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1566">
      <w:pPr>
        <w:jc w:val="center"/>
        <w:rPr>
          <w:rFonts w:hint="eastAsia" w:ascii="微软雅黑" w:hAnsi="微软雅黑" w:eastAsia="微软雅黑" w:cs="微软雅黑"/>
          <w:sz w:val="130"/>
          <w:szCs w:val="130"/>
        </w:rPr>
      </w:pPr>
      <w:r>
        <w:rPr>
          <w:rFonts w:hint="eastAsia" w:ascii="微软雅黑" w:hAnsi="微软雅黑" w:eastAsia="微软雅黑" w:cs="微软雅黑"/>
          <w:sz w:val="24"/>
          <w:szCs w:val="18"/>
        </w:rPr>
        <w:drawing>
          <wp:anchor distT="0" distB="0" distL="114300" distR="114300" simplePos="0" relativeHeight="251659264" behindDoc="0" locked="0" layoutInCell="1" allowOverlap="1">
            <wp:simplePos x="0" y="0"/>
            <wp:positionH relativeFrom="column">
              <wp:posOffset>1794510</wp:posOffset>
            </wp:positionH>
            <wp:positionV relativeFrom="paragraph">
              <wp:posOffset>-28575</wp:posOffset>
            </wp:positionV>
            <wp:extent cx="2160905" cy="1327150"/>
            <wp:effectExtent l="0" t="0" r="0" b="6350"/>
            <wp:wrapTopAndBottom/>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2"/>
                    <a:stretch>
                      <a:fillRect/>
                    </a:stretch>
                  </pic:blipFill>
                  <pic:spPr>
                    <a:xfrm>
                      <a:off x="0" y="0"/>
                      <a:ext cx="2160905" cy="1327150"/>
                    </a:xfrm>
                    <a:prstGeom prst="rect">
                      <a:avLst/>
                    </a:prstGeom>
                    <a:noFill/>
                    <a:ln>
                      <a:noFill/>
                    </a:ln>
                  </pic:spPr>
                </pic:pic>
              </a:graphicData>
            </a:graphic>
          </wp:anchor>
        </w:drawing>
      </w:r>
      <w:r>
        <w:rPr>
          <w:rFonts w:hint="eastAsia" w:ascii="微软雅黑" w:hAnsi="微软雅黑" w:eastAsia="微软雅黑" w:cs="微软雅黑"/>
          <w:sz w:val="130"/>
          <w:szCs w:val="130"/>
        </w:rPr>
        <w:t>比 选 文 件</w:t>
      </w:r>
    </w:p>
    <w:p w14:paraId="4B07B53A">
      <w:pPr>
        <w:pStyle w:val="10"/>
        <w:spacing w:line="240" w:lineRule="auto"/>
        <w:ind w:left="0"/>
        <w:jc w:val="center"/>
        <w:rPr>
          <w:rFonts w:hint="eastAsia" w:ascii="微软雅黑" w:hAnsi="微软雅黑" w:eastAsia="微软雅黑" w:cs="微软雅黑"/>
          <w:sz w:val="32"/>
        </w:rPr>
      </w:pPr>
    </w:p>
    <w:p w14:paraId="15049900">
      <w:pPr>
        <w:pStyle w:val="10"/>
        <w:spacing w:line="240" w:lineRule="auto"/>
        <w:ind w:left="0"/>
        <w:jc w:val="center"/>
        <w:rPr>
          <w:rFonts w:hint="eastAsia" w:ascii="微软雅黑" w:hAnsi="微软雅黑" w:eastAsia="微软雅黑" w:cs="微软雅黑"/>
          <w:sz w:val="32"/>
        </w:rPr>
      </w:pPr>
    </w:p>
    <w:p w14:paraId="6EE43721">
      <w:pPr>
        <w:pStyle w:val="10"/>
        <w:spacing w:line="240" w:lineRule="auto"/>
        <w:ind w:left="0"/>
        <w:jc w:val="center"/>
        <w:rPr>
          <w:rFonts w:hint="eastAsia" w:ascii="微软雅黑" w:hAnsi="微软雅黑" w:eastAsia="微软雅黑" w:cs="微软雅黑"/>
          <w:sz w:val="32"/>
        </w:rPr>
      </w:pPr>
    </w:p>
    <w:p w14:paraId="57A35178">
      <w:pPr>
        <w:pStyle w:val="10"/>
        <w:spacing w:line="240" w:lineRule="auto"/>
        <w:ind w:left="0"/>
        <w:jc w:val="center"/>
        <w:rPr>
          <w:rFonts w:hint="eastAsia" w:ascii="微软雅黑" w:hAnsi="微软雅黑" w:eastAsia="微软雅黑" w:cs="微软雅黑"/>
          <w:sz w:val="32"/>
        </w:rPr>
      </w:pPr>
    </w:p>
    <w:p w14:paraId="339BD36F">
      <w:pPr>
        <w:pStyle w:val="10"/>
        <w:spacing w:line="240" w:lineRule="auto"/>
        <w:ind w:left="0"/>
        <w:jc w:val="center"/>
        <w:rPr>
          <w:rFonts w:hint="eastAsia" w:ascii="微软雅黑" w:hAnsi="微软雅黑" w:eastAsia="微软雅黑" w:cs="微软雅黑"/>
          <w:sz w:val="32"/>
        </w:rPr>
      </w:pPr>
    </w:p>
    <w:p w14:paraId="73C509D3">
      <w:pPr>
        <w:ind w:left="0" w:leftChars="0" w:firstLine="1120" w:firstLineChars="350"/>
        <w:jc w:val="left"/>
        <w:rPr>
          <w:rFonts w:hint="default" w:ascii="微软雅黑" w:hAnsi="微软雅黑" w:eastAsia="微软雅黑" w:cs="微软雅黑"/>
          <w:sz w:val="32"/>
          <w:szCs w:val="22"/>
          <w:lang w:val="en-US" w:eastAsia="zh-CN"/>
        </w:rPr>
      </w:pPr>
      <w:r>
        <w:rPr>
          <w:rFonts w:hint="eastAsia" w:ascii="微软雅黑" w:hAnsi="微软雅黑" w:eastAsia="微软雅黑" w:cs="微软雅黑"/>
          <w:sz w:val="32"/>
        </w:rPr>
        <w:t>项   目   号：</w:t>
      </w:r>
      <w:r>
        <w:rPr>
          <w:rFonts w:hint="eastAsia" w:ascii="微软雅黑" w:hAnsi="微软雅黑" w:eastAsia="微软雅黑" w:cs="微软雅黑"/>
          <w:sz w:val="32"/>
          <w:lang w:val="en-US" w:eastAsia="zh-CN"/>
        </w:rPr>
        <w:t xml:space="preserve">FL25C068    </w:t>
      </w:r>
    </w:p>
    <w:p w14:paraId="33026851">
      <w:pPr>
        <w:ind w:left="0" w:leftChars="0" w:firstLine="1120" w:firstLineChars="350"/>
        <w:jc w:val="left"/>
        <w:outlineLvl w:val="0"/>
        <w:rPr>
          <w:rFonts w:hint="eastAsia" w:ascii="微软雅黑" w:hAnsi="微软雅黑" w:eastAsia="微软雅黑" w:cs="微软雅黑"/>
          <w:sz w:val="32"/>
          <w:szCs w:val="22"/>
          <w:lang w:eastAsia="zh-CN"/>
        </w:rPr>
      </w:pPr>
      <w:r>
        <w:rPr>
          <w:rFonts w:hint="eastAsia" w:ascii="微软雅黑" w:hAnsi="微软雅黑" w:eastAsia="微软雅黑" w:cs="微软雅黑"/>
          <w:sz w:val="32"/>
          <w:szCs w:val="22"/>
        </w:rPr>
        <w:t>比选项目名称：</w:t>
      </w:r>
      <w:r>
        <w:rPr>
          <w:rFonts w:hint="eastAsia" w:ascii="微软雅黑" w:hAnsi="微软雅黑" w:eastAsia="微软雅黑" w:cs="微软雅黑"/>
          <w:sz w:val="32"/>
          <w:szCs w:val="22"/>
          <w:lang w:eastAsia="zh-CN"/>
        </w:rPr>
        <w:t>2025年重庆电子科技职业大学教职工活动纪念品、活动奖品、供应商资格招标采购</w:t>
      </w:r>
    </w:p>
    <w:p w14:paraId="07EB60DB">
      <w:pPr>
        <w:ind w:firstLine="2080" w:firstLineChars="650"/>
        <w:jc w:val="center"/>
        <w:rPr>
          <w:rFonts w:hint="eastAsia" w:ascii="微软雅黑" w:hAnsi="微软雅黑" w:eastAsia="微软雅黑" w:cs="微软雅黑"/>
          <w:sz w:val="32"/>
          <w:szCs w:val="22"/>
        </w:rPr>
      </w:pPr>
    </w:p>
    <w:p w14:paraId="4D5AE922">
      <w:pPr>
        <w:jc w:val="center"/>
        <w:rPr>
          <w:rFonts w:hint="eastAsia" w:ascii="微软雅黑" w:hAnsi="微软雅黑" w:eastAsia="微软雅黑" w:cs="微软雅黑"/>
          <w:sz w:val="32"/>
        </w:rPr>
      </w:pPr>
    </w:p>
    <w:p w14:paraId="12C5C3A8">
      <w:pPr>
        <w:pStyle w:val="8"/>
        <w:rPr>
          <w:rFonts w:hint="eastAsia" w:ascii="微软雅黑" w:hAnsi="微软雅黑" w:eastAsia="微软雅黑" w:cs="微软雅黑"/>
        </w:rPr>
      </w:pPr>
    </w:p>
    <w:p w14:paraId="5FB7C85F">
      <w:pPr>
        <w:pStyle w:val="9"/>
        <w:rPr>
          <w:rFonts w:hint="eastAsia"/>
        </w:rPr>
      </w:pPr>
    </w:p>
    <w:p w14:paraId="26453F91">
      <w:pPr>
        <w:jc w:val="center"/>
        <w:rPr>
          <w:rFonts w:hint="eastAsia" w:ascii="微软雅黑" w:hAnsi="微软雅黑" w:eastAsia="微软雅黑" w:cs="微软雅黑"/>
          <w:sz w:val="32"/>
        </w:rPr>
      </w:pPr>
    </w:p>
    <w:p w14:paraId="30DD71E7">
      <w:pPr>
        <w:jc w:val="center"/>
        <w:rPr>
          <w:rFonts w:hint="default" w:ascii="微软雅黑" w:hAnsi="微软雅黑" w:eastAsia="微软雅黑" w:cs="微软雅黑"/>
          <w:sz w:val="36"/>
          <w:lang w:val="en-US" w:eastAsia="zh-CN"/>
        </w:rPr>
      </w:pPr>
      <w:r>
        <w:rPr>
          <w:rFonts w:hint="eastAsia" w:ascii="微软雅黑" w:hAnsi="微软雅黑" w:eastAsia="微软雅黑" w:cs="微软雅黑"/>
          <w:sz w:val="36"/>
        </w:rPr>
        <w:t>比选人：重庆电子科技职业</w:t>
      </w:r>
      <w:r>
        <w:rPr>
          <w:rFonts w:hint="eastAsia" w:ascii="微软雅黑" w:hAnsi="微软雅黑" w:eastAsia="微软雅黑" w:cs="微软雅黑"/>
          <w:color w:val="000000" w:themeColor="text1"/>
          <w:sz w:val="36"/>
          <w14:textFill>
            <w14:solidFill>
              <w14:schemeClr w14:val="tx1"/>
            </w14:solidFill>
          </w14:textFill>
        </w:rPr>
        <w:t>大</w:t>
      </w:r>
      <w:r>
        <w:rPr>
          <w:rFonts w:hint="eastAsia" w:ascii="微软雅黑" w:hAnsi="微软雅黑" w:eastAsia="微软雅黑" w:cs="微软雅黑"/>
          <w:sz w:val="36"/>
        </w:rPr>
        <w:t>学</w:t>
      </w:r>
      <w:r>
        <w:rPr>
          <w:rFonts w:hint="eastAsia" w:ascii="微软雅黑" w:hAnsi="微软雅黑" w:eastAsia="微软雅黑" w:cs="微软雅黑"/>
          <w:sz w:val="36"/>
          <w:lang w:val="en-US" w:eastAsia="zh-CN"/>
        </w:rPr>
        <w:t>工会委员会</w:t>
      </w:r>
    </w:p>
    <w:p w14:paraId="13B5736E">
      <w:pPr>
        <w:jc w:val="center"/>
        <w:rPr>
          <w:rFonts w:hint="eastAsia" w:ascii="微软雅黑" w:hAnsi="微软雅黑" w:eastAsia="微软雅黑" w:cs="微软雅黑"/>
          <w:sz w:val="36"/>
        </w:rPr>
      </w:pPr>
      <w:r>
        <w:rPr>
          <w:rFonts w:hint="eastAsia" w:ascii="微软雅黑" w:hAnsi="微软雅黑" w:eastAsia="微软雅黑" w:cs="微软雅黑"/>
          <w:sz w:val="36"/>
        </w:rPr>
        <w:t>采购代理机构：重庆复林招标代理有限公司</w:t>
      </w:r>
    </w:p>
    <w:p w14:paraId="0C673D3C">
      <w:pPr>
        <w:snapToGrid w:val="0"/>
        <w:jc w:val="center"/>
        <w:rPr>
          <w:rFonts w:hint="eastAsia" w:ascii="微软雅黑" w:hAnsi="微软雅黑" w:eastAsia="微软雅黑" w:cs="微软雅黑"/>
          <w:sz w:val="36"/>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ascii="微软雅黑" w:hAnsi="微软雅黑" w:eastAsia="微软雅黑" w:cs="微软雅黑"/>
          <w:sz w:val="36"/>
        </w:rPr>
        <w:t>二〇二五年</w:t>
      </w:r>
      <w:r>
        <w:rPr>
          <w:rFonts w:hint="eastAsia" w:ascii="微软雅黑" w:hAnsi="微软雅黑" w:eastAsia="微软雅黑" w:cs="微软雅黑"/>
          <w:sz w:val="36"/>
          <w:lang w:val="en-US" w:eastAsia="zh-CN"/>
        </w:rPr>
        <w:t>十</w:t>
      </w:r>
      <w:r>
        <w:rPr>
          <w:rFonts w:hint="eastAsia" w:ascii="微软雅黑" w:hAnsi="微软雅黑" w:eastAsia="微软雅黑" w:cs="微软雅黑"/>
          <w:sz w:val="36"/>
        </w:rPr>
        <w:t>月</w:t>
      </w:r>
    </w:p>
    <w:p w14:paraId="0DCCCA71">
      <w:pPr>
        <w:snapToGrid w:val="0"/>
        <w:jc w:val="center"/>
        <w:rPr>
          <w:rFonts w:hint="eastAsia" w:ascii="微软雅黑" w:hAnsi="微软雅黑" w:eastAsia="微软雅黑" w:cs="微软雅黑"/>
          <w:sz w:val="44"/>
        </w:rPr>
      </w:pPr>
      <w:r>
        <w:rPr>
          <w:rFonts w:hint="eastAsia" w:ascii="微软雅黑" w:hAnsi="微软雅黑" w:eastAsia="微软雅黑" w:cs="微软雅黑"/>
          <w:b/>
          <w:bCs/>
          <w:sz w:val="44"/>
        </w:rPr>
        <w:t>目  录</w:t>
      </w:r>
    </w:p>
    <w:p w14:paraId="246DE361">
      <w:pPr>
        <w:pStyle w:val="17"/>
        <w:tabs>
          <w:tab w:val="right" w:leader="dot" w:pos="9412"/>
          <w:tab w:val="clear" w:pos="1260"/>
          <w:tab w:val="clear" w:pos="1685"/>
          <w:tab w:val="clear" w:pos="8400"/>
        </w:tabs>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TOC \o "1-2" \h \z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_Toc27720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第一篇 比选邀请书</w:t>
      </w:r>
      <w:r>
        <w:tab/>
      </w:r>
      <w:r>
        <w:fldChar w:fldCharType="begin"/>
      </w:r>
      <w:r>
        <w:instrText xml:space="preserve"> PAGEREF _Toc27720 \h </w:instrText>
      </w:r>
      <w:r>
        <w:fldChar w:fldCharType="separate"/>
      </w:r>
      <w:r>
        <w:t>- 3 -</w:t>
      </w:r>
      <w:r>
        <w:fldChar w:fldCharType="end"/>
      </w:r>
      <w:r>
        <w:rPr>
          <w:rFonts w:hint="eastAsia" w:ascii="微软雅黑" w:hAnsi="微软雅黑" w:eastAsia="微软雅黑" w:cs="微软雅黑"/>
          <w:szCs w:val="21"/>
        </w:rPr>
        <w:fldChar w:fldCharType="end"/>
      </w:r>
    </w:p>
    <w:p w14:paraId="0A03B36E">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_Toc25816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kern w:val="2"/>
          <w:lang w:val="en-US" w:eastAsia="zh-CN" w:bidi="ar-SA"/>
        </w:rPr>
        <w:t>一、</w:t>
      </w:r>
      <w:r>
        <w:rPr>
          <w:rFonts w:hint="eastAsia" w:ascii="微软雅黑" w:hAnsi="微软雅黑" w:eastAsia="微软雅黑" w:cs="微软雅黑"/>
        </w:rPr>
        <w:t>比选项目内容</w:t>
      </w:r>
      <w:r>
        <w:tab/>
      </w:r>
      <w:r>
        <w:fldChar w:fldCharType="begin"/>
      </w:r>
      <w:r>
        <w:instrText xml:space="preserve"> PAGEREF _Toc25816 \h </w:instrText>
      </w:r>
      <w:r>
        <w:fldChar w:fldCharType="separate"/>
      </w:r>
      <w:r>
        <w:t>- 3 -</w:t>
      </w:r>
      <w:r>
        <w:fldChar w:fldCharType="end"/>
      </w:r>
      <w:r>
        <w:rPr>
          <w:rFonts w:hint="eastAsia" w:ascii="微软雅黑" w:hAnsi="微软雅黑" w:eastAsia="微软雅黑" w:cs="微软雅黑"/>
          <w:szCs w:val="21"/>
        </w:rPr>
        <w:fldChar w:fldCharType="end"/>
      </w:r>
    </w:p>
    <w:p w14:paraId="3E2FC4D8">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_Toc6410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二、资金来源</w:t>
      </w:r>
      <w:r>
        <w:tab/>
      </w:r>
      <w:r>
        <w:fldChar w:fldCharType="begin"/>
      </w:r>
      <w:r>
        <w:instrText xml:space="preserve"> PAGEREF _Toc6410 \h </w:instrText>
      </w:r>
      <w:r>
        <w:fldChar w:fldCharType="separate"/>
      </w:r>
      <w:r>
        <w:t>- 3 -</w:t>
      </w:r>
      <w:r>
        <w:fldChar w:fldCharType="end"/>
      </w:r>
      <w:r>
        <w:rPr>
          <w:rFonts w:hint="eastAsia" w:ascii="微软雅黑" w:hAnsi="微软雅黑" w:eastAsia="微软雅黑" w:cs="微软雅黑"/>
          <w:szCs w:val="21"/>
        </w:rPr>
        <w:fldChar w:fldCharType="end"/>
      </w:r>
    </w:p>
    <w:p w14:paraId="35301851">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_Toc30337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三、竞选人资格要求</w:t>
      </w:r>
      <w:r>
        <w:tab/>
      </w:r>
      <w:r>
        <w:fldChar w:fldCharType="begin"/>
      </w:r>
      <w:r>
        <w:instrText xml:space="preserve"> PAGEREF _Toc30337 \h </w:instrText>
      </w:r>
      <w:r>
        <w:fldChar w:fldCharType="separate"/>
      </w:r>
      <w:r>
        <w:t>- 3 -</w:t>
      </w:r>
      <w:r>
        <w:fldChar w:fldCharType="end"/>
      </w:r>
      <w:r>
        <w:rPr>
          <w:rFonts w:hint="eastAsia" w:ascii="微软雅黑" w:hAnsi="微软雅黑" w:eastAsia="微软雅黑" w:cs="微软雅黑"/>
          <w:szCs w:val="21"/>
        </w:rPr>
        <w:fldChar w:fldCharType="end"/>
      </w:r>
    </w:p>
    <w:p w14:paraId="4999729A">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_Toc13542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四、投标、比选有关说明</w:t>
      </w:r>
      <w:r>
        <w:tab/>
      </w:r>
      <w:r>
        <w:fldChar w:fldCharType="begin"/>
      </w:r>
      <w:r>
        <w:instrText xml:space="preserve"> PAGEREF _Toc13542 \h </w:instrText>
      </w:r>
      <w:r>
        <w:fldChar w:fldCharType="separate"/>
      </w:r>
      <w:r>
        <w:t>- 3 -</w:t>
      </w:r>
      <w:r>
        <w:fldChar w:fldCharType="end"/>
      </w:r>
      <w:r>
        <w:rPr>
          <w:rFonts w:hint="eastAsia" w:ascii="微软雅黑" w:hAnsi="微软雅黑" w:eastAsia="微软雅黑" w:cs="微软雅黑"/>
          <w:szCs w:val="21"/>
        </w:rPr>
        <w:fldChar w:fldCharType="end"/>
      </w:r>
    </w:p>
    <w:p w14:paraId="6CFEC5BC">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_Toc26248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五、投标保证金</w:t>
      </w:r>
      <w:r>
        <w:tab/>
      </w:r>
      <w:r>
        <w:fldChar w:fldCharType="begin"/>
      </w:r>
      <w:r>
        <w:instrText xml:space="preserve"> PAGEREF _Toc26248 \h </w:instrText>
      </w:r>
      <w:r>
        <w:fldChar w:fldCharType="separate"/>
      </w:r>
      <w:r>
        <w:t>- 4 -</w:t>
      </w:r>
      <w:r>
        <w:fldChar w:fldCharType="end"/>
      </w:r>
      <w:r>
        <w:rPr>
          <w:rFonts w:hint="eastAsia" w:ascii="微软雅黑" w:hAnsi="微软雅黑" w:eastAsia="微软雅黑" w:cs="微软雅黑"/>
          <w:szCs w:val="21"/>
        </w:rPr>
        <w:fldChar w:fldCharType="end"/>
      </w:r>
    </w:p>
    <w:p w14:paraId="79E8EC25">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_Toc30626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六、投标有关规定</w:t>
      </w:r>
      <w:r>
        <w:tab/>
      </w:r>
      <w:r>
        <w:fldChar w:fldCharType="begin"/>
      </w:r>
      <w:r>
        <w:instrText xml:space="preserve"> PAGEREF _Toc30626 \h </w:instrText>
      </w:r>
      <w:r>
        <w:fldChar w:fldCharType="separate"/>
      </w:r>
      <w:r>
        <w:t>- 4 -</w:t>
      </w:r>
      <w:r>
        <w:fldChar w:fldCharType="end"/>
      </w:r>
      <w:r>
        <w:rPr>
          <w:rFonts w:hint="eastAsia" w:ascii="微软雅黑" w:hAnsi="微软雅黑" w:eastAsia="微软雅黑" w:cs="微软雅黑"/>
          <w:szCs w:val="21"/>
        </w:rPr>
        <w:fldChar w:fldCharType="end"/>
      </w:r>
    </w:p>
    <w:p w14:paraId="4C1FEF4F">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_Toc19720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八、联系方式</w:t>
      </w:r>
      <w:r>
        <w:tab/>
      </w:r>
      <w:r>
        <w:fldChar w:fldCharType="begin"/>
      </w:r>
      <w:r>
        <w:instrText xml:space="preserve"> PAGEREF _Toc19720 \h </w:instrText>
      </w:r>
      <w:r>
        <w:fldChar w:fldCharType="separate"/>
      </w:r>
      <w:r>
        <w:t>- 5 -</w:t>
      </w:r>
      <w:r>
        <w:fldChar w:fldCharType="end"/>
      </w:r>
      <w:r>
        <w:rPr>
          <w:rFonts w:hint="eastAsia" w:ascii="微软雅黑" w:hAnsi="微软雅黑" w:eastAsia="微软雅黑" w:cs="微软雅黑"/>
          <w:szCs w:val="21"/>
        </w:rPr>
        <w:fldChar w:fldCharType="end"/>
      </w:r>
    </w:p>
    <w:p w14:paraId="28FF5969">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_Toc684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第二篇 项目技术需求</w:t>
      </w:r>
      <w:r>
        <w:tab/>
      </w:r>
      <w:r>
        <w:fldChar w:fldCharType="begin"/>
      </w:r>
      <w:r>
        <w:instrText xml:space="preserve"> PAGEREF _Toc684 \h </w:instrText>
      </w:r>
      <w:r>
        <w:fldChar w:fldCharType="separate"/>
      </w:r>
      <w:r>
        <w:t>- 6 -</w:t>
      </w:r>
      <w:r>
        <w:fldChar w:fldCharType="end"/>
      </w:r>
      <w:r>
        <w:rPr>
          <w:rFonts w:hint="eastAsia" w:ascii="微软雅黑" w:hAnsi="微软雅黑" w:eastAsia="微软雅黑" w:cs="微软雅黑"/>
          <w:szCs w:val="21"/>
        </w:rPr>
        <w:fldChar w:fldCharType="end"/>
      </w:r>
    </w:p>
    <w:p w14:paraId="4C9CEC56">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_Toc4204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24"/>
        </w:rPr>
        <w:t>一、采购项目一览表</w:t>
      </w:r>
      <w:r>
        <w:tab/>
      </w:r>
      <w:r>
        <w:fldChar w:fldCharType="begin"/>
      </w:r>
      <w:r>
        <w:instrText xml:space="preserve"> PAGEREF _Toc4204 \h </w:instrText>
      </w:r>
      <w:r>
        <w:fldChar w:fldCharType="separate"/>
      </w:r>
      <w:r>
        <w:t>- 6 -</w:t>
      </w:r>
      <w:r>
        <w:fldChar w:fldCharType="end"/>
      </w:r>
      <w:r>
        <w:rPr>
          <w:rFonts w:hint="eastAsia" w:ascii="微软雅黑" w:hAnsi="微软雅黑" w:eastAsia="微软雅黑" w:cs="微软雅黑"/>
          <w:szCs w:val="21"/>
        </w:rPr>
        <w:fldChar w:fldCharType="end"/>
      </w:r>
    </w:p>
    <w:p w14:paraId="2BD14157">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_Toc10899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24"/>
          <w:lang w:val="en-US" w:eastAsia="zh-CN"/>
        </w:rPr>
        <w:t>二、采购项目技术需求</w:t>
      </w:r>
      <w:r>
        <w:tab/>
      </w:r>
      <w:r>
        <w:fldChar w:fldCharType="begin"/>
      </w:r>
      <w:r>
        <w:instrText xml:space="preserve"> PAGEREF _Toc10899 \h </w:instrText>
      </w:r>
      <w:r>
        <w:fldChar w:fldCharType="separate"/>
      </w:r>
      <w:r>
        <w:t>- 6 -</w:t>
      </w:r>
      <w:r>
        <w:fldChar w:fldCharType="end"/>
      </w:r>
      <w:r>
        <w:rPr>
          <w:rFonts w:hint="eastAsia" w:ascii="微软雅黑" w:hAnsi="微软雅黑" w:eastAsia="微软雅黑" w:cs="微软雅黑"/>
          <w:szCs w:val="21"/>
        </w:rPr>
        <w:fldChar w:fldCharType="end"/>
      </w:r>
    </w:p>
    <w:p w14:paraId="2ACADCE2">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_Toc25492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lang w:val="en-US" w:eastAsia="zh-CN"/>
        </w:rPr>
        <w:t>第三篇  项目商务要求</w:t>
      </w:r>
      <w:r>
        <w:tab/>
      </w:r>
      <w:r>
        <w:fldChar w:fldCharType="begin"/>
      </w:r>
      <w:r>
        <w:instrText xml:space="preserve"> PAGEREF _Toc25492 \h </w:instrText>
      </w:r>
      <w:r>
        <w:fldChar w:fldCharType="separate"/>
      </w:r>
      <w:r>
        <w:t>- 7 -</w:t>
      </w:r>
      <w:r>
        <w:fldChar w:fldCharType="end"/>
      </w:r>
      <w:r>
        <w:rPr>
          <w:rFonts w:hint="eastAsia" w:ascii="微软雅黑" w:hAnsi="微软雅黑" w:eastAsia="微软雅黑" w:cs="微软雅黑"/>
          <w:szCs w:val="21"/>
        </w:rPr>
        <w:fldChar w:fldCharType="end"/>
      </w:r>
    </w:p>
    <w:p w14:paraId="248AB32C">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_Toc27936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rPr>
        <w:t>一、</w:t>
      </w:r>
      <w:r>
        <w:rPr>
          <w:rFonts w:hint="eastAsia" w:ascii="微软雅黑" w:hAnsi="微软雅黑" w:eastAsia="微软雅黑" w:cs="微软雅黑"/>
          <w:bCs/>
          <w:szCs w:val="18"/>
        </w:rPr>
        <w:t>交货时间、交货地点及验收方式</w:t>
      </w:r>
      <w:r>
        <w:tab/>
      </w:r>
      <w:r>
        <w:fldChar w:fldCharType="begin"/>
      </w:r>
      <w:r>
        <w:instrText xml:space="preserve"> PAGEREF _Toc27936 \h </w:instrText>
      </w:r>
      <w:r>
        <w:fldChar w:fldCharType="separate"/>
      </w:r>
      <w:r>
        <w:t>- 7 -</w:t>
      </w:r>
      <w:r>
        <w:fldChar w:fldCharType="end"/>
      </w:r>
      <w:r>
        <w:rPr>
          <w:rFonts w:hint="eastAsia" w:ascii="微软雅黑" w:hAnsi="微软雅黑" w:eastAsia="微软雅黑" w:cs="微软雅黑"/>
          <w:szCs w:val="21"/>
        </w:rPr>
        <w:fldChar w:fldCharType="end"/>
      </w:r>
    </w:p>
    <w:p w14:paraId="4F28CA0D">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_Toc4611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第四篇  资格审查及评标办法</w:t>
      </w:r>
      <w:r>
        <w:tab/>
      </w:r>
      <w:r>
        <w:fldChar w:fldCharType="begin"/>
      </w:r>
      <w:r>
        <w:instrText xml:space="preserve"> PAGEREF _Toc4611 \h </w:instrText>
      </w:r>
      <w:r>
        <w:fldChar w:fldCharType="separate"/>
      </w:r>
      <w:r>
        <w:t>- 9 -</w:t>
      </w:r>
      <w:r>
        <w:fldChar w:fldCharType="end"/>
      </w:r>
      <w:r>
        <w:rPr>
          <w:rFonts w:hint="eastAsia" w:ascii="微软雅黑" w:hAnsi="微软雅黑" w:eastAsia="微软雅黑" w:cs="微软雅黑"/>
          <w:szCs w:val="21"/>
        </w:rPr>
        <w:fldChar w:fldCharType="end"/>
      </w:r>
    </w:p>
    <w:p w14:paraId="74686C4C">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_Toc312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一、资格审查</w:t>
      </w:r>
      <w:r>
        <w:tab/>
      </w:r>
      <w:r>
        <w:fldChar w:fldCharType="begin"/>
      </w:r>
      <w:r>
        <w:instrText xml:space="preserve"> PAGEREF _Toc312 \h </w:instrText>
      </w:r>
      <w:r>
        <w:fldChar w:fldCharType="separate"/>
      </w:r>
      <w:r>
        <w:t>- 9 -</w:t>
      </w:r>
      <w:r>
        <w:fldChar w:fldCharType="end"/>
      </w:r>
      <w:r>
        <w:rPr>
          <w:rFonts w:hint="eastAsia" w:ascii="微软雅黑" w:hAnsi="微软雅黑" w:eastAsia="微软雅黑" w:cs="微软雅黑"/>
          <w:szCs w:val="21"/>
        </w:rPr>
        <w:fldChar w:fldCharType="end"/>
      </w:r>
    </w:p>
    <w:p w14:paraId="55EE145D">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_Toc29358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二、评标方法</w:t>
      </w:r>
      <w:r>
        <w:tab/>
      </w:r>
      <w:r>
        <w:fldChar w:fldCharType="begin"/>
      </w:r>
      <w:r>
        <w:instrText xml:space="preserve"> PAGEREF _Toc29358 \h </w:instrText>
      </w:r>
      <w:r>
        <w:fldChar w:fldCharType="separate"/>
      </w:r>
      <w:r>
        <w:t>- 9 -</w:t>
      </w:r>
      <w:r>
        <w:fldChar w:fldCharType="end"/>
      </w:r>
      <w:r>
        <w:rPr>
          <w:rFonts w:hint="eastAsia" w:ascii="微软雅黑" w:hAnsi="微软雅黑" w:eastAsia="微软雅黑" w:cs="微软雅黑"/>
          <w:szCs w:val="21"/>
        </w:rPr>
        <w:fldChar w:fldCharType="end"/>
      </w:r>
    </w:p>
    <w:p w14:paraId="60BEA08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_Toc5886 </w:instrText>
      </w:r>
      <w:r>
        <w:rPr>
          <w:rFonts w:hint="eastAsia" w:ascii="微软雅黑" w:hAnsi="微软雅黑" w:eastAsia="微软雅黑" w:cs="微软雅黑"/>
          <w:szCs w:val="21"/>
        </w:rPr>
        <w:fldChar w:fldCharType="separate"/>
      </w:r>
      <w:r>
        <w:rPr>
          <w:rFonts w:hint="eastAsia" w:ascii="宋体" w:hAnsi="宋体" w:eastAsia="宋体" w:cs="Times New Roman"/>
          <w:kern w:val="2"/>
          <w:lang w:val="en-US" w:eastAsia="zh-CN" w:bidi="ar-SA"/>
        </w:rPr>
        <w:t>三、</w:t>
      </w:r>
      <w:r>
        <w:rPr>
          <w:rFonts w:hint="eastAsia" w:ascii="微软雅黑" w:hAnsi="微软雅黑" w:eastAsia="微软雅黑" w:cs="微软雅黑"/>
          <w:szCs w:val="24"/>
        </w:rPr>
        <w:t>评标标准</w:t>
      </w:r>
      <w:r>
        <w:tab/>
      </w:r>
      <w:r>
        <w:fldChar w:fldCharType="begin"/>
      </w:r>
      <w:r>
        <w:instrText xml:space="preserve"> PAGEREF _Toc5886 \h </w:instrText>
      </w:r>
      <w:r>
        <w:fldChar w:fldCharType="separate"/>
      </w:r>
      <w:r>
        <w:t>- 10 -</w:t>
      </w:r>
      <w:r>
        <w:fldChar w:fldCharType="end"/>
      </w:r>
      <w:r>
        <w:rPr>
          <w:rFonts w:hint="eastAsia" w:ascii="微软雅黑" w:hAnsi="微软雅黑" w:eastAsia="微软雅黑" w:cs="微软雅黑"/>
          <w:szCs w:val="21"/>
        </w:rPr>
        <w:fldChar w:fldCharType="end"/>
      </w:r>
    </w:p>
    <w:p w14:paraId="154C54FB">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_Toc24105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四、无效投标条款</w:t>
      </w:r>
      <w:r>
        <w:tab/>
      </w:r>
      <w:r>
        <w:fldChar w:fldCharType="begin"/>
      </w:r>
      <w:r>
        <w:instrText xml:space="preserve"> PAGEREF _Toc24105 \h </w:instrText>
      </w:r>
      <w:r>
        <w:fldChar w:fldCharType="separate"/>
      </w:r>
      <w:r>
        <w:t>- 12 -</w:t>
      </w:r>
      <w:r>
        <w:fldChar w:fldCharType="end"/>
      </w:r>
      <w:r>
        <w:rPr>
          <w:rFonts w:hint="eastAsia" w:ascii="微软雅黑" w:hAnsi="微软雅黑" w:eastAsia="微软雅黑" w:cs="微软雅黑"/>
          <w:szCs w:val="21"/>
        </w:rPr>
        <w:fldChar w:fldCharType="end"/>
      </w:r>
    </w:p>
    <w:p w14:paraId="1365F465">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_Toc20935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五、废标条款</w:t>
      </w:r>
      <w:r>
        <w:tab/>
      </w:r>
      <w:r>
        <w:fldChar w:fldCharType="begin"/>
      </w:r>
      <w:r>
        <w:instrText xml:space="preserve"> PAGEREF _Toc20935 \h </w:instrText>
      </w:r>
      <w:r>
        <w:fldChar w:fldCharType="separate"/>
      </w:r>
      <w:r>
        <w:t>- 12 -</w:t>
      </w:r>
      <w:r>
        <w:fldChar w:fldCharType="end"/>
      </w:r>
      <w:r>
        <w:rPr>
          <w:rFonts w:hint="eastAsia" w:ascii="微软雅黑" w:hAnsi="微软雅黑" w:eastAsia="微软雅黑" w:cs="微软雅黑"/>
          <w:szCs w:val="21"/>
        </w:rPr>
        <w:fldChar w:fldCharType="end"/>
      </w:r>
    </w:p>
    <w:p w14:paraId="7FDCBE0F">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_Toc11070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第五篇  竞选人须知</w:t>
      </w:r>
      <w:r>
        <w:tab/>
      </w:r>
      <w:r>
        <w:fldChar w:fldCharType="begin"/>
      </w:r>
      <w:r>
        <w:instrText xml:space="preserve"> PAGEREF _Toc11070 \h </w:instrText>
      </w:r>
      <w:r>
        <w:fldChar w:fldCharType="separate"/>
      </w:r>
      <w:r>
        <w:t>- 13 -</w:t>
      </w:r>
      <w:r>
        <w:fldChar w:fldCharType="end"/>
      </w:r>
      <w:r>
        <w:rPr>
          <w:rFonts w:hint="eastAsia" w:ascii="微软雅黑" w:hAnsi="微软雅黑" w:eastAsia="微软雅黑" w:cs="微软雅黑"/>
          <w:szCs w:val="21"/>
        </w:rPr>
        <w:fldChar w:fldCharType="end"/>
      </w:r>
    </w:p>
    <w:p w14:paraId="2FBC4571">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_Toc4826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一、竞选人</w:t>
      </w:r>
      <w:r>
        <w:tab/>
      </w:r>
      <w:r>
        <w:fldChar w:fldCharType="begin"/>
      </w:r>
      <w:r>
        <w:instrText xml:space="preserve"> PAGEREF _Toc4826 \h </w:instrText>
      </w:r>
      <w:r>
        <w:fldChar w:fldCharType="separate"/>
      </w:r>
      <w:r>
        <w:t>- 13 -</w:t>
      </w:r>
      <w:r>
        <w:fldChar w:fldCharType="end"/>
      </w:r>
      <w:r>
        <w:rPr>
          <w:rFonts w:hint="eastAsia" w:ascii="微软雅黑" w:hAnsi="微软雅黑" w:eastAsia="微软雅黑" w:cs="微软雅黑"/>
          <w:szCs w:val="21"/>
        </w:rPr>
        <w:fldChar w:fldCharType="end"/>
      </w:r>
    </w:p>
    <w:p w14:paraId="0074BF10">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_Toc3377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二、比选文件</w:t>
      </w:r>
      <w:r>
        <w:tab/>
      </w:r>
      <w:r>
        <w:fldChar w:fldCharType="begin"/>
      </w:r>
      <w:r>
        <w:instrText xml:space="preserve"> PAGEREF _Toc3377 \h </w:instrText>
      </w:r>
      <w:r>
        <w:fldChar w:fldCharType="separate"/>
      </w:r>
      <w:r>
        <w:t>- 13 -</w:t>
      </w:r>
      <w:r>
        <w:fldChar w:fldCharType="end"/>
      </w:r>
      <w:r>
        <w:rPr>
          <w:rFonts w:hint="eastAsia" w:ascii="微软雅黑" w:hAnsi="微软雅黑" w:eastAsia="微软雅黑" w:cs="微软雅黑"/>
          <w:szCs w:val="21"/>
        </w:rPr>
        <w:fldChar w:fldCharType="end"/>
      </w:r>
    </w:p>
    <w:p w14:paraId="60C05F6B">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_Toc8987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三、竞选文件</w:t>
      </w:r>
      <w:r>
        <w:tab/>
      </w:r>
      <w:r>
        <w:fldChar w:fldCharType="begin"/>
      </w:r>
      <w:r>
        <w:instrText xml:space="preserve"> PAGEREF _Toc8987 \h </w:instrText>
      </w:r>
      <w:r>
        <w:fldChar w:fldCharType="separate"/>
      </w:r>
      <w:r>
        <w:t>- 13 -</w:t>
      </w:r>
      <w:r>
        <w:fldChar w:fldCharType="end"/>
      </w:r>
      <w:r>
        <w:rPr>
          <w:rFonts w:hint="eastAsia" w:ascii="微软雅黑" w:hAnsi="微软雅黑" w:eastAsia="微软雅黑" w:cs="微软雅黑"/>
          <w:szCs w:val="21"/>
        </w:rPr>
        <w:fldChar w:fldCharType="end"/>
      </w:r>
    </w:p>
    <w:p w14:paraId="2C9E332D">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_Toc18755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四、比选</w:t>
      </w:r>
      <w:r>
        <w:tab/>
      </w:r>
      <w:r>
        <w:fldChar w:fldCharType="begin"/>
      </w:r>
      <w:r>
        <w:instrText xml:space="preserve"> PAGEREF _Toc18755 \h </w:instrText>
      </w:r>
      <w:r>
        <w:fldChar w:fldCharType="separate"/>
      </w:r>
      <w:r>
        <w:t>- 15 -</w:t>
      </w:r>
      <w:r>
        <w:fldChar w:fldCharType="end"/>
      </w:r>
      <w:r>
        <w:rPr>
          <w:rFonts w:hint="eastAsia" w:ascii="微软雅黑" w:hAnsi="微软雅黑" w:eastAsia="微软雅黑" w:cs="微软雅黑"/>
          <w:szCs w:val="21"/>
        </w:rPr>
        <w:fldChar w:fldCharType="end"/>
      </w:r>
    </w:p>
    <w:p w14:paraId="1A92BAAE">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_Toc31495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五、评标</w:t>
      </w:r>
      <w:r>
        <w:tab/>
      </w:r>
      <w:r>
        <w:fldChar w:fldCharType="begin"/>
      </w:r>
      <w:r>
        <w:instrText xml:space="preserve"> PAGEREF _Toc31495 \h </w:instrText>
      </w:r>
      <w:r>
        <w:fldChar w:fldCharType="separate"/>
      </w:r>
      <w:r>
        <w:t>- 16 -</w:t>
      </w:r>
      <w:r>
        <w:fldChar w:fldCharType="end"/>
      </w:r>
      <w:r>
        <w:rPr>
          <w:rFonts w:hint="eastAsia" w:ascii="微软雅黑" w:hAnsi="微软雅黑" w:eastAsia="微软雅黑" w:cs="微软雅黑"/>
          <w:szCs w:val="21"/>
        </w:rPr>
        <w:fldChar w:fldCharType="end"/>
      </w:r>
    </w:p>
    <w:p w14:paraId="10679194">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_Toc9523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六、定标</w:t>
      </w:r>
      <w:r>
        <w:tab/>
      </w:r>
      <w:r>
        <w:fldChar w:fldCharType="begin"/>
      </w:r>
      <w:r>
        <w:instrText xml:space="preserve"> PAGEREF _Toc9523 \h </w:instrText>
      </w:r>
      <w:r>
        <w:fldChar w:fldCharType="separate"/>
      </w:r>
      <w:r>
        <w:t>- 16 -</w:t>
      </w:r>
      <w:r>
        <w:fldChar w:fldCharType="end"/>
      </w:r>
      <w:r>
        <w:rPr>
          <w:rFonts w:hint="eastAsia" w:ascii="微软雅黑" w:hAnsi="微软雅黑" w:eastAsia="微软雅黑" w:cs="微软雅黑"/>
          <w:szCs w:val="21"/>
        </w:rPr>
        <w:fldChar w:fldCharType="end"/>
      </w:r>
    </w:p>
    <w:p w14:paraId="2FE6727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_Toc9142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七、成交</w:t>
      </w:r>
      <w:r>
        <w:tab/>
      </w:r>
      <w:r>
        <w:fldChar w:fldCharType="begin"/>
      </w:r>
      <w:r>
        <w:instrText xml:space="preserve"> PAGEREF _Toc9142 \h </w:instrText>
      </w:r>
      <w:r>
        <w:fldChar w:fldCharType="separate"/>
      </w:r>
      <w:r>
        <w:t>- 16 -</w:t>
      </w:r>
      <w:r>
        <w:fldChar w:fldCharType="end"/>
      </w:r>
      <w:r>
        <w:rPr>
          <w:rFonts w:hint="eastAsia" w:ascii="微软雅黑" w:hAnsi="微软雅黑" w:eastAsia="微软雅黑" w:cs="微软雅黑"/>
          <w:szCs w:val="21"/>
        </w:rPr>
        <w:fldChar w:fldCharType="end"/>
      </w:r>
    </w:p>
    <w:p w14:paraId="777332A6">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_Toc16071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八、询问、质疑和投诉</w:t>
      </w:r>
      <w:r>
        <w:tab/>
      </w:r>
      <w:r>
        <w:fldChar w:fldCharType="begin"/>
      </w:r>
      <w:r>
        <w:instrText xml:space="preserve"> PAGEREF _Toc16071 \h </w:instrText>
      </w:r>
      <w:r>
        <w:fldChar w:fldCharType="separate"/>
      </w:r>
      <w:r>
        <w:t>- 16 -</w:t>
      </w:r>
      <w:r>
        <w:fldChar w:fldCharType="end"/>
      </w:r>
      <w:r>
        <w:rPr>
          <w:rFonts w:hint="eastAsia" w:ascii="微软雅黑" w:hAnsi="微软雅黑" w:eastAsia="微软雅黑" w:cs="微软雅黑"/>
          <w:szCs w:val="21"/>
        </w:rPr>
        <w:fldChar w:fldCharType="end"/>
      </w:r>
    </w:p>
    <w:p w14:paraId="12ADD0E2">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_Toc16568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九、代理服务费</w:t>
      </w:r>
      <w:r>
        <w:tab/>
      </w:r>
      <w:r>
        <w:fldChar w:fldCharType="begin"/>
      </w:r>
      <w:r>
        <w:instrText xml:space="preserve"> PAGEREF _Toc16568 \h </w:instrText>
      </w:r>
      <w:r>
        <w:fldChar w:fldCharType="separate"/>
      </w:r>
      <w:r>
        <w:t>- 17 -</w:t>
      </w:r>
      <w:r>
        <w:fldChar w:fldCharType="end"/>
      </w:r>
      <w:r>
        <w:rPr>
          <w:rFonts w:hint="eastAsia" w:ascii="微软雅黑" w:hAnsi="微软雅黑" w:eastAsia="微软雅黑" w:cs="微软雅黑"/>
          <w:szCs w:val="21"/>
        </w:rPr>
        <w:fldChar w:fldCharType="end"/>
      </w:r>
    </w:p>
    <w:p w14:paraId="7A7700A9">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_Toc15527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rPr>
        <w:t>十、签订合同</w:t>
      </w:r>
      <w:r>
        <w:tab/>
      </w:r>
      <w:r>
        <w:fldChar w:fldCharType="begin"/>
      </w:r>
      <w:r>
        <w:instrText xml:space="preserve"> PAGEREF _Toc15527 \h </w:instrText>
      </w:r>
      <w:r>
        <w:fldChar w:fldCharType="separate"/>
      </w:r>
      <w:r>
        <w:t>- 17 -</w:t>
      </w:r>
      <w:r>
        <w:fldChar w:fldCharType="end"/>
      </w:r>
      <w:r>
        <w:rPr>
          <w:rFonts w:hint="eastAsia" w:ascii="微软雅黑" w:hAnsi="微软雅黑" w:eastAsia="微软雅黑" w:cs="微软雅黑"/>
          <w:szCs w:val="21"/>
        </w:rPr>
        <w:fldChar w:fldCharType="end"/>
      </w:r>
    </w:p>
    <w:p w14:paraId="3E918B15">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_Toc4614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36"/>
        </w:rPr>
        <w:t>第六篇  采购合同</w:t>
      </w:r>
      <w:r>
        <w:tab/>
      </w:r>
      <w:r>
        <w:fldChar w:fldCharType="begin"/>
      </w:r>
      <w:r>
        <w:instrText xml:space="preserve"> PAGEREF _Toc4614 \h </w:instrText>
      </w:r>
      <w:r>
        <w:fldChar w:fldCharType="separate"/>
      </w:r>
      <w:r>
        <w:t>- 18 -</w:t>
      </w:r>
      <w:r>
        <w:fldChar w:fldCharType="end"/>
      </w:r>
      <w:r>
        <w:rPr>
          <w:rFonts w:hint="eastAsia" w:ascii="微软雅黑" w:hAnsi="微软雅黑" w:eastAsia="微软雅黑" w:cs="微软雅黑"/>
          <w:szCs w:val="21"/>
        </w:rPr>
        <w:fldChar w:fldCharType="end"/>
      </w:r>
    </w:p>
    <w:p w14:paraId="5C5BA8DA">
      <w:pPr>
        <w:pStyle w:val="17"/>
        <w:tabs>
          <w:tab w:val="right" w:leader="dot" w:pos="9412"/>
          <w:tab w:val="clear" w:pos="1260"/>
          <w:tab w:val="clear" w:pos="1685"/>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_Toc2835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bCs/>
          <w:szCs w:val="36"/>
        </w:rPr>
        <w:t>第七篇 竞选文件格式</w:t>
      </w:r>
      <w:r>
        <w:tab/>
      </w:r>
      <w:r>
        <w:fldChar w:fldCharType="begin"/>
      </w:r>
      <w:r>
        <w:instrText xml:space="preserve"> PAGEREF _Toc2835 \h </w:instrText>
      </w:r>
      <w:r>
        <w:fldChar w:fldCharType="separate"/>
      </w:r>
      <w:r>
        <w:t>- 23 -</w:t>
      </w:r>
      <w:r>
        <w:fldChar w:fldCharType="end"/>
      </w:r>
      <w:r>
        <w:rPr>
          <w:rFonts w:hint="eastAsia" w:ascii="微软雅黑" w:hAnsi="微软雅黑" w:eastAsia="微软雅黑" w:cs="微软雅黑"/>
          <w:szCs w:val="21"/>
        </w:rPr>
        <w:fldChar w:fldCharType="end"/>
      </w:r>
    </w:p>
    <w:p w14:paraId="61B737CD">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_Toc30309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二、服务文件</w:t>
      </w:r>
      <w:r>
        <w:tab/>
      </w:r>
      <w:r>
        <w:fldChar w:fldCharType="begin"/>
      </w:r>
      <w:r>
        <w:instrText xml:space="preserve"> PAGEREF _Toc30309 \h </w:instrText>
      </w:r>
      <w:r>
        <w:fldChar w:fldCharType="separate"/>
      </w:r>
      <w:r>
        <w:t>- 26 -</w:t>
      </w:r>
      <w:r>
        <w:fldChar w:fldCharType="end"/>
      </w:r>
      <w:r>
        <w:rPr>
          <w:rFonts w:hint="eastAsia" w:ascii="微软雅黑" w:hAnsi="微软雅黑" w:eastAsia="微软雅黑" w:cs="微软雅黑"/>
          <w:szCs w:val="21"/>
        </w:rPr>
        <w:fldChar w:fldCharType="end"/>
      </w:r>
    </w:p>
    <w:p w14:paraId="3C4593B3">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_Toc11059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三、商务文件</w:t>
      </w:r>
      <w:r>
        <w:tab/>
      </w:r>
      <w:r>
        <w:fldChar w:fldCharType="begin"/>
      </w:r>
      <w:r>
        <w:instrText xml:space="preserve"> PAGEREF _Toc11059 \h </w:instrText>
      </w:r>
      <w:r>
        <w:fldChar w:fldCharType="separate"/>
      </w:r>
      <w:r>
        <w:t>- 28 -</w:t>
      </w:r>
      <w:r>
        <w:fldChar w:fldCharType="end"/>
      </w:r>
      <w:r>
        <w:rPr>
          <w:rFonts w:hint="eastAsia" w:ascii="微软雅黑" w:hAnsi="微软雅黑" w:eastAsia="微软雅黑" w:cs="微软雅黑"/>
          <w:szCs w:val="21"/>
        </w:rPr>
        <w:fldChar w:fldCharType="end"/>
      </w:r>
    </w:p>
    <w:p w14:paraId="4C498E72">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_Toc31207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四、其他</w:t>
      </w:r>
      <w:r>
        <w:tab/>
      </w:r>
      <w:r>
        <w:fldChar w:fldCharType="begin"/>
      </w:r>
      <w:r>
        <w:instrText xml:space="preserve"> PAGEREF _Toc31207 \h </w:instrText>
      </w:r>
      <w:r>
        <w:fldChar w:fldCharType="separate"/>
      </w:r>
      <w:r>
        <w:t>- 31 -</w:t>
      </w:r>
      <w:r>
        <w:fldChar w:fldCharType="end"/>
      </w:r>
      <w:r>
        <w:rPr>
          <w:rFonts w:hint="eastAsia" w:ascii="微软雅黑" w:hAnsi="微软雅黑" w:eastAsia="微软雅黑" w:cs="微软雅黑"/>
          <w:szCs w:val="21"/>
        </w:rPr>
        <w:fldChar w:fldCharType="end"/>
      </w:r>
    </w:p>
    <w:p w14:paraId="553652C0">
      <w:pPr>
        <w:pStyle w:val="18"/>
        <w:tabs>
          <w:tab w:val="right" w:leader="dot" w:pos="9412"/>
          <w:tab w:val="clear" w:pos="8400"/>
        </w:tabs>
      </w:pP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\l _Toc4639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8"/>
        </w:rPr>
        <w:t>五、资格文件</w:t>
      </w:r>
      <w:r>
        <w:tab/>
      </w:r>
      <w:r>
        <w:fldChar w:fldCharType="begin"/>
      </w:r>
      <w:r>
        <w:instrText xml:space="preserve"> PAGEREF _Toc4639 \h </w:instrText>
      </w:r>
      <w:r>
        <w:fldChar w:fldCharType="separate"/>
      </w:r>
      <w:r>
        <w:t>- 33 -</w:t>
      </w:r>
      <w:r>
        <w:fldChar w:fldCharType="end"/>
      </w:r>
      <w:r>
        <w:rPr>
          <w:rFonts w:hint="eastAsia" w:ascii="微软雅黑" w:hAnsi="微软雅黑" w:eastAsia="微软雅黑" w:cs="微软雅黑"/>
          <w:szCs w:val="21"/>
        </w:rPr>
        <w:fldChar w:fldCharType="end"/>
      </w:r>
    </w:p>
    <w:p w14:paraId="24568E8B">
      <w:pPr>
        <w:pStyle w:val="17"/>
        <w:spacing w:line="240" w:lineRule="auto"/>
        <w:ind w:firstLine="0" w:firstLineChars="0"/>
        <w:rPr>
          <w:rFonts w:hint="eastAsia" w:ascii="微软雅黑" w:hAnsi="微软雅黑" w:eastAsia="微软雅黑" w:cs="微软雅黑"/>
          <w:sz w:val="32"/>
        </w:rPr>
        <w:sectPr>
          <w:pgSz w:w="11907" w:h="16840"/>
          <w:pgMar w:top="1134" w:right="1191" w:bottom="1134" w:left="1304" w:header="964" w:footer="992" w:gutter="0"/>
          <w:pgNumType w:fmt="numberInDash" w:start="1"/>
          <w:cols w:space="720" w:num="1"/>
          <w:docGrid w:linePitch="312" w:charSpace="0"/>
        </w:sectPr>
      </w:pPr>
      <w:r>
        <w:rPr>
          <w:rFonts w:hint="eastAsia" w:ascii="微软雅黑" w:hAnsi="微软雅黑" w:eastAsia="微软雅黑" w:cs="微软雅黑"/>
          <w:szCs w:val="21"/>
        </w:rPr>
        <w:fldChar w:fldCharType="end"/>
      </w:r>
    </w:p>
    <w:p w14:paraId="0C687FA8">
      <w:pPr>
        <w:pStyle w:val="2"/>
        <w:spacing w:beforeLines="0" w:afterLines="0" w:line="240" w:lineRule="auto"/>
        <w:rPr>
          <w:rFonts w:hint="eastAsia" w:ascii="微软雅黑" w:hAnsi="微软雅黑" w:eastAsia="微软雅黑" w:cs="微软雅黑"/>
          <w:b/>
        </w:rPr>
      </w:pPr>
      <w:bookmarkStart w:id="0" w:name="_Toc27720"/>
      <w:r>
        <w:rPr>
          <w:rFonts w:hint="eastAsia" w:ascii="微软雅黑" w:hAnsi="微软雅黑" w:eastAsia="微软雅黑" w:cs="微软雅黑"/>
          <w:b/>
        </w:rPr>
        <w:t>第一篇 比选邀请书</w:t>
      </w:r>
      <w:bookmarkEnd w:id="0"/>
    </w:p>
    <w:p w14:paraId="572836FA">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color w:val="auto"/>
          <w:sz w:val="24"/>
          <w:szCs w:val="24"/>
          <w:lang w:val="en-US" w:eastAsia="zh-CN"/>
        </w:rPr>
        <w:t>根据</w:t>
      </w:r>
      <w:r>
        <w:rPr>
          <w:rFonts w:hint="eastAsia" w:ascii="微软雅黑" w:hAnsi="微软雅黑" w:eastAsia="微软雅黑" w:cs="微软雅黑"/>
          <w:color w:val="auto"/>
          <w:sz w:val="24"/>
          <w:szCs w:val="24"/>
        </w:rPr>
        <w:t>《重庆市基层工会经费收支管理实施细则》（渝工发〔2025〕3号）第八条</w:t>
      </w:r>
      <w:r>
        <w:rPr>
          <w:rFonts w:hint="eastAsia" w:ascii="微软雅黑" w:hAnsi="微软雅黑" w:eastAsia="微软雅黑" w:cs="微软雅黑"/>
          <w:color w:val="auto"/>
          <w:sz w:val="24"/>
          <w:szCs w:val="24"/>
          <w:lang w:val="en-US" w:eastAsia="zh-CN"/>
        </w:rPr>
        <w:t>中第</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二</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文体活动支出 基层工会开展全员参与的、不设奖项的职工活动，可视情况发放纪念品，每次发放纪念品人均不超过300元。第（</w:t>
      </w:r>
      <w:r>
        <w:rPr>
          <w:rFonts w:hint="eastAsia" w:ascii="微软雅黑" w:hAnsi="微软雅黑" w:eastAsia="微软雅黑" w:cs="微软雅黑"/>
          <w:color w:val="auto"/>
          <w:sz w:val="24"/>
          <w:szCs w:val="24"/>
        </w:rPr>
        <w:t>五）会员活动支出 基层工会可发放工会消费券</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每年一次，发放标准不超过1000元/人，用于购买日用消费品和文化旅游产品，不得</w:t>
      </w:r>
      <w:r>
        <w:rPr>
          <w:rFonts w:hint="eastAsia" w:ascii="微软雅黑" w:hAnsi="微软雅黑" w:eastAsia="微软雅黑" w:cs="微软雅黑"/>
          <w:color w:val="auto"/>
          <w:sz w:val="24"/>
          <w:szCs w:val="24"/>
          <w:lang w:val="en-US" w:eastAsia="zh-CN"/>
        </w:rPr>
        <w:t>直接</w:t>
      </w:r>
      <w:r>
        <w:rPr>
          <w:rFonts w:hint="eastAsia" w:ascii="微软雅黑" w:hAnsi="微软雅黑" w:eastAsia="微软雅黑" w:cs="微软雅黑"/>
          <w:color w:val="auto"/>
          <w:sz w:val="24"/>
          <w:szCs w:val="24"/>
        </w:rPr>
        <w:t>发放现金</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消费券的发放需视学校具体情况而定，有资金来源时可实施发放</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重庆电子科技职业大学工会委员会（以下简称：比选人）委托</w:t>
      </w:r>
      <w:r>
        <w:rPr>
          <w:rFonts w:hint="eastAsia" w:ascii="微软雅黑" w:hAnsi="微软雅黑" w:eastAsia="微软雅黑" w:cs="微软雅黑"/>
          <w:color w:val="auto"/>
          <w:sz w:val="24"/>
          <w:szCs w:val="24"/>
        </w:rPr>
        <w:t>重庆复林招标代理有限公司对</w:t>
      </w:r>
      <w:r>
        <w:rPr>
          <w:rFonts w:hint="eastAsia" w:ascii="微软雅黑" w:hAnsi="微软雅黑" w:eastAsia="微软雅黑" w:cs="微软雅黑"/>
          <w:color w:val="auto"/>
          <w:sz w:val="24"/>
          <w:szCs w:val="24"/>
          <w:lang w:eastAsia="zh-CN"/>
        </w:rPr>
        <w:t>2025年重庆电子科技职业</w:t>
      </w:r>
      <w:bookmarkStart w:id="216" w:name="_GoBack"/>
      <w:bookmarkEnd w:id="216"/>
      <w:r>
        <w:rPr>
          <w:rFonts w:hint="eastAsia" w:ascii="微软雅黑" w:hAnsi="微软雅黑" w:eastAsia="微软雅黑" w:cs="微软雅黑"/>
          <w:color w:val="auto"/>
          <w:sz w:val="24"/>
          <w:szCs w:val="24"/>
          <w:lang w:eastAsia="zh-CN"/>
        </w:rPr>
        <w:t>大学教职工活动纪念品、活动奖品、供应商资格招标采购</w:t>
      </w:r>
      <w:r>
        <w:rPr>
          <w:rFonts w:hint="eastAsia" w:ascii="微软雅黑" w:hAnsi="微软雅黑" w:eastAsia="微软雅黑" w:cs="微软雅黑"/>
          <w:sz w:val="24"/>
          <w:szCs w:val="24"/>
        </w:rPr>
        <w:t>进行比选，欢迎有资格的竞选人参加投标。</w:t>
      </w:r>
    </w:p>
    <w:p w14:paraId="103131ED">
      <w:pPr>
        <w:pStyle w:val="3"/>
        <w:numPr>
          <w:ilvl w:val="0"/>
          <w:numId w:val="0"/>
        </w:numPr>
        <w:spacing w:line="240" w:lineRule="auto"/>
        <w:ind w:firstLine="480" w:firstLineChars="200"/>
        <w:rPr>
          <w:rFonts w:hint="eastAsia" w:ascii="微软雅黑" w:hAnsi="微软雅黑" w:eastAsia="微软雅黑" w:cs="微软雅黑"/>
          <w:b/>
          <w:sz w:val="24"/>
        </w:rPr>
      </w:pPr>
      <w:bookmarkStart w:id="1" w:name="_Toc25816"/>
      <w:r>
        <w:rPr>
          <w:rFonts w:hint="eastAsia" w:ascii="微软雅黑" w:hAnsi="微软雅黑" w:eastAsia="微软雅黑" w:cs="微软雅黑"/>
          <w:b/>
          <w:kern w:val="2"/>
          <w:sz w:val="24"/>
          <w:lang w:val="en-US" w:eastAsia="zh-CN" w:bidi="ar-SA"/>
        </w:rPr>
        <w:t>一、</w:t>
      </w:r>
      <w:r>
        <w:rPr>
          <w:rFonts w:hint="eastAsia" w:ascii="微软雅黑" w:hAnsi="微软雅黑" w:eastAsia="微软雅黑" w:cs="微软雅黑"/>
          <w:b/>
          <w:sz w:val="24"/>
        </w:rPr>
        <w:t>比选项目内容</w:t>
      </w:r>
      <w:bookmarkEnd w:id="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1420"/>
        <w:gridCol w:w="1292"/>
        <w:gridCol w:w="1481"/>
      </w:tblGrid>
      <w:tr w14:paraId="0CCE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noWrap w:val="0"/>
            <w:vAlign w:val="center"/>
          </w:tcPr>
          <w:p w14:paraId="7ED67905">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1420" w:type="dxa"/>
            <w:noWrap w:val="0"/>
            <w:vAlign w:val="center"/>
          </w:tcPr>
          <w:p w14:paraId="37CA5F78">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投标保证金</w:t>
            </w:r>
          </w:p>
          <w:p w14:paraId="5B076A9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（万元）</w:t>
            </w:r>
          </w:p>
        </w:tc>
        <w:tc>
          <w:tcPr>
            <w:tcW w:w="1292" w:type="dxa"/>
            <w:noWrap w:val="0"/>
            <w:vAlign w:val="center"/>
          </w:tcPr>
          <w:p w14:paraId="41D10A7E">
            <w:pPr>
              <w:jc w:val="center"/>
              <w:rPr>
                <w:rFonts w:hint="eastAsia" w:ascii="微软雅黑" w:hAnsi="微软雅黑" w:eastAsia="微软雅黑" w:cs="微软雅黑"/>
                <w:sz w:val="24"/>
                <w:szCs w:val="24"/>
              </w:rPr>
            </w:pPr>
            <w:bookmarkStart w:id="2" w:name="_Toc23325459"/>
            <w:r>
              <w:rPr>
                <w:rFonts w:hint="eastAsia" w:ascii="微软雅黑" w:hAnsi="微软雅黑" w:eastAsia="微软雅黑" w:cs="微软雅黑"/>
                <w:sz w:val="24"/>
                <w:szCs w:val="24"/>
              </w:rPr>
              <w:t>中标人</w:t>
            </w:r>
            <w:bookmarkEnd w:id="2"/>
          </w:p>
          <w:p w14:paraId="2A871B4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数量（名）</w:t>
            </w:r>
          </w:p>
        </w:tc>
        <w:tc>
          <w:tcPr>
            <w:tcW w:w="1481" w:type="dxa"/>
            <w:noWrap w:val="0"/>
            <w:vAlign w:val="center"/>
          </w:tcPr>
          <w:p w14:paraId="38B236BE">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14:paraId="5A7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24" w:type="dxa"/>
            <w:noWrap w:val="0"/>
            <w:vAlign w:val="center"/>
          </w:tcPr>
          <w:p w14:paraId="7A723507">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2025年重庆电子科技职业大学教职工活动纪念品、活动奖品、供应商资格招标采购</w:t>
            </w:r>
          </w:p>
        </w:tc>
        <w:tc>
          <w:tcPr>
            <w:tcW w:w="1420" w:type="dxa"/>
            <w:noWrap w:val="0"/>
            <w:vAlign w:val="center"/>
          </w:tcPr>
          <w:p w14:paraId="543E4FB0">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p>
        </w:tc>
        <w:tc>
          <w:tcPr>
            <w:tcW w:w="1292" w:type="dxa"/>
            <w:noWrap w:val="0"/>
            <w:vAlign w:val="center"/>
          </w:tcPr>
          <w:p w14:paraId="0F8FE2E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481" w:type="dxa"/>
            <w:noWrap w:val="0"/>
            <w:vAlign w:val="center"/>
          </w:tcPr>
          <w:p w14:paraId="0EAD5F55">
            <w:pPr>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具有相关资质的两家单位</w:t>
            </w:r>
          </w:p>
        </w:tc>
      </w:tr>
      <w:tr w14:paraId="3960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917" w:type="dxa"/>
            <w:gridSpan w:val="4"/>
            <w:noWrap w:val="0"/>
            <w:vAlign w:val="center"/>
          </w:tcPr>
          <w:p w14:paraId="32E2D7B8">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说明：本项目为供应商资格采购，</w:t>
            </w:r>
            <w:r>
              <w:rPr>
                <w:rFonts w:hint="eastAsia" w:ascii="微软雅黑" w:hAnsi="微软雅黑" w:eastAsia="微软雅黑" w:cs="微软雅黑"/>
                <w:sz w:val="24"/>
                <w:szCs w:val="24"/>
                <w:lang w:eastAsia="zh-CN"/>
              </w:rPr>
              <w:t>对在职职工及</w:t>
            </w:r>
            <w:r>
              <w:rPr>
                <w:rFonts w:hint="eastAsia" w:ascii="微软雅黑" w:hAnsi="微软雅黑" w:eastAsia="微软雅黑" w:cs="微软雅黑"/>
                <w:sz w:val="24"/>
                <w:szCs w:val="24"/>
              </w:rPr>
              <w:t>具体采购数量及金额以实际结算为准，期限为三年，合同一年一签，一年期满经采购人同意后可续签合同，最多可续签两次。</w:t>
            </w:r>
          </w:p>
        </w:tc>
      </w:tr>
    </w:tbl>
    <w:p w14:paraId="66DB3E47">
      <w:pPr>
        <w:pStyle w:val="3"/>
        <w:spacing w:line="240" w:lineRule="auto"/>
        <w:ind w:firstLine="480" w:firstLineChars="200"/>
        <w:rPr>
          <w:rFonts w:hint="eastAsia" w:ascii="微软雅黑" w:hAnsi="微软雅黑" w:eastAsia="微软雅黑" w:cs="微软雅黑"/>
          <w:b/>
          <w:sz w:val="24"/>
        </w:rPr>
      </w:pPr>
      <w:bookmarkStart w:id="3" w:name="_Toc6410"/>
      <w:r>
        <w:rPr>
          <w:rFonts w:hint="eastAsia" w:ascii="微软雅黑" w:hAnsi="微软雅黑" w:eastAsia="微软雅黑" w:cs="微软雅黑"/>
          <w:b/>
          <w:sz w:val="24"/>
        </w:rPr>
        <w:t>二、资金来源</w:t>
      </w:r>
      <w:bookmarkEnd w:id="3"/>
    </w:p>
    <w:p w14:paraId="3B0B105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学校工会经费中列支。</w:t>
      </w:r>
    </w:p>
    <w:p w14:paraId="4F3CCC6C">
      <w:pPr>
        <w:pStyle w:val="3"/>
        <w:spacing w:line="240" w:lineRule="auto"/>
        <w:ind w:firstLine="480" w:firstLineChars="200"/>
        <w:rPr>
          <w:rFonts w:hint="eastAsia" w:ascii="微软雅黑" w:hAnsi="微软雅黑" w:eastAsia="微软雅黑" w:cs="微软雅黑"/>
          <w:b/>
          <w:sz w:val="24"/>
        </w:rPr>
      </w:pPr>
      <w:bookmarkStart w:id="4" w:name="_Toc30337"/>
      <w:r>
        <w:rPr>
          <w:rFonts w:hint="eastAsia" w:ascii="微软雅黑" w:hAnsi="微软雅黑" w:eastAsia="微软雅黑" w:cs="微软雅黑"/>
          <w:b/>
          <w:sz w:val="24"/>
        </w:rPr>
        <w:t>三、竞选人资格要求</w:t>
      </w:r>
      <w:bookmarkEnd w:id="4"/>
    </w:p>
    <w:p w14:paraId="7162B1C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（一）基本资格条件</w:t>
      </w:r>
    </w:p>
    <w:p w14:paraId="47684D8B">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14:paraId="18655971">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14:paraId="4EDAEB2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14:paraId="39433D4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14:paraId="2404957F">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14:paraId="7D1DF3F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6.法律、行政法规规定的其他条件。</w:t>
      </w:r>
    </w:p>
    <w:p w14:paraId="452F624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（二）特定资格条件</w:t>
      </w:r>
    </w:p>
    <w:p w14:paraId="20E60E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无</w:t>
      </w:r>
    </w:p>
    <w:p w14:paraId="09D6080A">
      <w:pPr>
        <w:pStyle w:val="3"/>
        <w:spacing w:line="240" w:lineRule="auto"/>
        <w:ind w:firstLine="480" w:firstLineChars="200"/>
        <w:rPr>
          <w:rFonts w:hint="eastAsia" w:ascii="微软雅黑" w:hAnsi="微软雅黑" w:eastAsia="微软雅黑" w:cs="微软雅黑"/>
          <w:b/>
          <w:sz w:val="24"/>
        </w:rPr>
      </w:pPr>
      <w:bookmarkStart w:id="5" w:name="_Toc13542"/>
      <w:r>
        <w:rPr>
          <w:rFonts w:hint="eastAsia" w:ascii="微软雅黑" w:hAnsi="微软雅黑" w:eastAsia="微软雅黑" w:cs="微软雅黑"/>
          <w:b/>
          <w:sz w:val="24"/>
        </w:rPr>
        <w:t>四、投标、比选有关说明</w:t>
      </w:r>
      <w:bookmarkEnd w:id="5"/>
    </w:p>
    <w:p w14:paraId="06C488D8">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（一）凡有意参加</w:t>
      </w:r>
      <w:r>
        <w:rPr>
          <w:rFonts w:hint="eastAsia" w:ascii="微软雅黑" w:hAnsi="微软雅黑" w:eastAsia="微软雅黑" w:cs="微软雅黑"/>
          <w:color w:val="auto"/>
          <w:sz w:val="24"/>
          <w:szCs w:val="24"/>
        </w:rPr>
        <w:t>投标的竞选人，请到行采家(http://www.gec123.com/）下载本项目比选文件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补遗等比选前公布的所有项目资料，无论竞选人领取或下载与否，均视为已知晓所有比选内容。</w:t>
      </w:r>
    </w:p>
    <w:p w14:paraId="1E9DB8A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（二）比选文件公告期限：自采购公告发布之日（2025年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日）起三个工作日。</w:t>
      </w:r>
    </w:p>
    <w:p w14:paraId="142DA34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val="en-US" w:eastAsia="zh-CN"/>
        </w:rPr>
        <w:t>比选</w:t>
      </w:r>
      <w:r>
        <w:rPr>
          <w:rFonts w:hint="eastAsia" w:ascii="微软雅黑" w:hAnsi="微软雅黑" w:eastAsia="微软雅黑" w:cs="微软雅黑"/>
          <w:sz w:val="24"/>
          <w:szCs w:val="24"/>
        </w:rPr>
        <w:t>报名</w:t>
      </w:r>
    </w:p>
    <w:p w14:paraId="5971B2DD">
      <w:pPr>
        <w:snapToGrid w:val="0"/>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报名方式：本项目采用</w:t>
      </w:r>
      <w:r>
        <w:rPr>
          <w:rFonts w:hint="eastAsia" w:ascii="微软雅黑" w:hAnsi="微软雅黑" w:eastAsia="微软雅黑" w:cs="微软雅黑"/>
          <w:color w:val="auto"/>
          <w:sz w:val="24"/>
          <w:szCs w:val="24"/>
          <w:lang w:val="en-US" w:eastAsia="zh-CN"/>
        </w:rPr>
        <w:t>现场</w:t>
      </w:r>
      <w:r>
        <w:rPr>
          <w:rFonts w:hint="eastAsia" w:ascii="微软雅黑" w:hAnsi="微软雅黑" w:eastAsia="微软雅黑" w:cs="微软雅黑"/>
          <w:color w:val="auto"/>
          <w:sz w:val="24"/>
          <w:szCs w:val="24"/>
        </w:rPr>
        <w:t>报名方式，</w:t>
      </w:r>
      <w:r>
        <w:rPr>
          <w:rFonts w:hint="eastAsia" w:ascii="微软雅黑" w:hAnsi="微软雅黑" w:eastAsia="微软雅黑" w:cs="微软雅黑"/>
          <w:color w:val="auto"/>
          <w:sz w:val="24"/>
          <w:szCs w:val="24"/>
          <w:lang w:val="en-US" w:eastAsia="zh-CN"/>
        </w:rPr>
        <w:t>投标人现场提交报名相关资料。</w:t>
      </w:r>
    </w:p>
    <w:p w14:paraId="7F3E4E0C">
      <w:pPr>
        <w:snapToGrid w:val="0"/>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highlight w:val="none"/>
          <w:lang w:eastAsia="zh-CN"/>
        </w:rPr>
        <w:t>（四）线上平台报价</w:t>
      </w:r>
      <w:r>
        <w:rPr>
          <w:rFonts w:hint="eastAsia" w:ascii="微软雅黑" w:hAnsi="微软雅黑" w:eastAsia="微软雅黑" w:cs="微软雅黑"/>
          <w:color w:val="auto"/>
          <w:sz w:val="24"/>
          <w:szCs w:val="24"/>
          <w:highlight w:val="none"/>
          <w:lang w:val="en-US" w:eastAsia="zh-CN"/>
        </w:rPr>
        <w:t>和上传响应文件</w:t>
      </w:r>
      <w:r>
        <w:rPr>
          <w:rFonts w:hint="eastAsia" w:ascii="微软雅黑" w:hAnsi="微软雅黑" w:eastAsia="微软雅黑" w:cs="微软雅黑"/>
          <w:color w:val="auto"/>
          <w:sz w:val="24"/>
          <w:szCs w:val="24"/>
          <w:highlight w:val="none"/>
          <w:lang w:eastAsia="zh-CN"/>
        </w:rPr>
        <w:t>：供应商需在报价截止时间（同响应文件递交截止时间）前在平台进行线上报价</w:t>
      </w:r>
      <w:r>
        <w:rPr>
          <w:rFonts w:hint="eastAsia" w:ascii="微软雅黑" w:hAnsi="微软雅黑" w:eastAsia="微软雅黑" w:cs="微软雅黑"/>
          <w:color w:val="auto"/>
          <w:sz w:val="24"/>
          <w:szCs w:val="24"/>
          <w:highlight w:val="none"/>
          <w:lang w:val="en-US" w:eastAsia="zh-CN"/>
        </w:rPr>
        <w:t>和上传响应文件（上传的响应文件须是签字盖章齐全的纸质版响应文件正本的扫描件）</w:t>
      </w:r>
      <w:r>
        <w:rPr>
          <w:rFonts w:hint="eastAsia" w:ascii="微软雅黑" w:hAnsi="微软雅黑" w:eastAsia="微软雅黑" w:cs="微软雅黑"/>
          <w:color w:val="auto"/>
          <w:sz w:val="24"/>
          <w:szCs w:val="24"/>
          <w:highlight w:val="none"/>
          <w:lang w:eastAsia="zh-CN"/>
        </w:rPr>
        <w:t>，必须上传响应文件，并与纸质响应文件（正本）保持一致，若出现与纸质响应文件（正本）不一致，以纸质响应文件（正本）为准。</w:t>
      </w:r>
    </w:p>
    <w:p w14:paraId="482A557A">
      <w:pPr>
        <w:ind w:left="482" w:leftChars="172"/>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（五）投标地点：重庆市渝中区创意大厦21-5（重庆复林招标代理有限公司评标室）（六）投标截止时间：2025年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日北京时间10:00</w:t>
      </w:r>
    </w:p>
    <w:p w14:paraId="7EF73BB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（七）比选时间：2025年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日北京时间10:00</w:t>
      </w:r>
    </w:p>
    <w:p w14:paraId="3A4FDEDB">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八</w:t>
      </w:r>
      <w:r>
        <w:rPr>
          <w:rFonts w:hint="eastAsia" w:ascii="微软雅黑" w:hAnsi="微软雅黑" w:eastAsia="微软雅黑" w:cs="微软雅黑"/>
          <w:sz w:val="24"/>
          <w:szCs w:val="24"/>
        </w:rPr>
        <w:t>）比选地点：同投标地点</w:t>
      </w:r>
    </w:p>
    <w:p w14:paraId="267B6509">
      <w:pPr>
        <w:pStyle w:val="3"/>
        <w:spacing w:line="240" w:lineRule="auto"/>
        <w:ind w:firstLine="480" w:firstLineChars="200"/>
        <w:rPr>
          <w:rFonts w:hint="eastAsia" w:ascii="微软雅黑" w:hAnsi="微软雅黑" w:eastAsia="微软雅黑" w:cs="微软雅黑"/>
          <w:b/>
          <w:sz w:val="24"/>
        </w:rPr>
      </w:pPr>
      <w:bookmarkStart w:id="6" w:name="_Toc26248"/>
      <w:r>
        <w:rPr>
          <w:rFonts w:hint="eastAsia" w:ascii="微软雅黑" w:hAnsi="微软雅黑" w:eastAsia="微软雅黑" w:cs="微软雅黑"/>
          <w:b/>
          <w:sz w:val="24"/>
        </w:rPr>
        <w:t>五、投标保证金</w:t>
      </w:r>
      <w:bookmarkEnd w:id="6"/>
    </w:p>
    <w:p w14:paraId="6ED64EA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（一）保证金递交</w:t>
      </w:r>
    </w:p>
    <w:p w14:paraId="05A8A906">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1.竞选人须按本项目规定的保证金金额请打至重庆复林招标代理有限公司账户，保证金到账时间截止到</w:t>
      </w:r>
      <w:r>
        <w:rPr>
          <w:rFonts w:hint="eastAsia" w:ascii="微软雅黑" w:hAnsi="微软雅黑" w:eastAsia="微软雅黑" w:cs="微软雅黑"/>
          <w:sz w:val="24"/>
          <w:szCs w:val="24"/>
          <w:lang w:eastAsia="zh-CN"/>
        </w:rPr>
        <w:t>比选</w:t>
      </w:r>
      <w:r>
        <w:rPr>
          <w:rFonts w:hint="eastAsia" w:ascii="微软雅黑" w:hAnsi="微软雅黑" w:eastAsia="微软雅黑" w:cs="微软雅黑"/>
          <w:sz w:val="24"/>
          <w:szCs w:val="24"/>
        </w:rPr>
        <w:t>开始时间。</w:t>
      </w:r>
    </w:p>
    <w:p w14:paraId="2C2BA33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户  名：重庆复林招标代理有限公司</w:t>
      </w:r>
    </w:p>
    <w:p w14:paraId="0B233D38">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开户行：重庆农村商业银行九龙坡支行</w:t>
      </w:r>
    </w:p>
    <w:p w14:paraId="7B55AF5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账  号：0401160120010002089</w:t>
      </w:r>
    </w:p>
    <w:p w14:paraId="7AD9661A">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2.保证金打款时请批注“xx项目投标保证金”，未批注的竞选人在退还保证金时将会被扣除保证金总额的10%作为手续费补偿采购代理机构的税务损失。</w:t>
      </w:r>
    </w:p>
    <w:p w14:paraId="112D8F72">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（二）保证金退还方式</w:t>
      </w:r>
    </w:p>
    <w:p w14:paraId="0F3306C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1.未中选人的保证金，在公示后将会原路退还。</w:t>
      </w:r>
    </w:p>
    <w:p w14:paraId="5A23B92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2.中选人的保证金，在中选人与比选人签订合同后，请凭合同复印件至代购代理机构公司退款。</w:t>
      </w:r>
    </w:p>
    <w:p w14:paraId="662FCFC4">
      <w:pPr>
        <w:pStyle w:val="3"/>
        <w:spacing w:line="240" w:lineRule="auto"/>
        <w:ind w:firstLine="480" w:firstLineChars="200"/>
        <w:rPr>
          <w:rFonts w:hint="eastAsia" w:ascii="微软雅黑" w:hAnsi="微软雅黑" w:eastAsia="微软雅黑" w:cs="微软雅黑"/>
          <w:b/>
          <w:sz w:val="24"/>
        </w:rPr>
      </w:pPr>
      <w:bookmarkStart w:id="7" w:name="_Toc30626"/>
      <w:r>
        <w:rPr>
          <w:rFonts w:hint="eastAsia" w:ascii="微软雅黑" w:hAnsi="微软雅黑" w:eastAsia="微软雅黑" w:cs="微软雅黑"/>
          <w:b/>
          <w:sz w:val="24"/>
        </w:rPr>
        <w:t>六、投标有关规定</w:t>
      </w:r>
      <w:bookmarkEnd w:id="7"/>
    </w:p>
    <w:p w14:paraId="1CE43FC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位负责人为同一人或者存在直接控股、管理关系的不同供应商，不得参加同一合同项（包）下的采购活动，否则均为无效谈判。供应商需在响应文件中提供公司股权关系、法定代表人控股的其他公司、参与项目组成员姓名、联系方式，以及其他能够体现公司之间关联关系的资料，并加盖供应商公章，便于评审专家现场核查供应商之间是否存在关联关系。</w:t>
      </w:r>
    </w:p>
    <w:p w14:paraId="1ED71E4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（二）为采购项目提供整体设计、规范编制或者项目管理、监理、检测等服务的竞选人，不得再参加该采购项目的其他采购活动。</w:t>
      </w:r>
    </w:p>
    <w:p w14:paraId="7E3568C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（三）本项目若有澄清文件一律在重庆电子科技职业大学官网上发布，请各竞选人注意下载或到采购代理机构领取；无论竞选人下载或领取与否，均视同竞选人已知晓本项目澄清文件的内容。</w:t>
      </w:r>
    </w:p>
    <w:p w14:paraId="567D37B6">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（四）超过投标截止时间递交的竞选文件，恕不接收。</w:t>
      </w:r>
    </w:p>
    <w:p w14:paraId="041EF63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（五）投标费用：无论投标结果如何，竞选人参与本项目投标的所有费用均应由竞选人自行承担。</w:t>
      </w:r>
    </w:p>
    <w:p w14:paraId="73519A85">
      <w:pPr>
        <w:pStyle w:val="13"/>
        <w:spacing w:line="24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（六）本项目不接受联合体参与比选，否则按无效处理。</w:t>
      </w:r>
    </w:p>
    <w:p w14:paraId="6F28ED7E">
      <w:pPr>
        <w:pStyle w:val="13"/>
        <w:spacing w:line="240" w:lineRule="auto"/>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（七）本项目不接受合同分包，否则按无效处理。</w:t>
      </w:r>
    </w:p>
    <w:p w14:paraId="4643D130">
      <w:pPr>
        <w:pStyle w:val="3"/>
        <w:spacing w:line="240" w:lineRule="auto"/>
        <w:ind w:firstLine="480" w:firstLineChars="200"/>
        <w:rPr>
          <w:rFonts w:hint="eastAsia" w:ascii="微软雅黑" w:hAnsi="微软雅黑" w:eastAsia="微软雅黑" w:cs="微软雅黑"/>
          <w:b/>
          <w:sz w:val="24"/>
        </w:rPr>
      </w:pPr>
      <w:bookmarkStart w:id="8" w:name="_Toc19720"/>
      <w:r>
        <w:rPr>
          <w:rFonts w:hint="eastAsia" w:ascii="微软雅黑" w:hAnsi="微软雅黑" w:eastAsia="微软雅黑" w:cs="微软雅黑"/>
          <w:b/>
          <w:sz w:val="24"/>
        </w:rPr>
        <w:t>八、联系方式</w:t>
      </w:r>
      <w:bookmarkEnd w:id="8"/>
    </w:p>
    <w:p w14:paraId="417B03DC">
      <w:pPr>
        <w:snapToGrid w:val="0"/>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（一）比选人：重庆电子科技职业大学</w:t>
      </w:r>
      <w:r>
        <w:rPr>
          <w:rFonts w:hint="eastAsia" w:ascii="微软雅黑" w:hAnsi="微软雅黑" w:eastAsia="微软雅黑" w:cs="微软雅黑"/>
          <w:sz w:val="24"/>
          <w:szCs w:val="24"/>
          <w:lang w:val="en-US" w:eastAsia="zh-CN"/>
        </w:rPr>
        <w:t>工会委员会</w:t>
      </w:r>
    </w:p>
    <w:p w14:paraId="1A2EDCE2">
      <w:pPr>
        <w:snapToGrid w:val="0"/>
        <w:ind w:firstLine="960" w:firstLineChars="4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 xml:space="preserve">刘主任  </w:t>
      </w:r>
    </w:p>
    <w:p w14:paraId="17826510">
      <w:pPr>
        <w:snapToGrid w:val="0"/>
        <w:ind w:firstLine="960" w:firstLineChars="4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联系电话：</w:t>
      </w:r>
      <w:r>
        <w:rPr>
          <w:rFonts w:hint="eastAsia" w:ascii="微软雅黑" w:hAnsi="微软雅黑" w:eastAsia="微软雅黑" w:cs="微软雅黑"/>
          <w:sz w:val="24"/>
          <w:szCs w:val="24"/>
          <w:lang w:val="en-US" w:eastAsia="zh-CN"/>
        </w:rPr>
        <w:t xml:space="preserve">023-65928088   </w:t>
      </w:r>
    </w:p>
    <w:p w14:paraId="6A6AEDFC">
      <w:pPr>
        <w:snapToGrid w:val="0"/>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bookmarkStart w:id="9" w:name="_Toc654"/>
      <w:bookmarkStart w:id="10" w:name="_Toc28099"/>
      <w:bookmarkStart w:id="11" w:name="_Toc7527"/>
      <w:bookmarkStart w:id="12" w:name="_Toc18799"/>
      <w:r>
        <w:rPr>
          <w:rFonts w:hint="eastAsia" w:ascii="微软雅黑" w:hAnsi="微软雅黑" w:eastAsia="微软雅黑" w:cs="微软雅黑"/>
          <w:sz w:val="24"/>
          <w:szCs w:val="24"/>
        </w:rPr>
        <w:t>重庆市沙坪坝区大学城东路76号</w:t>
      </w:r>
    </w:p>
    <w:bookmarkEnd w:id="9"/>
    <w:bookmarkEnd w:id="10"/>
    <w:bookmarkEnd w:id="11"/>
    <w:bookmarkEnd w:id="12"/>
    <w:p w14:paraId="36B4904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（二）采购代理机构：重庆复林招标代理有限公司</w:t>
      </w:r>
    </w:p>
    <w:p w14:paraId="6AC59D49">
      <w:pPr>
        <w:snapToGrid w:val="0"/>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eastAsia="zh-CN"/>
        </w:rPr>
        <w:t>邹炆璇</w:t>
      </w:r>
      <w:r>
        <w:rPr>
          <w:rFonts w:hint="eastAsia" w:ascii="微软雅黑" w:hAnsi="微软雅黑" w:eastAsia="微软雅黑" w:cs="微软雅黑"/>
          <w:sz w:val="24"/>
          <w:szCs w:val="24"/>
        </w:rPr>
        <w:t xml:space="preserve"> </w:t>
      </w:r>
    </w:p>
    <w:p w14:paraId="581B6421">
      <w:pPr>
        <w:snapToGrid w:val="0"/>
        <w:ind w:firstLine="960" w:firstLineChars="4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电  话：023-63326460  </w:t>
      </w:r>
      <w:r>
        <w:rPr>
          <w:rFonts w:hint="eastAsia" w:ascii="微软雅黑" w:hAnsi="微软雅黑" w:eastAsia="微软雅黑" w:cs="微软雅黑"/>
          <w:sz w:val="24"/>
          <w:szCs w:val="24"/>
          <w:lang w:val="en-US" w:eastAsia="zh-CN"/>
        </w:rPr>
        <w:t xml:space="preserve"> 19923979763</w:t>
      </w:r>
    </w:p>
    <w:p w14:paraId="73D2704E">
      <w:pPr>
        <w:snapToGrid w:val="0"/>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址：重庆市渝中区创意大厦21-5</w:t>
      </w:r>
    </w:p>
    <w:p w14:paraId="55A96903">
      <w:pPr>
        <w:pStyle w:val="2"/>
        <w:keepNext/>
        <w:keepLines w:val="0"/>
        <w:pageBreakBefore w:val="0"/>
        <w:widowControl w:val="0"/>
        <w:kinsoku/>
        <w:wordWrap/>
        <w:overflowPunct/>
        <w:topLinePunct w:val="0"/>
        <w:autoSpaceDE/>
        <w:autoSpaceDN/>
        <w:bidi w:val="0"/>
        <w:adjustRightInd/>
        <w:snapToGrid w:val="0"/>
        <w:spacing w:before="191" w:beforeLines="50" w:after="381" w:afterLines="100" w:line="240" w:lineRule="auto"/>
        <w:textAlignment w:val="auto"/>
        <w:rPr>
          <w:rFonts w:hint="eastAsia"/>
        </w:rPr>
      </w:pPr>
      <w:r>
        <w:rPr>
          <w:rFonts w:hint="eastAsia" w:ascii="微软雅黑" w:hAnsi="微软雅黑" w:eastAsia="微软雅黑" w:cs="微软雅黑"/>
        </w:rPr>
        <w:br w:type="page"/>
      </w:r>
      <w:bookmarkStart w:id="13" w:name="_Toc684"/>
      <w:r>
        <w:rPr>
          <w:rFonts w:hint="eastAsia" w:ascii="微软雅黑" w:hAnsi="微软雅黑" w:eastAsia="微软雅黑" w:cs="微软雅黑"/>
          <w:b/>
        </w:rPr>
        <w:t>第二篇 项目技术需求</w:t>
      </w:r>
      <w:bookmarkEnd w:id="13"/>
    </w:p>
    <w:p w14:paraId="59AF1513">
      <w:pPr>
        <w:pStyle w:val="3"/>
        <w:numPr>
          <w:ilvl w:val="0"/>
          <w:numId w:val="0"/>
        </w:numPr>
        <w:spacing w:line="240" w:lineRule="auto"/>
        <w:rPr>
          <w:rFonts w:hint="eastAsia" w:ascii="微软雅黑" w:hAnsi="微软雅黑" w:eastAsia="微软雅黑" w:cs="微软雅黑"/>
          <w:b/>
          <w:bCs/>
          <w:sz w:val="24"/>
          <w:szCs w:val="24"/>
        </w:rPr>
      </w:pPr>
      <w:bookmarkStart w:id="14" w:name="_Toc493506287"/>
      <w:bookmarkStart w:id="15" w:name="_Toc4204"/>
      <w:r>
        <w:rPr>
          <w:rFonts w:hint="eastAsia" w:ascii="微软雅黑" w:hAnsi="微软雅黑" w:eastAsia="微软雅黑" w:cs="微软雅黑"/>
          <w:b/>
          <w:bCs/>
          <w:sz w:val="24"/>
          <w:szCs w:val="24"/>
        </w:rPr>
        <w:t>一、采购项目一览表</w:t>
      </w:r>
      <w:bookmarkEnd w:id="14"/>
      <w:bookmarkEnd w:id="15"/>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294"/>
        <w:gridCol w:w="3049"/>
        <w:gridCol w:w="2337"/>
      </w:tblGrid>
      <w:tr w14:paraId="092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pct"/>
            <w:tcBorders>
              <w:top w:val="single" w:color="auto" w:sz="4" w:space="0"/>
              <w:left w:val="single" w:color="auto" w:sz="4" w:space="0"/>
              <w:bottom w:val="single" w:color="auto" w:sz="4" w:space="0"/>
              <w:right w:val="single" w:color="auto" w:sz="4" w:space="0"/>
            </w:tcBorders>
            <w:noWrap w:val="0"/>
            <w:vAlign w:val="center"/>
          </w:tcPr>
          <w:p w14:paraId="69A0B47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710" w:type="pct"/>
            <w:tcBorders>
              <w:top w:val="single" w:color="auto" w:sz="4" w:space="0"/>
              <w:left w:val="single" w:color="auto" w:sz="4" w:space="0"/>
              <w:bottom w:val="single" w:color="auto" w:sz="4" w:space="0"/>
              <w:right w:val="single" w:color="auto" w:sz="4" w:space="0"/>
            </w:tcBorders>
            <w:noWrap w:val="0"/>
            <w:vAlign w:val="center"/>
          </w:tcPr>
          <w:p w14:paraId="5C861560">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188820C4">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数量/单位</w:t>
            </w:r>
          </w:p>
        </w:tc>
        <w:tc>
          <w:tcPr>
            <w:tcW w:w="1213" w:type="pct"/>
            <w:tcBorders>
              <w:top w:val="single" w:color="auto" w:sz="4" w:space="0"/>
              <w:left w:val="single" w:color="auto" w:sz="4" w:space="0"/>
              <w:bottom w:val="single" w:color="auto" w:sz="4" w:space="0"/>
              <w:right w:val="single" w:color="auto" w:sz="4" w:space="0"/>
            </w:tcBorders>
            <w:noWrap w:val="0"/>
            <w:vAlign w:val="center"/>
          </w:tcPr>
          <w:p w14:paraId="0AF79B41">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14:paraId="757E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92" w:type="pct"/>
            <w:tcBorders>
              <w:top w:val="single" w:color="auto" w:sz="4" w:space="0"/>
              <w:left w:val="single" w:color="auto" w:sz="4" w:space="0"/>
              <w:bottom w:val="single" w:color="auto" w:sz="4" w:space="0"/>
              <w:right w:val="single" w:color="auto" w:sz="4" w:space="0"/>
            </w:tcBorders>
            <w:noWrap w:val="0"/>
            <w:vAlign w:val="center"/>
          </w:tcPr>
          <w:p w14:paraId="50AB109C">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710" w:type="pct"/>
            <w:tcBorders>
              <w:top w:val="single" w:color="auto" w:sz="4" w:space="0"/>
              <w:left w:val="single" w:color="auto" w:sz="4" w:space="0"/>
              <w:bottom w:val="single" w:color="auto" w:sz="4" w:space="0"/>
              <w:right w:val="single" w:color="auto" w:sz="4" w:space="0"/>
            </w:tcBorders>
            <w:noWrap w:val="0"/>
            <w:vAlign w:val="center"/>
          </w:tcPr>
          <w:p w14:paraId="601A807D">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教</w:t>
            </w:r>
            <w:r>
              <w:rPr>
                <w:rFonts w:hint="eastAsia" w:ascii="微软雅黑" w:hAnsi="微软雅黑" w:eastAsia="微软雅黑" w:cs="微软雅黑"/>
                <w:sz w:val="24"/>
                <w:szCs w:val="24"/>
              </w:rPr>
              <w:t>职工活动纪念品、职工活动奖品、工会消费券所需采购的日用消费品和文化旅游产品</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3B2DF37B">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实际结算为准/件</w:t>
            </w:r>
          </w:p>
        </w:tc>
        <w:tc>
          <w:tcPr>
            <w:tcW w:w="1213" w:type="pct"/>
            <w:tcBorders>
              <w:top w:val="single" w:color="auto" w:sz="4" w:space="0"/>
              <w:left w:val="single" w:color="auto" w:sz="4" w:space="0"/>
              <w:right w:val="single" w:color="auto" w:sz="4" w:space="0"/>
            </w:tcBorders>
            <w:noWrap w:val="0"/>
            <w:vAlign w:val="center"/>
          </w:tcPr>
          <w:p w14:paraId="2E7F5ADE">
            <w:pPr>
              <w:snapToGrid w:val="0"/>
              <w:spacing w:line="4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满足于教职工各种不同需求</w:t>
            </w:r>
          </w:p>
        </w:tc>
      </w:tr>
    </w:tbl>
    <w:p w14:paraId="02984DEE">
      <w:pPr>
        <w:pStyle w:val="3"/>
        <w:keepNext/>
        <w:keepLines/>
        <w:pageBreakBefore w:val="0"/>
        <w:widowControl w:val="0"/>
        <w:numPr>
          <w:ilvl w:val="0"/>
          <w:numId w:val="0"/>
        </w:numPr>
        <w:kinsoku/>
        <w:wordWrap/>
        <w:overflowPunct/>
        <w:topLinePunct w:val="0"/>
        <w:autoSpaceDE/>
        <w:autoSpaceDN/>
        <w:bidi w:val="0"/>
        <w:adjustRightInd w:val="0"/>
        <w:snapToGrid w:val="0"/>
        <w:spacing w:before="157" w:beforeLines="50" w:line="240" w:lineRule="auto"/>
        <w:textAlignment w:val="auto"/>
        <w:rPr>
          <w:rFonts w:hint="eastAsia" w:ascii="微软雅黑" w:hAnsi="微软雅黑" w:eastAsia="微软雅黑" w:cs="微软雅黑"/>
          <w:b/>
          <w:bCs/>
          <w:sz w:val="24"/>
          <w:szCs w:val="24"/>
          <w:lang w:val="en-US" w:eastAsia="zh-CN"/>
        </w:rPr>
      </w:pPr>
      <w:bookmarkStart w:id="16" w:name="_Toc493506288"/>
      <w:bookmarkStart w:id="17" w:name="_Toc10899"/>
      <w:r>
        <w:rPr>
          <w:rFonts w:hint="eastAsia" w:ascii="微软雅黑" w:hAnsi="微软雅黑" w:eastAsia="微软雅黑" w:cs="微软雅黑"/>
          <w:b/>
          <w:bCs/>
          <w:sz w:val="24"/>
          <w:szCs w:val="24"/>
          <w:lang w:val="en-US" w:eastAsia="zh-CN"/>
        </w:rPr>
        <w:t>二</w:t>
      </w:r>
      <w:bookmarkEnd w:id="16"/>
      <w:r>
        <w:rPr>
          <w:rFonts w:hint="eastAsia" w:ascii="微软雅黑" w:hAnsi="微软雅黑" w:eastAsia="微软雅黑" w:cs="微软雅黑"/>
          <w:b/>
          <w:bCs/>
          <w:sz w:val="24"/>
          <w:szCs w:val="24"/>
          <w:lang w:val="en-US" w:eastAsia="zh-CN"/>
        </w:rPr>
        <w:t>、采购项目技术需求</w:t>
      </w:r>
      <w:bookmarkEnd w:id="17"/>
    </w:p>
    <w:tbl>
      <w:tblPr>
        <w:tblStyle w:val="21"/>
        <w:tblW w:w="5000" w:type="pct"/>
        <w:tblInd w:w="0" w:type="dxa"/>
        <w:tblLayout w:type="autofit"/>
        <w:tblCellMar>
          <w:top w:w="0" w:type="dxa"/>
          <w:left w:w="108" w:type="dxa"/>
          <w:bottom w:w="0" w:type="dxa"/>
          <w:right w:w="108" w:type="dxa"/>
        </w:tblCellMar>
      </w:tblPr>
      <w:tblGrid>
        <w:gridCol w:w="2409"/>
        <w:gridCol w:w="3724"/>
        <w:gridCol w:w="1950"/>
        <w:gridCol w:w="1545"/>
      </w:tblGrid>
      <w:tr w14:paraId="0B71FBE9">
        <w:tblPrEx>
          <w:tblCellMar>
            <w:top w:w="0" w:type="dxa"/>
            <w:left w:w="108" w:type="dxa"/>
            <w:bottom w:w="0" w:type="dxa"/>
            <w:right w:w="108" w:type="dxa"/>
          </w:tblCellMar>
        </w:tblPrEx>
        <w:trPr>
          <w:trHeight w:val="606" w:hRule="atLeast"/>
        </w:trPr>
        <w:tc>
          <w:tcPr>
            <w:tcW w:w="1251" w:type="pct"/>
            <w:tcBorders>
              <w:top w:val="single" w:color="auto" w:sz="4" w:space="0"/>
              <w:left w:val="single" w:color="auto" w:sz="4" w:space="0"/>
              <w:bottom w:val="single" w:color="auto" w:sz="4" w:space="0"/>
              <w:right w:val="single" w:color="auto" w:sz="4" w:space="0"/>
            </w:tcBorders>
            <w:noWrap w:val="0"/>
            <w:vAlign w:val="center"/>
          </w:tcPr>
          <w:p w14:paraId="4C12BDE6">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1933" w:type="pct"/>
            <w:tcBorders>
              <w:top w:val="single" w:color="auto" w:sz="4" w:space="0"/>
              <w:left w:val="nil"/>
              <w:bottom w:val="single" w:color="auto" w:sz="4" w:space="0"/>
              <w:right w:val="single" w:color="auto" w:sz="4" w:space="0"/>
            </w:tcBorders>
            <w:noWrap w:val="0"/>
            <w:vAlign w:val="center"/>
          </w:tcPr>
          <w:p w14:paraId="06C03CCE">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参数指标描述</w:t>
            </w:r>
          </w:p>
        </w:tc>
        <w:tc>
          <w:tcPr>
            <w:tcW w:w="1012" w:type="pct"/>
            <w:tcBorders>
              <w:top w:val="single" w:color="auto" w:sz="4" w:space="0"/>
              <w:left w:val="nil"/>
              <w:bottom w:val="single" w:color="auto" w:sz="4" w:space="0"/>
              <w:right w:val="single" w:color="auto" w:sz="4" w:space="0"/>
            </w:tcBorders>
            <w:noWrap w:val="0"/>
            <w:vAlign w:val="center"/>
          </w:tcPr>
          <w:p w14:paraId="0E741DFE">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802" w:type="pct"/>
            <w:tcBorders>
              <w:top w:val="single" w:color="auto" w:sz="4" w:space="0"/>
              <w:left w:val="nil"/>
              <w:bottom w:val="single" w:color="auto" w:sz="4" w:space="0"/>
              <w:right w:val="single" w:color="auto" w:sz="4" w:space="0"/>
            </w:tcBorders>
            <w:noWrap w:val="0"/>
            <w:vAlign w:val="center"/>
          </w:tcPr>
          <w:p w14:paraId="0491D8CB">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单位</w:t>
            </w:r>
          </w:p>
        </w:tc>
      </w:tr>
      <w:tr w14:paraId="3B643497">
        <w:tblPrEx>
          <w:tblCellMar>
            <w:top w:w="0" w:type="dxa"/>
            <w:left w:w="108" w:type="dxa"/>
            <w:bottom w:w="0" w:type="dxa"/>
            <w:right w:w="108" w:type="dxa"/>
          </w:tblCellMar>
        </w:tblPrEx>
        <w:trPr>
          <w:trHeight w:val="606" w:hRule="atLeast"/>
        </w:trPr>
        <w:tc>
          <w:tcPr>
            <w:tcW w:w="1251" w:type="pct"/>
            <w:tcBorders>
              <w:top w:val="single" w:color="auto" w:sz="4" w:space="0"/>
              <w:left w:val="single" w:color="auto" w:sz="4" w:space="0"/>
              <w:bottom w:val="single" w:color="auto" w:sz="4" w:space="0"/>
              <w:right w:val="single" w:color="auto" w:sz="4" w:space="0"/>
            </w:tcBorders>
            <w:noWrap w:val="0"/>
            <w:vAlign w:val="center"/>
          </w:tcPr>
          <w:p w14:paraId="600C235D">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教职工活动纪念品、职工活动奖品、工会消费券所需采购的日用消费品和文化旅游产品</w:t>
            </w:r>
          </w:p>
        </w:tc>
        <w:tc>
          <w:tcPr>
            <w:tcW w:w="1933" w:type="pct"/>
            <w:tcBorders>
              <w:top w:val="single" w:color="auto" w:sz="4" w:space="0"/>
              <w:left w:val="nil"/>
              <w:bottom w:val="single" w:color="auto" w:sz="4" w:space="0"/>
              <w:right w:val="single" w:color="auto" w:sz="4" w:space="0"/>
            </w:tcBorders>
            <w:noWrap w:val="0"/>
            <w:vAlign w:val="center"/>
          </w:tcPr>
          <w:p w14:paraId="3315287A">
            <w:pPr>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可以购</w:t>
            </w:r>
            <w:r>
              <w:rPr>
                <w:rFonts w:hint="eastAsia" w:ascii="微软雅黑" w:hAnsi="微软雅黑" w:eastAsia="微软雅黑" w:cs="微软雅黑"/>
                <w:sz w:val="24"/>
                <w:szCs w:val="24"/>
                <w:lang w:val="en-US" w:eastAsia="zh-CN"/>
              </w:rPr>
              <w:t>买平台</w:t>
            </w:r>
            <w:r>
              <w:rPr>
                <w:rFonts w:hint="eastAsia" w:ascii="微软雅黑" w:hAnsi="微软雅黑" w:eastAsia="微软雅黑" w:cs="微软雅黑"/>
                <w:sz w:val="24"/>
                <w:szCs w:val="24"/>
              </w:rPr>
              <w:t>内任何商品</w:t>
            </w:r>
          </w:p>
        </w:tc>
        <w:tc>
          <w:tcPr>
            <w:tcW w:w="1012" w:type="pct"/>
            <w:tcBorders>
              <w:top w:val="single" w:color="auto" w:sz="4" w:space="0"/>
              <w:left w:val="nil"/>
              <w:bottom w:val="single" w:color="auto" w:sz="4" w:space="0"/>
              <w:right w:val="single" w:color="auto" w:sz="4" w:space="0"/>
            </w:tcBorders>
            <w:noWrap w:val="0"/>
            <w:vAlign w:val="center"/>
          </w:tcPr>
          <w:p w14:paraId="5AB566F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实际结算为准</w:t>
            </w:r>
          </w:p>
        </w:tc>
        <w:tc>
          <w:tcPr>
            <w:tcW w:w="802" w:type="pct"/>
            <w:tcBorders>
              <w:top w:val="single" w:color="auto" w:sz="4" w:space="0"/>
              <w:left w:val="nil"/>
              <w:bottom w:val="single" w:color="auto" w:sz="4" w:space="0"/>
              <w:right w:val="single" w:color="auto" w:sz="4" w:space="0"/>
            </w:tcBorders>
            <w:noWrap w:val="0"/>
            <w:vAlign w:val="center"/>
          </w:tcPr>
          <w:p w14:paraId="1C5675B3">
            <w:pPr>
              <w:jc w:val="center"/>
              <w:rPr>
                <w:rFonts w:hint="eastAsia" w:ascii="微软雅黑" w:hAnsi="微软雅黑" w:eastAsia="微软雅黑" w:cs="微软雅黑"/>
                <w:sz w:val="24"/>
                <w:szCs w:val="24"/>
              </w:rPr>
            </w:pPr>
          </w:p>
        </w:tc>
      </w:tr>
    </w:tbl>
    <w:p w14:paraId="1E2A7066">
      <w:pPr>
        <w:rPr>
          <w:rFonts w:hint="eastAsia"/>
        </w:rPr>
      </w:pPr>
    </w:p>
    <w:p w14:paraId="1DD1A38B">
      <w:pPr>
        <w:pStyle w:val="2"/>
        <w:bidi w:val="0"/>
        <w:rPr>
          <w:rFonts w:hint="eastAsia" w:ascii="微软雅黑" w:hAnsi="微软雅黑" w:eastAsia="微软雅黑" w:cs="微软雅黑"/>
          <w:b/>
        </w:rPr>
      </w:pPr>
      <w:r>
        <w:rPr>
          <w:rFonts w:hint="eastAsia" w:ascii="微软雅黑" w:hAnsi="微软雅黑" w:eastAsia="微软雅黑" w:cs="微软雅黑"/>
          <w:color w:val="FF0000"/>
          <w:kern w:val="2"/>
          <w:szCs w:val="24"/>
          <w:highlight w:val="yellow"/>
          <w:lang w:val="en-US" w:eastAsia="zh-CN" w:bidi="ar-SA"/>
        </w:rPr>
        <w:br w:type="page"/>
      </w:r>
      <w:bookmarkStart w:id="18" w:name="_Toc25492"/>
      <w:r>
        <w:rPr>
          <w:rFonts w:hint="eastAsia" w:ascii="微软雅黑" w:hAnsi="微软雅黑" w:eastAsia="微软雅黑" w:cs="微软雅黑"/>
          <w:b/>
          <w:lang w:val="en-US" w:eastAsia="zh-CN"/>
        </w:rPr>
        <w:t>第三篇  项目商务要求</w:t>
      </w:r>
      <w:bookmarkEnd w:id="18"/>
    </w:p>
    <w:p w14:paraId="5C2CCEE4">
      <w:pPr>
        <w:pStyle w:val="3"/>
        <w:adjustRightInd w:val="0"/>
        <w:snapToGrid w:val="0"/>
        <w:spacing w:before="0" w:after="0" w:line="240" w:lineRule="auto"/>
        <w:rPr>
          <w:rFonts w:hint="eastAsia" w:ascii="微软雅黑" w:hAnsi="微软雅黑" w:eastAsia="微软雅黑" w:cs="微软雅黑"/>
        </w:rPr>
      </w:pPr>
      <w:bookmarkStart w:id="19" w:name="_Toc18415"/>
      <w:bookmarkStart w:id="20" w:name="_Toc6954"/>
      <w:bookmarkStart w:id="21" w:name="_Toc14571"/>
      <w:bookmarkStart w:id="22" w:name="_Toc5735"/>
      <w:bookmarkStart w:id="23" w:name="_Toc14170"/>
      <w:bookmarkStart w:id="24" w:name="_Toc3386"/>
      <w:bookmarkStart w:id="25" w:name="_Toc12972"/>
      <w:bookmarkStart w:id="26" w:name="_Toc944"/>
      <w:bookmarkStart w:id="27" w:name="_Toc20312"/>
      <w:bookmarkStart w:id="28" w:name="_Toc26077"/>
      <w:bookmarkStart w:id="29" w:name="_Toc20282"/>
      <w:bookmarkStart w:id="30" w:name="_Toc7282"/>
      <w:bookmarkStart w:id="31" w:name="_Toc30350"/>
      <w:bookmarkStart w:id="32" w:name="_Toc16517"/>
      <w:bookmarkStart w:id="33" w:name="_Toc5353"/>
      <w:bookmarkStart w:id="34" w:name="_Toc11446"/>
      <w:bookmarkStart w:id="35" w:name="_Toc29363"/>
      <w:bookmarkStart w:id="36" w:name="_Toc27936"/>
      <w:bookmarkStart w:id="37" w:name="_Toc487204790"/>
      <w:bookmarkStart w:id="38" w:name="_Toc525649967"/>
      <w:bookmarkStart w:id="39" w:name="_Toc344475121"/>
      <w:r>
        <w:rPr>
          <w:rFonts w:hint="eastAsia" w:ascii="微软雅黑" w:hAnsi="微软雅黑" w:eastAsia="微软雅黑" w:cs="微软雅黑"/>
          <w:b/>
          <w:bCs/>
        </w:rPr>
        <w:t>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微软雅黑" w:hAnsi="微软雅黑" w:eastAsia="微软雅黑" w:cs="微软雅黑"/>
          <w:b/>
          <w:bCs/>
          <w:sz w:val="24"/>
          <w:szCs w:val="18"/>
        </w:rPr>
        <w:t>交货时间、交货地点及验收方式</w:t>
      </w:r>
      <w:bookmarkEnd w:id="36"/>
    </w:p>
    <w:p w14:paraId="7568E733">
      <w:pPr>
        <w:snapToGrid w:val="0"/>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（一）交货时间：</w:t>
      </w:r>
      <w:r>
        <w:rPr>
          <w:rFonts w:hint="eastAsia" w:ascii="微软雅黑" w:hAnsi="微软雅黑" w:eastAsia="微软雅黑" w:cs="微软雅黑"/>
          <w:sz w:val="24"/>
          <w:szCs w:val="24"/>
          <w:lang w:eastAsia="zh-CN"/>
        </w:rPr>
        <w:t>采购人指定时间</w:t>
      </w:r>
    </w:p>
    <w:p w14:paraId="014B6C1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（二）交货地点：重庆电子科技职业大学指定地点</w:t>
      </w:r>
    </w:p>
    <w:p w14:paraId="622C53B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（三）验收时间</w:t>
      </w:r>
    </w:p>
    <w:p w14:paraId="09E4222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供应商应在货物</w:t>
      </w:r>
      <w:r>
        <w:rPr>
          <w:rFonts w:hint="eastAsia" w:ascii="微软雅黑" w:hAnsi="微软雅黑" w:eastAsia="微软雅黑" w:cs="微软雅黑"/>
          <w:sz w:val="24"/>
          <w:szCs w:val="24"/>
          <w:lang w:val="en-US" w:eastAsia="zh-CN"/>
        </w:rPr>
        <w:t>或购物券</w:t>
      </w:r>
      <w:r>
        <w:rPr>
          <w:rFonts w:hint="eastAsia" w:ascii="微软雅黑" w:hAnsi="微软雅黑" w:eastAsia="微软雅黑" w:cs="微软雅黑"/>
          <w:sz w:val="24"/>
          <w:szCs w:val="24"/>
        </w:rPr>
        <w:t>交货后5个日历日内提出验收申请。提出验收申请时，应同时提交验收所需的全部材料。</w:t>
      </w:r>
    </w:p>
    <w:p w14:paraId="441B7A3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（四）验收方式</w:t>
      </w:r>
    </w:p>
    <w:p w14:paraId="7CA5DFB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1、货物</w:t>
      </w:r>
      <w:r>
        <w:rPr>
          <w:rFonts w:hint="eastAsia" w:ascii="微软雅黑" w:hAnsi="微软雅黑" w:eastAsia="微软雅黑" w:cs="微软雅黑"/>
          <w:sz w:val="24"/>
          <w:szCs w:val="24"/>
          <w:lang w:val="en-US" w:eastAsia="zh-CN"/>
        </w:rPr>
        <w:t>或购物券</w:t>
      </w:r>
      <w:r>
        <w:rPr>
          <w:rFonts w:hint="eastAsia" w:ascii="微软雅黑" w:hAnsi="微软雅黑" w:eastAsia="微软雅黑" w:cs="微软雅黑"/>
          <w:sz w:val="24"/>
          <w:szCs w:val="24"/>
        </w:rPr>
        <w:t>到达现场后，供应商应在使用单位人员和资产管理部门验收人员在场情况下当面清点、检查外观，作出记录，双方签字确认。</w:t>
      </w:r>
    </w:p>
    <w:p w14:paraId="3DC777B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2、供应商应保证货物到达采购人所在地完好无损，如有缺漏、损坏，由投标人负责调换、补齐或赔偿。</w:t>
      </w:r>
    </w:p>
    <w:p w14:paraId="07B25AE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投标人提供的货物未达到招标文件规定要求，且对采购人造成损失的，由投标人承担一切责任，并赔偿所造成的损失。</w:t>
      </w:r>
    </w:p>
    <w:p w14:paraId="0FCDC9A5">
      <w:pPr>
        <w:snapToGrid w:val="0"/>
        <w:ind w:firstLine="480" w:firstLineChars="200"/>
        <w:rPr>
          <w:rFonts w:hint="eastAsia"/>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产品包装材料归采购人所有。</w:t>
      </w:r>
    </w:p>
    <w:p w14:paraId="3C283180">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40" w:name="_Toc7747"/>
      <w:bookmarkStart w:id="41" w:name="_Toc22101"/>
      <w:bookmarkStart w:id="42" w:name="_Toc23421"/>
      <w:bookmarkStart w:id="43" w:name="_Toc31792"/>
      <w:bookmarkStart w:id="44" w:name="_Toc21816"/>
      <w:bookmarkStart w:id="45" w:name="_Toc20650"/>
      <w:bookmarkStart w:id="46" w:name="_Toc28801"/>
      <w:bookmarkStart w:id="47" w:name="_Toc5055"/>
      <w:bookmarkStart w:id="48" w:name="_Toc378"/>
      <w:bookmarkStart w:id="49" w:name="_Toc18897"/>
      <w:bookmarkStart w:id="50" w:name="_Toc17794"/>
      <w:bookmarkStart w:id="51" w:name="_Toc31839"/>
      <w:bookmarkStart w:id="52" w:name="_Toc21317"/>
      <w:bookmarkStart w:id="53" w:name="_Toc18178"/>
      <w:bookmarkStart w:id="54" w:name="_Toc27923"/>
      <w:bookmarkStart w:id="55" w:name="_Toc65662733"/>
      <w:bookmarkStart w:id="56" w:name="_Toc21499"/>
      <w:bookmarkStart w:id="57" w:name="_Toc8005"/>
      <w:r>
        <w:rPr>
          <w:rFonts w:hint="eastAsia" w:ascii="微软雅黑" w:hAnsi="微软雅黑" w:eastAsia="微软雅黑" w:cs="微软雅黑"/>
          <w:b/>
          <w:kern w:val="2"/>
          <w:sz w:val="24"/>
          <w:lang w:val="en-US" w:eastAsia="zh-CN" w:bidi="ar-SA"/>
        </w:rPr>
        <w:t>二、报价要求</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471C5B6">
      <w:pPr>
        <w:snapToGrid w:val="0"/>
        <w:spacing w:line="400" w:lineRule="exact"/>
        <w:ind w:firstLine="540"/>
        <w:rPr>
          <w:rFonts w:hint="eastAsia" w:ascii="微软雅黑" w:hAnsi="微软雅黑" w:eastAsia="微软雅黑" w:cs="微软雅黑"/>
        </w:rPr>
      </w:pPr>
      <w:r>
        <w:rPr>
          <w:rFonts w:hint="eastAsia" w:ascii="微软雅黑" w:hAnsi="微软雅黑" w:eastAsia="微软雅黑" w:cs="微软雅黑"/>
          <w:sz w:val="24"/>
          <w:szCs w:val="24"/>
        </w:rPr>
        <w:t>本次报价须为</w:t>
      </w:r>
      <w:r>
        <w:rPr>
          <w:rFonts w:hint="eastAsia" w:ascii="微软雅黑" w:hAnsi="微软雅黑" w:eastAsia="微软雅黑" w:cs="微软雅黑"/>
          <w:sz w:val="24"/>
          <w:szCs w:val="24"/>
          <w:highlight w:val="none"/>
        </w:rPr>
        <w:t>本次报价须为人民币折扣报价</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rPr>
        <w:t>，包含货物费、人工费、运输费、</w:t>
      </w:r>
      <w:r>
        <w:rPr>
          <w:rFonts w:hint="eastAsia" w:ascii="微软雅黑" w:hAnsi="微软雅黑" w:eastAsia="微软雅黑" w:cs="微软雅黑"/>
          <w:sz w:val="24"/>
          <w:szCs w:val="24"/>
          <w:lang w:eastAsia="zh-CN"/>
        </w:rPr>
        <w:t>退换</w:t>
      </w:r>
      <w:r>
        <w:rPr>
          <w:rFonts w:hint="eastAsia" w:ascii="微软雅黑" w:hAnsi="微软雅黑" w:eastAsia="微软雅黑" w:cs="微软雅黑"/>
          <w:sz w:val="24"/>
          <w:szCs w:val="24"/>
        </w:rPr>
        <w:t>费、</w:t>
      </w:r>
      <w:r>
        <w:rPr>
          <w:rFonts w:hint="eastAsia" w:ascii="微软雅黑" w:hAnsi="微软雅黑" w:eastAsia="微软雅黑" w:cs="微软雅黑"/>
          <w:sz w:val="24"/>
          <w:szCs w:val="24"/>
          <w:lang w:eastAsia="zh-CN"/>
        </w:rPr>
        <w:t>包装费、</w:t>
      </w:r>
      <w:r>
        <w:rPr>
          <w:rFonts w:hint="eastAsia" w:ascii="微软雅黑" w:hAnsi="微软雅黑" w:eastAsia="微软雅黑" w:cs="微软雅黑"/>
          <w:sz w:val="24"/>
          <w:szCs w:val="24"/>
        </w:rPr>
        <w:t>税费及保险费等所有费用。因供应商自身原因造成少报漏报的，采购人概不负责。</w:t>
      </w:r>
    </w:p>
    <w:p w14:paraId="2BFC2CF1">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58" w:name="_Toc18894"/>
      <w:bookmarkStart w:id="59" w:name="_Toc3723"/>
      <w:bookmarkStart w:id="60" w:name="_Toc20258"/>
      <w:bookmarkStart w:id="61" w:name="_Toc5921"/>
      <w:bookmarkStart w:id="62" w:name="_Toc6449"/>
      <w:bookmarkStart w:id="63" w:name="_Toc20012"/>
      <w:bookmarkStart w:id="64" w:name="_Toc29854"/>
      <w:bookmarkStart w:id="65" w:name="_Toc9604"/>
      <w:bookmarkStart w:id="66" w:name="_Toc8622"/>
      <w:bookmarkStart w:id="67" w:name="_Toc1309"/>
      <w:bookmarkStart w:id="68" w:name="_Toc274"/>
      <w:bookmarkStart w:id="69" w:name="_Toc29109"/>
      <w:bookmarkStart w:id="70" w:name="_Toc17031"/>
      <w:bookmarkStart w:id="71" w:name="_Toc32765"/>
      <w:bookmarkStart w:id="72" w:name="_Toc7193"/>
      <w:bookmarkStart w:id="73" w:name="_Toc65662734"/>
      <w:bookmarkStart w:id="74" w:name="_Toc25010"/>
      <w:bookmarkStart w:id="75" w:name="_Toc24512"/>
      <w:r>
        <w:rPr>
          <w:rFonts w:hint="eastAsia" w:ascii="微软雅黑" w:hAnsi="微软雅黑" w:eastAsia="微软雅黑" w:cs="微软雅黑"/>
          <w:b/>
          <w:kern w:val="2"/>
          <w:sz w:val="24"/>
          <w:lang w:val="en-US" w:eastAsia="zh-CN" w:bidi="ar-SA"/>
        </w:rPr>
        <w:t>三、</w:t>
      </w:r>
      <w:bookmarkStart w:id="76" w:name="_Toc398650620"/>
      <w:bookmarkStart w:id="77" w:name="_Toc344475122"/>
      <w:r>
        <w:rPr>
          <w:rFonts w:hint="eastAsia" w:ascii="微软雅黑" w:hAnsi="微软雅黑" w:eastAsia="微软雅黑" w:cs="微软雅黑"/>
          <w:b/>
          <w:kern w:val="2"/>
          <w:sz w:val="24"/>
          <w:lang w:val="en-US" w:eastAsia="zh-CN" w:bidi="ar-SA"/>
        </w:rPr>
        <w:t>质量保证及售后服务</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A58F502">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（一）产品质量保证期</w:t>
      </w:r>
    </w:p>
    <w:p w14:paraId="4AD6DDE6">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highlight w:val="none"/>
        </w:rPr>
        <w:t>供应商应明确承诺：购物券从送货之日起使用有效期为3个月</w:t>
      </w:r>
      <w:r>
        <w:rPr>
          <w:rFonts w:hint="eastAsia" w:ascii="微软雅黑" w:hAnsi="微软雅黑" w:eastAsia="微软雅黑" w:cs="微软雅黑"/>
          <w:sz w:val="24"/>
          <w:szCs w:val="24"/>
          <w:highlight w:val="none"/>
          <w:lang w:eastAsia="zh-CN"/>
        </w:rPr>
        <w:t>及以上</w:t>
      </w:r>
      <w:r>
        <w:rPr>
          <w:rFonts w:hint="eastAsia" w:ascii="微软雅黑" w:hAnsi="微软雅黑" w:eastAsia="微软雅黑" w:cs="微软雅黑"/>
          <w:sz w:val="24"/>
          <w:szCs w:val="24"/>
          <w:highlight w:val="none"/>
        </w:rPr>
        <w:t>。</w:t>
      </w:r>
    </w:p>
    <w:p w14:paraId="091B94B9">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2、供应商店内商品属于国家规定“三包”范围的，其产品质量保证期不得低于“三包”规定。</w:t>
      </w:r>
    </w:p>
    <w:p w14:paraId="7BA4B2FD">
      <w:pPr>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3、供应商的质量保证期承诺优于国家“三包”规定的，按供应商实际承诺执行。</w:t>
      </w:r>
    </w:p>
    <w:p w14:paraId="75857E35">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78" w:name="_Toc65662735"/>
      <w:bookmarkStart w:id="79" w:name="_Toc31637"/>
      <w:bookmarkStart w:id="80" w:name="_Toc21603"/>
      <w:bookmarkStart w:id="81" w:name="_Toc17426"/>
      <w:bookmarkStart w:id="82" w:name="_Toc11091"/>
      <w:bookmarkStart w:id="83" w:name="_Toc7547"/>
      <w:bookmarkStart w:id="84" w:name="_Toc20547"/>
      <w:bookmarkStart w:id="85" w:name="_Toc26193"/>
      <w:bookmarkStart w:id="86" w:name="_Toc8964"/>
      <w:bookmarkStart w:id="87" w:name="_Toc11499"/>
      <w:bookmarkStart w:id="88" w:name="_Toc31183"/>
      <w:bookmarkStart w:id="89" w:name="_Toc28649"/>
      <w:bookmarkStart w:id="90" w:name="_Toc14635"/>
      <w:bookmarkStart w:id="91" w:name="_Toc10159"/>
      <w:bookmarkStart w:id="92" w:name="_Toc16537"/>
      <w:bookmarkStart w:id="93" w:name="_Toc9521"/>
      <w:bookmarkStart w:id="94" w:name="_Toc23468"/>
      <w:bookmarkStart w:id="95" w:name="_Toc29068"/>
      <w:r>
        <w:rPr>
          <w:rFonts w:hint="eastAsia" w:ascii="微软雅黑" w:hAnsi="微软雅黑" w:eastAsia="微软雅黑" w:cs="微软雅黑"/>
          <w:b/>
          <w:kern w:val="2"/>
          <w:sz w:val="24"/>
          <w:lang w:val="en-US" w:eastAsia="zh-CN" w:bidi="ar-SA"/>
        </w:rPr>
        <w:t>四、付款方式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27AB4E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（一）合同签订前中标人向采购人缴纳5000.00元履约保证金；</w:t>
      </w:r>
    </w:p>
    <w:p w14:paraId="0823D21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（二）供应商向采购人提交下列文件材料，经采购人审核无误后支付采购资金：</w:t>
      </w:r>
    </w:p>
    <w:p w14:paraId="00B7DD0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1.经采购人确认的发票；</w:t>
      </w:r>
    </w:p>
    <w:p w14:paraId="197829B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2.经双方确认签署的《验收报告》（或按项目进度阶段性《验收报告》）；</w:t>
      </w:r>
    </w:p>
    <w:p w14:paraId="150856B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3.其他材料。</w:t>
      </w:r>
    </w:p>
    <w:p w14:paraId="49D7B8B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（三）款项的支付进度按以下约定方式进行：</w:t>
      </w:r>
    </w:p>
    <w:p w14:paraId="0E8B7A9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项目验收合格后20个工作日内，采购人支付合同全款。</w:t>
      </w:r>
    </w:p>
    <w:p w14:paraId="3F50B37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（四）如供应商未能履行、或未能完全履行合同规定的义务，采购人有权从履约保证金中取得补偿。履约保证金扣除采购人应得的补偿后的余额在合同期满后10天内无息退还。</w:t>
      </w:r>
    </w:p>
    <w:p w14:paraId="54F93EC2">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96" w:name="_Toc21343"/>
      <w:bookmarkStart w:id="97" w:name="_Toc24278"/>
      <w:bookmarkStart w:id="98" w:name="_Toc2457"/>
      <w:bookmarkStart w:id="99" w:name="_Toc20711"/>
      <w:bookmarkStart w:id="100" w:name="_Toc25161"/>
      <w:bookmarkStart w:id="101" w:name="_Toc65662736"/>
      <w:bookmarkStart w:id="102" w:name="_Toc16665"/>
      <w:bookmarkStart w:id="103" w:name="_Toc4527"/>
      <w:bookmarkStart w:id="104" w:name="_Toc7990"/>
      <w:bookmarkStart w:id="105" w:name="_Toc2597"/>
      <w:bookmarkStart w:id="106" w:name="_Toc344475123"/>
      <w:bookmarkStart w:id="107" w:name="_Toc29409"/>
      <w:bookmarkStart w:id="108" w:name="_Toc30904"/>
      <w:bookmarkStart w:id="109" w:name="_Toc26409"/>
      <w:bookmarkStart w:id="110" w:name="_Toc16911"/>
      <w:bookmarkStart w:id="111" w:name="_Toc25061"/>
      <w:bookmarkStart w:id="112" w:name="_Toc24025"/>
      <w:bookmarkStart w:id="113" w:name="_Toc20042"/>
      <w:bookmarkStart w:id="114" w:name="_Toc12130"/>
      <w:r>
        <w:rPr>
          <w:rFonts w:hint="eastAsia" w:ascii="微软雅黑" w:hAnsi="微软雅黑" w:eastAsia="微软雅黑" w:cs="微软雅黑"/>
          <w:b/>
          <w:kern w:val="2"/>
          <w:sz w:val="24"/>
          <w:lang w:val="en-US" w:eastAsia="zh-CN" w:bidi="ar-SA"/>
        </w:rPr>
        <w:t>五、</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微软雅黑" w:hAnsi="微软雅黑" w:eastAsia="微软雅黑" w:cs="微软雅黑"/>
          <w:b/>
          <w:kern w:val="2"/>
          <w:sz w:val="24"/>
          <w:lang w:val="en-US" w:eastAsia="zh-CN" w:bidi="ar-SA"/>
        </w:rPr>
        <w:t>违约责任</w:t>
      </w:r>
    </w:p>
    <w:p w14:paraId="7370F7A5">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所交付的货物不符合本合同规定的，采购人有权拒收，供应商在得到采购人通知之日起5个工作日内采取补救措施，逾期仍未采取有效措施的，采购人有权要求供应商赔偿因此造成的损失或扣留履约保证金；同时供应商应向采购人支付合同总价2％的违约金。</w:t>
      </w:r>
    </w:p>
    <w:p w14:paraId="06E168A1">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2.采购人无正当理由拒收货物、拒付货款的，采购人应向供应商偿付拒付货款2％的违约金。</w:t>
      </w:r>
    </w:p>
    <w:p w14:paraId="79216FD8">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无正当理由逾期交付货物的，每逾期1周，供应商向采购人偿付逾期交货部分货款总额的1‰的违约金。如供应商逾期交货达60天，采购人有权解除合同，采购人解除合同的通知自到达供应商时生效。在此情况下，供应商给采购人造成的实际损失高于违约金的，对高出违约金的部分供应商应予以赔偿。</w:t>
      </w:r>
    </w:p>
    <w:p w14:paraId="385850C0">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4.在供应商承诺的或国家规定的质量保证期内（取两者中最长的期限），如经供应商两次维修，货物仍不能达到合同约定的质量标准、运行效果的，采购人有权要求供应商更换为全新合格货物并按本条第1款处理，同时，供应商还须赔偿采购人因此遭受的损失。</w:t>
      </w:r>
    </w:p>
    <w:p w14:paraId="3816F3AA">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5.其它未尽事宜，以《合同法》和《政府采购法》等有关法律法规规定为准，无相关规定的，双方协商解决。</w:t>
      </w:r>
    </w:p>
    <w:p w14:paraId="0AD146CB">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r>
        <w:rPr>
          <w:rFonts w:hint="eastAsia" w:ascii="微软雅黑" w:hAnsi="微软雅黑" w:eastAsia="微软雅黑" w:cs="微软雅黑"/>
          <w:b/>
          <w:kern w:val="2"/>
          <w:sz w:val="24"/>
          <w:lang w:val="en-US" w:eastAsia="zh-CN" w:bidi="ar-SA"/>
        </w:rPr>
        <w:t>六、不可抗力</w:t>
      </w:r>
    </w:p>
    <w:p w14:paraId="26667B9D">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供需双方中任何一方，因不可抗力不能按时或完全履行合同的，应及时通知对方，并在5个工作日内提供相应证明。未履行完合同部分是否继续履行、如何履行等问题，可由双方初步协商，并向主管部门和政府采购管理部门报告。确定为不可抗力原因造成的损失，免予承担责任。</w:t>
      </w:r>
    </w:p>
    <w:p w14:paraId="5FBE247C">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r>
        <w:rPr>
          <w:rFonts w:hint="eastAsia" w:ascii="微软雅黑" w:hAnsi="微软雅黑" w:eastAsia="微软雅黑" w:cs="微软雅黑"/>
          <w:b/>
          <w:kern w:val="2"/>
          <w:sz w:val="24"/>
          <w:lang w:val="en-US" w:eastAsia="zh-CN" w:bidi="ar-SA"/>
        </w:rPr>
        <w:t>七、不可抗力</w:t>
      </w:r>
    </w:p>
    <w:p w14:paraId="141BAB36">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1.因货物的质量问题发生争议的，应当邀请国家认可的质量检测机构对货物质量进行鉴定。货物符合标准的，鉴定费由采购人承担；货物不符合质量标准的，鉴定费由供应商承担。</w:t>
      </w:r>
    </w:p>
    <w:p w14:paraId="175C6792">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2.在解释或者执行本合同的过程中发生争议时，双方应通过协商方式解决。</w:t>
      </w:r>
    </w:p>
    <w:p w14:paraId="76DD54E2">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3.经协商不能解决的争议，双方可选择以下第②种方式解决：</w:t>
      </w:r>
    </w:p>
    <w:p w14:paraId="0A0F7D3B">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①向合同签订地人民法院提起诉讼；</w:t>
      </w:r>
    </w:p>
    <w:p w14:paraId="4530F89D">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②向合同签订地仲裁委员会提出仲裁。</w:t>
      </w:r>
    </w:p>
    <w:p w14:paraId="59F0F6AD">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4.在法院审理和仲裁期间，除有争议部分外，本合同其他部分可以履行的仍应按合同条款继续履行。</w:t>
      </w:r>
    </w:p>
    <w:p w14:paraId="6AA865CF">
      <w:pPr>
        <w:keepNext/>
        <w:keepLines/>
        <w:widowControl w:val="0"/>
        <w:adjustRightInd w:val="0"/>
        <w:snapToGrid w:val="0"/>
        <w:spacing w:before="0" w:beforeLines="0" w:beforeAutospacing="0" w:after="0" w:afterLines="0" w:afterAutospacing="0" w:line="240" w:lineRule="auto"/>
        <w:jc w:val="left"/>
        <w:outlineLvl w:val="1"/>
        <w:rPr>
          <w:rFonts w:hint="eastAsia" w:ascii="微软雅黑" w:hAnsi="微软雅黑" w:eastAsia="微软雅黑" w:cs="微软雅黑"/>
          <w:b/>
          <w:kern w:val="2"/>
          <w:sz w:val="24"/>
          <w:lang w:val="en-US" w:eastAsia="zh-CN" w:bidi="ar-SA"/>
        </w:rPr>
      </w:pPr>
      <w:bookmarkStart w:id="115" w:name="_Toc344475124"/>
      <w:bookmarkStart w:id="116" w:name="_Toc26168"/>
      <w:bookmarkStart w:id="117" w:name="_Toc16220"/>
      <w:bookmarkStart w:id="118" w:name="_Toc19049"/>
      <w:bookmarkStart w:id="119" w:name="_Toc19703"/>
      <w:bookmarkStart w:id="120" w:name="_Toc31776"/>
      <w:bookmarkStart w:id="121" w:name="_Toc4696"/>
      <w:bookmarkStart w:id="122" w:name="_Toc12740"/>
      <w:bookmarkStart w:id="123" w:name="_Toc9190"/>
      <w:bookmarkStart w:id="124" w:name="_Toc65662737"/>
      <w:bookmarkStart w:id="125" w:name="_Toc22253"/>
      <w:bookmarkStart w:id="126" w:name="_Toc13649"/>
      <w:bookmarkStart w:id="127" w:name="_Toc19056"/>
      <w:bookmarkStart w:id="128" w:name="_Toc4665"/>
      <w:bookmarkStart w:id="129" w:name="_Toc8530"/>
      <w:bookmarkStart w:id="130" w:name="_Toc12095"/>
      <w:bookmarkStart w:id="131" w:name="_Toc22064"/>
      <w:bookmarkStart w:id="132" w:name="_Toc21986"/>
      <w:bookmarkStart w:id="133" w:name="_Toc31612"/>
      <w:r>
        <w:rPr>
          <w:rFonts w:hint="eastAsia" w:ascii="微软雅黑" w:hAnsi="微软雅黑" w:eastAsia="微软雅黑" w:cs="微软雅黑"/>
          <w:b/>
          <w:kern w:val="2"/>
          <w:sz w:val="24"/>
          <w:lang w:val="en-US" w:eastAsia="zh-CN" w:bidi="ar-SA"/>
        </w:rPr>
        <w:t>八、</w:t>
      </w:r>
      <w:bookmarkEnd w:id="115"/>
      <w:bookmarkStart w:id="134" w:name="_Toc344475125"/>
      <w:r>
        <w:rPr>
          <w:rFonts w:hint="eastAsia" w:ascii="微软雅黑" w:hAnsi="微软雅黑" w:eastAsia="微软雅黑" w:cs="微软雅黑"/>
          <w:b/>
          <w:kern w:val="2"/>
          <w:sz w:val="24"/>
          <w:lang w:val="en-US" w:eastAsia="zh-CN" w:bidi="ar-SA"/>
        </w:rPr>
        <w:t>其他</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bookmarkEnd w:id="134"/>
    <w:p w14:paraId="566464B1">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其他未尽事宜由供需双方在采购合同中详细约定</w:t>
      </w:r>
      <w:r>
        <w:rPr>
          <w:rFonts w:hint="eastAsia" w:ascii="微软雅黑" w:hAnsi="微软雅黑" w:eastAsia="微软雅黑" w:cs="微软雅黑"/>
          <w:sz w:val="24"/>
          <w:szCs w:val="24"/>
          <w:lang w:eastAsia="zh-CN"/>
        </w:rPr>
        <w:t>，在未改变</w:t>
      </w:r>
      <w:r>
        <w:rPr>
          <w:rFonts w:hint="eastAsia" w:ascii="微软雅黑" w:hAnsi="微软雅黑" w:eastAsia="微软雅黑" w:cs="微软雅黑"/>
          <w:sz w:val="24"/>
          <w:szCs w:val="24"/>
          <w:lang w:val="en-US" w:eastAsia="zh-CN"/>
        </w:rPr>
        <w:t>竞争性磋商文件</w:t>
      </w:r>
      <w:r>
        <w:rPr>
          <w:rFonts w:hint="eastAsia" w:ascii="微软雅黑" w:hAnsi="微软雅黑" w:eastAsia="微软雅黑" w:cs="微软雅黑"/>
          <w:sz w:val="24"/>
          <w:szCs w:val="24"/>
          <w:lang w:eastAsia="zh-CN"/>
        </w:rPr>
        <w:t>实质性条款的情况下，以采购人主张为主。</w:t>
      </w:r>
      <w:bookmarkEnd w:id="37"/>
      <w:bookmarkEnd w:id="38"/>
      <w:bookmarkEnd w:id="39"/>
    </w:p>
    <w:p w14:paraId="40FF0674">
      <w:pPr>
        <w:pStyle w:val="2"/>
        <w:spacing w:beforeLines="0" w:afterLines="0" w:line="240" w:lineRule="auto"/>
        <w:rPr>
          <w:rFonts w:hint="eastAsia" w:ascii="微软雅黑" w:hAnsi="微软雅黑" w:eastAsia="微软雅黑" w:cs="微软雅黑"/>
          <w:b/>
        </w:rPr>
      </w:pPr>
      <w:r>
        <w:rPr>
          <w:rFonts w:hint="eastAsia" w:ascii="微软雅黑" w:hAnsi="微软雅黑" w:eastAsia="微软雅黑" w:cs="微软雅黑"/>
          <w:sz w:val="28"/>
        </w:rPr>
        <w:br w:type="page"/>
      </w:r>
      <w:bookmarkStart w:id="135" w:name="_Toc4611"/>
      <w:r>
        <w:rPr>
          <w:rFonts w:hint="eastAsia" w:ascii="微软雅黑" w:hAnsi="微软雅黑" w:eastAsia="微软雅黑" w:cs="微软雅黑"/>
          <w:b/>
        </w:rPr>
        <w:t>第四篇  资格审查及评标办法</w:t>
      </w:r>
      <w:bookmarkEnd w:id="135"/>
    </w:p>
    <w:p w14:paraId="052A54A7">
      <w:pPr>
        <w:pStyle w:val="3"/>
        <w:spacing w:line="240" w:lineRule="auto"/>
        <w:ind w:firstLine="480" w:firstLineChars="200"/>
        <w:rPr>
          <w:rFonts w:hint="eastAsia" w:ascii="微软雅黑" w:hAnsi="微软雅黑" w:eastAsia="微软雅黑" w:cs="微软雅黑"/>
          <w:b/>
          <w:sz w:val="24"/>
          <w:szCs w:val="24"/>
        </w:rPr>
      </w:pPr>
      <w:bookmarkStart w:id="136" w:name="_Toc312"/>
      <w:r>
        <w:rPr>
          <w:rFonts w:hint="eastAsia" w:ascii="微软雅黑" w:hAnsi="微软雅黑" w:eastAsia="微软雅黑" w:cs="微软雅黑"/>
          <w:b/>
          <w:sz w:val="24"/>
          <w:szCs w:val="24"/>
        </w:rPr>
        <w:t>一、资格审查</w:t>
      </w:r>
      <w:bookmarkEnd w:id="136"/>
    </w:p>
    <w:p w14:paraId="62B0373E">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依据相关法律法规规定，由比选人或采购代理机构对竞选文件中的资格证明文件进行审查。资格审查资料表如下：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976"/>
        <w:gridCol w:w="2763"/>
        <w:gridCol w:w="4984"/>
      </w:tblGrid>
      <w:tr w14:paraId="50FC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0F7FA0D1">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序号</w:t>
            </w:r>
          </w:p>
        </w:tc>
        <w:tc>
          <w:tcPr>
            <w:tcW w:w="3739" w:type="dxa"/>
            <w:gridSpan w:val="2"/>
            <w:noWrap/>
            <w:vAlign w:val="center"/>
          </w:tcPr>
          <w:p w14:paraId="0FE659C4">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检查因素</w:t>
            </w:r>
          </w:p>
        </w:tc>
        <w:tc>
          <w:tcPr>
            <w:tcW w:w="4984" w:type="dxa"/>
            <w:noWrap/>
            <w:vAlign w:val="center"/>
          </w:tcPr>
          <w:p w14:paraId="66884CD0">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检查内容</w:t>
            </w:r>
          </w:p>
        </w:tc>
      </w:tr>
      <w:tr w14:paraId="411F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noWrap/>
            <w:vAlign w:val="center"/>
          </w:tcPr>
          <w:p w14:paraId="3DDE446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w:t>
            </w:r>
          </w:p>
        </w:tc>
        <w:tc>
          <w:tcPr>
            <w:tcW w:w="976" w:type="dxa"/>
            <w:vMerge w:val="restart"/>
            <w:noWrap/>
            <w:vAlign w:val="center"/>
          </w:tcPr>
          <w:p w14:paraId="6135DE04">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《中华人民共和国政府采购法》第二十二条规定</w:t>
            </w:r>
          </w:p>
        </w:tc>
        <w:tc>
          <w:tcPr>
            <w:tcW w:w="2763" w:type="dxa"/>
            <w:noWrap/>
            <w:vAlign w:val="center"/>
          </w:tcPr>
          <w:p w14:paraId="1C9D572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1.具有独立承担民事责任的能力</w:t>
            </w:r>
          </w:p>
        </w:tc>
        <w:tc>
          <w:tcPr>
            <w:tcW w:w="4984" w:type="dxa"/>
            <w:noWrap/>
            <w:vAlign w:val="center"/>
          </w:tcPr>
          <w:p w14:paraId="311230A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1.竞选人法人营业执照（副本）或事业单位法人证书（副本）或个体工商户营业执照或有效的自然人身份证明或社会团体法人登记证书（提供复印件）。 </w:t>
            </w:r>
          </w:p>
          <w:p w14:paraId="210A671D">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2.竞选人法定代表人身份证明和法定代表人授权代表委托书。</w:t>
            </w:r>
          </w:p>
        </w:tc>
      </w:tr>
      <w:tr w14:paraId="558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61734C06">
            <w:pPr>
              <w:jc w:val="center"/>
              <w:rPr>
                <w:rFonts w:hint="eastAsia" w:ascii="微软雅黑" w:hAnsi="微软雅黑" w:eastAsia="微软雅黑" w:cs="微软雅黑"/>
                <w:sz w:val="21"/>
                <w:szCs w:val="21"/>
              </w:rPr>
            </w:pPr>
          </w:p>
        </w:tc>
        <w:tc>
          <w:tcPr>
            <w:tcW w:w="976" w:type="dxa"/>
            <w:vMerge w:val="continue"/>
            <w:noWrap/>
            <w:vAlign w:val="center"/>
          </w:tcPr>
          <w:p w14:paraId="6B164981">
            <w:pPr>
              <w:rPr>
                <w:rFonts w:hint="eastAsia" w:ascii="微软雅黑" w:hAnsi="微软雅黑" w:eastAsia="微软雅黑" w:cs="微软雅黑"/>
                <w:sz w:val="21"/>
                <w:szCs w:val="21"/>
                <w:lang w:val="zh-CN"/>
              </w:rPr>
            </w:pPr>
          </w:p>
        </w:tc>
        <w:tc>
          <w:tcPr>
            <w:tcW w:w="2763" w:type="dxa"/>
            <w:noWrap/>
            <w:vAlign w:val="center"/>
          </w:tcPr>
          <w:p w14:paraId="1C21E1A8">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2.</w:t>
            </w:r>
            <w:r>
              <w:rPr>
                <w:rFonts w:hint="eastAsia" w:ascii="微软雅黑" w:hAnsi="微软雅黑" w:eastAsia="微软雅黑" w:cs="微软雅黑"/>
                <w:sz w:val="21"/>
                <w:szCs w:val="21"/>
              </w:rPr>
              <w:t>具有良好的商业信誉和健全的财务会计制度</w:t>
            </w:r>
          </w:p>
        </w:tc>
        <w:tc>
          <w:tcPr>
            <w:tcW w:w="4984" w:type="dxa"/>
            <w:vMerge w:val="restart"/>
            <w:noWrap/>
            <w:vAlign w:val="center"/>
          </w:tcPr>
          <w:p w14:paraId="53069E6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竞选人提供“基本资格条件承诺函”（详见第七篇）</w:t>
            </w:r>
          </w:p>
        </w:tc>
      </w:tr>
      <w:tr w14:paraId="1BFC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EADF1DF">
            <w:pPr>
              <w:jc w:val="center"/>
              <w:rPr>
                <w:rFonts w:hint="eastAsia" w:ascii="微软雅黑" w:hAnsi="微软雅黑" w:eastAsia="微软雅黑" w:cs="微软雅黑"/>
                <w:sz w:val="21"/>
                <w:szCs w:val="21"/>
              </w:rPr>
            </w:pPr>
          </w:p>
        </w:tc>
        <w:tc>
          <w:tcPr>
            <w:tcW w:w="976" w:type="dxa"/>
            <w:vMerge w:val="continue"/>
            <w:noWrap/>
            <w:vAlign w:val="center"/>
          </w:tcPr>
          <w:p w14:paraId="15DF8BF9">
            <w:pPr>
              <w:rPr>
                <w:rFonts w:hint="eastAsia" w:ascii="微软雅黑" w:hAnsi="微软雅黑" w:eastAsia="微软雅黑" w:cs="微软雅黑"/>
                <w:sz w:val="21"/>
                <w:szCs w:val="21"/>
                <w:lang w:val="zh-CN"/>
              </w:rPr>
            </w:pPr>
          </w:p>
        </w:tc>
        <w:tc>
          <w:tcPr>
            <w:tcW w:w="2763" w:type="dxa"/>
            <w:noWrap/>
            <w:vAlign w:val="center"/>
          </w:tcPr>
          <w:p w14:paraId="344C094A">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3.具有履行合同所必需的设备和专业技术能力</w:t>
            </w:r>
          </w:p>
        </w:tc>
        <w:tc>
          <w:tcPr>
            <w:tcW w:w="4984" w:type="dxa"/>
            <w:vMerge w:val="continue"/>
            <w:noWrap/>
            <w:vAlign w:val="center"/>
          </w:tcPr>
          <w:p w14:paraId="06D7A1F2">
            <w:pPr>
              <w:rPr>
                <w:rFonts w:hint="eastAsia" w:ascii="微软雅黑" w:hAnsi="微软雅黑" w:eastAsia="微软雅黑" w:cs="微软雅黑"/>
                <w:sz w:val="21"/>
                <w:szCs w:val="21"/>
              </w:rPr>
            </w:pPr>
          </w:p>
        </w:tc>
      </w:tr>
      <w:tr w14:paraId="721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D097802">
            <w:pPr>
              <w:jc w:val="center"/>
              <w:rPr>
                <w:rFonts w:hint="eastAsia" w:ascii="微软雅黑" w:hAnsi="微软雅黑" w:eastAsia="微软雅黑" w:cs="微软雅黑"/>
                <w:sz w:val="21"/>
                <w:szCs w:val="21"/>
              </w:rPr>
            </w:pPr>
          </w:p>
        </w:tc>
        <w:tc>
          <w:tcPr>
            <w:tcW w:w="976" w:type="dxa"/>
            <w:vMerge w:val="continue"/>
            <w:noWrap/>
            <w:vAlign w:val="center"/>
          </w:tcPr>
          <w:p w14:paraId="7FCC2C1C">
            <w:pPr>
              <w:rPr>
                <w:rFonts w:hint="eastAsia" w:ascii="微软雅黑" w:hAnsi="微软雅黑" w:eastAsia="微软雅黑" w:cs="微软雅黑"/>
                <w:sz w:val="21"/>
                <w:szCs w:val="21"/>
                <w:lang w:val="zh-CN"/>
              </w:rPr>
            </w:pPr>
          </w:p>
        </w:tc>
        <w:tc>
          <w:tcPr>
            <w:tcW w:w="2763" w:type="dxa"/>
            <w:noWrap/>
            <w:vAlign w:val="center"/>
          </w:tcPr>
          <w:p w14:paraId="42E80720">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4.有依法缴纳税收和社会保障金的良好记录</w:t>
            </w:r>
          </w:p>
        </w:tc>
        <w:tc>
          <w:tcPr>
            <w:tcW w:w="4984" w:type="dxa"/>
            <w:vMerge w:val="continue"/>
            <w:noWrap/>
            <w:vAlign w:val="center"/>
          </w:tcPr>
          <w:p w14:paraId="5897FA88">
            <w:pPr>
              <w:rPr>
                <w:rFonts w:hint="eastAsia" w:ascii="微软雅黑" w:hAnsi="微软雅黑" w:eastAsia="微软雅黑" w:cs="微软雅黑"/>
                <w:sz w:val="21"/>
                <w:szCs w:val="21"/>
              </w:rPr>
            </w:pPr>
          </w:p>
        </w:tc>
      </w:tr>
      <w:tr w14:paraId="3FF8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70AB2F15">
            <w:pPr>
              <w:jc w:val="center"/>
              <w:rPr>
                <w:rFonts w:hint="eastAsia" w:ascii="微软雅黑" w:hAnsi="微软雅黑" w:eastAsia="微软雅黑" w:cs="微软雅黑"/>
                <w:sz w:val="21"/>
                <w:szCs w:val="21"/>
              </w:rPr>
            </w:pPr>
          </w:p>
        </w:tc>
        <w:tc>
          <w:tcPr>
            <w:tcW w:w="976" w:type="dxa"/>
            <w:vMerge w:val="continue"/>
            <w:noWrap/>
            <w:vAlign w:val="center"/>
          </w:tcPr>
          <w:p w14:paraId="382424EB">
            <w:pPr>
              <w:rPr>
                <w:rFonts w:hint="eastAsia" w:ascii="微软雅黑" w:hAnsi="微软雅黑" w:eastAsia="微软雅黑" w:cs="微软雅黑"/>
                <w:sz w:val="21"/>
                <w:szCs w:val="21"/>
                <w:lang w:val="zh-CN"/>
              </w:rPr>
            </w:pPr>
          </w:p>
        </w:tc>
        <w:tc>
          <w:tcPr>
            <w:tcW w:w="2763" w:type="dxa"/>
            <w:noWrap/>
            <w:vAlign w:val="center"/>
          </w:tcPr>
          <w:p w14:paraId="3C9976D0">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5.参加政府采购活动前三年内，在经营活动中没有重大违法记录（注</w:t>
            </w:r>
            <w:r>
              <w:rPr>
                <w:rFonts w:hint="eastAsia" w:ascii="微软雅黑" w:hAnsi="微软雅黑" w:eastAsia="微软雅黑" w:cs="微软雅黑"/>
                <w:kern w:val="0"/>
                <w:sz w:val="24"/>
                <w:szCs w:val="24"/>
              </w:rPr>
              <w:fldChar w:fldCharType="begin"/>
            </w:r>
            <w:r>
              <w:rPr>
                <w:rFonts w:hint="eastAsia" w:ascii="微软雅黑" w:hAnsi="微软雅黑" w:eastAsia="微软雅黑" w:cs="微软雅黑"/>
                <w:kern w:val="0"/>
                <w:sz w:val="24"/>
                <w:szCs w:val="24"/>
              </w:rPr>
              <w:instrText xml:space="preserve"> eq \o\ac(○,</w:instrText>
            </w:r>
            <w:r>
              <w:rPr>
                <w:rFonts w:hint="eastAsia" w:ascii="微软雅黑" w:hAnsi="微软雅黑" w:eastAsia="微软雅黑" w:cs="微软雅黑"/>
                <w:kern w:val="0"/>
                <w:position w:val="3"/>
                <w:sz w:val="16"/>
                <w:szCs w:val="24"/>
              </w:rPr>
              <w:instrText xml:space="preserve">2</w:instrText>
            </w:r>
            <w:r>
              <w:rPr>
                <w:rFonts w:hint="eastAsia" w:ascii="微软雅黑" w:hAnsi="微软雅黑" w:eastAsia="微软雅黑" w:cs="微软雅黑"/>
                <w:kern w:val="0"/>
                <w:sz w:val="24"/>
                <w:szCs w:val="24"/>
              </w:rPr>
              <w:instrText xml:space="preserve">)</w:instrText>
            </w:r>
            <w:r>
              <w:rPr>
                <w:rFonts w:hint="eastAsia" w:ascii="微软雅黑" w:hAnsi="微软雅黑" w:eastAsia="微软雅黑" w:cs="微软雅黑"/>
                <w:kern w:val="0"/>
                <w:sz w:val="24"/>
                <w:szCs w:val="24"/>
              </w:rPr>
              <w:fldChar w:fldCharType="end"/>
            </w:r>
            <w:r>
              <w:rPr>
                <w:rFonts w:hint="eastAsia" w:ascii="微软雅黑" w:hAnsi="微软雅黑" w:eastAsia="微软雅黑" w:cs="微软雅黑"/>
                <w:sz w:val="21"/>
                <w:szCs w:val="21"/>
              </w:rPr>
              <w:t>）</w:t>
            </w:r>
          </w:p>
        </w:tc>
        <w:tc>
          <w:tcPr>
            <w:tcW w:w="4984" w:type="dxa"/>
            <w:noWrap/>
            <w:vAlign w:val="center"/>
          </w:tcPr>
          <w:p w14:paraId="45B9AD88">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1.竞选人提供“基本资格条件承诺函”（详见第七篇）。</w:t>
            </w:r>
          </w:p>
          <w:p w14:paraId="5F2CC79D">
            <w:pPr>
              <w:rPr>
                <w:rFonts w:hint="eastAsia" w:ascii="微软雅黑" w:hAnsi="微软雅黑" w:eastAsia="微软雅黑" w:cs="微软雅黑"/>
                <w:b/>
                <w:sz w:val="21"/>
                <w:szCs w:val="21"/>
              </w:rPr>
            </w:pPr>
            <w:r>
              <w:rPr>
                <w:rFonts w:hint="eastAsia" w:ascii="微软雅黑" w:hAnsi="微软雅黑" w:eastAsia="微软雅黑" w:cs="微软雅黑"/>
                <w:b/>
                <w:bCs/>
                <w:sz w:val="21"/>
                <w:szCs w:val="21"/>
              </w:rPr>
              <w:t>2.比选人或采购代理机构将通过 “信用中国”网站(www.creditchina.gov.cn)、"中国政府采购网"(www.ccgp.gov.cn)等渠道查询竞选人信用记录，对列入失信被执行人、重大税收违法案件当事人名单、政府采购严重违法失信行为记录名单的竞选人将拒绝其参与政府采购活动。</w:t>
            </w:r>
          </w:p>
        </w:tc>
      </w:tr>
      <w:tr w14:paraId="1C1E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3EEE8450">
            <w:pPr>
              <w:jc w:val="center"/>
              <w:rPr>
                <w:rFonts w:hint="eastAsia" w:ascii="微软雅黑" w:hAnsi="微软雅黑" w:eastAsia="微软雅黑" w:cs="微软雅黑"/>
                <w:sz w:val="21"/>
                <w:szCs w:val="21"/>
              </w:rPr>
            </w:pPr>
          </w:p>
        </w:tc>
        <w:tc>
          <w:tcPr>
            <w:tcW w:w="976" w:type="dxa"/>
            <w:vMerge w:val="continue"/>
            <w:noWrap/>
            <w:vAlign w:val="center"/>
          </w:tcPr>
          <w:p w14:paraId="52612E66">
            <w:pPr>
              <w:rPr>
                <w:rFonts w:hint="eastAsia" w:ascii="微软雅黑" w:hAnsi="微软雅黑" w:eastAsia="微软雅黑" w:cs="微软雅黑"/>
                <w:sz w:val="21"/>
                <w:szCs w:val="21"/>
              </w:rPr>
            </w:pPr>
          </w:p>
        </w:tc>
        <w:tc>
          <w:tcPr>
            <w:tcW w:w="2763" w:type="dxa"/>
            <w:noWrap/>
            <w:vAlign w:val="center"/>
          </w:tcPr>
          <w:p w14:paraId="42451F2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6.法律、行政法规规定的其他条件</w:t>
            </w:r>
          </w:p>
        </w:tc>
        <w:tc>
          <w:tcPr>
            <w:tcW w:w="4984" w:type="dxa"/>
            <w:noWrap/>
            <w:vAlign w:val="center"/>
          </w:tcPr>
          <w:p w14:paraId="4E389CFA">
            <w:pPr>
              <w:rPr>
                <w:rFonts w:hint="eastAsia" w:ascii="微软雅黑" w:hAnsi="微软雅黑" w:eastAsia="微软雅黑" w:cs="微软雅黑"/>
                <w:sz w:val="21"/>
                <w:szCs w:val="21"/>
              </w:rPr>
            </w:pPr>
          </w:p>
        </w:tc>
      </w:tr>
      <w:tr w14:paraId="1A9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6DA63B61">
            <w:pPr>
              <w:jc w:val="center"/>
              <w:rPr>
                <w:rFonts w:hint="eastAsia" w:ascii="微软雅黑" w:hAnsi="微软雅黑" w:eastAsia="微软雅黑" w:cs="微软雅黑"/>
                <w:sz w:val="21"/>
                <w:szCs w:val="21"/>
              </w:rPr>
            </w:pPr>
          </w:p>
        </w:tc>
        <w:tc>
          <w:tcPr>
            <w:tcW w:w="976" w:type="dxa"/>
            <w:vMerge w:val="continue"/>
            <w:noWrap/>
            <w:vAlign w:val="center"/>
          </w:tcPr>
          <w:p w14:paraId="690E017B">
            <w:pPr>
              <w:rPr>
                <w:rFonts w:hint="eastAsia" w:ascii="微软雅黑" w:hAnsi="微软雅黑" w:eastAsia="微软雅黑" w:cs="微软雅黑"/>
                <w:sz w:val="21"/>
                <w:szCs w:val="21"/>
              </w:rPr>
            </w:pPr>
          </w:p>
        </w:tc>
        <w:tc>
          <w:tcPr>
            <w:tcW w:w="2763" w:type="dxa"/>
            <w:noWrap/>
            <w:vAlign w:val="center"/>
          </w:tcPr>
          <w:p w14:paraId="64EE92D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7.本项目的特定资格要求</w:t>
            </w:r>
          </w:p>
        </w:tc>
        <w:tc>
          <w:tcPr>
            <w:tcW w:w="4984" w:type="dxa"/>
            <w:noWrap/>
            <w:vAlign w:val="center"/>
          </w:tcPr>
          <w:p w14:paraId="305F228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按“第一篇三、竞选人资格要求（三）本项目的特定资格要求”的要求提交（如果有）。</w:t>
            </w:r>
          </w:p>
        </w:tc>
      </w:tr>
      <w:tr w14:paraId="0D38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1FDACA9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（二）</w:t>
            </w:r>
          </w:p>
        </w:tc>
        <w:tc>
          <w:tcPr>
            <w:tcW w:w="3739" w:type="dxa"/>
            <w:gridSpan w:val="2"/>
            <w:noWrap/>
            <w:vAlign w:val="center"/>
          </w:tcPr>
          <w:p w14:paraId="60D9550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特定资格条件</w:t>
            </w:r>
          </w:p>
        </w:tc>
        <w:tc>
          <w:tcPr>
            <w:tcW w:w="4984" w:type="dxa"/>
            <w:noWrap/>
            <w:vAlign w:val="center"/>
          </w:tcPr>
          <w:p w14:paraId="0F707F4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按第一篇“三、竞选人资格要求（二）特定资格条件”的要求提交（如果有）。</w:t>
            </w:r>
          </w:p>
        </w:tc>
      </w:tr>
      <w:tr w14:paraId="2A9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dxa"/>
            <w:noWrap/>
            <w:vAlign w:val="center"/>
          </w:tcPr>
          <w:p w14:paraId="5D83494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（三）</w:t>
            </w:r>
          </w:p>
        </w:tc>
        <w:tc>
          <w:tcPr>
            <w:tcW w:w="3739" w:type="dxa"/>
            <w:gridSpan w:val="2"/>
            <w:noWrap/>
            <w:vAlign w:val="center"/>
          </w:tcPr>
          <w:p w14:paraId="780E57E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投标保证金</w:t>
            </w:r>
          </w:p>
        </w:tc>
        <w:tc>
          <w:tcPr>
            <w:tcW w:w="4984" w:type="dxa"/>
            <w:noWrap/>
            <w:vAlign w:val="center"/>
          </w:tcPr>
          <w:p w14:paraId="438029C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按照比选文件要求足额交纳所投包的投标保证金。</w:t>
            </w:r>
          </w:p>
        </w:tc>
      </w:tr>
    </w:tbl>
    <w:p w14:paraId="2E0C8472">
      <w:pPr>
        <w:pStyle w:val="3"/>
        <w:spacing w:line="240" w:lineRule="auto"/>
        <w:ind w:firstLine="480" w:firstLineChars="200"/>
        <w:rPr>
          <w:rFonts w:hint="eastAsia" w:ascii="微软雅黑" w:hAnsi="微软雅黑" w:eastAsia="微软雅黑" w:cs="微软雅黑"/>
          <w:b/>
          <w:sz w:val="24"/>
          <w:szCs w:val="24"/>
        </w:rPr>
      </w:pPr>
      <w:bookmarkStart w:id="137" w:name="_Toc29358"/>
      <w:r>
        <w:rPr>
          <w:rFonts w:hint="eastAsia" w:ascii="微软雅黑" w:hAnsi="微软雅黑" w:eastAsia="微软雅黑" w:cs="微软雅黑"/>
          <w:b/>
          <w:sz w:val="24"/>
          <w:szCs w:val="24"/>
        </w:rPr>
        <w:t>二、评标方法</w:t>
      </w:r>
      <w:bookmarkEnd w:id="137"/>
    </w:p>
    <w:p w14:paraId="06380843">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本项目采用综合评分法进行评标。</w:t>
      </w:r>
    </w:p>
    <w:p w14:paraId="535EE10A">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综合评分法，是指竞选文件满足比选文件全部实质性要求且按照评审因素的量化指标评审得分最高的竞选人为中选候选人的评标方法。竞选人总得分为价格、商务、技术等评定因素分别按照相应权重值计算分项得分后相加，满分为100分。</w:t>
      </w:r>
    </w:p>
    <w:p w14:paraId="1B0B2DCE">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（一）符合性审查</w:t>
      </w:r>
    </w:p>
    <w:p w14:paraId="43B6B966">
      <w:pPr>
        <w:snapToGrid w:val="0"/>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比选小组应当对符合资格的竞选人的竞选文件进行符合性审查，以确定其是否满足比选文件的实质性要求。符合性审查资料表如下：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B6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4ED679E4">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序号</w:t>
            </w:r>
          </w:p>
        </w:tc>
        <w:tc>
          <w:tcPr>
            <w:tcW w:w="3119" w:type="dxa"/>
            <w:gridSpan w:val="2"/>
            <w:noWrap/>
            <w:vAlign w:val="center"/>
          </w:tcPr>
          <w:p w14:paraId="4668634F">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评审因素</w:t>
            </w:r>
          </w:p>
        </w:tc>
        <w:tc>
          <w:tcPr>
            <w:tcW w:w="5836" w:type="dxa"/>
            <w:noWrap/>
            <w:vAlign w:val="center"/>
          </w:tcPr>
          <w:p w14:paraId="455079D5">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评审标准</w:t>
            </w:r>
          </w:p>
        </w:tc>
      </w:tr>
      <w:tr w14:paraId="79A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ign w:val="center"/>
          </w:tcPr>
          <w:p w14:paraId="36E13F6C">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w:t>
            </w:r>
          </w:p>
        </w:tc>
        <w:tc>
          <w:tcPr>
            <w:tcW w:w="1562" w:type="dxa"/>
            <w:vMerge w:val="restart"/>
            <w:noWrap/>
            <w:vAlign w:val="center"/>
          </w:tcPr>
          <w:p w14:paraId="74386155">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有效性审查</w:t>
            </w:r>
          </w:p>
        </w:tc>
        <w:tc>
          <w:tcPr>
            <w:tcW w:w="1557" w:type="dxa"/>
            <w:noWrap/>
            <w:vAlign w:val="center"/>
          </w:tcPr>
          <w:p w14:paraId="4982D189">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竞选文件签署</w:t>
            </w:r>
          </w:p>
        </w:tc>
        <w:tc>
          <w:tcPr>
            <w:tcW w:w="5836" w:type="dxa"/>
            <w:noWrap/>
            <w:vAlign w:val="center"/>
          </w:tcPr>
          <w:p w14:paraId="7538FB90">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竞选文件上法定代表人（或其授权代表）或自然人的签字齐全。</w:t>
            </w:r>
          </w:p>
        </w:tc>
      </w:tr>
      <w:tr w14:paraId="7EE5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1A67D429">
            <w:pPr>
              <w:jc w:val="center"/>
              <w:rPr>
                <w:rFonts w:hint="eastAsia" w:ascii="微软雅黑" w:hAnsi="微软雅黑" w:eastAsia="微软雅黑" w:cs="微软雅黑"/>
                <w:kern w:val="0"/>
                <w:sz w:val="21"/>
                <w:szCs w:val="21"/>
              </w:rPr>
            </w:pPr>
          </w:p>
        </w:tc>
        <w:tc>
          <w:tcPr>
            <w:tcW w:w="1562" w:type="dxa"/>
            <w:vMerge w:val="continue"/>
            <w:noWrap/>
            <w:vAlign w:val="center"/>
          </w:tcPr>
          <w:p w14:paraId="17862FD2">
            <w:pPr>
              <w:rPr>
                <w:rFonts w:hint="eastAsia" w:ascii="微软雅黑" w:hAnsi="微软雅黑" w:eastAsia="微软雅黑" w:cs="微软雅黑"/>
                <w:kern w:val="0"/>
                <w:sz w:val="21"/>
                <w:szCs w:val="21"/>
              </w:rPr>
            </w:pPr>
          </w:p>
        </w:tc>
        <w:tc>
          <w:tcPr>
            <w:tcW w:w="1557" w:type="dxa"/>
            <w:noWrap/>
            <w:vAlign w:val="center"/>
          </w:tcPr>
          <w:p w14:paraId="0444FD49">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投标方案</w:t>
            </w:r>
          </w:p>
        </w:tc>
        <w:tc>
          <w:tcPr>
            <w:tcW w:w="5836" w:type="dxa"/>
            <w:noWrap/>
            <w:vAlign w:val="center"/>
          </w:tcPr>
          <w:p w14:paraId="07DA27E7">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每个包只能有一个方案投标。</w:t>
            </w:r>
          </w:p>
        </w:tc>
      </w:tr>
      <w:tr w14:paraId="06BB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61F7E555">
            <w:pPr>
              <w:jc w:val="center"/>
              <w:rPr>
                <w:rFonts w:hint="eastAsia" w:ascii="微软雅黑" w:hAnsi="微软雅黑" w:eastAsia="微软雅黑" w:cs="微软雅黑"/>
                <w:kern w:val="0"/>
                <w:sz w:val="21"/>
                <w:szCs w:val="21"/>
              </w:rPr>
            </w:pPr>
          </w:p>
        </w:tc>
        <w:tc>
          <w:tcPr>
            <w:tcW w:w="1562" w:type="dxa"/>
            <w:vMerge w:val="continue"/>
            <w:noWrap/>
            <w:vAlign w:val="center"/>
          </w:tcPr>
          <w:p w14:paraId="4FC6844F">
            <w:pPr>
              <w:rPr>
                <w:rFonts w:hint="eastAsia" w:ascii="微软雅黑" w:hAnsi="微软雅黑" w:eastAsia="微软雅黑" w:cs="微软雅黑"/>
                <w:kern w:val="0"/>
                <w:sz w:val="21"/>
                <w:szCs w:val="21"/>
              </w:rPr>
            </w:pPr>
          </w:p>
        </w:tc>
        <w:tc>
          <w:tcPr>
            <w:tcW w:w="1557" w:type="dxa"/>
            <w:noWrap/>
            <w:vAlign w:val="center"/>
          </w:tcPr>
          <w:p w14:paraId="5AB46C8A">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报价唯一</w:t>
            </w:r>
          </w:p>
        </w:tc>
        <w:tc>
          <w:tcPr>
            <w:tcW w:w="5836" w:type="dxa"/>
            <w:noWrap/>
            <w:vAlign w:val="center"/>
          </w:tcPr>
          <w:p w14:paraId="1B06103A">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只能在预算金额和最高限价内报价，</w:t>
            </w:r>
            <w:r>
              <w:rPr>
                <w:rFonts w:hint="eastAsia" w:ascii="微软雅黑" w:hAnsi="微软雅黑" w:eastAsia="微软雅黑" w:cs="微软雅黑"/>
                <w:sz w:val="21"/>
                <w:szCs w:val="21"/>
              </w:rPr>
              <w:t>只能有一个有效报价，不得提交选择性报价。</w:t>
            </w:r>
          </w:p>
        </w:tc>
      </w:tr>
      <w:tr w14:paraId="052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ign w:val="center"/>
          </w:tcPr>
          <w:p w14:paraId="791AABFF">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w:t>
            </w:r>
          </w:p>
        </w:tc>
        <w:tc>
          <w:tcPr>
            <w:tcW w:w="1562" w:type="dxa"/>
            <w:noWrap/>
            <w:vAlign w:val="center"/>
          </w:tcPr>
          <w:p w14:paraId="2F91A922">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完整性审查</w:t>
            </w:r>
          </w:p>
        </w:tc>
        <w:tc>
          <w:tcPr>
            <w:tcW w:w="1557" w:type="dxa"/>
            <w:noWrap/>
            <w:vAlign w:val="center"/>
          </w:tcPr>
          <w:p w14:paraId="77889FB4">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竞选文件份数</w:t>
            </w:r>
          </w:p>
        </w:tc>
        <w:tc>
          <w:tcPr>
            <w:tcW w:w="5836" w:type="dxa"/>
            <w:noWrap/>
            <w:vAlign w:val="center"/>
          </w:tcPr>
          <w:p w14:paraId="4842946E">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zh-CN"/>
              </w:rPr>
              <w:t>竞选文件正、副本数量（含电子文档）符合比选文件要求。</w:t>
            </w:r>
          </w:p>
        </w:tc>
      </w:tr>
      <w:tr w14:paraId="2E1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ign w:val="center"/>
          </w:tcPr>
          <w:p w14:paraId="5D9B7105">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w:t>
            </w:r>
          </w:p>
        </w:tc>
        <w:tc>
          <w:tcPr>
            <w:tcW w:w="1562" w:type="dxa"/>
            <w:noWrap/>
            <w:vAlign w:val="center"/>
          </w:tcPr>
          <w:p w14:paraId="1275F6C5">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服务部分</w:t>
            </w:r>
          </w:p>
        </w:tc>
        <w:tc>
          <w:tcPr>
            <w:tcW w:w="1557" w:type="dxa"/>
            <w:noWrap/>
            <w:vAlign w:val="center"/>
          </w:tcPr>
          <w:p w14:paraId="78CF3103">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竞选文件内容</w:t>
            </w:r>
          </w:p>
        </w:tc>
        <w:tc>
          <w:tcPr>
            <w:tcW w:w="5836" w:type="dxa"/>
            <w:noWrap/>
            <w:vAlign w:val="center"/>
          </w:tcPr>
          <w:p w14:paraId="04400FB5">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本文件第二篇</w:t>
            </w:r>
            <w:r>
              <w:rPr>
                <w:rFonts w:hint="eastAsia" w:ascii="宋体" w:hAnsi="宋体" w:eastAsia="微软雅黑" w:cs="宋体"/>
                <w:sz w:val="24"/>
                <w:szCs w:val="24"/>
                <w:lang w:eastAsia="zh-CN"/>
              </w:rPr>
              <w:t>全部</w:t>
            </w:r>
            <w:r>
              <w:rPr>
                <w:rFonts w:hint="eastAsia" w:ascii="微软雅黑" w:hAnsi="微软雅黑" w:eastAsia="微软雅黑" w:cs="微软雅黑"/>
                <w:kern w:val="0"/>
                <w:sz w:val="21"/>
                <w:szCs w:val="21"/>
              </w:rPr>
              <w:t>内容。</w:t>
            </w:r>
          </w:p>
        </w:tc>
      </w:tr>
      <w:tr w14:paraId="6C64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ign w:val="center"/>
          </w:tcPr>
          <w:p w14:paraId="532095DF">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w:t>
            </w:r>
          </w:p>
        </w:tc>
        <w:tc>
          <w:tcPr>
            <w:tcW w:w="1562" w:type="dxa"/>
            <w:noWrap/>
            <w:vAlign w:val="center"/>
          </w:tcPr>
          <w:p w14:paraId="6C6F1BFD">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商务部分</w:t>
            </w:r>
          </w:p>
        </w:tc>
        <w:tc>
          <w:tcPr>
            <w:tcW w:w="1557" w:type="dxa"/>
            <w:noWrap/>
            <w:vAlign w:val="center"/>
          </w:tcPr>
          <w:p w14:paraId="3B0A0B46">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竞选文件内容</w:t>
            </w:r>
          </w:p>
        </w:tc>
        <w:tc>
          <w:tcPr>
            <w:tcW w:w="5836" w:type="dxa"/>
            <w:noWrap/>
            <w:vAlign w:val="center"/>
          </w:tcPr>
          <w:p w14:paraId="2536ABFB">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本文件第三篇全部内容。</w:t>
            </w:r>
          </w:p>
        </w:tc>
      </w:tr>
      <w:tr w14:paraId="686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ign w:val="center"/>
          </w:tcPr>
          <w:p w14:paraId="49D7B653">
            <w:pPr>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w:t>
            </w:r>
          </w:p>
        </w:tc>
        <w:tc>
          <w:tcPr>
            <w:tcW w:w="1562" w:type="dxa"/>
            <w:noWrap/>
            <w:vAlign w:val="center"/>
          </w:tcPr>
          <w:p w14:paraId="44FA10B4">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投标有效期</w:t>
            </w:r>
          </w:p>
        </w:tc>
        <w:tc>
          <w:tcPr>
            <w:tcW w:w="1557" w:type="dxa"/>
            <w:noWrap/>
            <w:vAlign w:val="center"/>
          </w:tcPr>
          <w:p w14:paraId="4E07A547">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竞选文件内容</w:t>
            </w:r>
          </w:p>
        </w:tc>
        <w:tc>
          <w:tcPr>
            <w:tcW w:w="5836" w:type="dxa"/>
            <w:noWrap/>
            <w:vAlign w:val="center"/>
          </w:tcPr>
          <w:p w14:paraId="57B8AAF8">
            <w:pP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投标有效期为投标截止时间起90天。</w:t>
            </w:r>
          </w:p>
        </w:tc>
      </w:tr>
    </w:tbl>
    <w:p w14:paraId="0944799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澄清有关问题。对比选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法定代表人授权代表签字，其澄清的内容不得超出比选文件的范围或者改变比选文件的实质性内容。</w:t>
      </w:r>
    </w:p>
    <w:p w14:paraId="3DDD593B">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（三）比较与评价。按采购文件中规定的评标方法和标准，对资格审查和符合性审查合格的比选文件进行商务和技术评估。</w:t>
      </w:r>
    </w:p>
    <w:p w14:paraId="569509A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评标委员会各成员独立对每个有效供应商（通过资格审查、符合性审查的供应商）的比选文件进行评价、打分，然后由评标委员会对各成员打分情况进行核查及复核，个别成员对同一供应商同一评分项的打分偏离较大的，应对供应商的比选文件进行再次核对，确属打分有误的，应及时进行修正。</w:t>
      </w:r>
    </w:p>
    <w:p w14:paraId="4EB37CE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复核后，评标委员会汇总每个供应商每项评分因素的得分。</w:t>
      </w:r>
    </w:p>
    <w:p w14:paraId="460A4F4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（四）推荐中选候选人名单。</w:t>
      </w:r>
    </w:p>
    <w:p w14:paraId="206C360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按评审后得分由高到低的排列顺序推荐2名以上供应商为本分包（项目）中标候选人，排名前二的为第一中标候选人。得分相同的，按比选报价由低到高顺序排列。得分且比选报价相同的并列。</w:t>
      </w:r>
    </w:p>
    <w:p w14:paraId="650AD989">
      <w:pPr>
        <w:snapToGrid w:val="0"/>
        <w:ind w:firstLine="480" w:firstLineChars="200"/>
        <w:rPr>
          <w:rFonts w:hint="eastAsia"/>
        </w:rPr>
      </w:pPr>
      <w:r>
        <w:rPr>
          <w:rFonts w:hint="eastAsia" w:ascii="微软雅黑" w:hAnsi="微软雅黑" w:eastAsia="微软雅黑" w:cs="微软雅黑"/>
          <w:sz w:val="24"/>
          <w:szCs w:val="24"/>
        </w:rPr>
        <w:t>供应商最后报价等各方面同时并列的，由采购人或者采购人委托评标委员会按照比选文件规定的方式确定成交供应商；比选文件未规定的，</w:t>
      </w:r>
      <w:r>
        <w:rPr>
          <w:rFonts w:hint="eastAsia" w:ascii="微软雅黑" w:hAnsi="微软雅黑" w:eastAsia="微软雅黑" w:cs="微软雅黑"/>
          <w:color w:val="auto"/>
          <w:sz w:val="24"/>
          <w:szCs w:val="24"/>
        </w:rPr>
        <w:t>采取随机抽取的方式确</w:t>
      </w:r>
      <w:r>
        <w:rPr>
          <w:rFonts w:hint="eastAsia" w:ascii="微软雅黑" w:hAnsi="微软雅黑" w:eastAsia="微软雅黑" w:cs="微软雅黑"/>
          <w:sz w:val="24"/>
          <w:szCs w:val="24"/>
        </w:rPr>
        <w:t>定候选供应商。</w:t>
      </w:r>
    </w:p>
    <w:p w14:paraId="682023E0">
      <w:pPr>
        <w:pStyle w:val="3"/>
        <w:numPr>
          <w:ilvl w:val="0"/>
          <w:numId w:val="0"/>
        </w:numPr>
        <w:spacing w:line="240" w:lineRule="auto"/>
        <w:ind w:left="0" w:leftChars="0" w:firstLine="0" w:firstLineChars="0"/>
        <w:rPr>
          <w:rFonts w:hint="eastAsia"/>
        </w:rPr>
      </w:pPr>
      <w:bookmarkStart w:id="138" w:name="_Toc5886"/>
      <w:bookmarkStart w:id="139" w:name="_Toc267320057"/>
      <w:r>
        <w:rPr>
          <w:rFonts w:hint="eastAsia" w:ascii="宋体" w:hAnsi="宋体" w:eastAsia="宋体" w:cs="Times New Roman"/>
          <w:kern w:val="2"/>
          <w:sz w:val="28"/>
          <w:lang w:val="en-US" w:eastAsia="zh-CN" w:bidi="ar-SA"/>
        </w:rPr>
        <w:t>三、</w:t>
      </w:r>
      <w:r>
        <w:rPr>
          <w:rFonts w:hint="eastAsia" w:ascii="微软雅黑" w:hAnsi="微软雅黑" w:eastAsia="微软雅黑" w:cs="微软雅黑"/>
          <w:b/>
          <w:sz w:val="24"/>
          <w:szCs w:val="24"/>
        </w:rPr>
        <w:t>评标标准</w:t>
      </w:r>
      <w:bookmarkEnd w:id="138"/>
      <w:bookmarkEnd w:id="139"/>
    </w:p>
    <w:tbl>
      <w:tblPr>
        <w:tblStyle w:val="21"/>
        <w:tblW w:w="8626" w:type="dxa"/>
        <w:jc w:val="center"/>
        <w:tblLayout w:type="fixed"/>
        <w:tblCellMar>
          <w:top w:w="0" w:type="dxa"/>
          <w:left w:w="108" w:type="dxa"/>
          <w:bottom w:w="0" w:type="dxa"/>
          <w:right w:w="108" w:type="dxa"/>
        </w:tblCellMar>
      </w:tblPr>
      <w:tblGrid>
        <w:gridCol w:w="686"/>
        <w:gridCol w:w="810"/>
        <w:gridCol w:w="924"/>
        <w:gridCol w:w="4232"/>
        <w:gridCol w:w="1974"/>
      </w:tblGrid>
      <w:tr w14:paraId="065DFCA0">
        <w:tblPrEx>
          <w:tblCellMar>
            <w:top w:w="0" w:type="dxa"/>
            <w:left w:w="108" w:type="dxa"/>
            <w:bottom w:w="0" w:type="dxa"/>
            <w:right w:w="108" w:type="dxa"/>
          </w:tblCellMar>
        </w:tblPrEx>
        <w:trPr>
          <w:trHeight w:val="57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59ECA42">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C4B51A">
            <w:pPr>
              <w:bidi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评审分项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969A02">
            <w:pPr>
              <w:bidi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分值</w:t>
            </w:r>
          </w:p>
        </w:tc>
        <w:tc>
          <w:tcPr>
            <w:tcW w:w="4232" w:type="dxa"/>
            <w:tcBorders>
              <w:top w:val="single" w:color="000000" w:sz="4" w:space="0"/>
              <w:left w:val="single" w:color="000000" w:sz="4" w:space="0"/>
              <w:bottom w:val="single" w:color="000000" w:sz="4" w:space="0"/>
              <w:right w:val="single" w:color="auto" w:sz="4" w:space="0"/>
            </w:tcBorders>
            <w:noWrap w:val="0"/>
            <w:vAlign w:val="center"/>
          </w:tcPr>
          <w:p w14:paraId="70E1EA88">
            <w:pPr>
              <w:bidi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评分标准</w:t>
            </w:r>
          </w:p>
        </w:tc>
        <w:tc>
          <w:tcPr>
            <w:tcW w:w="1974" w:type="dxa"/>
            <w:tcBorders>
              <w:top w:val="single" w:color="000000" w:sz="4" w:space="0"/>
              <w:left w:val="single" w:color="auto" w:sz="4" w:space="0"/>
              <w:bottom w:val="single" w:color="000000" w:sz="4" w:space="0"/>
              <w:right w:val="single" w:color="000000" w:sz="4" w:space="0"/>
            </w:tcBorders>
            <w:noWrap w:val="0"/>
            <w:vAlign w:val="center"/>
          </w:tcPr>
          <w:p w14:paraId="37E6AE0A">
            <w:pPr>
              <w:bidi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说明</w:t>
            </w:r>
          </w:p>
        </w:tc>
      </w:tr>
      <w:tr w14:paraId="13BCBF2F">
        <w:tblPrEx>
          <w:tblCellMar>
            <w:top w:w="0" w:type="dxa"/>
            <w:left w:w="108" w:type="dxa"/>
            <w:bottom w:w="0" w:type="dxa"/>
            <w:right w:w="108" w:type="dxa"/>
          </w:tblCellMar>
        </w:tblPrEx>
        <w:trPr>
          <w:trHeight w:val="761"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E8CC5B7">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844DAD">
            <w:pPr>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比选报价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69B71B">
            <w:pPr>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30分</w:t>
            </w:r>
          </w:p>
        </w:tc>
        <w:tc>
          <w:tcPr>
            <w:tcW w:w="4232" w:type="dxa"/>
            <w:tcBorders>
              <w:top w:val="single" w:color="000000" w:sz="4" w:space="0"/>
              <w:left w:val="single" w:color="000000" w:sz="4" w:space="0"/>
              <w:bottom w:val="single" w:color="000000" w:sz="4" w:space="0"/>
              <w:right w:val="single" w:color="auto" w:sz="4" w:space="0"/>
            </w:tcBorders>
            <w:noWrap w:val="0"/>
            <w:vAlign w:val="center"/>
          </w:tcPr>
          <w:p w14:paraId="0A020386">
            <w:pPr>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有效的投标报价（折扣率）中的最低价为评标基准价，基准价得分30分，每上浮1%扣0.1分，最高扣10分。</w:t>
            </w:r>
          </w:p>
        </w:tc>
        <w:tc>
          <w:tcPr>
            <w:tcW w:w="1974" w:type="dxa"/>
            <w:tcBorders>
              <w:top w:val="single" w:color="000000" w:sz="4" w:space="0"/>
              <w:left w:val="single" w:color="auto" w:sz="4" w:space="0"/>
              <w:bottom w:val="single" w:color="000000" w:sz="4" w:space="0"/>
              <w:right w:val="single" w:color="000000" w:sz="4" w:space="0"/>
            </w:tcBorders>
            <w:noWrap w:val="0"/>
            <w:vAlign w:val="center"/>
          </w:tcPr>
          <w:p w14:paraId="043FB0CA">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以上所有计算数据及评分结果保留至小数点后两位，第三位四舍五入。</w:t>
            </w:r>
          </w:p>
        </w:tc>
      </w:tr>
      <w:tr w14:paraId="6C68DFCD">
        <w:tblPrEx>
          <w:tblCellMar>
            <w:top w:w="0" w:type="dxa"/>
            <w:left w:w="108" w:type="dxa"/>
            <w:bottom w:w="0" w:type="dxa"/>
            <w:right w:w="108" w:type="dxa"/>
          </w:tblCellMar>
        </w:tblPrEx>
        <w:trPr>
          <w:trHeight w:val="90" w:hRule="atLeast"/>
          <w:jc w:val="center"/>
        </w:trPr>
        <w:tc>
          <w:tcPr>
            <w:tcW w:w="686" w:type="dxa"/>
            <w:vMerge w:val="restart"/>
            <w:tcBorders>
              <w:top w:val="single" w:color="000000" w:sz="4" w:space="0"/>
              <w:left w:val="single" w:color="000000" w:sz="4" w:space="0"/>
              <w:right w:val="single" w:color="000000" w:sz="4" w:space="0"/>
            </w:tcBorders>
            <w:noWrap w:val="0"/>
            <w:vAlign w:val="center"/>
          </w:tcPr>
          <w:p w14:paraId="010BB600">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p w14:paraId="235977E0">
            <w:pPr>
              <w:bidi w:val="0"/>
              <w:rPr>
                <w:rFonts w:hint="eastAsia" w:ascii="微软雅黑" w:hAnsi="微软雅黑" w:eastAsia="微软雅黑" w:cs="微软雅黑"/>
                <w:sz w:val="21"/>
                <w:szCs w:val="21"/>
                <w:lang w:val="en-US" w:eastAsia="zh-CN"/>
              </w:rPr>
            </w:pPr>
          </w:p>
        </w:tc>
        <w:tc>
          <w:tcPr>
            <w:tcW w:w="810" w:type="dxa"/>
            <w:vMerge w:val="restart"/>
            <w:tcBorders>
              <w:top w:val="single" w:color="000000" w:sz="4" w:space="0"/>
              <w:left w:val="single" w:color="000000" w:sz="4" w:space="0"/>
              <w:right w:val="single" w:color="000000" w:sz="4" w:space="0"/>
            </w:tcBorders>
            <w:noWrap w:val="0"/>
            <w:vAlign w:val="center"/>
          </w:tcPr>
          <w:p w14:paraId="355BEFC3">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技术部分</w:t>
            </w:r>
          </w:p>
        </w:tc>
        <w:tc>
          <w:tcPr>
            <w:tcW w:w="924" w:type="dxa"/>
            <w:vMerge w:val="restart"/>
            <w:tcBorders>
              <w:top w:val="single" w:color="000000" w:sz="4" w:space="0"/>
              <w:left w:val="single" w:color="000000" w:sz="4" w:space="0"/>
              <w:right w:val="single" w:color="000000" w:sz="4" w:space="0"/>
            </w:tcBorders>
            <w:noWrap w:val="0"/>
            <w:vAlign w:val="center"/>
          </w:tcPr>
          <w:p w14:paraId="5F8CEFBE">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65分</w:t>
            </w:r>
          </w:p>
          <w:p w14:paraId="7D1E47B0">
            <w:pPr>
              <w:bidi w:val="0"/>
              <w:rPr>
                <w:rFonts w:hint="eastAsia" w:ascii="微软雅黑" w:hAnsi="微软雅黑" w:eastAsia="微软雅黑" w:cs="微软雅黑"/>
                <w:sz w:val="21"/>
                <w:szCs w:val="21"/>
                <w:lang w:val="en-US" w:eastAsia="zh-CN"/>
              </w:rPr>
            </w:pPr>
          </w:p>
        </w:tc>
        <w:tc>
          <w:tcPr>
            <w:tcW w:w="4232" w:type="dxa"/>
            <w:tcBorders>
              <w:top w:val="single" w:color="000000" w:sz="4" w:space="0"/>
              <w:left w:val="single" w:color="000000" w:sz="4" w:space="0"/>
              <w:bottom w:val="single" w:color="auto" w:sz="4" w:space="0"/>
              <w:right w:val="single" w:color="auto" w:sz="4" w:space="0"/>
            </w:tcBorders>
            <w:noWrap w:val="0"/>
            <w:vAlign w:val="center"/>
          </w:tcPr>
          <w:p w14:paraId="5992B331">
            <w:pPr>
              <w:bidi w:val="0"/>
              <w:rPr>
                <w:rFonts w:hint="eastAsia" w:ascii="微软雅黑" w:hAnsi="微软雅黑" w:eastAsia="微软雅黑" w:cs="微软雅黑"/>
                <w:sz w:val="21"/>
                <w:szCs w:val="21"/>
                <w:lang w:val="en-US" w:eastAsia="zh-CN"/>
              </w:rPr>
            </w:pPr>
            <w:bookmarkStart w:id="140" w:name="_Toc20000"/>
            <w:bookmarkStart w:id="141" w:name="_Toc7399"/>
            <w:r>
              <w:rPr>
                <w:rFonts w:hint="eastAsia" w:ascii="微软雅黑" w:hAnsi="微软雅黑" w:eastAsia="微软雅黑" w:cs="微软雅黑"/>
                <w:sz w:val="21"/>
                <w:szCs w:val="21"/>
                <w:lang w:val="en-US" w:eastAsia="zh-CN"/>
              </w:rPr>
              <w:t>1</w:t>
            </w:r>
            <w:bookmarkEnd w:id="140"/>
            <w:bookmarkEnd w:id="141"/>
            <w:r>
              <w:rPr>
                <w:rFonts w:hint="eastAsia" w:ascii="微软雅黑" w:hAnsi="微软雅黑" w:eastAsia="微软雅黑" w:cs="微软雅黑"/>
                <w:sz w:val="21"/>
                <w:szCs w:val="21"/>
                <w:lang w:val="en-US" w:eastAsia="zh-CN"/>
              </w:rPr>
              <w:t>、投标人提供3份与国（央）企或事业单位供货服务合同得3分，在此基础上每增加1家加1分，最多加9分（提供合同和发票复印件）。（共12分）</w:t>
            </w:r>
          </w:p>
          <w:p w14:paraId="36411C7A">
            <w:pPr>
              <w:bidi w:val="0"/>
              <w:rPr>
                <w:rFonts w:hint="eastAsia" w:ascii="微软雅黑" w:hAnsi="微软雅黑" w:eastAsia="微软雅黑" w:cs="微软雅黑"/>
                <w:sz w:val="21"/>
                <w:szCs w:val="21"/>
                <w:lang w:val="en-US" w:eastAsia="zh-CN"/>
              </w:rPr>
            </w:pPr>
            <w:bookmarkStart w:id="142" w:name="_Toc16564"/>
            <w:bookmarkStart w:id="143" w:name="_Toc9636"/>
            <w:r>
              <w:rPr>
                <w:rFonts w:hint="eastAsia" w:ascii="微软雅黑" w:hAnsi="微软雅黑" w:eastAsia="微软雅黑" w:cs="微软雅黑"/>
                <w:sz w:val="21"/>
                <w:szCs w:val="21"/>
                <w:lang w:val="en-US" w:eastAsia="zh-CN"/>
              </w:rPr>
              <w:t>2、投标人目前正与2所重庆高校合作并服务得4分，在此基础上每增加1所高校加1分，最多加6分（提供合同和发票复印件）</w:t>
            </w:r>
            <w:bookmarkEnd w:id="142"/>
            <w:bookmarkEnd w:id="143"/>
            <w:r>
              <w:rPr>
                <w:rFonts w:hint="eastAsia" w:ascii="微软雅黑" w:hAnsi="微软雅黑" w:eastAsia="微软雅黑" w:cs="微软雅黑"/>
                <w:sz w:val="21"/>
                <w:szCs w:val="21"/>
                <w:lang w:val="en-US" w:eastAsia="zh-CN"/>
              </w:rPr>
              <w:t>。（共10分）</w:t>
            </w:r>
          </w:p>
          <w:p w14:paraId="56E82CE3">
            <w:pPr>
              <w:bidi w:val="0"/>
              <w:rPr>
                <w:rFonts w:hint="eastAsia" w:ascii="微软雅黑" w:hAnsi="微软雅黑" w:eastAsia="微软雅黑" w:cs="微软雅黑"/>
                <w:sz w:val="21"/>
                <w:szCs w:val="21"/>
                <w:lang w:val="en-US" w:eastAsia="zh-CN"/>
              </w:rPr>
            </w:pPr>
            <w:bookmarkStart w:id="144" w:name="_Toc13289"/>
            <w:bookmarkStart w:id="145" w:name="_Toc830"/>
            <w:r>
              <w:rPr>
                <w:rFonts w:hint="eastAsia" w:ascii="微软雅黑" w:hAnsi="微软雅黑" w:eastAsia="微软雅黑" w:cs="微软雅黑"/>
                <w:sz w:val="21"/>
                <w:szCs w:val="21"/>
                <w:lang w:val="en-US" w:eastAsia="zh-CN"/>
              </w:rPr>
              <w:t>3、投标人服务过在重庆市内1000人规模以上国（央）企或事业单位</w:t>
            </w:r>
            <w:bookmarkEnd w:id="144"/>
            <w:bookmarkEnd w:id="145"/>
            <w:r>
              <w:rPr>
                <w:rFonts w:hint="eastAsia" w:ascii="微软雅黑" w:hAnsi="微软雅黑" w:eastAsia="微软雅黑" w:cs="微软雅黑"/>
                <w:sz w:val="21"/>
                <w:szCs w:val="21"/>
                <w:lang w:val="en-US" w:eastAsia="zh-CN"/>
              </w:rPr>
              <w:t>得5分，每增加300人加1分（提供合同和发票复印件）。（共12分）</w:t>
            </w:r>
          </w:p>
          <w:p w14:paraId="5E18BA7A">
            <w:pPr>
              <w:bidi w:val="0"/>
              <w:rPr>
                <w:rFonts w:hint="eastAsia" w:ascii="微软雅黑" w:hAnsi="微软雅黑" w:eastAsia="微软雅黑" w:cs="微软雅黑"/>
                <w:sz w:val="21"/>
                <w:szCs w:val="21"/>
                <w:lang w:val="en-US" w:eastAsia="zh-CN"/>
              </w:rPr>
            </w:pPr>
            <w:bookmarkStart w:id="146" w:name="_Toc11038"/>
            <w:bookmarkStart w:id="147" w:name="_Toc7627"/>
            <w:r>
              <w:rPr>
                <w:rFonts w:hint="eastAsia" w:ascii="微软雅黑" w:hAnsi="微软雅黑" w:eastAsia="微软雅黑" w:cs="微软雅黑"/>
                <w:sz w:val="21"/>
                <w:szCs w:val="21"/>
                <w:lang w:val="en-US" w:eastAsia="zh-CN"/>
              </w:rPr>
              <w:t>4、投标人经营范围涵盖食品（生鲜、果蔬、副食、加工食品、粮油、日配）、日化、五金家电三大类的，得5分，在此基础上，每增加一个经营大类加1.5分，最多加6分。以投标人营业执照上注明的经营范围为准。（共11分）</w:t>
            </w:r>
          </w:p>
          <w:p w14:paraId="02CC599E">
            <w:pPr>
              <w:pStyle w:val="7"/>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highlight w:val="none"/>
                <w:lang w:val="en-US" w:eastAsia="zh-CN"/>
              </w:rPr>
              <w:t>投标人承诺购物券有效期限达到三个月的，得3分，在此基础上，每增加1个月，加1分，最高加9分。投标人提供书面承诺并加盖公章。</w:t>
            </w:r>
            <w:bookmarkEnd w:id="146"/>
            <w:bookmarkEnd w:id="147"/>
            <w:r>
              <w:rPr>
                <w:rFonts w:hint="eastAsia" w:ascii="微软雅黑" w:hAnsi="微软雅黑" w:eastAsia="微软雅黑" w:cs="微软雅黑"/>
                <w:sz w:val="21"/>
                <w:szCs w:val="21"/>
                <w:lang w:val="en-US" w:eastAsia="zh-CN"/>
              </w:rPr>
              <w:t>（共9分）</w:t>
            </w:r>
          </w:p>
        </w:tc>
        <w:tc>
          <w:tcPr>
            <w:tcW w:w="1974" w:type="dxa"/>
            <w:tcBorders>
              <w:top w:val="single" w:color="000000" w:sz="4" w:space="0"/>
              <w:left w:val="single" w:color="auto" w:sz="4" w:space="0"/>
              <w:bottom w:val="single" w:color="auto" w:sz="4" w:space="0"/>
              <w:right w:val="single" w:color="000000" w:sz="4" w:space="0"/>
            </w:tcBorders>
            <w:noWrap w:val="0"/>
            <w:vAlign w:val="center"/>
          </w:tcPr>
          <w:p w14:paraId="3456D9F4">
            <w:pPr>
              <w:bidi w:val="0"/>
              <w:rPr>
                <w:rFonts w:hint="eastAsia" w:ascii="微软雅黑" w:hAnsi="微软雅黑" w:eastAsia="微软雅黑" w:cs="微软雅黑"/>
                <w:sz w:val="21"/>
                <w:szCs w:val="21"/>
                <w:lang w:val="en-US"/>
              </w:rPr>
            </w:pPr>
          </w:p>
        </w:tc>
      </w:tr>
      <w:tr w14:paraId="00820641">
        <w:tblPrEx>
          <w:tblCellMar>
            <w:top w:w="0" w:type="dxa"/>
            <w:left w:w="108" w:type="dxa"/>
            <w:bottom w:w="0" w:type="dxa"/>
            <w:right w:w="108" w:type="dxa"/>
          </w:tblCellMar>
        </w:tblPrEx>
        <w:trPr>
          <w:trHeight w:val="1626" w:hRule="atLeast"/>
          <w:jc w:val="center"/>
        </w:trPr>
        <w:tc>
          <w:tcPr>
            <w:tcW w:w="686" w:type="dxa"/>
            <w:vMerge w:val="continue"/>
            <w:tcBorders>
              <w:left w:val="single" w:color="000000" w:sz="4" w:space="0"/>
              <w:bottom w:val="single" w:color="auto" w:sz="4" w:space="0"/>
              <w:right w:val="single" w:color="000000" w:sz="4" w:space="0"/>
            </w:tcBorders>
            <w:noWrap w:val="0"/>
            <w:vAlign w:val="center"/>
          </w:tcPr>
          <w:p w14:paraId="30C950EF">
            <w:pPr>
              <w:bidi w:val="0"/>
              <w:rPr>
                <w:rFonts w:hint="eastAsia" w:ascii="微软雅黑" w:hAnsi="微软雅黑" w:eastAsia="微软雅黑" w:cs="微软雅黑"/>
                <w:sz w:val="21"/>
                <w:szCs w:val="21"/>
                <w:lang w:val="en-US" w:eastAsia="zh-CN"/>
              </w:rPr>
            </w:pPr>
          </w:p>
        </w:tc>
        <w:tc>
          <w:tcPr>
            <w:tcW w:w="810" w:type="dxa"/>
            <w:vMerge w:val="continue"/>
            <w:tcBorders>
              <w:left w:val="single" w:color="000000" w:sz="4" w:space="0"/>
              <w:bottom w:val="single" w:color="auto" w:sz="4" w:space="0"/>
              <w:right w:val="single" w:color="000000" w:sz="4" w:space="0"/>
            </w:tcBorders>
            <w:noWrap w:val="0"/>
            <w:vAlign w:val="center"/>
          </w:tcPr>
          <w:p w14:paraId="7E7C5361">
            <w:pPr>
              <w:bidi w:val="0"/>
              <w:rPr>
                <w:rFonts w:hint="eastAsia" w:ascii="微软雅黑" w:hAnsi="微软雅黑" w:eastAsia="微软雅黑" w:cs="微软雅黑"/>
                <w:sz w:val="21"/>
                <w:szCs w:val="21"/>
                <w:lang w:val="en-US" w:eastAsia="zh-CN"/>
              </w:rPr>
            </w:pPr>
          </w:p>
        </w:tc>
        <w:tc>
          <w:tcPr>
            <w:tcW w:w="924" w:type="dxa"/>
            <w:vMerge w:val="continue"/>
            <w:tcBorders>
              <w:left w:val="single" w:color="000000" w:sz="4" w:space="0"/>
              <w:bottom w:val="single" w:color="auto" w:sz="4" w:space="0"/>
              <w:right w:val="single" w:color="000000" w:sz="4" w:space="0"/>
            </w:tcBorders>
            <w:noWrap w:val="0"/>
            <w:vAlign w:val="center"/>
          </w:tcPr>
          <w:p w14:paraId="7CCC96FF">
            <w:pPr>
              <w:bidi w:val="0"/>
              <w:rPr>
                <w:rFonts w:hint="eastAsia" w:ascii="微软雅黑" w:hAnsi="微软雅黑" w:eastAsia="微软雅黑" w:cs="微软雅黑"/>
                <w:sz w:val="21"/>
                <w:szCs w:val="21"/>
                <w:lang w:val="en-US" w:eastAsia="zh-CN"/>
              </w:rPr>
            </w:pPr>
          </w:p>
        </w:tc>
        <w:tc>
          <w:tcPr>
            <w:tcW w:w="4232" w:type="dxa"/>
            <w:tcBorders>
              <w:top w:val="single" w:color="auto" w:sz="4" w:space="0"/>
              <w:left w:val="single" w:color="auto" w:sz="4" w:space="0"/>
              <w:bottom w:val="single" w:color="auto" w:sz="4" w:space="0"/>
              <w:right w:val="single" w:color="auto" w:sz="4" w:space="0"/>
            </w:tcBorders>
            <w:noWrap w:val="0"/>
            <w:vAlign w:val="center"/>
          </w:tcPr>
          <w:p w14:paraId="066350B3">
            <w:pPr>
              <w:pStyle w:val="7"/>
              <w:numPr>
                <w:ilvl w:val="0"/>
                <w:numId w:val="2"/>
              </w:num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投标人提供项目实施方案，包括公司简介、产品简介、交付方式、交货保障、退换货制度及配送方案等方面进行详细阐述等方面内容。评审小组根据实施方案综合评分。</w:t>
            </w:r>
          </w:p>
          <w:p w14:paraId="430A50CE">
            <w:pPr>
              <w:pStyle w:val="7"/>
              <w:numPr>
                <w:ilvl w:val="0"/>
                <w:numId w:val="0"/>
              </w:num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方案不存在瑕疵得11分;</w:t>
            </w:r>
          </w:p>
          <w:p w14:paraId="18109711">
            <w:pPr>
              <w:pStyle w:val="7"/>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方案有一处瑕疵得7分;</w:t>
            </w:r>
          </w:p>
          <w:p w14:paraId="60D60D7F">
            <w:pPr>
              <w:pStyle w:val="7"/>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方案有两处瑕疵得3分;</w:t>
            </w:r>
          </w:p>
          <w:p w14:paraId="5E76DCA8">
            <w:pPr>
              <w:pStyle w:val="7"/>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方案有三处及以上瑕疵或未提供方案得0分</w:t>
            </w:r>
          </w:p>
          <w:p w14:paraId="5DA1A85B">
            <w:pPr>
              <w:bidi w:val="0"/>
              <w:rPr>
                <w:rFonts w:hint="eastAsia" w:ascii="微软雅黑" w:hAnsi="微软雅黑" w:eastAsia="微软雅黑" w:cs="微软雅黑"/>
                <w:sz w:val="21"/>
                <w:szCs w:val="21"/>
                <w:lang w:val="en-US" w:eastAsia="zh-CN"/>
              </w:rPr>
            </w:pPr>
          </w:p>
        </w:tc>
        <w:tc>
          <w:tcPr>
            <w:tcW w:w="1974" w:type="dxa"/>
            <w:tcBorders>
              <w:top w:val="single" w:color="000000" w:sz="4" w:space="0"/>
              <w:left w:val="single" w:color="auto" w:sz="4" w:space="0"/>
              <w:bottom w:val="single" w:color="auto" w:sz="4" w:space="0"/>
              <w:right w:val="single" w:color="000000" w:sz="4" w:space="0"/>
            </w:tcBorders>
            <w:noWrap w:val="0"/>
            <w:vAlign w:val="center"/>
          </w:tcPr>
          <w:p w14:paraId="56AB96F7">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本项内容中所称的“瑕疵”包含但不限于以下内容：</w:t>
            </w:r>
          </w:p>
          <w:p w14:paraId="2BE28B64">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①方案内容缺项、内容表述不完整；②内容表述前后矛盾、无连贯性；③内容存在逻辑漏洞；④内容存在常识性错误；⑤方案措施不适用于本项目特性或非专门针对本项目制定；⑥方案中提出的措施不利于本项目目标的实现；⑦现有技术条件下不可能实施的情形；上述任意一种情形。</w:t>
            </w:r>
          </w:p>
        </w:tc>
      </w:tr>
      <w:tr w14:paraId="1CC592B7">
        <w:tblPrEx>
          <w:tblCellMar>
            <w:top w:w="0" w:type="dxa"/>
            <w:left w:w="108" w:type="dxa"/>
            <w:bottom w:w="0" w:type="dxa"/>
            <w:right w:w="108" w:type="dxa"/>
          </w:tblCellMar>
        </w:tblPrEx>
        <w:trPr>
          <w:trHeight w:val="722" w:hRule="atLeast"/>
          <w:jc w:val="center"/>
        </w:trPr>
        <w:tc>
          <w:tcPr>
            <w:tcW w:w="686" w:type="dxa"/>
            <w:tcBorders>
              <w:top w:val="single" w:color="auto" w:sz="4" w:space="0"/>
              <w:left w:val="single" w:color="auto" w:sz="4" w:space="0"/>
              <w:bottom w:val="single" w:color="000000" w:sz="4" w:space="0"/>
              <w:right w:val="single" w:color="000000" w:sz="4" w:space="0"/>
            </w:tcBorders>
            <w:noWrap w:val="0"/>
            <w:vAlign w:val="center"/>
          </w:tcPr>
          <w:p w14:paraId="3FE578E3">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810" w:type="dxa"/>
            <w:tcBorders>
              <w:top w:val="single" w:color="auto" w:sz="4" w:space="0"/>
              <w:left w:val="single" w:color="auto" w:sz="4" w:space="0"/>
              <w:bottom w:val="single" w:color="000000" w:sz="4" w:space="0"/>
              <w:right w:val="single" w:color="000000" w:sz="4" w:space="0"/>
            </w:tcBorders>
            <w:noWrap w:val="0"/>
            <w:vAlign w:val="center"/>
          </w:tcPr>
          <w:p w14:paraId="17968266">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商务部分</w:t>
            </w:r>
          </w:p>
        </w:tc>
        <w:tc>
          <w:tcPr>
            <w:tcW w:w="924" w:type="dxa"/>
            <w:tcBorders>
              <w:top w:val="single" w:color="auto" w:sz="4" w:space="0"/>
              <w:left w:val="single" w:color="000000" w:sz="4" w:space="0"/>
              <w:bottom w:val="single" w:color="000000" w:sz="4" w:space="0"/>
              <w:right w:val="single" w:color="auto" w:sz="4" w:space="0"/>
            </w:tcBorders>
            <w:noWrap w:val="0"/>
            <w:vAlign w:val="center"/>
          </w:tcPr>
          <w:p w14:paraId="58295366">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5分</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1B8D1FBB">
            <w:pPr>
              <w:bidi w:val="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有专人负责售前、售中和售后服务的，服务响应时快速及时，4小时内响应的计5分，8小时内响应的计4分，12小时内响应的计3分，24小时内响应的计2分。（需提供书面承诺并加盖供应商公章，否则不计分。）</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E85E10">
            <w:p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投标人提供书面承诺并加盖公章。</w:t>
            </w:r>
          </w:p>
        </w:tc>
      </w:tr>
    </w:tbl>
    <w:p w14:paraId="2C3ADF1B">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比选小组认为竞选人的报价明显低于其他通过符合性审查竞选人的报价，有可能影响产品质量或者不能诚信履约的，应当要求其在评标现场合理的时间内提供书面说明，必要时提交相关证明材料；竞选人不能证明其报价合理性的，比选小组应当将其作为无效投标处理。</w:t>
      </w:r>
    </w:p>
    <w:p w14:paraId="1B845B1A">
      <w:pPr>
        <w:pStyle w:val="3"/>
        <w:spacing w:line="240" w:lineRule="auto"/>
        <w:ind w:firstLine="480" w:firstLineChars="200"/>
        <w:rPr>
          <w:rFonts w:hint="eastAsia" w:ascii="微软雅黑" w:hAnsi="微软雅黑" w:eastAsia="微软雅黑" w:cs="微软雅黑"/>
          <w:b/>
          <w:sz w:val="24"/>
          <w:szCs w:val="24"/>
        </w:rPr>
      </w:pPr>
      <w:bookmarkStart w:id="148" w:name="_Toc24105"/>
      <w:r>
        <w:rPr>
          <w:rFonts w:hint="eastAsia" w:ascii="微软雅黑" w:hAnsi="微软雅黑" w:eastAsia="微软雅黑" w:cs="微软雅黑"/>
          <w:b/>
          <w:sz w:val="24"/>
          <w:szCs w:val="24"/>
        </w:rPr>
        <w:t>四、无效投标条款</w:t>
      </w:r>
      <w:bookmarkEnd w:id="148"/>
    </w:p>
    <w:p w14:paraId="48D9C28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竞选人或其竞选文件出现下列情况之一者，应为无效投标：</w:t>
      </w:r>
    </w:p>
    <w:p w14:paraId="0FDB9FE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（一）未按照比选文件的规定提交投标保证金的；</w:t>
      </w:r>
    </w:p>
    <w:p w14:paraId="69C5DA3E">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（二）竞选文件未按比选文件要求签署、盖章的；</w:t>
      </w:r>
    </w:p>
    <w:p w14:paraId="48A7F0B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（三）不具备比选文件中规定的资格要求的；</w:t>
      </w:r>
    </w:p>
    <w:p w14:paraId="2CACE80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（四）报价超过比选文件中规定的预算金额或者最高限价的；</w:t>
      </w:r>
    </w:p>
    <w:p w14:paraId="7F5D247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（五）竞选文件含有比选人不能接受的附加条件的；</w:t>
      </w:r>
    </w:p>
    <w:p w14:paraId="0949676C">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（六）竞选人串通投标的；</w:t>
      </w:r>
    </w:p>
    <w:p w14:paraId="1E4B36C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（七）竞选人以联合体形式参与投标的；</w:t>
      </w:r>
    </w:p>
    <w:p w14:paraId="181B066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（八）竞选人进行合同分包的；</w:t>
      </w:r>
    </w:p>
    <w:p w14:paraId="47001F80">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（九）</w:t>
      </w:r>
      <w:r>
        <w:rPr>
          <w:rFonts w:hint="eastAsia" w:ascii="微软雅黑" w:hAnsi="微软雅黑" w:eastAsia="微软雅黑" w:cs="微软雅黑"/>
          <w:sz w:val="24"/>
          <w:szCs w:val="24"/>
        </w:rPr>
        <w:t>供应商需在响应文件中提供公司股权关系、法定代表人控股的其他公司、参与项目组成员姓名、联系方式，以及其他能够体现公司之间关联关系的资料，并加盖供应商公章，无上述材料的视为无效响应。（关联关系表格式详见第七篇）</w:t>
      </w:r>
    </w:p>
    <w:p w14:paraId="2E1D1659">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十</w:t>
      </w:r>
      <w:r>
        <w:rPr>
          <w:rFonts w:hint="eastAsia" w:ascii="微软雅黑" w:hAnsi="微软雅黑" w:eastAsia="微软雅黑" w:cs="微软雅黑"/>
          <w:sz w:val="24"/>
          <w:szCs w:val="24"/>
        </w:rPr>
        <w:t>）法律、法规和比选文件规定的其他无效情形。</w:t>
      </w:r>
    </w:p>
    <w:p w14:paraId="0176B5E8">
      <w:pPr>
        <w:pStyle w:val="3"/>
        <w:spacing w:line="240" w:lineRule="auto"/>
        <w:ind w:firstLine="480" w:firstLineChars="200"/>
        <w:rPr>
          <w:rFonts w:hint="eastAsia" w:ascii="微软雅黑" w:hAnsi="微软雅黑" w:eastAsia="微软雅黑" w:cs="微软雅黑"/>
          <w:b/>
          <w:sz w:val="24"/>
          <w:szCs w:val="24"/>
        </w:rPr>
      </w:pPr>
      <w:bookmarkStart w:id="149" w:name="_Toc20935"/>
      <w:r>
        <w:rPr>
          <w:rFonts w:hint="eastAsia" w:ascii="微软雅黑" w:hAnsi="微软雅黑" w:eastAsia="微软雅黑" w:cs="微软雅黑"/>
          <w:b/>
          <w:sz w:val="24"/>
          <w:szCs w:val="24"/>
        </w:rPr>
        <w:t>五、废标条款</w:t>
      </w:r>
      <w:bookmarkEnd w:id="149"/>
    </w:p>
    <w:p w14:paraId="0844E83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在比选采购中，出现下列情形之一的，应予废标：</w:t>
      </w:r>
    </w:p>
    <w:p w14:paraId="1ADCF932">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（一）符合专业条件的竞选人或者对比选文件作实质响应的竞选人不足3家的；</w:t>
      </w:r>
    </w:p>
    <w:p w14:paraId="289DED27">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（二）竞选人的报价均超过了采购预算，比选人不能支付的；</w:t>
      </w:r>
    </w:p>
    <w:p w14:paraId="581F5EB6">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（三）出现影响采购公正的违法、违规行为的；</w:t>
      </w:r>
    </w:p>
    <w:p w14:paraId="3376CF4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（四）因重大变故，采购任务取消的。</w:t>
      </w:r>
    </w:p>
    <w:p w14:paraId="3F183EBF">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废标后，除采购任务取消情形外，应当重新组织采购。</w:t>
      </w:r>
    </w:p>
    <w:p w14:paraId="2A47BC65">
      <w:pPr>
        <w:pStyle w:val="2"/>
        <w:spacing w:beforeLines="0" w:afterLines="0" w:line="240" w:lineRule="auto"/>
        <w:rPr>
          <w:rFonts w:hint="eastAsia" w:ascii="微软雅黑" w:hAnsi="微软雅黑" w:eastAsia="微软雅黑" w:cs="微软雅黑"/>
          <w:b/>
        </w:rPr>
      </w:pPr>
      <w:r>
        <w:rPr>
          <w:rFonts w:hint="eastAsia" w:ascii="微软雅黑" w:hAnsi="微软雅黑" w:eastAsia="微软雅黑" w:cs="微软雅黑"/>
          <w:sz w:val="28"/>
        </w:rPr>
        <w:br w:type="page"/>
      </w:r>
      <w:bookmarkStart w:id="150" w:name="_Toc11070"/>
      <w:r>
        <w:rPr>
          <w:rFonts w:hint="eastAsia" w:ascii="微软雅黑" w:hAnsi="微软雅黑" w:eastAsia="微软雅黑" w:cs="微软雅黑"/>
          <w:b/>
        </w:rPr>
        <w:t>第五篇  竞选人须知</w:t>
      </w:r>
      <w:bookmarkEnd w:id="150"/>
    </w:p>
    <w:p w14:paraId="2CC139FE">
      <w:pPr>
        <w:pStyle w:val="3"/>
        <w:spacing w:line="240" w:lineRule="auto"/>
        <w:ind w:firstLine="480" w:firstLineChars="200"/>
        <w:rPr>
          <w:rFonts w:hint="eastAsia" w:ascii="微软雅黑" w:hAnsi="微软雅黑" w:eastAsia="微软雅黑" w:cs="微软雅黑"/>
          <w:b/>
          <w:sz w:val="24"/>
        </w:rPr>
      </w:pPr>
      <w:bookmarkStart w:id="151" w:name="_Toc4826"/>
      <w:r>
        <w:rPr>
          <w:rFonts w:hint="eastAsia" w:ascii="微软雅黑" w:hAnsi="微软雅黑" w:eastAsia="微软雅黑" w:cs="微软雅黑"/>
          <w:b/>
          <w:sz w:val="24"/>
        </w:rPr>
        <w:t>一、竞选人</w:t>
      </w:r>
      <w:bookmarkEnd w:id="151"/>
    </w:p>
    <w:p w14:paraId="247E1735">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（一）竞选人</w:t>
      </w:r>
    </w:p>
    <w:p w14:paraId="0CC0C234">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竞选人是指响应比选、参加投标竞争的法人、其他组织或者自然人。</w:t>
      </w:r>
    </w:p>
    <w:p w14:paraId="71702CA9">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（二）合格竞选人条件</w:t>
      </w:r>
    </w:p>
    <w:p w14:paraId="5C808FA0">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合格竞选人应完全符合比选文件第一篇中规定的竞选人资格条件，并对比选文件作出实质性响应。</w:t>
      </w:r>
    </w:p>
    <w:p w14:paraId="55252B61">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（三）竞选人的风险</w:t>
      </w:r>
    </w:p>
    <w:p w14:paraId="66D26AF3">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竞选人没有按照比选文件要求提供全部资料，或者竞选人没有对比选文件在各方面作出实质性响应，可能导致投标被拒绝或评定为无效投标。</w:t>
      </w:r>
    </w:p>
    <w:p w14:paraId="7E4EC89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（四）法律责任</w:t>
      </w:r>
    </w:p>
    <w:p w14:paraId="2E037026">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竞选人违反《中华人民共和国政府采购法》、《中华人民共和国民法典》等相关规定，将按规定追究竞选人法律责任。</w:t>
      </w:r>
    </w:p>
    <w:p w14:paraId="0D157DEB">
      <w:pPr>
        <w:pStyle w:val="3"/>
        <w:spacing w:line="240" w:lineRule="auto"/>
        <w:ind w:firstLine="480" w:firstLineChars="200"/>
        <w:rPr>
          <w:rFonts w:hint="eastAsia" w:ascii="微软雅黑" w:hAnsi="微软雅黑" w:eastAsia="微软雅黑" w:cs="微软雅黑"/>
          <w:b/>
          <w:sz w:val="24"/>
        </w:rPr>
      </w:pPr>
      <w:bookmarkStart w:id="152" w:name="_Toc3377"/>
      <w:r>
        <w:rPr>
          <w:rFonts w:hint="eastAsia" w:ascii="微软雅黑" w:hAnsi="微软雅黑" w:eastAsia="微软雅黑" w:cs="微软雅黑"/>
          <w:b/>
          <w:sz w:val="24"/>
        </w:rPr>
        <w:t>二、比选文件</w:t>
      </w:r>
      <w:bookmarkEnd w:id="152"/>
    </w:p>
    <w:p w14:paraId="7C185B2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比选文件是竞选人编制竞选文件的依据，是比选小组评判依据和标准。比选文件也是比选人与中选候选人签订合同的基础。</w:t>
      </w:r>
    </w:p>
    <w:p w14:paraId="5B711FD7">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（一）比选文件由投标邀请书；项目服务需求；商务条款；竞选人须知；评标方法、评标标准、无效投标条款和废标条款；合同主要条款、合同范本；竞选文件格式等七部分组成。</w:t>
      </w:r>
    </w:p>
    <w:p w14:paraId="2823CDD2">
      <w:pPr>
        <w:snapToGrid w:val="0"/>
        <w:ind w:firstLine="480"/>
        <w:rPr>
          <w:rFonts w:hint="eastAsia" w:ascii="微软雅黑" w:hAnsi="微软雅黑" w:eastAsia="微软雅黑" w:cs="微软雅黑"/>
          <w:sz w:val="24"/>
        </w:rPr>
      </w:pPr>
      <w:r>
        <w:rPr>
          <w:rFonts w:hint="eastAsia" w:ascii="微软雅黑" w:hAnsi="微软雅黑" w:eastAsia="微软雅黑" w:cs="微软雅黑"/>
          <w:sz w:val="24"/>
          <w:szCs w:val="28"/>
        </w:rPr>
        <w:t>（二）</w:t>
      </w:r>
      <w:r>
        <w:rPr>
          <w:rFonts w:hint="eastAsia" w:ascii="微软雅黑" w:hAnsi="微软雅黑" w:eastAsia="微软雅黑" w:cs="微软雅黑"/>
          <w:sz w:val="24"/>
        </w:rPr>
        <w:t>采购代理机构对比选文件所作的一切有效的书面通知、修改及补充，都是比选文件不可分割的部分。</w:t>
      </w:r>
    </w:p>
    <w:p w14:paraId="2FA3EB98">
      <w:pPr>
        <w:snapToGrid w:val="0"/>
        <w:ind w:firstLine="480"/>
        <w:rPr>
          <w:rFonts w:hint="eastAsia" w:ascii="微软雅黑" w:hAnsi="微软雅黑" w:eastAsia="微软雅黑" w:cs="微软雅黑"/>
          <w:sz w:val="24"/>
        </w:rPr>
      </w:pPr>
      <w:r>
        <w:rPr>
          <w:rFonts w:hint="eastAsia" w:ascii="微软雅黑" w:hAnsi="微软雅黑" w:eastAsia="微软雅黑" w:cs="微软雅黑"/>
          <w:sz w:val="24"/>
        </w:rPr>
        <w:t>（三）</w:t>
      </w:r>
      <w:r>
        <w:rPr>
          <w:rFonts w:hint="eastAsia" w:ascii="微软雅黑" w:hAnsi="微软雅黑" w:eastAsia="微软雅黑" w:cs="微软雅黑"/>
          <w:sz w:val="24"/>
          <w:szCs w:val="24"/>
        </w:rPr>
        <w:t>本项目的比选文件、澄清文件（如果</w:t>
      </w:r>
      <w:r>
        <w:rPr>
          <w:rFonts w:hint="eastAsia" w:ascii="微软雅黑" w:hAnsi="微软雅黑" w:eastAsia="微软雅黑" w:cs="微软雅黑"/>
          <w:color w:val="auto"/>
          <w:sz w:val="24"/>
          <w:szCs w:val="24"/>
        </w:rPr>
        <w:t>有）一律在</w:t>
      </w:r>
      <w:r>
        <w:rPr>
          <w:rFonts w:hint="eastAsia" w:ascii="微软雅黑" w:hAnsi="微软雅黑" w:eastAsia="微软雅黑" w:cs="微软雅黑"/>
          <w:color w:val="auto"/>
          <w:sz w:val="24"/>
          <w:szCs w:val="24"/>
          <w:lang w:eastAsia="zh-CN"/>
        </w:rPr>
        <w:t>行采家(http://www.gec123.com/）</w:t>
      </w:r>
      <w:r>
        <w:rPr>
          <w:rFonts w:hint="eastAsia" w:ascii="微软雅黑" w:hAnsi="微软雅黑" w:eastAsia="微软雅黑" w:cs="微软雅黑"/>
          <w:color w:val="auto"/>
          <w:sz w:val="24"/>
          <w:szCs w:val="24"/>
        </w:rPr>
        <w:t>上发布，请各竞选人注意下载或到采购代理机</w:t>
      </w:r>
      <w:r>
        <w:rPr>
          <w:rFonts w:hint="eastAsia" w:ascii="微软雅黑" w:hAnsi="微软雅黑" w:eastAsia="微软雅黑" w:cs="微软雅黑"/>
          <w:sz w:val="24"/>
          <w:szCs w:val="24"/>
        </w:rPr>
        <w:t>构处领取；无论竞选人下载或领取与否，均视同竞选人已知晓本项目比选文件、澄清文件的内容。</w:t>
      </w:r>
    </w:p>
    <w:p w14:paraId="56F78B9D">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（四）采购代理机构对已发出的比选文件需要进行澄清或修改的，应以书面形式或公告形式通知所有比选文件收受人。该澄清或者修改的内容为比选文件的组成部分。</w:t>
      </w:r>
    </w:p>
    <w:p w14:paraId="68CC826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（五）</w:t>
      </w:r>
      <w:r>
        <w:rPr>
          <w:rFonts w:hint="eastAsia" w:ascii="微软雅黑" w:hAnsi="微软雅黑" w:eastAsia="微软雅黑" w:cs="微软雅黑"/>
          <w:sz w:val="24"/>
          <w:szCs w:val="24"/>
        </w:rPr>
        <w:t>竞选人如对比选文件有疑问，必须以书面形式在提交竞选文件截止时间3个工作日前向比选人（或采购代理机构）要求澄清，比选人（或采购代理机构）可视具体情况做出处理或答复。如竞选人未提出疑问，视为完全理解并同意本比选文件。一经进入比选程序，即视为竞选人已详细阅读全部文件资料，完全理解比选文件所有条款内容并同意放弃对这方面有不明白及误解的权利。</w:t>
      </w:r>
    </w:p>
    <w:p w14:paraId="6A96920A">
      <w:pPr>
        <w:pStyle w:val="3"/>
        <w:spacing w:line="240" w:lineRule="auto"/>
        <w:ind w:firstLine="480" w:firstLineChars="200"/>
        <w:rPr>
          <w:rFonts w:hint="eastAsia" w:ascii="微软雅黑" w:hAnsi="微软雅黑" w:eastAsia="微软雅黑" w:cs="微软雅黑"/>
          <w:b/>
          <w:sz w:val="24"/>
        </w:rPr>
      </w:pPr>
      <w:bookmarkStart w:id="153" w:name="_Toc8987"/>
      <w:r>
        <w:rPr>
          <w:rFonts w:hint="eastAsia" w:ascii="微软雅黑" w:hAnsi="微软雅黑" w:eastAsia="微软雅黑" w:cs="微软雅黑"/>
          <w:b/>
          <w:sz w:val="24"/>
        </w:rPr>
        <w:t>三、竞选文件</w:t>
      </w:r>
      <w:bookmarkEnd w:id="153"/>
    </w:p>
    <w:p w14:paraId="3741DB65">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竞选人应当按照比选文件的要求编制竞选文件，并对比选文件提出的要求和条件作出实质性响应，竞选文件原则上采用软面订本，同时应编制完整的页码、目录。</w:t>
      </w:r>
    </w:p>
    <w:p w14:paraId="3533AF2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（一）竞选文件组成</w:t>
      </w:r>
    </w:p>
    <w:p w14:paraId="2049428A">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文件由第七篇“竞选文件格式”规定的部分和竞选人所作的一切有效补充、修改和承诺等文件组成，竞选人应按照第七篇“竞选文件格式”规定的目录顺序组织编写和装订，否则有可能影响评委对竞选文件的评审。</w:t>
      </w:r>
    </w:p>
    <w:p w14:paraId="1450D11D">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（三）投标有效期</w:t>
      </w:r>
    </w:p>
    <w:p w14:paraId="717987AE">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投标有效期为投标截止时间起90天。</w:t>
      </w:r>
    </w:p>
    <w:p w14:paraId="60ED5491">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（四）投标保证金</w:t>
      </w:r>
    </w:p>
    <w:p w14:paraId="17720927">
      <w:pPr>
        <w:tabs>
          <w:tab w:val="left" w:pos="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1.竞选人应在投标截止时间前，按比选文件第一篇规定交纳投标保证金。</w:t>
      </w:r>
    </w:p>
    <w:p w14:paraId="56742297">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2.投标保证金为投标的有效约束条件。</w:t>
      </w:r>
    </w:p>
    <w:p w14:paraId="52F2747C">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3.投标保证金的有效期限在投标有效期过后三十天继续有效。</w:t>
      </w:r>
    </w:p>
    <w:p w14:paraId="18D35457">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4.投标保证金币种应与竞选报价币种相同。</w:t>
      </w:r>
    </w:p>
    <w:p w14:paraId="79B20877">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5.《成交通知书》发出后，五个工作日内退还未中选候选人的投标保证金；在采购合同签订后，五个工作日退还中选候选人的投标保证金。</w:t>
      </w:r>
    </w:p>
    <w:p w14:paraId="10E029DF">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6.竞选人有下列情形之一的，比选人或者采购代理机构可以不退还投标保证金：</w:t>
      </w:r>
    </w:p>
    <w:p w14:paraId="7DFB950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6.1竞选人在投标有效期撤回竞选文件的；</w:t>
      </w:r>
    </w:p>
    <w:p w14:paraId="459D1729">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6.2竞选人未按规定提交履约保证金的；</w:t>
      </w:r>
    </w:p>
    <w:p w14:paraId="07DC7285">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6.3竞选人在投标过程中弄虚作假，提供虚假材料的；</w:t>
      </w:r>
    </w:p>
    <w:p w14:paraId="01DAAACC">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6.4中选候选人无正当理由不与比选人签订合同的；</w:t>
      </w:r>
    </w:p>
    <w:p w14:paraId="1A97300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6.5中选候选人将成交项目转让给他人或者在竞选文件中未说明且未经比选人同意，将成交项目分包给他人的；</w:t>
      </w:r>
    </w:p>
    <w:p w14:paraId="0D4E1F91">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6.6中选候选人拒绝履行合同义务的；</w:t>
      </w:r>
    </w:p>
    <w:p w14:paraId="39E7C72E">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6.7其他严重扰乱招投标程序的。</w:t>
      </w:r>
    </w:p>
    <w:p w14:paraId="4E73DC0C">
      <w:pPr>
        <w:snapToGrid w:val="0"/>
        <w:ind w:firstLine="470" w:firstLineChars="196"/>
        <w:jc w:val="left"/>
        <w:rPr>
          <w:rFonts w:hint="eastAsia" w:ascii="微软雅黑" w:hAnsi="微软雅黑" w:eastAsia="微软雅黑" w:cs="微软雅黑"/>
          <w:bCs/>
          <w:sz w:val="24"/>
        </w:rPr>
      </w:pPr>
      <w:r>
        <w:rPr>
          <w:rFonts w:hint="eastAsia" w:ascii="微软雅黑" w:hAnsi="微软雅黑" w:eastAsia="微软雅黑" w:cs="微软雅黑"/>
          <w:bCs/>
          <w:sz w:val="24"/>
        </w:rPr>
        <w:t>（五）竞选文件的份数和签署</w:t>
      </w:r>
    </w:p>
    <w:p w14:paraId="3507F410">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竞选文件一式四份，其中正本一份，副本二份，电子文档一份（电子文档内容应与竞选文件正本一致，推荐采用光盘或U盘为文件载体）。每套纸质竞选文件须在封面清楚地标明“正本”、“副本”或“电子文档”，副本应为正本的完整复印件，副本与正本不一致时以正本为准。竞选文件电子文档与纸质竞选文件正本不一致时，以纸质竞选文件正本为准。</w:t>
      </w:r>
    </w:p>
    <w:p w14:paraId="701E97DF">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2.在竞选文件正本中，比选文件第七篇竞选文件格式中规定签字、盖章的地方必须按其规定签字、盖章。</w:t>
      </w:r>
    </w:p>
    <w:p w14:paraId="34A7988A">
      <w:pPr>
        <w:tabs>
          <w:tab w:val="left" w:pos="0"/>
        </w:tabs>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3.若竞选人对竞选文件的错处作必要修改，则应在修改处加盖竞选人公章或由</w:t>
      </w:r>
      <w:r>
        <w:rPr>
          <w:rFonts w:hint="eastAsia" w:ascii="微软雅黑" w:hAnsi="微软雅黑" w:eastAsia="微软雅黑" w:cs="微软雅黑"/>
          <w:sz w:val="24"/>
          <w:szCs w:val="28"/>
        </w:rPr>
        <w:t>法定代表人（或其授权代表）或自然人</w:t>
      </w:r>
      <w:r>
        <w:rPr>
          <w:rFonts w:hint="eastAsia" w:ascii="微软雅黑" w:hAnsi="微软雅黑" w:eastAsia="微软雅黑" w:cs="微软雅黑"/>
          <w:sz w:val="24"/>
        </w:rPr>
        <w:t>签字确认。</w:t>
      </w:r>
    </w:p>
    <w:p w14:paraId="502465FD">
      <w:pPr>
        <w:snapToGrid w:val="0"/>
        <w:ind w:firstLine="470" w:firstLineChars="196"/>
        <w:jc w:val="left"/>
        <w:rPr>
          <w:rFonts w:hint="eastAsia" w:ascii="微软雅黑" w:hAnsi="微软雅黑" w:eastAsia="微软雅黑" w:cs="微软雅黑"/>
          <w:bCs/>
          <w:sz w:val="24"/>
        </w:rPr>
      </w:pPr>
      <w:r>
        <w:rPr>
          <w:rFonts w:hint="eastAsia" w:ascii="微软雅黑" w:hAnsi="微软雅黑" w:eastAsia="微软雅黑" w:cs="微软雅黑"/>
          <w:sz w:val="24"/>
        </w:rPr>
        <w:t>4.电报、电话、传真形式的竞选文件概不接受。</w:t>
      </w:r>
    </w:p>
    <w:p w14:paraId="36486ED2">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对响应文件电子文档要求的特别说明：</w:t>
      </w:r>
    </w:p>
    <w:p w14:paraId="179CD935">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1.电子文档内容必须包含两个文档。电子文档载体必须为U盘。</w:t>
      </w:r>
    </w:p>
    <w:p w14:paraId="0757F827">
      <w:pPr>
        <w:snapToGrid w:val="0"/>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一个文档为响应文件正本完全一致的电子文档；文件名命名为：</w:t>
      </w:r>
      <w:r>
        <w:rPr>
          <w:rFonts w:hint="eastAsia" w:ascii="微软雅黑" w:hAnsi="微软雅黑" w:eastAsia="微软雅黑" w:cs="微软雅黑"/>
          <w:b/>
          <w:color w:val="auto"/>
          <w:sz w:val="24"/>
          <w:szCs w:val="24"/>
          <w:lang w:eastAsia="zh-CN"/>
        </w:rPr>
        <w:t>2025年重庆电子科技职业大学教职工活动纪念品、活动奖品、供应商资格招标采购</w:t>
      </w:r>
      <w:r>
        <w:rPr>
          <w:rFonts w:hint="eastAsia" w:ascii="微软雅黑" w:hAnsi="微软雅黑" w:eastAsia="微软雅黑" w:cs="微软雅黑"/>
          <w:b/>
          <w:color w:val="auto"/>
          <w:sz w:val="24"/>
          <w:szCs w:val="24"/>
        </w:rPr>
        <w:t xml:space="preserve">电子文档.DOC; </w:t>
      </w:r>
    </w:p>
    <w:p w14:paraId="5F7419ED">
      <w:pPr>
        <w:snapToGrid w:val="0"/>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另一个为响应文件第七篇 比选文件格式 二、技术文件 正本原件的扫描件，文件名命名为：</w:t>
      </w:r>
      <w:r>
        <w:rPr>
          <w:rFonts w:hint="eastAsia" w:ascii="微软雅黑" w:hAnsi="微软雅黑" w:eastAsia="微软雅黑" w:cs="微软雅黑"/>
          <w:b/>
          <w:color w:val="auto"/>
          <w:sz w:val="24"/>
          <w:szCs w:val="24"/>
          <w:lang w:eastAsia="zh-CN"/>
        </w:rPr>
        <w:t>2025年重庆电子科技职业大学教职工活动纪念品、活动奖品、供应商资格招标采购</w:t>
      </w:r>
      <w:r>
        <w:rPr>
          <w:rFonts w:hint="eastAsia" w:ascii="微软雅黑" w:hAnsi="微软雅黑" w:eastAsia="微软雅黑" w:cs="微软雅黑"/>
          <w:b/>
          <w:color w:val="auto"/>
          <w:sz w:val="24"/>
          <w:szCs w:val="24"/>
        </w:rPr>
        <w:t>技术需求响应文件.pdf。</w:t>
      </w:r>
    </w:p>
    <w:p w14:paraId="064D012F">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color w:val="auto"/>
          <w:sz w:val="24"/>
          <w:szCs w:val="24"/>
        </w:rPr>
        <w:t>特别说明：扫描件仅限响应文件项目服务需求部分内容，其它部分内容不必提供；扫描件内容与正本完全一致（包括公章和签字等内容）。</w:t>
      </w:r>
    </w:p>
    <w:p w14:paraId="5DF9BF18">
      <w:pPr>
        <w:snapToGrid w:val="0"/>
        <w:ind w:firstLine="470" w:firstLineChars="196"/>
        <w:jc w:val="left"/>
        <w:rPr>
          <w:rFonts w:hint="eastAsia" w:ascii="微软雅黑" w:hAnsi="微软雅黑" w:eastAsia="微软雅黑" w:cs="微软雅黑"/>
          <w:bCs/>
          <w:sz w:val="24"/>
        </w:rPr>
      </w:pPr>
      <w:r>
        <w:rPr>
          <w:rFonts w:hint="eastAsia" w:ascii="微软雅黑" w:hAnsi="微软雅黑" w:eastAsia="微软雅黑" w:cs="微软雅黑"/>
          <w:bCs/>
          <w:sz w:val="24"/>
        </w:rPr>
        <w:t>（六）竞选报价</w:t>
      </w:r>
    </w:p>
    <w:p w14:paraId="4251F785">
      <w:pPr>
        <w:snapToGrid w:val="0"/>
        <w:ind w:firstLine="470" w:firstLineChars="196"/>
        <w:jc w:val="left"/>
        <w:rPr>
          <w:rFonts w:hint="eastAsia" w:ascii="微软雅黑" w:hAnsi="微软雅黑" w:eastAsia="微软雅黑" w:cs="微软雅黑"/>
          <w:sz w:val="24"/>
        </w:rPr>
      </w:pPr>
      <w:r>
        <w:rPr>
          <w:rFonts w:hint="eastAsia" w:ascii="微软雅黑" w:hAnsi="微软雅黑" w:eastAsia="微软雅黑" w:cs="微软雅黑"/>
          <w:bCs/>
          <w:sz w:val="24"/>
        </w:rPr>
        <w:t>1.竞选人应严格按照“竞选文件格式”中“比选一览表”和“分项报价明细表”</w:t>
      </w:r>
      <w:r>
        <w:rPr>
          <w:rFonts w:hint="eastAsia" w:ascii="微软雅黑" w:hAnsi="微软雅黑" w:eastAsia="微软雅黑" w:cs="微软雅黑"/>
          <w:sz w:val="24"/>
        </w:rPr>
        <w:t>的格式填写报价。</w:t>
      </w:r>
    </w:p>
    <w:p w14:paraId="4D9F19AF">
      <w:pPr>
        <w:snapToGrid w:val="0"/>
        <w:ind w:left="3" w:leftChars="1"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2.竞选人的报价为一次性报价，即在投标有效期内投标价格固定不变。</w:t>
      </w:r>
    </w:p>
    <w:p w14:paraId="137D189E">
      <w:pPr>
        <w:snapToGrid w:val="0"/>
        <w:ind w:left="3" w:leftChars="1"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3.本项目只接受一个竞选报价，有选择的或有条件的报价将不予接受。</w:t>
      </w:r>
    </w:p>
    <w:p w14:paraId="0EEA7D2A">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（七）修正错误</w:t>
      </w:r>
    </w:p>
    <w:p w14:paraId="50751B79">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若竞选文件出现计算或表达上的错误，修正错误的原则如下：</w:t>
      </w:r>
    </w:p>
    <w:p w14:paraId="7B2135E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1.竞选文件中比选一览表（报价表）内容与竞选文件中相应内容不一致的，以比选一览表（报价表）为准；</w:t>
      </w:r>
    </w:p>
    <w:p w14:paraId="6436D8C7">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2.大写金额和小写金额不一致的，以大写金额为准；</w:t>
      </w:r>
    </w:p>
    <w:p w14:paraId="0E677008">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3.单价金额小数点或者百分比有明显错位的，以比选一览表的总价为准，并修改单价；</w:t>
      </w:r>
    </w:p>
    <w:p w14:paraId="3046101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4.总价金额与按单价汇总金额不一致的，以单价金额计算结果为准。</w:t>
      </w:r>
    </w:p>
    <w:p w14:paraId="2F951318">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小组按上述修正错误的原则及方法调整或修正竞选人竞选报价，若同时出现两种以上不一致的，按照前款规定的顺序修正，竞选人同意并签字确认后，调整后的竞选报价对竞选人具有约束作用。如果竞选人不接受修正后的报价，则其投标将作为无效投标处理。</w:t>
      </w:r>
    </w:p>
    <w:p w14:paraId="427B7015">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（八）竞选文件的递交</w:t>
      </w:r>
    </w:p>
    <w:p w14:paraId="400C3A84">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竞选文件的正本、副本以及电子文档均应密封送达投标地点，应在封套上注明项目名称、竞选人名称。若正本、副本以及电子文档分别进行密封的，还应在封套上注明“正本”、“副本”、“电子文档”字样。</w:t>
      </w:r>
    </w:p>
    <w:p w14:paraId="2852CC78">
      <w:pPr>
        <w:pStyle w:val="3"/>
        <w:spacing w:line="240" w:lineRule="auto"/>
        <w:ind w:firstLine="480" w:firstLineChars="200"/>
        <w:rPr>
          <w:rFonts w:hint="eastAsia" w:ascii="微软雅黑" w:hAnsi="微软雅黑" w:eastAsia="微软雅黑" w:cs="微软雅黑"/>
          <w:b/>
          <w:sz w:val="24"/>
        </w:rPr>
      </w:pPr>
      <w:bookmarkStart w:id="154" w:name="_Toc18755"/>
      <w:r>
        <w:rPr>
          <w:rFonts w:hint="eastAsia" w:ascii="微软雅黑" w:hAnsi="微软雅黑" w:eastAsia="微软雅黑" w:cs="微软雅黑"/>
          <w:b/>
          <w:sz w:val="24"/>
        </w:rPr>
        <w:t>四、比选</w:t>
      </w:r>
      <w:bookmarkEnd w:id="154"/>
    </w:p>
    <w:p w14:paraId="6E9287A6">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（一）比选应当在比选文件中“投标邀请书”确定的时间和地点公开进行。</w:t>
      </w:r>
    </w:p>
    <w:p w14:paraId="329DB3A8">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（二）采购代理机构可视采购具体情况，延长投标截止时间和比选时间，并将变更时间书面通知所有比选文件收受人。</w:t>
      </w:r>
    </w:p>
    <w:p w14:paraId="4AC75C61">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（三）比选由比选人或采购代理机构主持，邀请竞选人和有关监督部门代表参加,有关监督部门可视情况派员现场监督。</w:t>
      </w:r>
    </w:p>
    <w:p w14:paraId="577EFB6E">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比选时，由竞选人或者其推选的代表检查竞选文件的密封情况；经确认无误后，由比选人或者采购代理机构工作人员当众拆封，宣布竞选人名称、投标价格和《比选一览表》规定的需要宣布的其他内容。竞选人不足二家的，不得比选。</w:t>
      </w:r>
    </w:p>
    <w:p w14:paraId="41E14913">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（五）未宣读的投标价格、价格折扣和比选文件允许提供的备选投标方案等实质性内容等，评标时不予承认。</w:t>
      </w:r>
    </w:p>
    <w:p w14:paraId="64CB0C6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（六）比选过程应由比选人或采购代理机构指定专人负责记录，并存档备查。</w:t>
      </w:r>
    </w:p>
    <w:p w14:paraId="33AF6E5E">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（七）竞选人未参加比选的，视同认可比选结果。</w:t>
      </w:r>
    </w:p>
    <w:p w14:paraId="2B3C15BB">
      <w:pPr>
        <w:pStyle w:val="3"/>
        <w:spacing w:line="240" w:lineRule="auto"/>
        <w:ind w:firstLine="480" w:firstLineChars="200"/>
        <w:rPr>
          <w:rFonts w:hint="eastAsia" w:ascii="微软雅黑" w:hAnsi="微软雅黑" w:eastAsia="微软雅黑" w:cs="微软雅黑"/>
          <w:b/>
          <w:sz w:val="24"/>
        </w:rPr>
      </w:pPr>
      <w:bookmarkStart w:id="155" w:name="_Toc31495"/>
      <w:r>
        <w:rPr>
          <w:rFonts w:hint="eastAsia" w:ascii="微软雅黑" w:hAnsi="微软雅黑" w:eastAsia="微软雅黑" w:cs="微软雅黑"/>
          <w:b/>
          <w:sz w:val="24"/>
        </w:rPr>
        <w:t>五、评标</w:t>
      </w:r>
      <w:bookmarkEnd w:id="155"/>
    </w:p>
    <w:p w14:paraId="2F513E78">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见第四篇“评标”内容。</w:t>
      </w:r>
    </w:p>
    <w:p w14:paraId="6A25FB17">
      <w:pPr>
        <w:pStyle w:val="3"/>
        <w:spacing w:line="240" w:lineRule="auto"/>
        <w:ind w:firstLine="480" w:firstLineChars="200"/>
        <w:rPr>
          <w:rFonts w:hint="eastAsia" w:ascii="微软雅黑" w:hAnsi="微软雅黑" w:eastAsia="微软雅黑" w:cs="微软雅黑"/>
          <w:b/>
          <w:sz w:val="24"/>
        </w:rPr>
      </w:pPr>
      <w:bookmarkStart w:id="156" w:name="_Toc9523"/>
      <w:r>
        <w:rPr>
          <w:rFonts w:hint="eastAsia" w:ascii="微软雅黑" w:hAnsi="微软雅黑" w:eastAsia="微软雅黑" w:cs="微软雅黑"/>
          <w:b/>
          <w:sz w:val="24"/>
        </w:rPr>
        <w:t>六、定标</w:t>
      </w:r>
      <w:bookmarkEnd w:id="156"/>
    </w:p>
    <w:p w14:paraId="2B9924B3">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（一）定标原则</w:t>
      </w:r>
    </w:p>
    <w:p w14:paraId="59ED02F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比选人或其授权的比选小组应按照评标报告中推荐的中选候选人排名顺序确定中选候选人。</w:t>
      </w:r>
    </w:p>
    <w:p w14:paraId="575A8BDD">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（二）定标程序</w:t>
      </w:r>
    </w:p>
    <w:p w14:paraId="47E9C1FB">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1.采购代理机构应当在评标结束后2个工作日内将评标报告送比选人。</w:t>
      </w:r>
    </w:p>
    <w:p w14:paraId="2651044B">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2.比选人应当自收到评标报告之日起5个工作日内按评标报告推荐的中选候选人顺序确定中选候选人。</w:t>
      </w:r>
    </w:p>
    <w:p w14:paraId="650909E2">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中选候选人并列的，由比选人或者比选人委托比选小组按照</w:t>
      </w:r>
      <w:r>
        <w:rPr>
          <w:rFonts w:hint="eastAsia" w:ascii="微软雅黑" w:hAnsi="微软雅黑" w:eastAsia="微软雅黑" w:cs="微软雅黑"/>
          <w:sz w:val="24"/>
          <w:szCs w:val="24"/>
        </w:rPr>
        <w:t>技术需求的优劣顺序排列；技术需求优劣顺序相同的，按商务条款的优劣顺序排列</w:t>
      </w:r>
      <w:r>
        <w:rPr>
          <w:rFonts w:hint="eastAsia" w:ascii="微软雅黑" w:hAnsi="微软雅黑" w:eastAsia="微软雅黑" w:cs="微软雅黑"/>
          <w:sz w:val="24"/>
        </w:rPr>
        <w:t>确定中选候选人。</w:t>
      </w:r>
    </w:p>
    <w:p w14:paraId="7D1C6F82">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3.比选人或者采购代理机构应当自中选候选人确定之日起2个工作日内，在重庆市政府采购网上公告成交结果。成交公告期限为1个工作日。</w:t>
      </w:r>
    </w:p>
    <w:p w14:paraId="0D503DB3">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4.中选候选人变更</w:t>
      </w:r>
    </w:p>
    <w:p w14:paraId="60C602B9">
      <w:pPr>
        <w:pStyle w:val="11"/>
        <w:spacing w:line="24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中选候选人拒绝与比选人签订合同的，比选人可以按照评标报告推荐的中选候选人顺序，确定排名下一位的候选人为中选候选人，也可以重新开展政府采购活动。</w:t>
      </w:r>
    </w:p>
    <w:p w14:paraId="01B1334C">
      <w:pPr>
        <w:pStyle w:val="3"/>
        <w:spacing w:line="240" w:lineRule="auto"/>
        <w:ind w:firstLine="480" w:firstLineChars="200"/>
        <w:rPr>
          <w:rFonts w:hint="eastAsia" w:ascii="微软雅黑" w:hAnsi="微软雅黑" w:eastAsia="微软雅黑" w:cs="微软雅黑"/>
          <w:b/>
          <w:sz w:val="24"/>
        </w:rPr>
      </w:pPr>
      <w:bookmarkStart w:id="157" w:name="_Toc9142"/>
      <w:r>
        <w:rPr>
          <w:rFonts w:hint="eastAsia" w:ascii="微软雅黑" w:hAnsi="微软雅黑" w:eastAsia="微软雅黑" w:cs="微软雅黑"/>
          <w:b/>
          <w:sz w:val="24"/>
        </w:rPr>
        <w:t>七、成交</w:t>
      </w:r>
      <w:bookmarkEnd w:id="157"/>
    </w:p>
    <w:p w14:paraId="6E3C4335">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（一）比选人依法确定中选候选人后，采购代理机构以书面形式发出成交通知书。</w:t>
      </w:r>
    </w:p>
    <w:p w14:paraId="6A009737">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（二）成交通知书发出后，比选人改变成交结果，或者中选候选人放弃成交，应当承担相应的法律责任。</w:t>
      </w:r>
    </w:p>
    <w:p w14:paraId="558B0A43">
      <w:pPr>
        <w:pStyle w:val="3"/>
        <w:spacing w:line="240" w:lineRule="auto"/>
        <w:ind w:firstLine="480" w:firstLineChars="200"/>
        <w:rPr>
          <w:rFonts w:hint="eastAsia" w:ascii="微软雅黑" w:hAnsi="微软雅黑" w:eastAsia="微软雅黑" w:cs="微软雅黑"/>
          <w:b/>
          <w:sz w:val="24"/>
        </w:rPr>
      </w:pPr>
      <w:bookmarkStart w:id="158" w:name="_Toc16071"/>
      <w:r>
        <w:rPr>
          <w:rFonts w:hint="eastAsia" w:ascii="微软雅黑" w:hAnsi="微软雅黑" w:eastAsia="微软雅黑" w:cs="微软雅黑"/>
          <w:b/>
          <w:sz w:val="24"/>
        </w:rPr>
        <w:t>八、询问、质疑和投诉</w:t>
      </w:r>
      <w:bookmarkEnd w:id="158"/>
    </w:p>
    <w:p w14:paraId="5E9B698B">
      <w:pPr>
        <w:ind w:right="12" w:firstLine="480"/>
        <w:rPr>
          <w:rFonts w:hint="eastAsia" w:ascii="微软雅黑" w:hAnsi="微软雅黑" w:eastAsia="微软雅黑" w:cs="微软雅黑"/>
          <w:sz w:val="24"/>
        </w:rPr>
      </w:pPr>
      <w:r>
        <w:rPr>
          <w:rFonts w:hint="eastAsia" w:ascii="微软雅黑" w:hAnsi="微软雅黑" w:eastAsia="微软雅黑" w:cs="微软雅黑"/>
          <w:sz w:val="24"/>
        </w:rPr>
        <w:t>（一）询问</w:t>
      </w:r>
    </w:p>
    <w:p w14:paraId="2BC1B4ED">
      <w:pPr>
        <w:ind w:right="12" w:firstLine="480"/>
        <w:rPr>
          <w:rFonts w:hint="eastAsia" w:ascii="微软雅黑" w:hAnsi="微软雅黑" w:eastAsia="微软雅黑" w:cs="微软雅黑"/>
          <w:sz w:val="24"/>
        </w:rPr>
      </w:pPr>
      <w:r>
        <w:rPr>
          <w:rFonts w:hint="eastAsia" w:ascii="微软雅黑" w:hAnsi="微软雅黑" w:eastAsia="微软雅黑" w:cs="微软雅黑"/>
          <w:sz w:val="24"/>
        </w:rPr>
        <w:t>比选人或者采购代理机构应当在3个工作日内对竞选人依法提出的询问作出答复。竞选人询问可以是口头或书面形式。</w:t>
      </w:r>
    </w:p>
    <w:p w14:paraId="3E16B3AF">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（二）质疑</w:t>
      </w:r>
    </w:p>
    <w:p w14:paraId="19DBD10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竞选人认为采购文件、采购过程和成交结果使自己的权益受到伤害的，可向比选人或采购代理机构以书面形式提出质疑。</w:t>
      </w:r>
    </w:p>
    <w:p w14:paraId="1627F776">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提出质疑的应当是参与所质疑项目采购活动的竞选人。 </w:t>
      </w:r>
    </w:p>
    <w:p w14:paraId="05515B1D">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2.质疑答复</w:t>
      </w:r>
    </w:p>
    <w:p w14:paraId="71453C98">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比选人、采购代理机构应当在收到竞选人的书面质疑后七个工作日内作出答复。</w:t>
      </w:r>
    </w:p>
    <w:p w14:paraId="4A2A7D82">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3.在质疑期内一次性提出针对同一采购程序环节的质疑。</w:t>
      </w:r>
    </w:p>
    <w:p w14:paraId="1C644EDC">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3.2质疑函范本可在财政部门户网站和中国政府采购网下载。</w:t>
      </w:r>
    </w:p>
    <w:p w14:paraId="1AD5120A">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（三）投诉</w:t>
      </w:r>
    </w:p>
    <w:p w14:paraId="4C2FB964">
      <w:pPr>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若竞选人对质疑回复不满，可选择相关部门进行投诉。</w:t>
      </w:r>
    </w:p>
    <w:p w14:paraId="04C22043">
      <w:pPr>
        <w:pStyle w:val="3"/>
        <w:spacing w:line="240" w:lineRule="auto"/>
        <w:ind w:firstLine="480" w:firstLineChars="200"/>
        <w:rPr>
          <w:rFonts w:hint="eastAsia" w:ascii="微软雅黑" w:hAnsi="微软雅黑" w:eastAsia="微软雅黑" w:cs="微软雅黑"/>
          <w:b/>
          <w:sz w:val="24"/>
        </w:rPr>
      </w:pPr>
      <w:bookmarkStart w:id="159" w:name="_Toc16568"/>
      <w:r>
        <w:rPr>
          <w:rFonts w:hint="eastAsia" w:ascii="微软雅黑" w:hAnsi="微软雅黑" w:eastAsia="微软雅黑" w:cs="微软雅黑"/>
          <w:b/>
          <w:sz w:val="24"/>
        </w:rPr>
        <w:t>九、代理服务费</w:t>
      </w:r>
      <w:bookmarkEnd w:id="159"/>
    </w:p>
    <w:p w14:paraId="5FA565B1">
      <w:pPr>
        <w:ind w:firstLine="480" w:firstLineChars="200"/>
        <w:rPr>
          <w:rFonts w:hint="eastAsia" w:ascii="微软雅黑" w:hAnsi="微软雅黑" w:eastAsia="微软雅黑" w:cs="微软雅黑"/>
          <w:color w:val="auto"/>
          <w:sz w:val="24"/>
        </w:rPr>
      </w:pPr>
      <w:bookmarkStart w:id="160" w:name="OLE_LINK8"/>
      <w:bookmarkStart w:id="161" w:name="OLE_LINK7"/>
      <w:r>
        <w:rPr>
          <w:rFonts w:hint="eastAsia" w:ascii="微软雅黑" w:hAnsi="微软雅黑" w:eastAsia="微软雅黑" w:cs="微软雅黑"/>
          <w:sz w:val="24"/>
        </w:rPr>
        <w:t>（一）竞选人成交后7日内向采购代理机构缴纳采购代理服务费，</w:t>
      </w:r>
      <w:r>
        <w:rPr>
          <w:rFonts w:hint="eastAsia" w:ascii="微软雅黑" w:hAnsi="微软雅黑" w:eastAsia="微软雅黑" w:cs="微软雅黑"/>
          <w:sz w:val="24"/>
          <w:lang w:val="en-US" w:eastAsia="zh-CN"/>
        </w:rPr>
        <w:t>各供应商分别缴纳本次采</w:t>
      </w:r>
      <w:r>
        <w:rPr>
          <w:rFonts w:hint="eastAsia" w:ascii="微软雅黑" w:hAnsi="微软雅黑" w:eastAsia="微软雅黑" w:cs="微软雅黑"/>
          <w:color w:val="auto"/>
          <w:sz w:val="24"/>
          <w:lang w:val="en-US" w:eastAsia="zh-CN"/>
        </w:rPr>
        <w:t>购代理服务费的50%。</w:t>
      </w:r>
      <w:r>
        <w:rPr>
          <w:rFonts w:hint="eastAsia" w:ascii="微软雅黑" w:hAnsi="微软雅黑" w:eastAsia="微软雅黑" w:cs="微软雅黑"/>
          <w:color w:val="auto"/>
          <w:sz w:val="24"/>
        </w:rPr>
        <w:t>（不足4500元按4500元收取）:</w:t>
      </w:r>
    </w:p>
    <w:p w14:paraId="7A3809F0">
      <w:pPr>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（二）采购代理服务费缴纳账号：</w:t>
      </w:r>
    </w:p>
    <w:bookmarkEnd w:id="160"/>
    <w:bookmarkEnd w:id="161"/>
    <w:p w14:paraId="7DFFA9ED">
      <w:pPr>
        <w:ind w:firstLine="480" w:firstLineChars="2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 xml:space="preserve">户  名：重庆复林招标代理有限公司  </w:t>
      </w:r>
    </w:p>
    <w:p w14:paraId="2A6AA86F">
      <w:pPr>
        <w:ind w:firstLine="480" w:firstLineChars="2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 xml:space="preserve">开户行：中国民生银行股份有限公司重庆解放碑支行  </w:t>
      </w:r>
    </w:p>
    <w:p w14:paraId="3CFFC197">
      <w:pPr>
        <w:ind w:firstLine="480" w:firstLineChars="2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帐  号：693213593</w:t>
      </w:r>
    </w:p>
    <w:p w14:paraId="49092A6E">
      <w:pPr>
        <w:pStyle w:val="3"/>
        <w:spacing w:line="240" w:lineRule="auto"/>
        <w:ind w:firstLine="480" w:firstLineChars="200"/>
        <w:rPr>
          <w:rFonts w:hint="eastAsia" w:ascii="微软雅黑" w:hAnsi="微软雅黑" w:eastAsia="微软雅黑" w:cs="微软雅黑"/>
          <w:b/>
          <w:sz w:val="24"/>
        </w:rPr>
      </w:pPr>
      <w:bookmarkStart w:id="162" w:name="_Toc15527"/>
      <w:r>
        <w:rPr>
          <w:rFonts w:hint="eastAsia" w:ascii="微软雅黑" w:hAnsi="微软雅黑" w:eastAsia="微软雅黑" w:cs="微软雅黑"/>
          <w:b/>
          <w:sz w:val="24"/>
        </w:rPr>
        <w:t>十、签订合同</w:t>
      </w:r>
      <w:bookmarkEnd w:id="162"/>
    </w:p>
    <w:p w14:paraId="632EC293">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（一）比选人应当自成交通知书发出之日起二十日内，按照比选文件和中选候选人竞选文件的约定，与中选候选人签订书面合同。所签订的合同不得对比选文件和中选候选人竞选文件作实质性修改。</w:t>
      </w:r>
      <w:r>
        <w:rPr>
          <w:rFonts w:hint="eastAsia" w:ascii="微软雅黑" w:hAnsi="微软雅黑" w:eastAsia="微软雅黑" w:cs="微软雅黑"/>
          <w:kern w:val="0"/>
          <w:sz w:val="24"/>
          <w:szCs w:val="24"/>
        </w:rPr>
        <w:t>其他未尽事宜由比选人和中选候选人在采购合同中详细约定。</w:t>
      </w:r>
    </w:p>
    <w:p w14:paraId="18874B00">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（二）比选文件、中选候选人的竞选文件及澄清文件等，均为签订政府采购合同的依据。</w:t>
      </w:r>
    </w:p>
    <w:p w14:paraId="6BB15F1F">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（三）合同生效条款由供需双方约定，法律、行政法规规定应当办理批准、登记等手续后生效的合同，依照其规定。</w:t>
      </w:r>
    </w:p>
    <w:p w14:paraId="1D3F57DC">
      <w:pPr>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（四）比选人要求中选候选人提供履约保证金的，应当在比选文件中予以约定。中选候选人履约完毕后，比选人应按比选文件及合同的约定无息退还其履约保证金。</w:t>
      </w:r>
    </w:p>
    <w:p w14:paraId="1431E1A4">
      <w:pPr>
        <w:rPr>
          <w:rFonts w:hint="eastAsia" w:ascii="微软雅黑" w:hAnsi="微软雅黑" w:eastAsia="微软雅黑" w:cs="微软雅黑"/>
          <w:b/>
          <w:sz w:val="44"/>
        </w:rPr>
      </w:pPr>
      <w:r>
        <w:rPr>
          <w:rFonts w:hint="eastAsia" w:ascii="微软雅黑" w:hAnsi="微软雅黑" w:eastAsia="微软雅黑" w:cs="微软雅黑"/>
          <w:b/>
          <w:sz w:val="44"/>
        </w:rPr>
        <w:br w:type="page"/>
      </w:r>
    </w:p>
    <w:p w14:paraId="115CE9A6">
      <w:pPr>
        <w:pStyle w:val="2"/>
        <w:snapToGrid/>
        <w:spacing w:before="240" w:after="120" w:line="240" w:lineRule="auto"/>
        <w:rPr>
          <w:rFonts w:hint="eastAsia" w:ascii="微软雅黑" w:hAnsi="微软雅黑" w:eastAsia="微软雅黑" w:cs="微软雅黑"/>
          <w:b/>
          <w:bCs/>
          <w:szCs w:val="36"/>
        </w:rPr>
      </w:pPr>
      <w:bookmarkStart w:id="163" w:name="_Toc13766"/>
      <w:bookmarkStart w:id="164" w:name="_Toc130"/>
      <w:bookmarkStart w:id="165" w:name="_Toc27280"/>
      <w:bookmarkStart w:id="166" w:name="_Toc6967"/>
      <w:bookmarkStart w:id="167" w:name="_Toc23229"/>
      <w:bookmarkStart w:id="168" w:name="_Toc20965"/>
      <w:bookmarkStart w:id="169" w:name="_Toc1505"/>
      <w:bookmarkStart w:id="170" w:name="_Toc18306"/>
      <w:bookmarkStart w:id="171" w:name="_Toc17453"/>
      <w:bookmarkStart w:id="172" w:name="_Toc18101"/>
      <w:bookmarkStart w:id="173" w:name="_Toc84"/>
      <w:bookmarkStart w:id="174" w:name="_Toc18910"/>
      <w:bookmarkStart w:id="175" w:name="_Toc424"/>
      <w:bookmarkStart w:id="176" w:name="_Toc229"/>
      <w:bookmarkStart w:id="177" w:name="_Toc18187"/>
      <w:bookmarkStart w:id="178" w:name="_Toc28948"/>
      <w:bookmarkStart w:id="179" w:name="_Toc76462348"/>
      <w:bookmarkStart w:id="180" w:name="_Toc1411"/>
      <w:bookmarkStart w:id="181" w:name="_Toc4614"/>
      <w:r>
        <w:rPr>
          <w:rFonts w:hint="eastAsia" w:ascii="微软雅黑" w:hAnsi="微软雅黑" w:eastAsia="微软雅黑" w:cs="微软雅黑"/>
          <w:b/>
          <w:bCs/>
          <w:szCs w:val="36"/>
        </w:rPr>
        <w:t>第六篇  采购合同</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7F7C8E9">
      <w:pPr>
        <w:pStyle w:val="4"/>
        <w:spacing w:before="0" w:after="0" w:line="400" w:lineRule="exact"/>
        <w:jc w:val="both"/>
        <w:rPr>
          <w:rFonts w:hint="eastAsia" w:ascii="宋体" w:hAnsi="宋体" w:cs="宋体"/>
          <w:sz w:val="24"/>
          <w:szCs w:val="24"/>
        </w:rPr>
      </w:pPr>
      <w:bookmarkStart w:id="182" w:name="_Toc285722712"/>
      <w:bookmarkStart w:id="183" w:name="_Toc277084870"/>
      <w:bookmarkStart w:id="184" w:name="_Toc493506316"/>
      <w:r>
        <w:rPr>
          <w:rFonts w:hint="eastAsia" w:ascii="宋体" w:hAnsi="宋体" w:cs="宋体"/>
          <w:sz w:val="24"/>
          <w:szCs w:val="24"/>
        </w:rPr>
        <w:t>一、合同主要条款</w:t>
      </w:r>
      <w:bookmarkEnd w:id="182"/>
      <w:bookmarkEnd w:id="183"/>
      <w:bookmarkEnd w:id="184"/>
    </w:p>
    <w:p w14:paraId="3A0422F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1.定义</w:t>
      </w:r>
    </w:p>
    <w:p w14:paraId="7B468E9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1.1甲方（需方）即采购人，是指通过招标采购，接受合同货物及服务的各级国家机关、事业单位和团体组织。</w:t>
      </w:r>
    </w:p>
    <w:p w14:paraId="143A0A9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1.2乙方（供方）即供应商，是指中标后提供合同货物和服务的自然人、法人及其他组织。</w:t>
      </w:r>
    </w:p>
    <w:p w14:paraId="7075268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1.3合同是指由甲乙双方按照采购文件和比选文件的实质性内容，通过协商一致达成的书面协议。</w:t>
      </w:r>
    </w:p>
    <w:p w14:paraId="70475F33">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1.4合同价格指以中标价格为依据，在供方全面履行合同义务后，需方（或财政部门）应支付给供方的金额。</w:t>
      </w:r>
    </w:p>
    <w:p w14:paraId="301E469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1.5技术资料是指合同货物及其相关的设计、制造、监造、检验、验收等文件（包括图纸、各种文字说明、标准）。</w:t>
      </w:r>
    </w:p>
    <w:p w14:paraId="3AD7B27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2.货物内容</w:t>
      </w:r>
    </w:p>
    <w:p w14:paraId="4DFAAFE8">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合同包括以下内容：货物名称、型号规格、技术参数、数量（单位）等内容。</w:t>
      </w:r>
    </w:p>
    <w:p w14:paraId="615C320E">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3.合同价格</w:t>
      </w:r>
    </w:p>
    <w:p w14:paraId="68A98500">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3.1合同价格即合同总价。</w:t>
      </w:r>
    </w:p>
    <w:p w14:paraId="21DC602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3.2合同价格包括合同货物、技术资料、合同货物的税费、运杂费、保险费、包装费、装卸费及与货物有关的供方应纳的税费，所有税费由乙方负担。</w:t>
      </w:r>
    </w:p>
    <w:p w14:paraId="2148194C">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3.3合同货物单价为不变价。</w:t>
      </w:r>
    </w:p>
    <w:p w14:paraId="64E223D4">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4.转包或分包</w:t>
      </w:r>
    </w:p>
    <w:p w14:paraId="003CE74F">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4.1本合同范围的货物，应由乙方直接供应，不得转让他人供应；</w:t>
      </w:r>
    </w:p>
    <w:p w14:paraId="5C6A4420">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4.2非经甲方书面同意，乙方不得将本合同范围的货物全部或部分分包给他人供应；</w:t>
      </w:r>
    </w:p>
    <w:p w14:paraId="7B4CF6D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4.3如有转让和未经甲方同意的分包行为，甲方有权解除合同，没收履约保证金并追究乙方的违约责任。</w:t>
      </w:r>
    </w:p>
    <w:p w14:paraId="7B2C80CD">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5.质量保证及售后服务</w:t>
      </w:r>
    </w:p>
    <w:p w14:paraId="6044AD2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5.1乙方应按采购文件规定的货物性能、技术要求、质量标准向甲方提供未经使用的全新产品。</w:t>
      </w:r>
    </w:p>
    <w:p w14:paraId="56E2717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5.2乙方提供的货物在质保期内因货物本身的质量问题发生故障，乙方应负责免费更换。对达不到技术要求者，根据实际情况，经双方协商，可按以下办法处理：</w:t>
      </w:r>
    </w:p>
    <w:p w14:paraId="05DFD3D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5.2.1更换：由乙方承担所发生的全部费用。</w:t>
      </w:r>
    </w:p>
    <w:p w14:paraId="372566F1">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5.2.2贬值处理：由甲乙双方合议定价。</w:t>
      </w:r>
    </w:p>
    <w:p w14:paraId="0550CB2E">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5.2.3退货处理：乙方应退还甲方支付的合同款，同时应承担该货物的直接费用（运输、保险、检验、货款利息及银行手续费等）。</w:t>
      </w:r>
    </w:p>
    <w:p w14:paraId="75B5D51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5.3如在使用过程中发生质量问题，乙方应按本项目“第三篇 项目商务要求”中的要求处理。</w:t>
      </w:r>
    </w:p>
    <w:p w14:paraId="48842AB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5.4在质保期内，乙方应对货物出现的质量及安全问题负责处理解决并承担一切费用。</w:t>
      </w:r>
    </w:p>
    <w:p w14:paraId="197B9F9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5.5 如甲方要求乙方提供履约保证金的，履约保证金的收取和退还应按本项目“第三篇 项目商务要求”中的要求处理。</w:t>
      </w:r>
    </w:p>
    <w:p w14:paraId="1FB9517F">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6.付款</w:t>
      </w:r>
    </w:p>
    <w:p w14:paraId="7A0E6803">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6.1本合同使用货币币制如未作特别说明均为人民币。</w:t>
      </w:r>
    </w:p>
    <w:p w14:paraId="07DA244C">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6.2付款方式：银行转账、现金支票。</w:t>
      </w:r>
    </w:p>
    <w:p w14:paraId="7F358D0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6.3付款方法：同本项目“第三篇 商务条款”中关于付款方式的约定。</w:t>
      </w:r>
    </w:p>
    <w:p w14:paraId="2BAE9FF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7.检查验收</w:t>
      </w:r>
    </w:p>
    <w:p w14:paraId="33E9669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7.1供方应随货物提供合格证和质量证明文件，如是国外进口的货物还须提供入关证明。</w:t>
      </w:r>
    </w:p>
    <w:p w14:paraId="5535C1A8">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7.2货物验收</w:t>
      </w:r>
    </w:p>
    <w:p w14:paraId="5FF6472F">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供方所交货物的各种质量指标不得低于供方提供样品的质量指标（无样品时按供方的比选时提供的“技术文件”执行），售后服务质量要求按照采购文件和比选文件的内容执行。供方交货时，需方可根据需要随机抽取一部分货物送有关权威检测部门检测，如检测不合格，供方负责赔偿需方一切损失。</w:t>
      </w:r>
    </w:p>
    <w:p w14:paraId="0605B8C6">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7.3货物验收报告应由需方、供方经办人签字，并加盖双方公章，以此作为支付凭据。</w:t>
      </w:r>
    </w:p>
    <w:p w14:paraId="675513E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8.索赔</w:t>
      </w:r>
    </w:p>
    <w:p w14:paraId="7929DFD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供方对货物与合同要求不符负有责任，并且需方已于规定交货内和质量保证期内提出索赔，供方应按需方同意的下述一种或多种方法解决索赔事宜。</w:t>
      </w:r>
    </w:p>
    <w:p w14:paraId="08659A6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AEC343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8.2根据货物的疵劣和受损程度以及需方遭受损失的金额，经双方同意降低货物价格。</w:t>
      </w:r>
    </w:p>
    <w:p w14:paraId="0A9DEE73">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9.知识产权</w:t>
      </w:r>
    </w:p>
    <w:p w14:paraId="15D2B89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14:paraId="0DBA4F5B">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10.合同争议的解决</w:t>
      </w:r>
    </w:p>
    <w:p w14:paraId="2BF58EF1">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10.1当事人友好协商达成一致</w:t>
      </w:r>
    </w:p>
    <w:p w14:paraId="0E2BDCB7">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10.2在60天内当事人协商不能达成协议的，可提请采购人当地仲裁机构仲裁。</w:t>
      </w:r>
    </w:p>
    <w:p w14:paraId="17D00ECD">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11.违约责任</w:t>
      </w:r>
    </w:p>
    <w:p w14:paraId="52503914">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按《中华人民共和国民法典》、《中华人民共和国政府采购法》有关条款，或由供需双方约定。</w:t>
      </w:r>
    </w:p>
    <w:p w14:paraId="716F19D2">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12.合同生效及其它</w:t>
      </w:r>
    </w:p>
    <w:p w14:paraId="0B41BFC0">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12.1合同生效及其效力应符合《中华人民共和国民法典》有关规定。</w:t>
      </w:r>
    </w:p>
    <w:p w14:paraId="1C4CEB88">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12.2合同应经当事人法定代表人或委托代理人签字，加盖双方合同专用章或公章。</w:t>
      </w:r>
    </w:p>
    <w:p w14:paraId="0091D8AA">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12.3合同所包括附件，是合同不可分割的一部分，具有同等法法律效力。</w:t>
      </w:r>
    </w:p>
    <w:p w14:paraId="5A17BF69">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12.4合同需提供担保的，按《中华人民共和国担保法》规定执行。</w:t>
      </w:r>
    </w:p>
    <w:p w14:paraId="556C1ACE">
      <w:pPr>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12.5本合同条件未尽事宜依照《中华人民共和国民法典》，由供需双方共同协商确定。</w:t>
      </w:r>
    </w:p>
    <w:p w14:paraId="0716ADBC">
      <w:pPr>
        <w:spacing w:line="400" w:lineRule="exact"/>
        <w:ind w:firstLine="360" w:firstLineChars="150"/>
        <w:rPr>
          <w:rFonts w:hint="eastAsia" w:ascii="宋体" w:hAnsi="宋体" w:cs="宋体"/>
          <w:sz w:val="24"/>
          <w:szCs w:val="24"/>
        </w:rPr>
        <w:sectPr>
          <w:headerReference r:id="rId7" w:type="default"/>
          <w:footerReference r:id="rId8" w:type="default"/>
          <w:type w:val="nextColumn"/>
          <w:pgSz w:w="11907" w:h="16840"/>
          <w:pgMar w:top="1134" w:right="1191" w:bottom="1134" w:left="1304" w:header="964" w:footer="992" w:gutter="0"/>
          <w:pgNumType w:fmt="numberInDash"/>
          <w:cols w:space="720" w:num="1"/>
          <w:docGrid w:linePitch="312" w:charSpace="0"/>
        </w:sectPr>
      </w:pPr>
    </w:p>
    <w:p w14:paraId="5ECD3D09">
      <w:pPr>
        <w:pStyle w:val="4"/>
        <w:spacing w:before="0" w:after="0" w:line="400" w:lineRule="exact"/>
        <w:jc w:val="both"/>
        <w:rPr>
          <w:rFonts w:hint="eastAsia" w:ascii="宋体" w:hAnsi="宋体" w:cs="宋体"/>
          <w:sz w:val="24"/>
          <w:szCs w:val="24"/>
        </w:rPr>
      </w:pPr>
      <w:r>
        <w:rPr>
          <w:rFonts w:hint="eastAsia" w:ascii="宋体" w:hAnsi="宋体" w:cs="宋体"/>
          <w:sz w:val="24"/>
          <w:szCs w:val="24"/>
        </w:rPr>
        <w:t>附页：1、合同格式（根据项目情况自拟）</w:t>
      </w:r>
    </w:p>
    <w:p w14:paraId="3E74D490">
      <w:pPr>
        <w:snapToGrid w:val="0"/>
        <w:spacing w:line="360" w:lineRule="auto"/>
        <w:ind w:firstLine="570"/>
        <w:rPr>
          <w:rFonts w:hint="eastAsia" w:ascii="宋体" w:hAnsi="宋体" w:cs="宋体"/>
          <w:sz w:val="24"/>
          <w:szCs w:val="24"/>
        </w:rPr>
      </w:pPr>
    </w:p>
    <w:p w14:paraId="6C9EACE4">
      <w:pPr>
        <w:spacing w:line="500" w:lineRule="exact"/>
        <w:jc w:val="center"/>
        <w:rPr>
          <w:rFonts w:hint="eastAsia" w:ascii="微软雅黑" w:hAnsi="微软雅黑" w:eastAsia="微软雅黑" w:cs="微软雅黑"/>
          <w:b/>
          <w:sz w:val="44"/>
        </w:rPr>
      </w:pPr>
      <w:r>
        <w:rPr>
          <w:rFonts w:hint="eastAsia" w:ascii="微软雅黑" w:hAnsi="微软雅黑" w:eastAsia="微软雅黑" w:cs="微软雅黑"/>
          <w:b/>
          <w:sz w:val="44"/>
        </w:rPr>
        <w:t>采购购销合同</w:t>
      </w:r>
    </w:p>
    <w:p w14:paraId="1DC713DC">
      <w:pPr>
        <w:spacing w:line="500" w:lineRule="exact"/>
        <w:rPr>
          <w:rFonts w:hint="eastAsia" w:ascii="微软雅黑" w:hAnsi="微软雅黑" w:eastAsia="微软雅黑" w:cs="微软雅黑"/>
        </w:rPr>
      </w:pPr>
      <w:r>
        <w:rPr>
          <w:rFonts w:hint="eastAsia" w:ascii="微软雅黑" w:hAnsi="微软雅黑" w:eastAsia="微软雅黑" w:cs="微软雅黑"/>
        </w:rPr>
        <w:t xml:space="preserve">　　　　　　　　　　　 </w:t>
      </w:r>
    </w:p>
    <w:p w14:paraId="7792D706">
      <w:pPr>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甲方（需方）：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eastAsia="zh-CN"/>
        </w:rPr>
        <w:t>重庆电子科技职业大学</w:t>
      </w:r>
      <w:r>
        <w:rPr>
          <w:rFonts w:hint="eastAsia" w:ascii="微软雅黑" w:hAnsi="微软雅黑" w:eastAsia="微软雅黑" w:cs="微软雅黑"/>
          <w:sz w:val="24"/>
          <w:u w:val="single"/>
          <w:lang w:val="en-US" w:eastAsia="zh-CN"/>
        </w:rPr>
        <w:t xml:space="preserve">工会委员会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计价单位：____________</w:t>
      </w:r>
    </w:p>
    <w:p w14:paraId="0890A3BD">
      <w:pPr>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乙方（供方）：___________________________      计量单位：_____________</w:t>
      </w:r>
    </w:p>
    <w:p w14:paraId="423EA4C1">
      <w:pPr>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采购项目编号：</w:t>
      </w:r>
      <w:r>
        <w:rPr>
          <w:rFonts w:hint="eastAsia" w:ascii="微软雅黑" w:hAnsi="微软雅黑" w:eastAsia="微软雅黑" w:cs="微软雅黑"/>
          <w:color w:val="auto"/>
          <w:sz w:val="24"/>
          <w:u w:val="single"/>
        </w:rPr>
        <w:t>　　　　　　　　　　　　</w:t>
      </w:r>
      <w:r>
        <w:rPr>
          <w:rFonts w:hint="eastAsia" w:ascii="微软雅黑" w:hAnsi="微软雅黑" w:eastAsia="微软雅黑" w:cs="微软雅黑"/>
          <w:color w:val="auto"/>
          <w:sz w:val="24"/>
        </w:rPr>
        <w:t xml:space="preserve">      合同编号：_____________</w:t>
      </w:r>
    </w:p>
    <w:p w14:paraId="522D8E33">
      <w:pPr>
        <w:adjustRightInd w:val="0"/>
        <w:spacing w:line="374"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312420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6pt;height:0pt;width:0.05pt;z-index:251660288;mso-width-relative:page;mso-height-relative:page;" filled="f" stroked="t" coordsize="21600,21600" o:gfxdata="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tsU&#10;I9AAAAADAQAADwAAAAAAAAABACAAAAAiAAAAZHJzL2Rvd25yZXYueG1sUEsBAhQAFAAAAAgAh07i&#10;QLhjKsHxAQAA4AMAAA4AAAAAAAAAAQAgAAAAHwEAAGRycy9lMm9Eb2MueG1sUEsFBgAAAAAGAAYA&#10;WQEAAIIFA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54864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pt;height:0pt;width:432pt;z-index:251661312;mso-width-relative:page;mso-height-relative:page;" filled="f" stroked="t" coordsize="21600,21600" o:gfxdata="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xGYRtMAAAAEAQAADwAAAAAAAAABACAAAAAiAAAAZHJzL2Rvd25yZXYueG1sUEsBAhQA&#10;FAAAAAgAh07iQMQ7wjD3AQAA5QMAAA4AAAAAAAAAAQAgAAAAIgEAAGRycy9lMm9Eb2MueG1sUEsF&#10;BgAAAAAGAAYAWQEAAIsFAAAAAA==&#10;">
                <v:fill on="f" focussize="0,0"/>
                <v:stroke weight="1.25pt" color="#000000" joinstyle="round"/>
                <v:imagedata o:title=""/>
                <o:lock v:ext="edit" aspectratio="f"/>
              </v:line>
            </w:pict>
          </mc:Fallback>
        </mc:AlternateContent>
      </w:r>
      <w:r>
        <w:rPr>
          <w:rFonts w:hint="eastAsia" w:ascii="微软雅黑" w:hAnsi="微软雅黑" w:eastAsia="微软雅黑" w:cs="微软雅黑"/>
          <w:color w:val="auto"/>
          <w:sz w:val="21"/>
          <w:szCs w:val="21"/>
        </w:rPr>
        <w:t>根据《</w:t>
      </w:r>
      <w:r>
        <w:rPr>
          <w:rFonts w:hint="eastAsia" w:ascii="微软雅黑" w:hAnsi="微软雅黑" w:eastAsia="微软雅黑" w:cs="微软雅黑"/>
          <w:color w:val="auto"/>
          <w:sz w:val="21"/>
          <w:szCs w:val="21"/>
          <w:lang w:eastAsia="zh-CN"/>
        </w:rPr>
        <w:t>民法典</w:t>
      </w:r>
      <w:r>
        <w:rPr>
          <w:rFonts w:hint="eastAsia" w:ascii="微软雅黑" w:hAnsi="微软雅黑" w:eastAsia="微软雅黑" w:cs="微软雅黑"/>
          <w:color w:val="auto"/>
          <w:sz w:val="21"/>
          <w:szCs w:val="21"/>
        </w:rPr>
        <w:t>》及20</w:t>
      </w:r>
      <w:r>
        <w:rPr>
          <w:rFonts w:hint="eastAsia" w:ascii="微软雅黑" w:hAnsi="微软雅黑" w:eastAsia="微软雅黑" w:cs="微软雅黑"/>
          <w:color w:val="auto"/>
          <w:sz w:val="21"/>
          <w:szCs w:val="21"/>
          <w:lang w:val="en-US" w:eastAsia="zh-CN"/>
        </w:rPr>
        <w:t>25</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日在</w:t>
      </w:r>
      <w:r>
        <w:rPr>
          <w:rFonts w:hint="eastAsia" w:ascii="微软雅黑" w:hAnsi="微软雅黑" w:eastAsia="微软雅黑" w:cs="微软雅黑"/>
          <w:color w:val="auto"/>
          <w:sz w:val="21"/>
          <w:szCs w:val="21"/>
          <w:lang w:eastAsia="zh-CN"/>
        </w:rPr>
        <w:t>重庆电子科技职业大学</w:t>
      </w:r>
      <w:r>
        <w:rPr>
          <w:rFonts w:hint="eastAsia" w:ascii="微软雅黑" w:hAnsi="微软雅黑" w:eastAsia="微软雅黑" w:cs="微软雅黑"/>
          <w:color w:val="auto"/>
          <w:sz w:val="21"/>
          <w:szCs w:val="21"/>
        </w:rPr>
        <w:t>官网（https://fo.cqcet.edu.cn/zbb.htm）发布的《采购文件》、乙方的《</w:t>
      </w:r>
      <w:r>
        <w:rPr>
          <w:rFonts w:hint="eastAsia" w:ascii="微软雅黑" w:hAnsi="微软雅黑" w:eastAsia="微软雅黑" w:cs="微软雅黑"/>
          <w:color w:val="auto"/>
          <w:sz w:val="21"/>
          <w:szCs w:val="21"/>
          <w:lang w:eastAsia="zh-CN"/>
        </w:rPr>
        <w:t>响应</w:t>
      </w:r>
      <w:r>
        <w:rPr>
          <w:rFonts w:hint="eastAsia" w:ascii="微软雅黑" w:hAnsi="微软雅黑" w:eastAsia="微软雅黑" w:cs="微软雅黑"/>
          <w:color w:val="auto"/>
          <w:sz w:val="21"/>
          <w:szCs w:val="21"/>
        </w:rPr>
        <w:t>文件》及《成交通知书》，甲、乙双方同意签订本合同。双方同意共同遵守如下条款：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763"/>
        <w:gridCol w:w="1860"/>
        <w:gridCol w:w="1117"/>
        <w:gridCol w:w="425"/>
        <w:gridCol w:w="709"/>
        <w:gridCol w:w="1198"/>
        <w:gridCol w:w="2211"/>
        <w:gridCol w:w="15"/>
      </w:tblGrid>
      <w:tr w14:paraId="5E16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10069F56">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商品名称</w:t>
            </w:r>
          </w:p>
        </w:tc>
        <w:tc>
          <w:tcPr>
            <w:tcW w:w="763" w:type="dxa"/>
            <w:noWrap w:val="0"/>
            <w:vAlign w:val="center"/>
          </w:tcPr>
          <w:p w14:paraId="05E998F0">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品牌</w:t>
            </w:r>
          </w:p>
        </w:tc>
        <w:tc>
          <w:tcPr>
            <w:tcW w:w="1860" w:type="dxa"/>
            <w:noWrap w:val="0"/>
            <w:vAlign w:val="center"/>
          </w:tcPr>
          <w:p w14:paraId="548880F0">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规格型号</w:t>
            </w:r>
          </w:p>
        </w:tc>
        <w:tc>
          <w:tcPr>
            <w:tcW w:w="1117" w:type="dxa"/>
            <w:noWrap w:val="0"/>
            <w:vAlign w:val="center"/>
          </w:tcPr>
          <w:p w14:paraId="33800506">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w:t>
            </w:r>
          </w:p>
        </w:tc>
        <w:tc>
          <w:tcPr>
            <w:tcW w:w="425" w:type="dxa"/>
            <w:noWrap w:val="0"/>
            <w:vAlign w:val="center"/>
          </w:tcPr>
          <w:p w14:paraId="56B41DBB">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单位</w:t>
            </w:r>
          </w:p>
        </w:tc>
        <w:tc>
          <w:tcPr>
            <w:tcW w:w="709" w:type="dxa"/>
            <w:noWrap w:val="0"/>
            <w:vAlign w:val="center"/>
          </w:tcPr>
          <w:p w14:paraId="199FFB09">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单价</w:t>
            </w:r>
          </w:p>
        </w:tc>
        <w:tc>
          <w:tcPr>
            <w:tcW w:w="1198" w:type="dxa"/>
            <w:noWrap w:val="0"/>
            <w:vAlign w:val="center"/>
          </w:tcPr>
          <w:p w14:paraId="29B44658">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总价</w:t>
            </w:r>
          </w:p>
        </w:tc>
        <w:tc>
          <w:tcPr>
            <w:tcW w:w="2211" w:type="dxa"/>
            <w:noWrap w:val="0"/>
            <w:vAlign w:val="center"/>
          </w:tcPr>
          <w:p w14:paraId="241830CC">
            <w:pPr>
              <w:spacing w:line="5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制造商名称</w:t>
            </w:r>
          </w:p>
        </w:tc>
      </w:tr>
      <w:tr w14:paraId="5E43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99208AE">
            <w:pPr>
              <w:spacing w:line="500" w:lineRule="exact"/>
              <w:jc w:val="center"/>
              <w:rPr>
                <w:rFonts w:hint="eastAsia" w:ascii="微软雅黑" w:hAnsi="微软雅黑" w:eastAsia="微软雅黑" w:cs="微软雅黑"/>
                <w:sz w:val="21"/>
                <w:szCs w:val="21"/>
              </w:rPr>
            </w:pPr>
          </w:p>
        </w:tc>
        <w:tc>
          <w:tcPr>
            <w:tcW w:w="763" w:type="dxa"/>
            <w:noWrap w:val="0"/>
            <w:vAlign w:val="center"/>
          </w:tcPr>
          <w:p w14:paraId="094D5BB9">
            <w:pPr>
              <w:spacing w:line="500" w:lineRule="exact"/>
              <w:jc w:val="center"/>
              <w:rPr>
                <w:rFonts w:hint="eastAsia" w:ascii="微软雅黑" w:hAnsi="微软雅黑" w:eastAsia="微软雅黑" w:cs="微软雅黑"/>
                <w:sz w:val="21"/>
                <w:szCs w:val="21"/>
              </w:rPr>
            </w:pPr>
          </w:p>
        </w:tc>
        <w:tc>
          <w:tcPr>
            <w:tcW w:w="1860" w:type="dxa"/>
            <w:noWrap w:val="0"/>
            <w:vAlign w:val="center"/>
          </w:tcPr>
          <w:p w14:paraId="6B2C9DCA">
            <w:pPr>
              <w:spacing w:line="500" w:lineRule="exact"/>
              <w:jc w:val="center"/>
              <w:rPr>
                <w:rFonts w:hint="eastAsia" w:ascii="微软雅黑" w:hAnsi="微软雅黑" w:eastAsia="微软雅黑" w:cs="微软雅黑"/>
                <w:sz w:val="21"/>
                <w:szCs w:val="21"/>
              </w:rPr>
            </w:pPr>
          </w:p>
        </w:tc>
        <w:tc>
          <w:tcPr>
            <w:tcW w:w="1117" w:type="dxa"/>
            <w:noWrap w:val="0"/>
            <w:vAlign w:val="center"/>
          </w:tcPr>
          <w:p w14:paraId="38510DEC">
            <w:pPr>
              <w:spacing w:line="500" w:lineRule="exact"/>
              <w:jc w:val="center"/>
              <w:rPr>
                <w:rFonts w:hint="eastAsia" w:ascii="微软雅黑" w:hAnsi="微软雅黑" w:eastAsia="微软雅黑" w:cs="微软雅黑"/>
                <w:sz w:val="21"/>
                <w:szCs w:val="21"/>
              </w:rPr>
            </w:pPr>
          </w:p>
        </w:tc>
        <w:tc>
          <w:tcPr>
            <w:tcW w:w="425" w:type="dxa"/>
            <w:noWrap w:val="0"/>
            <w:vAlign w:val="center"/>
          </w:tcPr>
          <w:p w14:paraId="5C83D425">
            <w:pPr>
              <w:spacing w:line="500" w:lineRule="exact"/>
              <w:jc w:val="center"/>
              <w:rPr>
                <w:rFonts w:hint="eastAsia" w:ascii="微软雅黑" w:hAnsi="微软雅黑" w:eastAsia="微软雅黑" w:cs="微软雅黑"/>
                <w:sz w:val="21"/>
                <w:szCs w:val="21"/>
              </w:rPr>
            </w:pPr>
          </w:p>
        </w:tc>
        <w:tc>
          <w:tcPr>
            <w:tcW w:w="709" w:type="dxa"/>
            <w:noWrap w:val="0"/>
            <w:vAlign w:val="center"/>
          </w:tcPr>
          <w:p w14:paraId="7A8AE71E">
            <w:pPr>
              <w:spacing w:line="500" w:lineRule="exact"/>
              <w:jc w:val="center"/>
              <w:rPr>
                <w:rFonts w:hint="eastAsia" w:ascii="微软雅黑" w:hAnsi="微软雅黑" w:eastAsia="微软雅黑" w:cs="微软雅黑"/>
                <w:sz w:val="21"/>
                <w:szCs w:val="21"/>
              </w:rPr>
            </w:pPr>
          </w:p>
        </w:tc>
        <w:tc>
          <w:tcPr>
            <w:tcW w:w="1198" w:type="dxa"/>
            <w:noWrap w:val="0"/>
            <w:vAlign w:val="center"/>
          </w:tcPr>
          <w:p w14:paraId="0D294BB2">
            <w:pPr>
              <w:spacing w:line="500" w:lineRule="exact"/>
              <w:jc w:val="center"/>
              <w:rPr>
                <w:rFonts w:hint="eastAsia" w:ascii="微软雅黑" w:hAnsi="微软雅黑" w:eastAsia="微软雅黑" w:cs="微软雅黑"/>
                <w:sz w:val="21"/>
                <w:szCs w:val="21"/>
              </w:rPr>
            </w:pPr>
          </w:p>
        </w:tc>
        <w:tc>
          <w:tcPr>
            <w:tcW w:w="2211" w:type="dxa"/>
            <w:noWrap w:val="0"/>
            <w:vAlign w:val="center"/>
          </w:tcPr>
          <w:p w14:paraId="1F93AA4B">
            <w:pPr>
              <w:spacing w:line="500" w:lineRule="exact"/>
              <w:jc w:val="center"/>
              <w:rPr>
                <w:rFonts w:hint="eastAsia" w:ascii="微软雅黑" w:hAnsi="微软雅黑" w:eastAsia="微软雅黑" w:cs="微软雅黑"/>
                <w:sz w:val="21"/>
                <w:szCs w:val="21"/>
              </w:rPr>
            </w:pPr>
          </w:p>
        </w:tc>
      </w:tr>
      <w:tr w14:paraId="43AF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83A6AA6">
            <w:pPr>
              <w:spacing w:line="500" w:lineRule="exact"/>
              <w:jc w:val="center"/>
              <w:rPr>
                <w:rFonts w:hint="eastAsia" w:ascii="微软雅黑" w:hAnsi="微软雅黑" w:eastAsia="微软雅黑" w:cs="微软雅黑"/>
                <w:sz w:val="21"/>
                <w:szCs w:val="21"/>
              </w:rPr>
            </w:pPr>
          </w:p>
        </w:tc>
        <w:tc>
          <w:tcPr>
            <w:tcW w:w="763" w:type="dxa"/>
            <w:noWrap w:val="0"/>
            <w:vAlign w:val="center"/>
          </w:tcPr>
          <w:p w14:paraId="3FEB2530">
            <w:pPr>
              <w:spacing w:line="500" w:lineRule="exact"/>
              <w:jc w:val="center"/>
              <w:rPr>
                <w:rFonts w:hint="eastAsia" w:ascii="微软雅黑" w:hAnsi="微软雅黑" w:eastAsia="微软雅黑" w:cs="微软雅黑"/>
                <w:sz w:val="21"/>
                <w:szCs w:val="21"/>
              </w:rPr>
            </w:pPr>
          </w:p>
        </w:tc>
        <w:tc>
          <w:tcPr>
            <w:tcW w:w="1860" w:type="dxa"/>
            <w:noWrap w:val="0"/>
            <w:vAlign w:val="center"/>
          </w:tcPr>
          <w:p w14:paraId="1F4B89AC">
            <w:pPr>
              <w:spacing w:line="500" w:lineRule="exact"/>
              <w:jc w:val="center"/>
              <w:rPr>
                <w:rFonts w:hint="eastAsia" w:ascii="微软雅黑" w:hAnsi="微软雅黑" w:eastAsia="微软雅黑" w:cs="微软雅黑"/>
                <w:sz w:val="21"/>
                <w:szCs w:val="21"/>
              </w:rPr>
            </w:pPr>
          </w:p>
        </w:tc>
        <w:tc>
          <w:tcPr>
            <w:tcW w:w="1117" w:type="dxa"/>
            <w:noWrap w:val="0"/>
            <w:vAlign w:val="center"/>
          </w:tcPr>
          <w:p w14:paraId="1A588CAA">
            <w:pPr>
              <w:spacing w:line="500" w:lineRule="exact"/>
              <w:jc w:val="center"/>
              <w:rPr>
                <w:rFonts w:hint="eastAsia" w:ascii="微软雅黑" w:hAnsi="微软雅黑" w:eastAsia="微软雅黑" w:cs="微软雅黑"/>
                <w:sz w:val="21"/>
                <w:szCs w:val="21"/>
              </w:rPr>
            </w:pPr>
          </w:p>
        </w:tc>
        <w:tc>
          <w:tcPr>
            <w:tcW w:w="425" w:type="dxa"/>
            <w:noWrap w:val="0"/>
            <w:vAlign w:val="center"/>
          </w:tcPr>
          <w:p w14:paraId="7C05035A">
            <w:pPr>
              <w:spacing w:line="500" w:lineRule="exact"/>
              <w:jc w:val="center"/>
              <w:rPr>
                <w:rFonts w:hint="eastAsia" w:ascii="微软雅黑" w:hAnsi="微软雅黑" w:eastAsia="微软雅黑" w:cs="微软雅黑"/>
                <w:sz w:val="21"/>
                <w:szCs w:val="21"/>
              </w:rPr>
            </w:pPr>
          </w:p>
        </w:tc>
        <w:tc>
          <w:tcPr>
            <w:tcW w:w="709" w:type="dxa"/>
            <w:noWrap w:val="0"/>
            <w:vAlign w:val="center"/>
          </w:tcPr>
          <w:p w14:paraId="318E0164">
            <w:pPr>
              <w:spacing w:line="500" w:lineRule="exact"/>
              <w:jc w:val="center"/>
              <w:rPr>
                <w:rFonts w:hint="eastAsia" w:ascii="微软雅黑" w:hAnsi="微软雅黑" w:eastAsia="微软雅黑" w:cs="微软雅黑"/>
                <w:sz w:val="21"/>
                <w:szCs w:val="21"/>
              </w:rPr>
            </w:pPr>
          </w:p>
        </w:tc>
        <w:tc>
          <w:tcPr>
            <w:tcW w:w="1198" w:type="dxa"/>
            <w:noWrap w:val="0"/>
            <w:vAlign w:val="center"/>
          </w:tcPr>
          <w:p w14:paraId="768DB3F8">
            <w:pPr>
              <w:spacing w:line="500" w:lineRule="exact"/>
              <w:jc w:val="center"/>
              <w:rPr>
                <w:rFonts w:hint="eastAsia" w:ascii="微软雅黑" w:hAnsi="微软雅黑" w:eastAsia="微软雅黑" w:cs="微软雅黑"/>
                <w:sz w:val="21"/>
                <w:szCs w:val="21"/>
              </w:rPr>
            </w:pPr>
          </w:p>
        </w:tc>
        <w:tc>
          <w:tcPr>
            <w:tcW w:w="2211" w:type="dxa"/>
            <w:noWrap w:val="0"/>
            <w:vAlign w:val="center"/>
          </w:tcPr>
          <w:p w14:paraId="0A756701">
            <w:pPr>
              <w:spacing w:line="500" w:lineRule="exact"/>
              <w:jc w:val="center"/>
              <w:rPr>
                <w:rFonts w:hint="eastAsia" w:ascii="微软雅黑" w:hAnsi="微软雅黑" w:eastAsia="微软雅黑" w:cs="微软雅黑"/>
                <w:sz w:val="21"/>
                <w:szCs w:val="21"/>
              </w:rPr>
            </w:pPr>
          </w:p>
        </w:tc>
      </w:tr>
      <w:tr w14:paraId="2E41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8F7D662">
            <w:pPr>
              <w:spacing w:line="500" w:lineRule="exact"/>
              <w:jc w:val="center"/>
              <w:rPr>
                <w:rFonts w:hint="eastAsia" w:ascii="微软雅黑" w:hAnsi="微软雅黑" w:eastAsia="微软雅黑" w:cs="微软雅黑"/>
                <w:sz w:val="21"/>
                <w:szCs w:val="21"/>
              </w:rPr>
            </w:pPr>
          </w:p>
        </w:tc>
        <w:tc>
          <w:tcPr>
            <w:tcW w:w="763" w:type="dxa"/>
            <w:noWrap w:val="0"/>
            <w:vAlign w:val="center"/>
          </w:tcPr>
          <w:p w14:paraId="73974AED">
            <w:pPr>
              <w:spacing w:line="500" w:lineRule="exact"/>
              <w:jc w:val="center"/>
              <w:rPr>
                <w:rFonts w:hint="eastAsia" w:ascii="微软雅黑" w:hAnsi="微软雅黑" w:eastAsia="微软雅黑" w:cs="微软雅黑"/>
                <w:sz w:val="21"/>
                <w:szCs w:val="21"/>
              </w:rPr>
            </w:pPr>
          </w:p>
        </w:tc>
        <w:tc>
          <w:tcPr>
            <w:tcW w:w="1860" w:type="dxa"/>
            <w:noWrap w:val="0"/>
            <w:vAlign w:val="center"/>
          </w:tcPr>
          <w:p w14:paraId="038256B8">
            <w:pPr>
              <w:spacing w:line="500" w:lineRule="exact"/>
              <w:jc w:val="center"/>
              <w:rPr>
                <w:rFonts w:hint="eastAsia" w:ascii="微软雅黑" w:hAnsi="微软雅黑" w:eastAsia="微软雅黑" w:cs="微软雅黑"/>
                <w:sz w:val="21"/>
                <w:szCs w:val="21"/>
              </w:rPr>
            </w:pPr>
          </w:p>
        </w:tc>
        <w:tc>
          <w:tcPr>
            <w:tcW w:w="1117" w:type="dxa"/>
            <w:noWrap w:val="0"/>
            <w:vAlign w:val="center"/>
          </w:tcPr>
          <w:p w14:paraId="0B530552">
            <w:pPr>
              <w:spacing w:line="500" w:lineRule="exact"/>
              <w:jc w:val="center"/>
              <w:rPr>
                <w:rFonts w:hint="eastAsia" w:ascii="微软雅黑" w:hAnsi="微软雅黑" w:eastAsia="微软雅黑" w:cs="微软雅黑"/>
                <w:sz w:val="21"/>
                <w:szCs w:val="21"/>
              </w:rPr>
            </w:pPr>
          </w:p>
        </w:tc>
        <w:tc>
          <w:tcPr>
            <w:tcW w:w="425" w:type="dxa"/>
            <w:noWrap w:val="0"/>
            <w:vAlign w:val="center"/>
          </w:tcPr>
          <w:p w14:paraId="5BEB2FE7">
            <w:pPr>
              <w:spacing w:line="500" w:lineRule="exact"/>
              <w:jc w:val="center"/>
              <w:rPr>
                <w:rFonts w:hint="eastAsia" w:ascii="微软雅黑" w:hAnsi="微软雅黑" w:eastAsia="微软雅黑" w:cs="微软雅黑"/>
                <w:sz w:val="21"/>
                <w:szCs w:val="21"/>
              </w:rPr>
            </w:pPr>
          </w:p>
        </w:tc>
        <w:tc>
          <w:tcPr>
            <w:tcW w:w="709" w:type="dxa"/>
            <w:noWrap w:val="0"/>
            <w:vAlign w:val="center"/>
          </w:tcPr>
          <w:p w14:paraId="15116F63">
            <w:pPr>
              <w:spacing w:line="500" w:lineRule="exact"/>
              <w:jc w:val="center"/>
              <w:rPr>
                <w:rFonts w:hint="eastAsia" w:ascii="微软雅黑" w:hAnsi="微软雅黑" w:eastAsia="微软雅黑" w:cs="微软雅黑"/>
                <w:sz w:val="21"/>
                <w:szCs w:val="21"/>
              </w:rPr>
            </w:pPr>
          </w:p>
        </w:tc>
        <w:tc>
          <w:tcPr>
            <w:tcW w:w="1198" w:type="dxa"/>
            <w:noWrap w:val="0"/>
            <w:vAlign w:val="center"/>
          </w:tcPr>
          <w:p w14:paraId="02455F67">
            <w:pPr>
              <w:spacing w:line="500" w:lineRule="exact"/>
              <w:jc w:val="center"/>
              <w:rPr>
                <w:rFonts w:hint="eastAsia" w:ascii="微软雅黑" w:hAnsi="微软雅黑" w:eastAsia="微软雅黑" w:cs="微软雅黑"/>
                <w:sz w:val="21"/>
                <w:szCs w:val="21"/>
              </w:rPr>
            </w:pPr>
          </w:p>
        </w:tc>
        <w:tc>
          <w:tcPr>
            <w:tcW w:w="2211" w:type="dxa"/>
            <w:noWrap w:val="0"/>
            <w:vAlign w:val="center"/>
          </w:tcPr>
          <w:p w14:paraId="7DAFDC27">
            <w:pPr>
              <w:spacing w:line="500" w:lineRule="exact"/>
              <w:jc w:val="center"/>
              <w:rPr>
                <w:rFonts w:hint="eastAsia" w:ascii="微软雅黑" w:hAnsi="微软雅黑" w:eastAsia="微软雅黑" w:cs="微软雅黑"/>
                <w:sz w:val="21"/>
                <w:szCs w:val="21"/>
              </w:rPr>
            </w:pPr>
          </w:p>
        </w:tc>
      </w:tr>
      <w:tr w14:paraId="62A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2CFB88B8">
            <w:pPr>
              <w:spacing w:line="5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合计人民币（小写）：</w:t>
            </w:r>
          </w:p>
        </w:tc>
      </w:tr>
      <w:tr w14:paraId="52F7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31846EFD">
            <w:pPr>
              <w:spacing w:line="5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合计人民币（大写）：</w:t>
            </w:r>
          </w:p>
        </w:tc>
      </w:tr>
      <w:tr w14:paraId="5C44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6C9B2A1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一、交货时间、地点及验收方式：</w:t>
            </w:r>
          </w:p>
          <w:p w14:paraId="0FAA2CD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（一）交货时间：</w:t>
            </w:r>
          </w:p>
          <w:p w14:paraId="358FEDD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（二）交货地点：</w:t>
            </w:r>
          </w:p>
          <w:p w14:paraId="34EF5B3B">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（三）验收标准、方法：</w:t>
            </w:r>
          </w:p>
          <w:p w14:paraId="3DC94A6F">
            <w:pPr>
              <w:spacing w:line="240" w:lineRule="exact"/>
              <w:rPr>
                <w:rFonts w:hint="eastAsia" w:ascii="微软雅黑" w:hAnsi="微软雅黑" w:eastAsia="微软雅黑" w:cs="微软雅黑"/>
                <w:sz w:val="21"/>
                <w:szCs w:val="21"/>
              </w:rPr>
            </w:pPr>
          </w:p>
          <w:p w14:paraId="757F3968">
            <w:pPr>
              <w:spacing w:line="240" w:lineRule="exact"/>
              <w:rPr>
                <w:rFonts w:hint="eastAsia" w:ascii="微软雅黑" w:hAnsi="微软雅黑" w:eastAsia="微软雅黑" w:cs="微软雅黑"/>
                <w:sz w:val="21"/>
                <w:szCs w:val="21"/>
              </w:rPr>
            </w:pPr>
          </w:p>
          <w:p w14:paraId="664C30C9">
            <w:pPr>
              <w:spacing w:line="240" w:lineRule="exact"/>
              <w:rPr>
                <w:rFonts w:hint="eastAsia" w:ascii="微软雅黑" w:hAnsi="微软雅黑" w:eastAsia="微软雅黑" w:cs="微软雅黑"/>
                <w:sz w:val="21"/>
                <w:szCs w:val="21"/>
              </w:rPr>
            </w:pPr>
          </w:p>
          <w:p w14:paraId="7CF5B1F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如有异议，请于      日内提出。</w:t>
            </w:r>
          </w:p>
        </w:tc>
      </w:tr>
      <w:tr w14:paraId="4F7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top"/>
          </w:tcPr>
          <w:p w14:paraId="1A6D5B2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二、质量要求和技术标准。供方提供的商品必须是全新的，完全符合国家有关技术标准，供方的质量保证及售后服务承诺如下：</w:t>
            </w:r>
          </w:p>
          <w:p w14:paraId="55E5E02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1、质保期限：</w:t>
            </w:r>
          </w:p>
          <w:p w14:paraId="2E1C9D9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2、保修范围：</w:t>
            </w:r>
          </w:p>
          <w:p w14:paraId="65E84DD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3、服务措施：</w:t>
            </w:r>
          </w:p>
          <w:p w14:paraId="4D4867AD">
            <w:pPr>
              <w:spacing w:line="240" w:lineRule="exact"/>
              <w:rPr>
                <w:rFonts w:hint="eastAsia" w:ascii="微软雅黑" w:hAnsi="微软雅黑" w:eastAsia="微软雅黑" w:cs="微软雅黑"/>
                <w:sz w:val="21"/>
                <w:szCs w:val="21"/>
              </w:rPr>
            </w:pPr>
          </w:p>
          <w:p w14:paraId="7592AE8F">
            <w:pPr>
              <w:spacing w:line="240" w:lineRule="exact"/>
              <w:rPr>
                <w:rFonts w:hint="eastAsia" w:ascii="微软雅黑" w:hAnsi="微软雅黑" w:eastAsia="微软雅黑" w:cs="微软雅黑"/>
                <w:sz w:val="21"/>
                <w:szCs w:val="21"/>
              </w:rPr>
            </w:pPr>
          </w:p>
          <w:p w14:paraId="27BA22FC">
            <w:pPr>
              <w:spacing w:line="240" w:lineRule="exact"/>
              <w:rPr>
                <w:rFonts w:hint="eastAsia" w:ascii="微软雅黑" w:hAnsi="微软雅黑" w:eastAsia="微软雅黑" w:cs="微软雅黑"/>
                <w:sz w:val="21"/>
                <w:szCs w:val="21"/>
              </w:rPr>
            </w:pPr>
          </w:p>
          <w:p w14:paraId="45F82F1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4、质保期后服务：</w:t>
            </w:r>
          </w:p>
          <w:p w14:paraId="4F5638AE">
            <w:pPr>
              <w:spacing w:line="240" w:lineRule="exact"/>
              <w:rPr>
                <w:rFonts w:hint="eastAsia" w:ascii="微软雅黑" w:hAnsi="微软雅黑" w:eastAsia="微软雅黑" w:cs="微软雅黑"/>
                <w:sz w:val="21"/>
                <w:szCs w:val="21"/>
              </w:rPr>
            </w:pPr>
          </w:p>
          <w:p w14:paraId="08057FC5">
            <w:pPr>
              <w:spacing w:line="240" w:lineRule="exact"/>
              <w:rPr>
                <w:rFonts w:hint="eastAsia" w:ascii="微软雅黑" w:hAnsi="微软雅黑" w:eastAsia="微软雅黑" w:cs="微软雅黑"/>
                <w:sz w:val="21"/>
                <w:szCs w:val="21"/>
              </w:rPr>
            </w:pPr>
          </w:p>
          <w:p w14:paraId="37586AD1">
            <w:pPr>
              <w:spacing w:line="240" w:lineRule="exact"/>
              <w:rPr>
                <w:rFonts w:hint="eastAsia" w:ascii="微软雅黑" w:hAnsi="微软雅黑" w:eastAsia="微软雅黑" w:cs="微软雅黑"/>
                <w:sz w:val="21"/>
                <w:szCs w:val="21"/>
              </w:rPr>
            </w:pPr>
          </w:p>
        </w:tc>
      </w:tr>
      <w:tr w14:paraId="0F5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2EA7BF8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三、随机备品、附件、工具数量及供应方法：</w:t>
            </w:r>
          </w:p>
        </w:tc>
      </w:tr>
      <w:tr w14:paraId="377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2714D51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四、付款方式：</w:t>
            </w:r>
          </w:p>
          <w:p w14:paraId="32A80ECE">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（按财政支付、采购人支付及支付方式等分别填列）</w:t>
            </w:r>
          </w:p>
        </w:tc>
      </w:tr>
      <w:tr w14:paraId="4D02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21BE1E0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四、违约责任：</w:t>
            </w:r>
          </w:p>
          <w:p w14:paraId="0FB2C6CE">
            <w:pPr>
              <w:spacing w:line="240" w:lineRule="exact"/>
              <w:rPr>
                <w:rFonts w:hint="eastAsia" w:ascii="微软雅黑" w:hAnsi="微软雅黑" w:eastAsia="微软雅黑" w:cs="微软雅黑"/>
                <w:sz w:val="21"/>
                <w:szCs w:val="21"/>
              </w:rPr>
            </w:pPr>
          </w:p>
          <w:p w14:paraId="3247EEDE">
            <w:pPr>
              <w:spacing w:line="240" w:lineRule="exact"/>
              <w:rPr>
                <w:rFonts w:hint="eastAsia" w:ascii="微软雅黑" w:hAnsi="微软雅黑" w:eastAsia="微软雅黑" w:cs="微软雅黑"/>
                <w:sz w:val="21"/>
                <w:szCs w:val="21"/>
              </w:rPr>
            </w:pPr>
          </w:p>
          <w:p w14:paraId="3935E1EA">
            <w:pPr>
              <w:spacing w:line="240" w:lineRule="exact"/>
              <w:rPr>
                <w:rFonts w:hint="eastAsia" w:ascii="微软雅黑" w:hAnsi="微软雅黑" w:eastAsia="微软雅黑" w:cs="微软雅黑"/>
                <w:sz w:val="21"/>
                <w:szCs w:val="21"/>
              </w:rPr>
            </w:pPr>
          </w:p>
          <w:p w14:paraId="146F7991">
            <w:pPr>
              <w:spacing w:line="240" w:lineRule="exact"/>
              <w:rPr>
                <w:rFonts w:hint="eastAsia" w:ascii="微软雅黑" w:hAnsi="微软雅黑" w:eastAsia="微软雅黑" w:cs="微软雅黑"/>
                <w:sz w:val="21"/>
                <w:szCs w:val="21"/>
              </w:rPr>
            </w:pPr>
          </w:p>
          <w:p w14:paraId="50B38A2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按《合同法》、《政府采购法》执行，或按双方约定。</w:t>
            </w:r>
          </w:p>
        </w:tc>
      </w:tr>
      <w:tr w14:paraId="6546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1A1C2EA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五、知识产权、培训及其它</w:t>
            </w:r>
          </w:p>
        </w:tc>
      </w:tr>
      <w:tr w14:paraId="0FC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2105FF23">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六、其他约定事项：</w:t>
            </w:r>
          </w:p>
          <w:p w14:paraId="2D5E462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1比选文件及其补遗书、响应文件和承诺是本合同不可分割的部分。</w:t>
            </w:r>
          </w:p>
          <w:p w14:paraId="7314CFD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2.本合同如发生争议由双方协商解决，协商不成向需方所在人民法院提请诉讼。</w:t>
            </w:r>
          </w:p>
          <w:p w14:paraId="2D66397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3.本合同一式__份， 需方__份，供方__份，采购代理机构1份，财政部门1份，具同等法律效力。</w:t>
            </w:r>
          </w:p>
          <w:p w14:paraId="40B2145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4.其他：</w:t>
            </w:r>
          </w:p>
        </w:tc>
      </w:tr>
      <w:tr w14:paraId="18F6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trPr>
        <w:tc>
          <w:tcPr>
            <w:tcW w:w="3953" w:type="dxa"/>
            <w:gridSpan w:val="3"/>
            <w:noWrap w:val="0"/>
            <w:vAlign w:val="top"/>
          </w:tcPr>
          <w:p w14:paraId="04B8240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甲方（需方）：</w:t>
            </w:r>
          </w:p>
          <w:p w14:paraId="7DD97903">
            <w:pPr>
              <w:spacing w:line="240" w:lineRule="exact"/>
              <w:rPr>
                <w:rFonts w:hint="eastAsia" w:ascii="微软雅黑" w:hAnsi="微软雅黑" w:eastAsia="微软雅黑" w:cs="微软雅黑"/>
                <w:sz w:val="21"/>
                <w:szCs w:val="21"/>
              </w:rPr>
            </w:pPr>
          </w:p>
          <w:p w14:paraId="5BD38C2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p>
          <w:p w14:paraId="307F60FA">
            <w:pPr>
              <w:spacing w:line="240" w:lineRule="exact"/>
              <w:rPr>
                <w:rFonts w:hint="eastAsia" w:ascii="微软雅黑" w:hAnsi="微软雅黑" w:eastAsia="微软雅黑" w:cs="微软雅黑"/>
                <w:sz w:val="21"/>
                <w:szCs w:val="21"/>
              </w:rPr>
            </w:pPr>
          </w:p>
          <w:p w14:paraId="480FCE33">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p>
          <w:p w14:paraId="78AB6129">
            <w:pPr>
              <w:spacing w:line="240" w:lineRule="exact"/>
              <w:rPr>
                <w:rFonts w:hint="eastAsia" w:ascii="微软雅黑" w:hAnsi="微软雅黑" w:eastAsia="微软雅黑" w:cs="微软雅黑"/>
                <w:sz w:val="21"/>
                <w:szCs w:val="21"/>
              </w:rPr>
            </w:pPr>
          </w:p>
          <w:p w14:paraId="7717B6D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p w14:paraId="316D55D3">
            <w:pPr>
              <w:spacing w:line="240" w:lineRule="exact"/>
              <w:rPr>
                <w:rFonts w:hint="eastAsia" w:ascii="微软雅黑" w:hAnsi="微软雅黑" w:eastAsia="微软雅黑" w:cs="微软雅黑"/>
                <w:sz w:val="21"/>
                <w:szCs w:val="21"/>
              </w:rPr>
            </w:pPr>
          </w:p>
          <w:p w14:paraId="66F7DB3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w:t>
            </w:r>
          </w:p>
        </w:tc>
        <w:tc>
          <w:tcPr>
            <w:tcW w:w="5675" w:type="dxa"/>
            <w:gridSpan w:val="6"/>
            <w:noWrap w:val="0"/>
            <w:vAlign w:val="top"/>
          </w:tcPr>
          <w:p w14:paraId="1038AD2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乙方（供方）：</w:t>
            </w:r>
          </w:p>
          <w:p w14:paraId="3F0A8CCD">
            <w:pPr>
              <w:spacing w:line="240" w:lineRule="exact"/>
              <w:rPr>
                <w:rFonts w:hint="eastAsia" w:ascii="微软雅黑" w:hAnsi="微软雅黑" w:eastAsia="微软雅黑" w:cs="微软雅黑"/>
                <w:sz w:val="21"/>
                <w:szCs w:val="21"/>
              </w:rPr>
            </w:pPr>
          </w:p>
          <w:p w14:paraId="45EE14D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p>
          <w:p w14:paraId="1503F4A2">
            <w:pPr>
              <w:spacing w:line="240" w:lineRule="exact"/>
              <w:rPr>
                <w:rFonts w:hint="eastAsia" w:ascii="微软雅黑" w:hAnsi="微软雅黑" w:eastAsia="微软雅黑" w:cs="微软雅黑"/>
                <w:sz w:val="21"/>
                <w:szCs w:val="21"/>
              </w:rPr>
            </w:pPr>
          </w:p>
          <w:p w14:paraId="767887B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w:t>
            </w:r>
          </w:p>
          <w:p w14:paraId="6D264523">
            <w:pPr>
              <w:spacing w:line="240" w:lineRule="exact"/>
              <w:rPr>
                <w:rFonts w:hint="eastAsia" w:ascii="微软雅黑" w:hAnsi="微软雅黑" w:eastAsia="微软雅黑" w:cs="微软雅黑"/>
                <w:sz w:val="21"/>
                <w:szCs w:val="21"/>
              </w:rPr>
            </w:pPr>
          </w:p>
          <w:p w14:paraId="5AE4179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传真：</w:t>
            </w:r>
          </w:p>
          <w:p w14:paraId="0B826A70">
            <w:pPr>
              <w:spacing w:line="240" w:lineRule="exact"/>
              <w:rPr>
                <w:rFonts w:hint="eastAsia" w:ascii="微软雅黑" w:hAnsi="微软雅黑" w:eastAsia="微软雅黑" w:cs="微软雅黑"/>
                <w:sz w:val="21"/>
                <w:szCs w:val="21"/>
              </w:rPr>
            </w:pPr>
          </w:p>
          <w:p w14:paraId="7E36B36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开户银行：</w:t>
            </w:r>
          </w:p>
          <w:p w14:paraId="02A89673">
            <w:pPr>
              <w:spacing w:line="240" w:lineRule="exact"/>
              <w:rPr>
                <w:rFonts w:hint="eastAsia" w:ascii="微软雅黑" w:hAnsi="微软雅黑" w:eastAsia="微软雅黑" w:cs="微软雅黑"/>
                <w:sz w:val="21"/>
                <w:szCs w:val="21"/>
              </w:rPr>
            </w:pPr>
          </w:p>
          <w:p w14:paraId="750DDD10">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账号：</w:t>
            </w:r>
          </w:p>
          <w:p w14:paraId="64BA1900">
            <w:pPr>
              <w:spacing w:line="240" w:lineRule="exact"/>
              <w:rPr>
                <w:rFonts w:hint="eastAsia" w:ascii="微软雅黑" w:hAnsi="微软雅黑" w:eastAsia="微软雅黑" w:cs="微软雅黑"/>
                <w:sz w:val="21"/>
                <w:szCs w:val="21"/>
              </w:rPr>
            </w:pPr>
          </w:p>
          <w:p w14:paraId="54FAFAA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w:t>
            </w:r>
          </w:p>
          <w:p w14:paraId="407A339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（本栏请用计算机打印以便于准确付款）</w:t>
            </w:r>
          </w:p>
        </w:tc>
      </w:tr>
      <w:tr w14:paraId="44F4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14:paraId="51445683">
            <w:pPr>
              <w:spacing w:line="5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p w14:paraId="15F0C01D">
            <w:pPr>
              <w:spacing w:line="500" w:lineRule="exact"/>
              <w:rPr>
                <w:rFonts w:hint="eastAsia" w:ascii="微软雅黑" w:hAnsi="微软雅黑" w:eastAsia="微软雅黑" w:cs="微软雅黑"/>
                <w:sz w:val="21"/>
                <w:szCs w:val="21"/>
              </w:rPr>
            </w:pPr>
          </w:p>
        </w:tc>
      </w:tr>
    </w:tbl>
    <w:p w14:paraId="2419AD98">
      <w:pPr>
        <w:tabs>
          <w:tab w:val="left" w:pos="9000"/>
        </w:tabs>
        <w:spacing w:line="276" w:lineRule="auto"/>
        <w:jc w:val="center"/>
        <w:rPr>
          <w:rFonts w:hint="eastAsia" w:ascii="微软雅黑" w:hAnsi="微软雅黑" w:eastAsia="微软雅黑" w:cs="微软雅黑"/>
          <w:sz w:val="21"/>
          <w:szCs w:val="21"/>
        </w:rPr>
      </w:pPr>
    </w:p>
    <w:p w14:paraId="69DCE06C">
      <w:pPr>
        <w:tabs>
          <w:tab w:val="left" w:pos="9000"/>
        </w:tabs>
        <w:spacing w:line="276"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签约地点： </w:t>
      </w:r>
    </w:p>
    <w:p w14:paraId="6C6DA04F">
      <w:pPr>
        <w:bidi w:val="0"/>
        <w:rPr>
          <w:rFonts w:hint="eastAsia" w:ascii="微软雅黑" w:hAnsi="微软雅黑" w:eastAsia="微软雅黑" w:cs="微软雅黑"/>
        </w:rPr>
      </w:pPr>
      <w:r>
        <w:rPr>
          <w:rFonts w:hint="eastAsia" w:ascii="微软雅黑" w:hAnsi="微软雅黑" w:eastAsia="微软雅黑" w:cs="微软雅黑"/>
          <w:sz w:val="21"/>
          <w:szCs w:val="21"/>
        </w:rPr>
        <w:t xml:space="preserve">                                      签约时间：  年   月   日 </w:t>
      </w:r>
    </w:p>
    <w:p w14:paraId="36E31096">
      <w:pPr>
        <w:jc w:val="center"/>
        <w:rPr>
          <w:rFonts w:hint="eastAsia" w:ascii="微软雅黑" w:hAnsi="微软雅黑" w:eastAsia="微软雅黑" w:cs="微软雅黑"/>
          <w:b/>
          <w:sz w:val="44"/>
        </w:rPr>
      </w:pPr>
    </w:p>
    <w:p w14:paraId="5A08C60E">
      <w:pPr>
        <w:jc w:val="center"/>
        <w:rPr>
          <w:rFonts w:hint="eastAsia" w:ascii="微软雅黑" w:hAnsi="微软雅黑" w:eastAsia="微软雅黑" w:cs="微软雅黑"/>
          <w:b/>
          <w:sz w:val="44"/>
        </w:rPr>
      </w:pPr>
    </w:p>
    <w:p w14:paraId="524E06B6">
      <w:pPr>
        <w:rPr>
          <w:rFonts w:hint="eastAsia" w:ascii="微软雅黑" w:hAnsi="微软雅黑" w:eastAsia="微软雅黑" w:cs="微软雅黑"/>
          <w:b/>
          <w:sz w:val="44"/>
        </w:rPr>
      </w:pPr>
      <w:r>
        <w:rPr>
          <w:rFonts w:hint="eastAsia" w:ascii="微软雅黑" w:hAnsi="微软雅黑" w:eastAsia="微软雅黑" w:cs="微软雅黑"/>
          <w:b/>
          <w:sz w:val="44"/>
        </w:rPr>
        <w:br w:type="page"/>
      </w:r>
    </w:p>
    <w:p w14:paraId="5CDF52DD">
      <w:pPr>
        <w:pStyle w:val="2"/>
        <w:spacing w:before="240" w:after="120" w:line="240" w:lineRule="auto"/>
        <w:rPr>
          <w:rFonts w:hint="eastAsia" w:ascii="微软雅黑" w:hAnsi="微软雅黑" w:eastAsia="微软雅黑" w:cs="微软雅黑"/>
          <w:b/>
        </w:rPr>
      </w:pPr>
      <w:bookmarkStart w:id="185" w:name="_Toc2835"/>
      <w:r>
        <w:rPr>
          <w:rFonts w:hint="eastAsia" w:ascii="微软雅黑" w:hAnsi="微软雅黑" w:eastAsia="微软雅黑" w:cs="微软雅黑"/>
          <w:b/>
          <w:bCs/>
          <w:szCs w:val="36"/>
        </w:rPr>
        <w:t>第七篇 竞选文件格式</w:t>
      </w:r>
      <w:bookmarkEnd w:id="185"/>
    </w:p>
    <w:p w14:paraId="61A192EC">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一、经济文件</w:t>
      </w:r>
    </w:p>
    <w:p w14:paraId="607802CE">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（一）比选一览表</w:t>
      </w:r>
    </w:p>
    <w:p w14:paraId="44F3C0A7">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二、服务文件</w:t>
      </w:r>
    </w:p>
    <w:p w14:paraId="70E0F98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（一）服务条款差异表</w:t>
      </w:r>
    </w:p>
    <w:p w14:paraId="0742438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（二）（项目负责人根据比选文件要求填写）</w:t>
      </w:r>
    </w:p>
    <w:p w14:paraId="6F6A3AC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（三）（项目负责人根据比选文件要求填写）</w:t>
      </w:r>
    </w:p>
    <w:p w14:paraId="22B2FC7E">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三、商务文件</w:t>
      </w:r>
    </w:p>
    <w:p w14:paraId="0254FF8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（一）投标函（格式）</w:t>
      </w:r>
    </w:p>
    <w:p w14:paraId="5A111A94">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（二）商务条款差异表</w:t>
      </w:r>
    </w:p>
    <w:p w14:paraId="03604D5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（三）（项目负责人根据比选文件要求填写）</w:t>
      </w:r>
    </w:p>
    <w:p w14:paraId="5A8F9616">
      <w:pPr>
        <w:tabs>
          <w:tab w:val="left" w:pos="1764"/>
        </w:tabs>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四、其他</w:t>
      </w:r>
    </w:p>
    <w:p w14:paraId="68C7A09B">
      <w:pPr>
        <w:snapToGrid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color w:val="auto"/>
          <w:sz w:val="24"/>
          <w:szCs w:val="24"/>
        </w:rPr>
        <w:t>公司关联关系资料</w:t>
      </w:r>
    </w:p>
    <w:p w14:paraId="75A6BA25">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二</w:t>
      </w:r>
      <w:r>
        <w:rPr>
          <w:rFonts w:hint="eastAsia" w:ascii="微软雅黑" w:hAnsi="微软雅黑" w:eastAsia="微软雅黑" w:cs="微软雅黑"/>
          <w:sz w:val="24"/>
          <w:szCs w:val="24"/>
        </w:rPr>
        <w:t>）其他与项目有关的资料（自附）</w:t>
      </w:r>
    </w:p>
    <w:p w14:paraId="41881ACF">
      <w:pPr>
        <w:snapToGrid w:val="0"/>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五、资格文件</w:t>
      </w:r>
      <w:bookmarkStart w:id="186" w:name="_Toc429584884"/>
    </w:p>
    <w:p w14:paraId="464E6E99">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3B7F71E8">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（二）法定代表人身份证明书（格式）</w:t>
      </w:r>
    </w:p>
    <w:p w14:paraId="59EDBA8B">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（三）法定代表人授权委托书（格式）</w:t>
      </w:r>
    </w:p>
    <w:p w14:paraId="0E9B67F9">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（四）基本资格条件承诺函（格式）</w:t>
      </w:r>
    </w:p>
    <w:p w14:paraId="10EBC9A1">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（五）特定资格条件证书或证明文件</w:t>
      </w:r>
    </w:p>
    <w:p w14:paraId="1A1BA423">
      <w:pPr>
        <w:rPr>
          <w:rFonts w:hint="eastAsia" w:ascii="微软雅黑" w:hAnsi="微软雅黑" w:eastAsia="微软雅黑" w:cs="微软雅黑"/>
          <w:b/>
          <w:sz w:val="44"/>
        </w:rPr>
      </w:pPr>
      <w:r>
        <w:rPr>
          <w:rFonts w:hint="eastAsia" w:ascii="微软雅黑" w:hAnsi="微软雅黑" w:eastAsia="微软雅黑" w:cs="微软雅黑"/>
          <w:b/>
          <w:sz w:val="44"/>
        </w:rPr>
        <w:br w:type="page"/>
      </w:r>
    </w:p>
    <w:p w14:paraId="589BE4E7">
      <w:pPr>
        <w:ind w:right="-115" w:rightChars="-41"/>
        <w:jc w:val="center"/>
        <w:rPr>
          <w:rFonts w:hint="eastAsia" w:ascii="微软雅黑" w:hAnsi="微软雅黑" w:eastAsia="微软雅黑" w:cs="微软雅黑"/>
          <w:b/>
          <w:sz w:val="44"/>
        </w:rPr>
      </w:pPr>
      <w:r>
        <w:rPr>
          <w:rFonts w:hint="eastAsia" w:ascii="微软雅黑" w:hAnsi="微软雅黑" w:eastAsia="微软雅黑" w:cs="微软雅黑"/>
          <w:b/>
          <w:sz w:val="44"/>
        </w:rPr>
        <w:t>封面格式</w:t>
      </w:r>
    </w:p>
    <w:p w14:paraId="00374156">
      <w:pPr>
        <w:ind w:right="-115" w:rightChars="-41"/>
        <w:rPr>
          <w:rFonts w:hint="eastAsia" w:ascii="微软雅黑" w:hAnsi="微软雅黑" w:eastAsia="微软雅黑" w:cs="微软雅黑"/>
          <w:kern w:val="0"/>
          <w:sz w:val="36"/>
          <w:szCs w:val="36"/>
        </w:rPr>
      </w:pPr>
    </w:p>
    <w:p w14:paraId="438D5514">
      <w:pPr>
        <w:ind w:right="-115" w:rightChars="-41"/>
        <w:rPr>
          <w:rFonts w:hint="eastAsia" w:ascii="微软雅黑" w:hAnsi="微软雅黑" w:eastAsia="微软雅黑" w:cs="微软雅黑"/>
          <w:kern w:val="0"/>
          <w:sz w:val="36"/>
          <w:szCs w:val="36"/>
        </w:rPr>
      </w:pPr>
    </w:p>
    <w:p w14:paraId="4A314F9C">
      <w:pPr>
        <w:ind w:right="-115" w:rightChars="-41"/>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项目计划编号：****** [正(副本)本]</w:t>
      </w:r>
    </w:p>
    <w:p w14:paraId="51F4C468">
      <w:pPr>
        <w:ind w:right="-115" w:rightChars="-41"/>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项目名称：*************</w:t>
      </w:r>
    </w:p>
    <w:p w14:paraId="3B8A33ED">
      <w:pPr>
        <w:jc w:val="center"/>
        <w:rPr>
          <w:rFonts w:hint="eastAsia" w:ascii="微软雅黑" w:hAnsi="微软雅黑" w:eastAsia="微软雅黑" w:cs="微软雅黑"/>
          <w:kern w:val="0"/>
          <w:sz w:val="100"/>
          <w:szCs w:val="100"/>
        </w:rPr>
      </w:pPr>
      <w:r>
        <w:rPr>
          <w:rFonts w:hint="eastAsia" w:ascii="微软雅黑" w:hAnsi="微软雅黑" w:eastAsia="微软雅黑" w:cs="微软雅黑"/>
          <w:kern w:val="0"/>
          <w:sz w:val="100"/>
          <w:szCs w:val="100"/>
        </w:rPr>
        <w:t>竞选文件</w:t>
      </w:r>
    </w:p>
    <w:p w14:paraId="02BFFDAD">
      <w:pPr>
        <w:jc w:val="center"/>
        <w:rPr>
          <w:rFonts w:hint="eastAsia" w:ascii="微软雅黑" w:hAnsi="微软雅黑" w:eastAsia="微软雅黑" w:cs="微软雅黑"/>
          <w:sz w:val="32"/>
        </w:rPr>
      </w:pPr>
      <w:r>
        <w:rPr>
          <w:rFonts w:hint="eastAsia" w:ascii="微软雅黑" w:hAnsi="微软雅黑" w:eastAsia="微软雅黑" w:cs="微软雅黑"/>
          <w:sz w:val="32"/>
        </w:rPr>
        <w:t>（</w:t>
      </w:r>
      <w:r>
        <w:rPr>
          <w:rFonts w:hint="eastAsia" w:ascii="微软雅黑" w:hAnsi="微软雅黑" w:eastAsia="微软雅黑" w:cs="微软雅黑"/>
          <w:b/>
          <w:sz w:val="32"/>
          <w:u w:val="single"/>
        </w:rPr>
        <w:t>正本1份</w:t>
      </w:r>
      <w:r>
        <w:rPr>
          <w:rFonts w:hint="eastAsia" w:ascii="微软雅黑" w:hAnsi="微软雅黑" w:eastAsia="微软雅黑" w:cs="微软雅黑"/>
          <w:sz w:val="32"/>
        </w:rPr>
        <w:t>，</w:t>
      </w:r>
      <w:r>
        <w:rPr>
          <w:rFonts w:hint="eastAsia" w:ascii="微软雅黑" w:hAnsi="微软雅黑" w:eastAsia="微软雅黑" w:cs="微软雅黑"/>
          <w:b/>
          <w:sz w:val="32"/>
          <w:u w:val="single"/>
        </w:rPr>
        <w:t>副本2份</w:t>
      </w:r>
      <w:r>
        <w:rPr>
          <w:rFonts w:hint="eastAsia" w:ascii="微软雅黑" w:hAnsi="微软雅黑" w:eastAsia="微软雅黑" w:cs="微软雅黑"/>
          <w:sz w:val="32"/>
        </w:rPr>
        <w:t>。另通过U盘提供</w:t>
      </w:r>
      <w:r>
        <w:rPr>
          <w:rFonts w:hint="eastAsia" w:ascii="微软雅黑" w:hAnsi="微软雅黑" w:eastAsia="微软雅黑" w:cs="微软雅黑"/>
          <w:b/>
          <w:sz w:val="32"/>
          <w:u w:val="single"/>
        </w:rPr>
        <w:t>电子文档1份</w:t>
      </w:r>
      <w:r>
        <w:rPr>
          <w:rFonts w:hint="eastAsia" w:ascii="微软雅黑" w:hAnsi="微软雅黑" w:eastAsia="微软雅黑" w:cs="微软雅黑"/>
          <w:sz w:val="32"/>
        </w:rPr>
        <w:t>）</w:t>
      </w:r>
    </w:p>
    <w:p w14:paraId="71FFA5DC">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p>
    <w:p w14:paraId="7B7E7F6C">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p>
    <w:p w14:paraId="26B90723">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竞选人： 　　　　 　　（盖单位章）</w:t>
      </w:r>
    </w:p>
    <w:p w14:paraId="0BE3FF26">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p>
    <w:p w14:paraId="5F6A7E09">
      <w:pPr>
        <w:shd w:val="clear" w:color="auto" w:fill="FFFFFF"/>
        <w:tabs>
          <w:tab w:val="left" w:pos="6080"/>
          <w:tab w:val="left" w:pos="6640"/>
        </w:tabs>
        <w:adjustRightInd w:val="0"/>
        <w:snapToGrid w:val="0"/>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法定代表人或其委托代理人：　　 　（签字）</w:t>
      </w:r>
    </w:p>
    <w:p w14:paraId="1CCDA287">
      <w:pPr>
        <w:snapToGrid w:val="0"/>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年　月　日联系人姓名： 　　　　　联系人手机：  　　　　　　　单位电话：</w:t>
      </w:r>
    </w:p>
    <w:p w14:paraId="69637D6A">
      <w:pP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br w:type="page"/>
      </w:r>
    </w:p>
    <w:p w14:paraId="1E09B7CB">
      <w:pPr>
        <w:snapToGrid w:val="0"/>
        <w:outlineLvl w:val="1"/>
        <w:rPr>
          <w:rFonts w:hint="eastAsia" w:ascii="微软雅黑" w:hAnsi="微软雅黑" w:eastAsia="微软雅黑" w:cs="微软雅黑"/>
          <w:b/>
          <w:szCs w:val="28"/>
        </w:rPr>
      </w:pPr>
      <w:r>
        <w:rPr>
          <w:rFonts w:hint="eastAsia" w:ascii="微软雅黑" w:hAnsi="微软雅黑" w:eastAsia="微软雅黑" w:cs="微软雅黑"/>
          <w:b/>
          <w:szCs w:val="28"/>
        </w:rPr>
        <w:t>一、经济文件</w:t>
      </w:r>
      <w:bookmarkEnd w:id="186"/>
    </w:p>
    <w:p w14:paraId="6AA2AA0D">
      <w:pPr>
        <w:snapToGrid w:val="0"/>
        <w:jc w:val="center"/>
        <w:rPr>
          <w:rFonts w:hint="eastAsia" w:ascii="微软雅黑" w:hAnsi="微软雅黑" w:eastAsia="微软雅黑" w:cs="微软雅黑"/>
          <w:szCs w:val="36"/>
        </w:rPr>
      </w:pPr>
      <w:r>
        <w:rPr>
          <w:rFonts w:hint="eastAsia" w:ascii="微软雅黑" w:hAnsi="微软雅黑" w:eastAsia="微软雅黑" w:cs="微软雅黑"/>
          <w:szCs w:val="36"/>
        </w:rPr>
        <w:t>（一）比选一览表</w:t>
      </w:r>
    </w:p>
    <w:p w14:paraId="032E6F45">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项目编号：</w:t>
      </w:r>
    </w:p>
    <w:p w14:paraId="4DC96841">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比选项目名称：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2"/>
        <w:gridCol w:w="1770"/>
        <w:gridCol w:w="4155"/>
      </w:tblGrid>
      <w:tr w14:paraId="1BF1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3302" w:type="dxa"/>
            <w:vAlign w:val="center"/>
          </w:tcPr>
          <w:p w14:paraId="7ABDB418">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rPr>
              <w:t>竞选人名称</w:t>
            </w:r>
          </w:p>
        </w:tc>
        <w:tc>
          <w:tcPr>
            <w:tcW w:w="5925" w:type="dxa"/>
            <w:gridSpan w:val="2"/>
            <w:vAlign w:val="center"/>
          </w:tcPr>
          <w:p w14:paraId="69DBFF72">
            <w:pPr>
              <w:jc w:val="center"/>
              <w:rPr>
                <w:rFonts w:hint="eastAsia" w:ascii="微软雅黑" w:hAnsi="微软雅黑" w:eastAsia="微软雅黑" w:cs="微软雅黑"/>
                <w:sz w:val="21"/>
                <w:szCs w:val="28"/>
              </w:rPr>
            </w:pPr>
          </w:p>
        </w:tc>
      </w:tr>
      <w:tr w14:paraId="3E4A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302" w:type="dxa"/>
            <w:vAlign w:val="center"/>
          </w:tcPr>
          <w:p w14:paraId="28336B92">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lang w:eastAsia="zh-CN"/>
              </w:rPr>
              <w:t>项目</w:t>
            </w:r>
            <w:r>
              <w:rPr>
                <w:rFonts w:hint="eastAsia" w:ascii="微软雅黑" w:hAnsi="微软雅黑" w:eastAsia="微软雅黑" w:cs="微软雅黑"/>
                <w:sz w:val="21"/>
                <w:szCs w:val="28"/>
              </w:rPr>
              <w:t>名称</w:t>
            </w:r>
          </w:p>
        </w:tc>
        <w:tc>
          <w:tcPr>
            <w:tcW w:w="1770" w:type="dxa"/>
            <w:vAlign w:val="center"/>
          </w:tcPr>
          <w:p w14:paraId="333B5F0C">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rPr>
              <w:t>数量</w:t>
            </w:r>
          </w:p>
        </w:tc>
        <w:tc>
          <w:tcPr>
            <w:tcW w:w="4155" w:type="dxa"/>
            <w:vAlign w:val="center"/>
          </w:tcPr>
          <w:p w14:paraId="0F9C62CE">
            <w:pPr>
              <w:jc w:val="center"/>
              <w:rPr>
                <w:rFonts w:hint="eastAsia" w:ascii="微软雅黑" w:hAnsi="微软雅黑" w:eastAsia="微软雅黑" w:cs="微软雅黑"/>
                <w:sz w:val="21"/>
                <w:szCs w:val="28"/>
              </w:rPr>
            </w:pPr>
            <w:r>
              <w:rPr>
                <w:rFonts w:hint="eastAsia" w:ascii="微软雅黑" w:hAnsi="微软雅黑" w:eastAsia="微软雅黑" w:cs="微软雅黑"/>
                <w:sz w:val="21"/>
                <w:szCs w:val="28"/>
              </w:rPr>
              <w:t>竞选</w:t>
            </w:r>
            <w:r>
              <w:rPr>
                <w:rFonts w:hint="eastAsia" w:ascii="微软雅黑" w:hAnsi="微软雅黑" w:eastAsia="微软雅黑" w:cs="微软雅黑"/>
                <w:sz w:val="21"/>
                <w:szCs w:val="28"/>
                <w:lang w:eastAsia="zh-CN"/>
              </w:rPr>
              <w:t>折扣</w:t>
            </w:r>
            <w:r>
              <w:rPr>
                <w:rFonts w:hint="eastAsia" w:ascii="微软雅黑" w:hAnsi="微软雅黑" w:eastAsia="微软雅黑" w:cs="微软雅黑"/>
                <w:sz w:val="21"/>
                <w:szCs w:val="28"/>
              </w:rPr>
              <w:t>报价（小写）</w:t>
            </w:r>
          </w:p>
        </w:tc>
      </w:tr>
      <w:tr w14:paraId="25F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302" w:type="dxa"/>
            <w:tcBorders>
              <w:bottom w:val="single" w:color="auto" w:sz="4" w:space="0"/>
            </w:tcBorders>
            <w:vAlign w:val="center"/>
          </w:tcPr>
          <w:p w14:paraId="1273563B">
            <w:pPr>
              <w:jc w:val="center"/>
              <w:rPr>
                <w:rFonts w:hint="eastAsia" w:ascii="微软雅黑" w:hAnsi="微软雅黑" w:eastAsia="微软雅黑" w:cs="微软雅黑"/>
                <w:sz w:val="21"/>
                <w:szCs w:val="28"/>
              </w:rPr>
            </w:pPr>
          </w:p>
        </w:tc>
        <w:tc>
          <w:tcPr>
            <w:tcW w:w="1770" w:type="dxa"/>
            <w:tcBorders>
              <w:bottom w:val="single" w:color="auto" w:sz="4" w:space="0"/>
            </w:tcBorders>
            <w:vAlign w:val="center"/>
          </w:tcPr>
          <w:p w14:paraId="5E1BF24D">
            <w:pPr>
              <w:jc w:val="center"/>
              <w:rPr>
                <w:rFonts w:hint="eastAsia" w:ascii="微软雅黑" w:hAnsi="微软雅黑" w:eastAsia="微软雅黑" w:cs="微软雅黑"/>
                <w:sz w:val="21"/>
                <w:szCs w:val="28"/>
                <w:lang w:eastAsia="zh-CN"/>
              </w:rPr>
            </w:pPr>
            <w:r>
              <w:rPr>
                <w:rFonts w:hint="eastAsia" w:ascii="微软雅黑" w:hAnsi="微软雅黑" w:eastAsia="微软雅黑" w:cs="微软雅黑"/>
                <w:sz w:val="21"/>
                <w:szCs w:val="28"/>
                <w:lang w:eastAsia="zh-CN"/>
              </w:rPr>
              <w:t>以实际为准</w:t>
            </w:r>
          </w:p>
        </w:tc>
        <w:tc>
          <w:tcPr>
            <w:tcW w:w="4155" w:type="dxa"/>
            <w:tcBorders>
              <w:bottom w:val="single" w:color="auto" w:sz="4" w:space="0"/>
            </w:tcBorders>
            <w:vAlign w:val="center"/>
          </w:tcPr>
          <w:p w14:paraId="208F4BE4">
            <w:pPr>
              <w:jc w:val="center"/>
              <w:rPr>
                <w:rFonts w:hint="eastAsia" w:ascii="微软雅黑" w:hAnsi="微软雅黑" w:eastAsia="微软雅黑" w:cs="微软雅黑"/>
                <w:sz w:val="21"/>
                <w:szCs w:val="28"/>
                <w:lang w:val="en-US" w:eastAsia="zh-CN"/>
              </w:rPr>
            </w:pPr>
            <w:r>
              <w:rPr>
                <w:rFonts w:hint="eastAsia" w:ascii="微软雅黑" w:hAnsi="微软雅黑" w:eastAsia="微软雅黑" w:cs="微软雅黑"/>
                <w:sz w:val="21"/>
                <w:szCs w:val="28"/>
                <w:lang w:val="en-US" w:eastAsia="zh-CN"/>
              </w:rPr>
              <w:t>%</w:t>
            </w:r>
          </w:p>
        </w:tc>
      </w:tr>
      <w:tr w14:paraId="7CBB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227" w:type="dxa"/>
            <w:gridSpan w:val="3"/>
            <w:tcBorders>
              <w:bottom w:val="single" w:color="auto" w:sz="4" w:space="0"/>
            </w:tcBorders>
            <w:vAlign w:val="center"/>
          </w:tcPr>
          <w:p w14:paraId="489B1067">
            <w:pPr>
              <w:rPr>
                <w:rFonts w:hint="eastAsia" w:ascii="微软雅黑" w:hAnsi="微软雅黑" w:eastAsia="微软雅黑" w:cs="微软雅黑"/>
                <w:sz w:val="21"/>
                <w:szCs w:val="28"/>
              </w:rPr>
            </w:pPr>
            <w:r>
              <w:rPr>
                <w:rFonts w:hint="eastAsia" w:ascii="微软雅黑" w:hAnsi="微软雅黑" w:eastAsia="微软雅黑" w:cs="微软雅黑"/>
                <w:sz w:val="21"/>
                <w:szCs w:val="28"/>
              </w:rPr>
              <w:t>竞选</w:t>
            </w:r>
            <w:r>
              <w:rPr>
                <w:rFonts w:hint="eastAsia" w:ascii="微软雅黑" w:hAnsi="微软雅黑" w:eastAsia="微软雅黑" w:cs="微软雅黑"/>
                <w:sz w:val="21"/>
                <w:szCs w:val="28"/>
                <w:lang w:eastAsia="zh-CN"/>
              </w:rPr>
              <w:t>折扣</w:t>
            </w:r>
            <w:r>
              <w:rPr>
                <w:rFonts w:hint="eastAsia" w:ascii="微软雅黑" w:hAnsi="微软雅黑" w:eastAsia="微软雅黑" w:cs="微软雅黑"/>
                <w:sz w:val="21"/>
                <w:szCs w:val="28"/>
              </w:rPr>
              <w:t xml:space="preserve">报价（大写）：                           </w:t>
            </w:r>
          </w:p>
        </w:tc>
      </w:tr>
      <w:tr w14:paraId="093E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227" w:type="dxa"/>
            <w:gridSpan w:val="3"/>
            <w:vAlign w:val="center"/>
          </w:tcPr>
          <w:p w14:paraId="77E3CF18">
            <w:pPr>
              <w:pStyle w:val="12"/>
              <w:rPr>
                <w:rFonts w:hint="eastAsia" w:ascii="微软雅黑" w:hAnsi="微软雅黑" w:eastAsia="微软雅黑" w:cs="微软雅黑"/>
                <w:sz w:val="21"/>
                <w:szCs w:val="28"/>
              </w:rPr>
            </w:pPr>
            <w:r>
              <w:rPr>
                <w:rFonts w:hint="eastAsia" w:ascii="微软雅黑" w:hAnsi="微软雅黑" w:eastAsia="微软雅黑" w:cs="微软雅黑"/>
                <w:sz w:val="21"/>
                <w:szCs w:val="28"/>
              </w:rPr>
              <w:t>备注：</w:t>
            </w:r>
          </w:p>
        </w:tc>
      </w:tr>
    </w:tbl>
    <w:p w14:paraId="71984021">
      <w:pPr>
        <w:pStyle w:val="12"/>
        <w:rPr>
          <w:rFonts w:hint="eastAsia" w:ascii="微软雅黑" w:hAnsi="微软雅黑" w:eastAsia="微软雅黑" w:cs="微软雅黑"/>
          <w:sz w:val="24"/>
          <w:szCs w:val="28"/>
        </w:rPr>
      </w:pPr>
    </w:p>
    <w:p w14:paraId="2C31C318">
      <w:pPr>
        <w:rPr>
          <w:rFonts w:hint="eastAsia" w:ascii="微软雅黑" w:hAnsi="微软雅黑" w:eastAsia="微软雅黑" w:cs="微软雅黑"/>
        </w:rPr>
      </w:pPr>
    </w:p>
    <w:p w14:paraId="4D6E550E">
      <w:pPr>
        <w:rPr>
          <w:rFonts w:hint="eastAsia" w:ascii="微软雅黑" w:hAnsi="微软雅黑" w:eastAsia="微软雅黑" w:cs="微软雅黑"/>
          <w:sz w:val="24"/>
          <w:szCs w:val="28"/>
        </w:rPr>
      </w:pPr>
    </w:p>
    <w:p w14:paraId="4F148657">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竞选人：                      法定代表人（或法定代表人授权代表）或自然人：</w:t>
      </w:r>
    </w:p>
    <w:p w14:paraId="507D3950">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（竞选人公章）                               （签字或盖章）</w:t>
      </w:r>
    </w:p>
    <w:p w14:paraId="2CF65C07">
      <w:pPr>
        <w:rPr>
          <w:rFonts w:hint="eastAsia" w:ascii="微软雅黑" w:hAnsi="微软雅黑" w:eastAsia="微软雅黑" w:cs="微软雅黑"/>
          <w:sz w:val="24"/>
          <w:szCs w:val="28"/>
        </w:rPr>
      </w:pPr>
    </w:p>
    <w:p w14:paraId="40C3AD8E">
      <w:pPr>
        <w:rPr>
          <w:rFonts w:hint="eastAsia" w:ascii="微软雅黑" w:hAnsi="微软雅黑" w:eastAsia="微软雅黑" w:cs="微软雅黑"/>
          <w:sz w:val="24"/>
          <w:szCs w:val="28"/>
        </w:rPr>
      </w:pPr>
    </w:p>
    <w:p w14:paraId="5C33DAE6">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年     月     日</w:t>
      </w:r>
    </w:p>
    <w:p w14:paraId="64356BC8">
      <w:pPr>
        <w:snapToGrid w:val="0"/>
        <w:ind w:firstLine="480" w:firstLineChars="200"/>
        <w:rPr>
          <w:rFonts w:hint="eastAsia" w:ascii="微软雅黑" w:hAnsi="微软雅黑" w:eastAsia="微软雅黑" w:cs="微软雅黑"/>
          <w:sz w:val="24"/>
          <w:szCs w:val="28"/>
        </w:rPr>
      </w:pPr>
    </w:p>
    <w:p w14:paraId="64ABF161">
      <w:pPr>
        <w:snapToGrid w:val="0"/>
        <w:ind w:firstLine="480" w:firstLineChars="200"/>
        <w:rPr>
          <w:rFonts w:hint="eastAsia" w:ascii="微软雅黑" w:hAnsi="微软雅黑" w:eastAsia="微软雅黑" w:cs="微软雅黑"/>
          <w:sz w:val="24"/>
          <w:szCs w:val="28"/>
        </w:rPr>
      </w:pPr>
    </w:p>
    <w:p w14:paraId="6EFB559B">
      <w:pPr>
        <w:snapToGrid w:val="0"/>
        <w:ind w:firstLine="480" w:firstLineChars="200"/>
        <w:rPr>
          <w:rFonts w:hint="eastAsia" w:ascii="微软雅黑" w:hAnsi="微软雅黑" w:eastAsia="微软雅黑" w:cs="微软雅黑"/>
          <w:sz w:val="24"/>
          <w:szCs w:val="28"/>
        </w:rPr>
      </w:pPr>
    </w:p>
    <w:p w14:paraId="2C987D60">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说明：</w:t>
      </w:r>
    </w:p>
    <w:p w14:paraId="7623E869">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1.比选一览表按格式填列；</w:t>
      </w:r>
    </w:p>
    <w:p w14:paraId="2B299D61">
      <w:pPr>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2.比选一览表在比选大会上当众宣读，务必填写清楚，准确无误；</w:t>
      </w:r>
    </w:p>
    <w:p w14:paraId="773698C3">
      <w:pPr>
        <w:snapToGrid w:val="0"/>
        <w:ind w:firstLine="480" w:firstLineChars="200"/>
        <w:rPr>
          <w:rFonts w:hint="default" w:ascii="微软雅黑" w:hAnsi="微软雅黑" w:eastAsia="微软雅黑" w:cs="微软雅黑"/>
          <w:b/>
          <w:bCs/>
          <w:color w:val="auto"/>
          <w:sz w:val="24"/>
          <w:szCs w:val="28"/>
          <w:lang w:val="en-US" w:eastAsia="zh-CN"/>
        </w:rPr>
      </w:pPr>
      <w:r>
        <w:rPr>
          <w:rFonts w:hint="eastAsia" w:ascii="微软雅黑" w:hAnsi="微软雅黑" w:eastAsia="微软雅黑" w:cs="微软雅黑"/>
          <w:b/>
          <w:bCs/>
          <w:color w:val="auto"/>
          <w:sz w:val="24"/>
          <w:szCs w:val="28"/>
          <w:lang w:val="en-US" w:eastAsia="zh-CN"/>
        </w:rPr>
        <w:t>3.关于折扣报价填写方式，如报5折则填写为50%（保留小数点后两位）</w:t>
      </w:r>
    </w:p>
    <w:p w14:paraId="3C503DF3">
      <w:pPr>
        <w:snapToGrid w:val="0"/>
        <w:ind w:firstLine="560" w:firstLineChars="200"/>
        <w:rPr>
          <w:rFonts w:hint="eastAsia" w:ascii="微软雅黑" w:hAnsi="微软雅黑" w:eastAsia="微软雅黑" w:cs="微软雅黑"/>
          <w:b/>
          <w:szCs w:val="28"/>
        </w:rPr>
      </w:pPr>
      <w:r>
        <w:rPr>
          <w:rFonts w:hint="eastAsia" w:ascii="微软雅黑" w:hAnsi="微软雅黑" w:eastAsia="微软雅黑" w:cs="微软雅黑"/>
          <w:szCs w:val="28"/>
        </w:rPr>
        <w:br w:type="page"/>
      </w:r>
      <w:bookmarkStart w:id="187" w:name="_Toc76387266"/>
      <w:bookmarkStart w:id="188" w:name="_Toc31234"/>
      <w:bookmarkStart w:id="189" w:name="_Toc28221"/>
    </w:p>
    <w:bookmarkEnd w:id="187"/>
    <w:bookmarkEnd w:id="188"/>
    <w:bookmarkEnd w:id="189"/>
    <w:p w14:paraId="00EED44A">
      <w:pPr>
        <w:pStyle w:val="3"/>
        <w:spacing w:line="240" w:lineRule="auto"/>
        <w:ind w:firstLine="560" w:firstLineChars="200"/>
        <w:rPr>
          <w:rFonts w:hint="eastAsia" w:ascii="微软雅黑" w:hAnsi="微软雅黑" w:eastAsia="微软雅黑" w:cs="微软雅黑"/>
          <w:b/>
          <w:szCs w:val="28"/>
        </w:rPr>
      </w:pPr>
      <w:bookmarkStart w:id="190" w:name="_Toc21431"/>
      <w:bookmarkStart w:id="191" w:name="_Toc76373909"/>
      <w:bookmarkStart w:id="192" w:name="_Toc27306"/>
      <w:bookmarkStart w:id="193" w:name="_Toc493178790"/>
      <w:bookmarkStart w:id="194" w:name="_Toc21830"/>
      <w:bookmarkStart w:id="195" w:name="_Toc9795"/>
      <w:bookmarkStart w:id="196" w:name="_Toc24817"/>
      <w:bookmarkStart w:id="197" w:name="_Toc30309"/>
      <w:r>
        <w:rPr>
          <w:rFonts w:hint="eastAsia" w:ascii="微软雅黑" w:hAnsi="微软雅黑" w:eastAsia="微软雅黑" w:cs="微软雅黑"/>
          <w:b/>
          <w:szCs w:val="28"/>
        </w:rPr>
        <w:t>二、</w:t>
      </w:r>
      <w:bookmarkEnd w:id="190"/>
      <w:bookmarkEnd w:id="191"/>
      <w:bookmarkEnd w:id="192"/>
      <w:bookmarkEnd w:id="193"/>
      <w:bookmarkEnd w:id="194"/>
      <w:bookmarkEnd w:id="195"/>
      <w:r>
        <w:rPr>
          <w:rFonts w:hint="eastAsia" w:ascii="微软雅黑" w:hAnsi="微软雅黑" w:eastAsia="微软雅黑" w:cs="微软雅黑"/>
          <w:b/>
          <w:szCs w:val="28"/>
        </w:rPr>
        <w:t>服务文件</w:t>
      </w:r>
      <w:bookmarkEnd w:id="196"/>
      <w:bookmarkEnd w:id="197"/>
    </w:p>
    <w:p w14:paraId="36E2A5C4">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（一）服务条款差异表</w:t>
      </w:r>
    </w:p>
    <w:p w14:paraId="6DA7DF1B">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项目号：</w:t>
      </w:r>
    </w:p>
    <w:p w14:paraId="3F973F22">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比选项目名称：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1BC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531619A9">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542" w:type="pct"/>
            <w:vAlign w:val="center"/>
          </w:tcPr>
          <w:p w14:paraId="7E06675E">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招标要求</w:t>
            </w:r>
          </w:p>
        </w:tc>
        <w:tc>
          <w:tcPr>
            <w:tcW w:w="1600" w:type="pct"/>
            <w:vAlign w:val="center"/>
          </w:tcPr>
          <w:p w14:paraId="405F5595">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投标应答</w:t>
            </w:r>
          </w:p>
        </w:tc>
        <w:tc>
          <w:tcPr>
            <w:tcW w:w="1199" w:type="pct"/>
            <w:vAlign w:val="center"/>
          </w:tcPr>
          <w:p w14:paraId="60F31DDC">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差异说明</w:t>
            </w:r>
          </w:p>
        </w:tc>
      </w:tr>
      <w:tr w14:paraId="6C30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0D00474">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56E02633">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5392F4D8">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提醒：请注明具体内容以及竞选文件中具体内容的位置（页码）</w:t>
            </w:r>
          </w:p>
        </w:tc>
        <w:tc>
          <w:tcPr>
            <w:tcW w:w="1199" w:type="pct"/>
            <w:vAlign w:val="center"/>
          </w:tcPr>
          <w:p w14:paraId="57D215D5">
            <w:pPr>
              <w:tabs>
                <w:tab w:val="left" w:pos="6300"/>
              </w:tabs>
              <w:snapToGrid w:val="0"/>
              <w:jc w:val="center"/>
              <w:outlineLvl w:val="0"/>
              <w:rPr>
                <w:rFonts w:hint="eastAsia" w:ascii="微软雅黑" w:hAnsi="微软雅黑" w:eastAsia="微软雅黑" w:cs="微软雅黑"/>
                <w:sz w:val="21"/>
                <w:szCs w:val="21"/>
              </w:rPr>
            </w:pPr>
          </w:p>
        </w:tc>
      </w:tr>
      <w:tr w14:paraId="4F5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19B91C7">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7AB0743">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39506BE">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B497311">
            <w:pPr>
              <w:tabs>
                <w:tab w:val="left" w:pos="6300"/>
              </w:tabs>
              <w:snapToGrid w:val="0"/>
              <w:jc w:val="center"/>
              <w:outlineLvl w:val="0"/>
              <w:rPr>
                <w:rFonts w:hint="eastAsia" w:ascii="微软雅黑" w:hAnsi="微软雅黑" w:eastAsia="微软雅黑" w:cs="微软雅黑"/>
                <w:sz w:val="21"/>
                <w:szCs w:val="21"/>
              </w:rPr>
            </w:pPr>
          </w:p>
        </w:tc>
      </w:tr>
      <w:tr w14:paraId="41A8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C73A3F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9816A51">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37F64805">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9B96187">
            <w:pPr>
              <w:tabs>
                <w:tab w:val="left" w:pos="6300"/>
              </w:tabs>
              <w:snapToGrid w:val="0"/>
              <w:jc w:val="center"/>
              <w:outlineLvl w:val="0"/>
              <w:rPr>
                <w:rFonts w:hint="eastAsia" w:ascii="微软雅黑" w:hAnsi="微软雅黑" w:eastAsia="微软雅黑" w:cs="微软雅黑"/>
                <w:sz w:val="21"/>
                <w:szCs w:val="21"/>
              </w:rPr>
            </w:pPr>
          </w:p>
        </w:tc>
      </w:tr>
      <w:tr w14:paraId="790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950281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72DE826A">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2B90E8D8">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3FB5C98">
            <w:pPr>
              <w:tabs>
                <w:tab w:val="left" w:pos="6300"/>
              </w:tabs>
              <w:snapToGrid w:val="0"/>
              <w:jc w:val="center"/>
              <w:outlineLvl w:val="0"/>
              <w:rPr>
                <w:rFonts w:hint="eastAsia" w:ascii="微软雅黑" w:hAnsi="微软雅黑" w:eastAsia="微软雅黑" w:cs="微软雅黑"/>
                <w:sz w:val="21"/>
                <w:szCs w:val="21"/>
              </w:rPr>
            </w:pPr>
          </w:p>
        </w:tc>
      </w:tr>
      <w:tr w14:paraId="1AE8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BD5C6C8">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52DF9D5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67A50B6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83C6C77">
            <w:pPr>
              <w:tabs>
                <w:tab w:val="left" w:pos="6300"/>
              </w:tabs>
              <w:snapToGrid w:val="0"/>
              <w:jc w:val="center"/>
              <w:outlineLvl w:val="0"/>
              <w:rPr>
                <w:rFonts w:hint="eastAsia" w:ascii="微软雅黑" w:hAnsi="微软雅黑" w:eastAsia="微软雅黑" w:cs="微软雅黑"/>
                <w:sz w:val="21"/>
                <w:szCs w:val="21"/>
              </w:rPr>
            </w:pPr>
          </w:p>
        </w:tc>
      </w:tr>
      <w:tr w14:paraId="4D10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193FB0E">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691F13E">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51FD3812">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4B8BD1FF">
            <w:pPr>
              <w:tabs>
                <w:tab w:val="left" w:pos="6300"/>
              </w:tabs>
              <w:snapToGrid w:val="0"/>
              <w:jc w:val="center"/>
              <w:outlineLvl w:val="0"/>
              <w:rPr>
                <w:rFonts w:hint="eastAsia" w:ascii="微软雅黑" w:hAnsi="微软雅黑" w:eastAsia="微软雅黑" w:cs="微软雅黑"/>
                <w:sz w:val="21"/>
                <w:szCs w:val="21"/>
              </w:rPr>
            </w:pPr>
          </w:p>
        </w:tc>
      </w:tr>
      <w:tr w14:paraId="587C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4B95662">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016A5093">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15315FC0">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8ED396F">
            <w:pPr>
              <w:tabs>
                <w:tab w:val="left" w:pos="6300"/>
              </w:tabs>
              <w:snapToGrid w:val="0"/>
              <w:jc w:val="center"/>
              <w:outlineLvl w:val="0"/>
              <w:rPr>
                <w:rFonts w:hint="eastAsia" w:ascii="微软雅黑" w:hAnsi="微软雅黑" w:eastAsia="微软雅黑" w:cs="微软雅黑"/>
                <w:sz w:val="21"/>
                <w:szCs w:val="21"/>
              </w:rPr>
            </w:pPr>
          </w:p>
        </w:tc>
      </w:tr>
      <w:tr w14:paraId="1513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1798EA0">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AEB5710">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07D274E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414392D0">
            <w:pPr>
              <w:tabs>
                <w:tab w:val="left" w:pos="6300"/>
              </w:tabs>
              <w:snapToGrid w:val="0"/>
              <w:jc w:val="center"/>
              <w:outlineLvl w:val="0"/>
              <w:rPr>
                <w:rFonts w:hint="eastAsia" w:ascii="微软雅黑" w:hAnsi="微软雅黑" w:eastAsia="微软雅黑" w:cs="微软雅黑"/>
                <w:sz w:val="21"/>
                <w:szCs w:val="21"/>
              </w:rPr>
            </w:pPr>
          </w:p>
        </w:tc>
      </w:tr>
      <w:tr w14:paraId="413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6ECC0F5">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47DB9374">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4D2B4C6D">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210CCF21">
            <w:pPr>
              <w:tabs>
                <w:tab w:val="left" w:pos="6300"/>
              </w:tabs>
              <w:snapToGrid w:val="0"/>
              <w:jc w:val="center"/>
              <w:outlineLvl w:val="0"/>
              <w:rPr>
                <w:rFonts w:hint="eastAsia" w:ascii="微软雅黑" w:hAnsi="微软雅黑" w:eastAsia="微软雅黑" w:cs="微软雅黑"/>
                <w:sz w:val="21"/>
                <w:szCs w:val="21"/>
              </w:rPr>
            </w:pPr>
          </w:p>
        </w:tc>
      </w:tr>
      <w:tr w14:paraId="616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182FE81">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8F8FD7B">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475313DC">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4DEE7EA6">
            <w:pPr>
              <w:tabs>
                <w:tab w:val="left" w:pos="6300"/>
              </w:tabs>
              <w:snapToGrid w:val="0"/>
              <w:jc w:val="center"/>
              <w:outlineLvl w:val="0"/>
              <w:rPr>
                <w:rFonts w:hint="eastAsia" w:ascii="微软雅黑" w:hAnsi="微软雅黑" w:eastAsia="微软雅黑" w:cs="微软雅黑"/>
                <w:sz w:val="21"/>
                <w:szCs w:val="21"/>
              </w:rPr>
            </w:pPr>
          </w:p>
        </w:tc>
      </w:tr>
    </w:tbl>
    <w:p w14:paraId="672B8CAC">
      <w:pPr>
        <w:tabs>
          <w:tab w:val="left" w:pos="6300"/>
        </w:tabs>
        <w:snapToGrid w:val="0"/>
        <w:ind w:firstLine="570"/>
        <w:rPr>
          <w:rFonts w:hint="eastAsia" w:ascii="微软雅黑" w:hAnsi="微软雅黑" w:eastAsia="微软雅黑" w:cs="微软雅黑"/>
          <w:sz w:val="24"/>
          <w:szCs w:val="28"/>
        </w:rPr>
      </w:pPr>
    </w:p>
    <w:p w14:paraId="3B7C54FE">
      <w:pPr>
        <w:tabs>
          <w:tab w:val="left" w:pos="6300"/>
        </w:tabs>
        <w:snapToGrid w:val="0"/>
        <w:ind w:firstLine="570"/>
        <w:rPr>
          <w:rFonts w:hint="eastAsia" w:ascii="微软雅黑" w:hAnsi="微软雅黑" w:eastAsia="微软雅黑" w:cs="微软雅黑"/>
          <w:sz w:val="24"/>
          <w:szCs w:val="28"/>
        </w:rPr>
      </w:pPr>
    </w:p>
    <w:p w14:paraId="7386043F">
      <w:pPr>
        <w:tabs>
          <w:tab w:val="left" w:pos="6300"/>
        </w:tabs>
        <w:snapToGrid w:val="0"/>
        <w:ind w:firstLine="570"/>
        <w:rPr>
          <w:rFonts w:hint="eastAsia" w:ascii="微软雅黑" w:hAnsi="微软雅黑" w:eastAsia="微软雅黑" w:cs="微软雅黑"/>
          <w:sz w:val="24"/>
          <w:szCs w:val="28"/>
        </w:rPr>
      </w:pPr>
    </w:p>
    <w:p w14:paraId="279BA816">
      <w:pPr>
        <w:tabs>
          <w:tab w:val="left" w:pos="6300"/>
        </w:tabs>
        <w:snapToGrid w:val="0"/>
        <w:ind w:firstLine="570"/>
        <w:rPr>
          <w:rFonts w:hint="eastAsia" w:ascii="微软雅黑" w:hAnsi="微软雅黑" w:eastAsia="微软雅黑" w:cs="微软雅黑"/>
          <w:sz w:val="24"/>
          <w:szCs w:val="28"/>
        </w:rPr>
      </w:pPr>
    </w:p>
    <w:p w14:paraId="5A92BFFC">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注：</w:t>
      </w:r>
    </w:p>
    <w:p w14:paraId="3797E2A3">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1.本表即为对本项目“第二篇  项目服务需求”中所列条款进行比较和响应；</w:t>
      </w:r>
    </w:p>
    <w:p w14:paraId="3C291917">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2.本表可扩展。</w:t>
      </w:r>
    </w:p>
    <w:p w14:paraId="08521D67">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3.投标应答栏中应当注明具体内容以及竞选文件中具体内容的位置（页码）。</w:t>
      </w:r>
    </w:p>
    <w:p w14:paraId="2F639687">
      <w:pPr>
        <w:tabs>
          <w:tab w:val="left" w:pos="6300"/>
        </w:tabs>
        <w:snapToGrid w:val="0"/>
        <w:ind w:firstLine="570"/>
        <w:rPr>
          <w:rFonts w:hint="eastAsia" w:ascii="微软雅黑" w:hAnsi="微软雅黑" w:eastAsia="微软雅黑" w:cs="微软雅黑"/>
          <w:szCs w:val="24"/>
        </w:rPr>
      </w:pPr>
    </w:p>
    <w:p w14:paraId="1483EA6D">
      <w:pPr>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szCs w:val="24"/>
        </w:rPr>
        <w:br w:type="page"/>
      </w:r>
      <w:r>
        <w:rPr>
          <w:rFonts w:hint="eastAsia" w:ascii="微软雅黑" w:hAnsi="微软雅黑" w:eastAsia="微软雅黑" w:cs="微软雅黑"/>
          <w:sz w:val="24"/>
          <w:szCs w:val="28"/>
        </w:rPr>
        <w:t>（二）（项目负责人根据比选文件要求填写）</w:t>
      </w:r>
    </w:p>
    <w:p w14:paraId="5358403C">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（三）（项目负责人根据比选文件要求填写）</w:t>
      </w:r>
    </w:p>
    <w:p w14:paraId="50B427B8">
      <w:pPr>
        <w:tabs>
          <w:tab w:val="left" w:pos="6300"/>
        </w:tabs>
        <w:snapToGrid w:val="0"/>
        <w:ind w:firstLine="570"/>
        <w:rPr>
          <w:rFonts w:hint="eastAsia" w:ascii="微软雅黑" w:hAnsi="微软雅黑" w:eastAsia="微软雅黑" w:cs="微软雅黑"/>
          <w:sz w:val="24"/>
          <w:szCs w:val="24"/>
        </w:rPr>
      </w:pPr>
    </w:p>
    <w:p w14:paraId="1E6D47E5">
      <w:pPr>
        <w:snapToGrid w:val="0"/>
        <w:ind w:firstLine="480" w:firstLineChars="200"/>
        <w:rPr>
          <w:rFonts w:hint="eastAsia" w:ascii="微软雅黑" w:hAnsi="微软雅黑" w:eastAsia="微软雅黑" w:cs="微软雅黑"/>
          <w:sz w:val="24"/>
          <w:szCs w:val="28"/>
        </w:rPr>
      </w:pPr>
    </w:p>
    <w:p w14:paraId="70E2B1B8">
      <w:pPr>
        <w:pStyle w:val="3"/>
        <w:spacing w:line="240" w:lineRule="auto"/>
        <w:ind w:firstLine="560" w:firstLineChars="200"/>
        <w:rPr>
          <w:rFonts w:hint="eastAsia" w:ascii="微软雅黑" w:hAnsi="微软雅黑" w:eastAsia="微软雅黑" w:cs="微软雅黑"/>
          <w:b/>
          <w:szCs w:val="28"/>
        </w:rPr>
      </w:pPr>
      <w:bookmarkStart w:id="198" w:name="_Toc492721039"/>
      <w:bookmarkStart w:id="199" w:name="_Toc493178791"/>
      <w:r>
        <w:rPr>
          <w:rFonts w:hint="eastAsia" w:ascii="微软雅黑" w:hAnsi="微软雅黑" w:eastAsia="微软雅黑" w:cs="微软雅黑"/>
          <w:b/>
          <w:szCs w:val="28"/>
        </w:rPr>
        <w:br w:type="page"/>
      </w:r>
      <w:bookmarkStart w:id="200" w:name="_Toc22732"/>
      <w:bookmarkStart w:id="201" w:name="_Toc76387267"/>
      <w:bookmarkStart w:id="202" w:name="_Toc30390"/>
      <w:bookmarkStart w:id="203" w:name="_Toc11059"/>
      <w:r>
        <w:rPr>
          <w:rFonts w:hint="eastAsia" w:ascii="微软雅黑" w:hAnsi="微软雅黑" w:eastAsia="微软雅黑" w:cs="微软雅黑"/>
          <w:b/>
          <w:szCs w:val="28"/>
        </w:rPr>
        <w:t>三、商务文件</w:t>
      </w:r>
      <w:bookmarkEnd w:id="198"/>
      <w:bookmarkEnd w:id="199"/>
      <w:bookmarkEnd w:id="200"/>
      <w:bookmarkEnd w:id="201"/>
      <w:bookmarkEnd w:id="202"/>
      <w:bookmarkEnd w:id="203"/>
    </w:p>
    <w:p w14:paraId="2E4BF4BB">
      <w:pPr>
        <w:snapToGrid w:val="0"/>
        <w:spacing w:before="120" w:beforeLines="50"/>
        <w:jc w:val="center"/>
        <w:rPr>
          <w:rFonts w:hint="eastAsia" w:ascii="微软雅黑" w:hAnsi="微软雅黑" w:eastAsia="微软雅黑" w:cs="微软雅黑"/>
          <w:szCs w:val="28"/>
        </w:rPr>
      </w:pPr>
      <w:r>
        <w:rPr>
          <w:rFonts w:hint="eastAsia" w:ascii="微软雅黑" w:hAnsi="微软雅黑" w:eastAsia="微软雅黑" w:cs="微软雅黑"/>
          <w:szCs w:val="28"/>
        </w:rPr>
        <w:t>（一）投标函（格式）</w:t>
      </w:r>
    </w:p>
    <w:p w14:paraId="2A2D00BD">
      <w:pPr>
        <w:rPr>
          <w:rFonts w:hint="eastAsia" w:ascii="微软雅黑" w:hAnsi="微软雅黑" w:eastAsia="微软雅黑" w:cs="微软雅黑"/>
          <w:sz w:val="24"/>
          <w:szCs w:val="28"/>
        </w:rPr>
      </w:pPr>
    </w:p>
    <w:p w14:paraId="0DD8EA71">
      <w:pPr>
        <w:ind w:firstLine="480" w:firstLineChars="200"/>
        <w:rPr>
          <w:rFonts w:hint="eastAsia" w:ascii="微软雅黑" w:hAnsi="微软雅黑" w:eastAsia="微软雅黑" w:cs="微软雅黑"/>
          <w:sz w:val="24"/>
          <w:szCs w:val="28"/>
          <w:u w:val="single"/>
        </w:rPr>
      </w:pPr>
      <w:r>
        <w:rPr>
          <w:rFonts w:hint="eastAsia" w:ascii="微软雅黑" w:hAnsi="微软雅黑" w:eastAsia="微软雅黑" w:cs="微软雅黑"/>
          <w:sz w:val="24"/>
          <w:szCs w:val="28"/>
        </w:rPr>
        <w:t>比选项目名称：</w:t>
      </w:r>
      <w:r>
        <w:rPr>
          <w:rFonts w:hint="eastAsia" w:ascii="微软雅黑" w:hAnsi="微软雅黑" w:eastAsia="微软雅黑" w:cs="微软雅黑"/>
          <w:sz w:val="24"/>
          <w:szCs w:val="28"/>
          <w:u w:val="single"/>
        </w:rPr>
        <w:t xml:space="preserve">                                             </w:t>
      </w:r>
    </w:p>
    <w:p w14:paraId="3BCE7EAB">
      <w:pPr>
        <w:rPr>
          <w:rFonts w:hint="eastAsia" w:ascii="微软雅黑" w:hAnsi="微软雅黑" w:eastAsia="微软雅黑" w:cs="微软雅黑"/>
          <w:sz w:val="24"/>
          <w:szCs w:val="28"/>
        </w:rPr>
      </w:pPr>
    </w:p>
    <w:p w14:paraId="0F7F7AEA">
      <w:pPr>
        <w:tabs>
          <w:tab w:val="left" w:pos="6300"/>
        </w:tabs>
        <w:snapToGrid w:val="0"/>
        <w:rPr>
          <w:rFonts w:hint="eastAsia" w:ascii="微软雅黑" w:hAnsi="微软雅黑" w:eastAsia="微软雅黑" w:cs="微软雅黑"/>
          <w:sz w:val="24"/>
          <w:szCs w:val="28"/>
        </w:rPr>
      </w:pPr>
      <w:r>
        <w:rPr>
          <w:rFonts w:hint="eastAsia" w:ascii="微软雅黑" w:hAnsi="微软雅黑" w:eastAsia="微软雅黑" w:cs="微软雅黑"/>
          <w:sz w:val="24"/>
          <w:szCs w:val="28"/>
        </w:rPr>
        <w:t>致：</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（采购代理机构名称）：</w:t>
      </w:r>
    </w:p>
    <w:p w14:paraId="2BA70E00">
      <w:pPr>
        <w:snapToGrid w:val="0"/>
        <w:spacing w:before="120" w:beforeLines="5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（竞选人名称）系中华人民共和国合法企业，注册地址：</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。我方就参加本次投标有关事项郑重声明如下：</w:t>
      </w:r>
    </w:p>
    <w:p w14:paraId="20CB5288">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一、我方完全理解并接受该项目比选文件所有要求。</w:t>
      </w:r>
    </w:p>
    <w:p w14:paraId="637F5061">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二、我方提交的所有竞选文件、资料都是准确和真实的，如有虚假或隐瞒，我方愿意承担一切法律责任。</w:t>
      </w:r>
    </w:p>
    <w:p w14:paraId="2B1DC523">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三、我方承诺按照比选文件要求，提供比选项目的服务。</w:t>
      </w:r>
    </w:p>
    <w:p w14:paraId="705488D7">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四、我方按比选文件要求提交的竞选文件为：竞选文件正本1份，副本  份，电子文档  份。</w:t>
      </w:r>
    </w:p>
    <w:p w14:paraId="78AA5617">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五、我方承诺：本次投标的投标有效期为</w:t>
      </w:r>
      <w:r>
        <w:rPr>
          <w:rFonts w:hint="eastAsia" w:ascii="微软雅黑" w:hAnsi="微软雅黑" w:eastAsia="微软雅黑" w:cs="微软雅黑"/>
          <w:sz w:val="24"/>
        </w:rPr>
        <w:t>投标截止时间</w:t>
      </w:r>
      <w:r>
        <w:rPr>
          <w:rFonts w:hint="eastAsia" w:ascii="微软雅黑" w:hAnsi="微软雅黑" w:eastAsia="微软雅黑" w:cs="微软雅黑"/>
          <w:sz w:val="24"/>
          <w:szCs w:val="28"/>
        </w:rPr>
        <w:t>起90天。</w:t>
      </w:r>
    </w:p>
    <w:p w14:paraId="650A0F22">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六、我方竞选报价为闭口价。即在投标有效期和合同有效期内，该报价固定不变。</w:t>
      </w:r>
    </w:p>
    <w:p w14:paraId="0F3D59F4">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七、如果我方中标，我方将履行比选文件中规定的各项要求以及我方竞选文件的各项承诺，按《中华人民共和国政府采购法》、《中华人民共和国民法典》及合同约定条款承担我方责任。</w:t>
      </w:r>
    </w:p>
    <w:p w14:paraId="2BC44C41">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八、我方未</w:t>
      </w:r>
      <w:r>
        <w:rPr>
          <w:rFonts w:hint="eastAsia" w:ascii="微软雅黑" w:hAnsi="微软雅黑" w:eastAsia="微软雅黑" w:cs="微软雅黑"/>
          <w:sz w:val="24"/>
          <w:szCs w:val="24"/>
        </w:rPr>
        <w:t>为采购项目提供整体设计、规范编制或者项目管理、监理、检测等服务。</w:t>
      </w:r>
    </w:p>
    <w:p w14:paraId="69FF5C1A">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九、我方理解，最低报价不是中标的唯一条件。</w:t>
      </w:r>
    </w:p>
    <w:p w14:paraId="2D3EDCB4">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十、我方同意按有关规定及比选文件要求，交纳足额投标保证金。</w:t>
      </w:r>
    </w:p>
    <w:p w14:paraId="69DB890C">
      <w:pPr>
        <w:tabs>
          <w:tab w:val="left" w:pos="6300"/>
        </w:tabs>
        <w:snapToGrid w:val="0"/>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十一、若我方中标，愿意按有关规定及比选文件要求缴纳招标代理服务费和交易服务费。</w:t>
      </w:r>
    </w:p>
    <w:p w14:paraId="18AFCE2A">
      <w:pPr>
        <w:tabs>
          <w:tab w:val="left" w:pos="6300"/>
        </w:tabs>
        <w:snapToGrid w:val="0"/>
        <w:ind w:firstLine="570"/>
        <w:rPr>
          <w:rFonts w:hint="eastAsia" w:ascii="微软雅黑" w:hAnsi="微软雅黑" w:eastAsia="微软雅黑" w:cs="微软雅黑"/>
          <w:sz w:val="24"/>
          <w:szCs w:val="28"/>
        </w:rPr>
      </w:pPr>
    </w:p>
    <w:p w14:paraId="0D277145">
      <w:pPr>
        <w:tabs>
          <w:tab w:val="left" w:pos="6300"/>
        </w:tabs>
        <w:snapToGrid w:val="0"/>
        <w:ind w:firstLine="5460" w:firstLineChars="2275"/>
        <w:rPr>
          <w:rFonts w:hint="eastAsia" w:ascii="微软雅黑" w:hAnsi="微软雅黑" w:eastAsia="微软雅黑" w:cs="微软雅黑"/>
          <w:sz w:val="24"/>
          <w:szCs w:val="28"/>
        </w:rPr>
      </w:pPr>
      <w:r>
        <w:rPr>
          <w:rFonts w:hint="eastAsia" w:ascii="微软雅黑" w:hAnsi="微软雅黑" w:eastAsia="微软雅黑" w:cs="微软雅黑"/>
          <w:sz w:val="24"/>
          <w:szCs w:val="28"/>
        </w:rPr>
        <w:t>（竞选人公章或自然人签署）</w:t>
      </w:r>
    </w:p>
    <w:p w14:paraId="2E185633">
      <w:pPr>
        <w:tabs>
          <w:tab w:val="left" w:pos="6300"/>
        </w:tabs>
        <w:snapToGrid w:val="0"/>
        <w:ind w:firstLine="570"/>
        <w:rPr>
          <w:rFonts w:hint="eastAsia" w:ascii="微软雅黑" w:hAnsi="微软雅黑" w:eastAsia="微软雅黑" w:cs="微软雅黑"/>
          <w:sz w:val="24"/>
          <w:szCs w:val="28"/>
        </w:rPr>
      </w:pPr>
    </w:p>
    <w:p w14:paraId="1C6F294E">
      <w:pPr>
        <w:tabs>
          <w:tab w:val="left" w:pos="6300"/>
        </w:tabs>
        <w:snapToGrid w:val="0"/>
        <w:ind w:firstLine="5760" w:firstLineChars="2400"/>
        <w:rPr>
          <w:rFonts w:hint="eastAsia" w:ascii="微软雅黑" w:hAnsi="微软雅黑" w:eastAsia="微软雅黑" w:cs="微软雅黑"/>
          <w:szCs w:val="28"/>
        </w:rPr>
      </w:pPr>
      <w:r>
        <w:rPr>
          <w:rFonts w:hint="eastAsia" w:ascii="微软雅黑" w:hAnsi="微软雅黑" w:eastAsia="微软雅黑" w:cs="微软雅黑"/>
          <w:sz w:val="24"/>
          <w:szCs w:val="28"/>
        </w:rPr>
        <w:t>年    月   日</w:t>
      </w:r>
    </w:p>
    <w:p w14:paraId="597DEF5B">
      <w:pPr>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szCs w:val="44"/>
        </w:rPr>
        <w:br w:type="page"/>
      </w:r>
      <w:r>
        <w:rPr>
          <w:rFonts w:hint="eastAsia" w:ascii="微软雅黑" w:hAnsi="微软雅黑" w:eastAsia="微软雅黑" w:cs="微软雅黑"/>
          <w:sz w:val="24"/>
          <w:szCs w:val="28"/>
        </w:rPr>
        <w:t>（二）商务条款差异表</w:t>
      </w:r>
    </w:p>
    <w:p w14:paraId="3509D77D">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项目号：</w:t>
      </w:r>
    </w:p>
    <w:p w14:paraId="463A32C2">
      <w:pPr>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比选项目名称：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6571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75FC1632">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542" w:type="pct"/>
            <w:vAlign w:val="center"/>
          </w:tcPr>
          <w:p w14:paraId="1279A233">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招标商务要求</w:t>
            </w:r>
          </w:p>
        </w:tc>
        <w:tc>
          <w:tcPr>
            <w:tcW w:w="1600" w:type="pct"/>
            <w:vAlign w:val="center"/>
          </w:tcPr>
          <w:p w14:paraId="418FC9BC">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投标商务应答</w:t>
            </w:r>
          </w:p>
        </w:tc>
        <w:tc>
          <w:tcPr>
            <w:tcW w:w="1199" w:type="pct"/>
            <w:vAlign w:val="center"/>
          </w:tcPr>
          <w:p w14:paraId="18E76581">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差异说明</w:t>
            </w:r>
          </w:p>
        </w:tc>
      </w:tr>
      <w:tr w14:paraId="24BA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D36FE08">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7C8F9F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6CA9A6DF">
            <w:pPr>
              <w:tabs>
                <w:tab w:val="left" w:pos="6300"/>
              </w:tabs>
              <w:snapToGrid w:val="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提醒：请注明具体内容以及竞选文件中具体内容的位置（页码）</w:t>
            </w:r>
          </w:p>
        </w:tc>
        <w:tc>
          <w:tcPr>
            <w:tcW w:w="1199" w:type="pct"/>
            <w:vAlign w:val="center"/>
          </w:tcPr>
          <w:p w14:paraId="620A0723">
            <w:pPr>
              <w:tabs>
                <w:tab w:val="left" w:pos="6300"/>
              </w:tabs>
              <w:snapToGrid w:val="0"/>
              <w:jc w:val="center"/>
              <w:outlineLvl w:val="0"/>
              <w:rPr>
                <w:rFonts w:hint="eastAsia" w:ascii="微软雅黑" w:hAnsi="微软雅黑" w:eastAsia="微软雅黑" w:cs="微软雅黑"/>
                <w:sz w:val="21"/>
                <w:szCs w:val="21"/>
              </w:rPr>
            </w:pPr>
          </w:p>
        </w:tc>
      </w:tr>
      <w:tr w14:paraId="795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6F2326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3DE58DDB">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01D659C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C9FFBE6">
            <w:pPr>
              <w:tabs>
                <w:tab w:val="left" w:pos="6300"/>
              </w:tabs>
              <w:snapToGrid w:val="0"/>
              <w:jc w:val="center"/>
              <w:outlineLvl w:val="0"/>
              <w:rPr>
                <w:rFonts w:hint="eastAsia" w:ascii="微软雅黑" w:hAnsi="微软雅黑" w:eastAsia="微软雅黑" w:cs="微软雅黑"/>
                <w:sz w:val="21"/>
                <w:szCs w:val="21"/>
              </w:rPr>
            </w:pPr>
          </w:p>
        </w:tc>
      </w:tr>
      <w:tr w14:paraId="0B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CC0352F">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76E5D489">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61F1E30B">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F1D2F12">
            <w:pPr>
              <w:tabs>
                <w:tab w:val="left" w:pos="6300"/>
              </w:tabs>
              <w:snapToGrid w:val="0"/>
              <w:jc w:val="center"/>
              <w:outlineLvl w:val="0"/>
              <w:rPr>
                <w:rFonts w:hint="eastAsia" w:ascii="微软雅黑" w:hAnsi="微软雅黑" w:eastAsia="微软雅黑" w:cs="微软雅黑"/>
                <w:sz w:val="21"/>
                <w:szCs w:val="21"/>
              </w:rPr>
            </w:pPr>
          </w:p>
        </w:tc>
      </w:tr>
      <w:tr w14:paraId="2F31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6818D2D">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4905FF4F">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0BBEC9E">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0F0E108C">
            <w:pPr>
              <w:tabs>
                <w:tab w:val="left" w:pos="6300"/>
              </w:tabs>
              <w:snapToGrid w:val="0"/>
              <w:jc w:val="center"/>
              <w:outlineLvl w:val="0"/>
              <w:rPr>
                <w:rFonts w:hint="eastAsia" w:ascii="微软雅黑" w:hAnsi="微软雅黑" w:eastAsia="微软雅黑" w:cs="微软雅黑"/>
                <w:sz w:val="21"/>
                <w:szCs w:val="21"/>
              </w:rPr>
            </w:pPr>
          </w:p>
        </w:tc>
      </w:tr>
      <w:tr w14:paraId="00D1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C411F7F">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F90A826">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1F11CE02">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6423A706">
            <w:pPr>
              <w:tabs>
                <w:tab w:val="left" w:pos="6300"/>
              </w:tabs>
              <w:snapToGrid w:val="0"/>
              <w:jc w:val="center"/>
              <w:outlineLvl w:val="0"/>
              <w:rPr>
                <w:rFonts w:hint="eastAsia" w:ascii="微软雅黑" w:hAnsi="微软雅黑" w:eastAsia="微软雅黑" w:cs="微软雅黑"/>
                <w:sz w:val="21"/>
                <w:szCs w:val="21"/>
              </w:rPr>
            </w:pPr>
          </w:p>
        </w:tc>
      </w:tr>
      <w:tr w14:paraId="3696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0737261">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2FB164A5">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C42BE2B">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AE11F08">
            <w:pPr>
              <w:tabs>
                <w:tab w:val="left" w:pos="6300"/>
              </w:tabs>
              <w:snapToGrid w:val="0"/>
              <w:jc w:val="center"/>
              <w:outlineLvl w:val="0"/>
              <w:rPr>
                <w:rFonts w:hint="eastAsia" w:ascii="微软雅黑" w:hAnsi="微软雅黑" w:eastAsia="微软雅黑" w:cs="微软雅黑"/>
                <w:sz w:val="21"/>
                <w:szCs w:val="21"/>
              </w:rPr>
            </w:pPr>
          </w:p>
        </w:tc>
      </w:tr>
      <w:tr w14:paraId="60D9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1BA1EFB">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D0081A9">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254EBBA7">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26822702">
            <w:pPr>
              <w:tabs>
                <w:tab w:val="left" w:pos="6300"/>
              </w:tabs>
              <w:snapToGrid w:val="0"/>
              <w:jc w:val="center"/>
              <w:outlineLvl w:val="0"/>
              <w:rPr>
                <w:rFonts w:hint="eastAsia" w:ascii="微软雅黑" w:hAnsi="微软雅黑" w:eastAsia="微软雅黑" w:cs="微软雅黑"/>
                <w:sz w:val="21"/>
                <w:szCs w:val="21"/>
              </w:rPr>
            </w:pPr>
          </w:p>
        </w:tc>
      </w:tr>
      <w:tr w14:paraId="765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73D84B3">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039E668">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3F249F60">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22E2D88">
            <w:pPr>
              <w:tabs>
                <w:tab w:val="left" w:pos="6300"/>
              </w:tabs>
              <w:snapToGrid w:val="0"/>
              <w:jc w:val="center"/>
              <w:outlineLvl w:val="0"/>
              <w:rPr>
                <w:rFonts w:hint="eastAsia" w:ascii="微软雅黑" w:hAnsi="微软雅黑" w:eastAsia="微软雅黑" w:cs="微软雅黑"/>
                <w:sz w:val="21"/>
                <w:szCs w:val="21"/>
              </w:rPr>
            </w:pPr>
          </w:p>
        </w:tc>
      </w:tr>
      <w:tr w14:paraId="6189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D60A17B">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6BD74E38">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31F91AC4">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35044E95">
            <w:pPr>
              <w:tabs>
                <w:tab w:val="left" w:pos="6300"/>
              </w:tabs>
              <w:snapToGrid w:val="0"/>
              <w:jc w:val="center"/>
              <w:outlineLvl w:val="0"/>
              <w:rPr>
                <w:rFonts w:hint="eastAsia" w:ascii="微软雅黑" w:hAnsi="微软雅黑" w:eastAsia="微软雅黑" w:cs="微软雅黑"/>
                <w:sz w:val="21"/>
                <w:szCs w:val="21"/>
              </w:rPr>
            </w:pPr>
          </w:p>
        </w:tc>
      </w:tr>
      <w:tr w14:paraId="39E7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50F5258">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3CF7D5DB">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4923C56F">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79EF8E38">
            <w:pPr>
              <w:tabs>
                <w:tab w:val="left" w:pos="6300"/>
              </w:tabs>
              <w:snapToGrid w:val="0"/>
              <w:jc w:val="center"/>
              <w:outlineLvl w:val="0"/>
              <w:rPr>
                <w:rFonts w:hint="eastAsia" w:ascii="微软雅黑" w:hAnsi="微软雅黑" w:eastAsia="微软雅黑" w:cs="微软雅黑"/>
                <w:sz w:val="21"/>
                <w:szCs w:val="21"/>
              </w:rPr>
            </w:pPr>
          </w:p>
        </w:tc>
      </w:tr>
      <w:tr w14:paraId="33F2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E69CF23">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306421AD">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1AF52D63">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177CA738">
            <w:pPr>
              <w:tabs>
                <w:tab w:val="left" w:pos="6300"/>
              </w:tabs>
              <w:snapToGrid w:val="0"/>
              <w:jc w:val="center"/>
              <w:outlineLvl w:val="0"/>
              <w:rPr>
                <w:rFonts w:hint="eastAsia" w:ascii="微软雅黑" w:hAnsi="微软雅黑" w:eastAsia="微软雅黑" w:cs="微软雅黑"/>
                <w:sz w:val="21"/>
                <w:szCs w:val="21"/>
              </w:rPr>
            </w:pPr>
          </w:p>
        </w:tc>
      </w:tr>
      <w:tr w14:paraId="1636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849DD41">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1A62EC6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76AA6AEB">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552BA10D">
            <w:pPr>
              <w:tabs>
                <w:tab w:val="left" w:pos="6300"/>
              </w:tabs>
              <w:snapToGrid w:val="0"/>
              <w:jc w:val="center"/>
              <w:outlineLvl w:val="0"/>
              <w:rPr>
                <w:rFonts w:hint="eastAsia" w:ascii="微软雅黑" w:hAnsi="微软雅黑" w:eastAsia="微软雅黑" w:cs="微软雅黑"/>
                <w:sz w:val="21"/>
                <w:szCs w:val="21"/>
              </w:rPr>
            </w:pPr>
          </w:p>
        </w:tc>
      </w:tr>
      <w:tr w14:paraId="40F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FCC8BBF">
            <w:pPr>
              <w:tabs>
                <w:tab w:val="left" w:pos="6300"/>
              </w:tabs>
              <w:snapToGrid w:val="0"/>
              <w:jc w:val="center"/>
              <w:outlineLvl w:val="0"/>
              <w:rPr>
                <w:rFonts w:hint="eastAsia" w:ascii="微软雅黑" w:hAnsi="微软雅黑" w:eastAsia="微软雅黑" w:cs="微软雅黑"/>
                <w:sz w:val="21"/>
                <w:szCs w:val="21"/>
              </w:rPr>
            </w:pPr>
          </w:p>
        </w:tc>
        <w:tc>
          <w:tcPr>
            <w:tcW w:w="1542" w:type="pct"/>
            <w:vAlign w:val="center"/>
          </w:tcPr>
          <w:p w14:paraId="243868C7">
            <w:pPr>
              <w:tabs>
                <w:tab w:val="left" w:pos="6300"/>
              </w:tabs>
              <w:snapToGrid w:val="0"/>
              <w:jc w:val="center"/>
              <w:outlineLvl w:val="0"/>
              <w:rPr>
                <w:rFonts w:hint="eastAsia" w:ascii="微软雅黑" w:hAnsi="微软雅黑" w:eastAsia="微软雅黑" w:cs="微软雅黑"/>
                <w:sz w:val="21"/>
                <w:szCs w:val="21"/>
              </w:rPr>
            </w:pPr>
          </w:p>
        </w:tc>
        <w:tc>
          <w:tcPr>
            <w:tcW w:w="1600" w:type="pct"/>
            <w:vAlign w:val="center"/>
          </w:tcPr>
          <w:p w14:paraId="09987C56">
            <w:pPr>
              <w:tabs>
                <w:tab w:val="left" w:pos="6300"/>
              </w:tabs>
              <w:snapToGrid w:val="0"/>
              <w:jc w:val="center"/>
              <w:outlineLvl w:val="0"/>
              <w:rPr>
                <w:rFonts w:hint="eastAsia" w:ascii="微软雅黑" w:hAnsi="微软雅黑" w:eastAsia="微软雅黑" w:cs="微软雅黑"/>
                <w:sz w:val="21"/>
                <w:szCs w:val="21"/>
              </w:rPr>
            </w:pPr>
          </w:p>
        </w:tc>
        <w:tc>
          <w:tcPr>
            <w:tcW w:w="1199" w:type="pct"/>
            <w:vAlign w:val="center"/>
          </w:tcPr>
          <w:p w14:paraId="244889A9">
            <w:pPr>
              <w:tabs>
                <w:tab w:val="left" w:pos="6300"/>
              </w:tabs>
              <w:snapToGrid w:val="0"/>
              <w:jc w:val="center"/>
              <w:outlineLvl w:val="0"/>
              <w:rPr>
                <w:rFonts w:hint="eastAsia" w:ascii="微软雅黑" w:hAnsi="微软雅黑" w:eastAsia="微软雅黑" w:cs="微软雅黑"/>
                <w:sz w:val="21"/>
                <w:szCs w:val="21"/>
              </w:rPr>
            </w:pPr>
          </w:p>
        </w:tc>
      </w:tr>
    </w:tbl>
    <w:p w14:paraId="171DC4D0">
      <w:pPr>
        <w:tabs>
          <w:tab w:val="left" w:pos="6300"/>
        </w:tabs>
        <w:snapToGrid w:val="0"/>
        <w:ind w:firstLine="570"/>
        <w:rPr>
          <w:rFonts w:hint="eastAsia" w:ascii="微软雅黑" w:hAnsi="微软雅黑" w:eastAsia="微软雅黑" w:cs="微软雅黑"/>
          <w:sz w:val="24"/>
        </w:rPr>
      </w:pPr>
    </w:p>
    <w:p w14:paraId="6FEDCE4D">
      <w:pPr>
        <w:tabs>
          <w:tab w:val="left" w:pos="6300"/>
        </w:tabs>
        <w:snapToGrid w:val="0"/>
        <w:ind w:firstLine="570"/>
        <w:rPr>
          <w:rFonts w:hint="eastAsia" w:ascii="微软雅黑" w:hAnsi="微软雅黑" w:eastAsia="微软雅黑" w:cs="微软雅黑"/>
          <w:sz w:val="24"/>
        </w:rPr>
      </w:pPr>
    </w:p>
    <w:p w14:paraId="3635F54D">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注：</w:t>
      </w:r>
    </w:p>
    <w:p w14:paraId="5AEF52B1">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1.本表即为对本项目“第三篇 项目商务需求”中所列条款进行比较和响应；</w:t>
      </w:r>
    </w:p>
    <w:p w14:paraId="3A8BF665">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2.本表可扩展。</w:t>
      </w:r>
    </w:p>
    <w:p w14:paraId="08F3CAB6">
      <w:pPr>
        <w:tabs>
          <w:tab w:val="left" w:pos="6300"/>
        </w:tabs>
        <w:snapToGrid w:val="0"/>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3.投标应答栏中应当注明具体内容，且必须标注具体内容在竞选文件中的位置（页码）。</w:t>
      </w:r>
    </w:p>
    <w:p w14:paraId="0A1FF695">
      <w:pPr>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szCs w:val="28"/>
        </w:rPr>
        <w:br w:type="page"/>
      </w:r>
      <w:r>
        <w:rPr>
          <w:rFonts w:hint="eastAsia" w:ascii="微软雅黑" w:hAnsi="微软雅黑" w:eastAsia="微软雅黑" w:cs="微软雅黑"/>
          <w:sz w:val="24"/>
          <w:szCs w:val="28"/>
        </w:rPr>
        <w:t>（三）（项目负责人根据比选文件要求填写）</w:t>
      </w:r>
    </w:p>
    <w:p w14:paraId="7DF59B01">
      <w:pPr>
        <w:snapToGrid w:val="0"/>
        <w:spacing w:before="120" w:beforeLines="50"/>
        <w:ind w:firstLine="560"/>
        <w:jc w:val="left"/>
        <w:rPr>
          <w:rFonts w:hint="eastAsia" w:ascii="微软雅黑" w:hAnsi="微软雅黑" w:eastAsia="微软雅黑" w:cs="微软雅黑"/>
          <w:szCs w:val="28"/>
        </w:rPr>
      </w:pPr>
    </w:p>
    <w:p w14:paraId="1A7ADB05">
      <w:pPr>
        <w:snapToGrid w:val="0"/>
        <w:spacing w:before="120" w:beforeLines="50"/>
        <w:ind w:firstLine="560"/>
        <w:jc w:val="left"/>
        <w:rPr>
          <w:rFonts w:hint="eastAsia" w:ascii="微软雅黑" w:hAnsi="微软雅黑" w:eastAsia="微软雅黑" w:cs="微软雅黑"/>
          <w:szCs w:val="28"/>
        </w:rPr>
      </w:pPr>
      <w:r>
        <w:rPr>
          <w:rFonts w:hint="eastAsia" w:ascii="微软雅黑" w:hAnsi="微软雅黑" w:eastAsia="微软雅黑" w:cs="微软雅黑"/>
          <w:szCs w:val="28"/>
        </w:rPr>
        <w:t xml:space="preserve"> </w:t>
      </w:r>
    </w:p>
    <w:p w14:paraId="2935E0F2">
      <w:pPr>
        <w:pStyle w:val="3"/>
        <w:spacing w:line="240" w:lineRule="auto"/>
        <w:ind w:firstLine="560" w:firstLineChars="200"/>
        <w:rPr>
          <w:rFonts w:hint="eastAsia" w:ascii="微软雅黑" w:hAnsi="微软雅黑" w:eastAsia="微软雅黑" w:cs="微软雅黑"/>
          <w:b/>
          <w:szCs w:val="28"/>
        </w:rPr>
      </w:pPr>
      <w:bookmarkStart w:id="204" w:name="_Toc492721041"/>
      <w:bookmarkStart w:id="205" w:name="_Toc493178792"/>
      <w:r>
        <w:rPr>
          <w:rFonts w:hint="eastAsia" w:ascii="微软雅黑" w:hAnsi="微软雅黑" w:eastAsia="微软雅黑" w:cs="微软雅黑"/>
          <w:b/>
          <w:szCs w:val="28"/>
        </w:rPr>
        <w:br w:type="page"/>
      </w:r>
      <w:bookmarkStart w:id="206" w:name="_Toc11788"/>
      <w:bookmarkStart w:id="207" w:name="_Toc10101"/>
      <w:bookmarkStart w:id="208" w:name="_Toc76387268"/>
      <w:bookmarkStart w:id="209" w:name="_Toc31207"/>
      <w:r>
        <w:rPr>
          <w:rFonts w:hint="eastAsia" w:ascii="微软雅黑" w:hAnsi="微软雅黑" w:eastAsia="微软雅黑" w:cs="微软雅黑"/>
          <w:b/>
          <w:szCs w:val="28"/>
        </w:rPr>
        <w:t>四、其他</w:t>
      </w:r>
      <w:bookmarkEnd w:id="204"/>
      <w:bookmarkEnd w:id="205"/>
      <w:bookmarkEnd w:id="206"/>
      <w:bookmarkEnd w:id="207"/>
      <w:bookmarkEnd w:id="208"/>
      <w:bookmarkEnd w:id="209"/>
    </w:p>
    <w:p w14:paraId="185E19EC">
      <w:pPr>
        <w:tabs>
          <w:tab w:val="left" w:pos="6300"/>
        </w:tabs>
        <w:snapToGrid w:val="0"/>
        <w:ind w:firstLine="570"/>
        <w:jc w:val="left"/>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8"/>
        </w:rPr>
        <w:t>（一）</w:t>
      </w:r>
      <w:r>
        <w:rPr>
          <w:rFonts w:hint="eastAsia" w:ascii="微软雅黑" w:hAnsi="微软雅黑" w:eastAsia="微软雅黑" w:cs="微软雅黑"/>
          <w:color w:val="auto"/>
          <w:sz w:val="24"/>
          <w:szCs w:val="24"/>
        </w:rPr>
        <w:t>公司关联关系资料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692"/>
      </w:tblGrid>
      <w:tr w14:paraId="7029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628" w:type="dxa"/>
            <w:gridSpan w:val="2"/>
            <w:noWrap w:val="0"/>
            <w:vAlign w:val="center"/>
          </w:tcPr>
          <w:p w14:paraId="653FF8DF">
            <w:pPr>
              <w:spacing w:line="400" w:lineRule="exact"/>
              <w:jc w:val="center"/>
              <w:rPr>
                <w:rFonts w:hint="eastAsia" w:ascii="微软雅黑" w:hAnsi="微软雅黑" w:eastAsia="微软雅黑" w:cs="微软雅黑"/>
                <w:color w:val="auto"/>
                <w:sz w:val="24"/>
                <w:szCs w:val="28"/>
              </w:rPr>
            </w:pPr>
            <w:r>
              <w:rPr>
                <w:rFonts w:hint="eastAsia" w:ascii="微软雅黑" w:hAnsi="微软雅黑" w:eastAsia="微软雅黑" w:cs="微软雅黑"/>
                <w:b/>
                <w:bCs/>
                <w:color w:val="auto"/>
                <w:sz w:val="24"/>
                <w:szCs w:val="28"/>
              </w:rPr>
              <w:t>关联关系表</w:t>
            </w:r>
          </w:p>
        </w:tc>
      </w:tr>
      <w:tr w14:paraId="17A3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6" w:type="dxa"/>
            <w:noWrap w:val="0"/>
            <w:vAlign w:val="center"/>
          </w:tcPr>
          <w:p w14:paraId="61C90488">
            <w:pPr>
              <w:spacing w:line="400" w:lineRule="exact"/>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投标供应商股东（股权）信息</w:t>
            </w:r>
          </w:p>
        </w:tc>
        <w:tc>
          <w:tcPr>
            <w:tcW w:w="5692" w:type="dxa"/>
            <w:noWrap w:val="0"/>
            <w:vAlign w:val="center"/>
          </w:tcPr>
          <w:p w14:paraId="468F06A9">
            <w:pPr>
              <w:spacing w:line="400" w:lineRule="exact"/>
              <w:jc w:val="center"/>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提供查询截图</w:t>
            </w:r>
          </w:p>
        </w:tc>
      </w:tr>
      <w:tr w14:paraId="20B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936" w:type="dxa"/>
            <w:noWrap w:val="0"/>
            <w:vAlign w:val="center"/>
          </w:tcPr>
          <w:p w14:paraId="05AE21B7">
            <w:pPr>
              <w:spacing w:line="400" w:lineRule="exact"/>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法人/负责人控股的其他公司名单</w:t>
            </w:r>
          </w:p>
        </w:tc>
        <w:tc>
          <w:tcPr>
            <w:tcW w:w="5692" w:type="dxa"/>
            <w:noWrap w:val="0"/>
            <w:vAlign w:val="center"/>
          </w:tcPr>
          <w:p w14:paraId="68E3954F">
            <w:pPr>
              <w:spacing w:line="400" w:lineRule="exact"/>
              <w:jc w:val="center"/>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提供查询截图</w:t>
            </w:r>
          </w:p>
        </w:tc>
      </w:tr>
      <w:tr w14:paraId="07FF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936" w:type="dxa"/>
            <w:noWrap w:val="0"/>
            <w:vAlign w:val="center"/>
          </w:tcPr>
          <w:p w14:paraId="3DF4BCCB">
            <w:pPr>
              <w:spacing w:line="400" w:lineRule="exact"/>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法人/负责人任职的其他公司名单</w:t>
            </w:r>
          </w:p>
        </w:tc>
        <w:tc>
          <w:tcPr>
            <w:tcW w:w="5692" w:type="dxa"/>
            <w:noWrap w:val="0"/>
            <w:vAlign w:val="center"/>
          </w:tcPr>
          <w:p w14:paraId="636FA95C">
            <w:pPr>
              <w:spacing w:line="400" w:lineRule="exact"/>
              <w:jc w:val="center"/>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提供查询截图</w:t>
            </w:r>
          </w:p>
        </w:tc>
      </w:tr>
    </w:tbl>
    <w:p w14:paraId="2522E8D8">
      <w:pPr>
        <w:spacing w:line="400" w:lineRule="exact"/>
        <w:ind w:firstLine="480" w:firstLineChars="200"/>
        <w:rPr>
          <w:rFonts w:hint="eastAsia" w:ascii="微软雅黑" w:hAnsi="微软雅黑" w:eastAsia="微软雅黑" w:cs="微软雅黑"/>
          <w:b/>
          <w:bCs/>
          <w:color w:val="auto"/>
          <w:sz w:val="24"/>
          <w:szCs w:val="28"/>
        </w:rPr>
      </w:pPr>
      <w:r>
        <w:rPr>
          <w:rFonts w:hint="eastAsia" w:ascii="微软雅黑" w:hAnsi="微软雅黑" w:eastAsia="微软雅黑" w:cs="微软雅黑"/>
          <w:b/>
          <w:bCs/>
          <w:color w:val="auto"/>
          <w:sz w:val="24"/>
          <w:szCs w:val="28"/>
        </w:rPr>
        <w:t>注：关联关系表中信息为无的用</w:t>
      </w:r>
      <w:r>
        <w:rPr>
          <w:rFonts w:hint="eastAsia" w:ascii="微软雅黑" w:hAnsi="微软雅黑" w:eastAsia="微软雅黑" w:cs="微软雅黑"/>
          <w:b/>
          <w:bCs/>
          <w:color w:val="auto"/>
          <w:sz w:val="24"/>
          <w:szCs w:val="28"/>
          <w:lang w:val="en-US" w:eastAsia="zh-CN"/>
        </w:rPr>
        <w:t xml:space="preserve"> </w:t>
      </w:r>
      <w:r>
        <w:rPr>
          <w:rFonts w:hint="eastAsia" w:ascii="微软雅黑" w:hAnsi="微软雅黑" w:eastAsia="微软雅黑" w:cs="微软雅黑"/>
          <w:b/>
          <w:bCs/>
          <w:color w:val="auto"/>
          <w:sz w:val="24"/>
          <w:szCs w:val="28"/>
        </w:rPr>
        <w:t>/</w:t>
      </w:r>
      <w:r>
        <w:rPr>
          <w:rFonts w:hint="eastAsia" w:ascii="微软雅黑" w:hAnsi="微软雅黑" w:eastAsia="微软雅黑" w:cs="微软雅黑"/>
          <w:b/>
          <w:bCs/>
          <w:color w:val="auto"/>
          <w:sz w:val="24"/>
          <w:szCs w:val="28"/>
          <w:lang w:val="en-US" w:eastAsia="zh-CN"/>
        </w:rPr>
        <w:t xml:space="preserve"> </w:t>
      </w:r>
      <w:r>
        <w:rPr>
          <w:rFonts w:hint="eastAsia" w:ascii="微软雅黑" w:hAnsi="微软雅黑" w:eastAsia="微软雅黑" w:cs="微软雅黑"/>
          <w:b/>
          <w:bCs/>
          <w:color w:val="auto"/>
          <w:sz w:val="24"/>
          <w:szCs w:val="28"/>
        </w:rPr>
        <w:t>表示。</w:t>
      </w:r>
    </w:p>
    <w:p w14:paraId="78CDC595">
      <w:pPr>
        <w:rPr>
          <w:rFonts w:hint="eastAsia" w:ascii="微软雅黑" w:hAnsi="微软雅黑" w:eastAsia="微软雅黑" w:cs="微软雅黑"/>
          <w:sz w:val="24"/>
          <w:szCs w:val="28"/>
        </w:rPr>
      </w:pPr>
      <w:r>
        <w:rPr>
          <w:rFonts w:hint="eastAsia" w:ascii="微软雅黑" w:hAnsi="微软雅黑" w:eastAsia="微软雅黑" w:cs="微软雅黑"/>
          <w:sz w:val="24"/>
          <w:szCs w:val="28"/>
        </w:rPr>
        <w:br w:type="page"/>
      </w:r>
    </w:p>
    <w:p w14:paraId="681B0B93">
      <w:pPr>
        <w:tabs>
          <w:tab w:val="left" w:pos="6300"/>
        </w:tabs>
        <w:snapToGrid w:val="0"/>
        <w:ind w:firstLine="570"/>
        <w:jc w:val="left"/>
        <w:rPr>
          <w:rFonts w:hint="eastAsia" w:ascii="微软雅黑" w:hAnsi="微软雅黑" w:eastAsia="微软雅黑" w:cs="微软雅黑"/>
          <w:sz w:val="24"/>
          <w:szCs w:val="28"/>
        </w:rPr>
      </w:pPr>
      <w:r>
        <w:rPr>
          <w:rFonts w:hint="eastAsia" w:ascii="微软雅黑" w:hAnsi="微软雅黑" w:eastAsia="微软雅黑" w:cs="微软雅黑"/>
          <w:color w:val="auto"/>
          <w:sz w:val="24"/>
          <w:szCs w:val="24"/>
        </w:rPr>
        <w:t>（二）</w:t>
      </w:r>
      <w:r>
        <w:rPr>
          <w:rFonts w:hint="eastAsia" w:ascii="微软雅黑" w:hAnsi="微软雅黑" w:eastAsia="微软雅黑" w:cs="微软雅黑"/>
          <w:sz w:val="24"/>
          <w:szCs w:val="28"/>
        </w:rPr>
        <w:t>其他与项目有关的资料（自附）</w:t>
      </w:r>
    </w:p>
    <w:p w14:paraId="16FD58E5">
      <w:pPr>
        <w:pStyle w:val="3"/>
        <w:spacing w:line="240" w:lineRule="auto"/>
        <w:ind w:firstLine="560" w:firstLineChars="200"/>
        <w:rPr>
          <w:rFonts w:hint="eastAsia" w:ascii="微软雅黑" w:hAnsi="微软雅黑" w:eastAsia="微软雅黑" w:cs="微软雅黑"/>
          <w:b/>
          <w:szCs w:val="28"/>
        </w:rPr>
      </w:pPr>
      <w:bookmarkStart w:id="210" w:name="_Toc492721038"/>
      <w:bookmarkStart w:id="211" w:name="_Toc493178793"/>
      <w:r>
        <w:rPr>
          <w:rFonts w:hint="eastAsia" w:ascii="微软雅黑" w:hAnsi="微软雅黑" w:eastAsia="微软雅黑" w:cs="微软雅黑"/>
          <w:b/>
          <w:szCs w:val="28"/>
        </w:rPr>
        <w:br w:type="page"/>
      </w:r>
      <w:bookmarkStart w:id="212" w:name="_Toc76387269"/>
      <w:bookmarkStart w:id="213" w:name="_Toc1322"/>
      <w:bookmarkStart w:id="214" w:name="_Toc25703"/>
      <w:bookmarkStart w:id="215" w:name="_Toc4639"/>
      <w:r>
        <w:rPr>
          <w:rFonts w:hint="eastAsia" w:ascii="微软雅黑" w:hAnsi="微软雅黑" w:eastAsia="微软雅黑" w:cs="微软雅黑"/>
          <w:b/>
          <w:szCs w:val="28"/>
        </w:rPr>
        <w:t>五、资格文件</w:t>
      </w:r>
      <w:bookmarkEnd w:id="210"/>
      <w:bookmarkEnd w:id="211"/>
      <w:bookmarkEnd w:id="212"/>
      <w:bookmarkEnd w:id="213"/>
      <w:bookmarkEnd w:id="214"/>
      <w:bookmarkEnd w:id="215"/>
    </w:p>
    <w:p w14:paraId="012C9696">
      <w:pPr>
        <w:tabs>
          <w:tab w:val="left" w:pos="6300"/>
        </w:tabs>
        <w:snapToGrid w:val="0"/>
        <w:ind w:firstLine="570"/>
        <w:rPr>
          <w:rFonts w:hint="eastAsia" w:ascii="微软雅黑" w:hAnsi="微软雅黑" w:eastAsia="微软雅黑" w:cs="微软雅黑"/>
        </w:rPr>
      </w:pPr>
      <w:r>
        <w:rPr>
          <w:rFonts w:hint="eastAsia" w:ascii="微软雅黑" w:hAnsi="微软雅黑" w:eastAsia="微软雅黑" w:cs="微软雅黑"/>
        </w:rPr>
        <w:t>（一）法人营业执照（副本）或事业单位法人证书（副本）或个体工商户营业执照或有效的自然人身份证明或社会团体法人登记证书复印件</w:t>
      </w:r>
    </w:p>
    <w:p w14:paraId="1268ACC7">
      <w:pPr>
        <w:tabs>
          <w:tab w:val="left" w:pos="6300"/>
        </w:tabs>
        <w:snapToGrid w:val="0"/>
        <w:ind w:firstLine="570"/>
        <w:rPr>
          <w:rFonts w:hint="eastAsia" w:ascii="微软雅黑" w:hAnsi="微软雅黑" w:eastAsia="微软雅黑" w:cs="微软雅黑"/>
        </w:rPr>
      </w:pPr>
    </w:p>
    <w:p w14:paraId="15095053">
      <w:pPr>
        <w:tabs>
          <w:tab w:val="left" w:pos="6300"/>
        </w:tabs>
        <w:snapToGrid w:val="0"/>
        <w:ind w:firstLine="570"/>
        <w:rPr>
          <w:rFonts w:hint="eastAsia" w:ascii="微软雅黑" w:hAnsi="微软雅黑" w:eastAsia="微软雅黑" w:cs="微软雅黑"/>
        </w:rPr>
      </w:pPr>
    </w:p>
    <w:p w14:paraId="6576436C">
      <w:pPr>
        <w:tabs>
          <w:tab w:val="left" w:pos="6300"/>
        </w:tabs>
        <w:snapToGrid w:val="0"/>
        <w:ind w:firstLine="570"/>
        <w:rPr>
          <w:rFonts w:hint="eastAsia" w:ascii="微软雅黑" w:hAnsi="微软雅黑" w:eastAsia="微软雅黑" w:cs="微软雅黑"/>
        </w:rPr>
      </w:pPr>
    </w:p>
    <w:p w14:paraId="44E7B1E6">
      <w:pPr>
        <w:tabs>
          <w:tab w:val="left" w:pos="6300"/>
        </w:tabs>
        <w:snapToGrid w:val="0"/>
        <w:ind w:firstLine="570"/>
        <w:rPr>
          <w:rFonts w:hint="eastAsia" w:ascii="微软雅黑" w:hAnsi="微软雅黑" w:eastAsia="微软雅黑" w:cs="微软雅黑"/>
        </w:rPr>
      </w:pPr>
    </w:p>
    <w:p w14:paraId="5FDC4F8E">
      <w:pPr>
        <w:tabs>
          <w:tab w:val="left" w:pos="6300"/>
        </w:tabs>
        <w:snapToGrid w:val="0"/>
        <w:ind w:firstLine="570"/>
        <w:rPr>
          <w:rFonts w:hint="eastAsia" w:ascii="微软雅黑" w:hAnsi="微软雅黑" w:eastAsia="微软雅黑" w:cs="微软雅黑"/>
        </w:rPr>
      </w:pPr>
    </w:p>
    <w:p w14:paraId="1BC6B70F">
      <w:pPr>
        <w:widowControl/>
        <w:ind w:firstLine="560" w:firstLineChars="200"/>
        <w:jc w:val="left"/>
        <w:rPr>
          <w:rFonts w:hint="eastAsia" w:ascii="微软雅黑" w:hAnsi="微软雅黑" w:eastAsia="微软雅黑" w:cs="微软雅黑"/>
        </w:rPr>
      </w:pPr>
      <w:r>
        <w:rPr>
          <w:rFonts w:hint="eastAsia" w:ascii="微软雅黑" w:hAnsi="微软雅黑" w:eastAsia="微软雅黑" w:cs="微软雅黑"/>
        </w:rPr>
        <w:br w:type="page"/>
      </w:r>
      <w:r>
        <w:rPr>
          <w:rFonts w:hint="eastAsia" w:ascii="微软雅黑" w:hAnsi="微软雅黑" w:eastAsia="微软雅黑" w:cs="微软雅黑"/>
        </w:rPr>
        <w:t>（二）法定代表人身份证明书（格式）</w:t>
      </w:r>
    </w:p>
    <w:p w14:paraId="59A149B7">
      <w:pPr>
        <w:tabs>
          <w:tab w:val="left" w:pos="6300"/>
        </w:tabs>
        <w:snapToGrid w:val="0"/>
        <w:ind w:firstLine="570"/>
        <w:rPr>
          <w:rFonts w:hint="eastAsia" w:ascii="微软雅黑" w:hAnsi="微软雅黑" w:eastAsia="微软雅黑" w:cs="微软雅黑"/>
          <w:sz w:val="24"/>
        </w:rPr>
      </w:pPr>
    </w:p>
    <w:p w14:paraId="6D96891C">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比选项目名称：</w:t>
      </w:r>
      <w:r>
        <w:rPr>
          <w:rFonts w:hint="eastAsia" w:ascii="微软雅黑" w:hAnsi="微软雅黑" w:eastAsia="微软雅黑" w:cs="微软雅黑"/>
          <w:sz w:val="24"/>
          <w:u w:val="single"/>
        </w:rPr>
        <w:t xml:space="preserve">                                                </w:t>
      </w:r>
    </w:p>
    <w:p w14:paraId="05B6C318">
      <w:pPr>
        <w:tabs>
          <w:tab w:val="left" w:pos="6300"/>
        </w:tabs>
        <w:snapToGrid w:val="0"/>
        <w:ind w:firstLine="570"/>
        <w:rPr>
          <w:rFonts w:hint="eastAsia" w:ascii="微软雅黑" w:hAnsi="微软雅黑" w:eastAsia="微软雅黑" w:cs="微软雅黑"/>
          <w:sz w:val="24"/>
        </w:rPr>
      </w:pPr>
    </w:p>
    <w:p w14:paraId="07747419">
      <w:pPr>
        <w:tabs>
          <w:tab w:val="left" w:pos="6300"/>
        </w:tabs>
        <w:snapToGrid w:val="0"/>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763DE0F9">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（法定代表人姓名）在</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（竞选人名称）任</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（职务名称）职务，是（竞选人名称）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的法定代表人。</w:t>
      </w:r>
    </w:p>
    <w:p w14:paraId="1791FD1C">
      <w:pPr>
        <w:tabs>
          <w:tab w:val="left" w:pos="6300"/>
        </w:tabs>
        <w:snapToGrid w:val="0"/>
        <w:ind w:firstLine="570"/>
        <w:rPr>
          <w:rFonts w:hint="eastAsia" w:ascii="微软雅黑" w:hAnsi="微软雅黑" w:eastAsia="微软雅黑" w:cs="微软雅黑"/>
          <w:sz w:val="24"/>
        </w:rPr>
      </w:pPr>
    </w:p>
    <w:p w14:paraId="7E4916E6">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特此证明。</w:t>
      </w:r>
    </w:p>
    <w:p w14:paraId="6B05826E">
      <w:pPr>
        <w:tabs>
          <w:tab w:val="left" w:pos="6300"/>
        </w:tabs>
        <w:snapToGrid w:val="0"/>
        <w:ind w:firstLine="570"/>
        <w:rPr>
          <w:rFonts w:hint="eastAsia" w:ascii="微软雅黑" w:hAnsi="微软雅黑" w:eastAsia="微软雅黑" w:cs="微软雅黑"/>
          <w:sz w:val="24"/>
        </w:rPr>
      </w:pPr>
    </w:p>
    <w:p w14:paraId="184B276A">
      <w:pPr>
        <w:tabs>
          <w:tab w:val="left" w:pos="6300"/>
        </w:tabs>
        <w:snapToGrid w:val="0"/>
        <w:ind w:firstLine="570"/>
        <w:rPr>
          <w:rFonts w:hint="eastAsia" w:ascii="微软雅黑" w:hAnsi="微软雅黑" w:eastAsia="微软雅黑" w:cs="微软雅黑"/>
          <w:sz w:val="24"/>
        </w:rPr>
      </w:pPr>
    </w:p>
    <w:p w14:paraId="682A2ECE">
      <w:pPr>
        <w:tabs>
          <w:tab w:val="left" w:pos="6300"/>
        </w:tabs>
        <w:snapToGrid w:val="0"/>
        <w:ind w:firstLine="570"/>
        <w:rPr>
          <w:rFonts w:hint="eastAsia" w:ascii="微软雅黑" w:hAnsi="微软雅黑" w:eastAsia="微软雅黑" w:cs="微软雅黑"/>
          <w:sz w:val="24"/>
        </w:rPr>
      </w:pPr>
    </w:p>
    <w:p w14:paraId="304E598B">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（竞选人公章）</w:t>
      </w:r>
    </w:p>
    <w:p w14:paraId="52EECE24">
      <w:pPr>
        <w:tabs>
          <w:tab w:val="left" w:pos="6300"/>
        </w:tabs>
        <w:snapToGrid w:val="0"/>
        <w:ind w:firstLine="570"/>
        <w:rPr>
          <w:rFonts w:hint="eastAsia" w:ascii="微软雅黑" w:hAnsi="微软雅黑" w:eastAsia="微软雅黑" w:cs="微软雅黑"/>
          <w:sz w:val="24"/>
        </w:rPr>
      </w:pPr>
    </w:p>
    <w:p w14:paraId="55B47C37">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年   月   日</w:t>
      </w:r>
    </w:p>
    <w:p w14:paraId="75179F50">
      <w:pPr>
        <w:tabs>
          <w:tab w:val="left" w:pos="6300"/>
        </w:tabs>
        <w:snapToGrid w:val="0"/>
        <w:ind w:firstLine="570"/>
        <w:rPr>
          <w:rFonts w:hint="eastAsia" w:ascii="微软雅黑" w:hAnsi="微软雅黑" w:eastAsia="微软雅黑" w:cs="微软雅黑"/>
          <w:sz w:val="24"/>
        </w:rPr>
      </w:pPr>
    </w:p>
    <w:p w14:paraId="5F478BA9">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法定代表人电话：XXXXXXX      电子邮箱：XXXXXX@XXXXX（若授权他人办理并签署竞选文件的可不填写）</w:t>
      </w:r>
    </w:p>
    <w:p w14:paraId="3898B309">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（附：法定代表人身份证正反面复印件）</w:t>
      </w:r>
    </w:p>
    <w:p w14:paraId="592DD744">
      <w:pPr>
        <w:tabs>
          <w:tab w:val="left" w:pos="6300"/>
        </w:tabs>
        <w:snapToGrid w:val="0"/>
        <w:ind w:firstLine="570"/>
        <w:rPr>
          <w:rFonts w:hint="eastAsia" w:ascii="微软雅黑" w:hAnsi="微软雅黑" w:eastAsia="微软雅黑" w:cs="微软雅黑"/>
          <w:sz w:val="24"/>
        </w:rPr>
      </w:pPr>
    </w:p>
    <w:p w14:paraId="5371CF6B">
      <w:pPr>
        <w:tabs>
          <w:tab w:val="left" w:pos="6300"/>
        </w:tabs>
        <w:snapToGrid w:val="0"/>
        <w:ind w:firstLine="570"/>
        <w:rPr>
          <w:rFonts w:hint="eastAsia" w:ascii="微软雅黑" w:hAnsi="微软雅黑" w:eastAsia="微软雅黑" w:cs="微软雅黑"/>
          <w:sz w:val="24"/>
        </w:rPr>
      </w:pPr>
    </w:p>
    <w:p w14:paraId="6181C02D">
      <w:pPr>
        <w:tabs>
          <w:tab w:val="left" w:pos="6300"/>
        </w:tabs>
        <w:snapToGrid w:val="0"/>
        <w:ind w:firstLine="570"/>
        <w:rPr>
          <w:rFonts w:hint="eastAsia" w:ascii="微软雅黑" w:hAnsi="微软雅黑" w:eastAsia="微软雅黑" w:cs="微软雅黑"/>
          <w:sz w:val="24"/>
        </w:rPr>
      </w:pPr>
    </w:p>
    <w:p w14:paraId="4D3E37ED">
      <w:pPr>
        <w:tabs>
          <w:tab w:val="left" w:pos="6300"/>
        </w:tabs>
        <w:snapToGrid w:val="0"/>
        <w:ind w:firstLine="570"/>
        <w:rPr>
          <w:rFonts w:hint="eastAsia" w:ascii="微软雅黑" w:hAnsi="微软雅黑" w:eastAsia="微软雅黑" w:cs="微软雅黑"/>
          <w:sz w:val="24"/>
        </w:rPr>
      </w:pPr>
    </w:p>
    <w:p w14:paraId="718006E7">
      <w:pPr>
        <w:tabs>
          <w:tab w:val="left" w:pos="6300"/>
        </w:tabs>
        <w:snapToGrid w:val="0"/>
        <w:ind w:firstLine="570"/>
        <w:rPr>
          <w:rFonts w:hint="eastAsia" w:ascii="微软雅黑" w:hAnsi="微软雅黑" w:eastAsia="微软雅黑" w:cs="微软雅黑"/>
          <w:sz w:val="24"/>
        </w:rPr>
      </w:pPr>
    </w:p>
    <w:p w14:paraId="489427C9">
      <w:pPr>
        <w:tabs>
          <w:tab w:val="left" w:pos="6300"/>
        </w:tabs>
        <w:snapToGrid w:val="0"/>
        <w:ind w:firstLine="570"/>
        <w:rPr>
          <w:rFonts w:hint="eastAsia" w:ascii="微软雅黑" w:hAnsi="微软雅黑" w:eastAsia="微软雅黑" w:cs="微软雅黑"/>
          <w:sz w:val="24"/>
        </w:rPr>
      </w:pPr>
    </w:p>
    <w:p w14:paraId="5A715B7B">
      <w:pPr>
        <w:tabs>
          <w:tab w:val="left" w:pos="6300"/>
        </w:tabs>
        <w:snapToGrid w:val="0"/>
        <w:ind w:firstLine="570"/>
        <w:rPr>
          <w:rFonts w:hint="eastAsia" w:ascii="微软雅黑" w:hAnsi="微软雅黑" w:eastAsia="微软雅黑" w:cs="微软雅黑"/>
          <w:sz w:val="24"/>
          <w:szCs w:val="28"/>
        </w:rPr>
      </w:pPr>
      <w:r>
        <w:rPr>
          <w:rFonts w:hint="eastAsia" w:ascii="微软雅黑" w:hAnsi="微软雅黑" w:eastAsia="微软雅黑" w:cs="微软雅黑"/>
        </w:rPr>
        <w:br w:type="column"/>
      </w:r>
      <w:r>
        <w:rPr>
          <w:rFonts w:hint="eastAsia" w:ascii="微软雅黑" w:hAnsi="微软雅黑" w:eastAsia="微软雅黑" w:cs="微软雅黑"/>
          <w:sz w:val="24"/>
          <w:szCs w:val="28"/>
        </w:rPr>
        <w:t>（三）法定代表人授权委托书（格式）</w:t>
      </w:r>
    </w:p>
    <w:p w14:paraId="209D61FB">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7EE7AA10">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8"/>
        </w:rPr>
        <w:t>比选项目名称</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p>
    <w:p w14:paraId="6D2093F1">
      <w:pPr>
        <w:tabs>
          <w:tab w:val="left" w:pos="6300"/>
        </w:tabs>
        <w:snapToGrid w:val="0"/>
        <w:ind w:firstLine="570"/>
        <w:rPr>
          <w:rFonts w:hint="eastAsia" w:ascii="微软雅黑" w:hAnsi="微软雅黑" w:eastAsia="微软雅黑" w:cs="微软雅黑"/>
          <w:sz w:val="24"/>
        </w:rPr>
      </w:pPr>
    </w:p>
    <w:p w14:paraId="632792FB">
      <w:pPr>
        <w:tabs>
          <w:tab w:val="left" w:pos="6300"/>
        </w:tabs>
        <w:snapToGrid w:val="0"/>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026BFD40">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（竞选人法定代表人名称）是</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（竞选人名称）的法定代表人，特授权</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（被授权人姓名及身份证代码）代表我单位全权办理上述项目的投标、谈判、签约等具体工作，并签署全部有关文件、协议及合同。</w:t>
      </w:r>
    </w:p>
    <w:p w14:paraId="76002E7A">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我单位对被授权人的签署负全部责任。</w:t>
      </w:r>
    </w:p>
    <w:p w14:paraId="59FA0603">
      <w:pPr>
        <w:tabs>
          <w:tab w:val="left" w:pos="6300"/>
        </w:tabs>
        <w:snapToGrid w:val="0"/>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在撤销授权的书面通知以前，本授权书一直有效。被授权人在授权书有效期内签署的所有文件不因授权的撤销而失效。</w:t>
      </w:r>
    </w:p>
    <w:p w14:paraId="43C6BA92">
      <w:pPr>
        <w:tabs>
          <w:tab w:val="left" w:pos="6300"/>
        </w:tabs>
        <w:snapToGrid w:val="0"/>
        <w:ind w:firstLine="570"/>
        <w:rPr>
          <w:rFonts w:hint="eastAsia" w:ascii="微软雅黑" w:hAnsi="微软雅黑" w:eastAsia="微软雅黑" w:cs="微软雅黑"/>
          <w:sz w:val="24"/>
        </w:rPr>
      </w:pPr>
    </w:p>
    <w:p w14:paraId="208EEC0D">
      <w:pPr>
        <w:tabs>
          <w:tab w:val="left" w:pos="6300"/>
        </w:tabs>
        <w:snapToGrid w:val="0"/>
        <w:ind w:firstLine="570"/>
        <w:rPr>
          <w:rFonts w:hint="eastAsia" w:ascii="微软雅黑" w:hAnsi="微软雅黑" w:eastAsia="微软雅黑" w:cs="微软雅黑"/>
          <w:sz w:val="24"/>
        </w:rPr>
      </w:pPr>
    </w:p>
    <w:p w14:paraId="6577AD25">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被授权人：                                 竞选人法定代表人：</w:t>
      </w:r>
    </w:p>
    <w:p w14:paraId="17DCD1C3">
      <w:pPr>
        <w:tabs>
          <w:tab w:val="left" w:pos="6300"/>
        </w:tabs>
        <w:snapToGrid w:val="0"/>
        <w:ind w:firstLine="570"/>
        <w:rPr>
          <w:rFonts w:hint="eastAsia" w:ascii="微软雅黑" w:hAnsi="微软雅黑" w:eastAsia="微软雅黑" w:cs="微软雅黑"/>
          <w:sz w:val="24"/>
          <w:szCs w:val="28"/>
        </w:rPr>
      </w:pPr>
      <w:r>
        <w:rPr>
          <w:rFonts w:hint="eastAsia" w:ascii="微软雅黑" w:hAnsi="微软雅黑" w:eastAsia="微软雅黑" w:cs="微软雅黑"/>
          <w:sz w:val="24"/>
          <w:szCs w:val="28"/>
        </w:rPr>
        <w:t>（签署或盖章）                                （签署或盖章）</w:t>
      </w:r>
    </w:p>
    <w:p w14:paraId="115859AF">
      <w:pPr>
        <w:tabs>
          <w:tab w:val="left" w:pos="6300"/>
        </w:tabs>
        <w:snapToGrid w:val="0"/>
        <w:ind w:firstLine="570"/>
        <w:rPr>
          <w:rFonts w:hint="eastAsia" w:ascii="微软雅黑" w:hAnsi="微软雅黑" w:eastAsia="微软雅黑" w:cs="微软雅黑"/>
          <w:sz w:val="24"/>
          <w:szCs w:val="28"/>
        </w:rPr>
      </w:pPr>
    </w:p>
    <w:p w14:paraId="4E2B1050">
      <w:pPr>
        <w:tabs>
          <w:tab w:val="left" w:pos="6300"/>
        </w:tabs>
        <w:snapToGrid w:val="0"/>
        <w:ind w:firstLine="570"/>
        <w:rPr>
          <w:rFonts w:hint="eastAsia" w:ascii="微软雅黑" w:hAnsi="微软雅黑" w:eastAsia="微软雅黑" w:cs="微软雅黑"/>
          <w:sz w:val="24"/>
        </w:rPr>
      </w:pPr>
    </w:p>
    <w:p w14:paraId="5A455586">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（附：被授权人身份证正反面复印件）</w:t>
      </w:r>
    </w:p>
    <w:p w14:paraId="68F12885">
      <w:pPr>
        <w:tabs>
          <w:tab w:val="left" w:pos="6300"/>
        </w:tabs>
        <w:snapToGrid w:val="0"/>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50C50C33">
      <w:pPr>
        <w:tabs>
          <w:tab w:val="left" w:pos="6300"/>
        </w:tabs>
        <w:snapToGrid w:val="0"/>
        <w:ind w:firstLine="570"/>
        <w:rPr>
          <w:rFonts w:hint="eastAsia" w:ascii="微软雅黑" w:hAnsi="微软雅黑" w:eastAsia="微软雅黑" w:cs="微软雅黑"/>
          <w:sz w:val="24"/>
        </w:rPr>
      </w:pPr>
    </w:p>
    <w:p w14:paraId="37FA4546">
      <w:pPr>
        <w:tabs>
          <w:tab w:val="left" w:pos="6300"/>
        </w:tabs>
        <w:snapToGrid w:val="0"/>
        <w:ind w:firstLine="570"/>
        <w:rPr>
          <w:rFonts w:hint="eastAsia" w:ascii="微软雅黑" w:hAnsi="微软雅黑" w:eastAsia="微软雅黑" w:cs="微软雅黑"/>
          <w:sz w:val="24"/>
        </w:rPr>
      </w:pPr>
    </w:p>
    <w:p w14:paraId="0E31CBB6">
      <w:pPr>
        <w:tabs>
          <w:tab w:val="left" w:pos="6300"/>
        </w:tabs>
        <w:snapToGrid w:val="0"/>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（竞选人公章）</w:t>
      </w:r>
    </w:p>
    <w:p w14:paraId="06B3B42D">
      <w:pPr>
        <w:tabs>
          <w:tab w:val="left" w:pos="6300"/>
        </w:tabs>
        <w:snapToGrid w:val="0"/>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年   月   日</w:t>
      </w:r>
    </w:p>
    <w:p w14:paraId="0579C09C">
      <w:pPr>
        <w:tabs>
          <w:tab w:val="left" w:pos="6300"/>
        </w:tabs>
        <w:snapToGrid w:val="0"/>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被授权人电话：XXXXXXX     电子邮箱：XXXXXX@XXXXX（若法定代表人办理并签署竞选文件的可不填写）</w:t>
      </w:r>
    </w:p>
    <w:p w14:paraId="113ADACA">
      <w:pPr>
        <w:tabs>
          <w:tab w:val="left" w:pos="6300"/>
        </w:tabs>
        <w:snapToGrid w:val="0"/>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注：</w:t>
      </w:r>
    </w:p>
    <w:p w14:paraId="1D98FEDB">
      <w:pPr>
        <w:tabs>
          <w:tab w:val="left" w:pos="6300"/>
        </w:tabs>
        <w:snapToGrid w:val="0"/>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1.若为法定代表人办理并签署竞选文件的，不提供此文件。</w:t>
      </w:r>
    </w:p>
    <w:p w14:paraId="64FFB97E">
      <w:pPr>
        <w:tabs>
          <w:tab w:val="left" w:pos="6300"/>
        </w:tabs>
        <w:snapToGrid w:val="0"/>
        <w:ind w:firstLine="570"/>
        <w:rPr>
          <w:rFonts w:hint="eastAsia" w:ascii="微软雅黑" w:hAnsi="微软雅黑" w:eastAsia="微软雅黑" w:cs="微软雅黑"/>
          <w:sz w:val="24"/>
          <w:szCs w:val="28"/>
        </w:rPr>
      </w:pPr>
      <w:r>
        <w:rPr>
          <w:rFonts w:hint="eastAsia" w:ascii="微软雅黑" w:hAnsi="微软雅黑" w:eastAsia="微软雅黑" w:cs="微软雅黑"/>
        </w:rPr>
        <w:br w:type="column"/>
      </w:r>
      <w:r>
        <w:rPr>
          <w:rFonts w:hint="eastAsia" w:ascii="微软雅黑" w:hAnsi="微软雅黑" w:eastAsia="微软雅黑" w:cs="微软雅黑"/>
          <w:sz w:val="24"/>
          <w:szCs w:val="28"/>
        </w:rPr>
        <w:t>（四）基本资格条件承诺函</w:t>
      </w:r>
    </w:p>
    <w:p w14:paraId="4A7D498B">
      <w:pPr>
        <w:ind w:firstLine="720" w:firstLineChars="20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基本资格条件承诺函</w:t>
      </w:r>
    </w:p>
    <w:p w14:paraId="0BC0955B">
      <w:pPr>
        <w:tabs>
          <w:tab w:val="left" w:pos="6300"/>
        </w:tabs>
        <w:snapToGrid w:val="0"/>
        <w:rPr>
          <w:rFonts w:hint="eastAsia" w:ascii="微软雅黑" w:hAnsi="微软雅黑" w:eastAsia="微软雅黑" w:cs="微软雅黑"/>
          <w:sz w:val="24"/>
        </w:rPr>
      </w:pPr>
    </w:p>
    <w:p w14:paraId="1FF9964D">
      <w:pPr>
        <w:tabs>
          <w:tab w:val="left" w:pos="6300"/>
        </w:tabs>
        <w:snapToGrid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（采购代理机构名称）：</w:t>
      </w:r>
    </w:p>
    <w:p w14:paraId="7F971DB4">
      <w:pPr>
        <w:tabs>
          <w:tab w:val="left" w:pos="6300"/>
        </w:tabs>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（竞选人名称）郑重承诺：</w:t>
      </w:r>
    </w:p>
    <w:p w14:paraId="2FC1FDD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1.我方具有良好的商业信誉和健全的财务会计制度，具有履行合同所必需的设备和专业技术能力，具</w:t>
      </w:r>
      <w:r>
        <w:rPr>
          <w:rFonts w:hint="eastAsia" w:ascii="微软雅黑" w:hAnsi="微软雅黑" w:eastAsia="微软雅黑" w:cs="微软雅黑"/>
          <w:sz w:val="24"/>
          <w:szCs w:val="24"/>
          <w:lang w:val="zh-CN"/>
        </w:rPr>
        <w:t>有依法缴纳税收和社会保障金的良好记录</w:t>
      </w:r>
      <w:r>
        <w:rPr>
          <w:rFonts w:hint="eastAsia" w:ascii="微软雅黑" w:hAnsi="微软雅黑" w:eastAsia="微软雅黑" w:cs="微软雅黑"/>
          <w:sz w:val="24"/>
          <w:szCs w:val="24"/>
        </w:rPr>
        <w:t>，参加本项目采购活动前三年内无重大违法活动记录。</w:t>
      </w:r>
    </w:p>
    <w:p w14:paraId="759EA8B2">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2.我方未列入在信用中国网站（www.creditchina.gov.cn）“失信被执行人”、“重大税收违法案件当事人名单”中，也未列入中国政府采购网（www.ccgp.gov.cn）“政府采购严重违法失信行为记录名单”中。</w:t>
      </w:r>
    </w:p>
    <w:p w14:paraId="7B313FC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3.我方在采购项目评审（评标）环节结束后，随时接受比选人、采购代理机构的检查验证，配合提供相关证明材料，证明符合《中华人民共和国政府采购法》规定的竞选人基本资格条件。</w:t>
      </w:r>
    </w:p>
    <w:p w14:paraId="0FB567CD">
      <w:pPr>
        <w:tabs>
          <w:tab w:val="left" w:pos="6300"/>
        </w:tabs>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我方对以上承诺负全部法律责任。</w:t>
      </w:r>
    </w:p>
    <w:p w14:paraId="5D4F19BD">
      <w:pPr>
        <w:tabs>
          <w:tab w:val="left" w:pos="6300"/>
        </w:tabs>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特此承诺。</w:t>
      </w:r>
    </w:p>
    <w:p w14:paraId="57D67F7B">
      <w:pPr>
        <w:tabs>
          <w:tab w:val="left" w:pos="6300"/>
        </w:tabs>
        <w:snapToGrid w:val="0"/>
        <w:rPr>
          <w:rFonts w:hint="eastAsia" w:ascii="微软雅黑" w:hAnsi="微软雅黑" w:eastAsia="微软雅黑" w:cs="微软雅黑"/>
          <w:sz w:val="24"/>
          <w:szCs w:val="24"/>
        </w:rPr>
      </w:pPr>
    </w:p>
    <w:p w14:paraId="1EC9469A">
      <w:pPr>
        <w:tabs>
          <w:tab w:val="left" w:pos="6300"/>
        </w:tabs>
        <w:snapToGrid w:val="0"/>
        <w:ind w:right="424" w:firstLine="57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（竞选人公章）</w:t>
      </w:r>
    </w:p>
    <w:p w14:paraId="6D99E559">
      <w:pPr>
        <w:tabs>
          <w:tab w:val="left" w:pos="6300"/>
        </w:tabs>
        <w:snapToGrid w:val="0"/>
        <w:ind w:firstLine="7442" w:firstLineChars="3101"/>
        <w:rPr>
          <w:rFonts w:hint="eastAsia" w:ascii="微软雅黑" w:hAnsi="微软雅黑" w:eastAsia="微软雅黑" w:cs="微软雅黑"/>
        </w:rPr>
      </w:pPr>
      <w:r>
        <w:rPr>
          <w:rFonts w:hint="eastAsia" w:ascii="微软雅黑" w:hAnsi="微软雅黑" w:eastAsia="微软雅黑" w:cs="微软雅黑"/>
          <w:sz w:val="24"/>
          <w:szCs w:val="24"/>
        </w:rPr>
        <w:t>年   月   日</w:t>
      </w:r>
    </w:p>
    <w:p w14:paraId="3E47DF57">
      <w:pPr>
        <w:tabs>
          <w:tab w:val="left" w:pos="6300"/>
        </w:tabs>
        <w:snapToGrid w:val="0"/>
        <w:ind w:firstLine="560" w:firstLineChars="200"/>
        <w:rPr>
          <w:rFonts w:hint="eastAsia" w:ascii="微软雅黑" w:hAnsi="微软雅黑" w:eastAsia="微软雅黑" w:cs="微软雅黑"/>
          <w:sz w:val="24"/>
          <w:szCs w:val="28"/>
        </w:rPr>
      </w:pPr>
      <w:r>
        <w:rPr>
          <w:rFonts w:hint="eastAsia" w:ascii="微软雅黑" w:hAnsi="微软雅黑" w:eastAsia="微软雅黑" w:cs="微软雅黑"/>
        </w:rPr>
        <w:br w:type="page"/>
      </w:r>
      <w:r>
        <w:rPr>
          <w:rFonts w:hint="eastAsia" w:ascii="微软雅黑" w:hAnsi="微软雅黑" w:eastAsia="微软雅黑" w:cs="微软雅黑"/>
          <w:sz w:val="24"/>
          <w:szCs w:val="28"/>
        </w:rPr>
        <w:t>（五）特定资格条件证书或证明文件</w:t>
      </w:r>
    </w:p>
    <w:p w14:paraId="2CEFB551">
      <w:pPr>
        <w:tabs>
          <w:tab w:val="left" w:pos="6300"/>
        </w:tabs>
        <w:snapToGrid w:val="0"/>
        <w:jc w:val="center"/>
        <w:rPr>
          <w:rFonts w:hint="eastAsia" w:ascii="微软雅黑" w:hAnsi="微软雅黑" w:eastAsia="微软雅黑" w:cs="微软雅黑"/>
        </w:rPr>
      </w:pPr>
    </w:p>
    <w:p w14:paraId="6E2D3CB4">
      <w:pPr>
        <w:tabs>
          <w:tab w:val="left" w:pos="6300"/>
        </w:tabs>
        <w:snapToGrid w:val="0"/>
        <w:jc w:val="center"/>
        <w:rPr>
          <w:rFonts w:hint="eastAsia" w:ascii="微软雅黑" w:hAnsi="微软雅黑" w:eastAsia="微软雅黑" w:cs="微软雅黑"/>
        </w:rPr>
      </w:pPr>
    </w:p>
    <w:p w14:paraId="00CFE961">
      <w:pPr>
        <w:tabs>
          <w:tab w:val="left" w:pos="6300"/>
        </w:tabs>
        <w:snapToGrid w:val="0"/>
        <w:jc w:val="center"/>
        <w:rPr>
          <w:rFonts w:hint="eastAsia" w:ascii="微软雅黑" w:hAnsi="微软雅黑" w:eastAsia="微软雅黑" w:cs="微软雅黑"/>
        </w:rPr>
      </w:pPr>
    </w:p>
    <w:p w14:paraId="5178F32F">
      <w:pPr>
        <w:tabs>
          <w:tab w:val="left" w:pos="6300"/>
        </w:tabs>
        <w:snapToGrid w:val="0"/>
        <w:jc w:val="center"/>
        <w:rPr>
          <w:rFonts w:hint="eastAsia" w:ascii="微软雅黑" w:hAnsi="微软雅黑" w:eastAsia="微软雅黑" w:cs="微软雅黑"/>
        </w:rPr>
      </w:pPr>
    </w:p>
    <w:p w14:paraId="3E546D67">
      <w:pPr>
        <w:tabs>
          <w:tab w:val="left" w:pos="6300"/>
        </w:tabs>
        <w:snapToGrid w:val="0"/>
        <w:jc w:val="center"/>
        <w:rPr>
          <w:rFonts w:hint="eastAsia" w:ascii="微软雅黑" w:hAnsi="微软雅黑" w:eastAsia="微软雅黑" w:cs="微软雅黑"/>
        </w:rPr>
      </w:pPr>
    </w:p>
    <w:p w14:paraId="28D3B985">
      <w:pPr>
        <w:tabs>
          <w:tab w:val="left" w:pos="6300"/>
        </w:tabs>
        <w:snapToGrid w:val="0"/>
        <w:jc w:val="center"/>
        <w:rPr>
          <w:rFonts w:hint="eastAsia" w:ascii="微软雅黑" w:hAnsi="微软雅黑" w:eastAsia="微软雅黑" w:cs="微软雅黑"/>
        </w:rPr>
      </w:pPr>
    </w:p>
    <w:p w14:paraId="4F2976E0">
      <w:pPr>
        <w:tabs>
          <w:tab w:val="left" w:pos="6300"/>
        </w:tabs>
        <w:snapToGrid w:val="0"/>
        <w:jc w:val="center"/>
        <w:rPr>
          <w:rFonts w:hint="eastAsia" w:ascii="微软雅黑" w:hAnsi="微软雅黑" w:eastAsia="微软雅黑" w:cs="微软雅黑"/>
        </w:rPr>
      </w:pPr>
    </w:p>
    <w:p w14:paraId="52EB4D4F">
      <w:pPr>
        <w:tabs>
          <w:tab w:val="left" w:pos="6300"/>
        </w:tabs>
        <w:snapToGrid w:val="0"/>
        <w:jc w:val="center"/>
        <w:rPr>
          <w:rFonts w:hint="eastAsia" w:ascii="微软雅黑" w:hAnsi="微软雅黑" w:eastAsia="微软雅黑" w:cs="微软雅黑"/>
        </w:rPr>
      </w:pPr>
    </w:p>
    <w:p w14:paraId="6C141E5C">
      <w:pPr>
        <w:tabs>
          <w:tab w:val="left" w:pos="6300"/>
        </w:tabs>
        <w:snapToGrid w:val="0"/>
        <w:jc w:val="center"/>
        <w:rPr>
          <w:rFonts w:hint="eastAsia" w:ascii="微软雅黑" w:hAnsi="微软雅黑" w:eastAsia="微软雅黑" w:cs="微软雅黑"/>
        </w:rPr>
      </w:pPr>
      <w:r>
        <w:rPr>
          <w:rFonts w:hint="eastAsia" w:ascii="微软雅黑" w:hAnsi="微软雅黑" w:eastAsia="微软雅黑" w:cs="微软雅黑"/>
        </w:rPr>
        <w:t>（结束）</w:t>
      </w:r>
    </w:p>
    <w:p w14:paraId="2D3C3CCE">
      <w:pPr>
        <w:rPr>
          <w:rFonts w:hint="eastAsia" w:ascii="微软雅黑" w:hAnsi="微软雅黑" w:eastAsia="微软雅黑" w:cs="微软雅黑"/>
        </w:rPr>
      </w:pPr>
    </w:p>
    <w:sectPr>
      <w:headerReference r:id="rId9" w:type="default"/>
      <w:footerReference r:id="rId10"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embedRegular r:id="rId1" w:fontKey="{2F673BBB-5EB7-4F4D-8B98-C543E6081FF1}"/>
  </w:font>
  <w:font w:name="方正仿宋_GBK">
    <w:panose1 w:val="02000000000000000000"/>
    <w:charset w:val="86"/>
    <w:family w:val="script"/>
    <w:pitch w:val="default"/>
    <w:sig w:usb0="A00002BF" w:usb1="38CF7CFA" w:usb2="00082016" w:usb3="00000000" w:csb0="00040001" w:csb1="00000000"/>
    <w:embedRegular r:id="rId2" w:fontKey="{35EE6E48-DF63-4CC6-A68C-76386B2409D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5917">
    <w:pPr>
      <w:pStyle w:val="15"/>
      <w:jc w:val="center"/>
      <w:rPr>
        <w:sz w:val="24"/>
      </w:rPr>
    </w:pPr>
    <w:r>
      <w:rPr>
        <w:sz w:val="24"/>
      </w:rPr>
      <w:fldChar w:fldCharType="begin"/>
    </w:r>
    <w:r>
      <w:rPr>
        <w:rStyle w:val="23"/>
        <w:sz w:val="24"/>
      </w:rPr>
      <w:instrText xml:space="preserve"> PAGE </w:instrText>
    </w:r>
    <w:r>
      <w:rPr>
        <w:sz w:val="24"/>
      </w:rPr>
      <w:fldChar w:fldCharType="separate"/>
    </w:r>
    <w:r>
      <w:rPr>
        <w:rStyle w:val="2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41DC">
    <w:pPr>
      <w:pStyle w:val="15"/>
      <w:framePr w:wrap="around" w:vAnchor="text" w:hAnchor="margin" w:xAlign="center" w:y="1"/>
      <w:rPr>
        <w:rStyle w:val="23"/>
      </w:rPr>
    </w:pPr>
    <w:r>
      <w:fldChar w:fldCharType="begin"/>
    </w:r>
    <w:r>
      <w:rPr>
        <w:rStyle w:val="23"/>
      </w:rPr>
      <w:instrText xml:space="preserve">PAGE  </w:instrText>
    </w:r>
    <w:r>
      <w:fldChar w:fldCharType="end"/>
    </w:r>
  </w:p>
  <w:p w14:paraId="1474946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0215">
    <w:pPr>
      <w:pStyle w:val="15"/>
      <w:ind w:right="360"/>
      <w:jc w:val="center"/>
    </w:pPr>
    <w:r>
      <w:fldChar w:fldCharType="begin"/>
    </w:r>
    <w:r>
      <w:rPr>
        <w:rStyle w:val="23"/>
      </w:rPr>
      <w:instrText xml:space="preserve"> PAGE </w:instrText>
    </w:r>
    <w:r>
      <w:fldChar w:fldCharType="separate"/>
    </w:r>
    <w:r>
      <w:rPr>
        <w:rStyle w:val="23"/>
      </w:rPr>
      <w:t>- 21 -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18B9">
    <w:pPr>
      <w:pStyle w:val="15"/>
      <w:jc w:val="center"/>
      <w:rPr>
        <w:sz w:val="24"/>
      </w:rPr>
    </w:pPr>
    <w:r>
      <w:rPr>
        <w:sz w:val="24"/>
      </w:rPr>
      <w:fldChar w:fldCharType="begin"/>
    </w:r>
    <w:r>
      <w:rPr>
        <w:rStyle w:val="23"/>
        <w:sz w:val="24"/>
      </w:rPr>
      <w:instrText xml:space="preserve"> PAGE </w:instrText>
    </w:r>
    <w:r>
      <w:rPr>
        <w:sz w:val="24"/>
      </w:rPr>
      <w:fldChar w:fldCharType="separate"/>
    </w:r>
    <w:r>
      <w:rPr>
        <w:rStyle w:val="23"/>
        <w:sz w:val="24"/>
      </w:rPr>
      <w:t>- 39 -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077E">
    <w:pPr>
      <w:pStyle w:val="16"/>
      <w:pBdr>
        <w:bottom w:val="single" w:color="auto" w:sz="4" w:space="1"/>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7BEE">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B90D">
    <w:pPr>
      <w:pStyle w:val="16"/>
      <w:pBdr>
        <w:bottom w:val="single" w:color="auto" w:sz="4" w:space="1"/>
      </w:pBdr>
      <w:jc w:val="both"/>
      <w:rPr>
        <w:rFonts w:hint="eastAsia"/>
      </w:rPr>
    </w:pPr>
    <w:r>
      <w:rPr>
        <w:rFonts w:hint="eastAsia" w:ascii="方正仿宋_GBK" w:eastAsia="方正仿宋_GBK"/>
        <w:sz w:val="21"/>
        <w:szCs w:val="24"/>
      </w:rPr>
      <w:t>重庆</w:t>
    </w:r>
    <w:r>
      <w:rPr>
        <w:rFonts w:hint="eastAsia" w:ascii="方正仿宋_GBK" w:eastAsia="方正仿宋_GBK"/>
        <w:sz w:val="21"/>
        <w:szCs w:val="24"/>
        <w:lang w:val="en-US" w:eastAsia="zh-CN"/>
      </w:rPr>
      <w:t>电子科技职业大学</w:t>
    </w:r>
    <w:r>
      <w:rPr>
        <w:rFonts w:hint="eastAsia" w:ascii="方正仿宋_GBK" w:eastAsia="方正仿宋_GBK"/>
        <w:sz w:val="21"/>
        <w:szCs w:val="24"/>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8419">
    <w:pPr>
      <w:pStyle w:val="16"/>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A0E8512"/>
    <w:multiLevelType w:val="singleLevel"/>
    <w:tmpl w:val="4A0E8512"/>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MTM0YTQxNjljZTc3Y2MzZjMxYjQ4YTNiNmIxOWEifQ=="/>
  </w:docVars>
  <w:rsids>
    <w:rsidRoot w:val="366605DC"/>
    <w:rsid w:val="0003355D"/>
    <w:rsid w:val="00096572"/>
    <w:rsid w:val="000C45F7"/>
    <w:rsid w:val="001C5CDB"/>
    <w:rsid w:val="002D27EF"/>
    <w:rsid w:val="003A7FE2"/>
    <w:rsid w:val="004314F9"/>
    <w:rsid w:val="00435899"/>
    <w:rsid w:val="00464044"/>
    <w:rsid w:val="00492853"/>
    <w:rsid w:val="004B4367"/>
    <w:rsid w:val="0061360B"/>
    <w:rsid w:val="00797D26"/>
    <w:rsid w:val="007E7E60"/>
    <w:rsid w:val="007F1652"/>
    <w:rsid w:val="008C1A79"/>
    <w:rsid w:val="008E2F95"/>
    <w:rsid w:val="00912927"/>
    <w:rsid w:val="009C42F8"/>
    <w:rsid w:val="009F64C7"/>
    <w:rsid w:val="00A4462E"/>
    <w:rsid w:val="00A84276"/>
    <w:rsid w:val="00AC35E6"/>
    <w:rsid w:val="00BF2BA4"/>
    <w:rsid w:val="00C84137"/>
    <w:rsid w:val="00C923CA"/>
    <w:rsid w:val="00C97245"/>
    <w:rsid w:val="00CE1EB8"/>
    <w:rsid w:val="00D14149"/>
    <w:rsid w:val="00D81F00"/>
    <w:rsid w:val="00E05EE0"/>
    <w:rsid w:val="00E3476F"/>
    <w:rsid w:val="00E763DF"/>
    <w:rsid w:val="00F744BB"/>
    <w:rsid w:val="00FC4D0F"/>
    <w:rsid w:val="01B51459"/>
    <w:rsid w:val="0216715F"/>
    <w:rsid w:val="02351D79"/>
    <w:rsid w:val="025A1439"/>
    <w:rsid w:val="027F3023"/>
    <w:rsid w:val="0370464D"/>
    <w:rsid w:val="04563948"/>
    <w:rsid w:val="05555185"/>
    <w:rsid w:val="05B15368"/>
    <w:rsid w:val="067607F5"/>
    <w:rsid w:val="06B658D1"/>
    <w:rsid w:val="07041B80"/>
    <w:rsid w:val="073D6449"/>
    <w:rsid w:val="0845254C"/>
    <w:rsid w:val="0A282E45"/>
    <w:rsid w:val="0A7E1D45"/>
    <w:rsid w:val="0B921C40"/>
    <w:rsid w:val="0C8D303A"/>
    <w:rsid w:val="0DF845C0"/>
    <w:rsid w:val="0E323ED3"/>
    <w:rsid w:val="0F8244EF"/>
    <w:rsid w:val="10F468BD"/>
    <w:rsid w:val="111927C8"/>
    <w:rsid w:val="11457119"/>
    <w:rsid w:val="12047CF2"/>
    <w:rsid w:val="126C71EE"/>
    <w:rsid w:val="13031039"/>
    <w:rsid w:val="138E2FF9"/>
    <w:rsid w:val="14961A2A"/>
    <w:rsid w:val="151B4D60"/>
    <w:rsid w:val="15701E9F"/>
    <w:rsid w:val="15BB35BC"/>
    <w:rsid w:val="16026D99"/>
    <w:rsid w:val="16F50B8D"/>
    <w:rsid w:val="179E3A27"/>
    <w:rsid w:val="17FF7881"/>
    <w:rsid w:val="188A5DD6"/>
    <w:rsid w:val="18C474BD"/>
    <w:rsid w:val="18DB45BF"/>
    <w:rsid w:val="19AA66B3"/>
    <w:rsid w:val="19FA13E8"/>
    <w:rsid w:val="1A355B8C"/>
    <w:rsid w:val="1A9D1D74"/>
    <w:rsid w:val="1B7E4909"/>
    <w:rsid w:val="1B99253B"/>
    <w:rsid w:val="1BB15783"/>
    <w:rsid w:val="1D466752"/>
    <w:rsid w:val="1E4622A4"/>
    <w:rsid w:val="1F176019"/>
    <w:rsid w:val="1F923E71"/>
    <w:rsid w:val="1FF02946"/>
    <w:rsid w:val="20E029BA"/>
    <w:rsid w:val="21D21D14"/>
    <w:rsid w:val="22264634"/>
    <w:rsid w:val="224F0326"/>
    <w:rsid w:val="23F1104C"/>
    <w:rsid w:val="25EF22AF"/>
    <w:rsid w:val="27A158FF"/>
    <w:rsid w:val="281406BC"/>
    <w:rsid w:val="289B328C"/>
    <w:rsid w:val="29910CF5"/>
    <w:rsid w:val="29E01404"/>
    <w:rsid w:val="29F526B0"/>
    <w:rsid w:val="29FA77E4"/>
    <w:rsid w:val="2BBF26BA"/>
    <w:rsid w:val="2C451D2D"/>
    <w:rsid w:val="2CCF04B2"/>
    <w:rsid w:val="2EC41B6D"/>
    <w:rsid w:val="2EE86B84"/>
    <w:rsid w:val="2F3749A9"/>
    <w:rsid w:val="2F5B6E36"/>
    <w:rsid w:val="31E60B34"/>
    <w:rsid w:val="32EE5EA6"/>
    <w:rsid w:val="344F7F72"/>
    <w:rsid w:val="345D45F6"/>
    <w:rsid w:val="366605DC"/>
    <w:rsid w:val="368A544A"/>
    <w:rsid w:val="36C62248"/>
    <w:rsid w:val="386046B4"/>
    <w:rsid w:val="38BB7B3D"/>
    <w:rsid w:val="39865D79"/>
    <w:rsid w:val="3B181276"/>
    <w:rsid w:val="3B280276"/>
    <w:rsid w:val="3CB91139"/>
    <w:rsid w:val="3E3D5FD9"/>
    <w:rsid w:val="3E912562"/>
    <w:rsid w:val="3EDF4135"/>
    <w:rsid w:val="3EF47905"/>
    <w:rsid w:val="40104C12"/>
    <w:rsid w:val="405F34A4"/>
    <w:rsid w:val="41173D7E"/>
    <w:rsid w:val="411F6AF6"/>
    <w:rsid w:val="41540B2E"/>
    <w:rsid w:val="419A74AE"/>
    <w:rsid w:val="422F25A0"/>
    <w:rsid w:val="42B51AA1"/>
    <w:rsid w:val="44226CC2"/>
    <w:rsid w:val="456A6C50"/>
    <w:rsid w:val="457B2B2E"/>
    <w:rsid w:val="45E42C1A"/>
    <w:rsid w:val="46155DB3"/>
    <w:rsid w:val="46372B6A"/>
    <w:rsid w:val="46D544C0"/>
    <w:rsid w:val="471F0164"/>
    <w:rsid w:val="475B57BC"/>
    <w:rsid w:val="48BA1B48"/>
    <w:rsid w:val="491312CF"/>
    <w:rsid w:val="495D03F3"/>
    <w:rsid w:val="49991A37"/>
    <w:rsid w:val="4A77763C"/>
    <w:rsid w:val="4C107D48"/>
    <w:rsid w:val="4C5B7D82"/>
    <w:rsid w:val="4DB90697"/>
    <w:rsid w:val="4E187D43"/>
    <w:rsid w:val="4E5E123E"/>
    <w:rsid w:val="4E8C4F70"/>
    <w:rsid w:val="4ED432AF"/>
    <w:rsid w:val="4FE71C0C"/>
    <w:rsid w:val="502B6EFE"/>
    <w:rsid w:val="5176762C"/>
    <w:rsid w:val="51BF1FF4"/>
    <w:rsid w:val="53252976"/>
    <w:rsid w:val="541B7A0B"/>
    <w:rsid w:val="5582002D"/>
    <w:rsid w:val="56950170"/>
    <w:rsid w:val="56C43C09"/>
    <w:rsid w:val="5721105B"/>
    <w:rsid w:val="57C24009"/>
    <w:rsid w:val="589103EB"/>
    <w:rsid w:val="58EB542F"/>
    <w:rsid w:val="5B1038C0"/>
    <w:rsid w:val="5BFE2669"/>
    <w:rsid w:val="5D1530C4"/>
    <w:rsid w:val="5D3E1A99"/>
    <w:rsid w:val="5F51216C"/>
    <w:rsid w:val="60145C01"/>
    <w:rsid w:val="604277FE"/>
    <w:rsid w:val="60831E27"/>
    <w:rsid w:val="61273712"/>
    <w:rsid w:val="61823FF6"/>
    <w:rsid w:val="62E97BDB"/>
    <w:rsid w:val="632B4877"/>
    <w:rsid w:val="636F06E5"/>
    <w:rsid w:val="647B7FFD"/>
    <w:rsid w:val="64E24153"/>
    <w:rsid w:val="64F34B29"/>
    <w:rsid w:val="65516F51"/>
    <w:rsid w:val="66A0086C"/>
    <w:rsid w:val="66EF4CD2"/>
    <w:rsid w:val="677D5E3A"/>
    <w:rsid w:val="678620EE"/>
    <w:rsid w:val="67B349D3"/>
    <w:rsid w:val="684E5FDC"/>
    <w:rsid w:val="68B8009F"/>
    <w:rsid w:val="696E650D"/>
    <w:rsid w:val="69C44843"/>
    <w:rsid w:val="6AB92E4D"/>
    <w:rsid w:val="6CB7101D"/>
    <w:rsid w:val="6E1119D2"/>
    <w:rsid w:val="6E9A5523"/>
    <w:rsid w:val="6F193256"/>
    <w:rsid w:val="6FE62545"/>
    <w:rsid w:val="70446AB6"/>
    <w:rsid w:val="7051700F"/>
    <w:rsid w:val="70EB2734"/>
    <w:rsid w:val="718E0A27"/>
    <w:rsid w:val="75276491"/>
    <w:rsid w:val="755C3E40"/>
    <w:rsid w:val="77E347CE"/>
    <w:rsid w:val="7B1E0809"/>
    <w:rsid w:val="7CDE2C18"/>
    <w:rsid w:val="7DF764EE"/>
    <w:rsid w:val="7F2B3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link w:val="26"/>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8">
    <w:name w:val="Body Text"/>
    <w:basedOn w:val="1"/>
    <w:next w:val="9"/>
    <w:qFormat/>
    <w:uiPriority w:val="0"/>
    <w:rPr>
      <w:rFonts w:ascii="仿宋_GB2312" w:eastAsia="仿宋_GB2312"/>
      <w:sz w:val="32"/>
    </w:rPr>
  </w:style>
  <w:style w:type="paragraph" w:styleId="9">
    <w:name w:val="Body Text 2"/>
    <w:basedOn w:val="1"/>
    <w:qFormat/>
    <w:uiPriority w:val="0"/>
    <w:pPr>
      <w:adjustRightInd w:val="0"/>
      <w:snapToGrid w:val="0"/>
      <w:spacing w:after="120" w:line="480" w:lineRule="auto"/>
    </w:pPr>
    <w:rPr>
      <w:sz w:val="24"/>
    </w:r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pPr>
      <w:adjustRightInd w:val="0"/>
      <w:snapToGrid w:val="0"/>
      <w:spacing w:line="360" w:lineRule="auto"/>
    </w:pPr>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2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1260"/>
        <w:tab w:val="left" w:pos="1685"/>
        <w:tab w:val="right" w:leader="dot" w:pos="8400"/>
      </w:tabs>
      <w:spacing w:line="320" w:lineRule="exact"/>
      <w:ind w:firstLine="280" w:firstLineChars="100"/>
    </w:pPr>
  </w:style>
  <w:style w:type="paragraph" w:styleId="18">
    <w:name w:val="toc 2"/>
    <w:basedOn w:val="1"/>
    <w:next w:val="1"/>
    <w:qFormat/>
    <w:uiPriority w:val="0"/>
    <w:pPr>
      <w:tabs>
        <w:tab w:val="right" w:leader="dot" w:pos="8400"/>
      </w:tabs>
      <w:spacing w:line="440" w:lineRule="exact"/>
      <w:ind w:left="280" w:leftChars="100" w:right="-91" w:rightChars="-91"/>
    </w:pPr>
  </w:style>
  <w:style w:type="paragraph" w:styleId="19">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0">
    <w:name w:val="annotation subject"/>
    <w:basedOn w:val="7"/>
    <w:next w:val="7"/>
    <w:link w:val="27"/>
    <w:qFormat/>
    <w:uiPriority w:val="0"/>
    <w:pPr>
      <w:widowControl w:val="0"/>
      <w:tabs>
        <w:tab w:val="clear" w:pos="1134"/>
      </w:tabs>
      <w:adjustRightInd/>
      <w:snapToGrid/>
      <w:spacing w:line="240" w:lineRule="auto"/>
    </w:pPr>
    <w:rPr>
      <w:rFonts w:eastAsia="宋体"/>
      <w:b/>
      <w:bCs/>
      <w:kern w:val="2"/>
      <w:sz w:val="28"/>
      <w:lang w:eastAsia="zh-CN"/>
    </w:rPr>
  </w:style>
  <w:style w:type="character" w:styleId="23">
    <w:name w:val="page number"/>
    <w:qFormat/>
    <w:uiPriority w:val="0"/>
    <w:rPr>
      <w:rFonts w:ascii="Times New Roman" w:hAnsi="Times New Roman" w:eastAsia="宋体" w:cs="Times New Roman"/>
    </w:rPr>
  </w:style>
  <w:style w:type="character" w:styleId="24">
    <w:name w:val="annotation reference"/>
    <w:qFormat/>
    <w:uiPriority w:val="0"/>
    <w:rPr>
      <w:rFonts w:ascii="Times New Roman" w:hAnsi="Times New Roman" w:eastAsia="宋体" w:cs="Times New Roman"/>
      <w:sz w:val="21"/>
    </w:rPr>
  </w:style>
  <w:style w:type="character" w:customStyle="1" w:styleId="25">
    <w:name w:val="批注框文本 字符"/>
    <w:basedOn w:val="22"/>
    <w:link w:val="14"/>
    <w:qFormat/>
    <w:uiPriority w:val="0"/>
    <w:rPr>
      <w:kern w:val="2"/>
      <w:sz w:val="18"/>
      <w:szCs w:val="18"/>
    </w:rPr>
  </w:style>
  <w:style w:type="character" w:customStyle="1" w:styleId="26">
    <w:name w:val="批注文字 字符"/>
    <w:basedOn w:val="22"/>
    <w:link w:val="7"/>
    <w:qFormat/>
    <w:uiPriority w:val="0"/>
    <w:rPr>
      <w:rFonts w:eastAsia="PMingLiU"/>
      <w:sz w:val="24"/>
      <w:lang w:eastAsia="zh-TW"/>
    </w:rPr>
  </w:style>
  <w:style w:type="character" w:customStyle="1" w:styleId="27">
    <w:name w:val="批注主题 字符"/>
    <w:basedOn w:val="26"/>
    <w:link w:val="20"/>
    <w:qFormat/>
    <w:uiPriority w:val="0"/>
    <w:rPr>
      <w:rFonts w:eastAsia="PMingLiU"/>
      <w:sz w:val="24"/>
      <w:lang w:eastAsia="zh-TW"/>
    </w:rPr>
  </w:style>
  <w:style w:type="paragraph" w:customStyle="1" w:styleId="28">
    <w:name w:val="图例"/>
    <w:basedOn w:val="1"/>
    <w:qFormat/>
    <w:uiPriority w:val="0"/>
    <w:pPr>
      <w:spacing w:before="120" w:after="120" w:line="360" w:lineRule="auto"/>
      <w:jc w:val="center"/>
    </w:pPr>
    <w:rPr>
      <w:rFonts w:eastAsia="仿宋_GB2312"/>
      <w:b/>
      <w:sz w:val="24"/>
    </w:rPr>
  </w:style>
  <w:style w:type="paragraph" w:styleId="29">
    <w:name w:val="List Paragraph"/>
    <w:basedOn w:val="1"/>
    <w:qFormat/>
    <w:uiPriority w:val="34"/>
    <w:pPr>
      <w:ind w:firstLine="420" w:firstLineChars="200"/>
    </w:p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null3"/>
    <w:qFormat/>
    <w:uiPriority w:val="0"/>
    <w:rPr>
      <w:rFonts w:hint="eastAsia" w:ascii="Calibri" w:hAnsi="Calibri" w:eastAsia="宋体" w:cs="Times New Roman"/>
      <w:lang w:val="en-US" w:eastAsia="zh-Hans" w:bidi="ar-SA"/>
    </w:rPr>
  </w:style>
  <w:style w:type="paragraph" w:customStyle="1" w:styleId="32">
    <w:name w:val="正文文本2"/>
    <w:basedOn w:val="1"/>
    <w:qFormat/>
    <w:uiPriority w:val="0"/>
    <w:pPr>
      <w:spacing w:after="120"/>
      <w:ind w:firstLine="445" w:firstLineChars="200"/>
    </w:pPr>
    <w:rPr>
      <w:rFonts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39</Pages>
  <Words>15479</Words>
  <Characters>16129</Characters>
  <Lines>173</Lines>
  <Paragraphs>48</Paragraphs>
  <TotalTime>20</TotalTime>
  <ScaleCrop>false</ScaleCrop>
  <LinksUpToDate>false</LinksUpToDate>
  <CharactersWithSpaces>17268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2025-03-21T04:46:00Z</dcterms:created>
  <dc:creator>重庆</dc:creator>
  <cp:lastModifiedBy>代理</cp:lastModifiedBy>
  <dcterms:modified xsi:type="dcterms:W3CDTF">2025-10-21T10:30:00Z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BD1DBBFFEFF2419693CD87700B440AE2_13</vt:lpwstr>
  </property>
  <property fmtid="{D5CDD505-2E9C-101B-9397-08002B2CF9AE}" pid="4" name="KSOTemplateDocerSaveRecord">
    <vt:lpwstr>eyJoZGlkIjoiOWU3MWE3MDVmZWRiNjA0MmUwNzZiODZkNGE5YzhiYzciLCJ1c2VySWQiOiIzODk0NTAwMDEifQ==</vt:lpwstr>
  </property>
</Properties>
</file>