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8E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r>
        <w:rPr>
          <w:rFonts w:hint="eastAsia"/>
          <w:sz w:val="36"/>
          <w:szCs w:val="36"/>
        </w:rPr>
        <w:t>比选邀请函</w:t>
      </w:r>
    </w:p>
    <w:p w14:paraId="372B55E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18"/>
          <w:szCs w:val="18"/>
        </w:rPr>
      </w:pPr>
    </w:p>
    <w:p w14:paraId="79AF313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Theme="minorEastAsia"/>
          <w:sz w:val="28"/>
          <w:szCs w:val="28"/>
          <w:lang w:val="en-US" w:eastAsia="zh-CN"/>
        </w:rPr>
      </w:pPr>
      <w:r>
        <w:rPr>
          <w:rFonts w:hint="eastAsia"/>
          <w:sz w:val="28"/>
          <w:szCs w:val="28"/>
          <w:lang w:val="en-US" w:eastAsia="zh-CN"/>
        </w:rPr>
        <w:t>各潜在投标人</w:t>
      </w:r>
      <w:r>
        <w:rPr>
          <w:rFonts w:hint="eastAsia"/>
          <w:sz w:val="28"/>
          <w:szCs w:val="28"/>
        </w:rPr>
        <w:t>：</w:t>
      </w:r>
    </w:p>
    <w:p w14:paraId="381E26FF">
      <w:pPr>
        <w:keepNext w:val="0"/>
        <w:keepLines w:val="0"/>
        <w:pageBreakBefore w:val="0"/>
        <w:widowControl w:val="0"/>
        <w:kinsoku/>
        <w:wordWrap/>
        <w:overflowPunct/>
        <w:topLinePunct w:val="0"/>
        <w:autoSpaceDE/>
        <w:autoSpaceDN/>
        <w:bidi w:val="0"/>
        <w:adjustRightInd/>
        <w:snapToGrid/>
        <w:spacing w:line="540" w:lineRule="exact"/>
        <w:ind w:firstLine="555"/>
        <w:jc w:val="left"/>
        <w:textAlignment w:val="auto"/>
        <w:rPr>
          <w:rFonts w:hint="eastAsia" w:eastAsiaTheme="minorEastAsia"/>
          <w:sz w:val="28"/>
          <w:szCs w:val="28"/>
          <w:lang w:val="en-US" w:eastAsia="zh-CN"/>
        </w:rPr>
      </w:pPr>
      <w:r>
        <w:rPr>
          <w:rFonts w:hint="eastAsia"/>
          <w:sz w:val="28"/>
          <w:szCs w:val="28"/>
          <w:u w:val="none"/>
          <w:lang w:eastAsia="zh-CN"/>
        </w:rPr>
        <w:t>由于</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sz w:val="28"/>
          <w:szCs w:val="28"/>
          <w:lang w:eastAsia="zh-CN"/>
        </w:rPr>
        <w:t>建设需要，</w:t>
      </w:r>
      <w:r>
        <w:rPr>
          <w:rFonts w:hint="eastAsia"/>
          <w:sz w:val="28"/>
          <w:szCs w:val="28"/>
          <w:lang w:val="en-US" w:eastAsia="zh-CN"/>
        </w:rPr>
        <w:t>拟</w:t>
      </w:r>
      <w:r>
        <w:rPr>
          <w:rFonts w:hint="eastAsia"/>
          <w:sz w:val="28"/>
          <w:szCs w:val="28"/>
          <w:lang w:eastAsia="zh-CN"/>
        </w:rPr>
        <w:t>采购</w:t>
      </w:r>
      <w:r>
        <w:rPr>
          <w:rFonts w:hint="eastAsia"/>
          <w:sz w:val="28"/>
          <w:szCs w:val="28"/>
          <w:lang w:val="en-US" w:eastAsia="zh-CN"/>
        </w:rPr>
        <w:t>该项目</w:t>
      </w:r>
      <w:r>
        <w:rPr>
          <w:rFonts w:hint="eastAsia"/>
          <w:sz w:val="28"/>
          <w:szCs w:val="28"/>
          <w:u w:val="single"/>
          <w:lang w:val="en-US" w:eastAsia="zh-CN"/>
        </w:rPr>
        <w:t>劳务单位</w:t>
      </w:r>
      <w:r>
        <w:rPr>
          <w:rFonts w:hint="eastAsia"/>
          <w:sz w:val="28"/>
          <w:szCs w:val="28"/>
        </w:rPr>
        <w:t>，</w:t>
      </w:r>
      <w:r>
        <w:rPr>
          <w:sz w:val="28"/>
          <w:szCs w:val="28"/>
        </w:rPr>
        <w:t>现通过</w:t>
      </w:r>
      <w:r>
        <w:rPr>
          <w:rFonts w:hint="eastAsia"/>
          <w:sz w:val="28"/>
          <w:szCs w:val="28"/>
          <w:lang w:val="en-US" w:eastAsia="zh-CN"/>
        </w:rPr>
        <w:t>邀请</w:t>
      </w:r>
      <w:r>
        <w:rPr>
          <w:sz w:val="28"/>
          <w:szCs w:val="28"/>
        </w:rPr>
        <w:t>比选方式选择和确定</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ascii="Times New Roman" w:eastAsia="宋体"/>
          <w:sz w:val="28"/>
          <w:szCs w:val="28"/>
          <w:lang w:val="en-US" w:eastAsia="zh-CN"/>
        </w:rPr>
        <w:t>的</w:t>
      </w:r>
      <w:r>
        <w:rPr>
          <w:rFonts w:hint="eastAsia"/>
          <w:sz w:val="28"/>
          <w:szCs w:val="28"/>
          <w:u w:val="single"/>
          <w:lang w:val="en-US" w:eastAsia="zh-CN"/>
        </w:rPr>
        <w:t>劳务单位</w:t>
      </w:r>
      <w:r>
        <w:rPr>
          <w:rFonts w:hint="eastAsia"/>
          <w:sz w:val="28"/>
          <w:szCs w:val="28"/>
          <w:lang w:val="en-US" w:eastAsia="zh-CN"/>
        </w:rPr>
        <w:t>，</w:t>
      </w:r>
      <w:r>
        <w:rPr>
          <w:rFonts w:hint="eastAsia"/>
          <w:sz w:val="28"/>
          <w:szCs w:val="28"/>
        </w:rPr>
        <w:t>诚邀</w:t>
      </w:r>
      <w:r>
        <w:rPr>
          <w:rFonts w:hint="eastAsia"/>
          <w:sz w:val="28"/>
          <w:szCs w:val="28"/>
          <w:lang w:val="en-US" w:eastAsia="zh-CN"/>
        </w:rPr>
        <w:t>各潜在投标人</w:t>
      </w:r>
      <w:r>
        <w:rPr>
          <w:rFonts w:hint="eastAsia"/>
          <w:sz w:val="28"/>
          <w:szCs w:val="28"/>
        </w:rPr>
        <w:t>参与本项目的</w:t>
      </w:r>
      <w:r>
        <w:rPr>
          <w:rFonts w:hint="eastAsia"/>
          <w:sz w:val="28"/>
          <w:szCs w:val="28"/>
          <w:lang w:val="en-US" w:eastAsia="zh-CN"/>
        </w:rPr>
        <w:t>邀请</w:t>
      </w:r>
      <w:r>
        <w:rPr>
          <w:rFonts w:hint="eastAsia"/>
          <w:sz w:val="28"/>
          <w:szCs w:val="28"/>
        </w:rPr>
        <w:t>比选</w:t>
      </w:r>
      <w:r>
        <w:rPr>
          <w:rFonts w:hint="eastAsia"/>
          <w:sz w:val="28"/>
          <w:szCs w:val="28"/>
          <w:lang w:eastAsia="zh-CN"/>
        </w:rPr>
        <w:t>，</w:t>
      </w:r>
      <w:r>
        <w:rPr>
          <w:rFonts w:hint="eastAsia"/>
          <w:sz w:val="28"/>
          <w:szCs w:val="28"/>
        </w:rPr>
        <w:t>并</w:t>
      </w:r>
      <w:r>
        <w:rPr>
          <w:rFonts w:hint="eastAsia"/>
          <w:sz w:val="28"/>
          <w:szCs w:val="28"/>
          <w:lang w:val="en-US" w:eastAsia="zh-CN"/>
        </w:rPr>
        <w:t>按附件</w:t>
      </w:r>
      <w:r>
        <w:rPr>
          <w:rFonts w:hint="eastAsia"/>
          <w:sz w:val="28"/>
          <w:szCs w:val="28"/>
        </w:rPr>
        <w:t>进行报价。</w:t>
      </w:r>
      <w:r>
        <w:rPr>
          <w:rFonts w:hint="eastAsia"/>
          <w:sz w:val="28"/>
          <w:szCs w:val="28"/>
          <w:lang w:val="en-US" w:eastAsia="zh-CN"/>
        </w:rPr>
        <w:t xml:space="preserve"> </w:t>
      </w:r>
    </w:p>
    <w:p w14:paraId="3FFC989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一、项目简介</w:t>
      </w:r>
    </w:p>
    <w:p w14:paraId="7686981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1、业主：重庆缙善物业管理有限公司</w:t>
      </w:r>
    </w:p>
    <w:p w14:paraId="04AF31A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2、名称：北碚城区部分道路行道树修剪、补栽及绿地整治项目</w:t>
      </w:r>
    </w:p>
    <w:p w14:paraId="2596FAD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3、地址：重庆市北碚区</w:t>
      </w:r>
    </w:p>
    <w:p w14:paraId="7CCAC9B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4、概况：劳务分包实施主要内容为修枝、绿化栽植、绿地整治、景观给排水等（具体以发布的招标工程量清单、图纸为准）。</w:t>
      </w:r>
    </w:p>
    <w:p w14:paraId="19A3111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5、工期：15天。</w:t>
      </w:r>
    </w:p>
    <w:p w14:paraId="06E3A50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6、支付方式：待甲方资金到位后，按照跟踪审计出具的产值报告进行支付，每次支付进度金额的80%，审计结算完成后付至结算金额的97%，质保期满后结清剩余金额。</w:t>
      </w:r>
    </w:p>
    <w:p w14:paraId="40DD654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结算方式：以最终审定金额计算劳务费，计算劳务费=最终审定的不含税工程造价--规费-企业管理费-非乙方购买的不含税材料审定费-其它与乙方工作无相关的不含税工程费+可抵扣的劳务费增值税，结算劳务费=计算劳务费*（1-下浮率）。</w:t>
      </w:r>
    </w:p>
    <w:p w14:paraId="19F5A1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7、特别说明：工期每延1天按照5000/天进行处罚。</w:t>
      </w:r>
      <w:r>
        <w:rPr>
          <w:rFonts w:hint="eastAsia" w:cstheme="minorBidi"/>
          <w:color w:val="auto"/>
          <w:sz w:val="28"/>
          <w:szCs w:val="28"/>
          <w:highlight w:val="none"/>
          <w:u w:val="none"/>
          <w:lang w:val="en-US" w:eastAsia="zh-CN"/>
        </w:rPr>
        <w:t>质保期为2年，自项目竣工验收之日起计算。</w:t>
      </w:r>
    </w:p>
    <w:p w14:paraId="3FF2FF01">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lang w:val="en-US" w:eastAsia="zh-CN"/>
        </w:rPr>
        <w:t>8、</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r>
        <w:rPr>
          <w:rFonts w:hint="eastAsia" w:ascii="宋体" w:hAnsi="宋体"/>
          <w:snapToGrid w:val="0"/>
          <w:color w:val="auto"/>
          <w:sz w:val="28"/>
          <w:szCs w:val="28"/>
          <w:highlight w:val="none"/>
          <w:lang w:eastAsia="zh-CN"/>
        </w:rPr>
        <w:t>：</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文件报名获取期限：从</w:t>
      </w:r>
      <w:r>
        <w:rPr>
          <w:rFonts w:hint="eastAsia" w:ascii="宋体" w:hAnsi="宋体"/>
          <w:snapToGrid w:val="0"/>
          <w:color w:val="auto"/>
          <w:sz w:val="28"/>
          <w:szCs w:val="28"/>
          <w:highlight w:val="none"/>
          <w:lang w:eastAsia="zh-CN"/>
        </w:rPr>
        <w:t>竞争性比选</w:t>
      </w:r>
      <w:r>
        <w:rPr>
          <w:rFonts w:hint="eastAsia" w:ascii="宋体" w:hAnsi="宋体"/>
          <w:snapToGrid w:val="0"/>
          <w:color w:val="auto"/>
          <w:sz w:val="28"/>
          <w:szCs w:val="28"/>
          <w:highlight w:val="none"/>
          <w:lang w:val="en-US" w:eastAsia="zh-CN"/>
        </w:rPr>
        <w:t>公告挂网</w:t>
      </w:r>
      <w:r>
        <w:rPr>
          <w:rFonts w:hint="eastAsia" w:asciiTheme="minorHAnsi" w:hAnsiTheme="minorHAnsi" w:eastAsiaTheme="minorEastAsia" w:cstheme="minorBidi"/>
          <w:color w:val="auto"/>
          <w:sz w:val="28"/>
          <w:szCs w:val="28"/>
          <w:highlight w:val="none"/>
          <w:u w:val="none"/>
        </w:rPr>
        <w:t>起至202</w:t>
      </w:r>
      <w:r>
        <w:rPr>
          <w:rFonts w:hint="eastAsia" w:asciiTheme="minorHAnsi" w:hAnsiTheme="minorHAnsi" w:eastAsiaTheme="minorEastAsia" w:cstheme="minorBidi"/>
          <w:color w:val="auto"/>
          <w:sz w:val="28"/>
          <w:szCs w:val="28"/>
          <w:highlight w:val="none"/>
          <w:u w:val="none"/>
          <w:lang w:val="en-US" w:eastAsia="zh-CN"/>
        </w:rPr>
        <w:t>5</w:t>
      </w:r>
      <w:r>
        <w:rPr>
          <w:rFonts w:hint="eastAsia" w:asciiTheme="minorHAnsi" w:hAnsiTheme="minorHAnsi" w:eastAsiaTheme="minorEastAsia" w:cstheme="minorBidi"/>
          <w:color w:val="auto"/>
          <w:sz w:val="28"/>
          <w:szCs w:val="28"/>
          <w:highlight w:val="none"/>
          <w:u w:val="none"/>
        </w:rPr>
        <w:t>年</w:t>
      </w:r>
      <w:r>
        <w:rPr>
          <w:rFonts w:hint="eastAsia" w:asciiTheme="minorHAnsi" w:hAnsiTheme="minorHAnsi" w:eastAsiaTheme="minorEastAsia" w:cstheme="minorBidi"/>
          <w:color w:val="auto"/>
          <w:sz w:val="28"/>
          <w:szCs w:val="28"/>
          <w:highlight w:val="none"/>
          <w:u w:val="none"/>
          <w:lang w:val="en-US" w:eastAsia="zh-CN"/>
        </w:rPr>
        <w:t>11</w:t>
      </w:r>
      <w:r>
        <w:rPr>
          <w:rFonts w:hint="eastAsia" w:asciiTheme="minorHAnsi" w:hAnsiTheme="minorHAnsi" w:eastAsiaTheme="minorEastAsia" w:cstheme="minorBidi"/>
          <w:color w:val="auto"/>
          <w:sz w:val="28"/>
          <w:szCs w:val="28"/>
          <w:highlight w:val="none"/>
          <w:u w:val="none"/>
        </w:rPr>
        <w:t>月</w:t>
      </w:r>
      <w:r>
        <w:rPr>
          <w:rFonts w:hint="eastAsia" w:asciiTheme="minorHAnsi" w:hAnsiTheme="minorHAnsi" w:eastAsiaTheme="minorEastAsia" w:cstheme="minorBidi"/>
          <w:color w:val="auto"/>
          <w:sz w:val="28"/>
          <w:szCs w:val="28"/>
          <w:highlight w:val="none"/>
          <w:u w:val="none"/>
          <w:lang w:val="en-US" w:eastAsia="zh-CN"/>
        </w:rPr>
        <w:t>20</w:t>
      </w:r>
      <w:r>
        <w:rPr>
          <w:rFonts w:hint="eastAsia" w:asciiTheme="minorHAnsi" w:hAnsiTheme="minorHAnsi" w:eastAsiaTheme="minorEastAsia" w:cstheme="minorBidi"/>
          <w:color w:val="auto"/>
          <w:sz w:val="28"/>
          <w:szCs w:val="28"/>
          <w:highlight w:val="none"/>
          <w:u w:val="none"/>
        </w:rPr>
        <w:t>日</w:t>
      </w:r>
      <w:r>
        <w:rPr>
          <w:rFonts w:hint="eastAsia" w:asciiTheme="minorHAnsi" w:hAnsiTheme="minorHAnsi" w:eastAsiaTheme="minorEastAsia" w:cstheme="minorBidi"/>
          <w:color w:val="auto"/>
          <w:sz w:val="28"/>
          <w:szCs w:val="28"/>
          <w:highlight w:val="none"/>
          <w:u w:val="none"/>
          <w:lang w:val="en-US" w:eastAsia="zh-CN"/>
        </w:rPr>
        <w:t>17</w:t>
      </w:r>
      <w:r>
        <w:rPr>
          <w:rFonts w:hint="eastAsia" w:asciiTheme="minorHAnsi" w:hAnsiTheme="minorHAnsi" w:eastAsiaTheme="minorEastAsia" w:cstheme="minorBidi"/>
          <w:color w:val="auto"/>
          <w:sz w:val="28"/>
          <w:szCs w:val="28"/>
          <w:highlight w:val="none"/>
          <w:u w:val="none"/>
        </w:rPr>
        <w:t>时</w:t>
      </w:r>
      <w:r>
        <w:rPr>
          <w:rFonts w:hint="eastAsia" w:asciiTheme="minorHAnsi" w:hAnsiTheme="minorHAnsi" w:eastAsiaTheme="minorEastAsia" w:cstheme="minorBidi"/>
          <w:color w:val="auto"/>
          <w:sz w:val="28"/>
          <w:szCs w:val="28"/>
          <w:highlight w:val="none"/>
          <w:u w:val="none"/>
          <w:lang w:val="en-US" w:eastAsia="zh-CN"/>
        </w:rPr>
        <w:t>00</w:t>
      </w:r>
      <w:r>
        <w:rPr>
          <w:rFonts w:hint="eastAsia" w:asciiTheme="minorHAnsi" w:hAnsiTheme="minorHAnsi" w:eastAsiaTheme="minorEastAsia" w:cstheme="minorBidi"/>
          <w:color w:val="auto"/>
          <w:sz w:val="28"/>
          <w:szCs w:val="28"/>
          <w:highlight w:val="none"/>
          <w:u w:val="none"/>
        </w:rPr>
        <w:t>分</w:t>
      </w:r>
      <w:r>
        <w:rPr>
          <w:rFonts w:hint="eastAsia" w:asciiTheme="minorHAnsi" w:hAnsiTheme="minorHAnsi" w:eastAsiaTheme="minorEastAsia" w:cstheme="minorBidi"/>
          <w:color w:val="auto"/>
          <w:sz w:val="28"/>
          <w:szCs w:val="28"/>
          <w:highlight w:val="none"/>
          <w:u w:val="none"/>
          <w:lang w:val="en-US" w:eastAsia="zh-CN"/>
        </w:rPr>
        <w:t>止</w:t>
      </w:r>
      <w:r>
        <w:rPr>
          <w:rFonts w:hint="eastAsia" w:asciiTheme="minorHAnsi" w:hAnsiTheme="minorHAnsi" w:eastAsiaTheme="minorEastAsia" w:cstheme="minorBidi"/>
          <w:color w:val="auto"/>
          <w:sz w:val="28"/>
          <w:szCs w:val="28"/>
          <w:highlight w:val="none"/>
          <w:u w:val="none"/>
        </w:rPr>
        <w:t>（北京时间，下同）。</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文件售价：人民币</w:t>
      </w:r>
      <w:r>
        <w:rPr>
          <w:rFonts w:hint="eastAsia" w:asciiTheme="minorHAnsi" w:hAnsiTheme="minorHAnsi" w:eastAsiaTheme="minorEastAsia" w:cstheme="minorBidi"/>
          <w:color w:val="auto"/>
          <w:sz w:val="28"/>
          <w:szCs w:val="28"/>
          <w:highlight w:val="none"/>
          <w:u w:val="none"/>
          <w:lang w:eastAsia="zh-CN"/>
        </w:rPr>
        <w:t>3</w:t>
      </w:r>
      <w:r>
        <w:rPr>
          <w:rFonts w:hint="eastAsia" w:asciiTheme="minorHAnsi" w:hAnsiTheme="minorHAnsi" w:eastAsiaTheme="minorEastAsia" w:cstheme="minorBidi"/>
          <w:color w:val="auto"/>
          <w:sz w:val="28"/>
          <w:szCs w:val="28"/>
          <w:highlight w:val="none"/>
          <w:u w:val="none"/>
        </w:rPr>
        <w:t>00元/份（售后不退），在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文件报名获取期限内报名并按规定缴纳</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文件费的</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人，其</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文件才被接收。</w:t>
      </w:r>
    </w:p>
    <w:p w14:paraId="7AD9F599">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w:t>
      </w:r>
      <w:r>
        <w:rPr>
          <w:rFonts w:hint="eastAsia" w:asciiTheme="minorHAnsi" w:hAnsiTheme="minorHAnsi" w:eastAsiaTheme="minorEastAsia" w:cstheme="minorBidi"/>
          <w:b w:val="0"/>
          <w:bCs w:val="0"/>
          <w:color w:val="auto"/>
          <w:sz w:val="28"/>
          <w:szCs w:val="28"/>
          <w:highlight w:val="none"/>
          <w:u w:val="none"/>
          <w:lang w:eastAsia="zh-CN"/>
        </w:rPr>
        <w:t>竞选</w:t>
      </w:r>
      <w:r>
        <w:rPr>
          <w:rFonts w:hint="eastAsia" w:asciiTheme="minorHAnsi" w:hAnsiTheme="minorHAnsi" w:eastAsiaTheme="minorEastAsia" w:cstheme="minorBidi"/>
          <w:b w:val="0"/>
          <w:bCs w:val="0"/>
          <w:color w:val="auto"/>
          <w:sz w:val="28"/>
          <w:szCs w:val="28"/>
          <w:highlight w:val="none"/>
          <w:u w:val="none"/>
        </w:rPr>
        <w:t>人将</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文件购买费用由竞选人本单位银行账户汇至以下账户内进行购买</w:t>
      </w:r>
      <w:r>
        <w:rPr>
          <w:rFonts w:hint="eastAsia" w:asciiTheme="minorHAnsi" w:hAnsiTheme="minorHAnsi" w:eastAsiaTheme="minorEastAsia" w:cstheme="minorBidi"/>
          <w:color w:val="auto"/>
          <w:sz w:val="28"/>
          <w:szCs w:val="28"/>
          <w:highlight w:val="none"/>
          <w:u w:val="none"/>
        </w:rPr>
        <w:t>，务必在付款凭证摘要栏注明</w:t>
      </w:r>
      <w:r>
        <w:rPr>
          <w:rFonts w:hint="eastAsia" w:asciiTheme="minorHAnsi" w:hAnsiTheme="minorHAnsi" w:eastAsiaTheme="minorEastAsia" w:cstheme="minorBidi"/>
          <w:color w:val="auto"/>
          <w:sz w:val="28"/>
          <w:szCs w:val="28"/>
          <w:highlight w:val="none"/>
          <w:u w:val="none"/>
          <w:lang w:val="en-US" w:eastAsia="zh-CN"/>
        </w:rPr>
        <w:t>项目名称</w:t>
      </w:r>
      <w:r>
        <w:rPr>
          <w:rFonts w:hint="eastAsia" w:asciiTheme="minorHAnsi" w:hAnsiTheme="minorHAnsi" w:eastAsiaTheme="minorEastAsia" w:cstheme="minorBidi"/>
          <w:color w:val="auto"/>
          <w:sz w:val="28"/>
          <w:szCs w:val="28"/>
          <w:highlight w:val="none"/>
          <w:u w:val="none"/>
        </w:rPr>
        <w:t>：</w:t>
      </w:r>
    </w:p>
    <w:p w14:paraId="25765CAF">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7EC7E069">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3DAE31A5">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3A7257F3">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eastAsia="zh-CN"/>
        </w:rPr>
      </w:pPr>
      <w:r>
        <w:rPr>
          <w:rFonts w:hint="eastAsia" w:asciiTheme="minorHAnsi" w:hAnsiTheme="minorHAnsi" w:eastAsiaTheme="minorEastAsia" w:cstheme="minorBidi"/>
          <w:b w:val="0"/>
          <w:bCs w:val="0"/>
          <w:color w:val="auto"/>
          <w:sz w:val="28"/>
          <w:szCs w:val="28"/>
          <w:highlight w:val="none"/>
          <w:u w:val="none"/>
          <w:lang w:val="en-US" w:eastAsia="zh-CN"/>
        </w:rPr>
        <w:t>9、竞选保证金</w:t>
      </w:r>
    </w:p>
    <w:p w14:paraId="0560E657">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1、竞选保证金的金额为人民币</w:t>
      </w:r>
      <w:r>
        <w:rPr>
          <w:rFonts w:hint="eastAsia" w:asciiTheme="minorHAnsi" w:hAnsiTheme="minorHAnsi" w:eastAsiaTheme="minorEastAsia" w:cstheme="minorBidi"/>
          <w:color w:val="auto"/>
          <w:sz w:val="28"/>
          <w:szCs w:val="28"/>
          <w:highlight w:val="none"/>
          <w:u w:val="none"/>
          <w:lang w:val="en-US" w:eastAsia="zh-CN"/>
        </w:rPr>
        <w:t>2</w:t>
      </w:r>
      <w:r>
        <w:rPr>
          <w:rFonts w:hint="eastAsia" w:asciiTheme="minorHAnsi" w:hAnsiTheme="minorHAnsi" w:eastAsiaTheme="minorEastAsia" w:cstheme="minorBidi"/>
          <w:color w:val="auto"/>
          <w:sz w:val="28"/>
          <w:szCs w:val="28"/>
          <w:highlight w:val="none"/>
          <w:u w:val="none"/>
        </w:rPr>
        <w:t>万元。</w:t>
      </w:r>
    </w:p>
    <w:p w14:paraId="7949E685">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2、竞选保证金提交方式：以银行转账或银行电汇形式提交，竞选人可任选一种。</w:t>
      </w:r>
    </w:p>
    <w:p w14:paraId="53DE0AA7">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3、提交时间和方式：在竞选截止</w:t>
      </w:r>
      <w:r>
        <w:rPr>
          <w:rFonts w:hint="eastAsia" w:asciiTheme="minorHAnsi" w:hAnsiTheme="minorHAnsi" w:eastAsiaTheme="minorEastAsia" w:cstheme="minorBidi"/>
          <w:color w:val="auto"/>
          <w:sz w:val="28"/>
          <w:szCs w:val="28"/>
          <w:highlight w:val="none"/>
          <w:u w:val="none"/>
          <w:lang w:val="en-US" w:eastAsia="zh-CN"/>
        </w:rPr>
        <w:t>时间</w:t>
      </w:r>
      <w:r>
        <w:rPr>
          <w:rFonts w:hint="eastAsia" w:asciiTheme="minorHAnsi" w:hAnsiTheme="minorHAnsi" w:eastAsiaTheme="minorEastAsia" w:cstheme="minorBidi"/>
          <w:color w:val="auto"/>
          <w:sz w:val="28"/>
          <w:szCs w:val="28"/>
          <w:highlight w:val="none"/>
          <w:u w:val="none"/>
        </w:rPr>
        <w:t>前（若</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截止时间延期，则</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保证金提交的截止时间和</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截止时间应当保持一致），由竞选人从本单位的</w:t>
      </w:r>
      <w:r>
        <w:rPr>
          <w:rFonts w:hint="eastAsia" w:asciiTheme="minorHAnsi" w:hAnsiTheme="minorHAnsi" w:eastAsiaTheme="minorEastAsia" w:cstheme="minorBidi"/>
          <w:color w:val="auto"/>
          <w:sz w:val="28"/>
          <w:szCs w:val="28"/>
          <w:highlight w:val="none"/>
          <w:u w:val="none"/>
          <w:lang w:val="en-US" w:eastAsia="zh-CN"/>
        </w:rPr>
        <w:t>银行</w:t>
      </w:r>
      <w:r>
        <w:rPr>
          <w:rFonts w:hint="eastAsia" w:asciiTheme="minorHAnsi" w:hAnsiTheme="minorHAnsi" w:eastAsiaTheme="minorEastAsia" w:cstheme="minorBidi"/>
          <w:color w:val="auto"/>
          <w:sz w:val="28"/>
          <w:szCs w:val="28"/>
          <w:highlight w:val="none"/>
          <w:u w:val="none"/>
        </w:rPr>
        <w:t>账户一次性足额划付至以下账户：</w:t>
      </w:r>
    </w:p>
    <w:p w14:paraId="65315FD6">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3E378D61">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649AFF53">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6AF55028">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rPr>
      </w:pPr>
      <w:r>
        <w:rPr>
          <w:rFonts w:hint="eastAsia" w:asciiTheme="minorHAnsi" w:hAnsiTheme="minorHAnsi" w:eastAsiaTheme="minorEastAsia" w:cstheme="minorBidi"/>
          <w:color w:val="auto"/>
          <w:kern w:val="2"/>
          <w:sz w:val="28"/>
          <w:szCs w:val="28"/>
          <w:highlight w:val="none"/>
          <w:u w:val="none"/>
          <w:lang w:val="en-US" w:eastAsia="zh-CN"/>
        </w:rPr>
        <w:t>10.</w:t>
      </w:r>
      <w:r>
        <w:rPr>
          <w:rFonts w:hint="eastAsia" w:asciiTheme="minorHAnsi" w:hAnsiTheme="minorHAnsi" w:eastAsiaTheme="minorEastAsia" w:cstheme="minorBidi"/>
          <w:color w:val="auto"/>
          <w:kern w:val="2"/>
          <w:sz w:val="28"/>
          <w:szCs w:val="28"/>
          <w:highlight w:val="none"/>
          <w:u w:val="none"/>
        </w:rPr>
        <w:t>履约</w:t>
      </w:r>
      <w:r>
        <w:rPr>
          <w:rFonts w:hint="eastAsia" w:asciiTheme="minorHAnsi" w:hAnsiTheme="minorHAnsi" w:eastAsiaTheme="minorEastAsia" w:cstheme="minorBidi"/>
          <w:color w:val="auto"/>
          <w:kern w:val="2"/>
          <w:sz w:val="28"/>
          <w:szCs w:val="28"/>
          <w:highlight w:val="none"/>
          <w:u w:val="none"/>
          <w:lang w:val="en-US" w:eastAsia="zh-CN"/>
        </w:rPr>
        <w:t>保证金</w:t>
      </w:r>
    </w:p>
    <w:p w14:paraId="2BF41F1C">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1、</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形式：银行转账或电汇。</w:t>
      </w:r>
    </w:p>
    <w:p w14:paraId="01BE4F12">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2、</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金额：</w:t>
      </w:r>
      <w:r>
        <w:rPr>
          <w:rFonts w:hint="eastAsia" w:asciiTheme="minorHAnsi" w:hAnsiTheme="minorHAnsi" w:eastAsiaTheme="minorEastAsia" w:cstheme="minorBidi"/>
          <w:color w:val="auto"/>
          <w:kern w:val="2"/>
          <w:sz w:val="28"/>
          <w:szCs w:val="28"/>
          <w:highlight w:val="none"/>
          <w:u w:val="none"/>
          <w:lang w:val="en-US" w:eastAsia="zh-CN"/>
        </w:rPr>
        <w:t>中标价的10%</w:t>
      </w:r>
      <w:r>
        <w:rPr>
          <w:rFonts w:hint="eastAsia" w:asciiTheme="minorHAnsi" w:hAnsiTheme="minorHAnsi" w:eastAsiaTheme="minorEastAsia" w:cstheme="minorBidi"/>
          <w:color w:val="auto"/>
          <w:kern w:val="2"/>
          <w:sz w:val="28"/>
          <w:szCs w:val="28"/>
          <w:highlight w:val="none"/>
          <w:u w:val="none"/>
        </w:rPr>
        <w:t>。</w:t>
      </w:r>
    </w:p>
    <w:p w14:paraId="7CAC4958">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3、提交时间：中选人应在收到中选成交通知书后</w:t>
      </w:r>
      <w:r>
        <w:rPr>
          <w:rFonts w:hint="eastAsia" w:asciiTheme="minorHAnsi" w:hAnsiTheme="minorHAnsi" w:eastAsiaTheme="minorEastAsia" w:cstheme="minorBidi"/>
          <w:color w:val="auto"/>
          <w:kern w:val="2"/>
          <w:sz w:val="28"/>
          <w:szCs w:val="28"/>
          <w:highlight w:val="none"/>
          <w:u w:val="none"/>
          <w:lang w:eastAsia="zh-CN"/>
        </w:rPr>
        <w:t>3</w:t>
      </w:r>
      <w:r>
        <w:rPr>
          <w:rFonts w:hint="eastAsia" w:asciiTheme="minorHAnsi" w:hAnsiTheme="minorHAnsi" w:eastAsiaTheme="minorEastAsia" w:cstheme="minorBidi"/>
          <w:color w:val="auto"/>
          <w:kern w:val="2"/>
          <w:sz w:val="28"/>
          <w:szCs w:val="28"/>
          <w:highlight w:val="none"/>
          <w:u w:val="none"/>
        </w:rPr>
        <w:t>日内，且签订合同前提交；若未按时提交，发包人有权取消其中选资格，并依法另行确定中选人。</w:t>
      </w:r>
    </w:p>
    <w:p w14:paraId="7DB40A35">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4、承包人不能按合同约定及时履行义务时，发包人可按合同约定要求承包人承担违约责任，如承包人不履行的，发包人有权直接扣划保证金。履约保证金在整体工程竣工验收后扣除违约金（如有）一次性无息退还。</w:t>
      </w:r>
    </w:p>
    <w:p w14:paraId="59826AF8">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lang w:val="en-US" w:eastAsia="zh-CN"/>
        </w:rPr>
      </w:pPr>
      <w:r>
        <w:rPr>
          <w:rFonts w:hint="eastAsia" w:asciiTheme="minorHAnsi" w:hAnsiTheme="minorHAnsi" w:eastAsiaTheme="minorEastAsia" w:cstheme="minorBidi"/>
          <w:color w:val="auto"/>
          <w:kern w:val="2"/>
          <w:sz w:val="28"/>
          <w:szCs w:val="28"/>
          <w:highlight w:val="none"/>
          <w:u w:val="none"/>
          <w:lang w:val="en-US" w:eastAsia="zh-CN"/>
        </w:rPr>
        <w:t>11.踏勘现场</w:t>
      </w:r>
    </w:p>
    <w:p w14:paraId="32333DFC">
      <w:pPr>
        <w:autoSpaceDE/>
        <w:autoSpaceDN/>
        <w:adjustRightInd/>
        <w:spacing w:line="480" w:lineRule="auto"/>
        <w:ind w:firstLine="560" w:firstLineChars="200"/>
        <w:rPr>
          <w:rFonts w:hint="default" w:asciiTheme="minorHAnsi" w:hAnsiTheme="minorHAnsi" w:eastAsiaTheme="minorEastAsia" w:cstheme="minorBidi"/>
          <w:b w:val="0"/>
          <w:bCs w:val="0"/>
          <w:color w:val="auto"/>
          <w:sz w:val="28"/>
          <w:szCs w:val="28"/>
          <w:highlight w:val="none"/>
          <w:u w:val="none"/>
        </w:rPr>
      </w:pPr>
      <w:r>
        <w:rPr>
          <w:rFonts w:hint="default" w:asciiTheme="minorHAnsi" w:hAnsiTheme="minorHAnsi" w:eastAsiaTheme="minorEastAsia" w:cstheme="minorBidi"/>
          <w:b w:val="0"/>
          <w:bCs w:val="0"/>
          <w:color w:val="auto"/>
          <w:sz w:val="28"/>
          <w:szCs w:val="28"/>
          <w:highlight w:val="none"/>
          <w:u w:val="none"/>
        </w:rPr>
        <w:t>要求竞选人自行对现场环境和地形、交通情况等有充分的了解，并提供自行踏勘现场获取的文字描述资料和照片</w:t>
      </w:r>
      <w:r>
        <w:rPr>
          <w:rFonts w:hint="eastAsia" w:cstheme="minorBidi"/>
          <w:b w:val="0"/>
          <w:bCs w:val="0"/>
          <w:color w:val="auto"/>
          <w:sz w:val="28"/>
          <w:szCs w:val="28"/>
          <w:highlight w:val="none"/>
          <w:u w:val="none"/>
          <w:lang w:eastAsia="zh-CN"/>
        </w:rPr>
        <w:t>（</w:t>
      </w:r>
      <w:r>
        <w:rPr>
          <w:rFonts w:hint="default" w:asciiTheme="minorHAnsi" w:hAnsiTheme="minorHAnsi" w:eastAsiaTheme="minorEastAsia" w:cstheme="minorBidi"/>
          <w:b w:val="0"/>
          <w:bCs w:val="0"/>
          <w:color w:val="auto"/>
          <w:sz w:val="28"/>
          <w:szCs w:val="28"/>
          <w:highlight w:val="none"/>
          <w:u w:val="none"/>
        </w:rPr>
        <w:t>须提供三张以上照片,包括但不限于交通情况周边环境等</w:t>
      </w:r>
      <w:r>
        <w:rPr>
          <w:rFonts w:hint="eastAsia" w:cstheme="minorBidi"/>
          <w:b w:val="0"/>
          <w:bCs w:val="0"/>
          <w:color w:val="auto"/>
          <w:sz w:val="28"/>
          <w:szCs w:val="28"/>
          <w:highlight w:val="none"/>
          <w:u w:val="none"/>
          <w:lang w:eastAsia="zh-CN"/>
        </w:rPr>
        <w:t>）</w:t>
      </w:r>
      <w:r>
        <w:rPr>
          <w:rFonts w:hint="default" w:asciiTheme="minorHAnsi" w:hAnsiTheme="minorHAnsi" w:eastAsiaTheme="minorEastAsia" w:cstheme="minorBidi"/>
          <w:b w:val="0"/>
          <w:bCs w:val="0"/>
          <w:color w:val="auto"/>
          <w:sz w:val="28"/>
          <w:szCs w:val="28"/>
          <w:highlight w:val="none"/>
          <w:u w:val="none"/>
        </w:rPr>
        <w:t>，以及结合前述资料、照片对工程施工重点、技术关键点的理解和认识。</w:t>
      </w:r>
    </w:p>
    <w:p w14:paraId="760CD19B">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二、招标信息的发布</w:t>
      </w:r>
    </w:p>
    <w:p w14:paraId="041C4D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本次招采信息，在中国招标投标公共服务平台（www.cebpubservice.com）公开发布信息。</w:t>
      </w:r>
    </w:p>
    <w:p w14:paraId="220F7E73">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三、报名比选申请人的资格条件</w:t>
      </w:r>
    </w:p>
    <w:p w14:paraId="2AC6272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default" w:asciiTheme="minorHAnsi" w:hAnsiTheme="minorHAnsi" w:eastAsiaTheme="minorEastAsia" w:cstheme="minorBidi"/>
          <w:color w:val="auto"/>
          <w:sz w:val="28"/>
          <w:szCs w:val="28"/>
          <w:highlight w:val="none"/>
          <w:u w:val="none"/>
          <w:lang w:val="en-US" w:eastAsia="zh-CN"/>
        </w:rPr>
        <w:t>1</w:t>
      </w:r>
      <w:r>
        <w:rPr>
          <w:rFonts w:hint="eastAsia" w:asciiTheme="minorHAnsi" w:hAnsiTheme="minorHAnsi" w:eastAsiaTheme="minorEastAsia" w:cstheme="minorBidi"/>
          <w:color w:val="auto"/>
          <w:sz w:val="28"/>
          <w:szCs w:val="28"/>
          <w:highlight w:val="none"/>
          <w:u w:val="none"/>
          <w:lang w:val="en-US" w:eastAsia="zh-CN"/>
        </w:rPr>
        <w:t>、竞选人具有在中国境内注册的具有独立承担民事责任能力的独立法人资格，具备有效的营业执照。</w:t>
      </w:r>
    </w:p>
    <w:p w14:paraId="5E863B4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2、营业执照经营范围包含但不限于建筑劳务分包等。</w:t>
      </w:r>
    </w:p>
    <w:p w14:paraId="02BF63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3、本次竞争性比选不接受联合体竞选。</w:t>
      </w:r>
    </w:p>
    <w:p w14:paraId="2C55507D">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四、提交材料（具体详见附件）</w:t>
      </w:r>
    </w:p>
    <w:p w14:paraId="512FA48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eastAsia="宋体"/>
          <w:color w:val="auto"/>
          <w:sz w:val="28"/>
          <w:szCs w:val="28"/>
          <w:highlight w:val="none"/>
          <w:lang w:eastAsia="zh-CN"/>
        </w:rPr>
      </w:pPr>
      <w:r>
        <w:rPr>
          <w:rFonts w:hint="eastAsia"/>
          <w:color w:val="auto"/>
          <w:sz w:val="28"/>
          <w:szCs w:val="28"/>
          <w:highlight w:val="none"/>
        </w:rPr>
        <w:t>1、报价</w:t>
      </w:r>
      <w:r>
        <w:rPr>
          <w:rFonts w:hint="eastAsia"/>
          <w:color w:val="auto"/>
          <w:sz w:val="28"/>
          <w:szCs w:val="28"/>
          <w:highlight w:val="none"/>
          <w:lang w:val="en-US" w:eastAsia="zh-CN"/>
        </w:rPr>
        <w:t>函</w:t>
      </w:r>
    </w:p>
    <w:p w14:paraId="22C12DD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rPr>
        <w:t>2、营业执照复印件</w:t>
      </w:r>
    </w:p>
    <w:p w14:paraId="58AD84F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rPr>
        <w:t>法人身份证复印件</w:t>
      </w:r>
    </w:p>
    <w:p w14:paraId="1C2A187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lang w:eastAsia="zh-CN"/>
        </w:rPr>
      </w:pPr>
      <w:r>
        <w:rPr>
          <w:rFonts w:hint="eastAsia"/>
          <w:color w:val="auto"/>
          <w:sz w:val="28"/>
          <w:szCs w:val="28"/>
          <w:highlight w:val="none"/>
          <w:lang w:val="en-US" w:eastAsia="zh-CN"/>
        </w:rPr>
        <w:t>4</w:t>
      </w:r>
      <w:r>
        <w:rPr>
          <w:rFonts w:hint="eastAsia"/>
          <w:color w:val="auto"/>
          <w:sz w:val="28"/>
          <w:szCs w:val="28"/>
          <w:highlight w:val="none"/>
        </w:rPr>
        <w:t>、法定代表人身份证明及授权委托书</w:t>
      </w:r>
      <w:r>
        <w:rPr>
          <w:rFonts w:hint="eastAsia"/>
          <w:color w:val="auto"/>
          <w:sz w:val="28"/>
          <w:szCs w:val="28"/>
          <w:highlight w:val="none"/>
          <w:lang w:eastAsia="zh-CN"/>
        </w:rPr>
        <w:t>（</w:t>
      </w:r>
      <w:r>
        <w:rPr>
          <w:rFonts w:hint="eastAsia"/>
          <w:color w:val="auto"/>
          <w:sz w:val="28"/>
          <w:szCs w:val="28"/>
          <w:highlight w:val="none"/>
          <w:lang w:val="en-US" w:eastAsia="zh-CN"/>
        </w:rPr>
        <w:t>若有</w:t>
      </w:r>
      <w:r>
        <w:rPr>
          <w:rFonts w:hint="eastAsia"/>
          <w:color w:val="auto"/>
          <w:sz w:val="28"/>
          <w:szCs w:val="28"/>
          <w:highlight w:val="none"/>
          <w:lang w:eastAsia="zh-CN"/>
        </w:rPr>
        <w:t>）</w:t>
      </w:r>
    </w:p>
    <w:p w14:paraId="4B864A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其他与项目有关的资料（</w:t>
      </w:r>
      <w:r>
        <w:rPr>
          <w:rFonts w:hint="eastAsia"/>
          <w:color w:val="auto"/>
          <w:sz w:val="28"/>
          <w:szCs w:val="28"/>
          <w:highlight w:val="none"/>
          <w:lang w:val="en-US" w:eastAsia="zh-CN"/>
        </w:rPr>
        <w:t>包含但不限于投标人认为应该提供的资料、</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w:t>
      </w:r>
      <w:r>
        <w:rPr>
          <w:rFonts w:hint="eastAsia" w:ascii="Calibri" w:hAnsi="Calibri"/>
          <w:color w:val="auto"/>
          <w:sz w:val="28"/>
          <w:szCs w:val="28"/>
          <w:highlight w:val="none"/>
          <w:lang w:val="en-US" w:eastAsia="zh-CN"/>
        </w:rPr>
        <w:t>（回单）</w:t>
      </w:r>
      <w:r>
        <w:rPr>
          <w:rFonts w:hint="eastAsia"/>
          <w:color w:val="auto"/>
          <w:sz w:val="28"/>
          <w:szCs w:val="28"/>
          <w:highlight w:val="none"/>
          <w:lang w:val="en-US" w:eastAsia="zh-CN"/>
        </w:rPr>
        <w:t>、</w:t>
      </w:r>
      <w:r>
        <w:rPr>
          <w:rFonts w:hint="eastAsia" w:ascii="Calibri" w:hAnsi="Calibri"/>
          <w:color w:val="auto"/>
          <w:sz w:val="28"/>
          <w:szCs w:val="28"/>
          <w:highlight w:val="none"/>
          <w:lang w:val="en-US" w:eastAsia="zh-CN"/>
        </w:rPr>
        <w:t>竞选保证金缴纳凭证（回单）</w:t>
      </w:r>
      <w:r>
        <w:rPr>
          <w:rFonts w:hint="eastAsia"/>
          <w:color w:val="auto"/>
          <w:sz w:val="28"/>
          <w:szCs w:val="28"/>
          <w:highlight w:val="none"/>
          <w:lang w:val="en-US" w:eastAsia="zh-CN"/>
        </w:rPr>
        <w:t>、现场</w:t>
      </w:r>
      <w:r>
        <w:rPr>
          <w:rFonts w:hint="default" w:asciiTheme="minorHAnsi" w:hAnsiTheme="minorHAnsi" w:eastAsiaTheme="minorEastAsia" w:cstheme="minorBidi"/>
          <w:b w:val="0"/>
          <w:bCs w:val="0"/>
          <w:color w:val="auto"/>
          <w:sz w:val="28"/>
          <w:szCs w:val="28"/>
          <w:highlight w:val="none"/>
          <w:u w:val="none"/>
        </w:rPr>
        <w:t>照片</w:t>
      </w:r>
      <w:r>
        <w:rPr>
          <w:rFonts w:hint="eastAsia" w:asciiTheme="minorHAnsi" w:hAnsiTheme="minorHAnsi" w:eastAsiaTheme="minorEastAsia" w:cstheme="minorBidi"/>
          <w:b w:val="0"/>
          <w:bCs w:val="0"/>
          <w:color w:val="auto"/>
          <w:sz w:val="28"/>
          <w:szCs w:val="28"/>
          <w:highlight w:val="none"/>
          <w:u w:val="none"/>
          <w:lang w:val="en-US" w:eastAsia="zh-CN"/>
        </w:rPr>
        <w:t>及</w:t>
      </w:r>
      <w:r>
        <w:rPr>
          <w:rFonts w:hint="default" w:asciiTheme="minorHAnsi" w:hAnsiTheme="minorHAnsi" w:eastAsiaTheme="minorEastAsia" w:cstheme="minorBidi"/>
          <w:b w:val="0"/>
          <w:bCs w:val="0"/>
          <w:color w:val="auto"/>
          <w:sz w:val="28"/>
          <w:szCs w:val="28"/>
          <w:highlight w:val="none"/>
          <w:u w:val="none"/>
        </w:rPr>
        <w:t>对工程施工重点、技术关键点的理解和认识</w:t>
      </w:r>
      <w:r>
        <w:rPr>
          <w:rFonts w:hint="eastAsia" w:ascii="Calibri" w:hAnsi="Calibri"/>
          <w:color w:val="auto"/>
          <w:sz w:val="28"/>
          <w:szCs w:val="28"/>
          <w:highlight w:val="none"/>
          <w:lang w:val="en-US" w:eastAsia="zh-CN"/>
        </w:rPr>
        <w:t>等</w:t>
      </w:r>
      <w:r>
        <w:rPr>
          <w:rFonts w:hint="eastAsia"/>
          <w:color w:val="auto"/>
          <w:sz w:val="28"/>
          <w:szCs w:val="28"/>
          <w:highlight w:val="none"/>
        </w:rPr>
        <w:t>）</w:t>
      </w:r>
    </w:p>
    <w:p w14:paraId="01F45D1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比选文件不分正副本，只装订一份。比选申请人应将比选资料装订成册并自行编制目录。比选申请人提供的比选文件装入投标文件大袋后，需密封完好并加盖单位公章。若比选文件没有按上述要求进行密封，该比选文件将被拒绝接收。</w:t>
      </w:r>
    </w:p>
    <w:p w14:paraId="429F7B76">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五、比选程序</w:t>
      </w:r>
    </w:p>
    <w:p w14:paraId="415FDD1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1、公布在投标截止时间前递交比选文件的比选申请人名称，并点名确认比选申请人是否派人到现场。</w:t>
      </w:r>
    </w:p>
    <w:p w14:paraId="53A2497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业主和监督部门核验比选申请人的法定代表人身份证明和授权委托书（在比选会现场，法定代表人或授权委托人须提供第二代身份证原件），法定代表人身份证明及授权委托书原件除装入比选文件一并递交外，另需准备一份在开标现场出具。若比选申请人无法在现场提供比选申请人身份证明当场退回比选申请文件。</w:t>
      </w:r>
    </w:p>
    <w:p w14:paraId="59FE8DE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3、密封情况检查：比选申请人或其推选的代表检查投标文件的密封情况并确认（比选单位提供的比选资料需密封并加盖单位公章）。</w:t>
      </w:r>
    </w:p>
    <w:p w14:paraId="68BE22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4、开启比选文件顺序：随机开启。唱出比选申请函中的比选申请人名称、比选报价，并记录在案。</w:t>
      </w:r>
    </w:p>
    <w:p w14:paraId="4A2C2CC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5、比选申请人代表对比选报价进行签字确认。</w:t>
      </w:r>
    </w:p>
    <w:p w14:paraId="6C6ED383">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6、比选会结束，电话通知中选结果并进行公示。</w:t>
      </w:r>
    </w:p>
    <w:p w14:paraId="416D5A44">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、比选办法</w:t>
      </w:r>
    </w:p>
    <w:p w14:paraId="0C21E90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1、若提供的比选文件资料为复印件，必须加盖单位公章，否则将被取消比选资格。</w:t>
      </w:r>
    </w:p>
    <w:p w14:paraId="099A038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2、经满足资格要求的比选申请人进行投标报价评审，比选申请人报价不得高于最高限价，否则将被取消比选资格。</w:t>
      </w:r>
    </w:p>
    <w:p w14:paraId="07DF389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各比选申请人按比选人给出的最高限价填报投标报价（填报的单价和总价均不得超过招标控制价，否则按废标处理）。报价最低者为候选人第一名，次低者为候选人第二名，以此类推确定候选人第三名。如评分相等时，由项目业主综合考虑其信誉情况确定排名名次顺序。</w:t>
      </w:r>
    </w:p>
    <w:p w14:paraId="2756F7D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4、最高限价：本次</w:t>
      </w:r>
      <w:r>
        <w:rPr>
          <w:rFonts w:hint="default" w:asciiTheme="minorHAnsi" w:hAnsiTheme="minorHAnsi" w:eastAsiaTheme="minorEastAsia" w:cstheme="minorBidi"/>
          <w:color w:val="auto"/>
          <w:sz w:val="28"/>
          <w:szCs w:val="28"/>
          <w:highlight w:val="none"/>
          <w:lang w:val="en-US" w:eastAsia="zh-CN"/>
        </w:rPr>
        <w:t>北碚城区部分道路行道树修剪、补栽及绿地整治项目</w:t>
      </w:r>
      <w:r>
        <w:rPr>
          <w:rFonts w:hint="eastAsia" w:asciiTheme="minorHAnsi" w:hAnsiTheme="minorHAnsi" w:eastAsiaTheme="minorEastAsia" w:cstheme="minorBidi"/>
          <w:color w:val="auto"/>
          <w:sz w:val="28"/>
          <w:szCs w:val="28"/>
          <w:highlight w:val="none"/>
          <w:lang w:val="en-US" w:eastAsia="zh-CN"/>
        </w:rPr>
        <w:t>劳务（包含机械）部分不含税最高限价为103.09万元，暂定税率3%（具体详见限价清单）。</w:t>
      </w:r>
    </w:p>
    <w:p w14:paraId="1DFBAD1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5、中选承包人必须在中选通知书发出后3个自然日内与业主单位签订合同。若因中选承包人的原因导致在规定时间内未签订合同，发包人有权确定第二中标候选人为备选单位，并与之签订合同。</w:t>
      </w:r>
    </w:p>
    <w:p w14:paraId="4C52665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ascii="宋体"/>
          <w:b/>
          <w:color w:val="auto"/>
          <w:sz w:val="28"/>
          <w:szCs w:val="28"/>
          <w:highlight w:val="none"/>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、提交比选申请文件时间及地点</w:t>
      </w:r>
    </w:p>
    <w:p w14:paraId="3233761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1、比选文件的递交时间:2025年11月21日09时30分至2025年11月21日10时00分（北京时间），递交地点：重庆市北碚区碚南大道122号，重庆缙善物业管理有限公司（会议室），逾期不予接收。</w:t>
      </w:r>
    </w:p>
    <w:p w14:paraId="39D8420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2、比选会的开标时间：2025年11月21日10时00分（北京时间），开标地点，重庆缙善物业管理有限公司（会议室）。</w:t>
      </w:r>
    </w:p>
    <w:p w14:paraId="4A25F82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u w:val="none"/>
        </w:rPr>
      </w:pPr>
      <w:r>
        <w:rPr>
          <w:rFonts w:hint="eastAsia" w:ascii="宋体" w:hAnsi="宋体"/>
          <w:b/>
          <w:color w:val="auto"/>
          <w:sz w:val="28"/>
          <w:szCs w:val="28"/>
          <w:highlight w:val="none"/>
          <w:u w:val="none"/>
          <w:lang w:val="en-US" w:eastAsia="zh-CN"/>
        </w:rPr>
        <w:t>八</w:t>
      </w:r>
      <w:r>
        <w:rPr>
          <w:rFonts w:hint="eastAsia" w:ascii="宋体" w:hAnsi="宋体"/>
          <w:b/>
          <w:color w:val="auto"/>
          <w:sz w:val="28"/>
          <w:szCs w:val="28"/>
          <w:highlight w:val="none"/>
          <w:u w:val="none"/>
        </w:rPr>
        <w:t>、附件</w:t>
      </w:r>
    </w:p>
    <w:p w14:paraId="58CEC74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1、招标限价清单及招标清单、施工图（电子版）</w:t>
      </w:r>
    </w:p>
    <w:p w14:paraId="74904E3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ascii="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比选申请文件填报格式</w:t>
      </w:r>
      <w:r>
        <w:rPr>
          <w:rFonts w:ascii="宋体"/>
          <w:color w:val="auto"/>
          <w:sz w:val="28"/>
          <w:szCs w:val="28"/>
          <w:highlight w:val="none"/>
        </w:rPr>
        <w:t> </w:t>
      </w:r>
    </w:p>
    <w:p w14:paraId="7B627D9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hint="default" w:ascii="宋体" w:eastAsia="宋体"/>
          <w:color w:val="auto"/>
          <w:sz w:val="28"/>
          <w:szCs w:val="28"/>
          <w:highlight w:val="none"/>
          <w:lang w:val="en-US" w:eastAsia="zh-CN"/>
        </w:rPr>
      </w:pPr>
      <w:r>
        <w:rPr>
          <w:rFonts w:hint="eastAsia" w:ascii="宋体"/>
          <w:color w:val="auto"/>
          <w:sz w:val="28"/>
          <w:szCs w:val="28"/>
          <w:highlight w:val="none"/>
          <w:lang w:val="en-US" w:eastAsia="zh-CN"/>
        </w:rPr>
        <w:t>3、合同模板</w:t>
      </w:r>
    </w:p>
    <w:p w14:paraId="0EA9D614">
      <w:pPr>
        <w:keepNext w:val="0"/>
        <w:keepLines w:val="0"/>
        <w:pageBreakBefore w:val="0"/>
        <w:kinsoku/>
        <w:wordWrap/>
        <w:overflowPunct/>
        <w:topLinePunct w:val="0"/>
        <w:autoSpaceDE/>
        <w:autoSpaceDN/>
        <w:bidi w:val="0"/>
        <w:adjustRightInd/>
        <w:snapToGrid/>
        <w:spacing w:line="480" w:lineRule="auto"/>
        <w:ind w:left="57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李老师</w:t>
      </w: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023-88565768</w:t>
      </w:r>
      <w:r>
        <w:rPr>
          <w:rFonts w:hint="eastAsia" w:ascii="宋体" w:hAnsi="宋体"/>
          <w:color w:val="auto"/>
          <w:sz w:val="28"/>
          <w:szCs w:val="28"/>
          <w:highlight w:val="none"/>
        </w:rPr>
        <w:t>）</w:t>
      </w:r>
    </w:p>
    <w:p w14:paraId="310F8497">
      <w:pPr>
        <w:keepNext w:val="0"/>
        <w:keepLines w:val="0"/>
        <w:pageBreakBefore w:val="0"/>
        <w:kinsoku/>
        <w:wordWrap/>
        <w:overflowPunct/>
        <w:topLinePunct w:val="0"/>
        <w:autoSpaceDE/>
        <w:autoSpaceDN/>
        <w:bidi w:val="0"/>
        <w:adjustRightInd/>
        <w:snapToGrid/>
        <w:spacing w:line="480" w:lineRule="auto"/>
        <w:ind w:left="3420" w:firstLine="560" w:firstLineChars="200"/>
        <w:jc w:val="right"/>
        <w:textAlignment w:val="auto"/>
        <w:rPr>
          <w:rFonts w:hint="eastAsia" w:ascii="宋体" w:hAnsi="宋体"/>
          <w:color w:val="auto"/>
          <w:sz w:val="28"/>
          <w:szCs w:val="28"/>
          <w:highlight w:val="none"/>
        </w:rPr>
      </w:pPr>
      <w:r>
        <w:rPr>
          <w:rFonts w:hint="eastAsia"/>
          <w:color w:val="auto"/>
          <w:sz w:val="28"/>
          <w:szCs w:val="28"/>
          <w:highlight w:val="none"/>
        </w:rPr>
        <w:t>重庆</w:t>
      </w:r>
      <w:r>
        <w:rPr>
          <w:rFonts w:hint="eastAsia"/>
          <w:color w:val="auto"/>
          <w:sz w:val="28"/>
          <w:szCs w:val="28"/>
          <w:highlight w:val="none"/>
          <w:lang w:val="en-US" w:eastAsia="zh-CN"/>
        </w:rPr>
        <w:t>缙善物业管理</w:t>
      </w:r>
      <w:r>
        <w:rPr>
          <w:rFonts w:hint="eastAsia"/>
          <w:color w:val="auto"/>
          <w:sz w:val="28"/>
          <w:szCs w:val="28"/>
          <w:highlight w:val="none"/>
        </w:rPr>
        <w:t>有限公司</w:t>
      </w:r>
    </w:p>
    <w:p w14:paraId="76707559">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20</w:t>
      </w:r>
      <w:r>
        <w:rPr>
          <w:rFonts w:hint="eastAsia" w:ascii="宋体" w:hAnsi="宋体"/>
          <w:color w:val="auto"/>
          <w:sz w:val="28"/>
          <w:szCs w:val="28"/>
          <w:highlight w:val="none"/>
          <w:u w:val="none"/>
          <w:lang w:val="en-US" w:eastAsia="zh-CN"/>
        </w:rPr>
        <w:t>25</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r>
        <w:rPr>
          <w:rFonts w:hint="eastAsia" w:ascii="宋体" w:hAnsi="宋体"/>
          <w:color w:val="auto"/>
          <w:sz w:val="28"/>
          <w:szCs w:val="28"/>
          <w:highlight w:val="none"/>
          <w:u w:val="none"/>
          <w:lang w:val="en-US" w:eastAsia="zh-CN"/>
        </w:rPr>
        <w:t>18</w:t>
      </w:r>
      <w:r>
        <w:rPr>
          <w:rFonts w:hint="eastAsia" w:ascii="宋体" w:hAnsi="宋体"/>
          <w:color w:val="auto"/>
          <w:sz w:val="28"/>
          <w:szCs w:val="28"/>
          <w:highlight w:val="none"/>
          <w:u w:val="none"/>
        </w:rPr>
        <w:t>日</w:t>
      </w:r>
    </w:p>
    <w:p w14:paraId="27DABEB2">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1AB00626">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0597B98F">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612BF519">
      <w:pPr>
        <w:pStyle w:val="2"/>
        <w:ind w:left="0" w:leftChars="0" w:firstLine="0" w:firstLineChars="0"/>
        <w:rPr>
          <w:rFonts w:hint="eastAsia" w:ascii="宋体" w:hAnsi="宋体"/>
          <w:color w:val="auto"/>
          <w:sz w:val="28"/>
          <w:szCs w:val="28"/>
          <w:highlight w:val="none"/>
          <w:u w:val="none"/>
        </w:rPr>
      </w:pPr>
    </w:p>
    <w:p w14:paraId="05EE58B4">
      <w:pPr>
        <w:keepNext w:val="0"/>
        <w:keepLines w:val="0"/>
        <w:pageBreakBefore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color w:val="auto"/>
          <w:sz w:val="28"/>
          <w:szCs w:val="28"/>
          <w:highlight w:val="none"/>
          <w:u w:val="none"/>
        </w:rPr>
      </w:pPr>
      <w:r>
        <w:rPr>
          <w:rFonts w:hint="eastAsia"/>
          <w:color w:val="auto"/>
          <w:sz w:val="28"/>
          <w:szCs w:val="28"/>
          <w:highlight w:val="none"/>
          <w:lang w:val="en-US" w:eastAsia="zh-CN"/>
        </w:rPr>
        <w:t>附件一：限价清单</w:t>
      </w:r>
    </w:p>
    <w:p w14:paraId="7FEE5AAB">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5FC43B88">
      <w:pPr>
        <w:rPr>
          <w:rFonts w:hint="eastAsia"/>
          <w:color w:val="auto"/>
          <w:sz w:val="28"/>
          <w:szCs w:val="28"/>
          <w:highlight w:val="none"/>
        </w:rPr>
      </w:pPr>
    </w:p>
    <w:p w14:paraId="1174458A">
      <w:pPr>
        <w:rPr>
          <w:rFonts w:hint="eastAsia"/>
          <w:color w:val="auto"/>
          <w:sz w:val="28"/>
          <w:szCs w:val="28"/>
          <w:highlight w:val="none"/>
        </w:rPr>
      </w:pPr>
    </w:p>
    <w:p w14:paraId="52764301">
      <w:pPr>
        <w:rPr>
          <w:rFonts w:hint="eastAsia"/>
          <w:color w:val="auto"/>
          <w:sz w:val="28"/>
          <w:szCs w:val="28"/>
          <w:highlight w:val="none"/>
        </w:rPr>
      </w:pPr>
    </w:p>
    <w:p w14:paraId="476FB00B">
      <w:pPr>
        <w:rPr>
          <w:rFonts w:hint="eastAsia"/>
          <w:color w:val="auto"/>
          <w:sz w:val="28"/>
          <w:szCs w:val="28"/>
          <w:highlight w:val="none"/>
        </w:rPr>
      </w:pPr>
    </w:p>
    <w:p w14:paraId="39210BE2">
      <w:pPr>
        <w:pStyle w:val="2"/>
        <w:rPr>
          <w:rFonts w:hint="eastAsia"/>
          <w:color w:val="auto"/>
          <w:sz w:val="28"/>
          <w:szCs w:val="28"/>
          <w:highlight w:val="none"/>
        </w:rPr>
      </w:pPr>
    </w:p>
    <w:p w14:paraId="30F79AE0">
      <w:pPr>
        <w:pStyle w:val="2"/>
        <w:rPr>
          <w:rFonts w:hint="eastAsia"/>
          <w:color w:val="auto"/>
          <w:sz w:val="28"/>
          <w:szCs w:val="28"/>
          <w:highlight w:val="none"/>
        </w:rPr>
      </w:pPr>
    </w:p>
    <w:p w14:paraId="167010E6">
      <w:pPr>
        <w:pStyle w:val="2"/>
        <w:rPr>
          <w:rFonts w:hint="eastAsia"/>
          <w:color w:val="auto"/>
          <w:sz w:val="28"/>
          <w:szCs w:val="28"/>
          <w:highlight w:val="none"/>
        </w:rPr>
      </w:pPr>
    </w:p>
    <w:p w14:paraId="54B22E2A">
      <w:pPr>
        <w:pStyle w:val="2"/>
        <w:rPr>
          <w:rFonts w:hint="eastAsia"/>
          <w:color w:val="auto"/>
          <w:sz w:val="28"/>
          <w:szCs w:val="28"/>
          <w:highlight w:val="none"/>
        </w:rPr>
      </w:pPr>
    </w:p>
    <w:p w14:paraId="679BC891">
      <w:pPr>
        <w:pStyle w:val="2"/>
        <w:rPr>
          <w:rFonts w:hint="eastAsia"/>
          <w:color w:val="auto"/>
          <w:sz w:val="28"/>
          <w:szCs w:val="28"/>
          <w:highlight w:val="none"/>
        </w:rPr>
      </w:pPr>
    </w:p>
    <w:p w14:paraId="66108CEE">
      <w:pPr>
        <w:pStyle w:val="2"/>
        <w:rPr>
          <w:rFonts w:hint="eastAsia"/>
          <w:color w:val="auto"/>
          <w:sz w:val="28"/>
          <w:szCs w:val="28"/>
          <w:highlight w:val="none"/>
        </w:rPr>
      </w:pPr>
    </w:p>
    <w:p w14:paraId="03756272">
      <w:pPr>
        <w:pStyle w:val="2"/>
        <w:rPr>
          <w:rFonts w:hint="eastAsia"/>
          <w:color w:val="auto"/>
          <w:sz w:val="28"/>
          <w:szCs w:val="28"/>
          <w:highlight w:val="none"/>
        </w:rPr>
      </w:pPr>
    </w:p>
    <w:p w14:paraId="0FBC3360">
      <w:pPr>
        <w:pStyle w:val="2"/>
        <w:rPr>
          <w:rFonts w:hint="eastAsia"/>
          <w:color w:val="auto"/>
          <w:sz w:val="28"/>
          <w:szCs w:val="28"/>
          <w:highlight w:val="none"/>
        </w:rPr>
      </w:pPr>
    </w:p>
    <w:p w14:paraId="33CAC0C1">
      <w:pPr>
        <w:pStyle w:val="2"/>
        <w:rPr>
          <w:rFonts w:hint="eastAsia"/>
          <w:color w:val="auto"/>
          <w:sz w:val="28"/>
          <w:szCs w:val="28"/>
          <w:highlight w:val="none"/>
        </w:rPr>
      </w:pPr>
    </w:p>
    <w:p w14:paraId="5F4BE44C">
      <w:pPr>
        <w:rPr>
          <w:rFonts w:hint="eastAsia"/>
          <w:color w:val="auto"/>
          <w:sz w:val="28"/>
          <w:szCs w:val="28"/>
          <w:highlight w:val="none"/>
        </w:rPr>
      </w:pPr>
    </w:p>
    <w:p w14:paraId="2E7D7B0D">
      <w:pPr>
        <w:rPr>
          <w:rFonts w:hint="eastAsia"/>
          <w:color w:val="auto"/>
          <w:sz w:val="28"/>
          <w:szCs w:val="28"/>
          <w:highlight w:val="none"/>
        </w:rPr>
      </w:pPr>
    </w:p>
    <w:p w14:paraId="0B97E71D">
      <w:pPr>
        <w:rPr>
          <w:rFonts w:hint="eastAsia"/>
          <w:color w:val="auto"/>
          <w:sz w:val="28"/>
          <w:szCs w:val="28"/>
          <w:highlight w:val="none"/>
        </w:rPr>
      </w:pPr>
    </w:p>
    <w:p w14:paraId="08F146A3">
      <w:pPr>
        <w:pStyle w:val="6"/>
        <w:numPr>
          <w:ilvl w:val="0"/>
          <w:numId w:val="0"/>
        </w:numPr>
        <w:ind w:left="420" w:leftChars="0"/>
        <w:rPr>
          <w:rFonts w:hint="eastAsia"/>
          <w:color w:val="auto"/>
          <w:highlight w:val="none"/>
        </w:rPr>
      </w:pPr>
    </w:p>
    <w:p w14:paraId="5E88E08C">
      <w:pPr>
        <w:pStyle w:val="6"/>
        <w:numPr>
          <w:ilvl w:val="0"/>
          <w:numId w:val="0"/>
        </w:numPr>
        <w:ind w:left="420" w:leftChars="0"/>
        <w:rPr>
          <w:rFonts w:hint="eastAsia"/>
          <w:color w:val="auto"/>
          <w:highlight w:val="none"/>
        </w:rPr>
      </w:pPr>
    </w:p>
    <w:p w14:paraId="2306E127">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附件二：</w:t>
      </w:r>
    </w:p>
    <w:p w14:paraId="5A251C37">
      <w:pPr>
        <w:jc w:val="center"/>
        <w:rPr>
          <w:color w:val="auto"/>
          <w:sz w:val="36"/>
          <w:szCs w:val="36"/>
          <w:highlight w:val="none"/>
          <w:u w:val="single"/>
        </w:rPr>
      </w:pPr>
      <w:r>
        <w:rPr>
          <w:rFonts w:hint="eastAsia"/>
          <w:color w:val="auto"/>
          <w:sz w:val="36"/>
          <w:szCs w:val="36"/>
          <w:highlight w:val="none"/>
          <w:u w:val="single"/>
          <w:lang w:val="en-US" w:eastAsia="zh-CN"/>
        </w:rPr>
        <w:t xml:space="preserve">    XXXXXXXXXXXX       </w:t>
      </w:r>
      <w:r>
        <w:rPr>
          <w:rFonts w:hint="eastAsia"/>
          <w:color w:val="auto"/>
          <w:sz w:val="36"/>
          <w:szCs w:val="36"/>
          <w:highlight w:val="none"/>
          <w:u w:val="single"/>
        </w:rPr>
        <w:t>（项目名称）</w:t>
      </w:r>
    </w:p>
    <w:p w14:paraId="3989491B">
      <w:pPr>
        <w:ind w:firstLine="870"/>
        <w:jc w:val="center"/>
        <w:rPr>
          <w:color w:val="auto"/>
          <w:sz w:val="44"/>
          <w:szCs w:val="44"/>
          <w:highlight w:val="none"/>
        </w:rPr>
      </w:pPr>
    </w:p>
    <w:p w14:paraId="7749585D">
      <w:pPr>
        <w:ind w:firstLine="870"/>
        <w:jc w:val="center"/>
        <w:rPr>
          <w:color w:val="auto"/>
          <w:sz w:val="44"/>
          <w:szCs w:val="44"/>
          <w:highlight w:val="none"/>
        </w:rPr>
      </w:pPr>
    </w:p>
    <w:p w14:paraId="1EECF063">
      <w:pPr>
        <w:ind w:firstLine="870"/>
        <w:jc w:val="center"/>
        <w:rPr>
          <w:color w:val="auto"/>
          <w:sz w:val="44"/>
          <w:szCs w:val="44"/>
          <w:highlight w:val="none"/>
        </w:rPr>
      </w:pPr>
    </w:p>
    <w:p w14:paraId="64498C3C">
      <w:pPr>
        <w:ind w:firstLine="870"/>
        <w:jc w:val="center"/>
        <w:rPr>
          <w:color w:val="auto"/>
          <w:sz w:val="44"/>
          <w:szCs w:val="44"/>
          <w:highlight w:val="none"/>
        </w:rPr>
      </w:pPr>
    </w:p>
    <w:p w14:paraId="29A2DA6C">
      <w:pPr>
        <w:ind w:firstLine="870"/>
        <w:jc w:val="center"/>
        <w:rPr>
          <w:color w:val="auto"/>
          <w:sz w:val="44"/>
          <w:szCs w:val="44"/>
          <w:highlight w:val="none"/>
        </w:rPr>
      </w:pPr>
    </w:p>
    <w:p w14:paraId="6762A16A">
      <w:pPr>
        <w:ind w:firstLine="870"/>
        <w:jc w:val="center"/>
        <w:rPr>
          <w:color w:val="auto"/>
          <w:sz w:val="44"/>
          <w:szCs w:val="44"/>
          <w:highlight w:val="none"/>
        </w:rPr>
      </w:pPr>
    </w:p>
    <w:p w14:paraId="5FD8E420">
      <w:pPr>
        <w:jc w:val="center"/>
        <w:rPr>
          <w:color w:val="auto"/>
          <w:sz w:val="44"/>
          <w:szCs w:val="44"/>
          <w:highlight w:val="none"/>
        </w:rPr>
      </w:pPr>
      <w:r>
        <w:rPr>
          <w:rFonts w:hint="eastAsia"/>
          <w:color w:val="auto"/>
          <w:sz w:val="44"/>
          <w:szCs w:val="44"/>
          <w:highlight w:val="none"/>
        </w:rPr>
        <w:t>比选文件</w:t>
      </w:r>
    </w:p>
    <w:p w14:paraId="298DD583">
      <w:pPr>
        <w:ind w:firstLine="870"/>
        <w:jc w:val="center"/>
        <w:rPr>
          <w:color w:val="auto"/>
          <w:sz w:val="44"/>
          <w:szCs w:val="44"/>
          <w:highlight w:val="none"/>
        </w:rPr>
      </w:pPr>
    </w:p>
    <w:p w14:paraId="1FE31F23">
      <w:pPr>
        <w:ind w:firstLine="870"/>
        <w:jc w:val="center"/>
        <w:rPr>
          <w:color w:val="auto"/>
          <w:sz w:val="44"/>
          <w:szCs w:val="44"/>
          <w:highlight w:val="none"/>
        </w:rPr>
      </w:pPr>
    </w:p>
    <w:p w14:paraId="07481AB9">
      <w:pPr>
        <w:ind w:firstLine="870"/>
        <w:jc w:val="center"/>
        <w:rPr>
          <w:color w:val="auto"/>
          <w:sz w:val="44"/>
          <w:szCs w:val="44"/>
          <w:highlight w:val="none"/>
        </w:rPr>
      </w:pPr>
    </w:p>
    <w:p w14:paraId="0A67C60E">
      <w:pPr>
        <w:ind w:firstLine="870"/>
        <w:jc w:val="center"/>
        <w:rPr>
          <w:color w:val="auto"/>
          <w:sz w:val="44"/>
          <w:szCs w:val="44"/>
          <w:highlight w:val="none"/>
        </w:rPr>
      </w:pPr>
    </w:p>
    <w:p w14:paraId="7658DF3B">
      <w:pPr>
        <w:ind w:firstLine="870"/>
        <w:jc w:val="center"/>
        <w:rPr>
          <w:color w:val="auto"/>
          <w:sz w:val="44"/>
          <w:szCs w:val="44"/>
          <w:highlight w:val="none"/>
        </w:rPr>
      </w:pPr>
    </w:p>
    <w:p w14:paraId="53BB38F4">
      <w:pPr>
        <w:ind w:firstLine="870"/>
        <w:jc w:val="center"/>
        <w:rPr>
          <w:color w:val="auto"/>
          <w:sz w:val="44"/>
          <w:szCs w:val="44"/>
          <w:highlight w:val="none"/>
        </w:rPr>
      </w:pPr>
    </w:p>
    <w:p w14:paraId="50E4D4CC">
      <w:pPr>
        <w:ind w:firstLine="870"/>
        <w:jc w:val="center"/>
        <w:rPr>
          <w:color w:val="auto"/>
          <w:sz w:val="44"/>
          <w:szCs w:val="44"/>
          <w:highlight w:val="none"/>
        </w:rPr>
      </w:pPr>
    </w:p>
    <w:p w14:paraId="70440136">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比选申请人：</w:t>
      </w:r>
      <w:r>
        <w:rPr>
          <w:rFonts w:hint="eastAsia" w:ascii="宋体" w:hAnsi="宋体"/>
          <w:color w:val="auto"/>
          <w:kern w:val="0"/>
          <w:sz w:val="32"/>
          <w:szCs w:val="32"/>
          <w:highlight w:val="none"/>
          <w:u w:val="single"/>
          <w:lang w:val="en-US" w:eastAsia="zh-CN"/>
        </w:rPr>
        <w:t xml:space="preserve">XXXXXXXXXXXXXXXXXXXXXX公司  </w:t>
      </w:r>
      <w:r>
        <w:rPr>
          <w:rFonts w:hint="eastAsia" w:ascii="宋体" w:hAnsi="宋体"/>
          <w:color w:val="auto"/>
          <w:kern w:val="0"/>
          <w:sz w:val="32"/>
          <w:szCs w:val="32"/>
          <w:highlight w:val="none"/>
        </w:rPr>
        <w:t>（单位盖章）</w:t>
      </w:r>
    </w:p>
    <w:p w14:paraId="50CDE6A7">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法定代表人或其委托代理人：</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（签字</w:t>
      </w:r>
      <w:r>
        <w:rPr>
          <w:rFonts w:hint="eastAsia" w:ascii="宋体" w:hAnsi="宋体"/>
          <w:color w:val="auto"/>
          <w:kern w:val="0"/>
          <w:sz w:val="32"/>
          <w:szCs w:val="32"/>
          <w:highlight w:val="none"/>
          <w:lang w:val="en-US" w:eastAsia="zh-CN"/>
        </w:rPr>
        <w:t>或盖章</w:t>
      </w:r>
      <w:r>
        <w:rPr>
          <w:rFonts w:hint="eastAsia" w:ascii="宋体" w:hAnsi="宋体"/>
          <w:color w:val="auto"/>
          <w:kern w:val="0"/>
          <w:sz w:val="32"/>
          <w:szCs w:val="32"/>
          <w:highlight w:val="none"/>
        </w:rPr>
        <w:t>）</w:t>
      </w:r>
    </w:p>
    <w:p w14:paraId="5243B582">
      <w:pPr>
        <w:spacing w:line="700" w:lineRule="exact"/>
        <w:ind w:firstLine="160" w:firstLineChars="50"/>
        <w:jc w:val="center"/>
        <w:rPr>
          <w:rFonts w:ascii="宋体" w:hAnsi="宋体"/>
          <w:color w:val="auto"/>
          <w:sz w:val="24"/>
          <w:highlight w:val="none"/>
        </w:rPr>
      </w:pP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年</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月</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日</w:t>
      </w:r>
    </w:p>
    <w:p w14:paraId="7F2A57D8">
      <w:pPr>
        <w:rPr>
          <w:color w:val="auto"/>
          <w:highlight w:val="none"/>
        </w:rPr>
      </w:pPr>
    </w:p>
    <w:p w14:paraId="5F9F72A9">
      <w:pPr>
        <w:rPr>
          <w:color w:val="auto"/>
          <w:highlight w:val="none"/>
        </w:rPr>
      </w:pPr>
    </w:p>
    <w:p w14:paraId="331CB5C4">
      <w:pPr>
        <w:rPr>
          <w:color w:val="auto"/>
          <w:highlight w:val="none"/>
        </w:rPr>
      </w:pPr>
    </w:p>
    <w:p w14:paraId="1DE1008B">
      <w:pPr>
        <w:rPr>
          <w:color w:val="auto"/>
          <w:highlight w:val="none"/>
        </w:rPr>
      </w:pPr>
    </w:p>
    <w:p w14:paraId="2CA3DC4D">
      <w:pPr>
        <w:rPr>
          <w:color w:val="auto"/>
          <w:highlight w:val="none"/>
        </w:rPr>
      </w:pPr>
    </w:p>
    <w:p w14:paraId="23C1292A">
      <w:pPr>
        <w:rPr>
          <w:color w:val="auto"/>
          <w:highlight w:val="none"/>
        </w:rPr>
      </w:pPr>
    </w:p>
    <w:p w14:paraId="4783B882">
      <w:pPr>
        <w:rPr>
          <w:color w:val="auto"/>
          <w:highlight w:val="none"/>
        </w:rPr>
      </w:pPr>
    </w:p>
    <w:p w14:paraId="26FF416F">
      <w:pPr>
        <w:spacing w:line="520" w:lineRule="exact"/>
        <w:ind w:firstLine="180" w:firstLineChars="50"/>
        <w:jc w:val="center"/>
        <w:rPr>
          <w:rFonts w:hint="eastAsia" w:ascii="宋体" w:hAnsi="宋体"/>
          <w:color w:val="auto"/>
          <w:sz w:val="36"/>
          <w:szCs w:val="36"/>
          <w:highlight w:val="none"/>
        </w:rPr>
      </w:pPr>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p>
    <w:p w14:paraId="331A3AFA">
      <w:pPr>
        <w:spacing w:line="520" w:lineRule="exact"/>
        <w:ind w:firstLine="120" w:firstLineChars="50"/>
        <w:rPr>
          <w:rFonts w:hint="eastAsia" w:ascii="宋体" w:hAnsi="宋体"/>
          <w:color w:val="auto"/>
          <w:sz w:val="24"/>
          <w:highlight w:val="none"/>
        </w:rPr>
      </w:pPr>
    </w:p>
    <w:p w14:paraId="1627C6F2">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w:t>
      </w:r>
      <w:r>
        <w:rPr>
          <w:rFonts w:hint="eastAsia" w:ascii="宋体" w:hAnsi="宋体"/>
          <w:color w:val="auto"/>
          <w:sz w:val="24"/>
          <w:highlight w:val="none"/>
          <w:lang w:eastAsia="zh-CN"/>
        </w:rPr>
        <w:t>报价表</w:t>
      </w:r>
    </w:p>
    <w:p w14:paraId="7618C13F">
      <w:pPr>
        <w:spacing w:line="520" w:lineRule="exact"/>
        <w:ind w:firstLine="120" w:firstLineChars="50"/>
        <w:rPr>
          <w:rFonts w:hint="eastAsia" w:ascii="宋体" w:hAnsi="宋体"/>
          <w:color w:val="auto"/>
          <w:sz w:val="24"/>
          <w:highlight w:val="none"/>
          <w:lang w:eastAsia="zh-CN"/>
        </w:rPr>
      </w:pPr>
      <w:r>
        <w:rPr>
          <w:rFonts w:hint="eastAsia" w:ascii="宋体" w:hAnsi="宋体"/>
          <w:color w:val="auto"/>
          <w:sz w:val="24"/>
          <w:highlight w:val="none"/>
        </w:rPr>
        <w:t>（二）</w:t>
      </w:r>
      <w:r>
        <w:rPr>
          <w:rFonts w:hint="eastAsia" w:ascii="宋体" w:hAnsi="宋体"/>
          <w:color w:val="auto"/>
          <w:sz w:val="24"/>
          <w:highlight w:val="none"/>
          <w:lang w:eastAsia="zh-CN"/>
        </w:rPr>
        <w:t>营业执照复印件</w:t>
      </w:r>
    </w:p>
    <w:p w14:paraId="7F3AEF82">
      <w:pPr>
        <w:spacing w:line="520" w:lineRule="exact"/>
        <w:ind w:firstLine="120" w:firstLineChars="5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法定代表人</w:t>
      </w:r>
      <w:r>
        <w:rPr>
          <w:rFonts w:hint="eastAsia" w:ascii="宋体" w:hAnsi="宋体"/>
          <w:color w:val="auto"/>
          <w:sz w:val="24"/>
          <w:highlight w:val="none"/>
          <w:lang w:eastAsia="zh-CN"/>
        </w:rPr>
        <w:t>身份证复印件</w:t>
      </w:r>
    </w:p>
    <w:p w14:paraId="24647EA4">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法定代表人身份证明</w:t>
      </w:r>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p>
    <w:p w14:paraId="0074FEE4">
      <w:pPr>
        <w:spacing w:line="520" w:lineRule="exact"/>
        <w:ind w:firstLine="120" w:firstLineChars="50"/>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ascii="宋体" w:hAnsi="宋体"/>
          <w:color w:val="auto"/>
          <w:sz w:val="24"/>
          <w:szCs w:val="24"/>
          <w:highlight w:val="none"/>
        </w:rPr>
        <w:t>其他与项目有关的资料</w:t>
      </w:r>
      <w:r>
        <w:rPr>
          <w:rFonts w:hint="default" w:ascii="宋体" w:hAnsi="宋体"/>
          <w:color w:val="auto"/>
          <w:sz w:val="24"/>
          <w:szCs w:val="24"/>
          <w:highlight w:val="none"/>
        </w:rPr>
        <w:t>（</w:t>
      </w:r>
      <w:r>
        <w:rPr>
          <w:rFonts w:hint="default" w:ascii="宋体" w:hAnsi="宋体"/>
          <w:color w:val="auto"/>
          <w:sz w:val="24"/>
          <w:szCs w:val="24"/>
          <w:highlight w:val="none"/>
          <w:lang w:val="en-US" w:eastAsia="zh-CN"/>
        </w:rPr>
        <w:t>投标人认为应该提供的资料、</w:t>
      </w:r>
      <w:r>
        <w:rPr>
          <w:rFonts w:hint="default" w:ascii="宋体" w:hAnsi="宋体" w:cs="Times New Roman"/>
          <w:color w:val="auto"/>
          <w:sz w:val="24"/>
          <w:szCs w:val="24"/>
          <w:highlight w:val="none"/>
          <w:lang w:val="en-US" w:eastAsia="zh-CN"/>
        </w:rPr>
        <w:t>比选文件购买费（回单）</w:t>
      </w:r>
      <w:r>
        <w:rPr>
          <w:rFonts w:hint="eastAsia" w:ascii="宋体" w:hAnsi="宋体" w:cs="Times New Roman"/>
          <w:color w:val="auto"/>
          <w:sz w:val="24"/>
          <w:szCs w:val="24"/>
          <w:highlight w:val="none"/>
          <w:lang w:val="en-US" w:eastAsia="zh-CN"/>
        </w:rPr>
        <w:t>、</w:t>
      </w:r>
      <w:r>
        <w:rPr>
          <w:rFonts w:hint="default" w:ascii="宋体" w:hAnsi="宋体"/>
          <w:color w:val="auto"/>
          <w:sz w:val="24"/>
          <w:szCs w:val="24"/>
          <w:highlight w:val="none"/>
          <w:lang w:val="en-US" w:eastAsia="zh-CN"/>
        </w:rPr>
        <w:t>竞选保证金缴纳凭证（回单）、现场</w:t>
      </w:r>
      <w:r>
        <w:rPr>
          <w:rFonts w:hint="default" w:ascii="宋体" w:hAnsi="宋体" w:eastAsia="宋体" w:cs="Times New Roman"/>
          <w:b w:val="0"/>
          <w:bCs w:val="0"/>
          <w:color w:val="auto"/>
          <w:sz w:val="24"/>
          <w:szCs w:val="24"/>
          <w:highlight w:val="none"/>
          <w:u w:val="none"/>
        </w:rPr>
        <w:t>照片</w:t>
      </w:r>
      <w:r>
        <w:rPr>
          <w:rFonts w:hint="default" w:ascii="宋体" w:hAnsi="宋体" w:eastAsia="宋体" w:cs="Times New Roman"/>
          <w:b w:val="0"/>
          <w:bCs w:val="0"/>
          <w:color w:val="auto"/>
          <w:sz w:val="24"/>
          <w:szCs w:val="24"/>
          <w:highlight w:val="none"/>
          <w:u w:val="none"/>
          <w:lang w:val="en-US" w:eastAsia="zh-CN"/>
        </w:rPr>
        <w:t>及</w:t>
      </w:r>
      <w:r>
        <w:rPr>
          <w:rFonts w:hint="default" w:ascii="宋体" w:hAnsi="宋体" w:eastAsia="宋体" w:cs="Times New Roman"/>
          <w:b w:val="0"/>
          <w:bCs w:val="0"/>
          <w:color w:val="auto"/>
          <w:sz w:val="24"/>
          <w:szCs w:val="24"/>
          <w:highlight w:val="none"/>
          <w:u w:val="none"/>
        </w:rPr>
        <w:t>对工程施工重点、技术关键点的理解和认识</w:t>
      </w:r>
      <w:r>
        <w:rPr>
          <w:rFonts w:hint="default" w:ascii="宋体" w:hAnsi="宋体"/>
          <w:color w:val="auto"/>
          <w:sz w:val="24"/>
          <w:szCs w:val="24"/>
          <w:highlight w:val="none"/>
          <w:lang w:val="en-US" w:eastAsia="zh-CN"/>
        </w:rPr>
        <w:t>等</w:t>
      </w:r>
      <w:r>
        <w:rPr>
          <w:rFonts w:hint="default" w:ascii="宋体" w:hAnsi="宋体"/>
          <w:color w:val="auto"/>
          <w:sz w:val="24"/>
          <w:szCs w:val="24"/>
          <w:highlight w:val="none"/>
        </w:rPr>
        <w:t>）</w:t>
      </w:r>
    </w:p>
    <w:p w14:paraId="06DA8E20">
      <w:pPr>
        <w:rPr>
          <w:rFonts w:hint="eastAsia" w:ascii="宋体" w:hAnsi="宋体"/>
          <w:color w:val="auto"/>
          <w:sz w:val="24"/>
          <w:highlight w:val="none"/>
        </w:rPr>
      </w:pPr>
    </w:p>
    <w:p w14:paraId="36B12109">
      <w:pPr>
        <w:rPr>
          <w:rFonts w:hint="eastAsia" w:ascii="宋体" w:hAnsi="宋体"/>
          <w:color w:val="auto"/>
          <w:sz w:val="24"/>
          <w:highlight w:val="none"/>
        </w:rPr>
      </w:pPr>
    </w:p>
    <w:p w14:paraId="29BE4A7C">
      <w:pPr>
        <w:jc w:val="center"/>
        <w:rPr>
          <w:rFonts w:hint="eastAsia"/>
          <w:b/>
          <w:bCs/>
          <w:color w:val="auto"/>
          <w:sz w:val="30"/>
          <w:szCs w:val="30"/>
          <w:highlight w:val="none"/>
          <w:lang w:val="en-US" w:eastAsia="zh-CN"/>
        </w:rPr>
      </w:pPr>
    </w:p>
    <w:p w14:paraId="05BA20FF">
      <w:pPr>
        <w:ind w:firstLine="240" w:firstLineChars="100"/>
        <w:jc w:val="left"/>
        <w:rPr>
          <w:rFonts w:hint="eastAsia"/>
          <w:color w:val="auto"/>
          <w:sz w:val="24"/>
          <w:szCs w:val="24"/>
          <w:highlight w:val="none"/>
          <w:lang w:eastAsia="zh-CN"/>
        </w:rPr>
      </w:pPr>
      <w:r>
        <w:rPr>
          <w:rFonts w:hint="eastAsia"/>
          <w:color w:val="auto"/>
          <w:sz w:val="24"/>
          <w:szCs w:val="24"/>
          <w:highlight w:val="none"/>
        </w:rPr>
        <w:t>注：以上资料均需加盖</w:t>
      </w:r>
      <w:r>
        <w:rPr>
          <w:rFonts w:hint="eastAsia"/>
          <w:color w:val="auto"/>
          <w:sz w:val="24"/>
          <w:szCs w:val="24"/>
          <w:highlight w:val="none"/>
          <w:lang w:eastAsia="zh-CN"/>
        </w:rPr>
        <w:t>比</w:t>
      </w:r>
      <w:r>
        <w:rPr>
          <w:rFonts w:hint="eastAsia"/>
          <w:color w:val="auto"/>
          <w:sz w:val="24"/>
          <w:szCs w:val="24"/>
          <w:highlight w:val="none"/>
        </w:rPr>
        <w:t>选申请人公章</w:t>
      </w:r>
    </w:p>
    <w:p w14:paraId="2A092064">
      <w:pPr>
        <w:jc w:val="center"/>
        <w:rPr>
          <w:rFonts w:hint="eastAsia"/>
          <w:b/>
          <w:bCs/>
          <w:color w:val="auto"/>
          <w:sz w:val="30"/>
          <w:szCs w:val="30"/>
          <w:highlight w:val="none"/>
          <w:lang w:val="en-US" w:eastAsia="zh-CN"/>
        </w:rPr>
      </w:pPr>
    </w:p>
    <w:p w14:paraId="581CA95A">
      <w:pPr>
        <w:jc w:val="center"/>
        <w:rPr>
          <w:rFonts w:hint="eastAsia"/>
          <w:b/>
          <w:bCs/>
          <w:color w:val="auto"/>
          <w:sz w:val="30"/>
          <w:szCs w:val="30"/>
          <w:highlight w:val="none"/>
          <w:lang w:val="en-US" w:eastAsia="zh-CN"/>
        </w:rPr>
      </w:pPr>
    </w:p>
    <w:p w14:paraId="7BD92434">
      <w:pPr>
        <w:jc w:val="center"/>
        <w:rPr>
          <w:rFonts w:hint="eastAsia"/>
          <w:b/>
          <w:bCs/>
          <w:color w:val="auto"/>
          <w:sz w:val="30"/>
          <w:szCs w:val="30"/>
          <w:highlight w:val="none"/>
          <w:lang w:val="en-US" w:eastAsia="zh-CN"/>
        </w:rPr>
      </w:pPr>
    </w:p>
    <w:p w14:paraId="4A41328B">
      <w:pPr>
        <w:jc w:val="center"/>
        <w:rPr>
          <w:rFonts w:hint="eastAsia"/>
          <w:b/>
          <w:bCs/>
          <w:color w:val="auto"/>
          <w:sz w:val="30"/>
          <w:szCs w:val="30"/>
          <w:highlight w:val="none"/>
          <w:lang w:val="en-US" w:eastAsia="zh-CN"/>
        </w:rPr>
      </w:pPr>
    </w:p>
    <w:p w14:paraId="60AFE5C3">
      <w:pPr>
        <w:jc w:val="center"/>
        <w:rPr>
          <w:rFonts w:hint="eastAsia"/>
          <w:b/>
          <w:bCs/>
          <w:color w:val="auto"/>
          <w:sz w:val="30"/>
          <w:szCs w:val="30"/>
          <w:highlight w:val="none"/>
          <w:lang w:val="en-US" w:eastAsia="zh-CN"/>
        </w:rPr>
      </w:pPr>
    </w:p>
    <w:p w14:paraId="5B8CBAA2">
      <w:pPr>
        <w:jc w:val="center"/>
        <w:rPr>
          <w:rFonts w:hint="eastAsia"/>
          <w:b/>
          <w:bCs/>
          <w:color w:val="auto"/>
          <w:sz w:val="30"/>
          <w:szCs w:val="30"/>
          <w:highlight w:val="none"/>
          <w:lang w:val="en-US" w:eastAsia="zh-CN"/>
        </w:rPr>
      </w:pPr>
    </w:p>
    <w:p w14:paraId="2BF76442">
      <w:pPr>
        <w:jc w:val="center"/>
        <w:rPr>
          <w:rFonts w:hint="eastAsia"/>
          <w:b/>
          <w:bCs/>
          <w:color w:val="auto"/>
          <w:sz w:val="30"/>
          <w:szCs w:val="30"/>
          <w:highlight w:val="none"/>
          <w:lang w:val="en-US" w:eastAsia="zh-CN"/>
        </w:rPr>
      </w:pPr>
    </w:p>
    <w:p w14:paraId="0C0D7F63">
      <w:pPr>
        <w:jc w:val="both"/>
        <w:rPr>
          <w:rFonts w:hint="eastAsia"/>
          <w:b/>
          <w:bCs/>
          <w:color w:val="auto"/>
          <w:sz w:val="30"/>
          <w:szCs w:val="30"/>
          <w:highlight w:val="none"/>
          <w:lang w:val="en-US" w:eastAsia="zh-CN"/>
        </w:rPr>
      </w:pPr>
    </w:p>
    <w:p w14:paraId="3886313C">
      <w:pPr>
        <w:jc w:val="both"/>
        <w:rPr>
          <w:rFonts w:hint="eastAsia"/>
          <w:b/>
          <w:bCs/>
          <w:color w:val="auto"/>
          <w:sz w:val="30"/>
          <w:szCs w:val="30"/>
          <w:highlight w:val="none"/>
          <w:lang w:val="en-US" w:eastAsia="zh-CN"/>
        </w:rPr>
        <w:sectPr>
          <w:pgSz w:w="11906" w:h="16838"/>
          <w:pgMar w:top="1440" w:right="1803" w:bottom="1440" w:left="1803" w:header="851" w:footer="992" w:gutter="0"/>
          <w:cols w:space="720" w:num="1"/>
          <w:rtlGutter w:val="0"/>
          <w:docGrid w:type="lines" w:linePitch="325" w:charSpace="0"/>
        </w:sectPr>
      </w:pPr>
    </w:p>
    <w:p w14:paraId="6882B5A8">
      <w:pPr>
        <w:jc w:val="center"/>
        <w:rPr>
          <w:rFonts w:hint="eastAsia"/>
          <w:b/>
          <w:bCs/>
          <w:sz w:val="30"/>
          <w:szCs w:val="30"/>
          <w:lang w:val="en-US" w:eastAsia="zh-CN"/>
        </w:rPr>
      </w:pPr>
      <w:r>
        <w:rPr>
          <w:rFonts w:hint="eastAsia"/>
          <w:b/>
          <w:bCs/>
          <w:sz w:val="30"/>
          <w:szCs w:val="30"/>
          <w:lang w:val="en-US" w:eastAsia="zh-CN"/>
        </w:rPr>
        <w:t>XXXXXXXX工程</w:t>
      </w:r>
    </w:p>
    <w:p w14:paraId="2186265B">
      <w:pPr>
        <w:jc w:val="center"/>
        <w:rPr>
          <w:rFonts w:hint="eastAsia"/>
          <w:b/>
          <w:bCs/>
          <w:sz w:val="32"/>
          <w:szCs w:val="32"/>
          <w:lang w:eastAsia="zh-CN"/>
        </w:rPr>
      </w:pPr>
      <w:r>
        <w:rPr>
          <w:rFonts w:hint="eastAsia"/>
          <w:b/>
          <w:bCs/>
          <w:sz w:val="32"/>
          <w:szCs w:val="32"/>
          <w:lang w:val="en-US" w:eastAsia="zh-CN"/>
        </w:rPr>
        <w:t>劳务</w:t>
      </w:r>
      <w:r>
        <w:rPr>
          <w:rFonts w:hint="eastAsia"/>
          <w:b/>
          <w:bCs/>
          <w:sz w:val="32"/>
          <w:szCs w:val="32"/>
          <w:lang w:eastAsia="zh-CN"/>
        </w:rPr>
        <w:t>（</w:t>
      </w:r>
      <w:r>
        <w:rPr>
          <w:rFonts w:hint="eastAsia"/>
          <w:b/>
          <w:bCs/>
          <w:sz w:val="32"/>
          <w:szCs w:val="32"/>
          <w:lang w:val="en-US" w:eastAsia="zh-CN"/>
        </w:rPr>
        <w:t>含机械</w:t>
      </w:r>
      <w:r>
        <w:rPr>
          <w:rFonts w:hint="eastAsia"/>
          <w:b/>
          <w:bCs/>
          <w:sz w:val="32"/>
          <w:szCs w:val="32"/>
          <w:lang w:eastAsia="zh-CN"/>
        </w:rPr>
        <w:t>）</w:t>
      </w:r>
      <w:r>
        <w:rPr>
          <w:rFonts w:hint="eastAsia"/>
          <w:b/>
          <w:bCs/>
          <w:sz w:val="32"/>
          <w:szCs w:val="32"/>
          <w:lang w:val="en-US" w:eastAsia="zh-CN"/>
        </w:rPr>
        <w:t>清单</w:t>
      </w:r>
      <w:r>
        <w:rPr>
          <w:rFonts w:hint="eastAsia"/>
          <w:b/>
          <w:bCs/>
          <w:sz w:val="32"/>
          <w:szCs w:val="32"/>
        </w:rPr>
        <w:t>报价</w:t>
      </w:r>
      <w:r>
        <w:rPr>
          <w:rFonts w:hint="eastAsia"/>
          <w:b/>
          <w:bCs/>
          <w:sz w:val="32"/>
          <w:szCs w:val="32"/>
          <w:lang w:eastAsia="zh-CN"/>
        </w:rPr>
        <w:t>表</w:t>
      </w:r>
    </w:p>
    <w:p w14:paraId="31666EC8">
      <w:pPr>
        <w:jc w:val="both"/>
        <w:rPr>
          <w:rFonts w:hint="eastAsia"/>
          <w:b/>
          <w:bCs/>
          <w:sz w:val="32"/>
          <w:szCs w:val="32"/>
          <w:lang w:eastAsia="zh-CN"/>
        </w:rPr>
      </w:pPr>
      <w:r>
        <w:rPr>
          <w:rFonts w:hint="eastAsia" w:ascii="Times New Roman" w:hAnsi="Times New Roman" w:cs="Times New Roman"/>
          <w:sz w:val="28"/>
          <w:szCs w:val="28"/>
          <w:u w:val="none"/>
          <w:lang w:val="en-US" w:eastAsia="zh-CN"/>
        </w:rPr>
        <w:t>重庆市北碚区园林市政建设有限公司：</w:t>
      </w:r>
    </w:p>
    <w:tbl>
      <w:tblPr>
        <w:tblStyle w:val="9"/>
        <w:tblpPr w:leftFromText="180" w:rightFromText="180" w:vertAnchor="text" w:horzAnchor="page" w:tblpX="616" w:tblpY="70"/>
        <w:tblOverlap w:val="never"/>
        <w:tblW w:w="14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5"/>
        <w:gridCol w:w="2010"/>
        <w:gridCol w:w="885"/>
        <w:gridCol w:w="1485"/>
        <w:gridCol w:w="1395"/>
        <w:gridCol w:w="780"/>
        <w:gridCol w:w="1185"/>
        <w:gridCol w:w="900"/>
        <w:gridCol w:w="1470"/>
        <w:gridCol w:w="1575"/>
        <w:gridCol w:w="1113"/>
      </w:tblGrid>
      <w:tr w14:paraId="246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0" w:type="dxa"/>
            <w:noWrap w:val="0"/>
            <w:vAlign w:val="center"/>
          </w:tcPr>
          <w:p w14:paraId="1D793A12">
            <w:pPr>
              <w:jc w:val="center"/>
              <w:rPr>
                <w:rFonts w:hint="eastAsia"/>
                <w:sz w:val="24"/>
                <w:szCs w:val="24"/>
              </w:rPr>
            </w:pPr>
            <w:r>
              <w:rPr>
                <w:rFonts w:hint="eastAsia"/>
                <w:sz w:val="24"/>
                <w:szCs w:val="24"/>
              </w:rPr>
              <w:t>序号</w:t>
            </w:r>
          </w:p>
        </w:tc>
        <w:tc>
          <w:tcPr>
            <w:tcW w:w="1455" w:type="dxa"/>
            <w:noWrap w:val="0"/>
            <w:vAlign w:val="center"/>
          </w:tcPr>
          <w:p w14:paraId="7CEFC311">
            <w:pPr>
              <w:jc w:val="center"/>
              <w:rPr>
                <w:rFonts w:hint="eastAsia"/>
                <w:sz w:val="24"/>
                <w:szCs w:val="24"/>
              </w:rPr>
            </w:pPr>
            <w:r>
              <w:rPr>
                <w:rFonts w:hint="eastAsia"/>
                <w:sz w:val="24"/>
                <w:szCs w:val="24"/>
              </w:rPr>
              <w:t>名称</w:t>
            </w:r>
          </w:p>
        </w:tc>
        <w:tc>
          <w:tcPr>
            <w:tcW w:w="2010" w:type="dxa"/>
            <w:noWrap w:val="0"/>
            <w:vAlign w:val="center"/>
          </w:tcPr>
          <w:p w14:paraId="7BD5D8B4">
            <w:pPr>
              <w:jc w:val="center"/>
              <w:rPr>
                <w:rFonts w:hint="eastAsia"/>
                <w:sz w:val="24"/>
                <w:szCs w:val="24"/>
              </w:rPr>
            </w:pPr>
            <w:r>
              <w:rPr>
                <w:rFonts w:hint="eastAsia"/>
                <w:sz w:val="24"/>
                <w:szCs w:val="24"/>
              </w:rPr>
              <w:t>规格</w:t>
            </w:r>
          </w:p>
        </w:tc>
        <w:tc>
          <w:tcPr>
            <w:tcW w:w="885" w:type="dxa"/>
            <w:noWrap w:val="0"/>
            <w:vAlign w:val="center"/>
          </w:tcPr>
          <w:p w14:paraId="1948254B">
            <w:pPr>
              <w:jc w:val="center"/>
              <w:rPr>
                <w:rFonts w:hint="eastAsia"/>
                <w:sz w:val="24"/>
                <w:szCs w:val="24"/>
              </w:rPr>
            </w:pPr>
            <w:r>
              <w:rPr>
                <w:rFonts w:hint="eastAsia"/>
                <w:sz w:val="24"/>
                <w:szCs w:val="24"/>
              </w:rPr>
              <w:t>单位</w:t>
            </w:r>
          </w:p>
        </w:tc>
        <w:tc>
          <w:tcPr>
            <w:tcW w:w="1485" w:type="dxa"/>
            <w:noWrap w:val="0"/>
            <w:vAlign w:val="center"/>
          </w:tcPr>
          <w:p w14:paraId="6E9B83B0">
            <w:pPr>
              <w:jc w:val="center"/>
              <w:rPr>
                <w:rFonts w:hint="eastAsia"/>
                <w:sz w:val="24"/>
                <w:szCs w:val="24"/>
              </w:rPr>
            </w:pPr>
            <w:r>
              <w:rPr>
                <w:rFonts w:hint="eastAsia"/>
                <w:sz w:val="24"/>
                <w:szCs w:val="24"/>
                <w:lang w:val="en-US" w:eastAsia="zh-CN"/>
              </w:rPr>
              <w:t>不含税</w:t>
            </w:r>
            <w:r>
              <w:rPr>
                <w:rFonts w:hint="eastAsia"/>
                <w:sz w:val="24"/>
                <w:szCs w:val="24"/>
              </w:rPr>
              <w:t>单价（元）</w:t>
            </w:r>
          </w:p>
        </w:tc>
        <w:tc>
          <w:tcPr>
            <w:tcW w:w="1395" w:type="dxa"/>
            <w:noWrap w:val="0"/>
            <w:vAlign w:val="center"/>
          </w:tcPr>
          <w:p w14:paraId="0407F149">
            <w:pPr>
              <w:jc w:val="center"/>
              <w:rPr>
                <w:rFonts w:hint="default"/>
                <w:sz w:val="24"/>
                <w:szCs w:val="24"/>
                <w:lang w:val="en-US" w:eastAsia="zh-CN"/>
              </w:rPr>
            </w:pPr>
            <w:r>
              <w:rPr>
                <w:rFonts w:hint="eastAsia"/>
                <w:sz w:val="24"/>
                <w:szCs w:val="24"/>
                <w:lang w:val="en-US" w:eastAsia="zh-CN"/>
              </w:rPr>
              <w:t>含税单价</w:t>
            </w:r>
            <w:r>
              <w:rPr>
                <w:rFonts w:hint="eastAsia"/>
                <w:sz w:val="24"/>
                <w:szCs w:val="24"/>
              </w:rPr>
              <w:t>（元）</w:t>
            </w:r>
          </w:p>
        </w:tc>
        <w:tc>
          <w:tcPr>
            <w:tcW w:w="780" w:type="dxa"/>
            <w:noWrap w:val="0"/>
            <w:vAlign w:val="center"/>
          </w:tcPr>
          <w:p w14:paraId="77D0AF99">
            <w:pPr>
              <w:jc w:val="center"/>
              <w:rPr>
                <w:rFonts w:hint="eastAsia" w:eastAsia="宋体"/>
                <w:sz w:val="24"/>
                <w:szCs w:val="24"/>
                <w:lang w:val="en-US" w:eastAsia="zh-CN"/>
              </w:rPr>
            </w:pPr>
            <w:r>
              <w:rPr>
                <w:rFonts w:hint="eastAsia"/>
                <w:sz w:val="24"/>
                <w:szCs w:val="24"/>
                <w:lang w:val="en-US" w:eastAsia="zh-CN"/>
              </w:rPr>
              <w:t>税率（%）</w:t>
            </w:r>
          </w:p>
        </w:tc>
        <w:tc>
          <w:tcPr>
            <w:tcW w:w="1185" w:type="dxa"/>
            <w:noWrap w:val="0"/>
            <w:vAlign w:val="center"/>
          </w:tcPr>
          <w:p w14:paraId="4BEFC5D1">
            <w:pPr>
              <w:tabs>
                <w:tab w:val="left" w:pos="282"/>
              </w:tabs>
              <w:jc w:val="center"/>
              <w:rPr>
                <w:rFonts w:hint="default"/>
                <w:sz w:val="24"/>
                <w:szCs w:val="24"/>
                <w:lang w:val="en-US" w:eastAsia="zh-CN"/>
              </w:rPr>
            </w:pPr>
            <w:r>
              <w:rPr>
                <w:rFonts w:hint="eastAsia"/>
                <w:sz w:val="24"/>
                <w:szCs w:val="24"/>
                <w:lang w:val="en-US" w:eastAsia="zh-CN"/>
              </w:rPr>
              <w:t>下浮率（%）</w:t>
            </w:r>
          </w:p>
        </w:tc>
        <w:tc>
          <w:tcPr>
            <w:tcW w:w="900" w:type="dxa"/>
            <w:noWrap w:val="0"/>
            <w:vAlign w:val="center"/>
          </w:tcPr>
          <w:p w14:paraId="45D6ADFC">
            <w:pPr>
              <w:jc w:val="center"/>
              <w:rPr>
                <w:rFonts w:hint="eastAsia"/>
                <w:sz w:val="24"/>
                <w:szCs w:val="24"/>
              </w:rPr>
            </w:pPr>
            <w:r>
              <w:rPr>
                <w:rFonts w:hint="eastAsia"/>
                <w:sz w:val="24"/>
                <w:szCs w:val="24"/>
              </w:rPr>
              <w:t>暂定数量</w:t>
            </w:r>
          </w:p>
        </w:tc>
        <w:tc>
          <w:tcPr>
            <w:tcW w:w="1470" w:type="dxa"/>
            <w:noWrap w:val="0"/>
            <w:vAlign w:val="center"/>
          </w:tcPr>
          <w:p w14:paraId="5C5BB163">
            <w:pPr>
              <w:jc w:val="center"/>
              <w:rPr>
                <w:rFonts w:hint="eastAsia"/>
                <w:sz w:val="24"/>
                <w:szCs w:val="24"/>
              </w:rPr>
            </w:pPr>
            <w:r>
              <w:rPr>
                <w:rFonts w:hint="eastAsia"/>
                <w:sz w:val="24"/>
                <w:szCs w:val="24"/>
                <w:lang w:val="en-US" w:eastAsia="zh-CN"/>
              </w:rPr>
              <w:t>含税</w:t>
            </w:r>
            <w:r>
              <w:rPr>
                <w:rFonts w:hint="eastAsia"/>
                <w:sz w:val="24"/>
                <w:szCs w:val="24"/>
              </w:rPr>
              <w:t>小计（元）</w:t>
            </w:r>
          </w:p>
        </w:tc>
        <w:tc>
          <w:tcPr>
            <w:tcW w:w="1575" w:type="dxa"/>
            <w:noWrap w:val="0"/>
            <w:vAlign w:val="center"/>
          </w:tcPr>
          <w:p w14:paraId="011AFA72">
            <w:pPr>
              <w:jc w:val="center"/>
              <w:rPr>
                <w:rFonts w:hint="default" w:eastAsia="宋体"/>
                <w:sz w:val="24"/>
                <w:szCs w:val="24"/>
                <w:lang w:val="en-US" w:eastAsia="zh-CN"/>
              </w:rPr>
            </w:pPr>
            <w:r>
              <w:rPr>
                <w:rFonts w:hint="eastAsia"/>
                <w:sz w:val="24"/>
                <w:szCs w:val="24"/>
                <w:lang w:val="en-US" w:eastAsia="zh-CN"/>
              </w:rPr>
              <w:t>不含税小计（元）</w:t>
            </w:r>
          </w:p>
        </w:tc>
        <w:tc>
          <w:tcPr>
            <w:tcW w:w="1113" w:type="dxa"/>
            <w:noWrap w:val="0"/>
            <w:vAlign w:val="center"/>
          </w:tcPr>
          <w:p w14:paraId="6353DD2D">
            <w:pPr>
              <w:jc w:val="center"/>
              <w:rPr>
                <w:rFonts w:hint="default"/>
                <w:sz w:val="24"/>
                <w:szCs w:val="24"/>
                <w:lang w:val="en-US" w:eastAsia="zh-CN"/>
              </w:rPr>
            </w:pPr>
            <w:r>
              <w:rPr>
                <w:rFonts w:hint="eastAsia"/>
                <w:sz w:val="24"/>
                <w:szCs w:val="24"/>
                <w:lang w:val="en-US" w:eastAsia="zh-CN"/>
              </w:rPr>
              <w:t>备注</w:t>
            </w:r>
          </w:p>
        </w:tc>
      </w:tr>
      <w:tr w14:paraId="44B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90" w:type="dxa"/>
            <w:noWrap w:val="0"/>
            <w:vAlign w:val="center"/>
          </w:tcPr>
          <w:p w14:paraId="12D7FBBB">
            <w:pPr>
              <w:jc w:val="center"/>
              <w:rPr>
                <w:rFonts w:hint="eastAsia"/>
                <w:sz w:val="24"/>
                <w:szCs w:val="24"/>
              </w:rPr>
            </w:pPr>
            <w:r>
              <w:rPr>
                <w:rFonts w:hint="eastAsia"/>
                <w:sz w:val="24"/>
                <w:szCs w:val="24"/>
              </w:rPr>
              <w:t>1</w:t>
            </w:r>
          </w:p>
        </w:tc>
        <w:tc>
          <w:tcPr>
            <w:tcW w:w="1455" w:type="dxa"/>
            <w:noWrap w:val="0"/>
            <w:vAlign w:val="center"/>
          </w:tcPr>
          <w:p w14:paraId="12B58A00">
            <w:pPr>
              <w:jc w:val="center"/>
              <w:rPr>
                <w:rFonts w:hint="default" w:eastAsia="宋体"/>
                <w:sz w:val="24"/>
                <w:szCs w:val="24"/>
                <w:lang w:val="en-US" w:eastAsia="zh-CN"/>
              </w:rPr>
            </w:pPr>
            <w:r>
              <w:rPr>
                <w:rFonts w:hint="eastAsia"/>
                <w:sz w:val="24"/>
                <w:szCs w:val="24"/>
                <w:lang w:val="en-US" w:eastAsia="zh-CN"/>
              </w:rPr>
              <w:t>劳务单位</w:t>
            </w:r>
          </w:p>
        </w:tc>
        <w:tc>
          <w:tcPr>
            <w:tcW w:w="2010" w:type="dxa"/>
            <w:noWrap w:val="0"/>
            <w:vAlign w:val="center"/>
          </w:tcPr>
          <w:p w14:paraId="5D20A3AA">
            <w:pPr>
              <w:jc w:val="center"/>
              <w:rPr>
                <w:rFonts w:hint="eastAsia"/>
                <w:sz w:val="24"/>
                <w:szCs w:val="24"/>
              </w:rPr>
            </w:pPr>
          </w:p>
        </w:tc>
        <w:tc>
          <w:tcPr>
            <w:tcW w:w="885" w:type="dxa"/>
            <w:noWrap w:val="0"/>
            <w:vAlign w:val="center"/>
          </w:tcPr>
          <w:p w14:paraId="4C6A142E">
            <w:pPr>
              <w:jc w:val="center"/>
              <w:rPr>
                <w:rFonts w:hint="eastAsia"/>
                <w:sz w:val="24"/>
                <w:szCs w:val="24"/>
              </w:rPr>
            </w:pPr>
          </w:p>
        </w:tc>
        <w:tc>
          <w:tcPr>
            <w:tcW w:w="1485" w:type="dxa"/>
            <w:noWrap w:val="0"/>
            <w:vAlign w:val="center"/>
          </w:tcPr>
          <w:p w14:paraId="2693CCA0">
            <w:pPr>
              <w:jc w:val="center"/>
              <w:rPr>
                <w:rFonts w:hint="default" w:eastAsia="宋体"/>
                <w:sz w:val="24"/>
                <w:szCs w:val="24"/>
                <w:lang w:val="en-US" w:eastAsia="zh-CN"/>
              </w:rPr>
            </w:pPr>
          </w:p>
        </w:tc>
        <w:tc>
          <w:tcPr>
            <w:tcW w:w="1395" w:type="dxa"/>
            <w:noWrap w:val="0"/>
            <w:vAlign w:val="center"/>
          </w:tcPr>
          <w:p w14:paraId="13EFFFC4">
            <w:pPr>
              <w:jc w:val="center"/>
              <w:rPr>
                <w:rFonts w:hint="eastAsia"/>
                <w:sz w:val="24"/>
                <w:szCs w:val="24"/>
              </w:rPr>
            </w:pPr>
          </w:p>
        </w:tc>
        <w:tc>
          <w:tcPr>
            <w:tcW w:w="780" w:type="dxa"/>
            <w:noWrap w:val="0"/>
            <w:vAlign w:val="center"/>
          </w:tcPr>
          <w:p w14:paraId="44460A59">
            <w:pPr>
              <w:jc w:val="center"/>
              <w:rPr>
                <w:rFonts w:hint="eastAsia"/>
                <w:sz w:val="24"/>
                <w:szCs w:val="24"/>
              </w:rPr>
            </w:pPr>
          </w:p>
        </w:tc>
        <w:tc>
          <w:tcPr>
            <w:tcW w:w="1185" w:type="dxa"/>
            <w:noWrap w:val="0"/>
            <w:vAlign w:val="center"/>
          </w:tcPr>
          <w:p w14:paraId="1ADF0A69">
            <w:pPr>
              <w:jc w:val="center"/>
              <w:rPr>
                <w:rFonts w:hint="eastAsia"/>
                <w:sz w:val="24"/>
                <w:szCs w:val="24"/>
              </w:rPr>
            </w:pPr>
          </w:p>
        </w:tc>
        <w:tc>
          <w:tcPr>
            <w:tcW w:w="900" w:type="dxa"/>
            <w:noWrap w:val="0"/>
            <w:vAlign w:val="center"/>
          </w:tcPr>
          <w:p w14:paraId="1A67E09B">
            <w:pPr>
              <w:jc w:val="center"/>
              <w:rPr>
                <w:rFonts w:hint="eastAsia"/>
                <w:sz w:val="24"/>
                <w:szCs w:val="24"/>
              </w:rPr>
            </w:pPr>
          </w:p>
        </w:tc>
        <w:tc>
          <w:tcPr>
            <w:tcW w:w="1470" w:type="dxa"/>
            <w:noWrap w:val="0"/>
            <w:vAlign w:val="center"/>
          </w:tcPr>
          <w:p w14:paraId="2C4016A2">
            <w:pPr>
              <w:jc w:val="center"/>
              <w:rPr>
                <w:rFonts w:hint="default" w:ascii="Times New Roman" w:hAnsi="Times New Roman" w:cs="Times New Roman"/>
                <w:sz w:val="24"/>
                <w:szCs w:val="24"/>
                <w:lang w:val="en-US" w:eastAsia="zh-CN"/>
              </w:rPr>
            </w:pPr>
          </w:p>
        </w:tc>
        <w:tc>
          <w:tcPr>
            <w:tcW w:w="1575" w:type="dxa"/>
            <w:noWrap w:val="0"/>
            <w:vAlign w:val="center"/>
          </w:tcPr>
          <w:p w14:paraId="77ABD402">
            <w:pPr>
              <w:jc w:val="center"/>
              <w:rPr>
                <w:rFonts w:hint="default" w:ascii="Times New Roman" w:hAnsi="Times New Roman" w:cs="Times New Roman"/>
                <w:sz w:val="24"/>
                <w:szCs w:val="24"/>
                <w:lang w:val="en-US" w:eastAsia="zh-CN"/>
              </w:rPr>
            </w:pPr>
          </w:p>
        </w:tc>
        <w:tc>
          <w:tcPr>
            <w:tcW w:w="1113" w:type="dxa"/>
            <w:noWrap w:val="0"/>
            <w:vAlign w:val="center"/>
          </w:tcPr>
          <w:p w14:paraId="16292A33">
            <w:pPr>
              <w:jc w:val="center"/>
              <w:rPr>
                <w:rFonts w:hint="default" w:ascii="Times New Roman" w:hAnsi="Times New Roman" w:cs="Times New Roman"/>
                <w:sz w:val="24"/>
                <w:szCs w:val="24"/>
                <w:lang w:val="en-US" w:eastAsia="zh-CN"/>
              </w:rPr>
            </w:pPr>
          </w:p>
        </w:tc>
      </w:tr>
    </w:tbl>
    <w:p w14:paraId="2D6C1C55">
      <w:pPr>
        <w:jc w:val="both"/>
        <w:rPr>
          <w:rFonts w:hint="eastAsia" w:ascii="Times New Roman" w:hAnsi="Times New Roman" w:cs="Times New Roman"/>
          <w:sz w:val="28"/>
          <w:szCs w:val="28"/>
          <w:u w:val="single"/>
          <w:lang w:val="en-US" w:eastAsia="zh-CN"/>
        </w:rPr>
      </w:pPr>
    </w:p>
    <w:p w14:paraId="68986B1B">
      <w:pPr>
        <w:rPr>
          <w:rFonts w:hint="default"/>
          <w:sz w:val="28"/>
          <w:szCs w:val="28"/>
          <w:lang w:val="en-US" w:eastAsia="zh-CN"/>
        </w:rPr>
      </w:pPr>
      <w:r>
        <w:rPr>
          <w:rFonts w:hint="eastAsia"/>
          <w:sz w:val="28"/>
          <w:szCs w:val="28"/>
          <w:lang w:val="en-US" w:eastAsia="zh-CN"/>
        </w:rPr>
        <w:t>税票类型：</w:t>
      </w:r>
      <w:r>
        <w:rPr>
          <w:rFonts w:hint="eastAsia"/>
          <w:sz w:val="28"/>
          <w:szCs w:val="28"/>
          <w:u w:val="single"/>
          <w:lang w:val="en-US" w:eastAsia="zh-CN"/>
        </w:rPr>
        <w:t>增值税专用发票</w:t>
      </w:r>
    </w:p>
    <w:p w14:paraId="27C18509">
      <w:pPr>
        <w:rPr>
          <w:rFonts w:hint="default"/>
          <w:sz w:val="28"/>
          <w:szCs w:val="28"/>
          <w:u w:val="single"/>
          <w:lang w:val="en-US" w:eastAsia="zh-CN"/>
        </w:rPr>
      </w:pPr>
      <w:r>
        <w:rPr>
          <w:rFonts w:hint="eastAsia"/>
          <w:sz w:val="28"/>
          <w:szCs w:val="28"/>
          <w:lang w:val="en-US" w:eastAsia="zh-CN"/>
        </w:rPr>
        <w:t>税    率：</w:t>
      </w:r>
      <w:r>
        <w:rPr>
          <w:rFonts w:hint="eastAsia"/>
          <w:sz w:val="28"/>
          <w:szCs w:val="28"/>
          <w:u w:val="single"/>
          <w:lang w:val="en-US" w:eastAsia="zh-CN"/>
        </w:rPr>
        <w:t>XX %</w:t>
      </w:r>
    </w:p>
    <w:p w14:paraId="5B597CC2">
      <w:pPr>
        <w:rPr>
          <w:rFonts w:hint="eastAsia"/>
          <w:sz w:val="28"/>
          <w:szCs w:val="28"/>
          <w:u w:val="single"/>
          <w:lang w:val="en-US" w:eastAsia="zh-CN"/>
        </w:rPr>
      </w:pPr>
      <w:r>
        <w:rPr>
          <w:rFonts w:hint="eastAsia"/>
          <w:sz w:val="28"/>
          <w:szCs w:val="28"/>
          <w:lang w:val="en-US" w:eastAsia="zh-CN"/>
        </w:rPr>
        <w:t>合计报价：</w:t>
      </w:r>
      <w:r>
        <w:rPr>
          <w:rFonts w:hint="eastAsia"/>
          <w:sz w:val="28"/>
          <w:szCs w:val="28"/>
          <w:u w:val="single"/>
          <w:lang w:val="en-US" w:eastAsia="zh-CN"/>
        </w:rPr>
        <w:t>含税XX元（大写：XX元）</w:t>
      </w:r>
    </w:p>
    <w:p w14:paraId="65F8E9A8">
      <w:pPr>
        <w:ind w:firstLine="1400" w:firstLineChars="500"/>
        <w:rPr>
          <w:rFonts w:hint="eastAsia"/>
          <w:sz w:val="28"/>
          <w:szCs w:val="28"/>
          <w:u w:val="single"/>
          <w:lang w:val="en-US" w:eastAsia="zh-CN"/>
        </w:rPr>
      </w:pPr>
      <w:r>
        <w:rPr>
          <w:rFonts w:hint="eastAsia"/>
          <w:sz w:val="28"/>
          <w:szCs w:val="28"/>
          <w:u w:val="single"/>
          <w:lang w:val="en-US" w:eastAsia="zh-CN"/>
        </w:rPr>
        <w:t>不含税XX元（大写：XX元）</w:t>
      </w:r>
    </w:p>
    <w:p w14:paraId="139F024E">
      <w:pPr>
        <w:rPr>
          <w:rFonts w:hint="eastAsia"/>
          <w:sz w:val="28"/>
          <w:szCs w:val="28"/>
          <w:lang w:val="en-US" w:eastAsia="zh-CN"/>
        </w:rPr>
      </w:pPr>
      <w:r>
        <w:rPr>
          <w:rFonts w:hint="eastAsia"/>
          <w:sz w:val="28"/>
          <w:szCs w:val="28"/>
        </w:rPr>
        <w:t>报价单位：</w:t>
      </w:r>
      <w:r>
        <w:rPr>
          <w:rFonts w:hint="eastAsia"/>
          <w:sz w:val="28"/>
          <w:szCs w:val="28"/>
          <w:u w:val="single"/>
          <w:lang w:val="en-US" w:eastAsia="zh-CN"/>
        </w:rPr>
        <w:t>XX</w:t>
      </w:r>
      <w:r>
        <w:rPr>
          <w:rFonts w:hint="eastAsia"/>
          <w:sz w:val="28"/>
          <w:szCs w:val="28"/>
          <w:u w:val="single"/>
        </w:rPr>
        <w:t>公司</w:t>
      </w:r>
      <w:r>
        <w:rPr>
          <w:rFonts w:hint="eastAsia"/>
          <w:sz w:val="28"/>
          <w:szCs w:val="28"/>
          <w:u w:val="single"/>
          <w:lang w:eastAsia="zh-CN"/>
        </w:rPr>
        <w:t>（</w:t>
      </w:r>
      <w:r>
        <w:rPr>
          <w:rFonts w:hint="eastAsia"/>
          <w:sz w:val="28"/>
          <w:szCs w:val="28"/>
          <w:u w:val="single"/>
          <w:lang w:val="en-US" w:eastAsia="zh-CN"/>
        </w:rPr>
        <w:t>盖章</w:t>
      </w:r>
      <w:r>
        <w:rPr>
          <w:rFonts w:hint="eastAsia"/>
          <w:sz w:val="28"/>
          <w:szCs w:val="28"/>
          <w:u w:val="single"/>
          <w:lang w:eastAsia="zh-CN"/>
        </w:rPr>
        <w:t>）</w:t>
      </w:r>
      <w:r>
        <w:rPr>
          <w:rFonts w:hint="eastAsia"/>
          <w:sz w:val="28"/>
          <w:szCs w:val="28"/>
          <w:u w:val="single"/>
          <w:lang w:val="en-US" w:eastAsia="zh-CN"/>
        </w:rPr>
        <w:t xml:space="preserve"> </w:t>
      </w:r>
      <w:r>
        <w:rPr>
          <w:rFonts w:hint="eastAsia"/>
          <w:sz w:val="28"/>
          <w:szCs w:val="28"/>
          <w:lang w:val="en-US" w:eastAsia="zh-CN"/>
        </w:rPr>
        <w:t xml:space="preserve">      </w:t>
      </w:r>
    </w:p>
    <w:p w14:paraId="46D4EEE8">
      <w:pPr>
        <w:rPr>
          <w:rFonts w:hint="default"/>
          <w:sz w:val="28"/>
          <w:szCs w:val="28"/>
          <w:u w:val="single"/>
          <w:lang w:val="en-US" w:eastAsia="zh-CN"/>
        </w:rPr>
      </w:pPr>
      <w:r>
        <w:rPr>
          <w:rFonts w:hint="eastAsia"/>
          <w:sz w:val="28"/>
          <w:szCs w:val="28"/>
          <w:lang w:val="en-US" w:eastAsia="zh-CN"/>
        </w:rPr>
        <w:t>联 系 人：</w:t>
      </w:r>
      <w:r>
        <w:rPr>
          <w:rFonts w:hint="eastAsia"/>
          <w:sz w:val="28"/>
          <w:szCs w:val="28"/>
          <w:u w:val="single"/>
          <w:lang w:val="en-US" w:eastAsia="zh-CN"/>
        </w:rPr>
        <w:t xml:space="preserve">                </w:t>
      </w:r>
      <w:r>
        <w:rPr>
          <w:rFonts w:hint="eastAsia"/>
          <w:sz w:val="28"/>
          <w:szCs w:val="28"/>
          <w:u w:val="none"/>
          <w:lang w:val="en-US" w:eastAsia="zh-CN"/>
        </w:rPr>
        <w:t xml:space="preserve">          联系方式：</w:t>
      </w:r>
      <w:r>
        <w:rPr>
          <w:rFonts w:hint="eastAsia"/>
          <w:sz w:val="28"/>
          <w:szCs w:val="28"/>
          <w:u w:val="single"/>
          <w:lang w:val="en-US" w:eastAsia="zh-CN"/>
        </w:rPr>
        <w:t xml:space="preserve">               </w:t>
      </w:r>
    </w:p>
    <w:p w14:paraId="070EC188">
      <w:pPr>
        <w:rPr>
          <w:rFonts w:hint="eastAsia"/>
          <w:sz w:val="28"/>
          <w:szCs w:val="28"/>
          <w:lang w:val="en-US" w:eastAsia="zh-CN"/>
        </w:rPr>
      </w:pPr>
      <w:r>
        <w:rPr>
          <w:rFonts w:hint="eastAsia"/>
          <w:sz w:val="28"/>
          <w:szCs w:val="28"/>
          <w:lang w:val="en-US" w:eastAsia="zh-CN"/>
        </w:rPr>
        <w:t>日    期：</w:t>
      </w:r>
      <w:r>
        <w:rPr>
          <w:rFonts w:hint="eastAsia"/>
          <w:sz w:val="28"/>
          <w:szCs w:val="28"/>
          <w:u w:val="single"/>
          <w:lang w:val="en-US" w:eastAsia="zh-CN"/>
        </w:rPr>
        <w:t xml:space="preserve">                </w:t>
      </w:r>
    </w:p>
    <w:p w14:paraId="7C60406F">
      <w:pPr>
        <w:spacing w:before="156" w:beforeLines="50" w:line="240" w:lineRule="atLeast"/>
        <w:ind w:firstLine="161" w:firstLineChars="50"/>
        <w:jc w:val="center"/>
        <w:rPr>
          <w:rFonts w:hint="eastAsia" w:ascii="宋体" w:hAnsi="宋体"/>
          <w:b/>
          <w:sz w:val="32"/>
          <w:szCs w:val="32"/>
          <w:lang w:eastAsia="zh-CN"/>
        </w:rPr>
        <w:sectPr>
          <w:pgSz w:w="16838" w:h="11906" w:orient="landscape"/>
          <w:pgMar w:top="1134" w:right="1440" w:bottom="850" w:left="1440" w:header="851" w:footer="992" w:gutter="0"/>
          <w:cols w:space="720" w:num="1"/>
          <w:rtlGutter w:val="0"/>
          <w:docGrid w:type="lines" w:linePitch="330" w:charSpace="0"/>
        </w:sectPr>
      </w:pPr>
    </w:p>
    <w:p w14:paraId="32915013">
      <w:pPr>
        <w:numPr>
          <w:ilvl w:val="0"/>
          <w:numId w:val="3"/>
        </w:num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营业执照复印件</w:t>
      </w:r>
    </w:p>
    <w:p w14:paraId="7CC84971">
      <w:pPr>
        <w:pStyle w:val="6"/>
        <w:widowControl w:val="0"/>
        <w:numPr>
          <w:ilvl w:val="0"/>
          <w:numId w:val="0"/>
        </w:numPr>
        <w:jc w:val="both"/>
        <w:rPr>
          <w:rFonts w:hint="eastAsia"/>
          <w:color w:val="auto"/>
          <w:highlight w:val="none"/>
          <w:lang w:eastAsia="zh-CN"/>
        </w:rPr>
      </w:pPr>
    </w:p>
    <w:p w14:paraId="0F5F3E49">
      <w:pPr>
        <w:pStyle w:val="6"/>
        <w:widowControl w:val="0"/>
        <w:numPr>
          <w:ilvl w:val="0"/>
          <w:numId w:val="0"/>
        </w:numPr>
        <w:jc w:val="both"/>
        <w:rPr>
          <w:rFonts w:hint="eastAsia"/>
          <w:color w:val="auto"/>
          <w:highlight w:val="none"/>
          <w:lang w:eastAsia="zh-CN"/>
        </w:rPr>
      </w:pPr>
    </w:p>
    <w:p w14:paraId="492406AF">
      <w:pPr>
        <w:pStyle w:val="6"/>
        <w:widowControl w:val="0"/>
        <w:numPr>
          <w:ilvl w:val="0"/>
          <w:numId w:val="0"/>
        </w:numPr>
        <w:jc w:val="both"/>
        <w:rPr>
          <w:rFonts w:hint="eastAsia"/>
          <w:color w:val="auto"/>
          <w:highlight w:val="none"/>
          <w:lang w:eastAsia="zh-CN"/>
        </w:rPr>
      </w:pPr>
    </w:p>
    <w:p w14:paraId="59C7DD66">
      <w:pPr>
        <w:pStyle w:val="6"/>
        <w:widowControl w:val="0"/>
        <w:numPr>
          <w:ilvl w:val="0"/>
          <w:numId w:val="0"/>
        </w:numPr>
        <w:jc w:val="both"/>
        <w:rPr>
          <w:rFonts w:hint="eastAsia"/>
          <w:color w:val="auto"/>
          <w:highlight w:val="none"/>
          <w:lang w:eastAsia="zh-CN"/>
        </w:rPr>
      </w:pPr>
    </w:p>
    <w:p w14:paraId="4AD49D7C">
      <w:pPr>
        <w:pStyle w:val="6"/>
        <w:widowControl w:val="0"/>
        <w:numPr>
          <w:ilvl w:val="0"/>
          <w:numId w:val="0"/>
        </w:numPr>
        <w:jc w:val="both"/>
        <w:rPr>
          <w:rFonts w:hint="eastAsia"/>
          <w:color w:val="auto"/>
          <w:highlight w:val="none"/>
          <w:lang w:eastAsia="zh-CN"/>
        </w:rPr>
      </w:pPr>
    </w:p>
    <w:p w14:paraId="00CD39DB">
      <w:pPr>
        <w:pStyle w:val="6"/>
        <w:widowControl w:val="0"/>
        <w:numPr>
          <w:ilvl w:val="0"/>
          <w:numId w:val="0"/>
        </w:numPr>
        <w:jc w:val="both"/>
        <w:rPr>
          <w:rFonts w:hint="eastAsia"/>
          <w:color w:val="auto"/>
          <w:highlight w:val="none"/>
          <w:lang w:eastAsia="zh-CN"/>
        </w:rPr>
      </w:pPr>
    </w:p>
    <w:p w14:paraId="0BED457D">
      <w:pPr>
        <w:pStyle w:val="6"/>
        <w:widowControl w:val="0"/>
        <w:numPr>
          <w:ilvl w:val="0"/>
          <w:numId w:val="0"/>
        </w:numPr>
        <w:jc w:val="both"/>
        <w:rPr>
          <w:rFonts w:hint="eastAsia"/>
          <w:color w:val="auto"/>
          <w:highlight w:val="none"/>
          <w:lang w:eastAsia="zh-CN"/>
        </w:rPr>
      </w:pPr>
    </w:p>
    <w:p w14:paraId="4D193A8B">
      <w:pPr>
        <w:pStyle w:val="6"/>
        <w:widowControl w:val="0"/>
        <w:numPr>
          <w:ilvl w:val="0"/>
          <w:numId w:val="0"/>
        </w:numPr>
        <w:jc w:val="both"/>
        <w:rPr>
          <w:rFonts w:hint="eastAsia"/>
          <w:color w:val="auto"/>
          <w:highlight w:val="none"/>
          <w:lang w:eastAsia="zh-CN"/>
        </w:rPr>
      </w:pPr>
    </w:p>
    <w:p w14:paraId="4C669E94">
      <w:pPr>
        <w:pStyle w:val="6"/>
        <w:widowControl w:val="0"/>
        <w:numPr>
          <w:ilvl w:val="0"/>
          <w:numId w:val="0"/>
        </w:numPr>
        <w:jc w:val="both"/>
        <w:rPr>
          <w:rFonts w:hint="eastAsia"/>
          <w:color w:val="auto"/>
          <w:highlight w:val="none"/>
          <w:lang w:eastAsia="zh-CN"/>
        </w:rPr>
      </w:pPr>
    </w:p>
    <w:p w14:paraId="495A8F03">
      <w:pPr>
        <w:pStyle w:val="6"/>
        <w:widowControl w:val="0"/>
        <w:numPr>
          <w:ilvl w:val="0"/>
          <w:numId w:val="0"/>
        </w:numPr>
        <w:jc w:val="both"/>
        <w:rPr>
          <w:rFonts w:hint="eastAsia"/>
          <w:color w:val="auto"/>
          <w:highlight w:val="none"/>
          <w:lang w:eastAsia="zh-CN"/>
        </w:rPr>
      </w:pPr>
    </w:p>
    <w:p w14:paraId="4033D76D">
      <w:pPr>
        <w:pStyle w:val="6"/>
        <w:widowControl w:val="0"/>
        <w:numPr>
          <w:ilvl w:val="0"/>
          <w:numId w:val="0"/>
        </w:numPr>
        <w:jc w:val="both"/>
        <w:rPr>
          <w:rFonts w:hint="eastAsia"/>
          <w:color w:val="auto"/>
          <w:highlight w:val="none"/>
          <w:lang w:eastAsia="zh-CN"/>
        </w:rPr>
      </w:pPr>
    </w:p>
    <w:p w14:paraId="014C9AD3">
      <w:pPr>
        <w:pStyle w:val="6"/>
        <w:widowControl w:val="0"/>
        <w:numPr>
          <w:ilvl w:val="0"/>
          <w:numId w:val="0"/>
        </w:numPr>
        <w:jc w:val="both"/>
        <w:rPr>
          <w:rFonts w:hint="eastAsia"/>
          <w:color w:val="auto"/>
          <w:highlight w:val="none"/>
          <w:lang w:eastAsia="zh-CN"/>
        </w:rPr>
      </w:pPr>
    </w:p>
    <w:p w14:paraId="0EAE9432">
      <w:pPr>
        <w:pStyle w:val="6"/>
        <w:widowControl w:val="0"/>
        <w:numPr>
          <w:ilvl w:val="0"/>
          <w:numId w:val="0"/>
        </w:numPr>
        <w:jc w:val="both"/>
        <w:rPr>
          <w:rFonts w:hint="eastAsia"/>
          <w:color w:val="auto"/>
          <w:highlight w:val="none"/>
          <w:lang w:eastAsia="zh-CN"/>
        </w:rPr>
      </w:pPr>
    </w:p>
    <w:p w14:paraId="414C714E">
      <w:pPr>
        <w:pStyle w:val="6"/>
        <w:widowControl w:val="0"/>
        <w:numPr>
          <w:ilvl w:val="0"/>
          <w:numId w:val="0"/>
        </w:numPr>
        <w:jc w:val="both"/>
        <w:rPr>
          <w:rFonts w:hint="eastAsia"/>
          <w:color w:val="auto"/>
          <w:highlight w:val="none"/>
          <w:lang w:eastAsia="zh-CN"/>
        </w:rPr>
      </w:pPr>
    </w:p>
    <w:p w14:paraId="518EFE89">
      <w:pPr>
        <w:pStyle w:val="6"/>
        <w:widowControl w:val="0"/>
        <w:numPr>
          <w:ilvl w:val="0"/>
          <w:numId w:val="0"/>
        </w:numPr>
        <w:jc w:val="both"/>
        <w:rPr>
          <w:rFonts w:hint="eastAsia"/>
          <w:color w:val="auto"/>
          <w:highlight w:val="none"/>
          <w:lang w:eastAsia="zh-CN"/>
        </w:rPr>
      </w:pPr>
    </w:p>
    <w:p w14:paraId="67C5BD44">
      <w:pPr>
        <w:pStyle w:val="6"/>
        <w:widowControl w:val="0"/>
        <w:numPr>
          <w:ilvl w:val="0"/>
          <w:numId w:val="0"/>
        </w:numPr>
        <w:jc w:val="both"/>
        <w:rPr>
          <w:rFonts w:hint="eastAsia"/>
          <w:color w:val="auto"/>
          <w:highlight w:val="none"/>
          <w:lang w:eastAsia="zh-CN"/>
        </w:rPr>
      </w:pPr>
    </w:p>
    <w:p w14:paraId="60D48602">
      <w:pPr>
        <w:pStyle w:val="6"/>
        <w:widowControl w:val="0"/>
        <w:numPr>
          <w:ilvl w:val="0"/>
          <w:numId w:val="0"/>
        </w:numPr>
        <w:jc w:val="both"/>
        <w:rPr>
          <w:rFonts w:hint="eastAsia"/>
          <w:color w:val="auto"/>
          <w:highlight w:val="none"/>
          <w:lang w:eastAsia="zh-CN"/>
        </w:rPr>
      </w:pPr>
    </w:p>
    <w:p w14:paraId="7F754CBA">
      <w:pPr>
        <w:pStyle w:val="6"/>
        <w:widowControl w:val="0"/>
        <w:numPr>
          <w:ilvl w:val="0"/>
          <w:numId w:val="0"/>
        </w:numPr>
        <w:jc w:val="both"/>
        <w:rPr>
          <w:rFonts w:hint="eastAsia"/>
          <w:color w:val="auto"/>
          <w:highlight w:val="none"/>
          <w:lang w:eastAsia="zh-CN"/>
        </w:rPr>
      </w:pPr>
    </w:p>
    <w:p w14:paraId="4D783B03">
      <w:pPr>
        <w:pStyle w:val="6"/>
        <w:widowControl w:val="0"/>
        <w:numPr>
          <w:ilvl w:val="0"/>
          <w:numId w:val="0"/>
        </w:numPr>
        <w:jc w:val="both"/>
        <w:rPr>
          <w:rFonts w:hint="eastAsia"/>
          <w:color w:val="auto"/>
          <w:highlight w:val="none"/>
          <w:lang w:eastAsia="zh-CN"/>
        </w:rPr>
      </w:pPr>
    </w:p>
    <w:p w14:paraId="479951E2">
      <w:pPr>
        <w:pStyle w:val="6"/>
        <w:widowControl w:val="0"/>
        <w:numPr>
          <w:ilvl w:val="0"/>
          <w:numId w:val="0"/>
        </w:numPr>
        <w:jc w:val="both"/>
        <w:rPr>
          <w:rFonts w:hint="eastAsia"/>
          <w:color w:val="auto"/>
          <w:highlight w:val="none"/>
          <w:lang w:eastAsia="zh-CN"/>
        </w:rPr>
      </w:pPr>
    </w:p>
    <w:p w14:paraId="0B7EE771">
      <w:pPr>
        <w:spacing w:before="156" w:beforeLines="50" w:line="240" w:lineRule="atLeast"/>
        <w:ind w:firstLine="161" w:firstLineChars="50"/>
        <w:jc w:val="center"/>
        <w:rPr>
          <w:rFonts w:hint="eastAsia" w:ascii="宋体" w:hAnsi="宋体"/>
          <w:b/>
          <w:color w:val="auto"/>
          <w:sz w:val="32"/>
          <w:szCs w:val="32"/>
          <w:highlight w:val="none"/>
        </w:rPr>
      </w:pPr>
    </w:p>
    <w:p w14:paraId="3D1AC2DE">
      <w:pPr>
        <w:spacing w:before="156" w:beforeLines="50" w:line="240" w:lineRule="atLeast"/>
        <w:ind w:firstLine="161" w:firstLineChars="50"/>
        <w:jc w:val="center"/>
        <w:rPr>
          <w:rFonts w:hint="eastAsia" w:ascii="宋体" w:hAnsi="宋体"/>
          <w:b/>
          <w:color w:val="auto"/>
          <w:sz w:val="32"/>
          <w:szCs w:val="32"/>
          <w:highlight w:val="none"/>
        </w:rPr>
      </w:pPr>
    </w:p>
    <w:p w14:paraId="2185DEBF">
      <w:pPr>
        <w:spacing w:before="156" w:beforeLines="50" w:line="240" w:lineRule="atLeast"/>
        <w:ind w:firstLine="161" w:firstLineChars="50"/>
        <w:jc w:val="center"/>
        <w:rPr>
          <w:rFonts w:hint="eastAsia" w:ascii="宋体" w:hAnsi="宋体"/>
          <w:b/>
          <w:color w:val="auto"/>
          <w:sz w:val="32"/>
          <w:szCs w:val="32"/>
          <w:highlight w:val="none"/>
        </w:rPr>
      </w:pPr>
    </w:p>
    <w:p w14:paraId="779057B8">
      <w:pPr>
        <w:spacing w:before="156" w:beforeLines="50" w:line="240" w:lineRule="atLeast"/>
        <w:ind w:firstLine="161" w:firstLineChars="50"/>
        <w:jc w:val="center"/>
        <w:rPr>
          <w:rFonts w:hint="eastAsia" w:ascii="宋体" w:hAnsi="宋体"/>
          <w:b/>
          <w:color w:val="auto"/>
          <w:sz w:val="32"/>
          <w:szCs w:val="32"/>
          <w:highlight w:val="none"/>
        </w:rPr>
      </w:pPr>
    </w:p>
    <w:p w14:paraId="7549E833">
      <w:pPr>
        <w:spacing w:before="156" w:beforeLines="50" w:line="240" w:lineRule="atLeast"/>
        <w:ind w:firstLine="161" w:firstLineChars="50"/>
        <w:jc w:val="center"/>
        <w:rPr>
          <w:rFonts w:hint="eastAsia" w:ascii="宋体" w:hAnsi="宋体"/>
          <w:b/>
          <w:color w:val="auto"/>
          <w:sz w:val="32"/>
          <w:szCs w:val="32"/>
          <w:highlight w:val="none"/>
        </w:rPr>
      </w:pPr>
    </w:p>
    <w:p w14:paraId="2DB8C302">
      <w:pPr>
        <w:spacing w:before="156" w:beforeLines="50" w:line="240" w:lineRule="atLeast"/>
        <w:ind w:firstLine="161" w:firstLineChars="50"/>
        <w:jc w:val="center"/>
        <w:rPr>
          <w:rFonts w:hint="eastAsia" w:ascii="宋体" w:hAnsi="宋体"/>
          <w:b/>
          <w:color w:val="auto"/>
          <w:sz w:val="32"/>
          <w:szCs w:val="32"/>
          <w:highlight w:val="none"/>
        </w:rPr>
      </w:pPr>
    </w:p>
    <w:p w14:paraId="0800A1EE">
      <w:pPr>
        <w:spacing w:before="156" w:beforeLines="50" w:line="240" w:lineRule="atLeast"/>
        <w:ind w:firstLine="161" w:firstLineChars="50"/>
        <w:jc w:val="center"/>
        <w:rPr>
          <w:rFonts w:hint="eastAsia" w:ascii="宋体" w:hAnsi="宋体"/>
          <w:b/>
          <w:color w:val="auto"/>
          <w:sz w:val="32"/>
          <w:szCs w:val="32"/>
          <w:highlight w:val="none"/>
        </w:rPr>
      </w:pPr>
    </w:p>
    <w:p w14:paraId="0B96CB1D">
      <w:pPr>
        <w:pStyle w:val="2"/>
        <w:rPr>
          <w:rFonts w:hint="eastAsia"/>
        </w:rPr>
      </w:pPr>
    </w:p>
    <w:p w14:paraId="1D52DADD">
      <w:pPr>
        <w:spacing w:before="156" w:beforeLines="50" w:line="240" w:lineRule="atLeast"/>
        <w:ind w:firstLine="161" w:firstLineChars="50"/>
        <w:jc w:val="center"/>
        <w:rPr>
          <w:rFonts w:hint="eastAsia" w:ascii="宋体" w:hAnsi="宋体"/>
          <w:b/>
          <w:color w:val="auto"/>
          <w:sz w:val="32"/>
          <w:szCs w:val="32"/>
          <w:highlight w:val="none"/>
        </w:rPr>
      </w:pPr>
    </w:p>
    <w:p w14:paraId="5EB61164">
      <w:pPr>
        <w:spacing w:before="156" w:beforeLines="50" w:line="240" w:lineRule="atLeast"/>
        <w:ind w:firstLine="161" w:firstLineChars="50"/>
        <w:jc w:val="center"/>
        <w:rPr>
          <w:rFonts w:hint="eastAsia" w:ascii="宋体" w:hAnsi="宋体"/>
          <w:b/>
          <w:color w:val="auto"/>
          <w:sz w:val="32"/>
          <w:szCs w:val="32"/>
          <w:highlight w:val="none"/>
        </w:rPr>
      </w:pPr>
    </w:p>
    <w:p w14:paraId="578C34B4">
      <w:p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val="en-US" w:eastAsia="zh-CN"/>
        </w:rPr>
        <w:t>（三）法定代表</w:t>
      </w:r>
      <w:r>
        <w:rPr>
          <w:rFonts w:hint="eastAsia" w:ascii="宋体" w:hAnsi="宋体"/>
          <w:b/>
          <w:color w:val="auto"/>
          <w:sz w:val="32"/>
          <w:szCs w:val="32"/>
          <w:highlight w:val="none"/>
          <w:lang w:eastAsia="zh-CN"/>
        </w:rPr>
        <w:t>人身份证复印件</w:t>
      </w:r>
    </w:p>
    <w:p w14:paraId="3D086903">
      <w:pPr>
        <w:numPr>
          <w:ilvl w:val="0"/>
          <w:numId w:val="0"/>
        </w:numPr>
        <w:spacing w:before="156" w:beforeLines="50" w:line="240" w:lineRule="atLeast"/>
        <w:ind w:leftChars="0"/>
        <w:jc w:val="both"/>
        <w:rPr>
          <w:rFonts w:hint="eastAsia" w:ascii="宋体" w:hAnsi="宋体"/>
          <w:b/>
          <w:color w:val="auto"/>
          <w:sz w:val="32"/>
          <w:szCs w:val="32"/>
          <w:highlight w:val="none"/>
          <w:lang w:val="en-US" w:eastAsia="zh-CN"/>
        </w:rPr>
      </w:pPr>
    </w:p>
    <w:p w14:paraId="22BA68DC">
      <w:pPr>
        <w:pStyle w:val="6"/>
        <w:widowControl w:val="0"/>
        <w:numPr>
          <w:ilvl w:val="0"/>
          <w:numId w:val="0"/>
        </w:numPr>
        <w:jc w:val="both"/>
        <w:rPr>
          <w:rFonts w:hint="eastAsia"/>
          <w:color w:val="auto"/>
          <w:highlight w:val="none"/>
          <w:lang w:eastAsia="zh-CN"/>
        </w:rPr>
      </w:pPr>
    </w:p>
    <w:p w14:paraId="6527AEC1">
      <w:pPr>
        <w:pStyle w:val="6"/>
        <w:widowControl w:val="0"/>
        <w:numPr>
          <w:ilvl w:val="0"/>
          <w:numId w:val="0"/>
        </w:numPr>
        <w:jc w:val="both"/>
        <w:rPr>
          <w:rFonts w:hint="eastAsia"/>
          <w:color w:val="auto"/>
          <w:highlight w:val="none"/>
          <w:lang w:eastAsia="zh-CN"/>
        </w:rPr>
      </w:pPr>
    </w:p>
    <w:p w14:paraId="615C65EE">
      <w:pPr>
        <w:spacing w:before="156" w:beforeLines="50" w:line="240" w:lineRule="atLeast"/>
        <w:ind w:firstLine="161" w:firstLineChars="50"/>
        <w:jc w:val="center"/>
        <w:rPr>
          <w:rFonts w:hint="eastAsia" w:ascii="宋体" w:hAnsi="宋体"/>
          <w:b/>
          <w:color w:val="auto"/>
          <w:sz w:val="32"/>
          <w:szCs w:val="32"/>
          <w:highlight w:val="none"/>
        </w:rPr>
      </w:pPr>
    </w:p>
    <w:p w14:paraId="3703B62B">
      <w:pPr>
        <w:spacing w:before="156" w:beforeLines="50" w:line="240" w:lineRule="atLeast"/>
        <w:ind w:firstLine="161" w:firstLineChars="50"/>
        <w:jc w:val="center"/>
        <w:rPr>
          <w:rFonts w:hint="eastAsia" w:ascii="宋体" w:hAnsi="宋体"/>
          <w:b/>
          <w:color w:val="auto"/>
          <w:sz w:val="32"/>
          <w:szCs w:val="32"/>
          <w:highlight w:val="none"/>
        </w:rPr>
      </w:pPr>
    </w:p>
    <w:p w14:paraId="252AA6FB">
      <w:pPr>
        <w:spacing w:before="156" w:beforeLines="50" w:line="240" w:lineRule="atLeast"/>
        <w:ind w:firstLine="161" w:firstLineChars="50"/>
        <w:jc w:val="center"/>
        <w:rPr>
          <w:rFonts w:hint="eastAsia" w:ascii="宋体" w:hAnsi="宋体"/>
          <w:b/>
          <w:color w:val="auto"/>
          <w:sz w:val="32"/>
          <w:szCs w:val="32"/>
          <w:highlight w:val="none"/>
        </w:rPr>
      </w:pPr>
    </w:p>
    <w:p w14:paraId="40B13661">
      <w:pPr>
        <w:spacing w:before="156" w:beforeLines="50" w:line="240" w:lineRule="atLeast"/>
        <w:ind w:firstLine="161" w:firstLineChars="50"/>
        <w:jc w:val="center"/>
        <w:rPr>
          <w:rFonts w:hint="eastAsia" w:ascii="宋体" w:hAnsi="宋体"/>
          <w:b/>
          <w:color w:val="auto"/>
          <w:sz w:val="32"/>
          <w:szCs w:val="32"/>
          <w:highlight w:val="none"/>
        </w:rPr>
      </w:pPr>
    </w:p>
    <w:p w14:paraId="442E5FEC">
      <w:pPr>
        <w:spacing w:before="156" w:beforeLines="50" w:line="240" w:lineRule="atLeast"/>
        <w:ind w:firstLine="161" w:firstLineChars="50"/>
        <w:jc w:val="center"/>
        <w:rPr>
          <w:rFonts w:hint="eastAsia" w:ascii="宋体" w:hAnsi="宋体"/>
          <w:b/>
          <w:color w:val="auto"/>
          <w:sz w:val="32"/>
          <w:szCs w:val="32"/>
          <w:highlight w:val="none"/>
        </w:rPr>
      </w:pPr>
    </w:p>
    <w:p w14:paraId="23FA4F18">
      <w:pPr>
        <w:spacing w:before="156" w:beforeLines="50" w:line="240" w:lineRule="atLeast"/>
        <w:ind w:firstLine="161" w:firstLineChars="50"/>
        <w:jc w:val="center"/>
        <w:rPr>
          <w:rFonts w:hint="eastAsia" w:ascii="宋体" w:hAnsi="宋体"/>
          <w:b/>
          <w:color w:val="auto"/>
          <w:sz w:val="32"/>
          <w:szCs w:val="32"/>
          <w:highlight w:val="none"/>
        </w:rPr>
      </w:pPr>
    </w:p>
    <w:p w14:paraId="6D23D6BB">
      <w:pPr>
        <w:pStyle w:val="6"/>
        <w:widowControl w:val="0"/>
        <w:numPr>
          <w:ilvl w:val="0"/>
          <w:numId w:val="0"/>
        </w:numPr>
        <w:jc w:val="both"/>
        <w:rPr>
          <w:rFonts w:hint="eastAsia" w:ascii="宋体" w:hAnsi="宋体"/>
          <w:b/>
          <w:color w:val="auto"/>
          <w:sz w:val="32"/>
          <w:szCs w:val="32"/>
          <w:highlight w:val="none"/>
        </w:rPr>
      </w:pPr>
    </w:p>
    <w:p w14:paraId="6B87C970">
      <w:pPr>
        <w:pStyle w:val="6"/>
        <w:widowControl w:val="0"/>
        <w:numPr>
          <w:ilvl w:val="0"/>
          <w:numId w:val="0"/>
        </w:numPr>
        <w:jc w:val="both"/>
        <w:rPr>
          <w:rFonts w:hint="eastAsia" w:ascii="宋体" w:hAnsi="宋体"/>
          <w:b/>
          <w:color w:val="auto"/>
          <w:sz w:val="32"/>
          <w:szCs w:val="32"/>
          <w:highlight w:val="none"/>
        </w:rPr>
      </w:pPr>
    </w:p>
    <w:p w14:paraId="6F66CCBD">
      <w:pPr>
        <w:pStyle w:val="6"/>
        <w:widowControl w:val="0"/>
        <w:numPr>
          <w:ilvl w:val="0"/>
          <w:numId w:val="0"/>
        </w:numPr>
        <w:jc w:val="both"/>
        <w:rPr>
          <w:rFonts w:hint="eastAsia" w:ascii="宋体" w:hAnsi="宋体"/>
          <w:b/>
          <w:color w:val="auto"/>
          <w:sz w:val="32"/>
          <w:szCs w:val="32"/>
          <w:highlight w:val="none"/>
        </w:rPr>
      </w:pPr>
    </w:p>
    <w:p w14:paraId="7EC333B0">
      <w:pPr>
        <w:pStyle w:val="6"/>
        <w:widowControl w:val="0"/>
        <w:numPr>
          <w:ilvl w:val="0"/>
          <w:numId w:val="0"/>
        </w:numPr>
        <w:jc w:val="both"/>
        <w:rPr>
          <w:rFonts w:hint="eastAsia" w:ascii="宋体" w:hAnsi="宋体"/>
          <w:b/>
          <w:color w:val="auto"/>
          <w:sz w:val="32"/>
          <w:szCs w:val="32"/>
          <w:highlight w:val="none"/>
        </w:rPr>
      </w:pPr>
    </w:p>
    <w:p w14:paraId="2377AE78">
      <w:pPr>
        <w:pStyle w:val="6"/>
        <w:widowControl w:val="0"/>
        <w:numPr>
          <w:ilvl w:val="0"/>
          <w:numId w:val="0"/>
        </w:numPr>
        <w:jc w:val="both"/>
        <w:rPr>
          <w:rFonts w:hint="eastAsia" w:ascii="宋体" w:hAnsi="宋体"/>
          <w:b/>
          <w:color w:val="auto"/>
          <w:sz w:val="32"/>
          <w:szCs w:val="32"/>
          <w:highlight w:val="none"/>
        </w:rPr>
      </w:pPr>
    </w:p>
    <w:p w14:paraId="0E43B47C">
      <w:pPr>
        <w:pStyle w:val="6"/>
        <w:widowControl w:val="0"/>
        <w:numPr>
          <w:ilvl w:val="0"/>
          <w:numId w:val="0"/>
        </w:numPr>
        <w:jc w:val="both"/>
        <w:rPr>
          <w:rFonts w:hint="eastAsia" w:ascii="宋体" w:hAnsi="宋体"/>
          <w:b/>
          <w:color w:val="auto"/>
          <w:sz w:val="32"/>
          <w:szCs w:val="32"/>
          <w:highlight w:val="none"/>
        </w:rPr>
      </w:pPr>
    </w:p>
    <w:p w14:paraId="5D69C019">
      <w:pPr>
        <w:pStyle w:val="6"/>
        <w:widowControl w:val="0"/>
        <w:numPr>
          <w:ilvl w:val="0"/>
          <w:numId w:val="0"/>
        </w:numPr>
        <w:jc w:val="both"/>
        <w:rPr>
          <w:rFonts w:hint="eastAsia" w:ascii="宋体" w:hAnsi="宋体"/>
          <w:b/>
          <w:color w:val="auto"/>
          <w:sz w:val="32"/>
          <w:szCs w:val="32"/>
          <w:highlight w:val="none"/>
        </w:rPr>
      </w:pPr>
    </w:p>
    <w:p w14:paraId="22E6B279">
      <w:pPr>
        <w:pStyle w:val="6"/>
        <w:widowControl w:val="0"/>
        <w:numPr>
          <w:ilvl w:val="0"/>
          <w:numId w:val="0"/>
        </w:numPr>
        <w:jc w:val="both"/>
        <w:rPr>
          <w:rFonts w:hint="eastAsia" w:ascii="宋体" w:hAnsi="宋体"/>
          <w:b/>
          <w:color w:val="auto"/>
          <w:sz w:val="32"/>
          <w:szCs w:val="32"/>
          <w:highlight w:val="none"/>
        </w:rPr>
      </w:pPr>
    </w:p>
    <w:p w14:paraId="563D8976">
      <w:pPr>
        <w:pStyle w:val="6"/>
        <w:widowControl w:val="0"/>
        <w:numPr>
          <w:ilvl w:val="0"/>
          <w:numId w:val="0"/>
        </w:numPr>
        <w:jc w:val="both"/>
        <w:rPr>
          <w:rFonts w:hint="eastAsia" w:ascii="宋体" w:hAnsi="宋体"/>
          <w:b/>
          <w:color w:val="auto"/>
          <w:sz w:val="32"/>
          <w:szCs w:val="32"/>
          <w:highlight w:val="none"/>
        </w:rPr>
      </w:pPr>
    </w:p>
    <w:p w14:paraId="62FDC299">
      <w:pPr>
        <w:pStyle w:val="6"/>
        <w:widowControl w:val="0"/>
        <w:numPr>
          <w:ilvl w:val="0"/>
          <w:numId w:val="0"/>
        </w:numPr>
        <w:jc w:val="both"/>
        <w:rPr>
          <w:rFonts w:hint="eastAsia" w:ascii="宋体" w:hAnsi="宋体"/>
          <w:b/>
          <w:color w:val="auto"/>
          <w:sz w:val="32"/>
          <w:szCs w:val="32"/>
          <w:highlight w:val="none"/>
        </w:rPr>
      </w:pPr>
    </w:p>
    <w:p w14:paraId="110EEF70">
      <w:pPr>
        <w:pStyle w:val="6"/>
        <w:widowControl w:val="0"/>
        <w:numPr>
          <w:ilvl w:val="0"/>
          <w:numId w:val="0"/>
        </w:numPr>
        <w:jc w:val="both"/>
        <w:rPr>
          <w:rFonts w:hint="eastAsia" w:ascii="宋体" w:hAnsi="宋体"/>
          <w:b/>
          <w:color w:val="auto"/>
          <w:sz w:val="32"/>
          <w:szCs w:val="32"/>
          <w:highlight w:val="none"/>
        </w:rPr>
      </w:pPr>
    </w:p>
    <w:p w14:paraId="200123B3">
      <w:pPr>
        <w:pStyle w:val="6"/>
        <w:widowControl w:val="0"/>
        <w:numPr>
          <w:ilvl w:val="0"/>
          <w:numId w:val="0"/>
        </w:numPr>
        <w:jc w:val="both"/>
        <w:rPr>
          <w:rFonts w:hint="eastAsia" w:ascii="宋体" w:hAnsi="宋体"/>
          <w:b/>
          <w:color w:val="auto"/>
          <w:sz w:val="32"/>
          <w:szCs w:val="32"/>
          <w:highlight w:val="none"/>
        </w:rPr>
      </w:pPr>
    </w:p>
    <w:p w14:paraId="68E207CC">
      <w:pPr>
        <w:pStyle w:val="6"/>
        <w:widowControl w:val="0"/>
        <w:numPr>
          <w:ilvl w:val="0"/>
          <w:numId w:val="0"/>
        </w:numPr>
        <w:jc w:val="both"/>
        <w:rPr>
          <w:rFonts w:hint="eastAsia" w:ascii="宋体" w:hAnsi="宋体"/>
          <w:b/>
          <w:color w:val="auto"/>
          <w:sz w:val="32"/>
          <w:szCs w:val="32"/>
          <w:highlight w:val="none"/>
        </w:rPr>
      </w:pPr>
    </w:p>
    <w:p w14:paraId="14DA002A">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lang w:eastAsia="zh-CN"/>
        </w:rPr>
        <w:t>）法</w:t>
      </w:r>
      <w:r>
        <w:rPr>
          <w:rFonts w:hint="eastAsia" w:ascii="宋体" w:hAnsi="宋体"/>
          <w:b/>
          <w:color w:val="auto"/>
          <w:sz w:val="32"/>
          <w:szCs w:val="32"/>
          <w:highlight w:val="none"/>
        </w:rPr>
        <w:t>定代表人身份证明</w:t>
      </w:r>
      <w:r>
        <w:rPr>
          <w:rFonts w:hint="eastAsia" w:ascii="宋体" w:hAnsi="宋体" w:cs="Times New Roman"/>
          <w:b/>
          <w:color w:val="auto"/>
          <w:sz w:val="32"/>
          <w:szCs w:val="32"/>
          <w:highlight w:val="none"/>
          <w:lang w:val="en-US" w:eastAsia="zh-CN"/>
        </w:rPr>
        <w:t>及</w:t>
      </w:r>
      <w:r>
        <w:rPr>
          <w:rFonts w:hint="eastAsia" w:ascii="宋体" w:hAnsi="宋体"/>
          <w:b/>
          <w:color w:val="auto"/>
          <w:sz w:val="32"/>
          <w:szCs w:val="32"/>
          <w:highlight w:val="none"/>
        </w:rPr>
        <w:t>授权委托书</w:t>
      </w:r>
    </w:p>
    <w:p w14:paraId="7D3DD153">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法定代表人身份证明</w:t>
      </w:r>
    </w:p>
    <w:p w14:paraId="090E8CF6">
      <w:pPr>
        <w:spacing w:line="240" w:lineRule="atLeast"/>
        <w:ind w:left="765"/>
        <w:rPr>
          <w:rFonts w:hint="eastAsia" w:ascii="宋体" w:hAnsi="宋体"/>
          <w:color w:val="auto"/>
          <w:sz w:val="24"/>
          <w:highlight w:val="none"/>
        </w:rPr>
      </w:pPr>
    </w:p>
    <w:p w14:paraId="35B9DF10">
      <w:pPr>
        <w:spacing w:line="240" w:lineRule="atLeast"/>
        <w:ind w:left="765"/>
        <w:rPr>
          <w:rFonts w:hint="eastAsia" w:ascii="宋体" w:hAnsi="宋体"/>
          <w:color w:val="auto"/>
          <w:sz w:val="24"/>
          <w:highlight w:val="none"/>
        </w:rPr>
      </w:pPr>
    </w:p>
    <w:p w14:paraId="7D3D1626">
      <w:pPr>
        <w:spacing w:line="240" w:lineRule="atLeast"/>
        <w:ind w:left="765"/>
        <w:rPr>
          <w:rFonts w:hint="eastAsia" w:ascii="宋体" w:hAnsi="宋体"/>
          <w:color w:val="auto"/>
          <w:sz w:val="24"/>
          <w:highlight w:val="none"/>
        </w:rPr>
      </w:pPr>
    </w:p>
    <w:p w14:paraId="613B6372">
      <w:pPr>
        <w:tabs>
          <w:tab w:val="left" w:pos="556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比选申请人名称：</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p>
    <w:p w14:paraId="135C6483">
      <w:pPr>
        <w:autoSpaceDE w:val="0"/>
        <w:autoSpaceDN w:val="0"/>
        <w:spacing w:line="240" w:lineRule="atLeast"/>
        <w:ind w:firstLine="446" w:firstLineChars="186"/>
        <w:rPr>
          <w:rFonts w:ascii="宋体" w:hAnsi="宋体" w:cs="MingLiU"/>
          <w:color w:val="auto"/>
          <w:sz w:val="24"/>
          <w:highlight w:val="none"/>
        </w:rPr>
      </w:pPr>
    </w:p>
    <w:p w14:paraId="684618DD">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单位性质：</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792AE622">
      <w:pPr>
        <w:autoSpaceDE w:val="0"/>
        <w:autoSpaceDN w:val="0"/>
        <w:spacing w:line="240" w:lineRule="atLeast"/>
        <w:ind w:firstLine="446" w:firstLineChars="186"/>
        <w:rPr>
          <w:rFonts w:ascii="宋体" w:hAnsi="宋体" w:cs="MingLiU"/>
          <w:color w:val="auto"/>
          <w:sz w:val="24"/>
          <w:highlight w:val="none"/>
        </w:rPr>
      </w:pPr>
    </w:p>
    <w:p w14:paraId="1E5B6EB7">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地址：</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0382DAEE">
      <w:pPr>
        <w:autoSpaceDE w:val="0"/>
        <w:autoSpaceDN w:val="0"/>
        <w:spacing w:line="240" w:lineRule="atLeast"/>
        <w:ind w:firstLine="446" w:firstLineChars="186"/>
        <w:rPr>
          <w:rFonts w:ascii="宋体" w:hAnsi="宋体" w:cs="MingLiU"/>
          <w:color w:val="auto"/>
          <w:sz w:val="24"/>
          <w:highlight w:val="none"/>
        </w:rPr>
      </w:pPr>
    </w:p>
    <w:p w14:paraId="7CD314D0">
      <w:pPr>
        <w:tabs>
          <w:tab w:val="left" w:pos="2520"/>
          <w:tab w:val="left" w:pos="3836"/>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成立时间：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s="MingLiU"/>
          <w:color w:val="auto"/>
          <w:spacing w:val="-1"/>
          <w:sz w:val="24"/>
          <w:highlight w:val="none"/>
        </w:rPr>
        <w:t>月</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MingLiU"/>
          <w:color w:val="auto"/>
          <w:sz w:val="24"/>
          <w:highlight w:val="none"/>
        </w:rPr>
        <w:t>日</w:t>
      </w:r>
    </w:p>
    <w:p w14:paraId="65F8B7BC">
      <w:pPr>
        <w:autoSpaceDE w:val="0"/>
        <w:autoSpaceDN w:val="0"/>
        <w:spacing w:line="240" w:lineRule="atLeast"/>
        <w:ind w:firstLine="446" w:firstLineChars="186"/>
        <w:rPr>
          <w:rFonts w:ascii="宋体" w:hAnsi="宋体" w:cs="MingLiU"/>
          <w:color w:val="auto"/>
          <w:sz w:val="24"/>
          <w:highlight w:val="none"/>
        </w:rPr>
      </w:pPr>
    </w:p>
    <w:p w14:paraId="37960546">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经营期限：</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3CDCD587">
      <w:pPr>
        <w:autoSpaceDE w:val="0"/>
        <w:autoSpaceDN w:val="0"/>
        <w:spacing w:line="240" w:lineRule="atLeast"/>
        <w:ind w:firstLine="446" w:firstLineChars="186"/>
        <w:rPr>
          <w:rFonts w:ascii="宋体" w:hAnsi="宋体" w:cs="MingLiU"/>
          <w:color w:val="auto"/>
          <w:sz w:val="24"/>
          <w:highlight w:val="none"/>
        </w:rPr>
      </w:pPr>
    </w:p>
    <w:p w14:paraId="62E0BDAF">
      <w:pPr>
        <w:tabs>
          <w:tab w:val="left" w:pos="1580"/>
          <w:tab w:val="left" w:pos="3260"/>
          <w:tab w:val="left" w:pos="4840"/>
          <w:tab w:val="left" w:pos="630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姓名：</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性别</w:t>
      </w:r>
      <w:r>
        <w:rPr>
          <w:rFonts w:hint="eastAsia" w:ascii="宋体" w:hAnsi="宋体" w:cs="MingLiU"/>
          <w:color w:val="auto"/>
          <w:spacing w:val="-1"/>
          <w:sz w:val="24"/>
          <w:highlight w:val="none"/>
        </w:rPr>
        <w:t>：</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hint="eastAsia" w:ascii="宋体" w:hAnsi="宋体" w:cs="MingLiU"/>
          <w:color w:val="auto"/>
          <w:sz w:val="24"/>
          <w:highlight w:val="none"/>
        </w:rPr>
        <w:t>龄：</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z w:val="24"/>
          <w:highlight w:val="none"/>
        </w:rPr>
        <w:t>职务：</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1F96B892">
      <w:pPr>
        <w:autoSpaceDE w:val="0"/>
        <w:autoSpaceDN w:val="0"/>
        <w:spacing w:line="240" w:lineRule="atLeast"/>
        <w:ind w:firstLine="446" w:firstLineChars="186"/>
        <w:rPr>
          <w:rFonts w:ascii="宋体" w:hAnsi="宋体" w:cs="MingLiU"/>
          <w:color w:val="auto"/>
          <w:sz w:val="24"/>
          <w:highlight w:val="none"/>
        </w:rPr>
      </w:pPr>
    </w:p>
    <w:p w14:paraId="433F4BCF">
      <w:pPr>
        <w:tabs>
          <w:tab w:val="left" w:pos="336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系</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（比选申请人名称）的法定代表人。</w:t>
      </w:r>
    </w:p>
    <w:p w14:paraId="124B5780">
      <w:pPr>
        <w:autoSpaceDE w:val="0"/>
        <w:autoSpaceDN w:val="0"/>
        <w:spacing w:line="240" w:lineRule="atLeast"/>
        <w:ind w:firstLine="446" w:firstLineChars="186"/>
        <w:rPr>
          <w:rFonts w:ascii="宋体" w:hAnsi="宋体" w:cs="MingLiU"/>
          <w:color w:val="auto"/>
          <w:sz w:val="24"/>
          <w:highlight w:val="none"/>
        </w:rPr>
      </w:pPr>
    </w:p>
    <w:p w14:paraId="553CD84E">
      <w:pPr>
        <w:autoSpaceDE w:val="0"/>
        <w:autoSpaceDN w:val="0"/>
        <w:spacing w:line="240" w:lineRule="atLeast"/>
        <w:ind w:firstLine="926" w:firstLineChars="386"/>
        <w:rPr>
          <w:rFonts w:ascii="宋体" w:hAnsi="宋体" w:cs="MingLiU"/>
          <w:color w:val="auto"/>
          <w:sz w:val="24"/>
          <w:highlight w:val="none"/>
        </w:rPr>
      </w:pPr>
      <w:r>
        <w:rPr>
          <w:rFonts w:hint="eastAsia" w:ascii="宋体" w:hAnsi="宋体" w:cs="MingLiU"/>
          <w:color w:val="auto"/>
          <w:sz w:val="24"/>
          <w:highlight w:val="none"/>
        </w:rPr>
        <w:t>特此证明。</w:t>
      </w:r>
    </w:p>
    <w:p w14:paraId="7BBA3A5A">
      <w:pPr>
        <w:autoSpaceDE w:val="0"/>
        <w:autoSpaceDN w:val="0"/>
        <w:spacing w:line="240" w:lineRule="atLeast"/>
        <w:rPr>
          <w:rFonts w:ascii="宋体" w:hAnsi="宋体" w:cs="MingLiU"/>
          <w:color w:val="auto"/>
          <w:sz w:val="24"/>
          <w:highlight w:val="none"/>
        </w:rPr>
      </w:pPr>
    </w:p>
    <w:p w14:paraId="78C59702">
      <w:pPr>
        <w:autoSpaceDE w:val="0"/>
        <w:autoSpaceDN w:val="0"/>
        <w:spacing w:line="240" w:lineRule="atLeast"/>
        <w:rPr>
          <w:rFonts w:ascii="宋体" w:hAnsi="宋体" w:cs="MingLiU"/>
          <w:color w:val="auto"/>
          <w:sz w:val="24"/>
          <w:highlight w:val="none"/>
        </w:rPr>
      </w:pPr>
    </w:p>
    <w:p w14:paraId="6D1040E3">
      <w:pPr>
        <w:autoSpaceDE w:val="0"/>
        <w:autoSpaceDN w:val="0"/>
        <w:spacing w:line="240" w:lineRule="atLeast"/>
        <w:rPr>
          <w:rFonts w:ascii="宋体" w:hAnsi="宋体" w:cs="MingLiU"/>
          <w:color w:val="auto"/>
          <w:sz w:val="24"/>
          <w:highlight w:val="none"/>
        </w:rPr>
      </w:pPr>
    </w:p>
    <w:p w14:paraId="5AFC5A15">
      <w:pPr>
        <w:autoSpaceDE w:val="0"/>
        <w:autoSpaceDN w:val="0"/>
        <w:spacing w:line="240" w:lineRule="atLeast"/>
        <w:rPr>
          <w:rFonts w:ascii="宋体" w:hAnsi="宋体" w:cs="MingLiU"/>
          <w:color w:val="auto"/>
          <w:sz w:val="24"/>
          <w:highlight w:val="none"/>
        </w:rPr>
      </w:pPr>
    </w:p>
    <w:p w14:paraId="46B14284">
      <w:pPr>
        <w:autoSpaceDE w:val="0"/>
        <w:autoSpaceDN w:val="0"/>
        <w:spacing w:line="240" w:lineRule="atLeast"/>
        <w:rPr>
          <w:rFonts w:ascii="宋体" w:hAnsi="宋体" w:cs="MingLiU"/>
          <w:color w:val="auto"/>
          <w:sz w:val="24"/>
          <w:highlight w:val="none"/>
        </w:rPr>
      </w:pPr>
    </w:p>
    <w:p w14:paraId="4538EA13">
      <w:pPr>
        <w:tabs>
          <w:tab w:val="left" w:pos="5460"/>
        </w:tabs>
        <w:autoSpaceDE w:val="0"/>
        <w:autoSpaceDN w:val="0"/>
        <w:spacing w:line="240" w:lineRule="atLeast"/>
        <w:ind w:firstLine="2100"/>
        <w:rPr>
          <w:rFonts w:ascii="宋体" w:hAnsi="宋体" w:cs="MingLiU"/>
          <w:color w:val="auto"/>
          <w:sz w:val="24"/>
          <w:highlight w:val="none"/>
        </w:rPr>
      </w:pPr>
      <w:r>
        <w:rPr>
          <w:rFonts w:hint="eastAsia" w:ascii="宋体" w:hAnsi="宋体" w:cs="MingLiU"/>
          <w:color w:val="auto"/>
          <w:sz w:val="24"/>
          <w:highlight w:val="none"/>
        </w:rPr>
        <w:t>比选申请</w:t>
      </w:r>
      <w:r>
        <w:rPr>
          <w:rFonts w:hint="eastAsia" w:ascii="宋体" w:hAnsi="宋体" w:cs="MingLiU"/>
          <w:color w:val="auto"/>
          <w:spacing w:val="-1"/>
          <w:sz w:val="24"/>
          <w:highlight w:val="none"/>
        </w:rPr>
        <w:t>人</w:t>
      </w:r>
      <w:r>
        <w:rPr>
          <w:rFonts w:hint="eastAsia" w:ascii="宋体" w:hAnsi="宋体" w:cs="MingLiU"/>
          <w:color w:val="auto"/>
          <w:sz w:val="24"/>
          <w:highlight w:val="none"/>
        </w:rPr>
        <w:t>：</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 xml:space="preserve">XXXXXX公司       </w:t>
      </w:r>
      <w:r>
        <w:rPr>
          <w:rFonts w:ascii="宋体" w:hAnsi="宋体"/>
          <w:color w:val="auto"/>
          <w:sz w:val="24"/>
          <w:highlight w:val="none"/>
          <w:u w:val="single"/>
        </w:rPr>
        <w:tab/>
      </w:r>
      <w:r>
        <w:rPr>
          <w:rFonts w:hint="eastAsia" w:ascii="宋体" w:hAnsi="宋体" w:cs="MingLiU"/>
          <w:color w:val="auto"/>
          <w:spacing w:val="-1"/>
          <w:sz w:val="24"/>
          <w:highlight w:val="none"/>
        </w:rPr>
        <w:t>（</w:t>
      </w:r>
      <w:r>
        <w:rPr>
          <w:rFonts w:hint="eastAsia" w:ascii="宋体" w:hAnsi="宋体" w:cs="MingLiU"/>
          <w:color w:val="auto"/>
          <w:sz w:val="24"/>
          <w:highlight w:val="none"/>
        </w:rPr>
        <w:t>盖单位章）</w:t>
      </w:r>
    </w:p>
    <w:p w14:paraId="4A379E36">
      <w:pPr>
        <w:autoSpaceDE w:val="0"/>
        <w:autoSpaceDN w:val="0"/>
        <w:spacing w:line="240" w:lineRule="atLeast"/>
        <w:rPr>
          <w:rFonts w:ascii="宋体" w:hAnsi="宋体" w:cs="MingLiU"/>
          <w:color w:val="auto"/>
          <w:sz w:val="24"/>
          <w:highlight w:val="none"/>
        </w:rPr>
      </w:pPr>
    </w:p>
    <w:p w14:paraId="45EC154C">
      <w:pPr>
        <w:tabs>
          <w:tab w:val="left" w:pos="4935"/>
          <w:tab w:val="left" w:pos="5460"/>
          <w:tab w:val="left" w:pos="6400"/>
        </w:tabs>
        <w:autoSpaceDE w:val="0"/>
        <w:autoSpaceDN w:val="0"/>
        <w:spacing w:line="240" w:lineRule="atLeast"/>
        <w:ind w:firstLine="3780"/>
        <w:rPr>
          <w:rFonts w:hint="eastAsia" w:ascii="宋体" w:hAnsi="宋体" w:cs="MingLiU"/>
          <w:color w:val="auto"/>
          <w:sz w:val="24"/>
          <w:highlight w:val="none"/>
        </w:rPr>
      </w:pP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月</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日</w:t>
      </w:r>
    </w:p>
    <w:p w14:paraId="6DB0B412">
      <w:pPr>
        <w:autoSpaceDE w:val="0"/>
        <w:autoSpaceDN w:val="0"/>
        <w:spacing w:line="240" w:lineRule="atLeast"/>
        <w:rPr>
          <w:rFonts w:hint="eastAsia" w:ascii="宋体" w:hAnsi="宋体"/>
          <w:color w:val="auto"/>
          <w:sz w:val="24"/>
          <w:highlight w:val="none"/>
        </w:rPr>
      </w:pPr>
    </w:p>
    <w:p w14:paraId="59B992AE">
      <w:pPr>
        <w:autoSpaceDE w:val="0"/>
        <w:autoSpaceDN w:val="0"/>
        <w:spacing w:line="240" w:lineRule="atLeast"/>
        <w:rPr>
          <w:rFonts w:hint="eastAsia" w:ascii="宋体" w:hAnsi="宋体"/>
          <w:color w:val="auto"/>
          <w:sz w:val="24"/>
          <w:highlight w:val="none"/>
        </w:rPr>
      </w:pPr>
      <w:r>
        <w:rPr>
          <w:rFonts w:hint="eastAsia" w:ascii="宋体" w:hAnsi="宋体"/>
          <w:color w:val="auto"/>
          <w:sz w:val="24"/>
          <w:highlight w:val="none"/>
        </w:rPr>
        <w:t>注：法定代表人身份证明需按上述格式填写完整，不可缺少内容，在此基础上增加内容的不影响其有效性。</w:t>
      </w:r>
    </w:p>
    <w:p w14:paraId="47123B7E">
      <w:pPr>
        <w:spacing w:line="240" w:lineRule="atLeast"/>
        <w:ind w:left="420"/>
        <w:rPr>
          <w:rFonts w:hint="eastAsia" w:ascii="宋体" w:hAnsi="宋体"/>
          <w:color w:val="auto"/>
          <w:sz w:val="24"/>
          <w:highlight w:val="none"/>
        </w:rPr>
      </w:pPr>
    </w:p>
    <w:p w14:paraId="7C5D6CD1">
      <w:pPr>
        <w:spacing w:line="240" w:lineRule="atLeast"/>
        <w:ind w:left="420"/>
        <w:rPr>
          <w:rFonts w:hint="eastAsia" w:ascii="宋体" w:hAnsi="宋体"/>
          <w:color w:val="auto"/>
          <w:sz w:val="24"/>
          <w:highlight w:val="none"/>
        </w:rPr>
      </w:pPr>
    </w:p>
    <w:p w14:paraId="2464560F">
      <w:pPr>
        <w:spacing w:line="240" w:lineRule="atLeast"/>
        <w:ind w:left="420"/>
        <w:rPr>
          <w:rFonts w:hint="eastAsia" w:ascii="宋体" w:hAnsi="宋体"/>
          <w:color w:val="auto"/>
          <w:sz w:val="24"/>
          <w:highlight w:val="none"/>
        </w:rPr>
      </w:pPr>
    </w:p>
    <w:p w14:paraId="33CF1688">
      <w:pPr>
        <w:spacing w:line="240" w:lineRule="atLeast"/>
        <w:jc w:val="center"/>
        <w:outlineLvl w:val="0"/>
        <w:rPr>
          <w:rFonts w:hint="eastAsia" w:ascii="宋体" w:hAnsi="宋体"/>
          <w:bCs/>
          <w:color w:val="auto"/>
          <w:kern w:val="44"/>
          <w:sz w:val="24"/>
          <w:highlight w:val="none"/>
        </w:rPr>
      </w:pPr>
      <w:bookmarkStart w:id="0" w:name="_Toc8663"/>
    </w:p>
    <w:p w14:paraId="3351736B">
      <w:pPr>
        <w:spacing w:before="156" w:beforeLines="50" w:line="240" w:lineRule="atLeast"/>
        <w:ind w:firstLine="120" w:firstLineChars="50"/>
        <w:jc w:val="center"/>
        <w:rPr>
          <w:rFonts w:hint="eastAsia" w:ascii="宋体" w:hAnsi="宋体"/>
          <w:b/>
          <w:color w:val="auto"/>
          <w:sz w:val="32"/>
          <w:szCs w:val="32"/>
          <w:highlight w:val="none"/>
        </w:rPr>
      </w:pPr>
      <w:r>
        <w:rPr>
          <w:rFonts w:ascii="宋体" w:hAnsi="宋体"/>
          <w:bCs/>
          <w:color w:val="auto"/>
          <w:kern w:val="44"/>
          <w:sz w:val="24"/>
          <w:highlight w:val="none"/>
        </w:rPr>
        <w:br w:type="page"/>
      </w:r>
      <w:r>
        <w:rPr>
          <w:rFonts w:hint="eastAsia" w:ascii="宋体" w:hAnsi="宋体"/>
          <w:b/>
          <w:color w:val="auto"/>
          <w:sz w:val="32"/>
          <w:szCs w:val="32"/>
          <w:highlight w:val="none"/>
        </w:rPr>
        <w:t>授权委托书</w:t>
      </w:r>
      <w:bookmarkEnd w:id="0"/>
    </w:p>
    <w:p w14:paraId="10E0C82C">
      <w:pPr>
        <w:spacing w:line="240" w:lineRule="atLeast"/>
        <w:ind w:firstLine="480" w:firstLineChars="200"/>
        <w:rPr>
          <w:rFonts w:hint="eastAsia" w:ascii="宋体" w:hAnsi="宋体"/>
          <w:color w:val="auto"/>
          <w:sz w:val="24"/>
          <w:highlight w:val="none"/>
        </w:rPr>
      </w:pPr>
    </w:p>
    <w:p w14:paraId="538DACC0">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（项目名称）比选资料，其法律后果由我方承担。</w:t>
      </w:r>
    </w:p>
    <w:p w14:paraId="131C9C15">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0日历天</w:t>
      </w:r>
      <w:r>
        <w:rPr>
          <w:rFonts w:hint="eastAsia" w:ascii="宋体" w:hAnsi="宋体"/>
          <w:color w:val="auto"/>
          <w:sz w:val="24"/>
          <w:highlight w:val="none"/>
        </w:rPr>
        <w:t>。</w:t>
      </w:r>
    </w:p>
    <w:p w14:paraId="5D937DB5">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 xml:space="preserve">代理人无转委托权。 </w:t>
      </w:r>
    </w:p>
    <w:p w14:paraId="11696057">
      <w:pPr>
        <w:spacing w:line="400" w:lineRule="atLeast"/>
        <w:ind w:firstLine="480" w:firstLineChars="200"/>
        <w:rPr>
          <w:rFonts w:hint="eastAsia" w:ascii="宋体" w:hAnsi="宋体"/>
          <w:color w:val="auto"/>
          <w:sz w:val="24"/>
          <w:highlight w:val="none"/>
        </w:rPr>
      </w:pPr>
    </w:p>
    <w:p w14:paraId="7055D0B7">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s="Times New Roman"/>
          <w:color w:val="auto"/>
          <w:sz w:val="24"/>
          <w:szCs w:val="24"/>
          <w:highlight w:val="none"/>
        </w:rPr>
        <w:t>比选申请人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A0B7CCF">
      <w:pPr>
        <w:spacing w:line="400" w:lineRule="atLeast"/>
        <w:rPr>
          <w:rFonts w:hint="eastAsia"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404DD77B">
      <w:pPr>
        <w:spacing w:line="400" w:lineRule="atLeast"/>
        <w:rPr>
          <w:rFonts w:hint="default" w:ascii="宋体" w:hAnsi="宋体" w:eastAsiaTheme="minorEastAsia"/>
          <w:color w:val="auto"/>
          <w:sz w:val="24"/>
          <w:highlight w:val="none"/>
          <w:lang w:val="en-US" w:eastAsia="zh-CN"/>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56DBE7C6">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6DC540DC">
      <w:pPr>
        <w:spacing w:line="400" w:lineRule="atLeast"/>
        <w:rPr>
          <w:rFonts w:hint="eastAsia" w:ascii="宋体" w:hAnsi="宋体"/>
          <w:color w:val="auto"/>
          <w:sz w:val="24"/>
          <w:highlight w:val="none"/>
          <w:u w:val="single"/>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p>
    <w:p w14:paraId="56B85158">
      <w:pPr>
        <w:spacing w:line="400" w:lineRule="atLeast"/>
        <w:rPr>
          <w:rFonts w:hint="eastAsia" w:ascii="宋体" w:hAnsi="宋体"/>
          <w:color w:val="auto"/>
          <w:sz w:val="24"/>
          <w:highlight w:val="none"/>
        </w:rPr>
      </w:pPr>
      <w:r>
        <w:rPr>
          <w:rFonts w:hint="eastAsia" w:ascii="宋体" w:hAnsi="宋体"/>
          <w:color w:val="auto"/>
          <w:sz w:val="24"/>
          <w:highlight w:val="none"/>
        </w:rPr>
        <w:t xml:space="preserve">                               联系方式: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BDDCCC2">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304137">
      <w:pPr>
        <w:spacing w:line="400" w:lineRule="atLeast"/>
        <w:rPr>
          <w:rFonts w:hint="eastAsia" w:ascii="宋体" w:hAnsi="宋体"/>
          <w:color w:val="auto"/>
          <w:sz w:val="24"/>
          <w:highlight w:val="none"/>
        </w:rPr>
      </w:pPr>
    </w:p>
    <w:p w14:paraId="228DCA8F">
      <w:pPr>
        <w:spacing w:line="400" w:lineRule="atLeast"/>
        <w:rPr>
          <w:rFonts w:hint="eastAsia" w:ascii="宋体" w:hAnsi="宋体"/>
          <w:color w:val="auto"/>
          <w:sz w:val="24"/>
          <w:highlight w:val="none"/>
        </w:rPr>
      </w:pPr>
      <w:r>
        <w:rPr>
          <w:rFonts w:hint="eastAsia" w:ascii="宋体" w:hAnsi="宋体"/>
          <w:color w:val="auto"/>
          <w:sz w:val="24"/>
          <w:highlight w:val="none"/>
        </w:rPr>
        <w:t>附:法定代表人身份证复印件、委托代理人身份证复印件</w:t>
      </w:r>
    </w:p>
    <w:p w14:paraId="40BB971C">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(复印件上加盖单位公章)</w:t>
      </w:r>
    </w:p>
    <w:p w14:paraId="13CECC2A">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240030</wp:posOffset>
                </wp:positionV>
                <wp:extent cx="2628900" cy="1324610"/>
                <wp:effectExtent l="4445" t="4445" r="18415" b="12065"/>
                <wp:wrapNone/>
                <wp:docPr id="2" name="文本框 2"/>
                <wp:cNvGraphicFramePr/>
                <a:graphic xmlns:a="http://schemas.openxmlformats.org/drawingml/2006/main">
                  <a:graphicData uri="http://schemas.microsoft.com/office/word/2010/wordprocessingShape">
                    <wps:wsp>
                      <wps:cNvSpPr txBox="1"/>
                      <wps:spPr>
                        <a:xfrm>
                          <a:off x="0" y="0"/>
                          <a:ext cx="2628900"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330849">
                            <w:pPr>
                              <w:ind w:firstLine="525" w:firstLineChars="250"/>
                              <w:rPr>
                                <w:rFonts w:hint="eastAsia" w:eastAsia="方正仿宋_GBK"/>
                              </w:rPr>
                            </w:pPr>
                          </w:p>
                          <w:p w14:paraId="2F6AA784">
                            <w:pPr>
                              <w:ind w:firstLine="525" w:firstLineChars="250"/>
                              <w:rPr>
                                <w:rFonts w:hint="eastAsia" w:eastAsia="方正仿宋_GBK"/>
                              </w:rPr>
                            </w:pPr>
                          </w:p>
                          <w:p w14:paraId="682CE0AB">
                            <w:pPr>
                              <w:ind w:firstLine="1155" w:firstLineChars="550"/>
                              <w:rPr>
                                <w:rFonts w:hint="eastAsia" w:eastAsia="方正仿宋_GBK"/>
                              </w:rPr>
                            </w:pPr>
                            <w:r>
                              <w:rPr>
                                <w:rFonts w:hint="eastAsia" w:eastAsia="方正仿宋_GBK"/>
                              </w:rPr>
                              <w:t>身份证复印件</w:t>
                            </w:r>
                          </w:p>
                          <w:p w14:paraId="18D97E5A">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18.9pt;height:104.3pt;width:207pt;z-index:251660288;mso-width-relative:page;mso-height-relative:page;" fillcolor="#FFFFFF" filled="t" stroked="t" coordsize="21600,21600" o:gfxdata="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pJAq2QAAAAoBAAAPAAAAAAAAAAEA&#10;IAAAACIAAABkcnMvZG93bnJldi54bWxQSwECFAAUAAAACACHTuJAFKRPEQ4CAAA3BAAADgAAAAAA&#10;AAABACAAAAAoAQAAZHJzL2Uyb0RvYy54bWxQSwUGAAAAAAYABgBZAQAAqAUAAAAA&#10;">
                <v:fill on="t" focussize="0,0"/>
                <v:stroke color="#000000" joinstyle="miter"/>
                <v:imagedata o:title=""/>
                <o:lock v:ext="edit" aspectratio="f"/>
                <v:textbox>
                  <w:txbxContent>
                    <w:p w14:paraId="41330849">
                      <w:pPr>
                        <w:ind w:firstLine="525" w:firstLineChars="250"/>
                        <w:rPr>
                          <w:rFonts w:hint="eastAsia" w:eastAsia="方正仿宋_GBK"/>
                        </w:rPr>
                      </w:pPr>
                    </w:p>
                    <w:p w14:paraId="2F6AA784">
                      <w:pPr>
                        <w:ind w:firstLine="525" w:firstLineChars="250"/>
                        <w:rPr>
                          <w:rFonts w:hint="eastAsia" w:eastAsia="方正仿宋_GBK"/>
                        </w:rPr>
                      </w:pPr>
                    </w:p>
                    <w:p w14:paraId="682CE0AB">
                      <w:pPr>
                        <w:ind w:firstLine="1155" w:firstLineChars="550"/>
                        <w:rPr>
                          <w:rFonts w:hint="eastAsia" w:eastAsia="方正仿宋_GBK"/>
                        </w:rPr>
                      </w:pPr>
                      <w:r>
                        <w:rPr>
                          <w:rFonts w:hint="eastAsia" w:eastAsia="方正仿宋_GBK"/>
                        </w:rPr>
                        <w:t>身份证复印件</w:t>
                      </w:r>
                    </w:p>
                    <w:p w14:paraId="18D97E5A">
                      <w:pPr>
                        <w:rPr>
                          <w:rFonts w:eastAsia="方正仿宋_GBK"/>
                        </w:rPr>
                      </w:pPr>
                    </w:p>
                  </w:txbxContent>
                </v:textbox>
              </v:shape>
            </w:pict>
          </mc:Fallback>
        </mc:AlternateContent>
      </w:r>
    </w:p>
    <w:p w14:paraId="062D1091">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2628900" cy="1655445"/>
                <wp:effectExtent l="4445" t="4445" r="18415" b="16510"/>
                <wp:wrapNone/>
                <wp:docPr id="4" name="文本框 4"/>
                <wp:cNvGraphicFramePr/>
                <a:graphic xmlns:a="http://schemas.openxmlformats.org/drawingml/2006/main">
                  <a:graphicData uri="http://schemas.microsoft.com/office/word/2010/wordprocessingShape">
                    <wps:wsp>
                      <wps:cNvSpPr txBox="1"/>
                      <wps:spPr>
                        <a:xfrm>
                          <a:off x="0" y="0"/>
                          <a:ext cx="2628900" cy="1655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B892E8">
                            <w:pPr>
                              <w:rPr>
                                <w:rFonts w:hint="eastAsia" w:eastAsia="方正仿宋_GBK"/>
                              </w:rPr>
                            </w:pPr>
                          </w:p>
                          <w:p w14:paraId="4316A6EC">
                            <w:pPr>
                              <w:rPr>
                                <w:rFonts w:hint="eastAsia" w:eastAsia="方正仿宋_GBK"/>
                              </w:rPr>
                            </w:pPr>
                          </w:p>
                          <w:p w14:paraId="1221151C">
                            <w:pPr>
                              <w:ind w:firstLine="1155" w:firstLineChars="550"/>
                              <w:rPr>
                                <w:rFonts w:hint="eastAsia" w:eastAsia="方正仿宋_GBK"/>
                              </w:rPr>
                            </w:pPr>
                            <w:r>
                              <w:rPr>
                                <w:rFonts w:hint="eastAsia" w:eastAsia="方正仿宋_GBK"/>
                              </w:rPr>
                              <w:t>身份证复印件</w:t>
                            </w:r>
                          </w:p>
                        </w:txbxContent>
                      </wps:txbx>
                      <wps:bodyPr upright="1"/>
                    </wps:wsp>
                  </a:graphicData>
                </a:graphic>
              </wp:anchor>
            </w:drawing>
          </mc:Choice>
          <mc:Fallback>
            <w:pict>
              <v:shape id="_x0000_s1026" o:spid="_x0000_s1026" o:spt="202" type="#_x0000_t202" style="position:absolute;left:0pt;margin-left:-9pt;margin-top:-0.05pt;height:130.35pt;width:207pt;z-index:251659264;mso-width-relative:page;mso-height-relative:page;" fillcolor="#FFFFFF" filled="t" stroked="t" coordsize="21600,21600" o:gfxdata="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RGHE2AAAAAkBAAAPAAAAAAAAAAEAIAAA&#10;ACIAAABkcnMvZG93bnJldi54bWxQSwECFAAUAAAACACHTuJAPCoKAQwCAAA3BAAADgAAAAAAAAAB&#10;ACAAAAAnAQAAZHJzL2Uyb0RvYy54bWxQSwUGAAAAAAYABgBZAQAApQUAAAAA&#10;">
                <v:fill on="t" focussize="0,0"/>
                <v:stroke color="#000000" joinstyle="miter"/>
                <v:imagedata o:title=""/>
                <o:lock v:ext="edit" aspectratio="f"/>
                <v:textbox>
                  <w:txbxContent>
                    <w:p w14:paraId="71B892E8">
                      <w:pPr>
                        <w:rPr>
                          <w:rFonts w:hint="eastAsia" w:eastAsia="方正仿宋_GBK"/>
                        </w:rPr>
                      </w:pPr>
                    </w:p>
                    <w:p w14:paraId="4316A6EC">
                      <w:pPr>
                        <w:rPr>
                          <w:rFonts w:hint="eastAsia" w:eastAsia="方正仿宋_GBK"/>
                        </w:rPr>
                      </w:pPr>
                    </w:p>
                    <w:p w14:paraId="1221151C">
                      <w:pPr>
                        <w:ind w:firstLine="1155" w:firstLineChars="550"/>
                        <w:rPr>
                          <w:rFonts w:hint="eastAsia" w:eastAsia="方正仿宋_GBK"/>
                        </w:rPr>
                      </w:pPr>
                      <w:r>
                        <w:rPr>
                          <w:rFonts w:hint="eastAsia" w:eastAsia="方正仿宋_GBK"/>
                        </w:rPr>
                        <w:t>身份证复印件</w:t>
                      </w:r>
                    </w:p>
                  </w:txbxContent>
                </v:textbox>
              </v:shape>
            </w:pict>
          </mc:Fallback>
        </mc:AlternateContent>
      </w:r>
    </w:p>
    <w:p w14:paraId="2B03CDAB">
      <w:pPr>
        <w:spacing w:line="400" w:lineRule="exact"/>
        <w:rPr>
          <w:rFonts w:hint="eastAsia" w:ascii="宋体" w:hAnsi="宋体"/>
          <w:color w:val="auto"/>
          <w:sz w:val="24"/>
          <w:highlight w:val="none"/>
        </w:rPr>
      </w:pPr>
    </w:p>
    <w:p w14:paraId="24975559">
      <w:pPr>
        <w:spacing w:line="400" w:lineRule="exact"/>
        <w:rPr>
          <w:rFonts w:hint="eastAsia" w:ascii="宋体" w:hAnsi="宋体"/>
          <w:color w:val="auto"/>
          <w:sz w:val="24"/>
          <w:highlight w:val="none"/>
        </w:rPr>
      </w:pPr>
    </w:p>
    <w:p w14:paraId="3B85891B">
      <w:pPr>
        <w:spacing w:line="400" w:lineRule="exact"/>
        <w:rPr>
          <w:rFonts w:hint="eastAsia" w:ascii="宋体" w:hAnsi="宋体"/>
          <w:color w:val="auto"/>
          <w:sz w:val="24"/>
          <w:highlight w:val="none"/>
        </w:rPr>
      </w:pPr>
    </w:p>
    <w:p w14:paraId="2732F5ED">
      <w:pPr>
        <w:rPr>
          <w:rFonts w:ascii="宋体" w:hAnsi="宋体"/>
          <w:color w:val="auto"/>
          <w:highlight w:val="none"/>
        </w:rPr>
      </w:pPr>
    </w:p>
    <w:p w14:paraId="6AB9F19F">
      <w:pPr>
        <w:ind w:left="420"/>
        <w:rPr>
          <w:rFonts w:hint="eastAsia"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78105</wp:posOffset>
                </wp:positionV>
                <wp:extent cx="2628900" cy="1671955"/>
                <wp:effectExtent l="4445" t="4445" r="18415" b="15240"/>
                <wp:wrapNone/>
                <wp:docPr id="1" name="文本框 1"/>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C5C4D">
                            <w:pPr>
                              <w:ind w:firstLine="525" w:firstLineChars="250"/>
                              <w:rPr>
                                <w:rFonts w:hint="eastAsia" w:eastAsia="方正仿宋_GBK"/>
                              </w:rPr>
                            </w:pPr>
                          </w:p>
                          <w:p w14:paraId="771E51D3">
                            <w:pPr>
                              <w:ind w:firstLine="525" w:firstLineChars="250"/>
                              <w:rPr>
                                <w:rFonts w:hint="eastAsia" w:eastAsia="方正仿宋_GBK"/>
                              </w:rPr>
                            </w:pPr>
                          </w:p>
                          <w:p w14:paraId="1A582873">
                            <w:pPr>
                              <w:ind w:firstLine="1155" w:firstLineChars="550"/>
                              <w:rPr>
                                <w:rFonts w:hint="eastAsia" w:eastAsia="方正仿宋_GBK"/>
                              </w:rPr>
                            </w:pPr>
                            <w:r>
                              <w:rPr>
                                <w:rFonts w:hint="eastAsia" w:eastAsia="方正仿宋_GBK"/>
                              </w:rPr>
                              <w:t>身份证复印件</w:t>
                            </w:r>
                          </w:p>
                          <w:p w14:paraId="1CF76E70">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6.15pt;height:131.65pt;width:207pt;z-index:251662336;mso-width-relative:page;mso-height-relative:page;" fillcolor="#FFFFFF" filled="t" stroked="t" coordsize="21600,21600" o:gfxdata="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ofkfZAAAACgEAAA8AAAAAAAAAAQAgAAAA&#10;IgAAAGRycy9kb3ducmV2LnhtbFBLAQIUABQAAAAIAIdO4kAw4zJnCgIAADcEAAAOAAAAAAAAAAEA&#10;IAAAACgBAABkcnMvZTJvRG9jLnhtbFBLBQYAAAAABgAGAFkBAACkBQAAAAA=&#10;">
                <v:fill on="t" focussize="0,0"/>
                <v:stroke color="#000000" joinstyle="miter"/>
                <v:imagedata o:title=""/>
                <o:lock v:ext="edit" aspectratio="f"/>
                <v:textbox>
                  <w:txbxContent>
                    <w:p w14:paraId="19AC5C4D">
                      <w:pPr>
                        <w:ind w:firstLine="525" w:firstLineChars="250"/>
                        <w:rPr>
                          <w:rFonts w:hint="eastAsia" w:eastAsia="方正仿宋_GBK"/>
                        </w:rPr>
                      </w:pPr>
                    </w:p>
                    <w:p w14:paraId="771E51D3">
                      <w:pPr>
                        <w:ind w:firstLine="525" w:firstLineChars="250"/>
                        <w:rPr>
                          <w:rFonts w:hint="eastAsia" w:eastAsia="方正仿宋_GBK"/>
                        </w:rPr>
                      </w:pPr>
                    </w:p>
                    <w:p w14:paraId="1A582873">
                      <w:pPr>
                        <w:ind w:firstLine="1155" w:firstLineChars="550"/>
                        <w:rPr>
                          <w:rFonts w:hint="eastAsia" w:eastAsia="方正仿宋_GBK"/>
                        </w:rPr>
                      </w:pPr>
                      <w:r>
                        <w:rPr>
                          <w:rFonts w:hint="eastAsia" w:eastAsia="方正仿宋_GBK"/>
                        </w:rPr>
                        <w:t>身份证复印件</w:t>
                      </w:r>
                    </w:p>
                    <w:p w14:paraId="1CF76E70">
                      <w:pPr>
                        <w:rPr>
                          <w:rFonts w:eastAsia="方正仿宋_GBK"/>
                        </w:rPr>
                      </w:pPr>
                    </w:p>
                  </w:txbxContent>
                </v:textbox>
              </v:shape>
            </w:pict>
          </mc:Fallback>
        </mc:AlternateContent>
      </w:r>
      <w:r>
        <w:rPr>
          <w:rFonts w:ascii="宋体"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78105</wp:posOffset>
                </wp:positionV>
                <wp:extent cx="2628900" cy="1671955"/>
                <wp:effectExtent l="4445" t="4445" r="18415" b="15240"/>
                <wp:wrapNone/>
                <wp:docPr id="3" name="文本框 3"/>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254692">
                            <w:pPr>
                              <w:ind w:firstLine="525" w:firstLineChars="250"/>
                              <w:rPr>
                                <w:rFonts w:hint="eastAsia" w:eastAsia="方正仿宋_GBK"/>
                              </w:rPr>
                            </w:pPr>
                          </w:p>
                          <w:p w14:paraId="585E3B08">
                            <w:pPr>
                              <w:ind w:firstLine="525" w:firstLineChars="250"/>
                              <w:rPr>
                                <w:rFonts w:hint="eastAsia" w:eastAsia="方正仿宋_GBK"/>
                              </w:rPr>
                            </w:pPr>
                          </w:p>
                          <w:p w14:paraId="710BCB95">
                            <w:pPr>
                              <w:ind w:firstLine="1260" w:firstLineChars="600"/>
                              <w:rPr>
                                <w:rFonts w:hint="eastAsia" w:eastAsia="方正仿宋_GBK"/>
                              </w:rPr>
                            </w:pPr>
                            <w:r>
                              <w:rPr>
                                <w:rFonts w:hint="eastAsia" w:eastAsia="方正仿宋_GBK"/>
                              </w:rPr>
                              <w:t>身份证复印件</w:t>
                            </w:r>
                          </w:p>
                          <w:p w14:paraId="50B8DF17">
                            <w:pPr>
                              <w:rPr>
                                <w:rFonts w:eastAsia="方正仿宋_GBK"/>
                              </w:rPr>
                            </w:pPr>
                          </w:p>
                        </w:txbxContent>
                      </wps:txbx>
                      <wps:bodyPr upright="1"/>
                    </wps:wsp>
                  </a:graphicData>
                </a:graphic>
              </wp:anchor>
            </w:drawing>
          </mc:Choice>
          <mc:Fallback>
            <w:pict>
              <v:shape id="_x0000_s1026" o:spid="_x0000_s1026" o:spt="202" type="#_x0000_t202" style="position:absolute;left:0pt;margin-left:-9pt;margin-top:6.15pt;height:131.65pt;width:207pt;z-index:251661312;mso-width-relative:page;mso-height-relative:page;" fillcolor="#FFFFFF" filled="t" stroked="t" coordsize="21600,21600" o:gfxdata="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FqA1dkAAAAKAQAADwAAAAAAAAABACAA&#10;AAAiAAAAZHJzL2Rvd25yZXYueG1sUEsBAhQAFAAAAAgAh07iQAmgAGsMAgAANwQAAA4AAAAAAAAA&#10;AQAgAAAAKAEAAGRycy9lMm9Eb2MueG1sUEsFBgAAAAAGAAYAWQEAAKYFAAAAAA==&#10;">
                <v:fill on="t" focussize="0,0"/>
                <v:stroke color="#000000" joinstyle="miter"/>
                <v:imagedata o:title=""/>
                <o:lock v:ext="edit" aspectratio="f"/>
                <v:textbox>
                  <w:txbxContent>
                    <w:p w14:paraId="6E254692">
                      <w:pPr>
                        <w:ind w:firstLine="525" w:firstLineChars="250"/>
                        <w:rPr>
                          <w:rFonts w:hint="eastAsia" w:eastAsia="方正仿宋_GBK"/>
                        </w:rPr>
                      </w:pPr>
                    </w:p>
                    <w:p w14:paraId="585E3B08">
                      <w:pPr>
                        <w:ind w:firstLine="525" w:firstLineChars="250"/>
                        <w:rPr>
                          <w:rFonts w:hint="eastAsia" w:eastAsia="方正仿宋_GBK"/>
                        </w:rPr>
                      </w:pPr>
                    </w:p>
                    <w:p w14:paraId="710BCB95">
                      <w:pPr>
                        <w:ind w:firstLine="1260" w:firstLineChars="600"/>
                        <w:rPr>
                          <w:rFonts w:hint="eastAsia" w:eastAsia="方正仿宋_GBK"/>
                        </w:rPr>
                      </w:pPr>
                      <w:r>
                        <w:rPr>
                          <w:rFonts w:hint="eastAsia" w:eastAsia="方正仿宋_GBK"/>
                        </w:rPr>
                        <w:t>身份证复印件</w:t>
                      </w:r>
                    </w:p>
                    <w:p w14:paraId="50B8DF17">
                      <w:pPr>
                        <w:rPr>
                          <w:rFonts w:eastAsia="方正仿宋_GBK"/>
                        </w:rPr>
                      </w:pPr>
                    </w:p>
                  </w:txbxContent>
                </v:textbox>
              </v:shape>
            </w:pict>
          </mc:Fallback>
        </mc:AlternateContent>
      </w:r>
    </w:p>
    <w:p w14:paraId="0FE884A4">
      <w:pPr>
        <w:ind w:left="420"/>
        <w:rPr>
          <w:rFonts w:hint="eastAsia" w:ascii="宋体" w:hAnsi="宋体"/>
          <w:color w:val="auto"/>
          <w:highlight w:val="none"/>
        </w:rPr>
      </w:pPr>
    </w:p>
    <w:p w14:paraId="4D028922">
      <w:pPr>
        <w:ind w:left="420"/>
        <w:rPr>
          <w:rFonts w:hint="eastAsia" w:ascii="宋体" w:hAnsi="宋体"/>
          <w:color w:val="auto"/>
          <w:highlight w:val="none"/>
        </w:rPr>
      </w:pPr>
    </w:p>
    <w:p w14:paraId="06ACE334">
      <w:pPr>
        <w:rPr>
          <w:rFonts w:hint="eastAsia" w:ascii="宋体" w:hAnsi="宋体"/>
          <w:color w:val="auto"/>
          <w:highlight w:val="none"/>
        </w:rPr>
      </w:pPr>
    </w:p>
    <w:p w14:paraId="08F06BA0">
      <w:pPr>
        <w:rPr>
          <w:rFonts w:hint="eastAsia" w:ascii="宋体" w:hAnsi="宋体"/>
          <w:color w:val="auto"/>
          <w:highlight w:val="none"/>
        </w:rPr>
      </w:pPr>
    </w:p>
    <w:p w14:paraId="071EC8D0">
      <w:pPr>
        <w:rPr>
          <w:rFonts w:hint="eastAsia" w:ascii="宋体" w:hAnsi="宋体"/>
          <w:color w:val="auto"/>
          <w:highlight w:val="none"/>
        </w:rPr>
      </w:pPr>
    </w:p>
    <w:p w14:paraId="6392F2C2">
      <w:pPr>
        <w:numPr>
          <w:ilvl w:val="0"/>
          <w:numId w:val="4"/>
        </w:numPr>
        <w:jc w:val="center"/>
        <w:rPr>
          <w:rFonts w:hint="eastAsia" w:ascii="宋体" w:hAnsi="宋体"/>
          <w:b/>
          <w:color w:val="auto"/>
          <w:sz w:val="32"/>
          <w:szCs w:val="32"/>
          <w:highlight w:val="none"/>
        </w:rPr>
      </w:pPr>
      <w:r>
        <w:rPr>
          <w:rFonts w:ascii="宋体" w:hAnsi="宋体"/>
          <w:color w:val="auto"/>
          <w:sz w:val="24"/>
          <w:highlight w:val="none"/>
        </w:rPr>
        <w:br w:type="page"/>
      </w:r>
    </w:p>
    <w:p w14:paraId="7F859F14">
      <w:pPr>
        <w:numPr>
          <w:ilvl w:val="0"/>
          <w:numId w:val="5"/>
        </w:numPr>
        <w:spacing w:before="156" w:beforeLines="50" w:line="240" w:lineRule="atLeast"/>
        <w:ind w:firstLine="0" w:firstLineChars="0"/>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其他与项目有关的资料（包含但不限于投标人认为应该提供的资料、比选文件购买费（回单）、竞选保证金缴纳凭证（回单）、现场照片及对工程施工重点、技术关键点的理解和认识等）</w:t>
      </w:r>
    </w:p>
    <w:p w14:paraId="6ABEEABB">
      <w:pPr>
        <w:numPr>
          <w:ilvl w:val="-1"/>
          <w:numId w:val="0"/>
        </w:numPr>
        <w:spacing w:before="156" w:beforeLines="50" w:line="240" w:lineRule="atLeast"/>
        <w:ind w:firstLine="0" w:firstLineChars="0"/>
        <w:jc w:val="both"/>
        <w:rPr>
          <w:rFonts w:hint="default" w:ascii="宋体" w:hAnsi="宋体"/>
          <w:b/>
          <w:color w:val="auto"/>
          <w:sz w:val="32"/>
          <w:szCs w:val="32"/>
          <w:highlight w:val="none"/>
          <w:lang w:val="en-US"/>
        </w:rPr>
      </w:pPr>
    </w:p>
    <w:p w14:paraId="30E16B5B">
      <w:pPr>
        <w:pStyle w:val="6"/>
        <w:numPr>
          <w:ilvl w:val="0"/>
          <w:numId w:val="0"/>
        </w:numPr>
        <w:ind w:left="420" w:leftChars="0"/>
        <w:rPr>
          <w:rFonts w:hint="eastAsia"/>
          <w:color w:val="auto"/>
          <w:highlight w:val="none"/>
        </w:rPr>
      </w:pPr>
    </w:p>
    <w:p w14:paraId="7D2314C7">
      <w:pPr>
        <w:widowControl w:val="0"/>
        <w:numPr>
          <w:ilvl w:val="0"/>
          <w:numId w:val="0"/>
        </w:numPr>
        <w:jc w:val="center"/>
        <w:rPr>
          <w:rFonts w:hint="default" w:ascii="宋体" w:hAnsi="宋体"/>
          <w:b/>
          <w:color w:val="auto"/>
          <w:sz w:val="32"/>
          <w:szCs w:val="32"/>
          <w:highlight w:val="none"/>
          <w:lang w:val="en-US" w:eastAsia="zh-CN"/>
        </w:rPr>
      </w:pPr>
    </w:p>
    <w:p w14:paraId="4F3F372E">
      <w:pPr>
        <w:widowControl w:val="0"/>
        <w:numPr>
          <w:ilvl w:val="0"/>
          <w:numId w:val="0"/>
        </w:numPr>
        <w:jc w:val="center"/>
        <w:rPr>
          <w:rFonts w:hint="default" w:ascii="宋体" w:hAnsi="宋体"/>
          <w:b/>
          <w:color w:val="auto"/>
          <w:sz w:val="32"/>
          <w:szCs w:val="32"/>
          <w:highlight w:val="none"/>
          <w:lang w:val="en-US" w:eastAsia="zh-CN"/>
        </w:rPr>
      </w:pPr>
    </w:p>
    <w:p w14:paraId="51CD0F4C">
      <w:pPr>
        <w:widowControl w:val="0"/>
        <w:numPr>
          <w:ilvl w:val="0"/>
          <w:numId w:val="0"/>
        </w:numPr>
        <w:jc w:val="center"/>
        <w:rPr>
          <w:rFonts w:hint="default" w:ascii="宋体" w:hAnsi="宋体"/>
          <w:b/>
          <w:color w:val="auto"/>
          <w:sz w:val="32"/>
          <w:szCs w:val="32"/>
          <w:highlight w:val="none"/>
          <w:lang w:val="en-US" w:eastAsia="zh-CN"/>
        </w:rPr>
      </w:pPr>
    </w:p>
    <w:p w14:paraId="344350EA">
      <w:pPr>
        <w:widowControl w:val="0"/>
        <w:numPr>
          <w:ilvl w:val="0"/>
          <w:numId w:val="0"/>
        </w:numPr>
        <w:jc w:val="center"/>
        <w:rPr>
          <w:rFonts w:hint="default" w:ascii="宋体" w:hAnsi="宋体"/>
          <w:b/>
          <w:color w:val="auto"/>
          <w:sz w:val="32"/>
          <w:szCs w:val="32"/>
          <w:highlight w:val="none"/>
          <w:lang w:val="en-US" w:eastAsia="zh-CN"/>
        </w:rPr>
      </w:pPr>
    </w:p>
    <w:p w14:paraId="2AF9E9F2">
      <w:pPr>
        <w:widowControl w:val="0"/>
        <w:numPr>
          <w:ilvl w:val="0"/>
          <w:numId w:val="0"/>
        </w:numPr>
        <w:jc w:val="center"/>
        <w:rPr>
          <w:rFonts w:hint="default" w:ascii="宋体" w:hAnsi="宋体"/>
          <w:b/>
          <w:color w:val="auto"/>
          <w:sz w:val="32"/>
          <w:szCs w:val="32"/>
          <w:highlight w:val="none"/>
          <w:lang w:val="en-US" w:eastAsia="zh-CN"/>
        </w:rPr>
      </w:pPr>
    </w:p>
    <w:p w14:paraId="4C6291CE">
      <w:pPr>
        <w:widowControl w:val="0"/>
        <w:numPr>
          <w:ilvl w:val="0"/>
          <w:numId w:val="0"/>
        </w:numPr>
        <w:jc w:val="center"/>
        <w:rPr>
          <w:rFonts w:hint="default" w:ascii="宋体" w:hAnsi="宋体"/>
          <w:b/>
          <w:color w:val="auto"/>
          <w:sz w:val="32"/>
          <w:szCs w:val="32"/>
          <w:highlight w:val="none"/>
          <w:lang w:val="en-US" w:eastAsia="zh-CN"/>
        </w:rPr>
      </w:pPr>
    </w:p>
    <w:p w14:paraId="2B99E8BB">
      <w:pPr>
        <w:widowControl w:val="0"/>
        <w:numPr>
          <w:ilvl w:val="0"/>
          <w:numId w:val="0"/>
        </w:numPr>
        <w:jc w:val="center"/>
        <w:rPr>
          <w:rFonts w:hint="default" w:ascii="宋体" w:hAnsi="宋体"/>
          <w:b/>
          <w:color w:val="auto"/>
          <w:sz w:val="32"/>
          <w:szCs w:val="32"/>
          <w:highlight w:val="none"/>
          <w:lang w:val="en-US" w:eastAsia="zh-CN"/>
        </w:rPr>
      </w:pPr>
    </w:p>
    <w:p w14:paraId="425A583B">
      <w:pPr>
        <w:widowControl w:val="0"/>
        <w:numPr>
          <w:ilvl w:val="0"/>
          <w:numId w:val="0"/>
        </w:numPr>
        <w:jc w:val="center"/>
        <w:rPr>
          <w:rFonts w:hint="default" w:ascii="宋体" w:hAnsi="宋体"/>
          <w:b/>
          <w:color w:val="auto"/>
          <w:sz w:val="32"/>
          <w:szCs w:val="32"/>
          <w:highlight w:val="none"/>
          <w:lang w:val="en-US" w:eastAsia="zh-CN"/>
        </w:rPr>
      </w:pPr>
    </w:p>
    <w:p w14:paraId="08AE4998">
      <w:pPr>
        <w:widowControl w:val="0"/>
        <w:numPr>
          <w:ilvl w:val="0"/>
          <w:numId w:val="0"/>
        </w:numPr>
        <w:jc w:val="center"/>
        <w:rPr>
          <w:rFonts w:hint="default" w:ascii="宋体" w:hAnsi="宋体"/>
          <w:b/>
          <w:color w:val="auto"/>
          <w:sz w:val="32"/>
          <w:szCs w:val="32"/>
          <w:highlight w:val="none"/>
          <w:lang w:val="en-US" w:eastAsia="zh-CN"/>
        </w:rPr>
      </w:pPr>
    </w:p>
    <w:p w14:paraId="05577ADF">
      <w:pPr>
        <w:widowControl w:val="0"/>
        <w:numPr>
          <w:ilvl w:val="0"/>
          <w:numId w:val="0"/>
        </w:numPr>
        <w:jc w:val="center"/>
        <w:rPr>
          <w:rFonts w:hint="default" w:ascii="宋体" w:hAnsi="宋体"/>
          <w:b/>
          <w:color w:val="auto"/>
          <w:sz w:val="32"/>
          <w:szCs w:val="32"/>
          <w:highlight w:val="none"/>
          <w:lang w:val="en-US" w:eastAsia="zh-CN"/>
        </w:rPr>
      </w:pPr>
    </w:p>
    <w:p w14:paraId="718A1EA8">
      <w:pPr>
        <w:widowControl w:val="0"/>
        <w:numPr>
          <w:ilvl w:val="0"/>
          <w:numId w:val="0"/>
        </w:numPr>
        <w:jc w:val="center"/>
        <w:rPr>
          <w:rFonts w:hint="default" w:ascii="宋体" w:hAnsi="宋体"/>
          <w:b/>
          <w:color w:val="auto"/>
          <w:sz w:val="32"/>
          <w:szCs w:val="32"/>
          <w:highlight w:val="none"/>
          <w:lang w:val="en-US" w:eastAsia="zh-CN"/>
        </w:rPr>
      </w:pPr>
    </w:p>
    <w:p w14:paraId="4818AB38">
      <w:pPr>
        <w:widowControl w:val="0"/>
        <w:numPr>
          <w:ilvl w:val="0"/>
          <w:numId w:val="0"/>
        </w:numPr>
        <w:jc w:val="center"/>
        <w:rPr>
          <w:rFonts w:hint="default" w:ascii="宋体" w:hAnsi="宋体"/>
          <w:b/>
          <w:color w:val="auto"/>
          <w:sz w:val="32"/>
          <w:szCs w:val="32"/>
          <w:highlight w:val="none"/>
          <w:lang w:val="en-US" w:eastAsia="zh-CN"/>
        </w:rPr>
      </w:pPr>
    </w:p>
    <w:p w14:paraId="621FB72F">
      <w:pPr>
        <w:widowControl w:val="0"/>
        <w:numPr>
          <w:ilvl w:val="0"/>
          <w:numId w:val="0"/>
        </w:numPr>
        <w:jc w:val="center"/>
        <w:rPr>
          <w:rFonts w:hint="default" w:ascii="宋体" w:hAnsi="宋体"/>
          <w:b/>
          <w:color w:val="auto"/>
          <w:sz w:val="32"/>
          <w:szCs w:val="32"/>
          <w:highlight w:val="none"/>
          <w:lang w:val="en-US" w:eastAsia="zh-CN"/>
        </w:rPr>
      </w:pPr>
    </w:p>
    <w:p w14:paraId="61BB0A94">
      <w:pPr>
        <w:widowControl w:val="0"/>
        <w:numPr>
          <w:ilvl w:val="0"/>
          <w:numId w:val="0"/>
        </w:numPr>
        <w:jc w:val="center"/>
        <w:rPr>
          <w:rFonts w:hint="default" w:ascii="宋体" w:hAnsi="宋体"/>
          <w:b/>
          <w:color w:val="auto"/>
          <w:sz w:val="32"/>
          <w:szCs w:val="32"/>
          <w:highlight w:val="none"/>
          <w:lang w:val="en-US" w:eastAsia="zh-CN"/>
        </w:rPr>
      </w:pPr>
    </w:p>
    <w:p w14:paraId="2099FCEB">
      <w:pPr>
        <w:widowControl w:val="0"/>
        <w:numPr>
          <w:ilvl w:val="0"/>
          <w:numId w:val="0"/>
        </w:numPr>
        <w:jc w:val="center"/>
        <w:rPr>
          <w:rFonts w:hint="default" w:ascii="宋体" w:hAnsi="宋体"/>
          <w:b/>
          <w:color w:val="auto"/>
          <w:sz w:val="32"/>
          <w:szCs w:val="32"/>
          <w:highlight w:val="none"/>
          <w:lang w:val="en-US" w:eastAsia="zh-CN"/>
        </w:rPr>
      </w:pPr>
    </w:p>
    <w:p w14:paraId="28DA543A">
      <w:pPr>
        <w:widowControl w:val="0"/>
        <w:numPr>
          <w:ilvl w:val="0"/>
          <w:numId w:val="0"/>
        </w:numPr>
        <w:jc w:val="center"/>
        <w:rPr>
          <w:rFonts w:hint="default" w:ascii="宋体" w:hAnsi="宋体"/>
          <w:b/>
          <w:color w:val="auto"/>
          <w:sz w:val="32"/>
          <w:szCs w:val="32"/>
          <w:highlight w:val="none"/>
          <w:lang w:val="en-US" w:eastAsia="zh-CN"/>
        </w:rPr>
      </w:pPr>
    </w:p>
    <w:p w14:paraId="1869D968">
      <w:pPr>
        <w:widowControl w:val="0"/>
        <w:numPr>
          <w:ilvl w:val="0"/>
          <w:numId w:val="0"/>
        </w:numPr>
        <w:jc w:val="center"/>
        <w:rPr>
          <w:rFonts w:hint="default" w:ascii="宋体" w:hAnsi="宋体"/>
          <w:b/>
          <w:color w:val="auto"/>
          <w:sz w:val="32"/>
          <w:szCs w:val="32"/>
          <w:highlight w:val="none"/>
          <w:lang w:val="en-US" w:eastAsia="zh-CN"/>
        </w:rPr>
      </w:pPr>
    </w:p>
    <w:p w14:paraId="2AB4703B">
      <w:pPr>
        <w:pStyle w:val="2"/>
        <w:rPr>
          <w:rFonts w:hint="default"/>
          <w:lang w:val="en-US" w:eastAsia="zh-CN"/>
        </w:rPr>
      </w:pPr>
    </w:p>
    <w:p w14:paraId="5B91E865">
      <w:pPr>
        <w:pStyle w:val="6"/>
        <w:numPr>
          <w:ilvl w:val="0"/>
          <w:numId w:val="0"/>
        </w:numPr>
        <w:ind w:left="420" w:leftChars="0"/>
        <w:rPr>
          <w:rFonts w:hint="eastAsia"/>
          <w:color w:val="auto"/>
          <w:highlight w:val="none"/>
          <w:lang w:val="en-US" w:eastAsia="zh-CN"/>
        </w:rPr>
      </w:pPr>
    </w:p>
    <w:p w14:paraId="7664BAEA">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附件三：</w:t>
      </w:r>
    </w:p>
    <w:p w14:paraId="58308429">
      <w:pPr>
        <w:rPr>
          <w:rFonts w:hint="eastAsia"/>
          <w:color w:val="auto"/>
          <w:highlight w:val="none"/>
        </w:rPr>
      </w:pPr>
    </w:p>
    <w:p w14:paraId="72D282D9">
      <w:pPr>
        <w:jc w:val="center"/>
        <w:rPr>
          <w:rFonts w:hint="eastAsia" w:ascii="黑体" w:hAnsi="黑体" w:eastAsia="黑体" w:cs="黑体"/>
          <w:b/>
          <w:snapToGrid w:val="0"/>
          <w:kern w:val="0"/>
          <w:sz w:val="44"/>
          <w:szCs w:val="44"/>
        </w:rPr>
      </w:pPr>
      <w:r>
        <w:rPr>
          <w:rFonts w:hint="eastAsia"/>
          <w:b/>
          <w:bCs/>
          <w:sz w:val="36"/>
          <w:szCs w:val="36"/>
        </w:rPr>
        <w:t xml:space="preserve">  </w:t>
      </w:r>
      <w:r>
        <w:rPr>
          <w:rFonts w:hint="eastAsia" w:ascii="黑体" w:hAnsi="黑体" w:eastAsia="黑体" w:cs="黑体"/>
          <w:b/>
          <w:snapToGrid w:val="0"/>
          <w:kern w:val="0"/>
          <w:sz w:val="44"/>
          <w:szCs w:val="44"/>
        </w:rPr>
        <w:t>劳务承包合同</w:t>
      </w:r>
    </w:p>
    <w:p w14:paraId="47D93DC5">
      <w:pPr>
        <w:spacing w:line="440" w:lineRule="exact"/>
        <w:jc w:val="center"/>
        <w:rPr>
          <w:snapToGrid w:val="0"/>
          <w:kern w:val="0"/>
          <w:sz w:val="24"/>
        </w:rPr>
      </w:pPr>
    </w:p>
    <w:p w14:paraId="28AE999D">
      <w:pPr>
        <w:adjustRightInd w:val="0"/>
        <w:snapToGrid w:val="0"/>
        <w:spacing w:line="420" w:lineRule="exact"/>
        <w:rPr>
          <w:snapToGrid w:val="0"/>
          <w:kern w:val="0"/>
          <w:szCs w:val="21"/>
        </w:rPr>
      </w:pPr>
      <w:r>
        <w:rPr>
          <w:snapToGrid w:val="0"/>
          <w:kern w:val="0"/>
          <w:szCs w:val="21"/>
        </w:rPr>
        <w:t>用工方：重庆</w:t>
      </w:r>
      <w:r>
        <w:rPr>
          <w:rFonts w:hint="eastAsia"/>
          <w:snapToGrid w:val="0"/>
          <w:kern w:val="0"/>
          <w:szCs w:val="21"/>
          <w:lang w:val="en-US" w:eastAsia="zh-CN"/>
        </w:rPr>
        <w:t xml:space="preserve">缙善物业管理有限公司      </w:t>
      </w:r>
      <w:r>
        <w:rPr>
          <w:snapToGrid w:val="0"/>
          <w:kern w:val="0"/>
          <w:szCs w:val="21"/>
        </w:rPr>
        <w:t>　</w:t>
      </w:r>
      <w:r>
        <w:rPr>
          <w:rFonts w:hint="eastAsia"/>
          <w:snapToGrid w:val="0"/>
          <w:kern w:val="0"/>
          <w:szCs w:val="21"/>
        </w:rPr>
        <w:t xml:space="preserve"> </w:t>
      </w:r>
      <w:r>
        <w:rPr>
          <w:rFonts w:hint="eastAsia"/>
          <w:snapToGrid w:val="0"/>
          <w:kern w:val="0"/>
          <w:szCs w:val="21"/>
          <w:lang w:val="en-US" w:eastAsia="zh-CN"/>
        </w:rPr>
        <w:t xml:space="preserve">              </w:t>
      </w:r>
      <w:r>
        <w:rPr>
          <w:snapToGrid w:val="0"/>
          <w:kern w:val="0"/>
          <w:szCs w:val="21"/>
        </w:rPr>
        <w:t>（以下简称甲方）</w:t>
      </w:r>
    </w:p>
    <w:p w14:paraId="2BB4B0B8">
      <w:pPr>
        <w:adjustRightInd w:val="0"/>
        <w:snapToGrid w:val="0"/>
        <w:spacing w:line="420" w:lineRule="exact"/>
        <w:rPr>
          <w:snapToGrid w:val="0"/>
          <w:kern w:val="0"/>
          <w:szCs w:val="21"/>
        </w:rPr>
      </w:pPr>
      <w:r>
        <w:rPr>
          <w:snapToGrid w:val="0"/>
          <w:kern w:val="0"/>
          <w:szCs w:val="21"/>
        </w:rPr>
        <w:t>劳务方：</w:t>
      </w:r>
      <w:r>
        <w:rPr>
          <w:rFonts w:hint="eastAsia"/>
          <w:snapToGrid w:val="0"/>
          <w:kern w:val="0"/>
          <w:szCs w:val="21"/>
          <w:lang w:val="en-US" w:eastAsia="zh-CN"/>
        </w:rPr>
        <w:tab/>
      </w:r>
      <w:r>
        <w:rPr>
          <w:rFonts w:hint="eastAsia"/>
          <w:snapToGrid w:val="0"/>
          <w:kern w:val="0"/>
          <w:szCs w:val="21"/>
          <w:lang w:val="en-US" w:eastAsia="zh-CN"/>
        </w:rPr>
        <w:t xml:space="preserve">XXXXX                                  </w:t>
      </w:r>
      <w:r>
        <w:rPr>
          <w:rFonts w:hint="eastAsia" w:ascii="Times New Roman" w:hAnsi="Times New Roman" w:eastAsia="宋体" w:cs="Times New Roman"/>
          <w:snapToGrid w:val="0"/>
          <w:kern w:val="0"/>
          <w:szCs w:val="21"/>
          <w:lang w:val="en-US" w:eastAsia="zh-CN"/>
        </w:rPr>
        <w:t xml:space="preserve">  </w:t>
      </w:r>
      <w:r>
        <w:rPr>
          <w:snapToGrid w:val="0"/>
          <w:kern w:val="0"/>
          <w:szCs w:val="21"/>
        </w:rPr>
        <w:t>（以下简称乙方）</w:t>
      </w:r>
    </w:p>
    <w:p w14:paraId="7EFC26BE">
      <w:pPr>
        <w:adjustRightInd w:val="0"/>
        <w:snapToGrid w:val="0"/>
        <w:spacing w:line="420" w:lineRule="exact"/>
        <w:rPr>
          <w:snapToGrid w:val="0"/>
          <w:kern w:val="0"/>
          <w:szCs w:val="21"/>
        </w:rPr>
      </w:pPr>
    </w:p>
    <w:p w14:paraId="4949ED7F">
      <w:pPr>
        <w:adjustRightInd w:val="0"/>
        <w:snapToGrid w:val="0"/>
        <w:spacing w:line="420" w:lineRule="exact"/>
        <w:rPr>
          <w:snapToGrid w:val="0"/>
          <w:kern w:val="0"/>
          <w:szCs w:val="21"/>
        </w:rPr>
      </w:pPr>
      <w:r>
        <w:rPr>
          <w:snapToGrid w:val="0"/>
          <w:kern w:val="0"/>
          <w:szCs w:val="21"/>
        </w:rPr>
        <w:t xml:space="preserve">   依照《中华人民共和国民法典》及其它相关法律、行政法规，遵循平等、自愿公平和诚信的原则，经过甲、乙双方友好协商，就</w:t>
      </w:r>
      <w:r>
        <w:rPr>
          <w:rFonts w:hint="eastAsia"/>
          <w:snapToGrid w:val="0"/>
          <w:kern w:val="0"/>
          <w:szCs w:val="21"/>
          <w:u w:val="single"/>
        </w:rPr>
        <w:t xml:space="preserve"> </w:t>
      </w:r>
      <w:r>
        <w:rPr>
          <w:rFonts w:hint="eastAsia" w:ascii="Times New Roman" w:hAnsi="Times New Roman" w:eastAsia="宋体" w:cs="Times New Roman"/>
          <w:snapToGrid w:val="0"/>
          <w:kern w:val="0"/>
          <w:szCs w:val="21"/>
          <w:u w:val="single"/>
        </w:rPr>
        <w:t>北碚城区部分道路行道树修剪、补栽及绿地整治项目</w:t>
      </w:r>
      <w:r>
        <w:rPr>
          <w:snapToGrid w:val="0"/>
          <w:kern w:val="0"/>
          <w:szCs w:val="21"/>
        </w:rPr>
        <w:t>有关劳务事项协商一致，订立本合同，双方共同遵守。</w:t>
      </w:r>
    </w:p>
    <w:p w14:paraId="11B43027">
      <w:pPr>
        <w:pStyle w:val="17"/>
        <w:widowControl/>
        <w:tabs>
          <w:tab w:val="left" w:pos="538"/>
          <w:tab w:val="left" w:pos="808"/>
        </w:tabs>
        <w:adjustRightInd w:val="0"/>
        <w:snapToGrid w:val="0"/>
        <w:spacing w:line="420" w:lineRule="exact"/>
        <w:ind w:firstLine="0" w:firstLineChars="0"/>
        <w:rPr>
          <w:b/>
          <w:bCs/>
          <w:snapToGrid w:val="0"/>
          <w:kern w:val="0"/>
          <w:szCs w:val="21"/>
        </w:rPr>
      </w:pPr>
      <w:r>
        <w:rPr>
          <w:b/>
          <w:bCs/>
          <w:snapToGrid w:val="0"/>
          <w:kern w:val="0"/>
          <w:szCs w:val="21"/>
        </w:rPr>
        <w:t>一、工程概况</w:t>
      </w:r>
    </w:p>
    <w:p w14:paraId="1A4D11CA">
      <w:pPr>
        <w:adjustRightInd w:val="0"/>
        <w:snapToGrid w:val="0"/>
        <w:spacing w:line="42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工程名称：</w:t>
      </w:r>
      <w:r>
        <w:rPr>
          <w:rFonts w:hint="eastAsia" w:ascii="Times New Roman" w:hAnsi="Times New Roman" w:eastAsia="宋体" w:cs="Times New Roman"/>
          <w:snapToGrid w:val="0"/>
          <w:kern w:val="0"/>
          <w:szCs w:val="21"/>
          <w:u w:val="single"/>
        </w:rPr>
        <w:t>北碚城区部分道路行道树修剪、补栽及绿地整治项目</w:t>
      </w:r>
    </w:p>
    <w:p w14:paraId="299408CE">
      <w:pPr>
        <w:adjustRightInd w:val="0"/>
        <w:snapToGrid w:val="0"/>
        <w:spacing w:line="420" w:lineRule="exact"/>
        <w:ind w:firstLine="420" w:firstLineChars="200"/>
        <w:jc w:val="lef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工程地点：</w:t>
      </w:r>
      <w:r>
        <w:rPr>
          <w:rFonts w:hint="eastAsia" w:ascii="宋体" w:hAnsi="宋体" w:eastAsia="宋体" w:cs="宋体"/>
          <w:snapToGrid w:val="0"/>
          <w:kern w:val="0"/>
          <w:sz w:val="21"/>
          <w:szCs w:val="21"/>
          <w:u w:val="single"/>
          <w:lang w:val="en-US" w:eastAsia="zh-CN"/>
        </w:rPr>
        <w:t>北碚城区</w:t>
      </w:r>
      <w:r>
        <w:rPr>
          <w:rFonts w:hint="eastAsia" w:ascii="宋体" w:hAnsi="宋体" w:eastAsia="宋体" w:cs="宋体"/>
          <w:snapToGrid w:val="0"/>
          <w:kern w:val="0"/>
          <w:sz w:val="21"/>
          <w:szCs w:val="21"/>
          <w:u w:val="single"/>
        </w:rPr>
        <w:t xml:space="preserve"> </w:t>
      </w:r>
    </w:p>
    <w:p w14:paraId="12E592AA">
      <w:pPr>
        <w:adjustRightInd w:val="0"/>
        <w:snapToGrid w:val="0"/>
        <w:spacing w:line="420" w:lineRule="exact"/>
        <w:ind w:firstLine="420" w:firstLineChars="200"/>
        <w:rPr>
          <w:rFonts w:hint="eastAsia" w:ascii="宋体" w:hAnsi="宋体" w:eastAsia="宋体" w:cs="宋体"/>
          <w:kern w:val="0"/>
          <w:sz w:val="21"/>
          <w:szCs w:val="21"/>
          <w:u w:val="single"/>
          <w:lang w:val="en-US" w:eastAsia="zh-CN"/>
        </w:rPr>
      </w:pPr>
      <w:r>
        <w:rPr>
          <w:rFonts w:hint="eastAsia" w:ascii="宋体" w:hAnsi="宋体" w:eastAsia="宋体" w:cs="宋体"/>
          <w:snapToGrid w:val="0"/>
          <w:kern w:val="0"/>
          <w:sz w:val="21"/>
          <w:szCs w:val="21"/>
        </w:rPr>
        <w:t>工程内容：</w:t>
      </w:r>
      <w:r>
        <w:rPr>
          <w:rFonts w:hint="eastAsia" w:ascii="宋体" w:hAnsi="宋体" w:eastAsia="宋体" w:cs="宋体"/>
          <w:kern w:val="0"/>
          <w:sz w:val="21"/>
          <w:szCs w:val="21"/>
          <w:u w:val="single"/>
          <w:lang w:val="en-US" w:eastAsia="zh-CN"/>
        </w:rPr>
        <w:t>对北碚城区部分道路行道树进行修剪、补栽及绿地整治等</w:t>
      </w:r>
      <w:bookmarkStart w:id="1" w:name="_GoBack"/>
      <w:bookmarkEnd w:id="1"/>
    </w:p>
    <w:p w14:paraId="4A522776">
      <w:pPr>
        <w:adjustRightInd w:val="0"/>
        <w:snapToGrid w:val="0"/>
        <w:spacing w:line="420" w:lineRule="exact"/>
        <w:ind w:firstLine="420" w:firstLineChars="200"/>
        <w:rPr>
          <w:rFonts w:hint="default" w:ascii="宋体" w:hAnsi="宋体" w:eastAsia="宋体" w:cs="宋体"/>
          <w:snapToGrid w:val="0"/>
          <w:kern w:val="0"/>
          <w:sz w:val="21"/>
          <w:szCs w:val="21"/>
          <w:u w:val="single"/>
          <w:lang w:val="en-US" w:eastAsia="zh-CN"/>
        </w:rPr>
      </w:pPr>
      <w:r>
        <w:rPr>
          <w:rFonts w:hint="eastAsia" w:ascii="宋体" w:hAnsi="宋体" w:eastAsia="宋体" w:cs="宋体"/>
          <w:sz w:val="21"/>
          <w:szCs w:val="21"/>
        </w:rPr>
        <w:t>劳务范围</w:t>
      </w:r>
      <w:r>
        <w:rPr>
          <w:rFonts w:hint="eastAsia" w:ascii="宋体" w:hAnsi="宋体" w:eastAsia="宋体" w:cs="宋体"/>
          <w:snapToGrid w:val="0"/>
          <w:kern w:val="0"/>
          <w:sz w:val="21"/>
          <w:szCs w:val="21"/>
          <w:u w:val="single"/>
        </w:rPr>
        <w:t>：</w:t>
      </w:r>
      <w:r>
        <w:rPr>
          <w:rFonts w:hint="eastAsia" w:ascii="宋体" w:hAnsi="宋体" w:eastAsia="宋体" w:cs="宋体"/>
          <w:snapToGrid w:val="0"/>
          <w:kern w:val="0"/>
          <w:sz w:val="21"/>
          <w:szCs w:val="21"/>
          <w:u w:val="single"/>
          <w:lang w:val="en-US" w:eastAsia="zh-CN"/>
        </w:rPr>
        <w:t>修枝、绿化栽植、绿地整治、景观给排水等（具体以投标发布的招标工程量清单、图纸为准）</w:t>
      </w:r>
    </w:p>
    <w:p w14:paraId="01D6DD97">
      <w:pPr>
        <w:pStyle w:val="17"/>
        <w:widowControl/>
        <w:adjustRightInd w:val="0"/>
        <w:snapToGrid w:val="0"/>
        <w:spacing w:line="420" w:lineRule="exact"/>
        <w:ind w:firstLine="0" w:firstLineChars="0"/>
        <w:rPr>
          <w:b/>
          <w:bCs/>
          <w:snapToGrid w:val="0"/>
          <w:kern w:val="0"/>
          <w:szCs w:val="21"/>
        </w:rPr>
      </w:pPr>
      <w:r>
        <w:rPr>
          <w:b/>
          <w:bCs/>
          <w:snapToGrid w:val="0"/>
          <w:kern w:val="0"/>
          <w:szCs w:val="21"/>
        </w:rPr>
        <w:t>二、合同</w:t>
      </w:r>
      <w:r>
        <w:rPr>
          <w:rFonts w:hint="eastAsia"/>
          <w:b/>
          <w:bCs/>
          <w:snapToGrid w:val="0"/>
          <w:kern w:val="0"/>
          <w:szCs w:val="21"/>
        </w:rPr>
        <w:t>工期</w:t>
      </w:r>
    </w:p>
    <w:p w14:paraId="653A8463">
      <w:pPr>
        <w:adjustRightInd w:val="0"/>
        <w:snapToGrid w:val="0"/>
        <w:spacing w:line="420" w:lineRule="exact"/>
        <w:ind w:firstLine="420" w:firstLineChars="200"/>
        <w:rPr>
          <w:rFonts w:hint="default" w:ascii="宋体" w:hAnsi="宋体" w:eastAsia="宋体"/>
          <w:bCs/>
          <w:szCs w:val="21"/>
          <w:u w:val="single"/>
          <w:lang w:val="en-US" w:eastAsia="zh-CN"/>
        </w:rPr>
      </w:pPr>
      <w:r>
        <w:rPr>
          <w:rFonts w:hint="eastAsia" w:ascii="宋体" w:hAnsi="宋体"/>
          <w:bCs/>
          <w:szCs w:val="21"/>
          <w:u w:val="single"/>
          <w:lang w:val="en-US" w:eastAsia="zh-CN"/>
        </w:rPr>
        <w:t>合同签订起15天。质保期为2年，自项目竣工验收之日起计算。</w:t>
      </w:r>
    </w:p>
    <w:p w14:paraId="60871FDD">
      <w:pPr>
        <w:pStyle w:val="17"/>
        <w:widowControl/>
        <w:adjustRightInd w:val="0"/>
        <w:snapToGrid w:val="0"/>
        <w:spacing w:line="420" w:lineRule="exact"/>
        <w:ind w:firstLine="211" w:firstLineChars="100"/>
        <w:rPr>
          <w:b/>
          <w:bCs/>
          <w:snapToGrid w:val="0"/>
          <w:kern w:val="0"/>
          <w:szCs w:val="21"/>
        </w:rPr>
      </w:pPr>
      <w:r>
        <w:rPr>
          <w:b/>
          <w:bCs/>
          <w:snapToGrid w:val="0"/>
          <w:kern w:val="0"/>
          <w:szCs w:val="21"/>
        </w:rPr>
        <w:t>三、计价原则及付款方式</w:t>
      </w:r>
    </w:p>
    <w:p w14:paraId="76A54F9D">
      <w:pPr>
        <w:adjustRightInd w:val="0"/>
        <w:snapToGrid w:val="0"/>
        <w:spacing w:line="420" w:lineRule="exact"/>
        <w:rPr>
          <w:rFonts w:hint="eastAsia" w:ascii="宋体" w:hAnsi="宋体" w:cs="宋体"/>
          <w:snapToGrid w:val="0"/>
          <w:kern w:val="0"/>
          <w:szCs w:val="21"/>
        </w:rPr>
      </w:pPr>
      <w:r>
        <w:rPr>
          <w:rFonts w:hint="eastAsia"/>
          <w:snapToGrid w:val="0"/>
          <w:kern w:val="0"/>
          <w:szCs w:val="21"/>
        </w:rPr>
        <w:t xml:space="preserve"> </w:t>
      </w:r>
      <w:r>
        <w:rPr>
          <w:rFonts w:hint="eastAsia" w:ascii="宋体" w:hAnsi="宋体" w:cs="宋体"/>
          <w:snapToGrid w:val="0"/>
          <w:kern w:val="0"/>
          <w:szCs w:val="21"/>
        </w:rPr>
        <w:t xml:space="preserve"> </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rPr>
        <w:t>1、合同暂定金额：不含税金额</w:t>
      </w:r>
      <w:r>
        <w:rPr>
          <w:rFonts w:hint="eastAsia" w:ascii="宋体" w:hAnsi="宋体" w:cs="宋体"/>
          <w:snapToGrid w:val="0"/>
          <w:kern w:val="0"/>
          <w:szCs w:val="21"/>
          <w:u w:val="single"/>
        </w:rPr>
        <w:t xml:space="preserve">  </w:t>
      </w:r>
      <w:r>
        <w:rPr>
          <w:rFonts w:hint="eastAsia" w:ascii="宋体" w:hAnsi="宋体" w:cs="宋体"/>
          <w:i w:val="0"/>
          <w:iCs w:val="0"/>
          <w:color w:val="000000"/>
          <w:kern w:val="0"/>
          <w:sz w:val="22"/>
          <w:szCs w:val="22"/>
          <w:u w:val="single"/>
          <w:lang w:val="en-US" w:eastAsia="zh-CN" w:bidi="ar"/>
        </w:rPr>
        <w:t>XXXX</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元；含税金额 </w:t>
      </w:r>
      <w:r>
        <w:rPr>
          <w:rFonts w:hint="eastAsia" w:ascii="宋体" w:hAnsi="宋体" w:cs="宋体"/>
          <w:snapToGrid w:val="0"/>
          <w:kern w:val="0"/>
          <w:szCs w:val="21"/>
          <w:u w:val="single"/>
        </w:rPr>
        <w:t xml:space="preserve"> </w:t>
      </w:r>
      <w:r>
        <w:rPr>
          <w:rFonts w:hint="eastAsia" w:ascii="宋体" w:hAnsi="宋体" w:cs="宋体"/>
          <w:i w:val="0"/>
          <w:iCs w:val="0"/>
          <w:color w:val="000000"/>
          <w:kern w:val="0"/>
          <w:sz w:val="22"/>
          <w:szCs w:val="22"/>
          <w:u w:val="single"/>
          <w:lang w:val="en-US" w:eastAsia="zh-CN" w:bidi="ar"/>
        </w:rPr>
        <w:t>XXXX</w:t>
      </w:r>
      <w:r>
        <w:rPr>
          <w:rFonts w:hint="eastAsia" w:ascii="宋体" w:hAnsi="宋体" w:cs="宋体"/>
          <w:snapToGrid w:val="0"/>
          <w:kern w:val="0"/>
          <w:szCs w:val="21"/>
          <w:u w:val="single"/>
        </w:rPr>
        <w:t xml:space="preserve"> </w:t>
      </w:r>
      <w:r>
        <w:rPr>
          <w:rFonts w:hint="eastAsia" w:ascii="宋体" w:hAnsi="宋体" w:cs="宋体"/>
          <w:snapToGrid w:val="0"/>
          <w:kern w:val="0"/>
          <w:szCs w:val="21"/>
        </w:rPr>
        <w:t>元。</w:t>
      </w:r>
    </w:p>
    <w:p w14:paraId="2CA8BA8B">
      <w:pPr>
        <w:adjustRightInd w:val="0"/>
        <w:snapToGrid w:val="0"/>
        <w:spacing w:line="420" w:lineRule="exact"/>
        <w:ind w:firstLine="420" w:firstLineChars="200"/>
        <w:rPr>
          <w:rFonts w:hint="eastAsia" w:ascii="宋体" w:hAnsi="宋体" w:cs="宋体"/>
          <w:b/>
          <w:bCs/>
          <w:snapToGrid w:val="0"/>
          <w:kern w:val="0"/>
          <w:szCs w:val="21"/>
        </w:rPr>
      </w:pPr>
      <w:r>
        <w:rPr>
          <w:rFonts w:hint="eastAsia" w:ascii="宋体" w:hAnsi="宋体" w:cs="宋体"/>
          <w:snapToGrid w:val="0"/>
          <w:kern w:val="0"/>
          <w:szCs w:val="21"/>
        </w:rPr>
        <w:t>2、劳务费包括人工费、甲方确定的机械费、周转性材料费、措施费、零星材料费等。劳务结算金额根据最终审计的劳务费下浮</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XX</w:t>
      </w:r>
      <w:r>
        <w:rPr>
          <w:rFonts w:hint="eastAsia" w:ascii="宋体" w:hAnsi="宋体" w:cs="宋体"/>
          <w:snapToGrid w:val="0"/>
          <w:kern w:val="0"/>
          <w:szCs w:val="21"/>
          <w:u w:val="single"/>
        </w:rPr>
        <w:t xml:space="preserve">  </w:t>
      </w:r>
      <w:r>
        <w:rPr>
          <w:rFonts w:hint="eastAsia" w:ascii="宋体" w:hAnsi="宋体" w:cs="宋体"/>
          <w:snapToGrid w:val="0"/>
          <w:kern w:val="0"/>
          <w:szCs w:val="21"/>
        </w:rPr>
        <w:t>%按实结算。</w:t>
      </w:r>
      <w:r>
        <w:rPr>
          <w:rFonts w:hint="eastAsia" w:ascii="宋体" w:hAnsi="宋体" w:eastAsia="宋体" w:cs="宋体"/>
          <w:color w:val="auto"/>
          <w:sz w:val="21"/>
          <w:szCs w:val="21"/>
          <w:lang w:eastAsia="zh-CN"/>
        </w:rPr>
        <w:t>以最终审定金额计算劳务费，</w:t>
      </w:r>
      <w:r>
        <w:rPr>
          <w:rFonts w:hint="eastAsia" w:ascii="宋体" w:hAnsi="宋体" w:cs="宋体"/>
        </w:rPr>
        <w:t>（计算劳务费=最终审定的不含税工程造价--规费-企业管理费-非乙方购买的不含税材料审定费-其它与乙方工作无相关的不含税工程费+可抵扣的劳务费增值税，结算劳务费=计算劳务费*（1-下浮率）。）</w:t>
      </w:r>
    </w:p>
    <w:p w14:paraId="78CCE33D">
      <w:pPr>
        <w:numPr>
          <w:ilvl w:val="0"/>
          <w:numId w:val="6"/>
        </w:num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劳务</w:t>
      </w:r>
      <w:r>
        <w:rPr>
          <w:rFonts w:hint="eastAsia" w:ascii="宋体" w:hAnsi="宋体" w:eastAsia="宋体" w:cs="宋体"/>
          <w:color w:val="auto"/>
          <w:sz w:val="21"/>
          <w:szCs w:val="21"/>
        </w:rPr>
        <w:t>费支付：</w:t>
      </w:r>
      <w:r>
        <w:rPr>
          <w:rFonts w:hint="eastAsia" w:ascii="宋体" w:hAnsi="宋体" w:eastAsia="宋体" w:cs="宋体"/>
          <w:color w:val="auto"/>
          <w:sz w:val="21"/>
          <w:szCs w:val="21"/>
          <w:lang w:val="en-US" w:eastAsia="zh-CN"/>
        </w:rPr>
        <w:t>待甲方资金到位后，</w:t>
      </w:r>
      <w:r>
        <w:rPr>
          <w:rFonts w:hint="eastAsia" w:ascii="宋体" w:hAnsi="宋体" w:eastAsia="宋体" w:cs="宋体"/>
          <w:color w:val="auto"/>
          <w:sz w:val="21"/>
          <w:szCs w:val="21"/>
          <w:lang w:eastAsia="zh-CN"/>
        </w:rPr>
        <w:t>按照跟踪审计出具的产值报告进行支付，每次支付进度金额的80%，审计结算完成后付至结算金额的97%，质保期满后结清剩余金额。</w:t>
      </w:r>
    </w:p>
    <w:p w14:paraId="25F06CEF">
      <w:pPr>
        <w:numPr>
          <w:ilvl w:val="0"/>
          <w:numId w:val="0"/>
        </w:num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户    名:</w:t>
      </w:r>
      <w:r>
        <w:rPr>
          <w:rFonts w:hint="eastAsia" w:ascii="Times New Roman" w:hAnsi="Times New Roman" w:eastAsia="宋体" w:cs="Times New Roman"/>
          <w:snapToGrid w:val="0"/>
          <w:kern w:val="0"/>
          <w:sz w:val="21"/>
          <w:szCs w:val="21"/>
          <w:u w:val="single"/>
          <w:lang w:val="en-US" w:eastAsia="zh-CN"/>
        </w:rPr>
        <w:t xml:space="preserve">  </w:t>
      </w:r>
      <w:r>
        <w:rPr>
          <w:rFonts w:hint="eastAsia"/>
          <w:snapToGrid w:val="0"/>
          <w:kern w:val="0"/>
          <w:szCs w:val="21"/>
          <w:u w:val="single"/>
          <w:lang w:val="en-US" w:eastAsia="zh-CN"/>
        </w:rPr>
        <w:t xml:space="preserve">                          </w:t>
      </w:r>
      <w:r>
        <w:rPr>
          <w:rFonts w:hint="eastAsia" w:ascii="Times New Roman" w:hAnsi="Times New Roman" w:eastAsia="宋体" w:cs="Times New Roman"/>
          <w:snapToGrid w:val="0"/>
          <w:kern w:val="0"/>
          <w:szCs w:val="21"/>
          <w:u w:val="single"/>
          <w:lang w:val="en-US" w:eastAsia="zh-CN"/>
        </w:rPr>
        <w:t xml:space="preserve">       </w:t>
      </w:r>
      <w:r>
        <w:rPr>
          <w:rFonts w:hint="eastAsia" w:ascii="Times New Roman" w:hAnsi="Times New Roman" w:eastAsia="宋体" w:cs="Times New Roman"/>
          <w:snapToGrid w:val="0"/>
          <w:kern w:val="0"/>
          <w:szCs w:val="21"/>
          <w:lang w:val="en-US" w:eastAsia="zh-CN"/>
        </w:rPr>
        <w:t xml:space="preserve"> </w:t>
      </w:r>
    </w:p>
    <w:p w14:paraId="0537C7B1">
      <w:pPr>
        <w:pStyle w:val="6"/>
        <w:numPr>
          <w:ilvl w:val="0"/>
          <w:numId w:val="0"/>
        </w:numPr>
        <w:ind w:left="0"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 户 行:</w:t>
      </w:r>
      <w:r>
        <w:rPr>
          <w:rFonts w:hint="eastAsia" w:ascii="宋体" w:hAnsi="宋体" w:eastAsia="宋体" w:cs="宋体"/>
          <w:color w:val="auto"/>
          <w:sz w:val="21"/>
          <w:szCs w:val="21"/>
          <w:u w:val="single"/>
          <w:lang w:val="en-US" w:eastAsia="zh-CN"/>
        </w:rPr>
        <w:t xml:space="preserve">                                   </w:t>
      </w:r>
    </w:p>
    <w:p w14:paraId="6D4F035C">
      <w:pPr>
        <w:pStyle w:val="4"/>
        <w:adjustRightInd w:val="0"/>
        <w:snapToGrid w:val="0"/>
        <w:spacing w:line="420" w:lineRule="exact"/>
        <w:ind w:firstLine="420" w:firstLineChars="200"/>
        <w:rPr>
          <w:rFonts w:hint="default" w:ascii="宋体" w:hAnsi="宋体" w:eastAsia="宋体" w:cs="宋体"/>
          <w:sz w:val="21"/>
          <w:szCs w:val="21"/>
          <w:lang w:val="en-US"/>
        </w:rPr>
      </w:pPr>
      <w:r>
        <w:rPr>
          <w:rFonts w:hint="eastAsia" w:ascii="宋体" w:hAnsi="宋体" w:eastAsia="宋体" w:cs="宋体"/>
          <w:color w:val="auto"/>
          <w:sz w:val="21"/>
          <w:szCs w:val="21"/>
          <w:lang w:val="en-US" w:eastAsia="zh-CN"/>
        </w:rPr>
        <w:t>收款账号:</w:t>
      </w:r>
      <w:r>
        <w:rPr>
          <w:rFonts w:hint="eastAsia" w:ascii="宋体" w:hAnsi="宋体" w:eastAsia="宋体" w:cs="宋体"/>
          <w:color w:val="auto"/>
          <w:sz w:val="21"/>
          <w:szCs w:val="21"/>
          <w:u w:val="single"/>
          <w:lang w:val="en-US" w:eastAsia="zh-CN"/>
        </w:rPr>
        <w:t xml:space="preserve">                                   </w:t>
      </w:r>
    </w:p>
    <w:p w14:paraId="0742EC24">
      <w:pPr>
        <w:adjustRightInd w:val="0"/>
        <w:snapToGrid w:val="0"/>
        <w:spacing w:line="420" w:lineRule="exact"/>
        <w:rPr>
          <w:rFonts w:hint="eastAsia"/>
          <w:b/>
          <w:bCs/>
        </w:rPr>
      </w:pPr>
      <w:r>
        <w:rPr>
          <w:rFonts w:hint="eastAsia"/>
          <w:b/>
          <w:bCs/>
          <w:snapToGrid w:val="0"/>
          <w:kern w:val="0"/>
          <w:szCs w:val="21"/>
          <w:lang w:val="en-US" w:eastAsia="zh-CN"/>
        </w:rPr>
        <w:t>四</w:t>
      </w:r>
      <w:r>
        <w:rPr>
          <w:b/>
          <w:bCs/>
          <w:snapToGrid w:val="0"/>
          <w:kern w:val="0"/>
          <w:szCs w:val="21"/>
        </w:rPr>
        <w:t>、甲方权利</w:t>
      </w:r>
      <w:r>
        <w:rPr>
          <w:rFonts w:hint="eastAsia"/>
          <w:b/>
          <w:bCs/>
        </w:rPr>
        <w:t>和义务</w:t>
      </w:r>
    </w:p>
    <w:p w14:paraId="5C6DB666">
      <w:pPr>
        <w:adjustRightInd w:val="0"/>
        <w:snapToGrid w:val="0"/>
        <w:spacing w:line="420" w:lineRule="exact"/>
        <w:ind w:firstLine="420" w:firstLineChars="200"/>
        <w:rPr>
          <w:rFonts w:hint="eastAsia"/>
          <w:snapToGrid w:val="0"/>
          <w:kern w:val="0"/>
          <w:szCs w:val="21"/>
        </w:rPr>
      </w:pPr>
      <w:r>
        <w:rPr>
          <w:rFonts w:hint="eastAsia"/>
          <w:snapToGrid w:val="0"/>
          <w:kern w:val="0"/>
          <w:szCs w:val="21"/>
        </w:rPr>
        <w:t>甲方权利：</w:t>
      </w:r>
    </w:p>
    <w:p w14:paraId="3788B050">
      <w:pPr>
        <w:adjustRightInd w:val="0"/>
        <w:snapToGrid w:val="0"/>
        <w:spacing w:line="420" w:lineRule="exact"/>
        <w:ind w:firstLine="420" w:firstLineChars="200"/>
        <w:rPr>
          <w:rFonts w:hint="eastAsia"/>
        </w:rPr>
      </w:pPr>
      <w:r>
        <w:rPr>
          <w:rFonts w:hint="eastAsia"/>
        </w:rPr>
        <w:t>对劳务作业全面监督和考核，包括施工质量、安全、进度、成本控制、文明施工等方面。</w:t>
      </w:r>
    </w:p>
    <w:p w14:paraId="3DB98BE3">
      <w:pPr>
        <w:adjustRightInd w:val="0"/>
        <w:snapToGrid w:val="0"/>
        <w:spacing w:line="420" w:lineRule="exact"/>
        <w:ind w:firstLine="420" w:firstLineChars="200"/>
        <w:rPr>
          <w:rFonts w:hint="eastAsia"/>
          <w:snapToGrid w:val="0"/>
          <w:kern w:val="0"/>
          <w:szCs w:val="21"/>
        </w:rPr>
      </w:pPr>
      <w:r>
        <w:rPr>
          <w:rFonts w:hint="eastAsia"/>
          <w:snapToGrid w:val="0"/>
          <w:kern w:val="0"/>
          <w:szCs w:val="21"/>
        </w:rPr>
        <w:t>甲方义务：</w:t>
      </w:r>
    </w:p>
    <w:p w14:paraId="75B4E097">
      <w:pPr>
        <w:adjustRightInd w:val="0"/>
        <w:snapToGrid w:val="0"/>
        <w:spacing w:line="420" w:lineRule="exact"/>
        <w:ind w:firstLine="420" w:firstLineChars="200"/>
        <w:rPr>
          <w:rFonts w:hint="eastAsia"/>
          <w:snapToGrid w:val="0"/>
          <w:kern w:val="0"/>
          <w:szCs w:val="21"/>
        </w:rPr>
      </w:pPr>
      <w:r>
        <w:rPr>
          <w:rFonts w:hint="eastAsia"/>
          <w:snapToGrid w:val="0"/>
          <w:kern w:val="0"/>
          <w:szCs w:val="21"/>
        </w:rPr>
        <w:t>1、</w:t>
      </w:r>
      <w:r>
        <w:rPr>
          <w:snapToGrid w:val="0"/>
          <w:kern w:val="0"/>
          <w:szCs w:val="21"/>
        </w:rPr>
        <w:t>负责协调有关单位及部门等，对施工过程质量进行监督、检查与验收。</w:t>
      </w:r>
    </w:p>
    <w:p w14:paraId="3FF6CFA2">
      <w:pPr>
        <w:pStyle w:val="6"/>
        <w:numPr>
          <w:ilvl w:val="0"/>
          <w:numId w:val="0"/>
        </w:numPr>
        <w:adjustRightInd w:val="0"/>
        <w:snapToGrid w:val="0"/>
        <w:spacing w:line="420" w:lineRule="exact"/>
        <w:ind w:firstLine="420" w:firstLineChars="200"/>
        <w:rPr>
          <w:rFonts w:hint="eastAsia"/>
        </w:rPr>
      </w:pPr>
      <w:r>
        <w:rPr>
          <w:rFonts w:hint="eastAsia"/>
        </w:rPr>
        <w:t>2、按合同约定支付劳务费用。</w:t>
      </w:r>
    </w:p>
    <w:p w14:paraId="617B6EE3">
      <w:pPr>
        <w:pStyle w:val="6"/>
        <w:numPr>
          <w:ilvl w:val="0"/>
          <w:numId w:val="0"/>
        </w:numPr>
        <w:adjustRightInd w:val="0"/>
        <w:snapToGrid w:val="0"/>
        <w:spacing w:line="420" w:lineRule="exact"/>
        <w:ind w:firstLine="420" w:firstLineChars="200"/>
        <w:rPr>
          <w:rFonts w:hint="eastAsia" w:eastAsia="宋体"/>
          <w:lang w:val="en-US" w:eastAsia="zh-CN"/>
        </w:rPr>
      </w:pPr>
      <w:r>
        <w:rPr>
          <w:rFonts w:hint="eastAsia"/>
          <w:lang w:val="en-US" w:eastAsia="zh-CN"/>
        </w:rPr>
        <w:t>3、甲方应在用工前3日告知乙方具体的用工需求，乙方应无条件满足；特殊情况甲方临时增加用工需求的，与乙方协商解决。</w:t>
      </w:r>
    </w:p>
    <w:p w14:paraId="598074AE">
      <w:pPr>
        <w:adjustRightInd w:val="0"/>
        <w:snapToGrid w:val="0"/>
        <w:spacing w:line="420" w:lineRule="exact"/>
        <w:rPr>
          <w:b/>
          <w:bCs/>
          <w:snapToGrid w:val="0"/>
          <w:kern w:val="0"/>
          <w:szCs w:val="21"/>
        </w:rPr>
      </w:pPr>
      <w:r>
        <w:rPr>
          <w:rFonts w:hint="eastAsia"/>
          <w:b/>
          <w:bCs/>
          <w:snapToGrid w:val="0"/>
          <w:kern w:val="0"/>
          <w:szCs w:val="21"/>
          <w:lang w:val="en-US" w:eastAsia="zh-CN"/>
        </w:rPr>
        <w:t>五</w:t>
      </w:r>
      <w:r>
        <w:rPr>
          <w:b/>
          <w:bCs/>
          <w:snapToGrid w:val="0"/>
          <w:kern w:val="0"/>
          <w:szCs w:val="21"/>
        </w:rPr>
        <w:t>、乙方权利</w:t>
      </w:r>
      <w:r>
        <w:rPr>
          <w:rFonts w:hint="eastAsia"/>
          <w:b/>
          <w:bCs/>
          <w:snapToGrid w:val="0"/>
          <w:kern w:val="0"/>
          <w:szCs w:val="21"/>
        </w:rPr>
        <w:t>和义务</w:t>
      </w:r>
    </w:p>
    <w:p w14:paraId="360E80CA">
      <w:pPr>
        <w:adjustRightInd w:val="0"/>
        <w:snapToGrid w:val="0"/>
        <w:spacing w:line="420" w:lineRule="exact"/>
        <w:ind w:firstLine="420" w:firstLineChars="200"/>
        <w:rPr>
          <w:rFonts w:hint="eastAsia"/>
          <w:snapToGrid w:val="0"/>
          <w:kern w:val="0"/>
          <w:szCs w:val="21"/>
        </w:rPr>
      </w:pPr>
      <w:r>
        <w:rPr>
          <w:rFonts w:hint="eastAsia"/>
          <w:snapToGrid w:val="0"/>
          <w:kern w:val="0"/>
          <w:szCs w:val="21"/>
        </w:rPr>
        <w:t>乙方权利：</w:t>
      </w:r>
    </w:p>
    <w:p w14:paraId="52A4A1A6">
      <w:pPr>
        <w:adjustRightInd w:val="0"/>
        <w:snapToGrid w:val="0"/>
        <w:spacing w:line="420" w:lineRule="exact"/>
        <w:ind w:firstLine="420" w:firstLineChars="200"/>
        <w:rPr>
          <w:rFonts w:hint="eastAsia"/>
          <w:snapToGrid w:val="0"/>
          <w:kern w:val="0"/>
          <w:szCs w:val="21"/>
        </w:rPr>
      </w:pPr>
      <w:r>
        <w:rPr>
          <w:rFonts w:hint="eastAsia"/>
          <w:snapToGrid w:val="0"/>
          <w:kern w:val="0"/>
          <w:szCs w:val="21"/>
        </w:rPr>
        <w:t>1、有权拒绝甲方明显错误施工指令和不能确保人身安全的施工作业。</w:t>
      </w:r>
    </w:p>
    <w:p w14:paraId="6BDA1B75">
      <w:pPr>
        <w:adjustRightInd w:val="0"/>
        <w:snapToGrid w:val="0"/>
        <w:spacing w:line="420" w:lineRule="exact"/>
        <w:ind w:firstLine="420" w:firstLineChars="200"/>
        <w:rPr>
          <w:rFonts w:hint="eastAsia"/>
          <w:snapToGrid w:val="0"/>
          <w:kern w:val="0"/>
          <w:szCs w:val="21"/>
        </w:rPr>
      </w:pPr>
      <w:r>
        <w:rPr>
          <w:rFonts w:hint="eastAsia"/>
          <w:snapToGrid w:val="0"/>
          <w:kern w:val="0"/>
          <w:szCs w:val="21"/>
        </w:rPr>
        <w:t>2、向甲方提出施工合理化建议。</w:t>
      </w:r>
    </w:p>
    <w:p w14:paraId="29C86E89">
      <w:pPr>
        <w:adjustRightInd w:val="0"/>
        <w:snapToGrid w:val="0"/>
        <w:spacing w:line="420" w:lineRule="exact"/>
        <w:ind w:firstLine="420" w:firstLineChars="200"/>
        <w:rPr>
          <w:rFonts w:hint="eastAsia"/>
        </w:rPr>
      </w:pPr>
      <w:r>
        <w:rPr>
          <w:rFonts w:hint="eastAsia"/>
          <w:snapToGrid w:val="0"/>
          <w:kern w:val="0"/>
          <w:szCs w:val="21"/>
        </w:rPr>
        <w:t>乙方义务：</w:t>
      </w:r>
    </w:p>
    <w:p w14:paraId="625A21AC">
      <w:pPr>
        <w:adjustRightInd w:val="0"/>
        <w:snapToGrid w:val="0"/>
        <w:spacing w:line="420" w:lineRule="exact"/>
        <w:ind w:firstLine="420" w:firstLineChars="200"/>
        <w:rPr>
          <w:rFonts w:hint="eastAsia"/>
          <w:snapToGrid w:val="0"/>
          <w:kern w:val="0"/>
          <w:szCs w:val="21"/>
        </w:rPr>
      </w:pPr>
      <w:r>
        <w:rPr>
          <w:snapToGrid w:val="0"/>
          <w:kern w:val="0"/>
          <w:szCs w:val="21"/>
        </w:rPr>
        <w:t>1、</w:t>
      </w:r>
      <w:r>
        <w:rPr>
          <w:rFonts w:hint="eastAsia"/>
          <w:snapToGrid w:val="0"/>
          <w:kern w:val="0"/>
          <w:szCs w:val="21"/>
        </w:rPr>
        <w:t>乙方应确保有完成本合同项目的资质、能力和人员配置。</w:t>
      </w:r>
    </w:p>
    <w:p w14:paraId="22ED6EA9">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2</w:t>
      </w:r>
      <w:r>
        <w:rPr>
          <w:rFonts w:hint="eastAsia"/>
          <w:snapToGrid w:val="0"/>
          <w:kern w:val="0"/>
          <w:szCs w:val="21"/>
        </w:rPr>
        <w:t>、</w:t>
      </w:r>
      <w:r>
        <w:rPr>
          <w:snapToGrid w:val="0"/>
          <w:kern w:val="0"/>
          <w:szCs w:val="21"/>
        </w:rPr>
        <w:t>乙方自备施工工具和小型机械设备并做好施工组织管理，文明施工，听从甲方现场代表工作安排。如乙方未听从甲方现场代表安排或违规作业所造成的损失由乙方自行承担负责</w:t>
      </w:r>
      <w:r>
        <w:rPr>
          <w:rFonts w:hint="eastAsia"/>
          <w:snapToGrid w:val="0"/>
          <w:kern w:val="0"/>
          <w:szCs w:val="21"/>
        </w:rPr>
        <w:t>，甲方有权追究相关责任，并主张相关赔偿</w:t>
      </w:r>
      <w:r>
        <w:rPr>
          <w:snapToGrid w:val="0"/>
          <w:kern w:val="0"/>
          <w:szCs w:val="21"/>
        </w:rPr>
        <w:t>。</w:t>
      </w:r>
    </w:p>
    <w:p w14:paraId="6BCB864B">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3</w:t>
      </w:r>
      <w:r>
        <w:rPr>
          <w:snapToGrid w:val="0"/>
          <w:kern w:val="0"/>
          <w:szCs w:val="21"/>
        </w:rPr>
        <w:t>、乙方需要足额按月给乙方工作人员发放工资或劳务费，由于乙方拖欠乙方工作人员工资或劳务费造成的一切后果均由乙方承担。</w:t>
      </w:r>
    </w:p>
    <w:p w14:paraId="7C2D9D68">
      <w:pPr>
        <w:pStyle w:val="4"/>
        <w:ind w:firstLine="420" w:firstLineChars="200"/>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napToGrid w:val="0"/>
          <w:kern w:val="0"/>
          <w:sz w:val="21"/>
          <w:szCs w:val="21"/>
          <w:lang w:val="en-US" w:eastAsia="zh-CN" w:bidi="ar-SA"/>
        </w:rPr>
        <w:t>4</w:t>
      </w:r>
      <w:r>
        <w:rPr>
          <w:rFonts w:ascii="Times New Roman" w:hAnsi="Times New Roman" w:eastAsia="宋体" w:cs="Times New Roman"/>
          <w:snapToGrid w:val="0"/>
          <w:kern w:val="0"/>
          <w:sz w:val="21"/>
          <w:szCs w:val="21"/>
          <w:lang w:val="en-US" w:eastAsia="zh-CN" w:bidi="ar-SA"/>
        </w:rPr>
        <w:t>、乙方应按照法律规定与工作人员签订合同，并购买雇主责任险等</w:t>
      </w:r>
      <w:r>
        <w:rPr>
          <w:rFonts w:hint="eastAsia" w:ascii="Times New Roman" w:hAnsi="Times New Roman" w:eastAsia="宋体" w:cs="Times New Roman"/>
          <w:snapToGrid w:val="0"/>
          <w:kern w:val="0"/>
          <w:sz w:val="21"/>
          <w:szCs w:val="21"/>
          <w:lang w:val="en-US" w:eastAsia="zh-CN" w:bidi="ar-SA"/>
        </w:rPr>
        <w:t>保险（赔偿不足部分由乙方自行承担），因乙方未购买相关保险造成的乙方人员损害赔偿均由乙方自行承担（此条字体加粗，乙方应特别注意）。</w:t>
      </w:r>
    </w:p>
    <w:p w14:paraId="43BB95B0">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5</w:t>
      </w:r>
      <w:r>
        <w:rPr>
          <w:snapToGrid w:val="0"/>
          <w:kern w:val="0"/>
          <w:szCs w:val="21"/>
        </w:rPr>
        <w:t>、乙方应派安全员常驻现场，并对可能存在安全隐患的操作行为及时制止。乙方工作人员施工过程中的安全由乙方负责，如发生安全事故由乙方负责并承担责任及相关费用，甲方对施工过程中的安全事故不承担任何责任和费用。</w:t>
      </w:r>
    </w:p>
    <w:p w14:paraId="18A5BFB8">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6</w:t>
      </w:r>
      <w:r>
        <w:rPr>
          <w:snapToGrid w:val="0"/>
          <w:kern w:val="0"/>
          <w:szCs w:val="21"/>
        </w:rPr>
        <w:t>、执行安排生产相关法律、法规及标准。</w:t>
      </w:r>
    </w:p>
    <w:p w14:paraId="78718BDE">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7</w:t>
      </w:r>
      <w:r>
        <w:rPr>
          <w:snapToGrid w:val="0"/>
          <w:kern w:val="0"/>
          <w:szCs w:val="21"/>
        </w:rPr>
        <w:t>、乙方在签订本合同的同时，需签订《安全责任书》（附件1）、《质量责任书》（附件2）。</w:t>
      </w:r>
    </w:p>
    <w:p w14:paraId="6262B14B">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8、乙方需具有劳务公司相关资质。</w:t>
      </w:r>
    </w:p>
    <w:p w14:paraId="7D092D6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9.农民工工资支付保障义务</w:t>
      </w:r>
    </w:p>
    <w:p w14:paraId="388AEF28">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乙方承诺严格遵守国家及重庆市农民工工资支付相关规定，履行以下义务：</w:t>
      </w:r>
    </w:p>
    <w:p w14:paraId="3566F965">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9.1 乙方应在项目所在地商业银行开设农民工工资专用账户，并于合同签订后7日内向甲方备案账户信息。甲方按进度将劳务费中的人工费（不低于结算劳务费的30%）拨付至该专户。</w:t>
      </w:r>
    </w:p>
    <w:p w14:paraId="566DAE5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9.2 乙方必须使用“重庆市农民工工资支付监控预警平台”进行用工实名登记；</w:t>
      </w:r>
    </w:p>
    <w:p w14:paraId="2860041D">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9.3  每月5日前向甲方提交经农民工签字确认的考勤及工资表；甲方有权从工资专户直接代发工资至农民工本人银行卡。</w:t>
      </w:r>
    </w:p>
    <w:p w14:paraId="7DAB2B91">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9.4  工资支付周期不得超过1个月，且应在工程节点验收后7日内结清该周期工资。</w:t>
      </w:r>
    </w:p>
    <w:p w14:paraId="5AE12ED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9.5  乙方按本合同劳务费的3%缴纳农民工工资保证金（可用保函替代），待工程竣工且无欠薪投诉后30日内无息退还。</w:t>
      </w:r>
    </w:p>
    <w:p w14:paraId="4E695B0C">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9.6乙方未开设专户的，每次罚款2万元，甲方有权暂停拨付工程款直至整改。</w:t>
      </w:r>
    </w:p>
    <w:p w14:paraId="259C6E46">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乙方未按时发放农民工工资引发的维稳，乙方承担全部维稳费用，另按合同总额10%支付违约金。</w:t>
      </w:r>
    </w:p>
    <w:p w14:paraId="7F195F50">
      <w:pPr>
        <w:adjustRightInd w:val="0"/>
        <w:snapToGrid w:val="0"/>
        <w:spacing w:line="420" w:lineRule="exact"/>
        <w:rPr>
          <w:b/>
          <w:bCs/>
          <w:snapToGrid w:val="0"/>
          <w:kern w:val="0"/>
          <w:szCs w:val="21"/>
        </w:rPr>
      </w:pPr>
      <w:r>
        <w:rPr>
          <w:rFonts w:hint="eastAsia"/>
          <w:b/>
          <w:bCs/>
          <w:snapToGrid w:val="0"/>
          <w:kern w:val="0"/>
          <w:szCs w:val="21"/>
          <w:lang w:val="en-US" w:eastAsia="zh-CN"/>
        </w:rPr>
        <w:t>六</w:t>
      </w:r>
      <w:r>
        <w:rPr>
          <w:b/>
          <w:bCs/>
          <w:snapToGrid w:val="0"/>
          <w:kern w:val="0"/>
          <w:szCs w:val="21"/>
        </w:rPr>
        <w:t>、违约责任</w:t>
      </w:r>
    </w:p>
    <w:p w14:paraId="2433B7F4">
      <w:pPr>
        <w:pStyle w:val="6"/>
        <w:numPr>
          <w:ilvl w:val="0"/>
          <w:numId w:val="0"/>
        </w:numPr>
        <w:rPr>
          <w:rFonts w:hint="eastAsia"/>
          <w:b/>
          <w:bCs/>
          <w:snapToGrid w:val="0"/>
          <w:kern w:val="0"/>
          <w:szCs w:val="21"/>
        </w:rPr>
      </w:pPr>
      <w:r>
        <w:rPr>
          <w:rFonts w:hint="eastAsia"/>
          <w:b/>
          <w:bCs/>
          <w:snapToGrid w:val="0"/>
          <w:kern w:val="0"/>
          <w:szCs w:val="21"/>
        </w:rPr>
        <w:t>（一）甲方违约</w:t>
      </w:r>
    </w:p>
    <w:p w14:paraId="73B122DD">
      <w:pPr>
        <w:pStyle w:val="6"/>
        <w:numPr>
          <w:ilvl w:val="0"/>
          <w:numId w:val="0"/>
        </w:numPr>
        <w:rPr>
          <w:rFonts w:hint="eastAsia"/>
          <w:snapToGrid w:val="0"/>
          <w:kern w:val="0"/>
          <w:szCs w:val="21"/>
        </w:rPr>
      </w:pPr>
      <w:r>
        <w:rPr>
          <w:rFonts w:hint="eastAsia"/>
          <w:snapToGrid w:val="0"/>
          <w:kern w:val="0"/>
          <w:szCs w:val="21"/>
        </w:rPr>
        <w:t>1.甲方违约情形</w:t>
      </w:r>
    </w:p>
    <w:p w14:paraId="5067F33F">
      <w:pPr>
        <w:snapToGrid w:val="0"/>
        <w:spacing w:line="360" w:lineRule="auto"/>
        <w:ind w:firstLine="420"/>
        <w:jc w:val="left"/>
        <w:rPr>
          <w:rFonts w:hint="eastAsia" w:ascii="宋体" w:hAnsi="宋体" w:cs="Microsoft Sans Serif"/>
          <w:kern w:val="0"/>
          <w:szCs w:val="21"/>
        </w:rPr>
      </w:pPr>
      <w:r>
        <w:rPr>
          <w:rFonts w:hint="eastAsia"/>
          <w:snapToGrid w:val="0"/>
          <w:kern w:val="0"/>
          <w:szCs w:val="21"/>
        </w:rPr>
        <w:t>（</w:t>
      </w:r>
      <w:r>
        <w:rPr>
          <w:rFonts w:hint="eastAsia" w:ascii="宋体" w:hAnsi="宋体" w:cs="Microsoft Sans Serif"/>
          <w:kern w:val="0"/>
          <w:szCs w:val="21"/>
        </w:rPr>
        <w:t>1）提供的材料、工程设备的规格、数量或质量不符合合同约定，或因甲方原因导致交货日期延误或交货地点变更等情况的违约责任，除顺延工期外不承担其他责任。</w:t>
      </w:r>
    </w:p>
    <w:p w14:paraId="16A89C60">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（2）因甲方违反合同约定造成暂停施工的违约责任，除顺延工期外不承担其他责任。</w:t>
      </w:r>
    </w:p>
    <w:p w14:paraId="7AB4388C">
      <w:pPr>
        <w:snapToGrid w:val="0"/>
        <w:spacing w:line="360" w:lineRule="auto"/>
        <w:ind w:firstLine="420"/>
        <w:jc w:val="left"/>
        <w:rPr>
          <w:rFonts w:hint="eastAsia" w:ascii="宋体" w:hAnsi="宋体" w:cs="Microsoft Sans Serif"/>
          <w:kern w:val="0"/>
          <w:szCs w:val="21"/>
        </w:rPr>
      </w:pPr>
      <w:r>
        <w:rPr>
          <w:rFonts w:hint="eastAsia" w:ascii="宋体" w:hAnsi="宋体" w:cs="Microsoft Sans Serif"/>
          <w:kern w:val="0"/>
          <w:szCs w:val="21"/>
        </w:rPr>
        <w:t>（3）因甲方违约解除合同，甲方应按乙方实际完成的工程量进行结算，甲方不承担其他违约责任。</w:t>
      </w:r>
    </w:p>
    <w:p w14:paraId="08D44450">
      <w:pPr>
        <w:pStyle w:val="6"/>
        <w:numPr>
          <w:ilvl w:val="0"/>
          <w:numId w:val="0"/>
        </w:numPr>
        <w:ind w:left="-300" w:firstLine="211" w:firstLineChars="100"/>
        <w:rPr>
          <w:b/>
          <w:bCs/>
          <w:snapToGrid w:val="0"/>
          <w:kern w:val="0"/>
          <w:szCs w:val="21"/>
        </w:rPr>
      </w:pPr>
      <w:r>
        <w:rPr>
          <w:rFonts w:hint="eastAsia"/>
          <w:b/>
          <w:bCs/>
          <w:snapToGrid w:val="0"/>
          <w:kern w:val="0"/>
          <w:szCs w:val="21"/>
        </w:rPr>
        <w:t>（二）乙方违约</w:t>
      </w:r>
    </w:p>
    <w:p w14:paraId="04AA5ABD">
      <w:pPr>
        <w:pStyle w:val="6"/>
        <w:numPr>
          <w:ilvl w:val="0"/>
          <w:numId w:val="0"/>
        </w:numPr>
        <w:rPr>
          <w:rFonts w:hint="eastAsia"/>
          <w:snapToGrid w:val="0"/>
          <w:kern w:val="0"/>
          <w:szCs w:val="21"/>
        </w:rPr>
      </w:pPr>
      <w:r>
        <w:rPr>
          <w:rFonts w:hint="eastAsia"/>
          <w:snapToGrid w:val="0"/>
          <w:kern w:val="0"/>
          <w:szCs w:val="21"/>
        </w:rPr>
        <w:t>1.</w:t>
      </w:r>
      <w:r>
        <w:rPr>
          <w:rFonts w:hint="eastAsia"/>
        </w:rPr>
        <w:t xml:space="preserve"> 乙方有如下违约行为的，甲方均有权单方解除本合同，并要求乙方承担由此给甲方造成的实际损失和违约责任。</w:t>
      </w:r>
    </w:p>
    <w:p w14:paraId="63876F6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（1）乙方未能按期开工的、未能按期完工的；</w:t>
      </w:r>
    </w:p>
    <w:p w14:paraId="11686C0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（2）乙方未按甲方或监理人的要求及时配备称职的主要管理人员，或乙方未按经审定的施工组织设计配备或更换关键施工设备的；</w:t>
      </w:r>
    </w:p>
    <w:p w14:paraId="4D24A5B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（3）乙方有安全问题或有违反安全管理规章制度情况的；</w:t>
      </w:r>
    </w:p>
    <w:p w14:paraId="0D30DC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（4）乙方在缺陷责任期及保修期内，未能在合理期限对工程缺陷进行修复，或拒绝按甲方要求进行修复的；</w:t>
      </w:r>
    </w:p>
    <w:p w14:paraId="0EFE809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（5）乙方拖欠其工人或所雇人员工资或报酬，导致其工人或所雇人员向有关部门投诉、控告、检举或以聚集等方式讨要工资或报酬的；</w:t>
      </w:r>
    </w:p>
    <w:p w14:paraId="185E0B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（6）乙方不配合甲方、监理人及甲方委托的工程造价咨询服务单位结算审核或乙方其他原因导致未按期完成工程竣工结算的；</w:t>
      </w:r>
    </w:p>
    <w:p w14:paraId="6B083B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（7）乙方违反合同约定进行转包或违法分包的；</w:t>
      </w:r>
    </w:p>
    <w:p w14:paraId="3AA0FD9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（8）乙方未按合同约定移交全部或部分工作的；</w:t>
      </w:r>
    </w:p>
    <w:p w14:paraId="7408D35F">
      <w:pPr>
        <w:snapToGrid w:val="0"/>
        <w:spacing w:line="360" w:lineRule="auto"/>
        <w:ind w:firstLine="420" w:firstLineChars="200"/>
        <w:jc w:val="left"/>
      </w:pPr>
      <w:r>
        <w:rPr>
          <w:rFonts w:hint="eastAsia" w:ascii="宋体" w:hAnsi="宋体" w:cs="Microsoft Sans Serif"/>
          <w:kern w:val="0"/>
          <w:szCs w:val="21"/>
        </w:rPr>
        <w:t>（9）乙方未按合同约定购买保险的；</w:t>
      </w:r>
    </w:p>
    <w:p w14:paraId="3D7F96E5">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（10）受到甲方及上级有关部门出具整改通知书的；</w:t>
      </w:r>
    </w:p>
    <w:p w14:paraId="6BEF49EA">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（11）乙方现场负责人若有以下情形，属于乙方违约：</w:t>
      </w:r>
    </w:p>
    <w:p w14:paraId="2BE43D10">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1）乙方现场负责人不按承诺到岗的；</w:t>
      </w:r>
    </w:p>
    <w:p w14:paraId="362E68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2）乙方现场负责人</w:t>
      </w:r>
      <w:r>
        <w:rPr>
          <w:rFonts w:hint="eastAsia" w:ascii="宋体" w:hAnsi="宋体" w:cs="Microsoft Sans Serif"/>
          <w:color w:val="333333"/>
          <w:kern w:val="0"/>
          <w:szCs w:val="21"/>
        </w:rPr>
        <w:t>驻场时间少于本月施工时间的80%</w:t>
      </w:r>
      <w:r>
        <w:rPr>
          <w:rFonts w:hint="eastAsia" w:ascii="宋体" w:hAnsi="宋体" w:cs="Microsoft Sans Serif"/>
          <w:kern w:val="0"/>
          <w:szCs w:val="21"/>
        </w:rPr>
        <w:t>的；</w:t>
      </w:r>
    </w:p>
    <w:p w14:paraId="00DE378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3）乙方未提交现场负责人劳动合同和社会保险证明的；</w:t>
      </w:r>
    </w:p>
    <w:p w14:paraId="6219E9F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4）未经批准，擅自离开施工现场的；</w:t>
      </w:r>
    </w:p>
    <w:p w14:paraId="66F17A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5）未经批准，擅自变更现场负责人的；</w:t>
      </w:r>
    </w:p>
    <w:p w14:paraId="223B62BA">
      <w:pPr>
        <w:snapToGrid w:val="0"/>
        <w:spacing w:line="360" w:lineRule="auto"/>
        <w:ind w:firstLine="420" w:firstLineChars="200"/>
        <w:jc w:val="left"/>
      </w:pPr>
      <w:r>
        <w:rPr>
          <w:rFonts w:hint="eastAsia" w:ascii="宋体" w:hAnsi="宋体" w:cs="Microsoft Sans Serif"/>
          <w:kern w:val="0"/>
          <w:szCs w:val="21"/>
        </w:rPr>
        <w:t>6）甲方有正当理由认为现场负责人不称职/不履职，且乙方在约定时间内不予更换的；</w:t>
      </w:r>
    </w:p>
    <w:p w14:paraId="0D9D2F4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7）其他双方约定的情形。</w:t>
      </w:r>
    </w:p>
    <w:p w14:paraId="160FF2B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（12）安全负责人若有以下情形，属于乙方违约：</w:t>
      </w:r>
    </w:p>
    <w:p w14:paraId="3133EF8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1）安全负责人驻场时间少于本月施工时间的80%的；</w:t>
      </w:r>
    </w:p>
    <w:p w14:paraId="72045AB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2）乙方未提交安全负责人劳动合同和社会保险证明的；</w:t>
      </w:r>
    </w:p>
    <w:p w14:paraId="618ACB2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3）未经批准，擅自离开施工现场的；</w:t>
      </w:r>
    </w:p>
    <w:p w14:paraId="52F03D2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4）未经批准，擅自变更安全负责人的；</w:t>
      </w:r>
    </w:p>
    <w:p w14:paraId="3E13AB7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5）甲方有正当理由认为安全负责人不称职/不履职，且乙方在约定时间内不予更换的；</w:t>
      </w:r>
    </w:p>
    <w:p w14:paraId="3CB2ECF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p>
    <w:p w14:paraId="20FB274E">
      <w:pPr>
        <w:pStyle w:val="6"/>
        <w:numPr>
          <w:ilvl w:val="0"/>
          <w:numId w:val="0"/>
        </w:numPr>
        <w:rPr>
          <w:rFonts w:hint="eastAsia"/>
          <w:snapToGrid w:val="0"/>
          <w:kern w:val="0"/>
          <w:szCs w:val="21"/>
        </w:rPr>
      </w:pPr>
      <w:r>
        <w:rPr>
          <w:rFonts w:hint="eastAsia"/>
          <w:snapToGrid w:val="0"/>
          <w:kern w:val="0"/>
          <w:szCs w:val="21"/>
        </w:rPr>
        <w:t>2.违约的责任</w:t>
      </w:r>
    </w:p>
    <w:p w14:paraId="42C64BE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1）乙方未在最终审计后一月内提交质量保证金的违约责任：乙方应支付违约金，</w:t>
      </w:r>
      <w:r>
        <w:rPr>
          <w:rFonts w:hint="eastAsia" w:ascii="宋体" w:hAnsi="宋体" w:cs="Microsoft Sans Serif"/>
          <w:szCs w:val="21"/>
        </w:rPr>
        <w:t>违约金的计算方法：</w:t>
      </w:r>
      <w:r>
        <w:rPr>
          <w:rFonts w:hint="eastAsia" w:ascii="宋体" w:hAnsi="宋体" w:cs="Microsoft Sans Serif"/>
          <w:kern w:val="0"/>
          <w:szCs w:val="21"/>
        </w:rPr>
        <w:t>每延误1天，乙方按质保金的</w:t>
      </w:r>
      <w:r>
        <w:rPr>
          <w:rFonts w:hint="eastAsia" w:ascii="宋体" w:hAnsi="宋体" w:cs="Microsoft Sans Serif"/>
          <w:kern w:val="0"/>
          <w:szCs w:val="21"/>
          <w:u w:val="single"/>
        </w:rPr>
        <w:t>1‰</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不超过质保金的10%</w:t>
      </w:r>
      <w:r>
        <w:rPr>
          <w:rFonts w:hint="eastAsia" w:ascii="宋体" w:hAnsi="宋体" w:cs="Microsoft Sans Serif"/>
          <w:kern w:val="0"/>
          <w:szCs w:val="21"/>
          <w:lang w:val="zh-CN"/>
        </w:rPr>
        <w:t>。</w:t>
      </w:r>
    </w:p>
    <w:p w14:paraId="02EB9B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（2）乙方违反合同约定进行转包或违法分包的违约责任：甲方可单方解除劳务合同并按照违反合同约定进行转包和（或）违法分包相应转包和（或）分包合同的合同金额的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支付违约金，违法转/分包商应在7天内撤离出场。</w:t>
      </w:r>
    </w:p>
    <w:p w14:paraId="5B435B5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14:paraId="63D22B9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（4）因乙方原因导致工程质量不符合规定或合同要求的违约责任：乙方退还已支付工程质量不符合合同要求工程的工程款，并按照工程质量不符合合同要求工程相应合同金额的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10%</w:t>
      </w:r>
      <w:r>
        <w:rPr>
          <w:rFonts w:hint="eastAsia" w:ascii="宋体" w:hAnsi="宋体" w:cs="Microsoft Sans Serif"/>
          <w:kern w:val="0"/>
          <w:szCs w:val="21"/>
        </w:rPr>
        <w:t>支付违约金。</w:t>
      </w:r>
    </w:p>
    <w:p w14:paraId="69313E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（5）乙方违反材料与设备的约定，未经批准，擅自将已按照合同约定进入施工现场的材料或设备撤离施工现场的违约责任：按照乙方擅自撤离施工现场材料和（或）设备相应合同金额的</w:t>
      </w:r>
      <w:r>
        <w:rPr>
          <w:rFonts w:hint="eastAsia" w:ascii="宋体" w:hAnsi="宋体" w:cs="Microsoft Sans Serif"/>
          <w:kern w:val="0"/>
          <w:szCs w:val="21"/>
          <w:u w:val="single"/>
        </w:rPr>
        <w:t>5%</w:t>
      </w:r>
      <w:r>
        <w:rPr>
          <w:rFonts w:hint="eastAsia" w:ascii="宋体" w:hAnsi="宋体" w:cs="Microsoft Sans Serif"/>
          <w:kern w:val="0"/>
          <w:szCs w:val="21"/>
        </w:rPr>
        <w:t>支付违约金。</w:t>
      </w:r>
    </w:p>
    <w:p w14:paraId="18F9ED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（6）因乙方原因造成工期延误的违约承担方式和计算方法：由乙方承担由此增加的费用，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每延误1天，乙方按</w:t>
      </w:r>
      <w:r>
        <w:rPr>
          <w:rFonts w:hint="eastAsia" w:ascii="宋体" w:hAnsi="宋体" w:cs="Microsoft Sans Serif"/>
          <w:kern w:val="0"/>
          <w:szCs w:val="21"/>
          <w:u w:val="single"/>
        </w:rPr>
        <w:t xml:space="preserve"> </w:t>
      </w:r>
      <w:r>
        <w:rPr>
          <w:rFonts w:hint="eastAsia" w:ascii="宋体" w:hAnsi="宋体" w:cs="Microsoft Sans Serif"/>
          <w:kern w:val="0"/>
          <w:sz w:val="24"/>
          <w:u w:val="single"/>
        </w:rPr>
        <w:t>50</w:t>
      </w:r>
      <w:r>
        <w:rPr>
          <w:rFonts w:hint="eastAsia" w:ascii="宋体" w:hAnsi="宋体" w:cs="Microsoft Sans Serif"/>
          <w:kern w:val="0"/>
          <w:sz w:val="24"/>
          <w:u w:val="single"/>
          <w:lang w:val="en-US" w:eastAsia="zh-CN"/>
        </w:rPr>
        <w:t>0</w:t>
      </w:r>
      <w:r>
        <w:rPr>
          <w:rFonts w:hint="eastAsia" w:ascii="宋体" w:hAnsi="宋体" w:cs="Microsoft Sans Serif"/>
          <w:kern w:val="0"/>
          <w:sz w:val="24"/>
          <w:u w:val="single"/>
        </w:rPr>
        <w:t>0</w:t>
      </w:r>
      <w:r>
        <w:rPr>
          <w:rFonts w:hint="eastAsia" w:ascii="宋体" w:hAnsi="宋体" w:cs="Microsoft Sans Serif"/>
          <w:kern w:val="0"/>
          <w:szCs w:val="21"/>
          <w:u w:val="single"/>
        </w:rPr>
        <w:t>元/天</w:t>
      </w:r>
      <w:r>
        <w:rPr>
          <w:rFonts w:hint="eastAsia" w:ascii="宋体" w:hAnsi="宋体" w:cs="Microsoft Sans Serif"/>
          <w:kern w:val="0"/>
          <w:szCs w:val="21"/>
        </w:rPr>
        <w:t>计算逾期竣工违约金，累计违约金上限：不超过签约合同价的10%</w:t>
      </w:r>
      <w:r>
        <w:rPr>
          <w:rFonts w:hint="eastAsia" w:ascii="宋体" w:hAnsi="宋体" w:cs="Microsoft Sans Serif"/>
          <w:kern w:val="0"/>
          <w:szCs w:val="21"/>
          <w:lang w:val="zh-CN"/>
        </w:rPr>
        <w:t>；</w:t>
      </w:r>
      <w:r>
        <w:rPr>
          <w:rFonts w:hint="eastAsia" w:ascii="宋体" w:hAnsi="宋体" w:cs="Microsoft Sans Serif"/>
          <w:kern w:val="0"/>
          <w:szCs w:val="21"/>
        </w:rPr>
        <w:t>乙方支付逾期竣工违约金后，不免除乙方继续完成工程及修补缺陷的义务。</w:t>
      </w:r>
    </w:p>
    <w:p w14:paraId="305EE74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（7）乙方在缺陷责任期及保修期内，未能在合理期限对工程缺陷进行修复，或拒绝按甲方要求进行修复的违约责任：按照甲方修复缺陷费用的</w:t>
      </w:r>
      <w:r>
        <w:rPr>
          <w:rFonts w:hint="eastAsia" w:ascii="宋体" w:hAnsi="宋体" w:cs="Microsoft Sans Serif"/>
          <w:kern w:val="0"/>
          <w:szCs w:val="21"/>
          <w:u w:val="single"/>
        </w:rPr>
        <w:t>2%</w:t>
      </w:r>
      <w:r>
        <w:rPr>
          <w:rFonts w:hint="eastAsia" w:ascii="宋体" w:hAnsi="宋体" w:cs="Microsoft Sans Serif"/>
          <w:kern w:val="0"/>
          <w:szCs w:val="21"/>
        </w:rPr>
        <w:t>支付违约金。</w:t>
      </w:r>
    </w:p>
    <w:p w14:paraId="12DB53D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（8）乙方明确表示或者以其行为表明不履行合同主要义务的违约责任：按签约合同价的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14:paraId="1011CAE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（9）乙方</w:t>
      </w:r>
      <w:r>
        <w:rPr>
          <w:rFonts w:hint="eastAsia" w:ascii="宋体" w:hAnsi="宋体"/>
          <w:szCs w:val="21"/>
        </w:rPr>
        <w:t>因施工组织不当产生的信访或投诉问题以及</w:t>
      </w:r>
      <w:r>
        <w:rPr>
          <w:rFonts w:hint="eastAsia" w:ascii="宋体" w:hAnsi="宋体" w:cs="Microsoft Sans Serif"/>
          <w:kern w:val="0"/>
          <w:szCs w:val="21"/>
        </w:rPr>
        <w:t>未能按照合同约定履行其他义务的违约责任：按</w:t>
      </w:r>
      <w:r>
        <w:rPr>
          <w:rFonts w:hint="eastAsia" w:ascii="宋体" w:hAnsi="宋体" w:cs="Microsoft Sans Serif"/>
          <w:kern w:val="0"/>
          <w:szCs w:val="21"/>
          <w:u w:val="single"/>
        </w:rPr>
        <w:t>500元/次</w:t>
      </w:r>
      <w:r>
        <w:rPr>
          <w:rFonts w:hint="eastAsia" w:ascii="宋体" w:hAnsi="宋体" w:cs="Microsoft Sans Serif"/>
          <w:kern w:val="0"/>
          <w:szCs w:val="21"/>
        </w:rPr>
        <w:t>支付违约金。</w:t>
      </w:r>
    </w:p>
    <w:p w14:paraId="46EB02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（10）乙方未能按期开工的违约责任：按合同价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5A3BB7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（11）乙方未按经审定的施工组织设计配备或更换关键施工设备的违约责任：按</w:t>
      </w:r>
      <w:r>
        <w:rPr>
          <w:rFonts w:hint="eastAsia" w:ascii="宋体" w:hAnsi="宋体" w:cs="Microsoft Sans Serif"/>
          <w:kern w:val="0"/>
          <w:szCs w:val="21"/>
          <w:u w:val="single"/>
        </w:rPr>
        <w:t>500元/台·次</w:t>
      </w:r>
      <w:r>
        <w:rPr>
          <w:rFonts w:hint="eastAsia" w:ascii="宋体" w:hAnsi="宋体" w:cs="Microsoft Sans Serif"/>
          <w:kern w:val="0"/>
          <w:szCs w:val="21"/>
        </w:rPr>
        <w:t>支付违约金。</w:t>
      </w:r>
    </w:p>
    <w:p w14:paraId="40CCEEB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（12）乙方有安全问题或有违反安全管理规章制度情况的违约责任：根据具体情节，按签约合同价的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w:t>
      </w:r>
    </w:p>
    <w:p w14:paraId="012E667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（13）乙方拖欠其工人或所雇人员工资或报酬，导致其工人或所雇人员向有关部门投诉、控告、检举或以聚集等方式讨要工资或报酬的违约责任：根据具体情节，按违约金额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100元/次</w:t>
      </w:r>
      <w:r>
        <w:rPr>
          <w:rFonts w:hint="eastAsia" w:ascii="宋体" w:hAnsi="宋体" w:cs="Microsoft Sans Serif"/>
          <w:kern w:val="0"/>
          <w:szCs w:val="21"/>
        </w:rPr>
        <w:t>支付违约金。</w:t>
      </w:r>
    </w:p>
    <w:p w14:paraId="5DB08AF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（14）乙方不配合甲方、监理人及甲方委托的工程造价咨询服务单位结算审核的违约责任：根据具体情节，按</w:t>
      </w:r>
      <w:r>
        <w:rPr>
          <w:rFonts w:hint="eastAsia" w:ascii="宋体" w:hAnsi="宋体" w:cs="Microsoft Sans Serif"/>
          <w:kern w:val="0"/>
          <w:szCs w:val="21"/>
          <w:u w:val="single"/>
        </w:rPr>
        <w:t>100元/次</w:t>
      </w:r>
      <w:r>
        <w:rPr>
          <w:rFonts w:hint="eastAsia" w:ascii="宋体" w:hAnsi="宋体" w:cs="Microsoft Sans Serif"/>
          <w:kern w:val="0"/>
          <w:szCs w:val="21"/>
        </w:rPr>
        <w:t>支付违约金。</w:t>
      </w:r>
    </w:p>
    <w:p w14:paraId="4634027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（15）乙方未按合同约定移交全部和部分工程的违约责任：由乙方承担工程照管、成品保护、保管等与工程有关的各种费用，并按结算金额或违约部分结算金额的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14:paraId="08318F2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（16）乙方未按合同约定购买保险的违约责任：每延迟1天，按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2BF9EAC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（17）现场负责人违约承担方式和计算方法：对于第1（11）的情形，每发现一次，根据具体情节，按</w:t>
      </w:r>
      <w:r>
        <w:rPr>
          <w:rFonts w:hint="eastAsia" w:ascii="宋体" w:hAnsi="宋体" w:cs="Microsoft Sans Serif"/>
          <w:kern w:val="0"/>
          <w:szCs w:val="21"/>
          <w:u w:val="single"/>
        </w:rPr>
        <w:t>100元/天·次</w:t>
      </w:r>
      <w:r>
        <w:rPr>
          <w:rFonts w:hint="eastAsia" w:ascii="宋体" w:hAnsi="宋体" w:cs="Microsoft Sans Serif"/>
          <w:kern w:val="0"/>
          <w:szCs w:val="21"/>
        </w:rPr>
        <w:t>计算违约金；擅自更换现场负责人的，按签约合同价的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w:t>
      </w:r>
    </w:p>
    <w:p w14:paraId="438AE6A0">
      <w:pPr>
        <w:snapToGrid w:val="0"/>
        <w:spacing w:line="360" w:lineRule="auto"/>
        <w:ind w:firstLine="420" w:firstLineChars="200"/>
        <w:jc w:val="left"/>
      </w:pPr>
      <w:r>
        <w:rPr>
          <w:rFonts w:hint="eastAsia" w:ascii="宋体" w:hAnsi="宋体" w:cs="Microsoft Sans Serif"/>
          <w:kern w:val="0"/>
          <w:szCs w:val="21"/>
        </w:rPr>
        <w:t>（18）安全负责人违约承担方式和计算方法：对于第1（12）的六种情形，每发现一次，根据具体情节，按</w:t>
      </w:r>
      <w:r>
        <w:rPr>
          <w:rFonts w:hint="eastAsia" w:ascii="宋体" w:hAnsi="宋体" w:cs="Microsoft Sans Serif"/>
          <w:kern w:val="0"/>
          <w:szCs w:val="21"/>
          <w:u w:val="single"/>
        </w:rPr>
        <w:t>100元/天·次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2%/人·次</w:t>
      </w:r>
      <w:r>
        <w:rPr>
          <w:rFonts w:hint="eastAsia" w:ascii="宋体" w:hAnsi="宋体" w:cs="Microsoft Sans Serif"/>
          <w:kern w:val="0"/>
          <w:szCs w:val="21"/>
        </w:rPr>
        <w:t>支付违约金。</w:t>
      </w:r>
    </w:p>
    <w:p w14:paraId="38AB8682">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（19）</w:t>
      </w:r>
      <w:r>
        <w:rPr>
          <w:snapToGrid w:val="0"/>
          <w:kern w:val="0"/>
          <w:szCs w:val="21"/>
        </w:rPr>
        <w:t>乙方施工质量不符合要求，由乙方返工、整改，并赔偿甲方因此遭受的全部损失，整改若造成逾期的由乙方承担全部损失。</w:t>
      </w:r>
    </w:p>
    <w:p w14:paraId="07063BC8">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（20）</w:t>
      </w:r>
      <w:r>
        <w:rPr>
          <w:snapToGrid w:val="0"/>
          <w:kern w:val="0"/>
          <w:szCs w:val="21"/>
        </w:rPr>
        <w:t>乙方因工人劳资纠纷、安全事故、治安事件不能控制局面等，以及乙方工期滞后、质量事故等，在影响甲方生产及企业形象和利益时，甲方有权从乙方劳务费中代为支付相应费用或从中扣除甲方应收费用（如违约金）和</w:t>
      </w:r>
      <w:r>
        <w:rPr>
          <w:rFonts w:hint="eastAsia"/>
        </w:rPr>
        <w:t>代收代垫付费用</w:t>
      </w:r>
      <w:r>
        <w:rPr>
          <w:snapToGrid w:val="0"/>
          <w:kern w:val="0"/>
          <w:szCs w:val="21"/>
        </w:rPr>
        <w:t>。</w:t>
      </w:r>
    </w:p>
    <w:p w14:paraId="234E6A13">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（21）</w:t>
      </w:r>
      <w:r>
        <w:rPr>
          <w:snapToGrid w:val="0"/>
          <w:kern w:val="0"/>
          <w:szCs w:val="21"/>
        </w:rPr>
        <w:t>对于甲方提供的工具、设备、周转材料等生产资料，乙方在使用时应谨慎使用，如出现无故毁损或者数量短缺的，乙方应给予赔偿，甲方有权在劳务费中扣除。</w:t>
      </w:r>
    </w:p>
    <w:p w14:paraId="7D83344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（22）合同另有约定的，按照其约定。</w:t>
      </w:r>
    </w:p>
    <w:p w14:paraId="1715492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乙方必须及时纠正违约行为并采取积极措施，满足合同要求，自行承担与纠正违约行为有关的人身伤亡、罚款、索赔、损失补偿、诉讼费用及其他一切责任，工期不予顺延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甲方造成的经济损失。</w:t>
      </w:r>
    </w:p>
    <w:p w14:paraId="62BB99C1">
      <w:pPr>
        <w:pStyle w:val="6"/>
        <w:numPr>
          <w:ilvl w:val="0"/>
          <w:numId w:val="0"/>
        </w:numPr>
        <w:spacing w:line="360" w:lineRule="auto"/>
        <w:ind w:firstLine="420" w:firstLineChars="200"/>
        <w:rPr>
          <w:rFonts w:hint="eastAsia"/>
          <w:b/>
          <w:bCs/>
          <w:snapToGrid w:val="0"/>
          <w:kern w:val="0"/>
          <w:szCs w:val="21"/>
        </w:rPr>
      </w:pPr>
      <w:r>
        <w:rPr>
          <w:rFonts w:hint="eastAsia" w:ascii="宋体" w:hAnsi="宋体" w:cs="Microsoft Sans Serif"/>
          <w:szCs w:val="21"/>
        </w:rPr>
        <w:t>乙方承担承包范围的工程质量、安全、环保责任，因乙方原因引起的质量、安全、环保等事故由乙方承担相应的法律后果。</w:t>
      </w:r>
    </w:p>
    <w:p w14:paraId="5A57FE30">
      <w:pPr>
        <w:pStyle w:val="6"/>
        <w:numPr>
          <w:ilvl w:val="0"/>
          <w:numId w:val="0"/>
        </w:numPr>
        <w:autoSpaceDE w:val="0"/>
        <w:autoSpaceDN w:val="0"/>
        <w:adjustRightInd w:val="0"/>
        <w:spacing w:line="360" w:lineRule="auto"/>
        <w:jc w:val="left"/>
        <w:rPr>
          <w:rFonts w:hint="eastAsia" w:ascii="宋体" w:hAnsi="宋体"/>
          <w:szCs w:val="21"/>
        </w:rPr>
      </w:pPr>
      <w:r>
        <w:rPr>
          <w:rFonts w:hint="eastAsia" w:ascii="宋体" w:hAnsi="宋体"/>
          <w:szCs w:val="21"/>
        </w:rPr>
        <w:t>3.因乙方违约解除合同</w:t>
      </w:r>
    </w:p>
    <w:p w14:paraId="08035AA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因乙方违约并致使合同目的不能实现的，甲方有权解除合同：</w:t>
      </w:r>
    </w:p>
    <w:p w14:paraId="516B518C">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1B8B81F3">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3061CF65">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（3）因乙方原因导致开工时间累计延误超过56天的；</w:t>
      </w:r>
    </w:p>
    <w:p w14:paraId="6FDE6582">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（4）因乙方原因导致工期延误超过90天的；</w:t>
      </w:r>
    </w:p>
    <w:p w14:paraId="1E9949ED">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（5）监理人发出整改通知后，乙方在监理人限定的期限内仍不纠正违约行为的；</w:t>
      </w:r>
    </w:p>
    <w:p w14:paraId="5B36F465">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（6）乙方进入清算或者严重资不抵债且无法履行合同的；</w:t>
      </w:r>
    </w:p>
    <w:p w14:paraId="4DFD58B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（7）违反适用法律而被相关政府部门依法吊销营业执照、责令停业、清算或宣布破产、责令关闭的；</w:t>
      </w:r>
    </w:p>
    <w:p w14:paraId="3213AB1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（8）乙方未履行合同项下的义务构成对合同的实质性违约，并且在收到甲方要求说明其违约并予以补救的通知后56天内仍未能补救该实质性违约的；</w:t>
      </w:r>
    </w:p>
    <w:p w14:paraId="479C4CCE">
      <w:pPr>
        <w:pStyle w:val="18"/>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（9）合同约定其他情况的，甲方有权解除合同的。</w:t>
      </w:r>
    </w:p>
    <w:p w14:paraId="3A4D4431">
      <w:pPr>
        <w:spacing w:line="360" w:lineRule="auto"/>
        <w:jc w:val="left"/>
        <w:rPr>
          <w:rFonts w:ascii="宋体" w:hAnsi="宋体" w:cs="Microsoft Sans Serif"/>
          <w:kern w:val="0"/>
          <w:szCs w:val="21"/>
        </w:rPr>
      </w:pPr>
      <w:r>
        <w:rPr>
          <w:rFonts w:hint="eastAsia" w:ascii="宋体" w:hAnsi="宋体" w:cs="Microsoft Sans Serif"/>
          <w:kern w:val="0"/>
          <w:szCs w:val="21"/>
        </w:rPr>
        <w:t>4.因乙方违约解除合同后的处理</w:t>
      </w:r>
    </w:p>
    <w:p w14:paraId="39253D6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因乙方违约导致合同解除的，合同当事人应在合同解除后56天内完成估价、付款和清算，并按以下约定执行：</w:t>
      </w:r>
    </w:p>
    <w:p w14:paraId="55802E0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（1）合同解除后，按跟踪审计单位出具的结算报告确定乙方实际完成工作对应的合同价款，以及乙方已提供的材料、工程设备、施工设备和临时工程等的价值；</w:t>
      </w:r>
    </w:p>
    <w:p w14:paraId="09D7E27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（2）合同解除后，乙方应支付</w:t>
      </w:r>
      <w:r>
        <w:rPr>
          <w:rFonts w:hint="eastAsia"/>
          <w:snapToGrid w:val="0"/>
          <w:kern w:val="0"/>
          <w:szCs w:val="21"/>
        </w:rPr>
        <w:t>合同金额5%的</w:t>
      </w:r>
      <w:r>
        <w:rPr>
          <w:rFonts w:hint="eastAsia" w:ascii="宋体" w:hAnsi="宋体" w:cs="Microsoft Sans Serif"/>
          <w:kern w:val="0"/>
          <w:szCs w:val="21"/>
        </w:rPr>
        <w:t>违约金；</w:t>
      </w:r>
    </w:p>
    <w:p w14:paraId="69306DB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（3）合同解除后，赔偿因解除合同给甲方造成的损失；</w:t>
      </w:r>
    </w:p>
    <w:p w14:paraId="7B4DE84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（4）合同解除后，乙方应按照甲方要求和监理人的指示完成现场的清理和撤离。</w:t>
      </w:r>
    </w:p>
    <w:p w14:paraId="006E6B23">
      <w:pPr>
        <w:spacing w:line="360" w:lineRule="auto"/>
        <w:ind w:firstLine="420" w:firstLineChars="200"/>
        <w:jc w:val="left"/>
        <w:rPr>
          <w:rFonts w:ascii="宋体" w:hAnsi="宋体"/>
          <w:szCs w:val="21"/>
        </w:rPr>
      </w:pPr>
      <w:r>
        <w:rPr>
          <w:rFonts w:hint="eastAsia" w:ascii="宋体" w:hAnsi="宋体" w:cs="Microsoft Sans Serif"/>
          <w:kern w:val="0"/>
          <w:szCs w:val="21"/>
        </w:rPr>
        <w:t>合同解除后，甲方派员进驻施工现场，另行组织人员或委托其他乙方继续完成合同工程；因继续完成工程的需要，甲方有权使用乙方在施工现场的材料、设备、临时工程、乙方文件和由乙方或以其名义编制的其他文件；甲方继续使用乙方在施工现场的材料、设备、临时工程、乙方文件和由乙方或以其名义编制的其他文件的费用承担方式由双方协商确定；甲方继续使用的行为不免除或减轻乙方应承担的违约责任，也不影响甲方根据合同享有的索赔等权利。</w:t>
      </w:r>
    </w:p>
    <w:p w14:paraId="6A011160">
      <w:pPr>
        <w:spacing w:line="360" w:lineRule="auto"/>
        <w:ind w:right="105" w:rightChars="50"/>
        <w:jc w:val="left"/>
        <w:rPr>
          <w:rFonts w:hint="eastAsia"/>
          <w:szCs w:val="21"/>
        </w:rPr>
      </w:pPr>
      <w:r>
        <w:rPr>
          <w:rFonts w:hint="eastAsia"/>
          <w:b/>
          <w:bCs/>
          <w:snapToGrid w:val="0"/>
          <w:kern w:val="0"/>
          <w:szCs w:val="21"/>
          <w:lang w:val="en-US" w:eastAsia="zh-CN"/>
        </w:rPr>
        <w:t>七</w:t>
      </w:r>
      <w:r>
        <w:rPr>
          <w:rFonts w:hint="eastAsia"/>
          <w:b/>
          <w:bCs/>
          <w:snapToGrid w:val="0"/>
          <w:kern w:val="0"/>
          <w:szCs w:val="21"/>
        </w:rPr>
        <w:t>、退出机制</w:t>
      </w:r>
    </w:p>
    <w:p w14:paraId="65DA4860">
      <w:pPr>
        <w:spacing w:line="360" w:lineRule="auto"/>
        <w:ind w:right="105" w:rightChars="50" w:firstLine="420" w:firstLineChars="200"/>
        <w:jc w:val="left"/>
        <w:rPr>
          <w:rFonts w:ascii="宋体" w:hAnsi="宋体"/>
          <w:szCs w:val="21"/>
        </w:rPr>
      </w:pPr>
      <w:r>
        <w:rPr>
          <w:rFonts w:hint="eastAsia"/>
          <w:szCs w:val="21"/>
        </w:rPr>
        <w:t>1.</w:t>
      </w:r>
      <w:r>
        <w:rPr>
          <w:rFonts w:hint="eastAsia" w:ascii="宋体" w:hAnsi="宋体"/>
          <w:szCs w:val="21"/>
        </w:rPr>
        <w:t>有下列情形之一的，甲方有权解除合同，并对乙方做清退出场处理</w:t>
      </w:r>
      <w:r>
        <w:rPr>
          <w:rFonts w:hint="eastAsia" w:ascii="宋体" w:hAnsi="宋体"/>
          <w:kern w:val="0"/>
          <w:szCs w:val="21"/>
        </w:rPr>
        <w:t>：</w:t>
      </w:r>
    </w:p>
    <w:p w14:paraId="7EEEA9C0">
      <w:pPr>
        <w:spacing w:line="360" w:lineRule="auto"/>
        <w:ind w:right="105" w:rightChars="50" w:firstLine="420" w:firstLineChars="200"/>
        <w:jc w:val="left"/>
        <w:rPr>
          <w:rFonts w:ascii="宋体" w:hAnsi="宋体"/>
          <w:szCs w:val="21"/>
        </w:rPr>
      </w:pPr>
      <w:r>
        <w:rPr>
          <w:rFonts w:hint="eastAsia" w:ascii="宋体" w:hAnsi="宋体"/>
          <w:szCs w:val="21"/>
        </w:rPr>
        <w:t>（1）因乙方原因造成较大及以上等级生产安全事故或工程质量事故的；</w:t>
      </w:r>
    </w:p>
    <w:p w14:paraId="06E93197">
      <w:pPr>
        <w:spacing w:line="360" w:lineRule="auto"/>
        <w:ind w:right="105" w:rightChars="50" w:firstLine="420" w:firstLineChars="200"/>
        <w:jc w:val="left"/>
        <w:rPr>
          <w:rFonts w:hint="eastAsia" w:ascii="宋体" w:hAnsi="宋体"/>
          <w:kern w:val="0"/>
          <w:szCs w:val="21"/>
        </w:rPr>
      </w:pPr>
      <w:r>
        <w:rPr>
          <w:rFonts w:hint="eastAsia" w:ascii="宋体" w:hAnsi="宋体"/>
          <w:kern w:val="0"/>
          <w:szCs w:val="21"/>
        </w:rPr>
        <w:t>（2）因乙方债权债务纠纷或其他纠纷导致工程无法正常施工的；</w:t>
      </w:r>
    </w:p>
    <w:p w14:paraId="0A7AC402">
      <w:pPr>
        <w:spacing w:line="360" w:lineRule="auto"/>
        <w:ind w:right="105" w:rightChars="50" w:firstLine="420" w:firstLineChars="200"/>
        <w:jc w:val="left"/>
        <w:rPr>
          <w:snapToGrid w:val="0"/>
          <w:kern w:val="0"/>
          <w:szCs w:val="21"/>
        </w:rPr>
      </w:pPr>
      <w:r>
        <w:rPr>
          <w:rFonts w:hint="eastAsia" w:ascii="宋体" w:hAnsi="宋体"/>
          <w:kern w:val="0"/>
          <w:szCs w:val="21"/>
        </w:rPr>
        <w:t>（3）</w:t>
      </w:r>
      <w:r>
        <w:rPr>
          <w:snapToGrid w:val="0"/>
          <w:kern w:val="0"/>
          <w:szCs w:val="21"/>
        </w:rPr>
        <w:t>乙方员工(包含民工)到各级政府、人大、政协以及其他有关政府行政职能部门、甲方及甲方集团公司上访、闹事；</w:t>
      </w:r>
    </w:p>
    <w:p w14:paraId="4B1932F0">
      <w:pPr>
        <w:spacing w:line="360" w:lineRule="auto"/>
        <w:ind w:right="105" w:rightChars="50" w:firstLine="420" w:firstLineChars="200"/>
        <w:jc w:val="left"/>
        <w:rPr>
          <w:snapToGrid w:val="0"/>
          <w:kern w:val="0"/>
          <w:szCs w:val="21"/>
        </w:rPr>
      </w:pPr>
      <w:r>
        <w:rPr>
          <w:rFonts w:hint="eastAsia"/>
          <w:snapToGrid w:val="0"/>
          <w:kern w:val="0"/>
          <w:szCs w:val="21"/>
        </w:rPr>
        <w:t>（4）</w:t>
      </w:r>
      <w:r>
        <w:rPr>
          <w:snapToGrid w:val="0"/>
          <w:kern w:val="0"/>
          <w:szCs w:val="21"/>
        </w:rPr>
        <w:t>出现了因乙方原因把甲方（含甲方的集团公司）牵涉到民事诉讼、劳动争议仲裁、经济仲裁纠纷中的行为；</w:t>
      </w:r>
    </w:p>
    <w:p w14:paraId="3A30BC6E">
      <w:pPr>
        <w:spacing w:line="360" w:lineRule="auto"/>
        <w:ind w:right="105" w:rightChars="50" w:firstLine="420" w:firstLineChars="200"/>
        <w:jc w:val="left"/>
        <w:rPr>
          <w:rFonts w:ascii="宋体" w:hAnsi="宋体"/>
          <w:szCs w:val="21"/>
        </w:rPr>
      </w:pPr>
      <w:r>
        <w:rPr>
          <w:rFonts w:hint="eastAsia"/>
          <w:snapToGrid w:val="0"/>
          <w:kern w:val="0"/>
          <w:szCs w:val="21"/>
        </w:rPr>
        <w:t>（5）</w:t>
      </w:r>
      <w:r>
        <w:rPr>
          <w:snapToGrid w:val="0"/>
          <w:kern w:val="0"/>
          <w:szCs w:val="21"/>
        </w:rPr>
        <w:t>以及因乙方原因出现了其他严重损害甲方形象和声誉的行为。同时，若出现上述情况或其他严重损害甲方利益的情形，乙方还须赔偿甲方的损失。</w:t>
      </w:r>
    </w:p>
    <w:p w14:paraId="233F5C0B">
      <w:pPr>
        <w:pStyle w:val="5"/>
        <w:spacing w:after="0" w:line="360" w:lineRule="auto"/>
        <w:ind w:firstLine="420" w:firstLineChars="200"/>
        <w:rPr>
          <w:rFonts w:ascii="宋体" w:hAnsi="宋体"/>
          <w:szCs w:val="21"/>
        </w:rPr>
      </w:pPr>
      <w:r>
        <w:rPr>
          <w:rFonts w:hint="eastAsia" w:ascii="宋体" w:hAnsi="宋体"/>
          <w:szCs w:val="21"/>
        </w:rPr>
        <w:t>2.有下列情形之一的，乙方有权解除合同：</w:t>
      </w:r>
    </w:p>
    <w:p w14:paraId="2F20ED5C">
      <w:pPr>
        <w:pStyle w:val="5"/>
        <w:spacing w:after="0" w:line="360" w:lineRule="auto"/>
        <w:ind w:right="105" w:rightChars="50" w:firstLine="420" w:firstLineChars="200"/>
        <w:jc w:val="left"/>
        <w:rPr>
          <w:rFonts w:hint="eastAsia" w:ascii="宋体" w:hAnsi="宋体"/>
          <w:szCs w:val="21"/>
        </w:rPr>
      </w:pPr>
      <w:r>
        <w:rPr>
          <w:rFonts w:hint="eastAsia" w:ascii="宋体" w:hAnsi="宋体"/>
          <w:szCs w:val="21"/>
        </w:rPr>
        <w:t>（1）因甲方相关审批手续等原因致使本工程延期开工超过90天的；</w:t>
      </w:r>
    </w:p>
    <w:p w14:paraId="6E0F3599">
      <w:pPr>
        <w:adjustRightInd w:val="0"/>
        <w:snapToGrid w:val="0"/>
        <w:spacing w:line="420" w:lineRule="exact"/>
        <w:ind w:firstLine="420" w:firstLineChars="200"/>
      </w:pPr>
      <w:r>
        <w:rPr>
          <w:rFonts w:hint="eastAsia" w:ascii="宋体" w:hAnsi="宋体"/>
          <w:kern w:val="0"/>
          <w:szCs w:val="21"/>
        </w:rPr>
        <w:t>（2）因不可抗力因素造成合同无法再继续履行的情形。</w:t>
      </w:r>
    </w:p>
    <w:p w14:paraId="1F62EC2A">
      <w:pPr>
        <w:adjustRightInd w:val="0"/>
        <w:snapToGrid w:val="0"/>
        <w:spacing w:line="420" w:lineRule="exact"/>
        <w:rPr>
          <w:b/>
          <w:bCs/>
          <w:snapToGrid w:val="0"/>
          <w:kern w:val="0"/>
          <w:szCs w:val="21"/>
        </w:rPr>
      </w:pPr>
      <w:r>
        <w:rPr>
          <w:rFonts w:hint="eastAsia"/>
          <w:b/>
          <w:bCs/>
          <w:snapToGrid w:val="0"/>
          <w:kern w:val="0"/>
          <w:szCs w:val="21"/>
          <w:lang w:val="en-US" w:eastAsia="zh-CN"/>
        </w:rPr>
        <w:t>八</w:t>
      </w:r>
      <w:r>
        <w:rPr>
          <w:rFonts w:hint="eastAsia"/>
          <w:b/>
          <w:bCs/>
          <w:snapToGrid w:val="0"/>
          <w:kern w:val="0"/>
          <w:szCs w:val="21"/>
        </w:rPr>
        <w:t>．</w:t>
      </w:r>
      <w:r>
        <w:rPr>
          <w:b/>
          <w:bCs/>
          <w:snapToGrid w:val="0"/>
          <w:kern w:val="0"/>
          <w:szCs w:val="21"/>
        </w:rPr>
        <w:t>送达</w:t>
      </w:r>
    </w:p>
    <w:p w14:paraId="77BA6E25">
      <w:pPr>
        <w:adjustRightInd w:val="0"/>
        <w:snapToGrid w:val="0"/>
        <w:spacing w:line="420" w:lineRule="exact"/>
        <w:ind w:firstLine="420" w:firstLineChars="200"/>
        <w:rPr>
          <w:snapToGrid w:val="0"/>
          <w:kern w:val="0"/>
          <w:szCs w:val="21"/>
        </w:rPr>
      </w:pPr>
      <w:r>
        <w:rPr>
          <w:snapToGrid w:val="0"/>
          <w:kern w:val="0"/>
          <w:szCs w:val="21"/>
        </w:rPr>
        <w:t>1、任何一方与合同有关的通知、指示、要求、决定等，均应在5日内送达对方指定的接收人和送达地点。</w:t>
      </w:r>
    </w:p>
    <w:p w14:paraId="553FCE99">
      <w:pPr>
        <w:adjustRightInd w:val="0"/>
        <w:snapToGrid w:val="0"/>
        <w:spacing w:line="420" w:lineRule="exact"/>
        <w:ind w:firstLine="420" w:firstLineChars="200"/>
        <w:rPr>
          <w:snapToGrid w:val="0"/>
          <w:kern w:val="0"/>
          <w:szCs w:val="21"/>
        </w:rPr>
      </w:pPr>
      <w:r>
        <w:rPr>
          <w:snapToGrid w:val="0"/>
          <w:kern w:val="0"/>
          <w:szCs w:val="21"/>
        </w:rPr>
        <w:t>2、本协议所列明的甲乙双方的通讯地址、联系方式为有效的送达方式，诉讼文书送达、各方联系均适用本合同的通讯地址、联系方式。一方按以上联系方式发出的通知、视为履行了通知义务。微信、电子邮件、短信、信件均在发出时、信件在拒签时、退回时、没有退回的信件寄出5日时均视为送达。</w:t>
      </w:r>
    </w:p>
    <w:p w14:paraId="7BBE3B19">
      <w:pPr>
        <w:adjustRightInd w:val="0"/>
        <w:snapToGrid w:val="0"/>
        <w:spacing w:line="420" w:lineRule="exact"/>
        <w:rPr>
          <w:b/>
          <w:bCs/>
          <w:snapToGrid w:val="0"/>
          <w:kern w:val="0"/>
          <w:szCs w:val="21"/>
        </w:rPr>
      </w:pPr>
      <w:r>
        <w:rPr>
          <w:rFonts w:hint="eastAsia"/>
          <w:b/>
          <w:bCs/>
          <w:snapToGrid w:val="0"/>
          <w:kern w:val="0"/>
          <w:szCs w:val="21"/>
          <w:lang w:val="en-US" w:eastAsia="zh-CN"/>
        </w:rPr>
        <w:t>九</w:t>
      </w:r>
      <w:r>
        <w:rPr>
          <w:b/>
          <w:bCs/>
          <w:snapToGrid w:val="0"/>
          <w:kern w:val="0"/>
          <w:szCs w:val="21"/>
        </w:rPr>
        <w:t>、</w:t>
      </w:r>
      <w:r>
        <w:rPr>
          <w:rFonts w:hint="eastAsia"/>
          <w:b/>
          <w:bCs/>
          <w:snapToGrid w:val="0"/>
          <w:kern w:val="0"/>
          <w:szCs w:val="21"/>
        </w:rPr>
        <w:t>合同份数</w:t>
      </w:r>
    </w:p>
    <w:p w14:paraId="2186FDDB">
      <w:pPr>
        <w:adjustRightInd w:val="0"/>
        <w:snapToGrid w:val="0"/>
        <w:spacing w:line="420" w:lineRule="exact"/>
        <w:ind w:firstLine="420" w:firstLineChars="200"/>
        <w:rPr>
          <w:snapToGrid w:val="0"/>
          <w:kern w:val="0"/>
          <w:szCs w:val="21"/>
        </w:rPr>
      </w:pPr>
      <w:r>
        <w:rPr>
          <w:snapToGrid w:val="0"/>
          <w:kern w:val="0"/>
          <w:szCs w:val="21"/>
        </w:rPr>
        <w:t>本合同一式</w:t>
      </w:r>
      <w:r>
        <w:rPr>
          <w:rFonts w:hint="eastAsia"/>
          <w:snapToGrid w:val="0"/>
          <w:kern w:val="0"/>
          <w:szCs w:val="21"/>
          <w:u w:val="single"/>
        </w:rPr>
        <w:t xml:space="preserve">  </w:t>
      </w:r>
      <w:r>
        <w:rPr>
          <w:rFonts w:hint="eastAsia"/>
          <w:snapToGrid w:val="0"/>
          <w:kern w:val="0"/>
          <w:szCs w:val="21"/>
          <w:u w:val="single"/>
          <w:lang w:val="en-US" w:eastAsia="zh-CN"/>
        </w:rPr>
        <w:t>陆</w:t>
      </w:r>
      <w:r>
        <w:rPr>
          <w:rFonts w:hint="eastAsia"/>
          <w:snapToGrid w:val="0"/>
          <w:kern w:val="0"/>
          <w:szCs w:val="21"/>
          <w:u w:val="single"/>
        </w:rPr>
        <w:t xml:space="preserve"> </w:t>
      </w:r>
      <w:r>
        <w:rPr>
          <w:snapToGrid w:val="0"/>
          <w:kern w:val="0"/>
          <w:szCs w:val="21"/>
        </w:rPr>
        <w:t>份，双方签字后盖章生效，甲方执</w:t>
      </w:r>
      <w:r>
        <w:rPr>
          <w:rFonts w:hint="eastAsia"/>
          <w:snapToGrid w:val="0"/>
          <w:kern w:val="0"/>
          <w:szCs w:val="21"/>
          <w:u w:val="single"/>
        </w:rPr>
        <w:t xml:space="preserve"> </w:t>
      </w:r>
      <w:r>
        <w:rPr>
          <w:rFonts w:hint="eastAsia"/>
          <w:snapToGrid w:val="0"/>
          <w:kern w:val="0"/>
          <w:szCs w:val="21"/>
          <w:u w:val="single"/>
          <w:lang w:val="en-US" w:eastAsia="zh-CN"/>
        </w:rPr>
        <w:t>肆</w:t>
      </w:r>
      <w:r>
        <w:rPr>
          <w:rFonts w:hint="eastAsia"/>
          <w:snapToGrid w:val="0"/>
          <w:kern w:val="0"/>
          <w:szCs w:val="21"/>
          <w:u w:val="single"/>
        </w:rPr>
        <w:t xml:space="preserve"> </w:t>
      </w:r>
      <w:r>
        <w:rPr>
          <w:snapToGrid w:val="0"/>
          <w:kern w:val="0"/>
          <w:szCs w:val="21"/>
        </w:rPr>
        <w:t>份，乙方执</w:t>
      </w:r>
      <w:r>
        <w:rPr>
          <w:rFonts w:hint="eastAsia"/>
          <w:snapToGrid w:val="0"/>
          <w:kern w:val="0"/>
          <w:szCs w:val="21"/>
          <w:u w:val="single"/>
        </w:rPr>
        <w:t xml:space="preserve"> </w:t>
      </w:r>
      <w:r>
        <w:rPr>
          <w:rFonts w:hint="eastAsia"/>
          <w:snapToGrid w:val="0"/>
          <w:kern w:val="0"/>
          <w:szCs w:val="21"/>
          <w:u w:val="single"/>
          <w:lang w:val="en-US" w:eastAsia="zh-CN"/>
        </w:rPr>
        <w:t>贰</w:t>
      </w:r>
      <w:r>
        <w:rPr>
          <w:rFonts w:hint="eastAsia"/>
          <w:snapToGrid w:val="0"/>
          <w:kern w:val="0"/>
          <w:szCs w:val="21"/>
          <w:u w:val="single"/>
        </w:rPr>
        <w:t xml:space="preserve"> </w:t>
      </w:r>
      <w:r>
        <w:rPr>
          <w:snapToGrid w:val="0"/>
          <w:kern w:val="0"/>
          <w:szCs w:val="21"/>
        </w:rPr>
        <w:t>份，具有同等法律效力。</w:t>
      </w:r>
    </w:p>
    <w:p w14:paraId="78A829DF">
      <w:pPr>
        <w:adjustRightInd w:val="0"/>
        <w:snapToGrid w:val="0"/>
        <w:spacing w:line="420" w:lineRule="exact"/>
        <w:rPr>
          <w:rFonts w:hint="eastAsia"/>
          <w:b/>
          <w:bCs/>
          <w:snapToGrid w:val="0"/>
          <w:kern w:val="0"/>
          <w:szCs w:val="21"/>
        </w:rPr>
      </w:pPr>
      <w:r>
        <w:rPr>
          <w:rFonts w:hint="eastAsia"/>
          <w:b/>
          <w:bCs/>
          <w:snapToGrid w:val="0"/>
          <w:kern w:val="0"/>
          <w:szCs w:val="21"/>
          <w:lang w:val="en-US" w:eastAsia="zh-CN"/>
        </w:rPr>
        <w:t>十</w:t>
      </w:r>
      <w:r>
        <w:rPr>
          <w:rFonts w:hint="eastAsia"/>
          <w:b/>
          <w:bCs/>
          <w:snapToGrid w:val="0"/>
          <w:kern w:val="0"/>
          <w:szCs w:val="21"/>
        </w:rPr>
        <w:t>、争议解决</w:t>
      </w:r>
    </w:p>
    <w:p w14:paraId="534BDD46">
      <w:pPr>
        <w:adjustRightInd w:val="0"/>
        <w:snapToGrid w:val="0"/>
        <w:spacing w:line="420" w:lineRule="exact"/>
        <w:ind w:firstLine="420" w:firstLineChars="200"/>
        <w:rPr>
          <w:snapToGrid w:val="0"/>
          <w:kern w:val="0"/>
          <w:szCs w:val="21"/>
        </w:rPr>
      </w:pPr>
      <w:r>
        <w:rPr>
          <w:snapToGrid w:val="0"/>
          <w:kern w:val="0"/>
          <w:szCs w:val="21"/>
        </w:rPr>
        <w:t>因履行本合同产生的争议双方应友好协商解决，协商不成时，双方应向</w:t>
      </w:r>
      <w:r>
        <w:rPr>
          <w:rFonts w:hint="eastAsia"/>
          <w:snapToGrid w:val="0"/>
          <w:kern w:val="0"/>
          <w:szCs w:val="21"/>
          <w:lang w:val="en-US" w:eastAsia="zh-CN"/>
        </w:rPr>
        <w:t>北碚区</w:t>
      </w:r>
      <w:r>
        <w:rPr>
          <w:snapToGrid w:val="0"/>
          <w:kern w:val="0"/>
          <w:szCs w:val="21"/>
        </w:rPr>
        <w:t>人民法院提起诉讼。</w:t>
      </w:r>
    </w:p>
    <w:p w14:paraId="2473B87E">
      <w:pPr>
        <w:pStyle w:val="5"/>
        <w:adjustRightInd w:val="0"/>
        <w:snapToGrid w:val="0"/>
        <w:spacing w:after="0" w:line="420" w:lineRule="exact"/>
        <w:rPr>
          <w:rFonts w:hint="eastAsia"/>
          <w:b/>
          <w:bCs/>
          <w:snapToGrid w:val="0"/>
          <w:kern w:val="0"/>
          <w:szCs w:val="21"/>
        </w:rPr>
      </w:pPr>
      <w:r>
        <w:rPr>
          <w:rFonts w:hint="eastAsia"/>
          <w:b/>
          <w:bCs/>
          <w:snapToGrid w:val="0"/>
          <w:kern w:val="0"/>
          <w:szCs w:val="21"/>
        </w:rPr>
        <w:t>十</w:t>
      </w:r>
      <w:r>
        <w:rPr>
          <w:rFonts w:hint="eastAsia"/>
          <w:b/>
          <w:bCs/>
          <w:snapToGrid w:val="0"/>
          <w:kern w:val="0"/>
          <w:szCs w:val="21"/>
          <w:lang w:val="en-US" w:eastAsia="zh-CN"/>
        </w:rPr>
        <w:t>一</w:t>
      </w:r>
      <w:r>
        <w:rPr>
          <w:rFonts w:hint="eastAsia"/>
          <w:b/>
          <w:bCs/>
          <w:snapToGrid w:val="0"/>
          <w:kern w:val="0"/>
          <w:szCs w:val="21"/>
        </w:rPr>
        <w:t>、合同附件</w:t>
      </w:r>
    </w:p>
    <w:p w14:paraId="42515E33">
      <w:pPr>
        <w:adjustRightInd w:val="0"/>
        <w:snapToGrid w:val="0"/>
        <w:spacing w:line="420" w:lineRule="exact"/>
        <w:ind w:right="105" w:rightChars="50" w:firstLine="420" w:firstLineChars="200"/>
        <w:jc w:val="left"/>
        <w:rPr>
          <w:kern w:val="0"/>
        </w:rPr>
      </w:pPr>
      <w:r>
        <w:rPr>
          <w:kern w:val="0"/>
        </w:rPr>
        <w:t>以下附件是本合同的有效组成部分：</w:t>
      </w:r>
    </w:p>
    <w:p w14:paraId="6A06F8E0">
      <w:pPr>
        <w:adjustRightInd w:val="0"/>
        <w:snapToGrid w:val="0"/>
        <w:spacing w:line="420" w:lineRule="exact"/>
        <w:ind w:right="105" w:rightChars="50" w:firstLine="420" w:firstLineChars="200"/>
        <w:jc w:val="left"/>
        <w:rPr>
          <w:kern w:val="0"/>
        </w:rPr>
      </w:pPr>
      <w:r>
        <w:rPr>
          <w:rFonts w:hint="eastAsia"/>
          <w:kern w:val="0"/>
        </w:rPr>
        <w:t>附件1：安全责任书</w:t>
      </w:r>
    </w:p>
    <w:p w14:paraId="0D8160DD">
      <w:pPr>
        <w:adjustRightInd w:val="0"/>
        <w:snapToGrid w:val="0"/>
        <w:spacing w:line="420" w:lineRule="exact"/>
        <w:ind w:right="105" w:rightChars="50" w:firstLine="420" w:firstLineChars="200"/>
        <w:jc w:val="left"/>
        <w:rPr>
          <w:rFonts w:hint="eastAsia"/>
          <w:kern w:val="0"/>
        </w:rPr>
      </w:pPr>
      <w:r>
        <w:rPr>
          <w:rFonts w:hint="eastAsia"/>
          <w:kern w:val="0"/>
        </w:rPr>
        <w:t>附件2：质量责任书</w:t>
      </w:r>
    </w:p>
    <w:p w14:paraId="2944FD46">
      <w:pPr>
        <w:adjustRightInd w:val="0"/>
        <w:snapToGrid w:val="0"/>
        <w:spacing w:line="420" w:lineRule="exact"/>
        <w:ind w:right="-512" w:rightChars="-244"/>
        <w:rPr>
          <w:snapToGrid w:val="0"/>
          <w:kern w:val="0"/>
          <w:szCs w:val="21"/>
        </w:rPr>
      </w:pPr>
    </w:p>
    <w:p w14:paraId="4C15B5F6">
      <w:pPr>
        <w:adjustRightInd w:val="0"/>
        <w:snapToGrid w:val="0"/>
        <w:spacing w:line="420" w:lineRule="exact"/>
        <w:ind w:right="-512" w:rightChars="-244" w:firstLine="420" w:firstLineChars="200"/>
        <w:rPr>
          <w:snapToGrid w:val="0"/>
          <w:kern w:val="0"/>
          <w:szCs w:val="21"/>
        </w:rPr>
      </w:pPr>
    </w:p>
    <w:p w14:paraId="663DC433">
      <w:pPr>
        <w:adjustRightInd w:val="0"/>
        <w:snapToGrid w:val="0"/>
        <w:spacing w:line="420" w:lineRule="exact"/>
        <w:ind w:right="-512" w:rightChars="-244"/>
        <w:rPr>
          <w:snapToGrid w:val="0"/>
          <w:kern w:val="0"/>
          <w:szCs w:val="21"/>
          <w:u w:val="single"/>
        </w:rPr>
      </w:pPr>
      <w:r>
        <w:rPr>
          <w:snapToGrid w:val="0"/>
          <w:kern w:val="0"/>
          <w:szCs w:val="21"/>
        </w:rPr>
        <w:t>用工方：</w:t>
      </w:r>
      <w:r>
        <w:rPr>
          <w:snapToGrid w:val="0"/>
          <w:kern w:val="0"/>
          <w:szCs w:val="21"/>
          <w:u w:val="single"/>
        </w:rPr>
        <w:t xml:space="preserve">　　  　   </w:t>
      </w:r>
      <w:r>
        <w:rPr>
          <w:rFonts w:hint="eastAsia"/>
          <w:snapToGrid w:val="0"/>
          <w:kern w:val="0"/>
          <w:szCs w:val="21"/>
          <w:u w:val="single"/>
          <w:lang w:val="en-US" w:eastAsia="zh-CN"/>
        </w:rPr>
        <w:t xml:space="preserve">   </w:t>
      </w:r>
      <w:r>
        <w:rPr>
          <w:snapToGrid w:val="0"/>
          <w:kern w:val="0"/>
          <w:szCs w:val="21"/>
          <w:u w:val="single"/>
        </w:rPr>
        <w:t xml:space="preserve"> 　</w:t>
      </w:r>
      <w:r>
        <w:rPr>
          <w:snapToGrid w:val="0"/>
          <w:kern w:val="0"/>
          <w:szCs w:val="21"/>
        </w:rPr>
        <w:t xml:space="preserve">（公章）     </w:t>
      </w:r>
      <w:r>
        <w:rPr>
          <w:rFonts w:hint="eastAsia"/>
          <w:snapToGrid w:val="0"/>
          <w:kern w:val="0"/>
          <w:szCs w:val="21"/>
        </w:rPr>
        <w:t xml:space="preserve"> </w:t>
      </w:r>
      <w:r>
        <w:rPr>
          <w:snapToGrid w:val="0"/>
          <w:kern w:val="0"/>
          <w:szCs w:val="21"/>
        </w:rPr>
        <w:t>劳务方：</w:t>
      </w:r>
      <w:r>
        <w:rPr>
          <w:rFonts w:hint="eastAsia"/>
          <w:snapToGrid w:val="0"/>
          <w:kern w:val="0"/>
          <w:szCs w:val="21"/>
          <w:u w:val="single"/>
        </w:rPr>
        <w:t xml:space="preserve">                     </w:t>
      </w:r>
      <w:r>
        <w:rPr>
          <w:snapToGrid w:val="0"/>
          <w:kern w:val="0"/>
          <w:szCs w:val="21"/>
          <w:u w:val="single"/>
        </w:rPr>
        <w:t xml:space="preserve"> </w:t>
      </w:r>
      <w:r>
        <w:rPr>
          <w:snapToGrid w:val="0"/>
          <w:kern w:val="0"/>
          <w:szCs w:val="21"/>
        </w:rPr>
        <w:t>（公章）</w:t>
      </w:r>
    </w:p>
    <w:p w14:paraId="44C24AB9">
      <w:pPr>
        <w:adjustRightInd w:val="0"/>
        <w:snapToGrid w:val="0"/>
        <w:spacing w:line="420" w:lineRule="exact"/>
        <w:ind w:firstLine="420" w:firstLineChars="200"/>
        <w:rPr>
          <w:snapToGrid w:val="0"/>
          <w:kern w:val="0"/>
          <w:szCs w:val="21"/>
        </w:rPr>
      </w:pPr>
    </w:p>
    <w:p w14:paraId="06F07C78">
      <w:pPr>
        <w:adjustRightInd w:val="0"/>
        <w:snapToGrid w:val="0"/>
        <w:spacing w:line="420" w:lineRule="exact"/>
        <w:rPr>
          <w:snapToGrid w:val="0"/>
          <w:kern w:val="0"/>
          <w:szCs w:val="21"/>
        </w:rPr>
      </w:pPr>
      <w:r>
        <w:rPr>
          <w:snapToGrid w:val="0"/>
          <w:kern w:val="0"/>
          <w:szCs w:val="21"/>
        </w:rPr>
        <w:t>法定代表人：                           法定代表人：</w:t>
      </w:r>
    </w:p>
    <w:p w14:paraId="30194AFD">
      <w:pPr>
        <w:adjustRightInd w:val="0"/>
        <w:snapToGrid w:val="0"/>
        <w:spacing w:line="420" w:lineRule="exact"/>
        <w:ind w:firstLine="420" w:firstLineChars="200"/>
        <w:rPr>
          <w:snapToGrid w:val="0"/>
          <w:kern w:val="0"/>
          <w:szCs w:val="21"/>
        </w:rPr>
      </w:pPr>
    </w:p>
    <w:p w14:paraId="7248B242">
      <w:pPr>
        <w:adjustRightInd w:val="0"/>
        <w:snapToGrid w:val="0"/>
        <w:spacing w:line="420" w:lineRule="exact"/>
        <w:rPr>
          <w:snapToGrid w:val="0"/>
          <w:kern w:val="0"/>
          <w:szCs w:val="21"/>
        </w:rPr>
      </w:pPr>
      <w:r>
        <w:rPr>
          <w:snapToGrid w:val="0"/>
          <w:kern w:val="0"/>
          <w:szCs w:val="21"/>
        </w:rPr>
        <w:t>经办人：                               经办人：</w:t>
      </w:r>
    </w:p>
    <w:p w14:paraId="37975985">
      <w:pPr>
        <w:adjustRightInd w:val="0"/>
        <w:snapToGrid w:val="0"/>
        <w:spacing w:line="420" w:lineRule="exact"/>
        <w:ind w:firstLine="420" w:firstLineChars="200"/>
        <w:rPr>
          <w:snapToGrid w:val="0"/>
          <w:kern w:val="0"/>
          <w:szCs w:val="21"/>
        </w:rPr>
      </w:pPr>
    </w:p>
    <w:p w14:paraId="64FC6F1F">
      <w:pPr>
        <w:adjustRightInd w:val="0"/>
        <w:snapToGrid w:val="0"/>
        <w:spacing w:line="420" w:lineRule="exact"/>
        <w:rPr>
          <w:rFonts w:hint="eastAsia" w:eastAsia="宋体"/>
          <w:snapToGrid w:val="0"/>
          <w:kern w:val="0"/>
          <w:szCs w:val="21"/>
          <w:lang w:val="en-US" w:eastAsia="zh-CN"/>
        </w:rPr>
      </w:pPr>
      <w:r>
        <w:rPr>
          <w:snapToGrid w:val="0"/>
          <w:kern w:val="0"/>
          <w:szCs w:val="21"/>
        </w:rPr>
        <w:t>通讯地址：</w:t>
      </w:r>
      <w:r>
        <w:rPr>
          <w:rFonts w:hint="eastAsia"/>
          <w:snapToGrid w:val="0"/>
          <w:kern w:val="0"/>
          <w:szCs w:val="21"/>
        </w:rPr>
        <w:t>重庆市北碚区碚南大道122号</w:t>
      </w:r>
      <w:r>
        <w:rPr>
          <w:snapToGrid w:val="0"/>
          <w:kern w:val="0"/>
          <w:szCs w:val="21"/>
        </w:rPr>
        <w:t xml:space="preserve">   通讯地址：</w:t>
      </w:r>
      <w:r>
        <w:rPr>
          <w:rFonts w:hint="eastAsia"/>
          <w:snapToGrid w:val="0"/>
          <w:kern w:val="0"/>
          <w:szCs w:val="21"/>
          <w:lang w:val="en-US" w:eastAsia="zh-CN"/>
        </w:rPr>
        <w:t xml:space="preserve"> </w:t>
      </w:r>
    </w:p>
    <w:p w14:paraId="20FDB28F">
      <w:pPr>
        <w:adjustRightInd w:val="0"/>
        <w:snapToGrid w:val="0"/>
        <w:spacing w:line="420" w:lineRule="exact"/>
        <w:ind w:firstLine="420" w:firstLineChars="200"/>
        <w:jc w:val="left"/>
        <w:rPr>
          <w:snapToGrid w:val="0"/>
          <w:kern w:val="0"/>
          <w:szCs w:val="21"/>
        </w:rPr>
      </w:pPr>
    </w:p>
    <w:p w14:paraId="0C8964CA">
      <w:pPr>
        <w:adjustRightInd w:val="0"/>
        <w:snapToGrid w:val="0"/>
        <w:spacing w:line="420" w:lineRule="exact"/>
        <w:jc w:val="left"/>
        <w:rPr>
          <w:rFonts w:hint="default" w:eastAsia="宋体"/>
          <w:snapToGrid w:val="0"/>
          <w:kern w:val="0"/>
          <w:szCs w:val="21"/>
          <w:lang w:val="en-US" w:eastAsia="zh-CN"/>
        </w:rPr>
      </w:pPr>
      <w:r>
        <w:rPr>
          <w:snapToGrid w:val="0"/>
          <w:kern w:val="0"/>
          <w:szCs w:val="21"/>
        </w:rPr>
        <w:t>联系方式：</w:t>
      </w:r>
      <w:r>
        <w:rPr>
          <w:rFonts w:hint="eastAsia"/>
          <w:snapToGrid w:val="0"/>
          <w:kern w:val="0"/>
          <w:szCs w:val="21"/>
        </w:rPr>
        <w:t>023-88565768</w:t>
      </w:r>
      <w:r>
        <w:rPr>
          <w:snapToGrid w:val="0"/>
          <w:kern w:val="0"/>
          <w:szCs w:val="21"/>
        </w:rPr>
        <w:t xml:space="preserve">            </w:t>
      </w:r>
      <w:r>
        <w:rPr>
          <w:rFonts w:hint="eastAsia"/>
          <w:snapToGrid w:val="0"/>
          <w:kern w:val="0"/>
          <w:szCs w:val="21"/>
        </w:rPr>
        <w:t xml:space="preserve">    </w:t>
      </w:r>
      <w:r>
        <w:rPr>
          <w:rFonts w:hint="eastAsia"/>
          <w:snapToGrid w:val="0"/>
          <w:kern w:val="0"/>
          <w:szCs w:val="21"/>
          <w:lang w:val="en-US" w:eastAsia="zh-CN"/>
        </w:rPr>
        <w:t xml:space="preserve"> </w:t>
      </w:r>
      <w:r>
        <w:rPr>
          <w:snapToGrid w:val="0"/>
          <w:kern w:val="0"/>
          <w:szCs w:val="21"/>
        </w:rPr>
        <w:t>联系方式：</w:t>
      </w:r>
      <w:r>
        <w:rPr>
          <w:rFonts w:hint="eastAsia"/>
          <w:snapToGrid w:val="0"/>
          <w:kern w:val="0"/>
          <w:szCs w:val="21"/>
          <w:lang w:val="en-US" w:eastAsia="zh-CN"/>
        </w:rPr>
        <w:t xml:space="preserve"> </w:t>
      </w:r>
    </w:p>
    <w:p w14:paraId="69D01F34">
      <w:pPr>
        <w:adjustRightInd w:val="0"/>
        <w:snapToGrid w:val="0"/>
        <w:spacing w:line="420" w:lineRule="exact"/>
        <w:jc w:val="right"/>
        <w:rPr>
          <w:snapToGrid w:val="0"/>
          <w:kern w:val="0"/>
          <w:szCs w:val="21"/>
        </w:rPr>
      </w:pPr>
      <w:r>
        <w:rPr>
          <w:snapToGrid w:val="0"/>
          <w:kern w:val="0"/>
          <w:szCs w:val="21"/>
        </w:rPr>
        <w:t xml:space="preserve">            </w:t>
      </w:r>
    </w:p>
    <w:p w14:paraId="0924DD9B">
      <w:pPr>
        <w:adjustRightInd w:val="0"/>
        <w:snapToGrid w:val="0"/>
        <w:spacing w:line="420" w:lineRule="exact"/>
        <w:jc w:val="center"/>
        <w:rPr>
          <w:snapToGrid w:val="0"/>
          <w:kern w:val="0"/>
          <w:szCs w:val="21"/>
        </w:rPr>
      </w:pPr>
      <w:r>
        <w:rPr>
          <w:rFonts w:hint="eastAsia"/>
          <w:snapToGrid w:val="0"/>
          <w:kern w:val="0"/>
          <w:szCs w:val="21"/>
        </w:rPr>
        <w:t xml:space="preserve">                             </w:t>
      </w:r>
      <w:r>
        <w:rPr>
          <w:snapToGrid w:val="0"/>
          <w:kern w:val="0"/>
          <w:szCs w:val="21"/>
        </w:rPr>
        <w:t>合同签订日期：      年     月     日</w:t>
      </w:r>
    </w:p>
    <w:p w14:paraId="41A3975F">
      <w:pPr>
        <w:pStyle w:val="2"/>
        <w:rPr>
          <w:snapToGrid w:val="0"/>
          <w:kern w:val="0"/>
          <w:szCs w:val="21"/>
        </w:rPr>
      </w:pPr>
    </w:p>
    <w:p w14:paraId="5850B4D0">
      <w:pPr>
        <w:pStyle w:val="2"/>
        <w:rPr>
          <w:snapToGrid w:val="0"/>
          <w:kern w:val="0"/>
          <w:szCs w:val="21"/>
        </w:rPr>
      </w:pPr>
    </w:p>
    <w:p w14:paraId="3D5E8AA9">
      <w:pPr>
        <w:pStyle w:val="2"/>
        <w:rPr>
          <w:snapToGrid w:val="0"/>
          <w:kern w:val="0"/>
          <w:szCs w:val="21"/>
        </w:rPr>
      </w:pPr>
    </w:p>
    <w:p w14:paraId="1CF3D52D">
      <w:pPr>
        <w:pStyle w:val="2"/>
        <w:rPr>
          <w:snapToGrid w:val="0"/>
          <w:kern w:val="0"/>
          <w:szCs w:val="21"/>
        </w:rPr>
      </w:pPr>
    </w:p>
    <w:p w14:paraId="60D27BBB">
      <w:pPr>
        <w:pStyle w:val="2"/>
        <w:rPr>
          <w:snapToGrid w:val="0"/>
          <w:kern w:val="0"/>
          <w:szCs w:val="21"/>
        </w:rPr>
      </w:pPr>
    </w:p>
    <w:p w14:paraId="4B25C30C">
      <w:pPr>
        <w:pStyle w:val="2"/>
        <w:rPr>
          <w:snapToGrid w:val="0"/>
          <w:kern w:val="0"/>
          <w:szCs w:val="21"/>
        </w:rPr>
      </w:pPr>
    </w:p>
    <w:p w14:paraId="3577299F">
      <w:pPr>
        <w:pStyle w:val="2"/>
        <w:rPr>
          <w:snapToGrid w:val="0"/>
          <w:kern w:val="0"/>
          <w:szCs w:val="21"/>
        </w:rPr>
      </w:pPr>
    </w:p>
    <w:p w14:paraId="0F7452CA">
      <w:pPr>
        <w:pStyle w:val="2"/>
        <w:rPr>
          <w:snapToGrid w:val="0"/>
          <w:kern w:val="0"/>
          <w:szCs w:val="21"/>
        </w:rPr>
      </w:pPr>
    </w:p>
    <w:p w14:paraId="1D95CEE9">
      <w:pPr>
        <w:pStyle w:val="2"/>
        <w:rPr>
          <w:snapToGrid w:val="0"/>
          <w:kern w:val="0"/>
          <w:szCs w:val="21"/>
        </w:rPr>
      </w:pPr>
    </w:p>
    <w:p w14:paraId="1FFE53D8">
      <w:pPr>
        <w:pStyle w:val="2"/>
        <w:rPr>
          <w:snapToGrid w:val="0"/>
          <w:kern w:val="0"/>
          <w:szCs w:val="21"/>
        </w:rPr>
      </w:pPr>
    </w:p>
    <w:p w14:paraId="246CDE40">
      <w:pPr>
        <w:pStyle w:val="2"/>
        <w:rPr>
          <w:snapToGrid w:val="0"/>
          <w:kern w:val="0"/>
          <w:szCs w:val="21"/>
        </w:rPr>
      </w:pPr>
    </w:p>
    <w:p w14:paraId="32B629D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14:paraId="4CECB0DE">
      <w:pPr>
        <w:tabs>
          <w:tab w:val="left" w:pos="2031"/>
        </w:tabs>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安 全 责 任 书</w:t>
      </w:r>
    </w:p>
    <w:p w14:paraId="0846E066">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甲方（全称）：</w:t>
      </w:r>
      <w:r>
        <w:rPr>
          <w:rFonts w:hint="eastAsia" w:ascii="方正仿宋_GBK" w:hAnsi="方正仿宋_GBK" w:eastAsia="方正仿宋_GBK" w:cs="方正仿宋_GBK"/>
          <w:sz w:val="24"/>
          <w:u w:val="single"/>
        </w:rPr>
        <w:t>重庆</w:t>
      </w:r>
      <w:r>
        <w:rPr>
          <w:rFonts w:hint="eastAsia" w:ascii="方正仿宋_GBK" w:hAnsi="方正仿宋_GBK" w:eastAsia="方正仿宋_GBK" w:cs="方正仿宋_GBK"/>
          <w:sz w:val="24"/>
          <w:u w:val="single"/>
          <w:lang w:val="en-US" w:eastAsia="zh-CN"/>
        </w:rPr>
        <w:t xml:space="preserve">缙善物业管理有限公司       </w:t>
      </w:r>
      <w:r>
        <w:rPr>
          <w:rFonts w:hint="eastAsia" w:ascii="方正仿宋_GBK" w:hAnsi="方正仿宋_GBK" w:eastAsia="方正仿宋_GBK" w:cs="方正仿宋_GBK"/>
          <w:sz w:val="32"/>
          <w:szCs w:val="32"/>
        </w:rPr>
        <w:t>（以下简称甲方）</w:t>
      </w:r>
    </w:p>
    <w:p w14:paraId="4254F81C">
      <w:pPr>
        <w:tabs>
          <w:tab w:val="left" w:pos="2031"/>
        </w:tabs>
        <w:ind w:left="2240" w:hanging="2240" w:hangingChars="7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乙方（全称）：</w:t>
      </w:r>
      <w:r>
        <w:rPr>
          <w:rFonts w:hint="eastAsia" w:ascii="方正仿宋_GB2312" w:hAnsi="方正仿宋_GB2312" w:eastAsia="方正仿宋_GB2312" w:cs="方正仿宋_GB2312"/>
          <w:b w:val="0"/>
          <w:bCs w:val="0"/>
          <w:sz w:val="24"/>
          <w:szCs w:val="24"/>
          <w:u w:val="single"/>
        </w:rPr>
        <w:t xml:space="preserve"> </w:t>
      </w:r>
      <w:r>
        <w:rPr>
          <w:rFonts w:hint="eastAsia" w:ascii="方正仿宋_GBK" w:hAnsi="方正仿宋_GBK" w:eastAsia="方正仿宋_GBK" w:cs="方正仿宋_GBK"/>
          <w:b w:val="0"/>
          <w:bCs w:val="0"/>
          <w:snapToGrid w:val="0"/>
          <w:kern w:val="0"/>
          <w:sz w:val="24"/>
          <w:szCs w:val="24"/>
          <w:u w:val="single"/>
          <w:lang w:val="en-US" w:eastAsia="zh-CN"/>
        </w:rPr>
        <w:t xml:space="preserve">                             </w:t>
      </w:r>
      <w:r>
        <w:rPr>
          <w:rFonts w:hint="eastAsia" w:ascii="方正仿宋_GB2312" w:hAnsi="方正仿宋_GB2312" w:eastAsia="方正仿宋_GB2312" w:cs="方正仿宋_GB2312"/>
          <w:b w:val="0"/>
          <w:bCs w:val="0"/>
          <w:sz w:val="24"/>
          <w:szCs w:val="24"/>
          <w:u w:val="single"/>
        </w:rPr>
        <w:t xml:space="preserve"> </w:t>
      </w:r>
      <w:r>
        <w:rPr>
          <w:rFonts w:hint="eastAsia" w:ascii="方正仿宋_GBK" w:hAnsi="方正仿宋_GBK" w:eastAsia="方正仿宋_GBK" w:cs="方正仿宋_GBK"/>
          <w:sz w:val="32"/>
          <w:szCs w:val="32"/>
        </w:rPr>
        <w:t>（以下简称乙方）</w:t>
      </w:r>
    </w:p>
    <w:p w14:paraId="389883DC">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保证工程施工安全文明施工，提高企业品牌形象，依照国家《安全生产法》，《建设工程安全生产管理条例》等建筑安全生产相关法律、法规，根据甲方公司安全管理制度，明确甲乙双方责任，经甲乙双方协商，同意就本工程施工安全管理工作签订以下责任书。</w:t>
      </w:r>
    </w:p>
    <w:p w14:paraId="384CCCC4">
      <w:pPr>
        <w:numPr>
          <w:ilvl w:val="0"/>
          <w:numId w:val="7"/>
        </w:num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工程概况</w:t>
      </w:r>
    </w:p>
    <w:p w14:paraId="35975A71">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1、工程名称：</w:t>
      </w:r>
      <w:r>
        <w:rPr>
          <w:rFonts w:hint="eastAsia" w:ascii="方正仿宋_GBK" w:hAnsi="方正仿宋_GBK" w:eastAsia="方正仿宋_GBK" w:cs="方正仿宋_GBK"/>
          <w:sz w:val="32"/>
          <w:szCs w:val="32"/>
          <w:u w:val="single"/>
        </w:rPr>
        <w:t>北碚城区部分道路行道树修剪、补栽及绿地整治项目</w:t>
      </w:r>
    </w:p>
    <w:p w14:paraId="2661FA3A">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2、工程地点：</w:t>
      </w:r>
      <w:r>
        <w:rPr>
          <w:rFonts w:hint="eastAsia" w:ascii="方正仿宋_GBK" w:hAnsi="方正仿宋_GBK" w:eastAsia="方正仿宋_GBK" w:cs="方正仿宋_GBK"/>
          <w:sz w:val="32"/>
          <w:szCs w:val="32"/>
          <w:u w:val="single"/>
        </w:rPr>
        <w:t>北碚城区</w:t>
      </w:r>
    </w:p>
    <w:p w14:paraId="445E3FC0">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3、工程结构类型：</w:t>
      </w:r>
      <w:r>
        <w:rPr>
          <w:rFonts w:hint="eastAsia" w:ascii="方正仿宋_GBK" w:hAnsi="方正仿宋_GBK" w:eastAsia="方正仿宋_GBK" w:cs="方正仿宋_GBK"/>
          <w:sz w:val="32"/>
          <w:szCs w:val="32"/>
          <w:u w:val="single"/>
        </w:rPr>
        <w:t>行道树修剪、补栽及绿地整治</w:t>
      </w:r>
    </w:p>
    <w:p w14:paraId="35766E20">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4、工程文明施工等级：</w:t>
      </w:r>
      <w:r>
        <w:rPr>
          <w:rFonts w:hint="eastAsia" w:ascii="方正仿宋_GBK" w:hAnsi="方正仿宋_GBK" w:eastAsia="方正仿宋_GBK" w:cs="方正仿宋_GBK"/>
          <w:sz w:val="32"/>
          <w:szCs w:val="32"/>
          <w:u w:val="single"/>
        </w:rPr>
        <w:t xml:space="preserve">    /    </w:t>
      </w:r>
    </w:p>
    <w:p w14:paraId="422A38D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5、工程安全文明施工责任人：</w:t>
      </w:r>
    </w:p>
    <w:p w14:paraId="2685B418">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6、工程应急救援组织机构负责人：</w:t>
      </w:r>
    </w:p>
    <w:p w14:paraId="1EEDF58D">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二、甲方的责任</w:t>
      </w:r>
    </w:p>
    <w:p w14:paraId="2C1004A2">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1、根据国家有关法律、法规，制定公司的工程安全生产、文明施工管理细则，制定施工作业指导书等程序文件，制定安全生产管理目标。</w:t>
      </w:r>
    </w:p>
    <w:p w14:paraId="42B0B74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2、对乙方施工工程的安全生产、文明施工工作进行管理、指导、监督、检查、考核和奖罚。</w:t>
      </w:r>
    </w:p>
    <w:p w14:paraId="5F8DD29C">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3、对上级部门有关安全生产、文明施工的规定和要求，及时进行传达贯彻，并组织、督促实施。</w:t>
      </w:r>
    </w:p>
    <w:p w14:paraId="54BB656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4、组织、安排有关安全生产的技术培训和学习，认真做好“三级”安全教育工作，审批工程施工组织设计中安全措施及安全专项施工方案。</w:t>
      </w:r>
    </w:p>
    <w:p w14:paraId="3801C40D">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5、参与组织施工现场安全文明施工，建筑机具、施工用电安全等验收。</w:t>
      </w:r>
    </w:p>
    <w:p w14:paraId="1DFEF53F">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三、甲方的权限</w:t>
      </w:r>
    </w:p>
    <w:p w14:paraId="0217D382">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1、有行使任务布置下达权，监督、检查、考核和奖罚权；</w:t>
      </w:r>
    </w:p>
    <w:p w14:paraId="00E2CFAB">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2、有对事故及事故隐患的调查处理权、整改权和处罚权；</w:t>
      </w:r>
    </w:p>
    <w:p w14:paraId="79BC6E71">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3、有对安全生产责任人的处分权和撤换项目负责人的建议权；</w:t>
      </w:r>
    </w:p>
    <w:p w14:paraId="20093BA9">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4、对拒不执行甲方的管理规定、决定、指令和整改意见，违反甲方公司规章制度，造成重大伤亡事故的有关人员，有权追究其法律责任。</w:t>
      </w:r>
    </w:p>
    <w:p w14:paraId="18535FF6">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四、乙方的安全指标</w:t>
      </w:r>
    </w:p>
    <w:p w14:paraId="4C623F7C">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1、严格控制施工过程中的重大危险源，杜绝重大伤亡事故，重大伤亡事故率为零；</w:t>
      </w:r>
    </w:p>
    <w:p w14:paraId="4108870B">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2、轻伤事故负伤率控制在3%以下；</w:t>
      </w:r>
    </w:p>
    <w:p w14:paraId="080D37B8">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3、不发生火灾、中毒、有害化学品泄漏和重大机械事故，重大机械设备事故率为零；</w:t>
      </w:r>
    </w:p>
    <w:p w14:paraId="2E1792F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4、及时消除重大事故隐患，一般隐患整改率达到95%以上；</w:t>
      </w:r>
    </w:p>
    <w:p w14:paraId="1129D162">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5、配合甲方安全大检查；</w:t>
      </w:r>
    </w:p>
    <w:p w14:paraId="229619B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乙方参加施工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操作合格证》后，方准持证上岗。施工现场如出现特种作业无证操作现象时，乙方必须承担管理责任；</w:t>
      </w:r>
    </w:p>
    <w:p w14:paraId="4C6391DF">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7、操作人员上岗，必须按规定穿戴防护用品。施工负责人和安全检查员应随时检查劳动防护用品的穿戴情况，不按规定穿戴防护用品的人员不得上岗；</w:t>
      </w:r>
    </w:p>
    <w:p w14:paraId="21C8ADC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所有施工机具设备和高空作业的设备均应定期检查机具，建立设备完好检查台账，并有安全员及工程安全文明施工责任人的签字记录，保证机具设备经常处于完好状态；不合格的机具、设备和劳动保护用品严禁使用；</w:t>
      </w:r>
    </w:p>
    <w:p w14:paraId="2A76CDA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9、施工中采用新技术、新工艺、新设备、新材料时，必须制定相应的安全技术措施。</w:t>
      </w:r>
    </w:p>
    <w:p w14:paraId="468B5539">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10、在工程项目部必须挂有体现重庆市北碚区园林市政建设有限公司企业施工文明形象的标志牌。</w:t>
      </w:r>
    </w:p>
    <w:p w14:paraId="6353DAC9">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五、乙方的责任</w:t>
      </w:r>
    </w:p>
    <w:p w14:paraId="2C8C0790">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1、必须认真贯彻执行国家有关安全生产、劳动、环境保护法律、法规及安全生产管理条例等。</w:t>
      </w:r>
    </w:p>
    <w:p w14:paraId="7A2F3E0C">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2、必须认真贯彻执行甲方公司有关安全生产的规章制度和有关决议、决定。认真、及时地落实甲方有关安全生产的通知、措施。</w:t>
      </w:r>
    </w:p>
    <w:p w14:paraId="0BBCFFA9">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3、必须认真贯彻执行甲方质量管理手册和程序文件的有关规定。</w:t>
      </w:r>
    </w:p>
    <w:p w14:paraId="0439933F">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4、必须按甲方有关规定，落实具有资质的专职人员具体负责工程安全生产和文明施工工作，并服从甲方公司相关部门直接领导，按照甲方公司有关制度要求配备专职安全员；并</w:t>
      </w:r>
      <w:r>
        <w:rPr>
          <w:rFonts w:hint="eastAsia" w:ascii="方正仿宋_GBK" w:hAnsi="方正仿宋_GBK" w:eastAsia="方正仿宋_GBK" w:cs="方正仿宋_GBK"/>
          <w:sz w:val="32"/>
          <w:szCs w:val="32"/>
          <w:lang w:val="en-US" w:eastAsia="zh-CN"/>
        </w:rPr>
        <w:t>赋予</w:t>
      </w:r>
      <w:r>
        <w:rPr>
          <w:rFonts w:hint="eastAsia" w:ascii="方正仿宋_GBK" w:hAnsi="方正仿宋_GBK" w:eastAsia="方正仿宋_GBK" w:cs="方正仿宋_GBK"/>
          <w:sz w:val="32"/>
          <w:szCs w:val="32"/>
        </w:rPr>
        <w:t>相应的管理权限。乙方安全员资质必须报甲方审批后方可持证上岗。</w:t>
      </w:r>
    </w:p>
    <w:p w14:paraId="7B27CA89">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根据国家有关规定和甲方规章制度，制定乙方工程施工范围内的安全生产责任制和安全生产、文明施工管理制度，建立完善的安全生产管理网络。主要负责人、施工员、安全员、材料员、班组长和其他工种人员必须签订层层责任书，分工明确、责任明确、并检查落实，做好书面记录。</w:t>
      </w:r>
    </w:p>
    <w:p w14:paraId="70484464">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对现场施工必须按规定使用“三宝”，所有人员必须办理社保局要求的工伤保险和建筑工人意外伤害保险双保险，施工现场必须挂有醒目的、完整的、安全生产警示牌标志，无重大安全事故计时牌，并随工程进展做好“四口、五临边”的防护工作。</w:t>
      </w:r>
    </w:p>
    <w:p w14:paraId="0E904F5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7、建筑机具、用电防护、脚手架、深坑基础、高支撑支模等专项安全文明施工方案必须报上级主管部门审核验收方可进行施工使用。</w:t>
      </w:r>
    </w:p>
    <w:p w14:paraId="5450A43E">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8、组织作业人员学习安全生产技术规范，牢记“安全生产、人人有责”、“安全生产、预防为主”的思想，牢记“安全生产、重于泰山”的思想意识，认认真真、切切实实</w:t>
      </w:r>
      <w:r>
        <w:rPr>
          <w:rFonts w:hint="eastAsia" w:ascii="方正仿宋_GBK" w:hAnsi="方正仿宋_GBK" w:eastAsia="方正仿宋_GBK" w:cs="方正仿宋_GBK"/>
          <w:sz w:val="32"/>
          <w:szCs w:val="32"/>
          <w:lang w:val="en-US" w:eastAsia="zh-CN"/>
        </w:rPr>
        <w:t>得</w:t>
      </w:r>
      <w:r>
        <w:rPr>
          <w:rFonts w:hint="eastAsia" w:ascii="方正仿宋_GBK" w:hAnsi="方正仿宋_GBK" w:eastAsia="方正仿宋_GBK" w:cs="方正仿宋_GBK"/>
          <w:sz w:val="32"/>
          <w:szCs w:val="32"/>
        </w:rPr>
        <w:t>搞好安全工作，杜绝违章指挥、违章作业行为。</w:t>
      </w:r>
    </w:p>
    <w:p w14:paraId="0826ABFA">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9、对责任书所订的安全责任指标负责，项目负责人是本工程安全生产第一责任人，必须经常检查施工现场的安全生产情况，查隐患，堵漏洞，及时消除不安全因素。</w:t>
      </w:r>
    </w:p>
    <w:p w14:paraId="7D724C6F">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10、接受甲方对工程安全生产的检查，及时落实整改。</w:t>
      </w:r>
    </w:p>
    <w:p w14:paraId="28CD8E55">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六、乙方的权限</w:t>
      </w:r>
    </w:p>
    <w:p w14:paraId="0D5ACA4F">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1、有安全生产工作的指挥决策权；</w:t>
      </w:r>
    </w:p>
    <w:p w14:paraId="29EA1A82">
      <w:pPr>
        <w:tabs>
          <w:tab w:val="left" w:pos="2031"/>
        </w:tabs>
        <w:spacing w:line="500" w:lineRule="exact"/>
        <w:ind w:firstLine="64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2、有为搞好安全生产工作内部人员安排调配权、处罚权；</w:t>
      </w:r>
    </w:p>
    <w:p w14:paraId="12A903AF">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3、有为搞好安全生产工作所需资金使用安排权、审批权。</w:t>
      </w:r>
    </w:p>
    <w:p w14:paraId="51169C2A">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七、处罚办法：</w:t>
      </w:r>
    </w:p>
    <w:p w14:paraId="0C6F1437">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1、发生重大安全生产事故、按《建设工程安全生产管理条例》执行。受到上级批评、给企业造成不良影响，甲方将视情节轻重给予警告、责令限期改正或停工整顿处理，公司将对乙方罚款20000元/次。</w:t>
      </w:r>
    </w:p>
    <w:p w14:paraId="1EC2458D">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2、发生一般性安全生产事故罚款10000元/次。</w:t>
      </w:r>
    </w:p>
    <w:p w14:paraId="1AA7B95B">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3、工程由于安全生产大检查未达标，对责任人处以罚款1000元/次。</w:t>
      </w:r>
    </w:p>
    <w:p w14:paraId="38C3BDC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4、工程安全生产阶段性验收不合格，对负责本项目的安全管理人员处以罚款500元/次。</w:t>
      </w:r>
    </w:p>
    <w:p w14:paraId="7A9D4E42">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5、安全记录不齐全或填写不符合要求，从而造成工程不能及时验收的，对相关责任人处以罚款100元/次。</w:t>
      </w:r>
    </w:p>
    <w:p w14:paraId="7640F0F4">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6、年度季度安全大检查通报连续2次列最后2名的项目部，罚项目部1000-3000元。</w:t>
      </w:r>
    </w:p>
    <w:p w14:paraId="1ED27EBF">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7、不定期检查，不</w:t>
      </w:r>
      <w:r>
        <w:rPr>
          <w:rFonts w:hint="eastAsia" w:ascii="方正仿宋_GBK" w:hAnsi="方正仿宋_GBK" w:eastAsia="方正仿宋_GBK" w:cs="方正仿宋_GBK"/>
          <w:sz w:val="32"/>
          <w:szCs w:val="32"/>
          <w:lang w:val="en-US" w:eastAsia="zh-CN"/>
        </w:rPr>
        <w:t>戴</w:t>
      </w:r>
      <w:r>
        <w:rPr>
          <w:rFonts w:hint="eastAsia" w:ascii="方正仿宋_GBK" w:hAnsi="方正仿宋_GBK" w:eastAsia="方正仿宋_GBK" w:cs="方正仿宋_GBK"/>
          <w:sz w:val="32"/>
          <w:szCs w:val="32"/>
        </w:rPr>
        <w:t>安全帽的每人一次罚款50元，高空作业不系安全绳的每人一次罚款100元。</w:t>
      </w:r>
    </w:p>
    <w:p w14:paraId="1A264A7A">
      <w:pPr>
        <w:pStyle w:val="6"/>
        <w:numPr>
          <w:ilvl w:val="0"/>
          <w:numId w:val="0"/>
        </w:num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8、若发生较大事故（包含）及以上的安全生产事故，暂停施工，情节特别严重的，终止合同，并将乙方列入甲方公司黑名单。</w:t>
      </w:r>
    </w:p>
    <w:p w14:paraId="6AB35AA1">
      <w:pPr>
        <w:pStyle w:val="6"/>
        <w:numPr>
          <w:ilvl w:val="0"/>
          <w:numId w:val="0"/>
        </w:numPr>
        <w:spacing w:line="500" w:lineRule="exact"/>
        <w:ind w:firstLine="640" w:firstLineChars="200"/>
        <w:rPr>
          <w:rFonts w:hint="eastAsia" w:ascii="方正仿宋_GBK" w:hAnsi="方正仿宋_GBK" w:eastAsia="方正仿宋_GBK" w:cs="方正仿宋_GBK"/>
          <w:sz w:val="32"/>
          <w:szCs w:val="32"/>
        </w:rPr>
      </w:pPr>
    </w:p>
    <w:p w14:paraId="615FDC41">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14:paraId="57513B30">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                       （盖章）</w:t>
      </w:r>
    </w:p>
    <w:p w14:paraId="3B969CAF">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法人或委托人：                身份证号码：</w:t>
      </w:r>
    </w:p>
    <w:p w14:paraId="30B6FF83">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（盖章或签字）                乙方安全负责人：</w:t>
      </w:r>
    </w:p>
    <w:p w14:paraId="35F18FB1">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环卫部</w:t>
      </w:r>
      <w:r>
        <w:rPr>
          <w:rFonts w:hint="eastAsia" w:ascii="方正仿宋_GBK" w:hAnsi="方正仿宋_GBK" w:eastAsia="方正仿宋_GBK" w:cs="方正仿宋_GBK"/>
          <w:sz w:val="32"/>
          <w:szCs w:val="32"/>
        </w:rPr>
        <w:t xml:space="preserve">代表及电话：            联系电话：                                            </w:t>
      </w:r>
    </w:p>
    <w:p w14:paraId="64CA36C5">
      <w:pPr>
        <w:pStyle w:val="6"/>
        <w:numPr>
          <w:ilvl w:val="0"/>
          <w:numId w:val="0"/>
        </w:numPr>
        <w:rPr>
          <w:rFonts w:hint="eastAsia"/>
        </w:rPr>
      </w:pPr>
    </w:p>
    <w:p w14:paraId="37CA9D5E">
      <w:pPr>
        <w:tabs>
          <w:tab w:val="left" w:pos="2031"/>
        </w:tabs>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签订日期：    年     月     日       </w:t>
      </w:r>
    </w:p>
    <w:p w14:paraId="0CF24AEA">
      <w:pPr>
        <w:tabs>
          <w:tab w:val="left" w:pos="2031"/>
        </w:tabs>
        <w:jc w:val="right"/>
        <w:rPr>
          <w:rFonts w:hint="eastAsia" w:ascii="方正仿宋_GBK" w:hAnsi="方正仿宋_GBK" w:eastAsia="方正仿宋_GBK" w:cs="方正仿宋_GBK"/>
          <w:sz w:val="32"/>
          <w:szCs w:val="32"/>
        </w:rPr>
      </w:pPr>
    </w:p>
    <w:p w14:paraId="58CDADCB">
      <w:pPr>
        <w:tabs>
          <w:tab w:val="left" w:pos="2031"/>
        </w:tabs>
        <w:jc w:val="right"/>
        <w:rPr>
          <w:rFonts w:hint="eastAsia" w:ascii="方正仿宋_GBK" w:hAnsi="方正仿宋_GBK" w:eastAsia="方正仿宋_GBK" w:cs="方正仿宋_GBK"/>
          <w:sz w:val="32"/>
          <w:szCs w:val="32"/>
        </w:rPr>
      </w:pPr>
    </w:p>
    <w:p w14:paraId="742645DA">
      <w:pPr>
        <w:tabs>
          <w:tab w:val="left" w:pos="2031"/>
        </w:tabs>
        <w:jc w:val="right"/>
        <w:rPr>
          <w:rFonts w:hint="eastAsia" w:ascii="方正仿宋_GBK" w:hAnsi="方正仿宋_GBK" w:eastAsia="方正仿宋_GBK" w:cs="方正仿宋_GBK"/>
          <w:sz w:val="32"/>
          <w:szCs w:val="32"/>
        </w:rPr>
      </w:pPr>
    </w:p>
    <w:p w14:paraId="1089566E">
      <w:pPr>
        <w:tabs>
          <w:tab w:val="left" w:pos="2031"/>
        </w:tabs>
        <w:jc w:val="right"/>
        <w:rPr>
          <w:rFonts w:hint="eastAsia" w:ascii="方正仿宋_GBK" w:hAnsi="方正仿宋_GBK" w:eastAsia="方正仿宋_GBK" w:cs="方正仿宋_GBK"/>
          <w:sz w:val="32"/>
          <w:szCs w:val="32"/>
        </w:rPr>
      </w:pPr>
    </w:p>
    <w:p w14:paraId="39659B84">
      <w:pPr>
        <w:tabs>
          <w:tab w:val="left" w:pos="2031"/>
        </w:tabs>
        <w:jc w:val="right"/>
        <w:rPr>
          <w:rFonts w:hint="eastAsia" w:ascii="方正仿宋_GBK" w:hAnsi="方正仿宋_GBK" w:eastAsia="方正仿宋_GBK" w:cs="方正仿宋_GBK"/>
          <w:sz w:val="32"/>
          <w:szCs w:val="32"/>
        </w:rPr>
      </w:pPr>
    </w:p>
    <w:p w14:paraId="187EAFE7">
      <w:pPr>
        <w:tabs>
          <w:tab w:val="left" w:pos="2031"/>
        </w:tabs>
        <w:jc w:val="right"/>
        <w:rPr>
          <w:rFonts w:hint="eastAsia" w:ascii="方正仿宋_GBK" w:hAnsi="方正仿宋_GBK" w:eastAsia="方正仿宋_GBK" w:cs="方正仿宋_GBK"/>
          <w:sz w:val="32"/>
          <w:szCs w:val="32"/>
        </w:rPr>
      </w:pPr>
    </w:p>
    <w:p w14:paraId="1BBFFA3F">
      <w:pPr>
        <w:tabs>
          <w:tab w:val="left" w:pos="2031"/>
        </w:tabs>
        <w:jc w:val="right"/>
        <w:rPr>
          <w:rFonts w:hint="eastAsia" w:ascii="方正仿宋_GBK" w:hAnsi="方正仿宋_GBK" w:eastAsia="方正仿宋_GBK" w:cs="方正仿宋_GBK"/>
          <w:sz w:val="32"/>
          <w:szCs w:val="32"/>
        </w:rPr>
      </w:pPr>
    </w:p>
    <w:p w14:paraId="08A7E756">
      <w:pPr>
        <w:tabs>
          <w:tab w:val="left" w:pos="2031"/>
        </w:tabs>
        <w:jc w:val="right"/>
        <w:rPr>
          <w:rFonts w:hint="eastAsia" w:ascii="方正仿宋_GBK" w:hAnsi="方正仿宋_GBK" w:eastAsia="方正仿宋_GBK" w:cs="方正仿宋_GBK"/>
          <w:sz w:val="32"/>
          <w:szCs w:val="32"/>
        </w:rPr>
      </w:pPr>
    </w:p>
    <w:p w14:paraId="1C95048A">
      <w:pPr>
        <w:tabs>
          <w:tab w:val="left" w:pos="2031"/>
        </w:tabs>
        <w:jc w:val="both"/>
        <w:rPr>
          <w:rFonts w:hint="eastAsia" w:ascii="方正仿宋_GBK" w:hAnsi="方正仿宋_GBK" w:eastAsia="方正仿宋_GBK" w:cs="方正仿宋_GBK"/>
          <w:sz w:val="32"/>
          <w:szCs w:val="32"/>
        </w:rPr>
      </w:pPr>
    </w:p>
    <w:p w14:paraId="149F3586">
      <w:pPr>
        <w:pStyle w:val="2"/>
        <w:rPr>
          <w:rFonts w:hint="eastAsia"/>
        </w:rPr>
      </w:pPr>
    </w:p>
    <w:p w14:paraId="0ED0C758">
      <w:pPr>
        <w:pStyle w:val="2"/>
        <w:rPr>
          <w:rFonts w:hint="eastAsia"/>
        </w:rPr>
      </w:pPr>
    </w:p>
    <w:p w14:paraId="77A6CF4D">
      <w:pPr>
        <w:pStyle w:val="2"/>
        <w:rPr>
          <w:rFonts w:hint="eastAsia"/>
        </w:rPr>
      </w:pPr>
    </w:p>
    <w:p w14:paraId="46B91CC2">
      <w:pPr>
        <w:pStyle w:val="2"/>
        <w:rPr>
          <w:rFonts w:hint="eastAsia"/>
        </w:rPr>
      </w:pPr>
    </w:p>
    <w:p w14:paraId="67E38345">
      <w:pPr>
        <w:rPr>
          <w:rFonts w:hint="eastAsia"/>
        </w:rPr>
      </w:pPr>
    </w:p>
    <w:p w14:paraId="6EAEB6B7">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14:paraId="65F2A142">
      <w:pPr>
        <w:tabs>
          <w:tab w:val="left" w:pos="2031"/>
        </w:tabs>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质 量 责 任 书</w:t>
      </w:r>
    </w:p>
    <w:p w14:paraId="56CC457F">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甲方（全称）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4"/>
          <w:u w:val="single"/>
        </w:rPr>
        <w:t>重庆</w:t>
      </w:r>
      <w:r>
        <w:rPr>
          <w:rFonts w:hint="eastAsia" w:ascii="方正仿宋_GBK" w:hAnsi="方正仿宋_GBK" w:eastAsia="方正仿宋_GBK" w:cs="方正仿宋_GBK"/>
          <w:sz w:val="24"/>
          <w:u w:val="single"/>
          <w:lang w:val="en-US" w:eastAsia="zh-CN"/>
        </w:rPr>
        <w:t xml:space="preserve">缙善物业管理有限公司      </w:t>
      </w:r>
      <w:r>
        <w:rPr>
          <w:rFonts w:hint="eastAsia" w:ascii="方正仿宋_GBK" w:hAnsi="方正仿宋_GBK" w:eastAsia="方正仿宋_GBK" w:cs="方正仿宋_GBK"/>
          <w:sz w:val="32"/>
          <w:szCs w:val="32"/>
        </w:rPr>
        <w:t>（以下简称甲方）</w:t>
      </w:r>
    </w:p>
    <w:p w14:paraId="71CD1BB6">
      <w:pPr>
        <w:tabs>
          <w:tab w:val="left" w:pos="2031"/>
        </w:tabs>
        <w:ind w:left="2240" w:hanging="2240" w:hangingChars="700"/>
        <w:jc w:val="left"/>
        <w:rPr>
          <w:rFonts w:hint="eastAsia"/>
          <w:b/>
          <w:bCs/>
          <w:sz w:val="28"/>
          <w:szCs w:val="28"/>
        </w:rPr>
      </w:pPr>
      <w:r>
        <w:rPr>
          <w:rFonts w:hint="eastAsia" w:ascii="方正仿宋_GBK" w:hAnsi="方正仿宋_GBK" w:eastAsia="方正仿宋_GBK" w:cs="方正仿宋_GBK"/>
          <w:sz w:val="32"/>
          <w:szCs w:val="32"/>
        </w:rPr>
        <w:t>乙方（全称）：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（以下简称乙方）</w:t>
      </w:r>
    </w:p>
    <w:p w14:paraId="5CBA2F5C">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保证工程质量优质，提高企业品牌形象，依照国家《产品质量法》、《建设工程质量管理条例》等建设工程质量相关法律、法规，根据甲方公司质量相关管理制度，明确甲乙双方责任，经甲乙双方协商，同意就本工程施工质量管理工作签订以下责任书。</w:t>
      </w:r>
    </w:p>
    <w:p w14:paraId="52350E59">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工程概况</w:t>
      </w:r>
    </w:p>
    <w:p w14:paraId="38ADB299">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1、工程名称：</w:t>
      </w:r>
      <w:r>
        <w:rPr>
          <w:rFonts w:hint="eastAsia" w:ascii="方正仿宋_GBK" w:hAnsi="方正仿宋_GBK" w:eastAsia="方正仿宋_GBK" w:cs="方正仿宋_GBK"/>
          <w:sz w:val="32"/>
          <w:szCs w:val="32"/>
          <w:u w:val="single"/>
          <w:lang w:val="en-US" w:eastAsia="zh-CN"/>
        </w:rPr>
        <w:t>北碚城区部分道路行道树修剪、补栽及绿地整治</w:t>
      </w:r>
      <w:r>
        <w:rPr>
          <w:rFonts w:hint="eastAsia" w:ascii="方正仿宋_GBK" w:hAnsi="方正仿宋_GBK" w:eastAsia="方正仿宋_GBK" w:cs="方正仿宋_GBK"/>
          <w:sz w:val="32"/>
          <w:szCs w:val="32"/>
          <w:u w:val="single"/>
          <w:lang w:eastAsia="zh-CN"/>
        </w:rPr>
        <w:t>项目</w:t>
      </w:r>
    </w:p>
    <w:p w14:paraId="1E941B46">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2、工程地点：</w:t>
      </w:r>
      <w:r>
        <w:rPr>
          <w:rFonts w:hint="eastAsia" w:ascii="方正仿宋_GBK" w:hAnsi="方正仿宋_GBK" w:eastAsia="方正仿宋_GBK" w:cs="方正仿宋_GBK"/>
          <w:sz w:val="32"/>
          <w:szCs w:val="32"/>
          <w:u w:val="single"/>
          <w:lang w:val="en-US" w:eastAsia="zh-CN"/>
        </w:rPr>
        <w:t>北碚城区</w:t>
      </w:r>
    </w:p>
    <w:p w14:paraId="6442CF2B">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3、工程结构类型：</w:t>
      </w:r>
      <w:r>
        <w:rPr>
          <w:rFonts w:hint="eastAsia" w:ascii="方正仿宋_GBK" w:hAnsi="方正仿宋_GBK" w:eastAsia="方正仿宋_GBK" w:cs="方正仿宋_GBK"/>
          <w:sz w:val="32"/>
          <w:szCs w:val="32"/>
          <w:u w:val="single"/>
          <w:lang w:val="en-US" w:eastAsia="zh-CN"/>
        </w:rPr>
        <w:t>行道树修剪、补栽及绿地整治</w:t>
      </w:r>
    </w:p>
    <w:p w14:paraId="1CB87C69">
      <w:pPr>
        <w:tabs>
          <w:tab w:val="left" w:pos="2031"/>
        </w:tabs>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确保施工合同承包范围内的工程质量达到</w:t>
      </w:r>
      <w:r>
        <w:rPr>
          <w:rFonts w:hint="eastAsia" w:ascii="方正仿宋_GBK" w:hAnsi="方正仿宋_GBK" w:eastAsia="方正仿宋_GBK" w:cs="方正仿宋_GBK"/>
          <w:sz w:val="32"/>
          <w:szCs w:val="32"/>
          <w:u w:val="single"/>
        </w:rPr>
        <w:t>合格</w:t>
      </w:r>
      <w:r>
        <w:rPr>
          <w:rFonts w:hint="eastAsia" w:ascii="方正仿宋_GBK" w:hAnsi="方正仿宋_GBK" w:eastAsia="方正仿宋_GBK" w:cs="方正仿宋_GBK"/>
          <w:sz w:val="32"/>
          <w:szCs w:val="32"/>
        </w:rPr>
        <w:t>等级。项目承包责任人对本工程的工程质量在设计使用年限内依法终生负责。</w:t>
      </w:r>
    </w:p>
    <w:p w14:paraId="6C4206C6">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甲方的责任</w:t>
      </w:r>
    </w:p>
    <w:p w14:paraId="2C97EF66">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1、根据国家颁布的法律、法规，制定公司质量方针和质量目标，编制有关质量管理的规定和文件。</w:t>
      </w:r>
    </w:p>
    <w:p w14:paraId="4E4B0F31">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2、对乙方的工程质量进行管理、指导、监督、检查、考核和奖罚。</w:t>
      </w:r>
    </w:p>
    <w:p w14:paraId="24B279D1">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3、收集有关标准、规范、法律、法规、条例、“四新”技术等信息，及时传达上级主管部门有关工程质量的规定和要求。</w:t>
      </w:r>
    </w:p>
    <w:p w14:paraId="08DD2709">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4、组织、安排有关工程质量的技术培训和学习。</w:t>
      </w:r>
    </w:p>
    <w:p w14:paraId="5CEB3DCE">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5、对乙方施工工程的质量进行定期或不定期检查和公司大检查，对发现的质量问题开具整改通知单，要求乙方限期整改。</w:t>
      </w:r>
    </w:p>
    <w:p w14:paraId="2F1851BD">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6、参与基础、主体、装修部分工程的检验和验收，参与单位工程交付前的预验收。</w:t>
      </w:r>
    </w:p>
    <w:p w14:paraId="1A04DE94">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7、对乙方工程资料进行检查，对工程工序专项施工方案进行审核，对乙方资料员负有培训指导的责任。</w:t>
      </w:r>
    </w:p>
    <w:p w14:paraId="45C85688">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8、按甲方有关规定，对乙方违规施工、重大质量事故和事故隐患的调查、处理和处罚。</w:t>
      </w:r>
    </w:p>
    <w:p w14:paraId="7C28FF10">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甲方的权限</w:t>
      </w:r>
    </w:p>
    <w:p w14:paraId="6F616659">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1、有行使任务布置下达权，监督、检查、考核和奖罚权；</w:t>
      </w:r>
    </w:p>
    <w:p w14:paraId="17749F46">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2、有对事故及事故隐患的调查处理权、整改权和处罚权；</w:t>
      </w:r>
    </w:p>
    <w:p w14:paraId="0FAF7D60">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3、有对工程质量责任人处分直至撤换人的决定权，直至追究法律责任。</w:t>
      </w:r>
    </w:p>
    <w:p w14:paraId="1FD2DF61">
      <w:p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四、质量指标</w:t>
      </w:r>
    </w:p>
    <w:p w14:paraId="4B0449C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1、工程质量一次交验合格率达100%；</w:t>
      </w:r>
    </w:p>
    <w:p w14:paraId="2A61F982">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2、质量大检查分部分项工程合格率100%，其中优良品率达70%以上；</w:t>
      </w:r>
    </w:p>
    <w:p w14:paraId="245C25E9">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3、工程质量达到合同要求，争创优良工程；</w:t>
      </w:r>
    </w:p>
    <w:p w14:paraId="2FA7C9FA">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4、合同履约率100%，顾客意见处理率100%，满意度95%以上；</w:t>
      </w:r>
    </w:p>
    <w:p w14:paraId="551FFE73">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5、不合格品处置验收率100%；</w:t>
      </w:r>
    </w:p>
    <w:p w14:paraId="6C64C2EE">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6、杜绝因施工原因造成重大结构事故及直接经济损失</w:t>
      </w:r>
      <w:r>
        <w:rPr>
          <w:rFonts w:hint="eastAsia" w:ascii="方正仿宋_GBK" w:hAnsi="方正仿宋_GBK" w:eastAsia="方正仿宋_GBK" w:cs="方正仿宋_GBK"/>
          <w:b/>
          <w:bCs/>
          <w:sz w:val="32"/>
          <w:szCs w:val="32"/>
        </w:rPr>
        <w:t>2万元以上</w:t>
      </w:r>
      <w:r>
        <w:rPr>
          <w:rFonts w:hint="eastAsia" w:ascii="方正仿宋_GBK" w:hAnsi="方正仿宋_GBK" w:eastAsia="方正仿宋_GBK" w:cs="方正仿宋_GBK"/>
          <w:sz w:val="32"/>
          <w:szCs w:val="32"/>
        </w:rPr>
        <w:t>的质量事故。</w:t>
      </w:r>
    </w:p>
    <w:p w14:paraId="577DD72A">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7、期限：自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日起至工程竣工验收合格。</w:t>
      </w:r>
    </w:p>
    <w:p w14:paraId="45980A11">
      <w:pPr>
        <w:numPr>
          <w:ilvl w:val="0"/>
          <w:numId w:val="9"/>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乙方的责任</w:t>
      </w:r>
    </w:p>
    <w:p w14:paraId="01EC4643">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1、必须认真贯彻执行国家有关工程质量的法律、法规、条例和强制性标准，严格按设计图纸要求组织施工。</w:t>
      </w:r>
    </w:p>
    <w:p w14:paraId="040A6B9F">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2、必须认真贯彻执行甲方对质量管理的要求，认真贯彻质量管理制度，制定和健全乙方范围内的岗位责任制和工程质量管理制度，完善项目部管理机构。</w:t>
      </w:r>
    </w:p>
    <w:p w14:paraId="6CFB1DF6">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3、根据工程合同，结合工程的实际情况，合理组织劳力，推行全面质量管理（QC)活动。</w:t>
      </w:r>
    </w:p>
    <w:p w14:paraId="2EEF3725">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4、确保工程合同，落实具有资质的专职人员具体负责工程质量工作，并服从甲方公司相关部门直接领导。必须配备专职质检员，并</w:t>
      </w:r>
      <w:r>
        <w:rPr>
          <w:rFonts w:hint="eastAsia" w:ascii="方正仿宋_GBK" w:hAnsi="方正仿宋_GBK" w:eastAsia="方正仿宋_GBK" w:cs="方正仿宋_GBK"/>
          <w:sz w:val="32"/>
          <w:szCs w:val="32"/>
          <w:lang w:val="en-US" w:eastAsia="zh-CN"/>
        </w:rPr>
        <w:t>赋予</w:t>
      </w:r>
      <w:r>
        <w:rPr>
          <w:rFonts w:hint="eastAsia" w:ascii="方正仿宋_GBK" w:hAnsi="方正仿宋_GBK" w:eastAsia="方正仿宋_GBK" w:cs="方正仿宋_GBK"/>
          <w:sz w:val="32"/>
          <w:szCs w:val="32"/>
        </w:rPr>
        <w:t>相应的管理权限。乙方质检员资质必须报甲方公司审批后方可持证上岗。</w:t>
      </w:r>
    </w:p>
    <w:p w14:paraId="0F7198E9">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5、对建设行政部门质监站及监理工程师和甲方提出的质量缺陷，应立即整改，并按程序反馈甲方工程管理部，整改率保证达到100%，否则同意按甲方公司相关奖罚制度进行奖罚。</w:t>
      </w:r>
    </w:p>
    <w:p w14:paraId="66653945">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6、组织项目部职工认真学习施工规范，大力推广，应用新技术、新工艺、新材料、新方法，提高项目部整体技术素质。</w:t>
      </w:r>
    </w:p>
    <w:p w14:paraId="46D877AD">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7、负责监督检查各班的施工质量，做好各分部、子分部、分项工程质量的检查和评定工作。单位工程竣工验收质监部门检查，必须一次验收合格。</w:t>
      </w:r>
    </w:p>
    <w:p w14:paraId="2AABC40D">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8、负责处置一般不合格品，对违反质量管理的责任人进行必要的处罚。</w:t>
      </w:r>
    </w:p>
    <w:p w14:paraId="11E21811">
      <w:p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六、乙方的权限</w:t>
      </w:r>
    </w:p>
    <w:p w14:paraId="6E29863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1、有工程施工指挥的决策权。</w:t>
      </w:r>
    </w:p>
    <w:p w14:paraId="796154B4">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2、有为搞好工程质量工作，对内部安排调配权、处罚权。</w:t>
      </w:r>
    </w:p>
    <w:p w14:paraId="49B0F1ED">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3、有为搞好工程质量工作，对工程所需资金的使用权。</w:t>
      </w:r>
    </w:p>
    <w:p w14:paraId="4A9A683C">
      <w:pPr>
        <w:numPr>
          <w:ilvl w:val="0"/>
          <w:numId w:val="10"/>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处罚办法</w:t>
      </w:r>
    </w:p>
    <w:p w14:paraId="45115DE6">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1、发生重大质量事故按《建设工程质量管理条例》执行。受到上级批评、给企业造成不良影响的工程，甲方将视情节轻重给予警告、责令限期改正或停工整顿处理，甲方将对项目经理部罚款20000元/次。</w:t>
      </w:r>
    </w:p>
    <w:p w14:paraId="621007BC">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2、发生一般性质量事故罚款5000元/次。</w:t>
      </w:r>
    </w:p>
    <w:p w14:paraId="099FE471">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3、工程由于施工错误或</w:t>
      </w:r>
      <w:r>
        <w:rPr>
          <w:rFonts w:hint="eastAsia" w:ascii="方正仿宋_GBK" w:hAnsi="方正仿宋_GBK" w:eastAsia="方正仿宋_GBK" w:cs="方正仿宋_GBK"/>
          <w:sz w:val="32"/>
          <w:szCs w:val="32"/>
          <w:lang w:val="en-US" w:eastAsia="zh-CN"/>
        </w:rPr>
        <w:t>其他</w:t>
      </w:r>
      <w:r>
        <w:rPr>
          <w:rFonts w:hint="eastAsia" w:ascii="方正仿宋_GBK" w:hAnsi="方正仿宋_GBK" w:eastAsia="方正仿宋_GBK" w:cs="方正仿宋_GBK"/>
          <w:sz w:val="32"/>
          <w:szCs w:val="32"/>
        </w:rPr>
        <w:t>原因造成大面积返工，对责任人处以罚款1000元/次。</w:t>
      </w:r>
    </w:p>
    <w:p w14:paraId="5084DB48">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4、分部分项工程一次性验收不合格，对负责项目的施工、质量管理人员处以罚款500元/次。</w:t>
      </w:r>
    </w:p>
    <w:p w14:paraId="41AD7410">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5、质量记录不齐全或填写不符合要求，从而造成工程不能及时验收的，对相关责任人处以罚款500元/次。</w:t>
      </w:r>
    </w:p>
    <w:p w14:paraId="77DF173F">
      <w:pPr>
        <w:tabs>
          <w:tab w:val="left" w:pos="2031"/>
        </w:tabs>
        <w:jc w:val="left"/>
        <w:rPr>
          <w:rFonts w:hint="eastAsia" w:ascii="方正仿宋_GBK" w:hAnsi="方正仿宋_GBK" w:eastAsia="方正仿宋_GBK" w:cs="方正仿宋_GBK"/>
          <w:sz w:val="32"/>
          <w:szCs w:val="32"/>
        </w:rPr>
      </w:pPr>
    </w:p>
    <w:p w14:paraId="0213B37D">
      <w:pPr>
        <w:pStyle w:val="2"/>
        <w:rPr>
          <w:rFonts w:hint="eastAsia"/>
        </w:rPr>
      </w:pPr>
    </w:p>
    <w:p w14:paraId="6312A2CF">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14:paraId="4255CA79">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                       （盖章）</w:t>
      </w:r>
    </w:p>
    <w:p w14:paraId="56827D8E">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法人或委托人：                身份证号码：</w:t>
      </w:r>
    </w:p>
    <w:p w14:paraId="20B64B5E">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（盖章或签字）                乙方质量负责人：</w:t>
      </w:r>
    </w:p>
    <w:p w14:paraId="595FF5AD">
      <w:pPr>
        <w:tabs>
          <w:tab w:val="left" w:pos="2031"/>
        </w:tabs>
        <w:spacing w:line="360" w:lineRule="auto"/>
        <w:jc w:val="left"/>
        <w:rPr>
          <w:rFonts w:hint="eastAsia"/>
        </w:rPr>
      </w:pPr>
      <w:r>
        <w:rPr>
          <w:rFonts w:hint="eastAsia" w:ascii="方正仿宋_GBK" w:hAnsi="方正仿宋_GBK" w:eastAsia="方正仿宋_GBK" w:cs="方正仿宋_GBK"/>
          <w:sz w:val="32"/>
          <w:szCs w:val="32"/>
        </w:rPr>
        <w:t xml:space="preserve">环卫部代表及电话：            联系电话：                                            </w:t>
      </w:r>
    </w:p>
    <w:p w14:paraId="24B63FEE">
      <w:pPr>
        <w:tabs>
          <w:tab w:val="left" w:pos="2031"/>
        </w:tabs>
        <w:jc w:val="left"/>
        <w:rPr>
          <w:rFonts w:hint="eastAsia" w:ascii="方正仿宋_GBK" w:hAnsi="方正仿宋_GBK" w:eastAsia="方正仿宋_GBK" w:cs="方正仿宋_GBK"/>
          <w:sz w:val="32"/>
          <w:szCs w:val="32"/>
        </w:rPr>
      </w:pPr>
    </w:p>
    <w:p w14:paraId="0B22EB2B">
      <w:pPr>
        <w:keepNext w:val="0"/>
        <w:keepLines w:val="0"/>
        <w:pageBreakBefore w:val="0"/>
        <w:shd w:val="clear" w:color="auto" w:fill="auto"/>
        <w:kinsoku/>
        <w:wordWrap/>
        <w:overflowPunct/>
        <w:topLinePunct w:val="0"/>
        <w:bidi w:val="0"/>
        <w:adjustRightInd w:val="0"/>
        <w:snapToGrid w:val="0"/>
        <w:spacing w:line="360" w:lineRule="auto"/>
        <w:jc w:val="both"/>
        <w:rPr>
          <w:rFonts w:hint="default" w:ascii="Times New Roman" w:hAnsi="Times New Roman" w:eastAsia="方正仿宋_GBK" w:cs="Times New Roman"/>
          <w:sz w:val="32"/>
          <w:szCs w:val="32"/>
          <w:highlight w:val="none"/>
          <w:lang w:val="en-US" w:eastAsia="zh-CN"/>
        </w:rPr>
      </w:pPr>
      <w:r>
        <w:rPr>
          <w:rFonts w:hint="eastAsia" w:ascii="方正仿宋_GBK" w:hAnsi="方正仿宋_GBK" w:eastAsia="方正仿宋_GBK" w:cs="方正仿宋_GBK"/>
          <w:sz w:val="32"/>
          <w:szCs w:val="32"/>
        </w:rPr>
        <w:t xml:space="preserve">签订日期：    年     月 </w:t>
      </w:r>
      <w:r>
        <w:rPr>
          <w:rFonts w:hint="eastAsia" w:ascii="方正仿宋_GBK" w:hAnsi="方正仿宋_GBK" w:eastAsia="方正仿宋_GBK" w:cs="方正仿宋_GBK"/>
          <w:sz w:val="32"/>
          <w:szCs w:val="32"/>
          <w:lang w:val="en-US" w:eastAsia="zh-CN"/>
        </w:rPr>
        <w:t xml:space="preserve">    日</w:t>
      </w:r>
    </w:p>
    <w:p w14:paraId="2C811F30">
      <w:pPr>
        <w:rPr>
          <w:rFonts w:hint="default"/>
          <w:color w:val="auto"/>
          <w:highlight w:val="none"/>
          <w:lang w:val="en-US" w:eastAsia="zh-CN"/>
        </w:rPr>
      </w:pPr>
    </w:p>
    <w:p w14:paraId="43BE8D06">
      <w:pPr>
        <w:pStyle w:val="12"/>
        <w:ind w:left="0" w:leftChars="0" w:firstLine="0" w:firstLineChars="0"/>
        <w:rPr>
          <w:rFonts w:hint="default"/>
          <w:lang w:val="en-US" w:eastAsia="zh-CN"/>
        </w:rPr>
      </w:pPr>
    </w:p>
    <w:sectPr>
      <w:pgSz w:w="11906" w:h="16838"/>
      <w:pgMar w:top="1020" w:right="1417" w:bottom="56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Swis721 BT">
    <w:altName w:val="Yu Gothic UI"/>
    <w:panose1 w:val="020B0504020202020204"/>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1" w:fontKey="{C09CCD77-61A5-43D0-8FB1-6478357CF39C}"/>
  </w:font>
  <w:font w:name="Microsoft Sans Serif">
    <w:panose1 w:val="020B0604020202020204"/>
    <w:charset w:val="00"/>
    <w:family w:val="swiss"/>
    <w:pitch w:val="default"/>
    <w:sig w:usb0="E5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2" w:fontKey="{A69FEB9E-8651-48AC-BE1F-AFE228FC25A3}"/>
  </w:font>
  <w:font w:name="方正仿宋_GB2312">
    <w:panose1 w:val="02000000000000000000"/>
    <w:charset w:val="86"/>
    <w:family w:val="auto"/>
    <w:pitch w:val="default"/>
    <w:sig w:usb0="A00002BF" w:usb1="184F6CFA" w:usb2="00000012" w:usb3="00000000" w:csb0="00040001" w:csb1="00000000"/>
    <w:embedRegular r:id="rId3" w:fontKey="{B5ED5B18-C544-48DE-A538-2C15D82BF3E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B5357"/>
    <w:multiLevelType w:val="singleLevel"/>
    <w:tmpl w:val="FB4B5357"/>
    <w:lvl w:ilvl="0" w:tentative="0">
      <w:start w:val="5"/>
      <w:numFmt w:val="chineseCounting"/>
      <w:suff w:val="nothing"/>
      <w:lvlText w:val="（%1）"/>
      <w:lvlJc w:val="left"/>
      <w:rPr>
        <w:rFonts w:hint="eastAsia"/>
      </w:rPr>
    </w:lvl>
  </w:abstractNum>
  <w:abstractNum w:abstractNumId="1">
    <w:nsid w:val="3B597707"/>
    <w:multiLevelType w:val="singleLevel"/>
    <w:tmpl w:val="3B597707"/>
    <w:lvl w:ilvl="0" w:tentative="0">
      <w:start w:val="5"/>
      <w:numFmt w:val="chineseCounting"/>
      <w:suff w:val="nothing"/>
      <w:lvlText w:val="（%1）"/>
      <w:lvlJc w:val="left"/>
      <w:rPr>
        <w:rFonts w:hint="eastAsia"/>
      </w:rPr>
    </w:lvl>
  </w:abstractNum>
  <w:abstractNum w:abstractNumId="2">
    <w:nsid w:val="4C03D676"/>
    <w:multiLevelType w:val="singleLevel"/>
    <w:tmpl w:val="4C03D676"/>
    <w:lvl w:ilvl="0" w:tentative="0">
      <w:start w:val="2"/>
      <w:numFmt w:val="chineseCounting"/>
      <w:suff w:val="nothing"/>
      <w:lvlText w:val="（%1）"/>
      <w:lvlJc w:val="left"/>
      <w:rPr>
        <w:rFonts w:hint="eastAsia"/>
      </w:rPr>
    </w:lvl>
  </w:abstractNum>
  <w:abstractNum w:abstractNumId="3">
    <w:nsid w:val="4F9BC020"/>
    <w:multiLevelType w:val="singleLevel"/>
    <w:tmpl w:val="4F9BC02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4">
    <w:nsid w:val="5812F56B"/>
    <w:multiLevelType w:val="singleLevel"/>
    <w:tmpl w:val="5812F56B"/>
    <w:lvl w:ilvl="0" w:tentative="0">
      <w:start w:val="1"/>
      <w:numFmt w:val="chineseCounting"/>
      <w:suff w:val="nothing"/>
      <w:lvlText w:val="%1、"/>
      <w:lvlJc w:val="left"/>
    </w:lvl>
  </w:abstractNum>
  <w:abstractNum w:abstractNumId="5">
    <w:nsid w:val="58130BC7"/>
    <w:multiLevelType w:val="singleLevel"/>
    <w:tmpl w:val="58130BC7"/>
    <w:lvl w:ilvl="0" w:tentative="0">
      <w:start w:val="1"/>
      <w:numFmt w:val="chineseCounting"/>
      <w:suff w:val="nothing"/>
      <w:lvlText w:val="%1、"/>
      <w:lvlJc w:val="left"/>
    </w:lvl>
  </w:abstractNum>
  <w:abstractNum w:abstractNumId="6">
    <w:nsid w:val="581407E3"/>
    <w:multiLevelType w:val="singleLevel"/>
    <w:tmpl w:val="581407E3"/>
    <w:lvl w:ilvl="0" w:tentative="0">
      <w:start w:val="5"/>
      <w:numFmt w:val="chineseCounting"/>
      <w:suff w:val="nothing"/>
      <w:lvlText w:val="%1、"/>
      <w:lvlJc w:val="left"/>
    </w:lvl>
  </w:abstractNum>
  <w:abstractNum w:abstractNumId="7">
    <w:nsid w:val="58140C5F"/>
    <w:multiLevelType w:val="singleLevel"/>
    <w:tmpl w:val="58140C5F"/>
    <w:lvl w:ilvl="0" w:tentative="0">
      <w:start w:val="7"/>
      <w:numFmt w:val="chineseCounting"/>
      <w:suff w:val="nothing"/>
      <w:lvlText w:val="%1、"/>
      <w:lvlJc w:val="left"/>
    </w:lvl>
  </w:abstractNum>
  <w:abstractNum w:abstractNumId="8">
    <w:nsid w:val="5E72CFDF"/>
    <w:multiLevelType w:val="multilevel"/>
    <w:tmpl w:val="5E72CFDF"/>
    <w:lvl w:ilvl="0" w:tentative="0">
      <w:start w:val="1"/>
      <w:numFmt w:val="decimal"/>
      <w:lvlText w:val="%1"/>
      <w:lvlJc w:val="left"/>
      <w:pPr>
        <w:tabs>
          <w:tab w:val="left" w:pos="0"/>
        </w:tabs>
        <w:ind w:left="0" w:firstLine="0"/>
      </w:pPr>
      <w:rPr>
        <w:rFonts w:hint="eastAsia" w:ascii="仿宋_GB2312" w:hAnsi="Century Gothic" w:eastAsia="仿宋_GB2312"/>
        <w:b/>
        <w:i w:val="0"/>
        <w:sz w:val="28"/>
      </w:rPr>
    </w:lvl>
    <w:lvl w:ilvl="1" w:tentative="0">
      <w:start w:val="1"/>
      <w:numFmt w:val="decimal"/>
      <w:lvlText w:val="%1.%2"/>
      <w:lvlJc w:val="left"/>
      <w:pPr>
        <w:tabs>
          <w:tab w:val="left" w:pos="0"/>
        </w:tabs>
        <w:ind w:left="284" w:hanging="284"/>
      </w:pPr>
      <w:rPr>
        <w:rFonts w:hint="eastAsia" w:ascii="仿宋_GB2312" w:hAnsi="Century Gothic" w:eastAsia="仿宋_GB2312"/>
        <w:b/>
        <w:i w:val="0"/>
        <w:sz w:val="28"/>
        <w:szCs w:val="28"/>
      </w:rPr>
    </w:lvl>
    <w:lvl w:ilvl="2" w:tentative="0">
      <w:start w:val="1"/>
      <w:numFmt w:val="decimal"/>
      <w:lvlText w:val="%1.%2.%3"/>
      <w:lvlJc w:val="left"/>
      <w:pPr>
        <w:tabs>
          <w:tab w:val="left" w:pos="0"/>
        </w:tabs>
        <w:ind w:left="284" w:hanging="284"/>
      </w:pPr>
      <w:rPr>
        <w:rFonts w:hint="eastAsia" w:ascii="仿宋_GB2312" w:hAnsi="Century Gothic" w:eastAsia="仿宋_GB2312"/>
        <w:b/>
        <w:i w:val="0"/>
        <w:sz w:val="28"/>
      </w:rPr>
    </w:lvl>
    <w:lvl w:ilvl="3" w:tentative="0">
      <w:start w:val="1"/>
      <w:numFmt w:val="decimal"/>
      <w:pStyle w:val="13"/>
      <w:suff w:val="nothing"/>
      <w:lvlText w:val="%1.%2.%3.%4"/>
      <w:lvlJc w:val="left"/>
      <w:pPr>
        <w:ind w:left="0" w:firstLine="0"/>
      </w:pPr>
      <w:rPr>
        <w:rFonts w:hint="eastAsia" w:ascii="仿宋_GB2312" w:hAnsi="Century Gothic" w:eastAsia="仿宋_GB2312"/>
        <w:b/>
        <w:i w:val="0"/>
        <w:sz w:val="28"/>
        <w:szCs w:val="28"/>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9">
    <w:nsid w:val="6BBF82F6"/>
    <w:multiLevelType w:val="singleLevel"/>
    <w:tmpl w:val="6BBF82F6"/>
    <w:lvl w:ilvl="0" w:tentative="0">
      <w:start w:val="3"/>
      <w:numFmt w:val="decimal"/>
      <w:suff w:val="nothing"/>
      <w:lvlText w:val="%1、"/>
      <w:lvlJc w:val="left"/>
    </w:lvl>
  </w:abstractNum>
  <w:num w:numId="1">
    <w:abstractNumId w:val="3"/>
  </w:num>
  <w:num w:numId="2">
    <w:abstractNumId w:val="8"/>
  </w:num>
  <w:num w:numId="3">
    <w:abstractNumId w:val="2"/>
  </w:num>
  <w:num w:numId="4">
    <w:abstractNumId w:val="1"/>
  </w:num>
  <w:num w:numId="5">
    <w:abstractNumId w:val="0"/>
  </w:num>
  <w:num w:numId="6">
    <w:abstractNumId w:val="9"/>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zYyZGMzNmNiZDNkYjI3ODljMTNkMGVlMDYwNDYifQ=="/>
  </w:docVars>
  <w:rsids>
    <w:rsidRoot w:val="00000EFA"/>
    <w:rsid w:val="00000EFA"/>
    <w:rsid w:val="00074E02"/>
    <w:rsid w:val="00103BFB"/>
    <w:rsid w:val="00236A05"/>
    <w:rsid w:val="00330D10"/>
    <w:rsid w:val="0034554A"/>
    <w:rsid w:val="00372D8F"/>
    <w:rsid w:val="003B047D"/>
    <w:rsid w:val="003B3685"/>
    <w:rsid w:val="00455156"/>
    <w:rsid w:val="00523468"/>
    <w:rsid w:val="008E2E18"/>
    <w:rsid w:val="008E636F"/>
    <w:rsid w:val="0099599F"/>
    <w:rsid w:val="00A26D86"/>
    <w:rsid w:val="00AC4FC6"/>
    <w:rsid w:val="00AD413D"/>
    <w:rsid w:val="00C1291F"/>
    <w:rsid w:val="00C83EAB"/>
    <w:rsid w:val="00D51988"/>
    <w:rsid w:val="00DC5AC8"/>
    <w:rsid w:val="00E058BA"/>
    <w:rsid w:val="00E60D93"/>
    <w:rsid w:val="00F229A5"/>
    <w:rsid w:val="00F9332A"/>
    <w:rsid w:val="00FA1705"/>
    <w:rsid w:val="01182B55"/>
    <w:rsid w:val="02184946"/>
    <w:rsid w:val="023C65E8"/>
    <w:rsid w:val="025058EB"/>
    <w:rsid w:val="02BB3EA8"/>
    <w:rsid w:val="02C5500E"/>
    <w:rsid w:val="032F6D68"/>
    <w:rsid w:val="03607FFE"/>
    <w:rsid w:val="038A570F"/>
    <w:rsid w:val="03A0265E"/>
    <w:rsid w:val="03D63A8F"/>
    <w:rsid w:val="03DD61FD"/>
    <w:rsid w:val="042B7344"/>
    <w:rsid w:val="04511BA9"/>
    <w:rsid w:val="04672608"/>
    <w:rsid w:val="0562462B"/>
    <w:rsid w:val="05997C14"/>
    <w:rsid w:val="05C21766"/>
    <w:rsid w:val="05C82A10"/>
    <w:rsid w:val="060D4162"/>
    <w:rsid w:val="060F0171"/>
    <w:rsid w:val="0624009C"/>
    <w:rsid w:val="062978B2"/>
    <w:rsid w:val="06955BEF"/>
    <w:rsid w:val="06E13DEA"/>
    <w:rsid w:val="06FA607E"/>
    <w:rsid w:val="07132F6D"/>
    <w:rsid w:val="074970A8"/>
    <w:rsid w:val="07D34329"/>
    <w:rsid w:val="082D4F14"/>
    <w:rsid w:val="083E22EA"/>
    <w:rsid w:val="08BB7D56"/>
    <w:rsid w:val="08D840A5"/>
    <w:rsid w:val="08D97E8F"/>
    <w:rsid w:val="09042CE3"/>
    <w:rsid w:val="09057165"/>
    <w:rsid w:val="09CA425F"/>
    <w:rsid w:val="09F9214F"/>
    <w:rsid w:val="0A2432A4"/>
    <w:rsid w:val="0A472FDD"/>
    <w:rsid w:val="0B5543B2"/>
    <w:rsid w:val="0B9E3824"/>
    <w:rsid w:val="0C2153B6"/>
    <w:rsid w:val="0D13049D"/>
    <w:rsid w:val="0D1C02AD"/>
    <w:rsid w:val="0D1F05C9"/>
    <w:rsid w:val="0D74658E"/>
    <w:rsid w:val="0DA562E6"/>
    <w:rsid w:val="0DDF2D28"/>
    <w:rsid w:val="0DE451F1"/>
    <w:rsid w:val="0E0E083C"/>
    <w:rsid w:val="0E1129CD"/>
    <w:rsid w:val="0F0A6465"/>
    <w:rsid w:val="0F54254E"/>
    <w:rsid w:val="0F9D31A8"/>
    <w:rsid w:val="0FD22ED4"/>
    <w:rsid w:val="11E96BDC"/>
    <w:rsid w:val="1208649B"/>
    <w:rsid w:val="123219AF"/>
    <w:rsid w:val="127759F8"/>
    <w:rsid w:val="128B6921"/>
    <w:rsid w:val="129F7192"/>
    <w:rsid w:val="12E641D8"/>
    <w:rsid w:val="12EC3E4C"/>
    <w:rsid w:val="12F975F6"/>
    <w:rsid w:val="13583DD1"/>
    <w:rsid w:val="136A6610"/>
    <w:rsid w:val="13BA2B40"/>
    <w:rsid w:val="13DF7398"/>
    <w:rsid w:val="144A4146"/>
    <w:rsid w:val="1452520C"/>
    <w:rsid w:val="156B68CC"/>
    <w:rsid w:val="15792B06"/>
    <w:rsid w:val="15F20809"/>
    <w:rsid w:val="160D702E"/>
    <w:rsid w:val="16323B55"/>
    <w:rsid w:val="16612D14"/>
    <w:rsid w:val="16C8230C"/>
    <w:rsid w:val="175D0F94"/>
    <w:rsid w:val="179D73B5"/>
    <w:rsid w:val="17A578D0"/>
    <w:rsid w:val="17A65172"/>
    <w:rsid w:val="17B10CAA"/>
    <w:rsid w:val="17B8631C"/>
    <w:rsid w:val="180B157D"/>
    <w:rsid w:val="183E6F11"/>
    <w:rsid w:val="18570675"/>
    <w:rsid w:val="18887ACE"/>
    <w:rsid w:val="188F307B"/>
    <w:rsid w:val="18D648D5"/>
    <w:rsid w:val="18E33CB3"/>
    <w:rsid w:val="191B437F"/>
    <w:rsid w:val="19587A70"/>
    <w:rsid w:val="198534E5"/>
    <w:rsid w:val="19BB7342"/>
    <w:rsid w:val="19E17DDC"/>
    <w:rsid w:val="19EA215C"/>
    <w:rsid w:val="19F27FFA"/>
    <w:rsid w:val="1ABD508B"/>
    <w:rsid w:val="1AD51916"/>
    <w:rsid w:val="1B364D02"/>
    <w:rsid w:val="1B4A3CA9"/>
    <w:rsid w:val="1BA923DB"/>
    <w:rsid w:val="1BAD5A7A"/>
    <w:rsid w:val="1BB051C3"/>
    <w:rsid w:val="1BB46ED2"/>
    <w:rsid w:val="1BF33C21"/>
    <w:rsid w:val="1C9B1FB7"/>
    <w:rsid w:val="1D724583"/>
    <w:rsid w:val="1DAC425D"/>
    <w:rsid w:val="1DB17753"/>
    <w:rsid w:val="1DBC5AD9"/>
    <w:rsid w:val="1DF51E9C"/>
    <w:rsid w:val="1E0D743D"/>
    <w:rsid w:val="1E4F4475"/>
    <w:rsid w:val="1E7C6D43"/>
    <w:rsid w:val="1EA555EA"/>
    <w:rsid w:val="1EC44D7A"/>
    <w:rsid w:val="1F1E09C9"/>
    <w:rsid w:val="202F045B"/>
    <w:rsid w:val="20C76EF2"/>
    <w:rsid w:val="214E1471"/>
    <w:rsid w:val="215F5416"/>
    <w:rsid w:val="216027CF"/>
    <w:rsid w:val="21D704BF"/>
    <w:rsid w:val="220D78EB"/>
    <w:rsid w:val="2311580F"/>
    <w:rsid w:val="23AD4C09"/>
    <w:rsid w:val="23CC1CED"/>
    <w:rsid w:val="247D6AAE"/>
    <w:rsid w:val="24E34EEF"/>
    <w:rsid w:val="25302162"/>
    <w:rsid w:val="25466A2E"/>
    <w:rsid w:val="25BB3176"/>
    <w:rsid w:val="25F463EA"/>
    <w:rsid w:val="26691B47"/>
    <w:rsid w:val="269B690D"/>
    <w:rsid w:val="26E00140"/>
    <w:rsid w:val="26F84CA2"/>
    <w:rsid w:val="27615AEF"/>
    <w:rsid w:val="27CD6E47"/>
    <w:rsid w:val="291A2A43"/>
    <w:rsid w:val="2A4633C1"/>
    <w:rsid w:val="2A9C4B54"/>
    <w:rsid w:val="2AB11FB9"/>
    <w:rsid w:val="2B261289"/>
    <w:rsid w:val="2B980F5F"/>
    <w:rsid w:val="2D6D5DC3"/>
    <w:rsid w:val="2D9C63E6"/>
    <w:rsid w:val="2E1F149C"/>
    <w:rsid w:val="2E40680D"/>
    <w:rsid w:val="2E6963FB"/>
    <w:rsid w:val="2F8A7170"/>
    <w:rsid w:val="2FAD4D64"/>
    <w:rsid w:val="2FD508F3"/>
    <w:rsid w:val="2FF56989"/>
    <w:rsid w:val="3062192D"/>
    <w:rsid w:val="306A4C47"/>
    <w:rsid w:val="30931C82"/>
    <w:rsid w:val="30E754E1"/>
    <w:rsid w:val="310C3D23"/>
    <w:rsid w:val="31264022"/>
    <w:rsid w:val="31712FDD"/>
    <w:rsid w:val="3185047F"/>
    <w:rsid w:val="31DE5BA8"/>
    <w:rsid w:val="32256C63"/>
    <w:rsid w:val="33372276"/>
    <w:rsid w:val="33A60DBD"/>
    <w:rsid w:val="33B14A21"/>
    <w:rsid w:val="33D30ADC"/>
    <w:rsid w:val="34437D8B"/>
    <w:rsid w:val="34830DA6"/>
    <w:rsid w:val="348B7CAB"/>
    <w:rsid w:val="349B6ECC"/>
    <w:rsid w:val="350F6771"/>
    <w:rsid w:val="35954698"/>
    <w:rsid w:val="35AC2EF2"/>
    <w:rsid w:val="35BC345C"/>
    <w:rsid w:val="365F6B45"/>
    <w:rsid w:val="36E1598D"/>
    <w:rsid w:val="36F154C9"/>
    <w:rsid w:val="36F15F52"/>
    <w:rsid w:val="37B17736"/>
    <w:rsid w:val="37E41C0C"/>
    <w:rsid w:val="38377CE1"/>
    <w:rsid w:val="38A83BED"/>
    <w:rsid w:val="39F072E8"/>
    <w:rsid w:val="3A3305BC"/>
    <w:rsid w:val="3A733B5D"/>
    <w:rsid w:val="3AA625C6"/>
    <w:rsid w:val="3B422F14"/>
    <w:rsid w:val="3BAB2075"/>
    <w:rsid w:val="3BC214EF"/>
    <w:rsid w:val="3BE72449"/>
    <w:rsid w:val="3C0E4101"/>
    <w:rsid w:val="3CC15ABF"/>
    <w:rsid w:val="3CEB282C"/>
    <w:rsid w:val="3D163D99"/>
    <w:rsid w:val="3DFB72BD"/>
    <w:rsid w:val="3E1638E5"/>
    <w:rsid w:val="3E701CF5"/>
    <w:rsid w:val="3F1557FC"/>
    <w:rsid w:val="3F246A86"/>
    <w:rsid w:val="400809F3"/>
    <w:rsid w:val="40ED5808"/>
    <w:rsid w:val="40FB3203"/>
    <w:rsid w:val="41A56575"/>
    <w:rsid w:val="41CF2A04"/>
    <w:rsid w:val="42463631"/>
    <w:rsid w:val="425A7CE4"/>
    <w:rsid w:val="426D2635"/>
    <w:rsid w:val="42893120"/>
    <w:rsid w:val="429B4CC4"/>
    <w:rsid w:val="43433829"/>
    <w:rsid w:val="436E439D"/>
    <w:rsid w:val="43926EE9"/>
    <w:rsid w:val="43EE10A3"/>
    <w:rsid w:val="445D42A7"/>
    <w:rsid w:val="4494330E"/>
    <w:rsid w:val="45A55AF9"/>
    <w:rsid w:val="45DA63EE"/>
    <w:rsid w:val="462F50C2"/>
    <w:rsid w:val="46E31D0B"/>
    <w:rsid w:val="473123F9"/>
    <w:rsid w:val="474712C5"/>
    <w:rsid w:val="474D6A27"/>
    <w:rsid w:val="47B26384"/>
    <w:rsid w:val="48403366"/>
    <w:rsid w:val="486E2793"/>
    <w:rsid w:val="48F748BE"/>
    <w:rsid w:val="49BE1C10"/>
    <w:rsid w:val="49E67E17"/>
    <w:rsid w:val="49F225C1"/>
    <w:rsid w:val="4A8B55DB"/>
    <w:rsid w:val="4B012788"/>
    <w:rsid w:val="4BC44509"/>
    <w:rsid w:val="4CEB2870"/>
    <w:rsid w:val="4D1A4603"/>
    <w:rsid w:val="4D1C232E"/>
    <w:rsid w:val="4D500899"/>
    <w:rsid w:val="4DE0679A"/>
    <w:rsid w:val="4E6915BA"/>
    <w:rsid w:val="4E924DF2"/>
    <w:rsid w:val="4EAE3C25"/>
    <w:rsid w:val="4F935228"/>
    <w:rsid w:val="5019485D"/>
    <w:rsid w:val="50215318"/>
    <w:rsid w:val="50250043"/>
    <w:rsid w:val="506B4C21"/>
    <w:rsid w:val="50AB41AB"/>
    <w:rsid w:val="511F1731"/>
    <w:rsid w:val="521C24C4"/>
    <w:rsid w:val="527D3F4A"/>
    <w:rsid w:val="52AB7255"/>
    <w:rsid w:val="52CD0A0E"/>
    <w:rsid w:val="53471800"/>
    <w:rsid w:val="53872385"/>
    <w:rsid w:val="53E90D12"/>
    <w:rsid w:val="544B69E7"/>
    <w:rsid w:val="548C23F5"/>
    <w:rsid w:val="54B830DF"/>
    <w:rsid w:val="54CB408B"/>
    <w:rsid w:val="55077AC3"/>
    <w:rsid w:val="55447982"/>
    <w:rsid w:val="5585532C"/>
    <w:rsid w:val="56084A55"/>
    <w:rsid w:val="5633008E"/>
    <w:rsid w:val="5653037F"/>
    <w:rsid w:val="566D74F3"/>
    <w:rsid w:val="57285570"/>
    <w:rsid w:val="57E34505"/>
    <w:rsid w:val="57FA343D"/>
    <w:rsid w:val="58404042"/>
    <w:rsid w:val="58576B33"/>
    <w:rsid w:val="58C3162E"/>
    <w:rsid w:val="58C5319B"/>
    <w:rsid w:val="58D30C2C"/>
    <w:rsid w:val="58D57CFA"/>
    <w:rsid w:val="58FF3F8B"/>
    <w:rsid w:val="597759CD"/>
    <w:rsid w:val="597B6EE8"/>
    <w:rsid w:val="5AC419D3"/>
    <w:rsid w:val="5ADD7381"/>
    <w:rsid w:val="5AE1769B"/>
    <w:rsid w:val="5B63229A"/>
    <w:rsid w:val="5C3117D9"/>
    <w:rsid w:val="5C506238"/>
    <w:rsid w:val="5CE46DB3"/>
    <w:rsid w:val="5CE768A3"/>
    <w:rsid w:val="5D0B71FE"/>
    <w:rsid w:val="5D446039"/>
    <w:rsid w:val="5E2905B3"/>
    <w:rsid w:val="5E6A0F3A"/>
    <w:rsid w:val="5E886628"/>
    <w:rsid w:val="5EF221DC"/>
    <w:rsid w:val="5F6E599C"/>
    <w:rsid w:val="5F84096E"/>
    <w:rsid w:val="5FB35D04"/>
    <w:rsid w:val="5FE66101"/>
    <w:rsid w:val="606F46A0"/>
    <w:rsid w:val="60FD76D1"/>
    <w:rsid w:val="611318D6"/>
    <w:rsid w:val="613F67CB"/>
    <w:rsid w:val="615C16D5"/>
    <w:rsid w:val="6170717B"/>
    <w:rsid w:val="619D6EB3"/>
    <w:rsid w:val="61D86B11"/>
    <w:rsid w:val="61E22E93"/>
    <w:rsid w:val="61F743AD"/>
    <w:rsid w:val="62136366"/>
    <w:rsid w:val="627F1AAA"/>
    <w:rsid w:val="63206F72"/>
    <w:rsid w:val="63B05E78"/>
    <w:rsid w:val="63D3762B"/>
    <w:rsid w:val="64271A87"/>
    <w:rsid w:val="64341F87"/>
    <w:rsid w:val="64FD1AFE"/>
    <w:rsid w:val="651611B5"/>
    <w:rsid w:val="65161651"/>
    <w:rsid w:val="655F3BF3"/>
    <w:rsid w:val="65E2128C"/>
    <w:rsid w:val="661774F0"/>
    <w:rsid w:val="66571D43"/>
    <w:rsid w:val="665A6C05"/>
    <w:rsid w:val="66EA5236"/>
    <w:rsid w:val="67495FA9"/>
    <w:rsid w:val="679651B2"/>
    <w:rsid w:val="679A7E90"/>
    <w:rsid w:val="67C32284"/>
    <w:rsid w:val="67CD1B97"/>
    <w:rsid w:val="67D97FED"/>
    <w:rsid w:val="67EB09F7"/>
    <w:rsid w:val="68330468"/>
    <w:rsid w:val="68354C19"/>
    <w:rsid w:val="68AA38FD"/>
    <w:rsid w:val="68AC49F3"/>
    <w:rsid w:val="68F7300A"/>
    <w:rsid w:val="69253C3C"/>
    <w:rsid w:val="6949458D"/>
    <w:rsid w:val="6A2B5C21"/>
    <w:rsid w:val="6A7D6CAF"/>
    <w:rsid w:val="6A9533D4"/>
    <w:rsid w:val="6AD57C28"/>
    <w:rsid w:val="6AEF56F0"/>
    <w:rsid w:val="6B6A4F74"/>
    <w:rsid w:val="6C013800"/>
    <w:rsid w:val="6C152050"/>
    <w:rsid w:val="6C1624C4"/>
    <w:rsid w:val="6C2A7B17"/>
    <w:rsid w:val="6CC4396B"/>
    <w:rsid w:val="6CC57BDE"/>
    <w:rsid w:val="6E217B97"/>
    <w:rsid w:val="6E40600B"/>
    <w:rsid w:val="6E5278E7"/>
    <w:rsid w:val="6E663B0E"/>
    <w:rsid w:val="6E6B5DF6"/>
    <w:rsid w:val="6EA63F54"/>
    <w:rsid w:val="6EB211C6"/>
    <w:rsid w:val="6EEF0854"/>
    <w:rsid w:val="6F4714D0"/>
    <w:rsid w:val="6F5311A2"/>
    <w:rsid w:val="6F595326"/>
    <w:rsid w:val="6F686549"/>
    <w:rsid w:val="6F78138E"/>
    <w:rsid w:val="6FEF574D"/>
    <w:rsid w:val="7001277C"/>
    <w:rsid w:val="70070236"/>
    <w:rsid w:val="70117A67"/>
    <w:rsid w:val="70776C4C"/>
    <w:rsid w:val="71522013"/>
    <w:rsid w:val="71570E7F"/>
    <w:rsid w:val="716B7265"/>
    <w:rsid w:val="71D06DDC"/>
    <w:rsid w:val="721C1E92"/>
    <w:rsid w:val="724551D0"/>
    <w:rsid w:val="72A115C7"/>
    <w:rsid w:val="72ED1967"/>
    <w:rsid w:val="74146B23"/>
    <w:rsid w:val="743E4BA3"/>
    <w:rsid w:val="746074C0"/>
    <w:rsid w:val="74E86C8B"/>
    <w:rsid w:val="752C0F56"/>
    <w:rsid w:val="752E1706"/>
    <w:rsid w:val="753618F0"/>
    <w:rsid w:val="77B16209"/>
    <w:rsid w:val="77B855EA"/>
    <w:rsid w:val="7822143C"/>
    <w:rsid w:val="785C024C"/>
    <w:rsid w:val="78EE303B"/>
    <w:rsid w:val="79273DC9"/>
    <w:rsid w:val="7A2D6577"/>
    <w:rsid w:val="7A6D0310"/>
    <w:rsid w:val="7ACF0C4A"/>
    <w:rsid w:val="7B3933A7"/>
    <w:rsid w:val="7BBD5DDA"/>
    <w:rsid w:val="7BE14617"/>
    <w:rsid w:val="7CE62A34"/>
    <w:rsid w:val="7CE762BC"/>
    <w:rsid w:val="7D0B46B0"/>
    <w:rsid w:val="7D947081"/>
    <w:rsid w:val="7D9750B0"/>
    <w:rsid w:val="7F9B4565"/>
    <w:rsid w:val="7FA1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qFormat/>
    <w:uiPriority w:val="0"/>
    <w:pPr>
      <w:spacing w:line="700" w:lineRule="exact"/>
      <w:ind w:left="960"/>
    </w:pPr>
    <w:rPr>
      <w:sz w:val="44"/>
    </w:rPr>
  </w:style>
  <w:style w:type="paragraph" w:styleId="4">
    <w:name w:val="annotation text"/>
    <w:basedOn w:val="1"/>
    <w:qFormat/>
    <w:uiPriority w:val="0"/>
    <w:pPr>
      <w:jc w:val="left"/>
    </w:pPr>
  </w:style>
  <w:style w:type="paragraph" w:styleId="5">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List Bullet 2"/>
    <w:basedOn w:val="1"/>
    <w:semiHidden/>
    <w:unhideWhenUsed/>
    <w:qFormat/>
    <w:uiPriority w:val="99"/>
    <w:pPr>
      <w:numPr>
        <w:ilvl w:val="0"/>
        <w:numId w:val="1"/>
      </w:numPr>
    </w:p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正"/>
    <w:basedOn w:val="1"/>
    <w:qFormat/>
    <w:uiPriority w:val="0"/>
    <w:pPr>
      <w:spacing w:line="560" w:lineRule="exact"/>
      <w:ind w:firstLine="561"/>
    </w:pPr>
    <w:rPr>
      <w:rFonts w:eastAsia="仿宋_GB2312"/>
      <w:sz w:val="28"/>
    </w:rPr>
  </w:style>
  <w:style w:type="paragraph" w:customStyle="1" w:styleId="12">
    <w:name w:val="正文5"/>
    <w:basedOn w:val="13"/>
    <w:next w:val="1"/>
    <w:qFormat/>
    <w:uiPriority w:val="0"/>
    <w:pPr>
      <w:numPr>
        <w:ilvl w:val="0"/>
        <w:numId w:val="0"/>
      </w:numPr>
      <w:spacing w:line="360" w:lineRule="auto"/>
      <w:ind w:firstLine="420" w:firstLineChars="200"/>
      <w:outlineLvl w:val="9"/>
    </w:pPr>
  </w:style>
  <w:style w:type="paragraph" w:customStyle="1" w:styleId="13">
    <w:name w:val="样式4"/>
    <w:basedOn w:val="1"/>
    <w:next w:val="1"/>
    <w:semiHidden/>
    <w:qFormat/>
    <w:uiPriority w:val="0"/>
    <w:pPr>
      <w:numPr>
        <w:ilvl w:val="3"/>
        <w:numId w:val="2"/>
      </w:numPr>
      <w:adjustRightInd w:val="0"/>
      <w:snapToGrid w:val="0"/>
      <w:spacing w:line="360" w:lineRule="auto"/>
      <w:ind w:firstLine="420" w:firstLineChars="200"/>
      <w:jc w:val="both"/>
    </w:pPr>
    <w:rPr>
      <w:rFonts w:ascii="Swis721 BT" w:hAnsi="Swis721 BT" w:eastAsia="宋体"/>
      <w:spacing w:val="15"/>
      <w:kern w:val="0"/>
      <w:sz w:val="28"/>
      <w:szCs w:val="20"/>
      <w:vertAlign w:val="superscript"/>
    </w:rPr>
  </w:style>
  <w:style w:type="character" w:customStyle="1" w:styleId="14">
    <w:name w:val="font11"/>
    <w:basedOn w:val="10"/>
    <w:qFormat/>
    <w:uiPriority w:val="0"/>
    <w:rPr>
      <w:rFonts w:hint="default" w:ascii="等线" w:hAnsi="等线" w:eastAsia="等线" w:cs="等线"/>
      <w:color w:val="000000"/>
      <w:sz w:val="28"/>
      <w:szCs w:val="28"/>
      <w:u w:val="none"/>
    </w:rPr>
  </w:style>
  <w:style w:type="character" w:customStyle="1" w:styleId="15">
    <w:name w:val="font21"/>
    <w:basedOn w:val="10"/>
    <w:qFormat/>
    <w:uiPriority w:val="0"/>
    <w:rPr>
      <w:rFonts w:hint="default" w:ascii="等线" w:hAnsi="等线" w:eastAsia="等线" w:cs="等线"/>
      <w:color w:val="000000"/>
      <w:sz w:val="28"/>
      <w:szCs w:val="28"/>
      <w:u w:val="none"/>
      <w:vertAlign w:val="superscript"/>
    </w:rPr>
  </w:style>
  <w:style w:type="paragraph" w:styleId="16">
    <w:name w:val="List Paragraph"/>
    <w:basedOn w:val="1"/>
    <w:qFormat/>
    <w:uiPriority w:val="34"/>
    <w:pPr>
      <w:ind w:firstLine="420" w:firstLineChars="200"/>
    </w:pPr>
    <w:rPr>
      <w:rFonts w:ascii="Calibri" w:hAnsi="Calibri" w:eastAsia="宋体" w:cs="Times New Roman"/>
    </w:rPr>
  </w:style>
  <w:style w:type="paragraph" w:customStyle="1" w:styleId="17">
    <w:name w:val="msolistparagraph"/>
    <w:basedOn w:val="1"/>
    <w:qFormat/>
    <w:uiPriority w:val="99"/>
    <w:pPr>
      <w:ind w:firstLine="420" w:firstLineChars="200"/>
    </w:pPr>
    <w:rPr>
      <w:szCs w:val="22"/>
    </w:rPr>
  </w:style>
  <w:style w:type="paragraph" w:customStyle="1" w:styleId="18">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7213</Words>
  <Characters>7512</Characters>
  <Lines>2</Lines>
  <Paragraphs>1</Paragraphs>
  <TotalTime>2</TotalTime>
  <ScaleCrop>false</ScaleCrop>
  <LinksUpToDate>false</LinksUpToDate>
  <CharactersWithSpaces>8319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2021-09-07T01:33:00Z</dcterms:created>
  <dc:creator>Microsoft</dc:creator>
  <cp:lastModifiedBy>否极泰来</cp:lastModifiedBy>
  <cp:lastPrinted>2025-08-04T07:14:00Z</cp:lastPrinted>
  <dcterms:modified xsi:type="dcterms:W3CDTF">2025-11-19T11:10:57Z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081E974E668647C4B59CEC2FE9D7DE75_13</vt:lpwstr>
  </property>
  <property fmtid="{D5CDD505-2E9C-101B-9397-08002B2CF9AE}" pid="4" name="KSOTemplateDocerSaveRecord">
    <vt:lpwstr>eyJoZGlkIjoiOTJkN2NkMGI0NDU1MTBiY2U4MGFkZjFiNTY1NGY0MzEiLCJ1c2VySWQiOiIxMDMzNDY3ODkzIn0=</vt:lpwstr>
  </property>
</Properties>
</file>