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0CC0F">
      <w:pPr>
        <w:snapToGrid w:val="0"/>
        <w:spacing w:line="312" w:lineRule="auto"/>
        <w:jc w:val="both"/>
        <w:rPr>
          <w:rFonts w:hint="eastAsia" w:ascii="宋体" w:hAnsi="宋体" w:eastAsia="宋体" w:cs="宋体"/>
          <w:b/>
          <w:sz w:val="32"/>
          <w:szCs w:val="32"/>
          <w:highlight w:val="none"/>
        </w:rPr>
      </w:pPr>
    </w:p>
    <w:p w14:paraId="4E2BD9C5">
      <w:pPr>
        <w:snapToGrid w:val="0"/>
        <w:spacing w:line="312" w:lineRule="auto"/>
        <w:rPr>
          <w:rFonts w:hint="eastAsia" w:ascii="宋体" w:hAnsi="宋体" w:eastAsia="宋体" w:cs="宋体"/>
          <w:b/>
          <w:sz w:val="36"/>
          <w:szCs w:val="36"/>
          <w:highlight w:val="none"/>
        </w:rPr>
      </w:pPr>
    </w:p>
    <w:p w14:paraId="45924915">
      <w:pPr>
        <w:snapToGrid w:val="0"/>
        <w:spacing w:line="312" w:lineRule="auto"/>
        <w:rPr>
          <w:rFonts w:hint="eastAsia" w:ascii="宋体" w:hAnsi="宋体" w:eastAsia="宋体" w:cs="宋体"/>
          <w:b/>
          <w:bCs/>
          <w:sz w:val="72"/>
          <w:szCs w:val="72"/>
          <w:highlight w:val="none"/>
        </w:rPr>
      </w:pPr>
    </w:p>
    <w:p w14:paraId="4C54FEF1">
      <w:pPr>
        <w:pStyle w:val="7"/>
        <w:snapToGrid w:val="0"/>
        <w:spacing w:line="312" w:lineRule="auto"/>
        <w:jc w:val="center"/>
        <w:rPr>
          <w:rFonts w:hint="eastAsia" w:ascii="宋体" w:hAnsi="宋体" w:eastAsia="宋体" w:cs="宋体"/>
          <w:b/>
          <w:sz w:val="64"/>
          <w:szCs w:val="64"/>
          <w:highlight w:val="none"/>
        </w:rPr>
      </w:pPr>
    </w:p>
    <w:p w14:paraId="012B1BD7">
      <w:pPr>
        <w:pStyle w:val="7"/>
        <w:snapToGrid w:val="0"/>
        <w:spacing w:line="312" w:lineRule="auto"/>
        <w:jc w:val="center"/>
        <w:rPr>
          <w:rFonts w:hint="eastAsia" w:ascii="宋体" w:hAnsi="宋体" w:eastAsia="宋体" w:cs="宋体"/>
          <w:b/>
          <w:sz w:val="64"/>
          <w:szCs w:val="64"/>
          <w:highlight w:val="none"/>
        </w:rPr>
      </w:pPr>
      <w:r>
        <w:rPr>
          <w:rFonts w:hint="eastAsia" w:ascii="宋体" w:hAnsi="宋体" w:eastAsia="宋体" w:cs="宋体"/>
          <w:b/>
          <w:sz w:val="64"/>
          <w:szCs w:val="64"/>
          <w:highlight w:val="none"/>
          <w:lang w:val="en-US" w:eastAsia="zh-CN"/>
        </w:rPr>
        <w:t>竞争性比选</w:t>
      </w:r>
      <w:r>
        <w:rPr>
          <w:rFonts w:hint="eastAsia" w:ascii="宋体" w:hAnsi="宋体" w:eastAsia="宋体" w:cs="宋体"/>
          <w:b/>
          <w:sz w:val="64"/>
          <w:szCs w:val="64"/>
          <w:highlight w:val="none"/>
        </w:rPr>
        <w:t>文件</w:t>
      </w:r>
    </w:p>
    <w:p w14:paraId="1822C738">
      <w:pPr>
        <w:pStyle w:val="7"/>
        <w:snapToGrid w:val="0"/>
        <w:spacing w:line="312" w:lineRule="auto"/>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（综 合 评 分 法）</w:t>
      </w:r>
    </w:p>
    <w:p w14:paraId="0372EA48">
      <w:pPr>
        <w:snapToGrid w:val="0"/>
        <w:spacing w:line="312" w:lineRule="auto"/>
        <w:jc w:val="center"/>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rPr>
        <w:t>项目名称：</w:t>
      </w:r>
      <w:r>
        <w:rPr>
          <w:rFonts w:hint="eastAsia" w:ascii="宋体" w:hAnsi="宋体" w:eastAsia="宋体" w:cs="宋体"/>
          <w:b/>
          <w:kern w:val="2"/>
          <w:sz w:val="32"/>
          <w:szCs w:val="32"/>
          <w:highlight w:val="none"/>
          <w:lang w:val="en-US" w:eastAsia="zh-CN" w:bidi="ar-SA"/>
        </w:rPr>
        <w:t>重庆市医药卫生学校教育咨询服务项目</w:t>
      </w:r>
    </w:p>
    <w:p w14:paraId="133672DC">
      <w:pPr>
        <w:pStyle w:val="7"/>
        <w:snapToGrid w:val="0"/>
        <w:spacing w:line="312" w:lineRule="auto"/>
        <w:rPr>
          <w:rFonts w:hint="eastAsia" w:ascii="宋体" w:hAnsi="宋体" w:eastAsia="宋体" w:cs="宋体"/>
          <w:b/>
          <w:sz w:val="36"/>
          <w:szCs w:val="36"/>
          <w:highlight w:val="none"/>
        </w:rPr>
      </w:pPr>
    </w:p>
    <w:p w14:paraId="536AC9AB">
      <w:pPr>
        <w:snapToGrid w:val="0"/>
        <w:spacing w:line="312" w:lineRule="auto"/>
        <w:rPr>
          <w:rFonts w:hint="eastAsia" w:ascii="宋体" w:hAnsi="宋体" w:eastAsia="宋体" w:cs="宋体"/>
          <w:b/>
          <w:sz w:val="36"/>
          <w:szCs w:val="36"/>
          <w:highlight w:val="none"/>
        </w:rPr>
      </w:pPr>
    </w:p>
    <w:p w14:paraId="63BF65B9">
      <w:pPr>
        <w:pStyle w:val="7"/>
        <w:snapToGrid w:val="0"/>
        <w:spacing w:line="312" w:lineRule="auto"/>
        <w:rPr>
          <w:rFonts w:hint="eastAsia" w:ascii="宋体" w:hAnsi="宋体" w:eastAsia="宋体" w:cs="宋体"/>
          <w:b/>
          <w:sz w:val="36"/>
          <w:szCs w:val="36"/>
          <w:highlight w:val="none"/>
        </w:rPr>
      </w:pPr>
    </w:p>
    <w:p w14:paraId="15D120DB">
      <w:pPr>
        <w:snapToGrid w:val="0"/>
        <w:spacing w:line="312" w:lineRule="auto"/>
        <w:rPr>
          <w:rFonts w:hint="eastAsia" w:ascii="宋体" w:hAnsi="宋体" w:eastAsia="宋体" w:cs="宋体"/>
          <w:b/>
          <w:sz w:val="36"/>
          <w:szCs w:val="36"/>
          <w:highlight w:val="none"/>
        </w:rPr>
      </w:pPr>
    </w:p>
    <w:p w14:paraId="4520717A">
      <w:pPr>
        <w:pStyle w:val="7"/>
        <w:snapToGrid w:val="0"/>
        <w:spacing w:line="312" w:lineRule="auto"/>
        <w:rPr>
          <w:rFonts w:hint="eastAsia" w:ascii="宋体" w:hAnsi="宋体" w:eastAsia="宋体" w:cs="宋体"/>
          <w:b/>
          <w:sz w:val="36"/>
          <w:szCs w:val="36"/>
          <w:highlight w:val="none"/>
        </w:rPr>
      </w:pPr>
    </w:p>
    <w:p w14:paraId="699C401A">
      <w:pPr>
        <w:snapToGrid w:val="0"/>
        <w:spacing w:line="312" w:lineRule="auto"/>
        <w:rPr>
          <w:rFonts w:hint="eastAsia" w:ascii="宋体" w:hAnsi="宋体" w:eastAsia="宋体" w:cs="宋体"/>
          <w:b/>
          <w:sz w:val="36"/>
          <w:szCs w:val="36"/>
          <w:highlight w:val="none"/>
        </w:rPr>
      </w:pPr>
    </w:p>
    <w:p w14:paraId="1541DFD5">
      <w:pPr>
        <w:snapToGrid w:val="0"/>
        <w:spacing w:line="312" w:lineRule="auto"/>
        <w:rPr>
          <w:rFonts w:hint="eastAsia" w:ascii="宋体" w:hAnsi="宋体" w:eastAsia="宋体" w:cs="宋体"/>
          <w:highlight w:val="none"/>
        </w:rPr>
      </w:pPr>
    </w:p>
    <w:p w14:paraId="0D32491C">
      <w:pPr>
        <w:snapToGrid w:val="0"/>
        <w:spacing w:line="312" w:lineRule="auto"/>
        <w:ind w:firstLine="964" w:firstLineChars="300"/>
        <w:jc w:val="center"/>
        <w:rPr>
          <w:rFonts w:hint="eastAsia" w:ascii="宋体" w:hAnsi="宋体" w:eastAsia="宋体" w:cs="宋体"/>
          <w:b/>
          <w:sz w:val="32"/>
          <w:szCs w:val="32"/>
          <w:highlight w:val="none"/>
        </w:rPr>
      </w:pPr>
    </w:p>
    <w:p w14:paraId="6042EE57">
      <w:pPr>
        <w:snapToGrid w:val="0"/>
        <w:spacing w:line="312" w:lineRule="auto"/>
        <w:ind w:firstLine="964" w:firstLineChars="300"/>
        <w:jc w:val="center"/>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rPr>
        <w:t>采购人：</w:t>
      </w:r>
      <w:r>
        <w:rPr>
          <w:rFonts w:hint="eastAsia" w:ascii="宋体" w:hAnsi="宋体" w:eastAsia="宋体" w:cs="宋体"/>
          <w:b/>
          <w:sz w:val="32"/>
          <w:szCs w:val="32"/>
          <w:highlight w:val="none"/>
          <w:lang w:eastAsia="zh-CN"/>
        </w:rPr>
        <w:t>重庆市医药卫生学校</w:t>
      </w:r>
    </w:p>
    <w:p w14:paraId="13BBA907">
      <w:pPr>
        <w:snapToGrid w:val="0"/>
        <w:spacing w:line="312" w:lineRule="auto"/>
        <w:ind w:firstLine="964" w:firstLineChars="300"/>
        <w:jc w:val="center"/>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rPr>
        <w:t>采购代理机构：</w:t>
      </w:r>
      <w:r>
        <w:rPr>
          <w:rFonts w:hint="eastAsia" w:ascii="宋体" w:hAnsi="宋体" w:eastAsia="宋体" w:cs="宋体"/>
          <w:b/>
          <w:sz w:val="32"/>
          <w:szCs w:val="32"/>
          <w:highlight w:val="none"/>
          <w:lang w:eastAsia="zh-CN"/>
        </w:rPr>
        <w:t>重庆立芮工程咨询有限公司</w:t>
      </w:r>
    </w:p>
    <w:p w14:paraId="4E5DEB12">
      <w:pPr>
        <w:snapToGrid w:val="0"/>
        <w:spacing w:line="312" w:lineRule="auto"/>
        <w:jc w:val="center"/>
        <w:rPr>
          <w:rFonts w:hint="eastAsia" w:ascii="宋体" w:hAnsi="宋体" w:eastAsia="宋体" w:cs="宋体"/>
          <w:highlight w:val="none"/>
        </w:rPr>
        <w:sectPr>
          <w:headerReference r:id="rId3" w:type="default"/>
          <w:pgSz w:w="11907" w:h="16840"/>
          <w:pgMar w:top="1134" w:right="1247" w:bottom="1134" w:left="1247" w:header="851" w:footer="992" w:gutter="0"/>
          <w:pgNumType w:start="1"/>
          <w:cols w:space="720" w:num="1"/>
          <w:docGrid w:linePitch="381" w:charSpace="-5735"/>
        </w:sectPr>
      </w:pPr>
      <w:r>
        <w:rPr>
          <w:rFonts w:hint="eastAsia" w:ascii="宋体" w:hAnsi="宋体" w:eastAsia="宋体" w:cs="宋体"/>
          <w:b/>
          <w:sz w:val="32"/>
          <w:szCs w:val="32"/>
          <w:highlight w:val="none"/>
        </w:rPr>
        <w:t>二〇二</w:t>
      </w:r>
      <w:r>
        <w:rPr>
          <w:rFonts w:hint="eastAsia" w:ascii="宋体" w:hAnsi="宋体" w:eastAsia="宋体" w:cs="宋体"/>
          <w:b/>
          <w:sz w:val="32"/>
          <w:szCs w:val="32"/>
          <w:highlight w:val="none"/>
          <w:lang w:val="en-US" w:eastAsia="zh-CN"/>
        </w:rPr>
        <w:t>六</w:t>
      </w:r>
      <w:r>
        <w:rPr>
          <w:rFonts w:hint="eastAsia" w:ascii="宋体" w:hAnsi="宋体" w:eastAsia="宋体" w:cs="宋体"/>
          <w:b/>
          <w:sz w:val="32"/>
          <w:szCs w:val="32"/>
          <w:highlight w:val="none"/>
        </w:rPr>
        <w:t>年</w:t>
      </w:r>
      <w:r>
        <w:rPr>
          <w:rFonts w:hint="eastAsia" w:ascii="宋体" w:hAnsi="宋体" w:eastAsia="宋体" w:cs="宋体"/>
          <w:b/>
          <w:sz w:val="32"/>
          <w:szCs w:val="32"/>
          <w:highlight w:val="none"/>
          <w:lang w:val="en-US" w:eastAsia="zh-CN"/>
        </w:rPr>
        <w:t>六</w:t>
      </w:r>
      <w:r>
        <w:rPr>
          <w:rFonts w:hint="eastAsia" w:ascii="宋体" w:hAnsi="宋体" w:eastAsia="宋体" w:cs="宋体"/>
          <w:b/>
          <w:sz w:val="32"/>
          <w:szCs w:val="32"/>
          <w:highlight w:val="none"/>
        </w:rPr>
        <w:t>月</w:t>
      </w:r>
    </w:p>
    <w:p w14:paraId="032432F9">
      <w:pPr>
        <w:tabs>
          <w:tab w:val="left" w:pos="1185"/>
          <w:tab w:val="center" w:pos="4156"/>
          <w:tab w:val="left" w:pos="7095"/>
        </w:tabs>
        <w:snapToGrid w:val="0"/>
        <w:spacing w:line="312" w:lineRule="auto"/>
        <w:jc w:val="center"/>
        <w:rPr>
          <w:rFonts w:hint="eastAsia" w:ascii="宋体" w:hAnsi="宋体" w:eastAsia="宋体" w:cs="宋体"/>
          <w:b/>
          <w:bCs/>
          <w:sz w:val="40"/>
          <w:szCs w:val="40"/>
          <w:highlight w:val="none"/>
        </w:rPr>
      </w:pPr>
      <w:r>
        <w:rPr>
          <w:rFonts w:hint="eastAsia" w:ascii="宋体" w:hAnsi="宋体" w:eastAsia="宋体" w:cs="宋体"/>
          <w:b/>
          <w:bCs/>
          <w:sz w:val="40"/>
          <w:szCs w:val="40"/>
          <w:highlight w:val="none"/>
        </w:rPr>
        <w:t>目  录</w:t>
      </w:r>
    </w:p>
    <w:p w14:paraId="663EEBCA">
      <w:pPr>
        <w:pStyle w:val="21"/>
        <w:tabs>
          <w:tab w:val="right" w:leader="dot" w:pos="8313"/>
          <w:tab w:val="clear" w:pos="8300"/>
        </w:tabs>
        <w:snapToGrid w:val="0"/>
        <w:spacing w:line="312" w:lineRule="auto"/>
        <w:rPr>
          <w:rFonts w:hint="eastAsia" w:ascii="宋体" w:hAnsi="宋体" w:eastAsia="宋体" w:cs="宋体"/>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TOC \o "1-3" \h \z \u </w:instrText>
      </w:r>
      <w:r>
        <w:rPr>
          <w:rFonts w:hint="eastAsia" w:ascii="宋体" w:hAnsi="宋体" w:eastAsia="宋体" w:cs="宋体"/>
          <w:sz w:val="24"/>
          <w:szCs w:val="24"/>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"_Toc11097" </w:instrText>
      </w:r>
      <w:r>
        <w:rPr>
          <w:rFonts w:hint="eastAsia" w:ascii="宋体" w:hAnsi="宋体" w:eastAsia="宋体" w:cs="宋体"/>
          <w:highlight w:val="none"/>
        </w:rPr>
        <w:fldChar w:fldCharType="separate"/>
      </w:r>
      <w:r>
        <w:rPr>
          <w:rFonts w:hint="eastAsia" w:ascii="宋体" w:hAnsi="宋体" w:eastAsia="宋体" w:cs="宋体"/>
          <w:bCs/>
          <w:szCs w:val="32"/>
          <w:highlight w:val="none"/>
        </w:rPr>
        <w:t>第一篇  采购公告</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_Toc11097 </w:instrText>
      </w:r>
      <w:r>
        <w:rPr>
          <w:rFonts w:hint="eastAsia" w:ascii="宋体" w:hAnsi="宋体" w:eastAsia="宋体" w:cs="宋体"/>
          <w:highlight w:val="none"/>
        </w:rPr>
        <w:fldChar w:fldCharType="separate"/>
      </w:r>
      <w:r>
        <w:rPr>
          <w:rFonts w:hint="eastAsia" w:ascii="宋体" w:hAnsi="宋体" w:eastAsia="宋体" w:cs="宋体"/>
          <w:highlight w:val="none"/>
        </w:rPr>
        <w:t>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45ED6B2">
      <w:pPr>
        <w:pStyle w:val="21"/>
        <w:tabs>
          <w:tab w:val="right" w:leader="dot" w:pos="8313"/>
          <w:tab w:val="clear" w:pos="8300"/>
        </w:tabs>
        <w:snapToGrid w:val="0"/>
        <w:spacing w:line="312"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"_Toc25630" </w:instrText>
      </w:r>
      <w:r>
        <w:rPr>
          <w:rFonts w:hint="eastAsia" w:ascii="宋体" w:hAnsi="宋体" w:eastAsia="宋体" w:cs="宋体"/>
          <w:highlight w:val="none"/>
        </w:rPr>
        <w:fldChar w:fldCharType="separate"/>
      </w:r>
      <w:r>
        <w:rPr>
          <w:rFonts w:hint="eastAsia" w:ascii="宋体" w:hAnsi="宋体" w:eastAsia="宋体" w:cs="宋体"/>
          <w:bCs/>
          <w:szCs w:val="32"/>
          <w:highlight w:val="none"/>
        </w:rPr>
        <w:t xml:space="preserve">第二篇  </w:t>
      </w:r>
      <w:r>
        <w:rPr>
          <w:rFonts w:hint="eastAsia" w:ascii="宋体" w:hAnsi="宋体" w:eastAsia="宋体" w:cs="宋体"/>
          <w:bCs/>
          <w:szCs w:val="32"/>
          <w:highlight w:val="none"/>
          <w:lang w:eastAsia="zh-CN"/>
        </w:rPr>
        <w:t xml:space="preserve"> 项目技术规格、数量及质量要求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_Toc25630 </w:instrText>
      </w:r>
      <w:r>
        <w:rPr>
          <w:rFonts w:hint="eastAsia" w:ascii="宋体" w:hAnsi="宋体" w:eastAsia="宋体" w:cs="宋体"/>
          <w:highlight w:val="none"/>
        </w:rPr>
        <w:fldChar w:fldCharType="separate"/>
      </w:r>
      <w:r>
        <w:rPr>
          <w:rFonts w:hint="eastAsia" w:ascii="宋体" w:hAnsi="宋体" w:eastAsia="宋体" w:cs="宋体"/>
          <w:highlight w:val="none"/>
        </w:rPr>
        <w:t>4</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436492B">
      <w:pPr>
        <w:pStyle w:val="21"/>
        <w:tabs>
          <w:tab w:val="right" w:leader="dot" w:pos="8313"/>
          <w:tab w:val="clear" w:pos="8300"/>
        </w:tabs>
        <w:snapToGrid w:val="0"/>
        <w:spacing w:line="312"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"_Toc412" </w:instrText>
      </w:r>
      <w:r>
        <w:rPr>
          <w:rFonts w:hint="eastAsia" w:ascii="宋体" w:hAnsi="宋体" w:eastAsia="宋体" w:cs="宋体"/>
          <w:highlight w:val="none"/>
        </w:rPr>
        <w:fldChar w:fldCharType="separate"/>
      </w:r>
      <w:r>
        <w:rPr>
          <w:rFonts w:hint="eastAsia" w:ascii="宋体" w:hAnsi="宋体" w:eastAsia="宋体" w:cs="宋体"/>
          <w:bCs/>
          <w:szCs w:val="32"/>
          <w:highlight w:val="none"/>
        </w:rPr>
        <w:t>第三篇  项目商务要求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_Toc412 </w:instrText>
      </w:r>
      <w:r>
        <w:rPr>
          <w:rFonts w:hint="eastAsia" w:ascii="宋体" w:hAnsi="宋体" w:eastAsia="宋体" w:cs="宋体"/>
          <w:highlight w:val="none"/>
        </w:rPr>
        <w:fldChar w:fldCharType="separate"/>
      </w:r>
      <w:r>
        <w:rPr>
          <w:rFonts w:hint="eastAsia" w:ascii="宋体" w:hAnsi="宋体" w:eastAsia="宋体" w:cs="宋体"/>
          <w:highlight w:val="none"/>
        </w:rPr>
        <w:t>4</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244C7F7">
      <w:pPr>
        <w:pStyle w:val="21"/>
        <w:tabs>
          <w:tab w:val="right" w:leader="dot" w:pos="8313"/>
          <w:tab w:val="clear" w:pos="8300"/>
        </w:tabs>
        <w:snapToGrid w:val="0"/>
        <w:spacing w:line="312"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"_Toc27973" </w:instrText>
      </w:r>
      <w:r>
        <w:rPr>
          <w:rFonts w:hint="eastAsia" w:ascii="宋体" w:hAnsi="宋体" w:eastAsia="宋体" w:cs="宋体"/>
          <w:highlight w:val="none"/>
        </w:rPr>
        <w:fldChar w:fldCharType="separate"/>
      </w:r>
      <w:r>
        <w:rPr>
          <w:rFonts w:hint="eastAsia" w:ascii="宋体" w:hAnsi="宋体" w:eastAsia="宋体" w:cs="宋体"/>
          <w:bCs/>
          <w:szCs w:val="32"/>
          <w:highlight w:val="none"/>
        </w:rPr>
        <w:t>第四篇  资格审查及评标办法</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_Toc27973 </w:instrText>
      </w:r>
      <w:r>
        <w:rPr>
          <w:rFonts w:hint="eastAsia" w:ascii="宋体" w:hAnsi="宋体" w:eastAsia="宋体" w:cs="宋体"/>
          <w:highlight w:val="none"/>
        </w:rPr>
        <w:fldChar w:fldCharType="separate"/>
      </w:r>
      <w:r>
        <w:rPr>
          <w:rFonts w:hint="eastAsia" w:ascii="宋体" w:hAnsi="宋体" w:eastAsia="宋体" w:cs="宋体"/>
          <w:highlight w:val="none"/>
        </w:rPr>
        <w:t>8</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E9E77DA">
      <w:pPr>
        <w:pStyle w:val="21"/>
        <w:tabs>
          <w:tab w:val="right" w:leader="dot" w:pos="8313"/>
          <w:tab w:val="clear" w:pos="8300"/>
        </w:tabs>
        <w:snapToGrid w:val="0"/>
        <w:spacing w:line="312"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"_Toc27619" </w:instrText>
      </w:r>
      <w:r>
        <w:rPr>
          <w:rFonts w:hint="eastAsia" w:ascii="宋体" w:hAnsi="宋体" w:eastAsia="宋体" w:cs="宋体"/>
          <w:highlight w:val="none"/>
        </w:rPr>
        <w:fldChar w:fldCharType="separate"/>
      </w:r>
      <w:r>
        <w:rPr>
          <w:rFonts w:hint="eastAsia" w:ascii="宋体" w:hAnsi="宋体" w:eastAsia="宋体" w:cs="宋体"/>
          <w:bCs/>
          <w:szCs w:val="32"/>
          <w:highlight w:val="none"/>
        </w:rPr>
        <w:t>第五篇  供应商须知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_Toc27619 </w:instrText>
      </w:r>
      <w:r>
        <w:rPr>
          <w:rFonts w:hint="eastAsia" w:ascii="宋体" w:hAnsi="宋体" w:eastAsia="宋体" w:cs="宋体"/>
          <w:highlight w:val="none"/>
        </w:rPr>
        <w:fldChar w:fldCharType="separate"/>
      </w:r>
      <w:r>
        <w:rPr>
          <w:rFonts w:hint="eastAsia" w:ascii="宋体" w:hAnsi="宋体" w:eastAsia="宋体" w:cs="宋体"/>
          <w:highlight w:val="none"/>
        </w:rPr>
        <w:t>14</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C3069C1">
      <w:pPr>
        <w:pStyle w:val="21"/>
        <w:tabs>
          <w:tab w:val="right" w:leader="dot" w:pos="8313"/>
          <w:tab w:val="clear" w:pos="8300"/>
        </w:tabs>
        <w:snapToGrid w:val="0"/>
        <w:spacing w:line="312"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"_Toc26968" </w:instrText>
      </w:r>
      <w:r>
        <w:rPr>
          <w:rFonts w:hint="eastAsia" w:ascii="宋体" w:hAnsi="宋体" w:eastAsia="宋体" w:cs="宋体"/>
          <w:highlight w:val="none"/>
        </w:rPr>
        <w:fldChar w:fldCharType="separate"/>
      </w:r>
      <w:r>
        <w:rPr>
          <w:rFonts w:hint="eastAsia" w:ascii="宋体" w:hAnsi="宋体" w:eastAsia="宋体" w:cs="宋体"/>
          <w:bCs/>
          <w:szCs w:val="32"/>
          <w:highlight w:val="none"/>
        </w:rPr>
        <w:t>第六篇  合同主要条款和格式合同（样本）</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_Toc26968 </w:instrText>
      </w:r>
      <w:r>
        <w:rPr>
          <w:rFonts w:hint="eastAsia" w:ascii="宋体" w:hAnsi="宋体" w:eastAsia="宋体" w:cs="宋体"/>
          <w:highlight w:val="none"/>
        </w:rPr>
        <w:fldChar w:fldCharType="separate"/>
      </w:r>
      <w:r>
        <w:rPr>
          <w:rFonts w:hint="eastAsia" w:ascii="宋体" w:hAnsi="宋体" w:eastAsia="宋体" w:cs="宋体"/>
          <w:highlight w:val="none"/>
        </w:rPr>
        <w:t>17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4E404DA">
      <w:pPr>
        <w:pStyle w:val="21"/>
        <w:tabs>
          <w:tab w:val="right" w:leader="dot" w:pos="8313"/>
          <w:tab w:val="clear" w:pos="8300"/>
        </w:tabs>
        <w:snapToGrid w:val="0"/>
        <w:spacing w:line="312"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"_Toc11628" </w:instrText>
      </w:r>
      <w:r>
        <w:rPr>
          <w:rFonts w:hint="eastAsia" w:ascii="宋体" w:hAnsi="宋体" w:eastAsia="宋体" w:cs="宋体"/>
          <w:highlight w:val="none"/>
        </w:rPr>
        <w:fldChar w:fldCharType="separate"/>
      </w:r>
      <w:r>
        <w:rPr>
          <w:rFonts w:hint="eastAsia" w:ascii="宋体" w:hAnsi="宋体" w:eastAsia="宋体" w:cs="宋体"/>
          <w:bCs/>
          <w:szCs w:val="32"/>
          <w:highlight w:val="none"/>
        </w:rPr>
        <w:t>第七篇  响应文件格式要求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_Toc11628 </w:instrText>
      </w:r>
      <w:r>
        <w:rPr>
          <w:rFonts w:hint="eastAsia" w:ascii="宋体" w:hAnsi="宋体" w:eastAsia="宋体" w:cs="宋体"/>
          <w:highlight w:val="none"/>
        </w:rPr>
        <w:fldChar w:fldCharType="separate"/>
      </w:r>
      <w:r>
        <w:rPr>
          <w:rFonts w:hint="eastAsia" w:ascii="宋体" w:hAnsi="宋体" w:eastAsia="宋体" w:cs="宋体"/>
          <w:highlight w:val="none"/>
        </w:rPr>
        <w:t>17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89F6195">
      <w:pPr>
        <w:pStyle w:val="13"/>
        <w:tabs>
          <w:tab w:val="right" w:leader="dot" w:pos="8313"/>
          <w:tab w:val="clear" w:pos="8300"/>
        </w:tabs>
        <w:snapToGrid w:val="0"/>
        <w:spacing w:line="312"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"_Toc9358" </w:instrText>
      </w:r>
      <w:r>
        <w:rPr>
          <w:rFonts w:hint="eastAsia" w:ascii="宋体" w:hAnsi="宋体" w:eastAsia="宋体" w:cs="宋体"/>
          <w:highlight w:val="none"/>
        </w:rPr>
        <w:fldChar w:fldCharType="separate"/>
      </w:r>
      <w:r>
        <w:rPr>
          <w:rFonts w:hint="eastAsia" w:ascii="宋体" w:hAnsi="宋体" w:eastAsia="宋体" w:cs="宋体"/>
          <w:highlight w:val="none"/>
        </w:rPr>
        <w:t>一、经济部分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_Toc9358 </w:instrText>
      </w:r>
      <w:r>
        <w:rPr>
          <w:rFonts w:hint="eastAsia" w:ascii="宋体" w:hAnsi="宋体" w:eastAsia="宋体" w:cs="宋体"/>
          <w:highlight w:val="none"/>
        </w:rPr>
        <w:fldChar w:fldCharType="separate"/>
      </w:r>
      <w:r>
        <w:rPr>
          <w:rFonts w:hint="eastAsia" w:ascii="宋体" w:hAnsi="宋体" w:eastAsia="宋体" w:cs="宋体"/>
          <w:highlight w:val="none"/>
        </w:rPr>
        <w:t>19</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E1B933B">
      <w:pPr>
        <w:pStyle w:val="13"/>
        <w:tabs>
          <w:tab w:val="right" w:leader="dot" w:pos="8313"/>
          <w:tab w:val="clear" w:pos="8300"/>
        </w:tabs>
        <w:snapToGrid w:val="0"/>
        <w:spacing w:line="312"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"_Toc24658" </w:instrText>
      </w:r>
      <w:r>
        <w:rPr>
          <w:rFonts w:hint="eastAsia" w:ascii="宋体" w:hAnsi="宋体" w:eastAsia="宋体" w:cs="宋体"/>
          <w:highlight w:val="none"/>
        </w:rPr>
        <w:fldChar w:fldCharType="separate"/>
      </w:r>
      <w:r>
        <w:rPr>
          <w:rFonts w:hint="eastAsia" w:ascii="宋体" w:hAnsi="宋体" w:eastAsia="宋体" w:cs="宋体"/>
          <w:highlight w:val="none"/>
        </w:rPr>
        <w:t>二、技术部分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_Toc24658 </w:instrText>
      </w:r>
      <w:r>
        <w:rPr>
          <w:rFonts w:hint="eastAsia" w:ascii="宋体" w:hAnsi="宋体" w:eastAsia="宋体" w:cs="宋体"/>
          <w:highlight w:val="none"/>
        </w:rPr>
        <w:fldChar w:fldCharType="separate"/>
      </w:r>
      <w:r>
        <w:rPr>
          <w:rFonts w:hint="eastAsia" w:ascii="宋体" w:hAnsi="宋体" w:eastAsia="宋体" w:cs="宋体"/>
          <w:highlight w:val="none"/>
        </w:rPr>
        <w:t>20</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BCFD981">
      <w:pPr>
        <w:pStyle w:val="13"/>
        <w:tabs>
          <w:tab w:val="right" w:leader="dot" w:pos="8313"/>
          <w:tab w:val="clear" w:pos="8300"/>
        </w:tabs>
        <w:snapToGrid w:val="0"/>
        <w:spacing w:line="312"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"_Toc7672" </w:instrText>
      </w:r>
      <w:r>
        <w:rPr>
          <w:rFonts w:hint="eastAsia" w:ascii="宋体" w:hAnsi="宋体" w:eastAsia="宋体" w:cs="宋体"/>
          <w:highlight w:val="none"/>
        </w:rPr>
        <w:fldChar w:fldCharType="separate"/>
      </w:r>
      <w:r>
        <w:rPr>
          <w:rFonts w:hint="eastAsia" w:ascii="宋体" w:hAnsi="宋体" w:eastAsia="宋体" w:cs="宋体"/>
          <w:highlight w:val="none"/>
        </w:rPr>
        <w:t>三、商务部分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_Toc7672 </w:instrText>
      </w:r>
      <w:r>
        <w:rPr>
          <w:rFonts w:hint="eastAsia" w:ascii="宋体" w:hAnsi="宋体" w:eastAsia="宋体" w:cs="宋体"/>
          <w:highlight w:val="none"/>
        </w:rPr>
        <w:fldChar w:fldCharType="separate"/>
      </w:r>
      <w:r>
        <w:rPr>
          <w:rFonts w:hint="eastAsia" w:ascii="宋体" w:hAnsi="宋体" w:eastAsia="宋体" w:cs="宋体"/>
          <w:highlight w:val="none"/>
        </w:rPr>
        <w:t>23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082C74E">
      <w:pPr>
        <w:pStyle w:val="13"/>
        <w:tabs>
          <w:tab w:val="right" w:leader="dot" w:pos="8313"/>
          <w:tab w:val="clear" w:pos="8300"/>
        </w:tabs>
        <w:snapToGrid w:val="0"/>
        <w:spacing w:line="312"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"_Toc21733" </w:instrText>
      </w:r>
      <w:r>
        <w:rPr>
          <w:rFonts w:hint="eastAsia" w:ascii="宋体" w:hAnsi="宋体" w:eastAsia="宋体" w:cs="宋体"/>
          <w:highlight w:val="none"/>
        </w:rPr>
        <w:fldChar w:fldCharType="separate"/>
      </w:r>
      <w:r>
        <w:rPr>
          <w:rFonts w:hint="eastAsia" w:ascii="宋体" w:hAnsi="宋体" w:eastAsia="宋体" w:cs="宋体"/>
          <w:highlight w:val="none"/>
        </w:rPr>
        <w:t>四、资格条件及其他</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_Toc21733 </w:instrText>
      </w:r>
      <w:r>
        <w:rPr>
          <w:rFonts w:hint="eastAsia" w:ascii="宋体" w:hAnsi="宋体" w:eastAsia="宋体" w:cs="宋体"/>
          <w:highlight w:val="none"/>
        </w:rPr>
        <w:fldChar w:fldCharType="separate"/>
      </w:r>
      <w:r>
        <w:rPr>
          <w:rFonts w:hint="eastAsia" w:ascii="宋体" w:hAnsi="宋体" w:eastAsia="宋体" w:cs="宋体"/>
          <w:highlight w:val="none"/>
        </w:rPr>
        <w:t>25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E6F4527">
      <w:pPr>
        <w:pStyle w:val="13"/>
        <w:tabs>
          <w:tab w:val="right" w:leader="dot" w:pos="8313"/>
          <w:tab w:val="clear" w:pos="8300"/>
        </w:tabs>
        <w:snapToGrid w:val="0"/>
        <w:spacing w:line="312"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"_Toc22647" </w:instrText>
      </w:r>
      <w:r>
        <w:rPr>
          <w:rFonts w:hint="eastAsia" w:ascii="宋体" w:hAnsi="宋体" w:eastAsia="宋体" w:cs="宋体"/>
          <w:highlight w:val="none"/>
        </w:rPr>
        <w:fldChar w:fldCharType="separate"/>
      </w:r>
      <w:r>
        <w:rPr>
          <w:rFonts w:hint="eastAsia" w:ascii="宋体" w:hAnsi="宋体" w:eastAsia="宋体" w:cs="宋体"/>
          <w:highlight w:val="none"/>
        </w:rPr>
        <w:t>五、其他应提供的资料</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_Toc22647 </w:instrText>
      </w:r>
      <w:r>
        <w:rPr>
          <w:rFonts w:hint="eastAsia" w:ascii="宋体" w:hAnsi="宋体" w:eastAsia="宋体" w:cs="宋体"/>
          <w:highlight w:val="none"/>
        </w:rPr>
        <w:fldChar w:fldCharType="separate"/>
      </w:r>
      <w:r>
        <w:rPr>
          <w:rFonts w:hint="eastAsia" w:ascii="宋体" w:hAnsi="宋体" w:eastAsia="宋体" w:cs="宋体"/>
          <w:highlight w:val="none"/>
        </w:rPr>
        <w:t>30</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EB74074">
      <w:pPr>
        <w:snapToGrid w:val="0"/>
        <w:spacing w:line="312" w:lineRule="auto"/>
        <w:rPr>
          <w:rFonts w:hint="eastAsia" w:ascii="宋体" w:hAnsi="宋体" w:eastAsia="宋体" w:cs="宋体"/>
          <w:sz w:val="24"/>
          <w:szCs w:val="24"/>
          <w:highlight w:val="none"/>
        </w:rPr>
        <w:sectPr>
          <w:headerReference r:id="rId5" w:type="first"/>
          <w:footerReference r:id="rId7" w:type="first"/>
          <w:headerReference r:id="rId4" w:type="default"/>
          <w:footerReference r:id="rId6" w:type="default"/>
          <w:pgSz w:w="11907" w:h="16840"/>
          <w:pgMar w:top="1440" w:right="1797" w:bottom="1440" w:left="1797" w:header="851" w:footer="992" w:gutter="0"/>
          <w:pgNumType w:fmt="numberInDash" w:start="1"/>
          <w:cols w:space="720" w:num="1"/>
          <w:titlePg/>
          <w:docGrid w:type="lines" w:linePitch="380" w:charSpace="-5735"/>
        </w:sectPr>
      </w:pPr>
      <w:r>
        <w:rPr>
          <w:rFonts w:hint="eastAsia" w:ascii="宋体" w:hAnsi="宋体" w:eastAsia="宋体" w:cs="宋体"/>
          <w:bCs/>
          <w:szCs w:val="24"/>
          <w:highlight w:val="none"/>
        </w:rPr>
        <w:fldChar w:fldCharType="end"/>
      </w:r>
    </w:p>
    <w:p w14:paraId="37DB728F">
      <w:pPr>
        <w:pStyle w:val="3"/>
        <w:snapToGrid w:val="0"/>
        <w:spacing w:line="312" w:lineRule="auto"/>
        <w:jc w:val="center"/>
        <w:rPr>
          <w:rFonts w:hint="eastAsia" w:ascii="宋体" w:hAnsi="宋体" w:eastAsia="宋体" w:cs="宋体"/>
          <w:highlight w:val="none"/>
        </w:rPr>
      </w:pPr>
      <w:bookmarkStart w:id="0" w:name="_Toc152480139"/>
      <w:bookmarkStart w:id="1" w:name="_Toc11097"/>
      <w:bookmarkStart w:id="2" w:name="_Toc11641050"/>
      <w:bookmarkStart w:id="3" w:name="_Toc128744981"/>
      <w:bookmarkStart w:id="4" w:name="_Toc12789052"/>
      <w:r>
        <w:rPr>
          <w:rStyle w:val="33"/>
          <w:rFonts w:hint="eastAsia" w:ascii="宋体" w:hAnsi="宋体" w:eastAsia="宋体" w:cs="宋体"/>
          <w:b/>
          <w:bCs/>
          <w:highlight w:val="none"/>
        </w:rPr>
        <w:t xml:space="preserve">第一篇  </w:t>
      </w:r>
      <w:bookmarkEnd w:id="0"/>
      <w:r>
        <w:rPr>
          <w:rStyle w:val="33"/>
          <w:rFonts w:hint="eastAsia" w:ascii="宋体" w:hAnsi="宋体" w:eastAsia="宋体" w:cs="宋体"/>
          <w:b/>
          <w:bCs/>
          <w:highlight w:val="none"/>
        </w:rPr>
        <w:t>采购公告</w:t>
      </w:r>
      <w:bookmarkEnd w:id="1"/>
    </w:p>
    <w:p w14:paraId="326344A2">
      <w:pPr>
        <w:snapToGrid w:val="0"/>
        <w:spacing w:line="312" w:lineRule="auto"/>
        <w:ind w:firstLine="480" w:firstLineChars="200"/>
        <w:rPr>
          <w:rFonts w:hint="eastAsia" w:ascii="宋体" w:hAnsi="宋体" w:eastAsia="宋体" w:cs="宋体"/>
          <w:sz w:val="24"/>
          <w:szCs w:val="24"/>
          <w:highlight w:val="none"/>
        </w:rPr>
      </w:pPr>
      <w:bookmarkStart w:id="5" w:name="_Toc379619850"/>
      <w:r>
        <w:rPr>
          <w:rFonts w:hint="eastAsia" w:ascii="宋体" w:hAnsi="宋体" w:eastAsia="宋体" w:cs="宋体"/>
          <w:sz w:val="24"/>
          <w:szCs w:val="24"/>
          <w:highlight w:val="none"/>
          <w:u w:val="single"/>
          <w:lang w:eastAsia="zh-CN"/>
        </w:rPr>
        <w:t>重庆立芮工程咨询有限公司</w:t>
      </w:r>
      <w:r>
        <w:rPr>
          <w:rFonts w:hint="eastAsia" w:ascii="宋体" w:hAnsi="宋体" w:eastAsia="宋体" w:cs="宋体"/>
          <w:sz w:val="24"/>
          <w:szCs w:val="24"/>
          <w:highlight w:val="none"/>
        </w:rPr>
        <w:t>受</w:t>
      </w:r>
      <w:r>
        <w:rPr>
          <w:rFonts w:hint="eastAsia" w:ascii="宋体" w:hAnsi="宋体" w:eastAsia="宋体" w:cs="宋体"/>
          <w:sz w:val="24"/>
          <w:szCs w:val="24"/>
          <w:highlight w:val="none"/>
          <w:u w:val="single"/>
          <w:lang w:eastAsia="zh-CN"/>
        </w:rPr>
        <w:t>重庆市医药卫生学校</w:t>
      </w:r>
      <w:r>
        <w:rPr>
          <w:rFonts w:hint="eastAsia" w:ascii="宋体" w:hAnsi="宋体" w:eastAsia="宋体" w:cs="宋体"/>
          <w:sz w:val="24"/>
          <w:szCs w:val="24"/>
          <w:highlight w:val="none"/>
        </w:rPr>
        <w:t>的委托，对</w:t>
      </w:r>
      <w:r>
        <w:rPr>
          <w:rFonts w:hint="eastAsia" w:ascii="宋体" w:hAnsi="宋体" w:eastAsia="宋体" w:cs="宋体"/>
          <w:sz w:val="24"/>
          <w:szCs w:val="24"/>
          <w:highlight w:val="none"/>
          <w:u w:val="single"/>
          <w:lang w:eastAsia="zh-CN"/>
        </w:rPr>
        <w:t>重庆市医药卫生学校教育咨询服务项目</w:t>
      </w:r>
      <w:r>
        <w:rPr>
          <w:rFonts w:hint="eastAsia" w:ascii="宋体" w:hAnsi="宋体" w:eastAsia="宋体" w:cs="宋体"/>
          <w:sz w:val="24"/>
          <w:szCs w:val="24"/>
          <w:highlight w:val="none"/>
        </w:rPr>
        <w:t>项目进行采购。欢迎具备相关资质的供应商参加采购。</w:t>
      </w:r>
    </w:p>
    <w:p w14:paraId="7678D04D">
      <w:pPr>
        <w:pStyle w:val="4"/>
        <w:snapToGrid w:val="0"/>
        <w:spacing w:before="0" w:after="0" w:line="312" w:lineRule="auto"/>
        <w:jc w:val="left"/>
        <w:rPr>
          <w:rFonts w:hint="eastAsia" w:ascii="宋体" w:hAnsi="宋体" w:eastAsia="宋体" w:cs="宋体"/>
          <w:sz w:val="24"/>
          <w:szCs w:val="24"/>
          <w:highlight w:val="none"/>
        </w:rPr>
      </w:pPr>
      <w:bookmarkStart w:id="6" w:name="_Toc24133"/>
      <w:r>
        <w:rPr>
          <w:rFonts w:hint="eastAsia" w:ascii="宋体" w:hAnsi="宋体" w:eastAsia="宋体" w:cs="宋体"/>
          <w:sz w:val="24"/>
          <w:szCs w:val="24"/>
          <w:highlight w:val="none"/>
        </w:rPr>
        <w:t>一、采购项目内容</w:t>
      </w:r>
      <w:bookmarkEnd w:id="5"/>
      <w:bookmarkEnd w:id="6"/>
    </w:p>
    <w:tbl>
      <w:tblPr>
        <w:tblStyle w:val="26"/>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3136"/>
        <w:gridCol w:w="2095"/>
        <w:gridCol w:w="1878"/>
      </w:tblGrid>
      <w:tr w14:paraId="2F959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055" w:type="dxa"/>
            <w:vAlign w:val="center"/>
          </w:tcPr>
          <w:p w14:paraId="5514107E">
            <w:pPr>
              <w:widowControl/>
              <w:snapToGrid w:val="0"/>
              <w:spacing w:line="312" w:lineRule="auto"/>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序号</w:t>
            </w:r>
          </w:p>
        </w:tc>
        <w:tc>
          <w:tcPr>
            <w:tcW w:w="3136" w:type="dxa"/>
            <w:vAlign w:val="center"/>
          </w:tcPr>
          <w:p w14:paraId="32796895">
            <w:pPr>
              <w:widowControl/>
              <w:snapToGrid w:val="0"/>
              <w:spacing w:line="312" w:lineRule="auto"/>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项目名称</w:t>
            </w:r>
          </w:p>
        </w:tc>
        <w:tc>
          <w:tcPr>
            <w:tcW w:w="2095" w:type="dxa"/>
            <w:vAlign w:val="center"/>
          </w:tcPr>
          <w:p w14:paraId="20C7F47F">
            <w:pPr>
              <w:widowControl/>
              <w:snapToGrid w:val="0"/>
              <w:spacing w:line="312" w:lineRule="auto"/>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最高限价（元）</w:t>
            </w:r>
          </w:p>
        </w:tc>
        <w:tc>
          <w:tcPr>
            <w:tcW w:w="1878" w:type="dxa"/>
            <w:vAlign w:val="center"/>
          </w:tcPr>
          <w:p w14:paraId="75DDF740">
            <w:pPr>
              <w:widowControl/>
              <w:snapToGrid w:val="0"/>
              <w:spacing w:line="312" w:lineRule="auto"/>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成交供应商数量（名）</w:t>
            </w:r>
          </w:p>
        </w:tc>
      </w:tr>
      <w:tr w14:paraId="6B470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1055" w:type="dxa"/>
            <w:vAlign w:val="center"/>
          </w:tcPr>
          <w:p w14:paraId="248BBCE4">
            <w:pPr>
              <w:pStyle w:val="41"/>
              <w:snapToGrid w:val="0"/>
              <w:spacing w:line="312"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p>
        </w:tc>
        <w:tc>
          <w:tcPr>
            <w:tcW w:w="3136" w:type="dxa"/>
            <w:vAlign w:val="center"/>
          </w:tcPr>
          <w:p w14:paraId="1EDA14C7">
            <w:pPr>
              <w:widowControl/>
              <w:snapToGrid w:val="0"/>
              <w:spacing w:line="312"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重庆市医药卫生学校教育咨询服务项目</w:t>
            </w:r>
          </w:p>
        </w:tc>
        <w:tc>
          <w:tcPr>
            <w:tcW w:w="2095" w:type="dxa"/>
            <w:shd w:val="clear" w:color="auto" w:fill="auto"/>
            <w:vAlign w:val="center"/>
          </w:tcPr>
          <w:p w14:paraId="68FC9C93">
            <w:pPr>
              <w:keepNext w:val="0"/>
              <w:keepLines w:val="0"/>
              <w:widowControl/>
              <w:suppressLineNumbers w:val="0"/>
              <w:spacing w:line="312" w:lineRule="auto"/>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cs="宋体"/>
                <w:kern w:val="2"/>
                <w:sz w:val="24"/>
                <w:szCs w:val="24"/>
                <w:highlight w:val="none"/>
                <w:lang w:val="en-US" w:eastAsia="zh-CN" w:bidi="ar-SA"/>
              </w:rPr>
              <w:t>315000.00</w:t>
            </w:r>
          </w:p>
        </w:tc>
        <w:tc>
          <w:tcPr>
            <w:tcW w:w="1878" w:type="dxa"/>
            <w:vAlign w:val="center"/>
          </w:tcPr>
          <w:p w14:paraId="0829C97E">
            <w:pPr>
              <w:widowControl/>
              <w:snapToGrid w:val="0"/>
              <w:spacing w:line="312"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p>
        </w:tc>
      </w:tr>
    </w:tbl>
    <w:p w14:paraId="5B3D5741">
      <w:pPr>
        <w:pStyle w:val="4"/>
        <w:numPr>
          <w:ilvl w:val="0"/>
          <w:numId w:val="0"/>
        </w:numPr>
        <w:snapToGrid w:val="0"/>
        <w:spacing w:before="0" w:after="0" w:line="312" w:lineRule="auto"/>
        <w:rPr>
          <w:rFonts w:hint="eastAsia" w:ascii="宋体" w:hAnsi="宋体" w:eastAsia="宋体" w:cs="宋体"/>
          <w:sz w:val="24"/>
          <w:szCs w:val="24"/>
          <w:highlight w:val="none"/>
        </w:rPr>
      </w:pPr>
      <w:bookmarkStart w:id="7" w:name="_Toc27485"/>
      <w:bookmarkStart w:id="8" w:name="_Toc152480140"/>
      <w:r>
        <w:rPr>
          <w:rFonts w:hint="eastAsia" w:ascii="宋体" w:hAnsi="宋体" w:eastAsia="宋体" w:cs="宋体"/>
          <w:b/>
          <w:bCs/>
          <w:kern w:val="2"/>
          <w:sz w:val="24"/>
          <w:szCs w:val="24"/>
          <w:highlight w:val="none"/>
          <w:lang w:val="en-US" w:eastAsia="zh-CN" w:bidi="ar-SA"/>
        </w:rPr>
        <w:t>二、</w:t>
      </w:r>
      <w:r>
        <w:rPr>
          <w:rFonts w:hint="eastAsia" w:ascii="宋体" w:hAnsi="宋体" w:eastAsia="宋体" w:cs="宋体"/>
          <w:sz w:val="24"/>
          <w:szCs w:val="24"/>
          <w:highlight w:val="none"/>
        </w:rPr>
        <w:t>采购预算金额</w:t>
      </w:r>
    </w:p>
    <w:p w14:paraId="7207ED59">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预算金额为人民币</w:t>
      </w:r>
      <w:r>
        <w:rPr>
          <w:rFonts w:hint="eastAsia" w:ascii="宋体" w:hAnsi="宋体" w:cs="宋体"/>
          <w:kern w:val="2"/>
          <w:sz w:val="24"/>
          <w:szCs w:val="24"/>
          <w:highlight w:val="none"/>
          <w:lang w:val="en-US" w:eastAsia="zh-CN" w:bidi="ar-SA"/>
        </w:rPr>
        <w:t>315000.00</w:t>
      </w:r>
      <w:r>
        <w:rPr>
          <w:rFonts w:hint="eastAsia" w:ascii="宋体" w:hAnsi="宋体" w:eastAsia="宋体" w:cs="宋体"/>
          <w:sz w:val="24"/>
          <w:szCs w:val="24"/>
          <w:highlight w:val="none"/>
          <w:lang w:val="en-US" w:eastAsia="zh-CN"/>
        </w:rPr>
        <w:t>元</w:t>
      </w:r>
      <w:r>
        <w:rPr>
          <w:rFonts w:hint="eastAsia" w:ascii="宋体" w:hAnsi="宋体" w:eastAsia="宋体" w:cs="宋体"/>
          <w:sz w:val="24"/>
          <w:szCs w:val="24"/>
          <w:highlight w:val="none"/>
          <w:lang w:eastAsia="zh-CN"/>
        </w:rPr>
        <w:t>。</w:t>
      </w:r>
    </w:p>
    <w:p w14:paraId="3D128902">
      <w:pPr>
        <w:pStyle w:val="4"/>
        <w:snapToGrid w:val="0"/>
        <w:spacing w:before="0" w:after="0"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三、资格要求</w:t>
      </w:r>
      <w:bookmarkEnd w:id="7"/>
    </w:p>
    <w:p w14:paraId="372E7B88">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供应商是指向采购人提供服务或者货物的法人、其他组织或者自然人。合格的供应商应符合政府采购法第二十二条规定的基本资格条件和采购方设置的特定资格条件。</w:t>
      </w:r>
    </w:p>
    <w:p w14:paraId="0014CFAF">
      <w:pPr>
        <w:snapToGrid w:val="0"/>
        <w:spacing w:line="312" w:lineRule="auto"/>
        <w:ind w:firstLine="480" w:firstLineChars="200"/>
        <w:rPr>
          <w:rFonts w:hint="eastAsia" w:ascii="宋体" w:hAnsi="宋体" w:eastAsia="宋体" w:cs="宋体"/>
          <w:sz w:val="24"/>
          <w:szCs w:val="24"/>
          <w:highlight w:val="none"/>
        </w:rPr>
      </w:pPr>
      <w:bookmarkStart w:id="9" w:name="_Toc487204774"/>
      <w:bookmarkStart w:id="10" w:name="_Toc1359"/>
      <w:r>
        <w:rPr>
          <w:rFonts w:hint="eastAsia" w:ascii="宋体" w:hAnsi="宋体" w:eastAsia="宋体" w:cs="宋体"/>
          <w:sz w:val="24"/>
          <w:szCs w:val="24"/>
          <w:highlight w:val="none"/>
        </w:rPr>
        <w:t>（一）基本资格条件</w:t>
      </w:r>
    </w:p>
    <w:p w14:paraId="1CB08566">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1、具有独立承担民事责任的能力；</w:t>
      </w:r>
    </w:p>
    <w:p w14:paraId="5C9A8C85">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2、具有良好的商业信誉和健全的财务会计制度；</w:t>
      </w:r>
    </w:p>
    <w:p w14:paraId="5CCC3654">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3、具有履行合同所必需的设备和专业技术能力；</w:t>
      </w:r>
    </w:p>
    <w:p w14:paraId="46F3EF4C">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4、有依法缴纳税收和社会保障资金的良好记录；</w:t>
      </w:r>
    </w:p>
    <w:p w14:paraId="3685BFAC">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5、参加政府采购活动前三年内，在经营活动中没有重大违法记录。</w:t>
      </w:r>
    </w:p>
    <w:p w14:paraId="448DC3C7">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6、法律、行政法规规定的其他条件。</w:t>
      </w:r>
    </w:p>
    <w:p w14:paraId="2C6D24DB">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（二）特定资格条件</w:t>
      </w:r>
    </w:p>
    <w:p w14:paraId="364C86C8">
      <w:pPr>
        <w:snapToGrid w:val="0"/>
        <w:spacing w:line="312" w:lineRule="auto"/>
        <w:ind w:firstLine="480" w:firstLineChars="200"/>
        <w:rPr>
          <w:rFonts w:hint="eastAsia" w:ascii="宋体" w:hAnsi="宋体" w:eastAsia="宋体" w:cs="宋体"/>
          <w:sz w:val="24"/>
          <w:szCs w:val="24"/>
          <w:highlight w:val="none"/>
          <w:lang w:val="en-US" w:eastAsia="zh-CN"/>
        </w:rPr>
      </w:pPr>
      <w:bookmarkStart w:id="11" w:name="_Toc7308"/>
      <w:r>
        <w:rPr>
          <w:rFonts w:hint="eastAsia" w:ascii="宋体" w:hAnsi="宋体" w:eastAsia="宋体" w:cs="宋体"/>
          <w:sz w:val="24"/>
          <w:szCs w:val="24"/>
          <w:highlight w:val="none"/>
          <w:lang w:val="en-US" w:eastAsia="zh-CN"/>
        </w:rPr>
        <w:t>无。</w:t>
      </w:r>
    </w:p>
    <w:p w14:paraId="3087176A">
      <w:pPr>
        <w:pStyle w:val="4"/>
        <w:snapToGrid w:val="0"/>
        <w:spacing w:before="0" w:after="0"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四、采购有关说明</w:t>
      </w:r>
      <w:bookmarkEnd w:id="9"/>
      <w:bookmarkEnd w:id="10"/>
      <w:bookmarkEnd w:id="11"/>
    </w:p>
    <w:p w14:paraId="21B78B4A">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（一）供应商应通过</w:t>
      </w:r>
      <w:r>
        <w:rPr>
          <w:rFonts w:hint="eastAsia" w:ascii="宋体" w:hAnsi="宋体" w:eastAsia="宋体" w:cs="宋体"/>
          <w:color w:val="auto"/>
          <w:sz w:val="24"/>
          <w:szCs w:val="24"/>
          <w:highlight w:val="none"/>
        </w:rPr>
        <w:t>重庆市</w:t>
      </w:r>
      <w:r>
        <w:rPr>
          <w:rFonts w:hint="eastAsia" w:ascii="宋体" w:hAnsi="宋体" w:eastAsia="宋体" w:cs="宋体"/>
          <w:color w:val="auto"/>
          <w:sz w:val="24"/>
          <w:szCs w:val="24"/>
          <w:highlight w:val="none"/>
          <w:lang w:val="en-US" w:eastAsia="zh-CN"/>
        </w:rPr>
        <w:t>行采家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https://www.gec123.com/</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注册，</w:t>
      </w:r>
      <w:r>
        <w:rPr>
          <w:rFonts w:hint="eastAsia" w:ascii="宋体" w:hAnsi="宋体" w:eastAsia="宋体" w:cs="宋体"/>
          <w:color w:val="auto"/>
          <w:kern w:val="2"/>
          <w:sz w:val="24"/>
          <w:szCs w:val="24"/>
          <w:highlight w:val="none"/>
          <w:lang w:val="en-US" w:eastAsia="zh-CN" w:bidi="ar-SA"/>
        </w:rPr>
        <w:t>成为行采家平台投标人。</w:t>
      </w:r>
    </w:p>
    <w:p w14:paraId="7A8849AE">
      <w:pPr>
        <w:wordWrap w:val="0"/>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（二）凡有意参加采购的供应商，请于公告发布之日起至提交首次响应文件截止时间之前，在“</w:t>
      </w:r>
      <w:r>
        <w:rPr>
          <w:rFonts w:hint="eastAsia" w:ascii="宋体" w:hAnsi="宋体" w:eastAsia="宋体" w:cs="宋体"/>
          <w:color w:val="auto"/>
          <w:sz w:val="24"/>
          <w:szCs w:val="24"/>
          <w:highlight w:val="none"/>
        </w:rPr>
        <w:t>重庆市</w:t>
      </w:r>
      <w:r>
        <w:rPr>
          <w:rFonts w:hint="eastAsia" w:ascii="宋体" w:hAnsi="宋体" w:eastAsia="宋体" w:cs="宋体"/>
          <w:color w:val="auto"/>
          <w:sz w:val="24"/>
          <w:szCs w:val="24"/>
          <w:highlight w:val="none"/>
          <w:lang w:val="en-US" w:eastAsia="zh-CN"/>
        </w:rPr>
        <w:t>行采家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https://www.gec123.com/</w:t>
      </w:r>
      <w:r>
        <w:rPr>
          <w:rFonts w:hint="eastAsia" w:ascii="宋体" w:hAnsi="宋体" w:eastAsia="宋体" w:cs="宋体"/>
          <w:color w:val="auto"/>
          <w:sz w:val="24"/>
          <w:szCs w:val="24"/>
          <w:highlight w:val="none"/>
        </w:rPr>
        <w:t>）</w:t>
      </w:r>
      <w:r>
        <w:rPr>
          <w:rFonts w:hint="eastAsia" w:ascii="宋体" w:hAnsi="宋体" w:eastAsia="宋体" w:cs="宋体"/>
          <w:sz w:val="24"/>
          <w:szCs w:val="24"/>
          <w:highlight w:val="none"/>
        </w:rPr>
        <w:t>”下载本项目采购文件以及补遗等采购前公布的所有项目资料，无论供应商下载与否，均视为已知晓所有采购实质性要求内容。</w:t>
      </w:r>
    </w:p>
    <w:p w14:paraId="1948DCA9">
      <w:pPr>
        <w:spacing w:line="400" w:lineRule="exact"/>
        <w:ind w:firstLine="480" w:firstLineChars="200"/>
        <w:rPr>
          <w:rFonts w:hint="eastAsia" w:ascii="宋体" w:hAnsi="宋体" w:eastAsia="宋体" w:cs="宋体"/>
          <w:strike w:val="0"/>
          <w:dstrike w:val="0"/>
          <w:color w:val="auto"/>
          <w:kern w:val="2"/>
          <w:sz w:val="24"/>
          <w:szCs w:val="24"/>
          <w:highlight w:val="none"/>
          <w:lang w:val="en-US" w:eastAsia="zh-CN" w:bidi="ar-SA"/>
        </w:rPr>
      </w:pPr>
      <w:r>
        <w:rPr>
          <w:rFonts w:hint="eastAsia" w:ascii="宋体" w:hAnsi="宋体" w:eastAsia="宋体" w:cs="宋体"/>
          <w:strike w:val="0"/>
          <w:dstrike w:val="0"/>
          <w:color w:val="auto"/>
          <w:kern w:val="2"/>
          <w:sz w:val="24"/>
          <w:szCs w:val="24"/>
          <w:highlight w:val="none"/>
          <w:lang w:val="en-US" w:eastAsia="zh-CN" w:bidi="ar-SA"/>
        </w:rPr>
        <w:t>（三）竞争性公告期限：自采购公告发布之日（2026年6月</w:t>
      </w:r>
      <w:r>
        <w:rPr>
          <w:rFonts w:hint="eastAsia" w:ascii="宋体" w:hAnsi="宋体" w:cs="宋体"/>
          <w:strike w:val="0"/>
          <w:dstrike w:val="0"/>
          <w:color w:val="auto"/>
          <w:kern w:val="2"/>
          <w:sz w:val="24"/>
          <w:szCs w:val="24"/>
          <w:highlight w:val="none"/>
          <w:lang w:val="en-US" w:eastAsia="zh-CN" w:bidi="ar-SA"/>
        </w:rPr>
        <w:t>3</w:t>
      </w:r>
      <w:r>
        <w:rPr>
          <w:rFonts w:hint="eastAsia" w:ascii="宋体" w:hAnsi="宋体" w:eastAsia="宋体" w:cs="宋体"/>
          <w:strike w:val="0"/>
          <w:dstrike w:val="0"/>
          <w:color w:val="auto"/>
          <w:kern w:val="2"/>
          <w:sz w:val="24"/>
          <w:szCs w:val="24"/>
          <w:highlight w:val="none"/>
          <w:lang w:val="en-US" w:eastAsia="zh-CN" w:bidi="ar-SA"/>
        </w:rPr>
        <w:t>日）起三个工作日。</w:t>
      </w:r>
    </w:p>
    <w:p w14:paraId="0E0E1555">
      <w:pPr>
        <w:spacing w:line="400" w:lineRule="exact"/>
        <w:ind w:firstLine="480" w:firstLineChars="200"/>
        <w:rPr>
          <w:rFonts w:hint="eastAsia" w:ascii="宋体" w:hAnsi="宋体" w:eastAsia="宋体" w:cs="宋体"/>
          <w:strike w:val="0"/>
          <w:dstrike w:val="0"/>
          <w:color w:val="auto"/>
          <w:kern w:val="2"/>
          <w:sz w:val="24"/>
          <w:szCs w:val="24"/>
          <w:highlight w:val="none"/>
          <w:lang w:val="en-US" w:eastAsia="zh-CN" w:bidi="ar-SA"/>
        </w:rPr>
      </w:pPr>
      <w:r>
        <w:rPr>
          <w:rFonts w:hint="eastAsia" w:ascii="宋体" w:hAnsi="宋体" w:eastAsia="宋体" w:cs="宋体"/>
          <w:strike w:val="0"/>
          <w:dstrike w:val="0"/>
          <w:color w:val="auto"/>
          <w:kern w:val="2"/>
          <w:sz w:val="24"/>
          <w:szCs w:val="24"/>
          <w:highlight w:val="none"/>
          <w:lang w:val="en-US" w:eastAsia="zh-CN" w:bidi="ar-SA"/>
        </w:rPr>
        <w:t xml:space="preserve">（四）竞争性文件报名期限： </w:t>
      </w:r>
    </w:p>
    <w:p w14:paraId="2438544E">
      <w:pPr>
        <w:spacing w:line="400" w:lineRule="exact"/>
        <w:ind w:firstLine="480" w:firstLineChars="200"/>
        <w:rPr>
          <w:rFonts w:hint="eastAsia" w:ascii="宋体" w:hAnsi="宋体" w:eastAsia="宋体" w:cs="宋体"/>
          <w:strike w:val="0"/>
          <w:dstrike w:val="0"/>
          <w:color w:val="auto"/>
          <w:kern w:val="2"/>
          <w:sz w:val="24"/>
          <w:szCs w:val="24"/>
          <w:highlight w:val="none"/>
          <w:lang w:val="en-US" w:eastAsia="zh-CN" w:bidi="ar-SA"/>
        </w:rPr>
      </w:pPr>
      <w:r>
        <w:rPr>
          <w:rFonts w:hint="eastAsia" w:ascii="宋体" w:hAnsi="宋体" w:eastAsia="宋体" w:cs="宋体"/>
          <w:strike w:val="0"/>
          <w:dstrike w:val="0"/>
          <w:color w:val="auto"/>
          <w:kern w:val="2"/>
          <w:sz w:val="24"/>
          <w:szCs w:val="24"/>
          <w:highlight w:val="none"/>
          <w:lang w:val="en-US" w:eastAsia="zh-CN" w:bidi="ar-SA"/>
        </w:rPr>
        <w:t>1.竞争性文件报名期：2026年6月</w:t>
      </w:r>
      <w:r>
        <w:rPr>
          <w:rFonts w:hint="eastAsia" w:ascii="宋体" w:hAnsi="宋体" w:cs="宋体"/>
          <w:strike w:val="0"/>
          <w:dstrike w:val="0"/>
          <w:color w:val="auto"/>
          <w:kern w:val="2"/>
          <w:sz w:val="24"/>
          <w:szCs w:val="24"/>
          <w:highlight w:val="none"/>
          <w:lang w:val="en-US" w:eastAsia="zh-CN" w:bidi="ar-SA"/>
        </w:rPr>
        <w:t>3</w:t>
      </w:r>
      <w:r>
        <w:rPr>
          <w:rFonts w:hint="eastAsia" w:ascii="宋体" w:hAnsi="宋体" w:eastAsia="宋体" w:cs="宋体"/>
          <w:strike w:val="0"/>
          <w:dstrike w:val="0"/>
          <w:color w:val="auto"/>
          <w:kern w:val="2"/>
          <w:sz w:val="24"/>
          <w:szCs w:val="24"/>
          <w:highlight w:val="none"/>
          <w:lang w:val="en-US" w:eastAsia="zh-CN" w:bidi="ar-SA"/>
        </w:rPr>
        <w:t>日至2026年6月</w:t>
      </w:r>
      <w:r>
        <w:rPr>
          <w:rFonts w:hint="eastAsia" w:ascii="宋体" w:hAnsi="宋体" w:cs="宋体"/>
          <w:strike w:val="0"/>
          <w:dstrike w:val="0"/>
          <w:color w:val="auto"/>
          <w:kern w:val="2"/>
          <w:sz w:val="24"/>
          <w:szCs w:val="24"/>
          <w:highlight w:val="none"/>
          <w:lang w:val="en-US" w:eastAsia="zh-CN" w:bidi="ar-SA"/>
        </w:rPr>
        <w:t>7</w:t>
      </w:r>
      <w:r>
        <w:rPr>
          <w:rFonts w:hint="eastAsia" w:ascii="宋体" w:hAnsi="宋体" w:eastAsia="宋体" w:cs="宋体"/>
          <w:strike w:val="0"/>
          <w:dstrike w:val="0"/>
          <w:color w:val="auto"/>
          <w:kern w:val="2"/>
          <w:sz w:val="24"/>
          <w:szCs w:val="24"/>
          <w:highlight w:val="none"/>
          <w:lang w:val="en-US" w:eastAsia="zh-CN" w:bidi="ar-SA"/>
        </w:rPr>
        <w:t>日工作时间17:30。</w:t>
      </w:r>
    </w:p>
    <w:p w14:paraId="23C3325E">
      <w:pPr>
        <w:spacing w:line="400" w:lineRule="exact"/>
        <w:ind w:firstLine="480" w:firstLineChars="200"/>
        <w:rPr>
          <w:rFonts w:hint="eastAsia" w:ascii="宋体" w:hAnsi="宋体" w:eastAsia="宋体" w:cs="宋体"/>
          <w:strike w:val="0"/>
          <w:dstrike w:val="0"/>
          <w:color w:val="auto"/>
          <w:kern w:val="2"/>
          <w:sz w:val="24"/>
          <w:szCs w:val="24"/>
          <w:highlight w:val="none"/>
          <w:lang w:val="en-US" w:eastAsia="zh-CN" w:bidi="ar-SA"/>
        </w:rPr>
      </w:pPr>
      <w:r>
        <w:rPr>
          <w:rFonts w:hint="eastAsia" w:ascii="宋体" w:hAnsi="宋体" w:eastAsia="宋体" w:cs="宋体"/>
          <w:strike w:val="0"/>
          <w:dstrike w:val="0"/>
          <w:color w:val="auto"/>
          <w:kern w:val="2"/>
          <w:sz w:val="24"/>
          <w:szCs w:val="24"/>
          <w:highlight w:val="none"/>
          <w:lang w:val="en-US" w:eastAsia="zh-CN" w:bidi="ar-SA"/>
        </w:rPr>
        <w:t>2.报名方式：</w:t>
      </w:r>
    </w:p>
    <w:p w14:paraId="5DB1F038">
      <w:pPr>
        <w:spacing w:line="400" w:lineRule="exact"/>
        <w:ind w:firstLine="480" w:firstLineChars="200"/>
        <w:rPr>
          <w:rFonts w:hint="eastAsia" w:ascii="宋体" w:hAnsi="宋体" w:eastAsia="宋体" w:cs="宋体"/>
          <w:strike w:val="0"/>
          <w:dstrike w:val="0"/>
          <w:color w:val="auto"/>
          <w:kern w:val="2"/>
          <w:sz w:val="24"/>
          <w:szCs w:val="24"/>
          <w:highlight w:val="none"/>
          <w:lang w:val="en-US" w:eastAsia="zh-CN" w:bidi="ar-SA"/>
        </w:rPr>
      </w:pPr>
      <w:r>
        <w:rPr>
          <w:rFonts w:hint="eastAsia" w:ascii="宋体" w:hAnsi="宋体" w:eastAsia="宋体" w:cs="宋体"/>
          <w:strike w:val="0"/>
          <w:dstrike w:val="0"/>
          <w:color w:val="auto"/>
          <w:kern w:val="2"/>
          <w:sz w:val="24"/>
          <w:szCs w:val="24"/>
          <w:highlight w:val="none"/>
          <w:lang w:val="en-US" w:eastAsia="zh-CN" w:bidi="ar-SA"/>
        </w:rPr>
        <w:t>本项目采用汇款购买方式，在采购文件发售期内，投标人将采购文件购买费用汇至以下账户内进行购买，并将采购文件汇款凭证</w:t>
      </w:r>
      <w:r>
        <w:rPr>
          <w:rFonts w:hint="eastAsia" w:ascii="宋体" w:hAnsi="宋体" w:cs="宋体"/>
          <w:strike w:val="0"/>
          <w:dstrike w:val="0"/>
          <w:color w:val="auto"/>
          <w:kern w:val="2"/>
          <w:sz w:val="24"/>
          <w:szCs w:val="24"/>
          <w:highlight w:val="none"/>
          <w:lang w:val="en-US" w:eastAsia="zh-CN" w:bidi="ar-SA"/>
        </w:rPr>
        <w:t>、</w:t>
      </w:r>
      <w:r>
        <w:rPr>
          <w:rFonts w:hint="eastAsia" w:ascii="宋体" w:hAnsi="宋体" w:eastAsia="宋体" w:cs="宋体"/>
          <w:strike w:val="0"/>
          <w:dstrike w:val="0"/>
          <w:color w:val="auto"/>
          <w:kern w:val="2"/>
          <w:sz w:val="24"/>
          <w:szCs w:val="24"/>
          <w:highlight w:val="none"/>
          <w:lang w:val="en-US" w:eastAsia="zh-CN" w:bidi="ar-SA"/>
        </w:rPr>
        <w:t>《采购文件发售登记表》（详见采购文件附件1）（加盖供应商公章）扫描后发送至2810273921@qq.com。</w:t>
      </w:r>
    </w:p>
    <w:p w14:paraId="4850823A">
      <w:pPr>
        <w:spacing w:line="400" w:lineRule="exact"/>
        <w:ind w:firstLine="480" w:firstLineChars="200"/>
        <w:rPr>
          <w:rFonts w:hint="eastAsia" w:ascii="宋体" w:hAnsi="宋体" w:eastAsia="宋体" w:cs="宋体"/>
          <w:strike w:val="0"/>
          <w:dstrike w:val="0"/>
          <w:color w:val="auto"/>
          <w:kern w:val="2"/>
          <w:sz w:val="24"/>
          <w:szCs w:val="24"/>
          <w:highlight w:val="none"/>
          <w:lang w:val="en-US" w:eastAsia="zh-CN" w:bidi="ar-SA"/>
        </w:rPr>
      </w:pPr>
      <w:r>
        <w:rPr>
          <w:rFonts w:hint="eastAsia" w:ascii="宋体" w:hAnsi="宋体" w:eastAsia="宋体" w:cs="宋体"/>
          <w:strike w:val="0"/>
          <w:dstrike w:val="0"/>
          <w:color w:val="auto"/>
          <w:kern w:val="2"/>
          <w:sz w:val="24"/>
          <w:szCs w:val="24"/>
          <w:highlight w:val="none"/>
          <w:lang w:val="en-US" w:eastAsia="zh-CN" w:bidi="ar-SA"/>
        </w:rPr>
        <w:t>账户名：重庆立芮工程咨询有限公司</w:t>
      </w:r>
    </w:p>
    <w:p w14:paraId="6578BF73">
      <w:pPr>
        <w:spacing w:line="400" w:lineRule="exact"/>
        <w:ind w:firstLine="480" w:firstLineChars="200"/>
        <w:rPr>
          <w:rFonts w:hint="default" w:ascii="宋体" w:hAnsi="宋体" w:eastAsia="宋体" w:cs="宋体"/>
          <w:strike w:val="0"/>
          <w:dstrike w:val="0"/>
          <w:color w:val="auto"/>
          <w:kern w:val="2"/>
          <w:sz w:val="24"/>
          <w:szCs w:val="24"/>
          <w:highlight w:val="none"/>
          <w:lang w:val="en-US" w:eastAsia="zh-CN" w:bidi="ar-SA"/>
        </w:rPr>
      </w:pPr>
      <w:r>
        <w:rPr>
          <w:rFonts w:hint="eastAsia" w:ascii="宋体" w:hAnsi="宋体" w:eastAsia="宋体" w:cs="宋体"/>
          <w:strike w:val="0"/>
          <w:dstrike w:val="0"/>
          <w:color w:val="auto"/>
          <w:kern w:val="2"/>
          <w:sz w:val="24"/>
          <w:szCs w:val="24"/>
          <w:highlight w:val="none"/>
          <w:lang w:val="en-US" w:eastAsia="zh-CN" w:bidi="ar-SA"/>
        </w:rPr>
        <w:t>账  户：6302 1402 8300 015</w:t>
      </w:r>
    </w:p>
    <w:p w14:paraId="59CD6F94">
      <w:pPr>
        <w:spacing w:line="400" w:lineRule="exact"/>
        <w:ind w:firstLine="480" w:firstLineChars="200"/>
        <w:rPr>
          <w:rFonts w:hint="default" w:ascii="宋体" w:hAnsi="宋体" w:eastAsia="宋体" w:cs="宋体"/>
          <w:strike w:val="0"/>
          <w:dstrike w:val="0"/>
          <w:color w:val="auto"/>
          <w:kern w:val="2"/>
          <w:sz w:val="24"/>
          <w:szCs w:val="24"/>
          <w:highlight w:val="none"/>
          <w:lang w:val="en-US" w:eastAsia="zh-CN" w:bidi="ar-SA"/>
        </w:rPr>
      </w:pPr>
      <w:r>
        <w:rPr>
          <w:rFonts w:hint="eastAsia" w:ascii="宋体" w:hAnsi="宋体" w:eastAsia="宋体" w:cs="宋体"/>
          <w:strike w:val="0"/>
          <w:dstrike w:val="0"/>
          <w:color w:val="auto"/>
          <w:kern w:val="2"/>
          <w:sz w:val="24"/>
          <w:szCs w:val="24"/>
          <w:highlight w:val="none"/>
          <w:lang w:val="en-US" w:eastAsia="zh-CN" w:bidi="ar-SA"/>
        </w:rPr>
        <w:t>开户行：重庆渝北银座村镇银行有限责任公司龙溪支行</w:t>
      </w:r>
    </w:p>
    <w:p w14:paraId="1347A223">
      <w:pPr>
        <w:spacing w:line="400" w:lineRule="exact"/>
        <w:ind w:firstLine="480" w:firstLineChars="200"/>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kern w:val="2"/>
          <w:sz w:val="24"/>
          <w:szCs w:val="24"/>
          <w:highlight w:val="none"/>
          <w:lang w:val="en-US" w:eastAsia="zh-CN" w:bidi="ar-SA"/>
        </w:rPr>
        <w:t>3.竞争性文件售价：人民币500元/包。</w:t>
      </w:r>
    </w:p>
    <w:p w14:paraId="4B18C717">
      <w:pPr>
        <w:pStyle w:val="7"/>
        <w:keepNext w:val="0"/>
        <w:keepLines w:val="0"/>
        <w:pageBreakBefore w:val="0"/>
        <w:widowControl w:val="0"/>
        <w:kinsoku/>
        <w:wordWrap/>
        <w:overflowPunct/>
        <w:topLinePunct w:val="0"/>
        <w:autoSpaceDE/>
        <w:autoSpaceDN/>
        <w:bidi w:val="0"/>
        <w:adjustRightInd/>
        <w:snapToGrid/>
        <w:spacing w:after="120" w:line="312" w:lineRule="auto"/>
        <w:ind w:right="-470" w:rightChars="-168" w:firstLine="480" w:firstLineChars="200"/>
        <w:jc w:val="left"/>
        <w:textAlignment w:val="auto"/>
        <w:outlineLvl w:val="1"/>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kern w:val="2"/>
          <w:sz w:val="24"/>
          <w:szCs w:val="24"/>
          <w:highlight w:val="none"/>
          <w:lang w:val="en-US" w:eastAsia="zh-CN" w:bidi="ar-SA"/>
        </w:rPr>
        <w:t>（五）</w:t>
      </w:r>
      <w:r>
        <w:rPr>
          <w:rFonts w:hint="eastAsia" w:ascii="宋体" w:hAnsi="宋体" w:eastAsia="宋体" w:cs="宋体"/>
          <w:strike w:val="0"/>
          <w:dstrike w:val="0"/>
          <w:color w:val="auto"/>
          <w:sz w:val="24"/>
          <w:szCs w:val="24"/>
          <w:highlight w:val="none"/>
          <w:lang w:val="en-US" w:eastAsia="zh-CN"/>
        </w:rPr>
        <w:t>线上报价</w:t>
      </w:r>
    </w:p>
    <w:p w14:paraId="669C7AEE">
      <w:pPr>
        <w:pStyle w:val="7"/>
        <w:keepNext w:val="0"/>
        <w:keepLines w:val="0"/>
        <w:pageBreakBefore w:val="0"/>
        <w:widowControl w:val="0"/>
        <w:kinsoku/>
        <w:wordWrap/>
        <w:overflowPunct/>
        <w:topLinePunct w:val="0"/>
        <w:autoSpaceDE/>
        <w:autoSpaceDN/>
        <w:bidi w:val="0"/>
        <w:adjustRightInd/>
        <w:snapToGrid/>
        <w:spacing w:after="120" w:line="312" w:lineRule="auto"/>
        <w:ind w:right="-470" w:rightChars="-168" w:firstLine="480" w:firstLineChars="200"/>
        <w:jc w:val="left"/>
        <w:textAlignment w:val="auto"/>
        <w:outlineLvl w:val="1"/>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1.线上报价时间：按本项目网上公告规定的报价截止时间为准。</w:t>
      </w:r>
    </w:p>
    <w:p w14:paraId="6F6738A5">
      <w:pPr>
        <w:pStyle w:val="7"/>
        <w:keepNext w:val="0"/>
        <w:keepLines w:val="0"/>
        <w:pageBreakBefore w:val="0"/>
        <w:widowControl w:val="0"/>
        <w:kinsoku/>
        <w:wordWrap/>
        <w:overflowPunct/>
        <w:topLinePunct w:val="0"/>
        <w:autoSpaceDE/>
        <w:autoSpaceDN/>
        <w:bidi w:val="0"/>
        <w:adjustRightInd/>
        <w:snapToGrid/>
        <w:spacing w:after="120" w:line="312" w:lineRule="auto"/>
        <w:ind w:right="-470" w:rightChars="-168" w:firstLine="480" w:firstLineChars="200"/>
        <w:jc w:val="left"/>
        <w:textAlignment w:val="auto"/>
        <w:outlineLvl w:val="1"/>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2.线上报价要求：按本项目规定的时间在行采家（https://www.gec123.com/）进行网上报价，并在规定的时间内</w:t>
      </w:r>
      <w:r>
        <w:rPr>
          <w:rFonts w:hint="eastAsia" w:ascii="宋体" w:hAnsi="宋体" w:eastAsia="宋体" w:cs="宋体"/>
          <w:color w:val="auto"/>
          <w:sz w:val="24"/>
          <w:szCs w:val="24"/>
          <w:highlight w:val="none"/>
          <w:lang w:val="en-US" w:eastAsia="zh-CN"/>
        </w:rPr>
        <w:t>线上上传盖章后的响应文件电子文档一份</w:t>
      </w:r>
      <w:r>
        <w:rPr>
          <w:rFonts w:hint="eastAsia" w:ascii="宋体" w:hAnsi="宋体" w:eastAsia="宋体" w:cs="宋体"/>
          <w:strike w:val="0"/>
          <w:dstrike w:val="0"/>
          <w:color w:val="auto"/>
          <w:sz w:val="24"/>
          <w:szCs w:val="24"/>
          <w:highlight w:val="none"/>
          <w:lang w:val="en-US" w:eastAsia="zh-CN"/>
        </w:rPr>
        <w:t>。未在规定时间内报价和上传响应文件电子文档的供应商不具备竞标资格。</w:t>
      </w:r>
    </w:p>
    <w:p w14:paraId="0736C400">
      <w:pPr>
        <w:pStyle w:val="7"/>
        <w:keepNext w:val="0"/>
        <w:keepLines w:val="0"/>
        <w:pageBreakBefore w:val="0"/>
        <w:widowControl w:val="0"/>
        <w:kinsoku/>
        <w:wordWrap/>
        <w:overflowPunct/>
        <w:topLinePunct w:val="0"/>
        <w:autoSpaceDE/>
        <w:autoSpaceDN/>
        <w:bidi w:val="0"/>
        <w:adjustRightInd/>
        <w:snapToGrid/>
        <w:spacing w:after="120" w:line="312" w:lineRule="auto"/>
        <w:ind w:right="-470" w:rightChars="-168" w:firstLine="480" w:firstLineChars="200"/>
        <w:jc w:val="left"/>
        <w:textAlignment w:val="auto"/>
        <w:outlineLvl w:val="1"/>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（六）线下纸质文件的邮寄或递交</w:t>
      </w:r>
    </w:p>
    <w:p w14:paraId="1E5A05AF">
      <w:pPr>
        <w:pStyle w:val="7"/>
        <w:keepNext w:val="0"/>
        <w:keepLines w:val="0"/>
        <w:pageBreakBefore w:val="0"/>
        <w:widowControl w:val="0"/>
        <w:kinsoku/>
        <w:wordWrap/>
        <w:overflowPunct/>
        <w:topLinePunct w:val="0"/>
        <w:autoSpaceDE/>
        <w:autoSpaceDN/>
        <w:bidi w:val="0"/>
        <w:adjustRightInd/>
        <w:snapToGrid/>
        <w:spacing w:after="120" w:line="312" w:lineRule="auto"/>
        <w:ind w:right="-470" w:rightChars="-168" w:firstLine="480" w:firstLineChars="200"/>
        <w:jc w:val="left"/>
        <w:textAlignment w:val="auto"/>
        <w:outlineLvl w:val="1"/>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1.递交响应文件地点：</w:t>
      </w:r>
      <w:r>
        <w:rPr>
          <w:rFonts w:hint="eastAsia" w:ascii="宋体" w:hAnsi="宋体" w:eastAsia="宋体" w:cs="宋体"/>
          <w:color w:val="auto"/>
          <w:sz w:val="24"/>
          <w:szCs w:val="24"/>
          <w:highlight w:val="none"/>
          <w:lang w:val="en-US" w:eastAsia="zh-CN"/>
        </w:rPr>
        <w:t>重庆市医药卫生学校会议室</w:t>
      </w:r>
      <w:r>
        <w:rPr>
          <w:rFonts w:hint="eastAsia" w:ascii="宋体" w:hAnsi="宋体" w:cs="宋体"/>
          <w:color w:val="auto"/>
          <w:sz w:val="24"/>
          <w:szCs w:val="24"/>
          <w:highlight w:val="none"/>
          <w:lang w:val="en-US" w:eastAsia="zh-CN"/>
        </w:rPr>
        <w:t>（联系电话：18580216166）</w:t>
      </w:r>
      <w:r>
        <w:rPr>
          <w:rFonts w:hint="eastAsia" w:ascii="宋体" w:hAnsi="宋体" w:eastAsia="宋体" w:cs="宋体"/>
          <w:color w:val="auto"/>
          <w:sz w:val="24"/>
          <w:szCs w:val="24"/>
          <w:highlight w:val="none"/>
          <w:lang w:val="en-US" w:eastAsia="zh-CN"/>
        </w:rPr>
        <w:t>。</w:t>
      </w:r>
    </w:p>
    <w:p w14:paraId="639F1C03">
      <w:pPr>
        <w:pStyle w:val="7"/>
        <w:keepNext w:val="0"/>
        <w:keepLines w:val="0"/>
        <w:pageBreakBefore w:val="0"/>
        <w:widowControl w:val="0"/>
        <w:kinsoku/>
        <w:wordWrap/>
        <w:overflowPunct/>
        <w:topLinePunct w:val="0"/>
        <w:autoSpaceDE/>
        <w:autoSpaceDN/>
        <w:bidi w:val="0"/>
        <w:adjustRightInd/>
        <w:snapToGrid/>
        <w:spacing w:after="120" w:line="312" w:lineRule="auto"/>
        <w:ind w:right="-470" w:rightChars="-168" w:firstLine="480" w:firstLineChars="200"/>
        <w:jc w:val="left"/>
        <w:textAlignment w:val="auto"/>
        <w:outlineLvl w:val="1"/>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2.响应文件递交开始时间：2026年06月</w:t>
      </w:r>
      <w:r>
        <w:rPr>
          <w:rFonts w:hint="eastAsia" w:ascii="宋体" w:hAnsi="宋体" w:cs="宋体"/>
          <w:strike w:val="0"/>
          <w:dstrike w:val="0"/>
          <w:color w:val="auto"/>
          <w:sz w:val="24"/>
          <w:szCs w:val="24"/>
          <w:highlight w:val="none"/>
          <w:lang w:val="en-US" w:eastAsia="zh-CN"/>
        </w:rPr>
        <w:t>08</w:t>
      </w:r>
      <w:r>
        <w:rPr>
          <w:rFonts w:hint="eastAsia" w:ascii="宋体" w:hAnsi="宋体" w:eastAsia="宋体" w:cs="宋体"/>
          <w:strike w:val="0"/>
          <w:dstrike w:val="0"/>
          <w:color w:val="auto"/>
          <w:sz w:val="24"/>
          <w:szCs w:val="24"/>
          <w:highlight w:val="none"/>
          <w:lang w:val="en-US" w:eastAsia="zh-CN"/>
        </w:rPr>
        <w:t>日北京时间14:30；</w:t>
      </w:r>
    </w:p>
    <w:p w14:paraId="7A3CD2AC">
      <w:pPr>
        <w:pStyle w:val="7"/>
        <w:keepNext w:val="0"/>
        <w:keepLines w:val="0"/>
        <w:pageBreakBefore w:val="0"/>
        <w:widowControl w:val="0"/>
        <w:kinsoku/>
        <w:wordWrap/>
        <w:overflowPunct/>
        <w:topLinePunct w:val="0"/>
        <w:autoSpaceDE/>
        <w:autoSpaceDN/>
        <w:bidi w:val="0"/>
        <w:adjustRightInd/>
        <w:snapToGrid/>
        <w:spacing w:after="120" w:line="312" w:lineRule="auto"/>
        <w:ind w:right="-470" w:rightChars="-168" w:firstLine="480" w:firstLineChars="200"/>
        <w:jc w:val="left"/>
        <w:textAlignment w:val="auto"/>
        <w:outlineLvl w:val="1"/>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响应文件递交截止时间：2026年06月</w:t>
      </w:r>
      <w:r>
        <w:rPr>
          <w:rFonts w:hint="eastAsia" w:ascii="宋体" w:hAnsi="宋体" w:cs="宋体"/>
          <w:strike w:val="0"/>
          <w:dstrike w:val="0"/>
          <w:color w:val="auto"/>
          <w:sz w:val="24"/>
          <w:szCs w:val="24"/>
          <w:highlight w:val="none"/>
          <w:lang w:val="en-US" w:eastAsia="zh-CN"/>
        </w:rPr>
        <w:t>08</w:t>
      </w:r>
      <w:r>
        <w:rPr>
          <w:rFonts w:hint="eastAsia" w:ascii="宋体" w:hAnsi="宋体" w:eastAsia="宋体" w:cs="宋体"/>
          <w:strike w:val="0"/>
          <w:dstrike w:val="0"/>
          <w:color w:val="auto"/>
          <w:sz w:val="24"/>
          <w:szCs w:val="24"/>
          <w:highlight w:val="none"/>
          <w:lang w:val="en-US" w:eastAsia="zh-CN"/>
        </w:rPr>
        <w:t>日北京时间15:00。</w:t>
      </w:r>
    </w:p>
    <w:p w14:paraId="4F940872">
      <w:pPr>
        <w:pStyle w:val="7"/>
        <w:keepNext w:val="0"/>
        <w:keepLines w:val="0"/>
        <w:pageBreakBefore w:val="0"/>
        <w:widowControl w:val="0"/>
        <w:kinsoku/>
        <w:wordWrap/>
        <w:overflowPunct/>
        <w:topLinePunct w:val="0"/>
        <w:autoSpaceDE/>
        <w:autoSpaceDN/>
        <w:bidi w:val="0"/>
        <w:adjustRightInd/>
        <w:snapToGrid/>
        <w:spacing w:after="120" w:line="312" w:lineRule="auto"/>
        <w:ind w:right="-470" w:rightChars="-168" w:firstLine="480" w:firstLineChars="200"/>
        <w:jc w:val="left"/>
        <w:textAlignment w:val="auto"/>
        <w:outlineLvl w:val="1"/>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3.现场递交</w:t>
      </w:r>
      <w:r>
        <w:rPr>
          <w:rFonts w:hint="eastAsia" w:ascii="宋体" w:hAnsi="宋体" w:cs="宋体"/>
          <w:strike w:val="0"/>
          <w:dstrike w:val="0"/>
          <w:color w:val="auto"/>
          <w:sz w:val="24"/>
          <w:szCs w:val="24"/>
          <w:highlight w:val="none"/>
          <w:lang w:val="en-US" w:eastAsia="zh-CN"/>
        </w:rPr>
        <w:t>或邮寄</w:t>
      </w:r>
      <w:r>
        <w:rPr>
          <w:rFonts w:hint="eastAsia" w:ascii="宋体" w:hAnsi="宋体" w:eastAsia="宋体" w:cs="宋体"/>
          <w:strike w:val="0"/>
          <w:dstrike w:val="0"/>
          <w:color w:val="auto"/>
          <w:sz w:val="24"/>
          <w:szCs w:val="24"/>
          <w:highlight w:val="none"/>
          <w:lang w:val="en-US" w:eastAsia="zh-CN"/>
        </w:rPr>
        <w:t>纸质响应文件一式三份，其中正本一份，副本两份，副本可为正本的复印件。上传的响应文件电子文档内容应与纸质文件正本一致。如纸质响应文件正本与副本不一致，以正本为准。</w:t>
      </w:r>
    </w:p>
    <w:p w14:paraId="577A87C3">
      <w:pPr>
        <w:pStyle w:val="7"/>
        <w:keepNext w:val="0"/>
        <w:keepLines w:val="0"/>
        <w:pageBreakBefore w:val="0"/>
        <w:widowControl w:val="0"/>
        <w:kinsoku/>
        <w:wordWrap/>
        <w:overflowPunct/>
        <w:topLinePunct w:val="0"/>
        <w:autoSpaceDE/>
        <w:autoSpaceDN/>
        <w:bidi w:val="0"/>
        <w:adjustRightInd/>
        <w:snapToGrid/>
        <w:spacing w:after="120" w:line="312" w:lineRule="auto"/>
        <w:ind w:right="-470" w:rightChars="-168" w:firstLine="480" w:firstLineChars="200"/>
        <w:jc w:val="left"/>
        <w:textAlignment w:val="auto"/>
        <w:outlineLvl w:val="1"/>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4.已参与线上报价的供应商应在规定的时间内现场递交纸质响应文件，否则按无效投标处理。</w:t>
      </w:r>
    </w:p>
    <w:p w14:paraId="68E47DC0">
      <w:pPr>
        <w:pStyle w:val="7"/>
        <w:keepNext w:val="0"/>
        <w:keepLines w:val="0"/>
        <w:pageBreakBefore w:val="0"/>
        <w:widowControl w:val="0"/>
        <w:kinsoku/>
        <w:wordWrap/>
        <w:overflowPunct/>
        <w:topLinePunct w:val="0"/>
        <w:autoSpaceDE/>
        <w:autoSpaceDN/>
        <w:bidi w:val="0"/>
        <w:adjustRightInd/>
        <w:snapToGrid/>
        <w:spacing w:after="120" w:line="312" w:lineRule="auto"/>
        <w:ind w:right="-470" w:rightChars="-168" w:firstLine="480" w:firstLineChars="200"/>
        <w:jc w:val="left"/>
        <w:textAlignment w:val="auto"/>
        <w:outlineLvl w:val="1"/>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（五）开标时间：2026年06月</w:t>
      </w:r>
      <w:r>
        <w:rPr>
          <w:rFonts w:hint="eastAsia" w:ascii="宋体" w:hAnsi="宋体" w:cs="宋体"/>
          <w:strike w:val="0"/>
          <w:dstrike w:val="0"/>
          <w:color w:val="auto"/>
          <w:sz w:val="24"/>
          <w:szCs w:val="24"/>
          <w:highlight w:val="none"/>
          <w:lang w:val="en-US" w:eastAsia="zh-CN"/>
        </w:rPr>
        <w:t>08</w:t>
      </w:r>
      <w:r>
        <w:rPr>
          <w:rFonts w:hint="eastAsia" w:ascii="宋体" w:hAnsi="宋体" w:eastAsia="宋体" w:cs="宋体"/>
          <w:strike w:val="0"/>
          <w:dstrike w:val="0"/>
          <w:color w:val="auto"/>
          <w:sz w:val="24"/>
          <w:szCs w:val="24"/>
          <w:highlight w:val="none"/>
          <w:lang w:val="en-US" w:eastAsia="zh-CN"/>
        </w:rPr>
        <w:t>日15:00。</w:t>
      </w:r>
    </w:p>
    <w:p w14:paraId="3A384ED8">
      <w:pPr>
        <w:pStyle w:val="7"/>
        <w:keepNext w:val="0"/>
        <w:keepLines w:val="0"/>
        <w:pageBreakBefore w:val="0"/>
        <w:widowControl w:val="0"/>
        <w:kinsoku/>
        <w:wordWrap/>
        <w:overflowPunct/>
        <w:topLinePunct w:val="0"/>
        <w:autoSpaceDE/>
        <w:autoSpaceDN/>
        <w:bidi w:val="0"/>
        <w:adjustRightInd/>
        <w:snapToGrid/>
        <w:spacing w:after="120" w:line="312" w:lineRule="auto"/>
        <w:ind w:right="-470" w:rightChars="-168" w:firstLine="480" w:firstLineChars="200"/>
        <w:jc w:val="left"/>
        <w:textAlignment w:val="auto"/>
        <w:outlineLvl w:val="1"/>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（六）逾期送达或者未送达指定地点的响应文件，采购人不予受理。</w:t>
      </w:r>
    </w:p>
    <w:p w14:paraId="08263835">
      <w:pPr>
        <w:pStyle w:val="4"/>
        <w:snapToGrid w:val="0"/>
        <w:spacing w:before="0" w:after="0" w:line="312" w:lineRule="auto"/>
        <w:rPr>
          <w:rFonts w:hint="eastAsia" w:ascii="宋体" w:hAnsi="宋体" w:eastAsia="宋体" w:cs="宋体"/>
          <w:sz w:val="24"/>
          <w:szCs w:val="24"/>
          <w:highlight w:val="none"/>
        </w:rPr>
      </w:pPr>
      <w:bookmarkStart w:id="12" w:name="_Toc8911"/>
      <w:bookmarkStart w:id="13" w:name="_Toc24666"/>
      <w:bookmarkStart w:id="14" w:name="_Toc487204776"/>
      <w:r>
        <w:rPr>
          <w:rFonts w:hint="eastAsia" w:ascii="宋体" w:hAnsi="宋体" w:eastAsia="宋体" w:cs="宋体"/>
          <w:sz w:val="24"/>
          <w:szCs w:val="24"/>
          <w:highlight w:val="none"/>
        </w:rPr>
        <w:t>五、采购有关规定</w:t>
      </w:r>
      <w:bookmarkEnd w:id="12"/>
      <w:bookmarkEnd w:id="13"/>
      <w:bookmarkEnd w:id="14"/>
    </w:p>
    <w:p w14:paraId="00FFF33B">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（一）单位负责人为同一人或者存在直接控股、管理关系的不同供应商，不得参加同一合同项下的政府采购活动，否则均为无效响应。</w:t>
      </w:r>
    </w:p>
    <w:p w14:paraId="1726A28D">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（二）为采购项目提供整体设计、规范编制或者项目管理、监理、检测等服务的供应商，不得再参加该采购项目的其他采购活动，否则均为无效响应。</w:t>
      </w:r>
    </w:p>
    <w:p w14:paraId="1137392C">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（三）本项目的补遗文件（如果有）一律在</w:t>
      </w:r>
      <w:r>
        <w:rPr>
          <w:rFonts w:hint="eastAsia" w:ascii="宋体" w:hAnsi="宋体" w:eastAsia="宋体" w:cs="宋体"/>
          <w:color w:val="auto"/>
          <w:sz w:val="24"/>
          <w:szCs w:val="24"/>
          <w:highlight w:val="none"/>
        </w:rPr>
        <w:t>重庆市</w:t>
      </w:r>
      <w:r>
        <w:rPr>
          <w:rFonts w:hint="eastAsia" w:ascii="宋体" w:hAnsi="宋体" w:eastAsia="宋体" w:cs="宋体"/>
          <w:color w:val="auto"/>
          <w:sz w:val="24"/>
          <w:szCs w:val="24"/>
          <w:highlight w:val="none"/>
          <w:lang w:val="en-US" w:eastAsia="zh-CN"/>
        </w:rPr>
        <w:t>行采家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https://www.gec123.com/</w:t>
      </w:r>
      <w:r>
        <w:rPr>
          <w:rFonts w:hint="eastAsia" w:ascii="宋体" w:hAnsi="宋体" w:eastAsia="宋体" w:cs="宋体"/>
          <w:color w:val="auto"/>
          <w:sz w:val="24"/>
          <w:szCs w:val="24"/>
          <w:highlight w:val="none"/>
        </w:rPr>
        <w:t>）</w:t>
      </w:r>
      <w:r>
        <w:rPr>
          <w:rFonts w:hint="eastAsia" w:ascii="宋体" w:hAnsi="宋体" w:eastAsia="宋体" w:cs="宋体"/>
          <w:sz w:val="24"/>
          <w:szCs w:val="24"/>
          <w:highlight w:val="none"/>
        </w:rPr>
        <w:t>上发布，请各供应商注意下载；无论供应商下载与否，均视同供应商已知晓本项目补遗文件（如果有）的内容。</w:t>
      </w:r>
    </w:p>
    <w:p w14:paraId="117F78B2">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（四）供应商未在规定的时间上传响应文件电子文档，视为弃权。</w:t>
      </w:r>
    </w:p>
    <w:p w14:paraId="34BD561E">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（五）投标费用：无论采购结果如何，供应商参与本项目投标的所有费用均应由供应商自行承担。</w:t>
      </w:r>
    </w:p>
    <w:p w14:paraId="7BA7DB5C">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供应商有下列情况之一的，将拒绝其参与政府采购活动：在本项目投标截止日前三年内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14:paraId="106328E2">
      <w:pPr>
        <w:pStyle w:val="7"/>
        <w:snapToGrid w:val="0"/>
        <w:spacing w:line="312"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六、评审信息</w:t>
      </w:r>
    </w:p>
    <w:p w14:paraId="092AC04B">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评审时间：202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06</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08</w:t>
      </w:r>
      <w:r>
        <w:rPr>
          <w:rFonts w:hint="eastAsia" w:ascii="宋体" w:hAnsi="宋体" w:eastAsia="宋体" w:cs="宋体"/>
          <w:sz w:val="24"/>
          <w:szCs w:val="24"/>
          <w:highlight w:val="none"/>
        </w:rPr>
        <w:t>日</w:t>
      </w:r>
    </w:p>
    <w:p w14:paraId="516FF41D">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评审地点：</w:t>
      </w:r>
      <w:r>
        <w:rPr>
          <w:rFonts w:hint="eastAsia" w:ascii="宋体" w:hAnsi="宋体" w:eastAsia="宋体" w:cs="宋体"/>
          <w:b w:val="0"/>
          <w:sz w:val="24"/>
          <w:szCs w:val="24"/>
          <w:highlight w:val="none"/>
          <w:lang w:eastAsia="zh-CN"/>
        </w:rPr>
        <w:t>重庆市医药卫生学校</w:t>
      </w:r>
      <w:r>
        <w:rPr>
          <w:rFonts w:hint="eastAsia" w:ascii="宋体" w:hAnsi="宋体" w:eastAsia="宋体" w:cs="宋体"/>
          <w:sz w:val="24"/>
          <w:szCs w:val="24"/>
          <w:highlight w:val="none"/>
          <w:lang w:val="en-US" w:eastAsia="zh-CN"/>
        </w:rPr>
        <w:t>会议</w:t>
      </w:r>
      <w:r>
        <w:rPr>
          <w:rFonts w:hint="eastAsia" w:ascii="宋体" w:hAnsi="宋体" w:eastAsia="宋体" w:cs="宋体"/>
          <w:sz w:val="24"/>
          <w:szCs w:val="24"/>
          <w:highlight w:val="none"/>
        </w:rPr>
        <w:t>室</w:t>
      </w:r>
      <w:r>
        <w:rPr>
          <w:rFonts w:hint="eastAsia" w:ascii="宋体" w:hAnsi="宋体" w:eastAsia="宋体" w:cs="宋体"/>
          <w:color w:val="000000"/>
          <w:sz w:val="24"/>
          <w:szCs w:val="24"/>
          <w:highlight w:val="none"/>
          <w:lang w:val="en-US" w:eastAsia="zh-CN"/>
        </w:rPr>
        <w:t>。</w:t>
      </w:r>
    </w:p>
    <w:p w14:paraId="3025BB1A">
      <w:pPr>
        <w:pStyle w:val="4"/>
        <w:snapToGrid w:val="0"/>
        <w:spacing w:before="0" w:after="0" w:line="312" w:lineRule="auto"/>
        <w:rPr>
          <w:rFonts w:hint="eastAsia" w:ascii="宋体" w:hAnsi="宋体" w:eastAsia="宋体" w:cs="宋体"/>
          <w:sz w:val="24"/>
          <w:szCs w:val="24"/>
          <w:highlight w:val="none"/>
        </w:rPr>
      </w:pPr>
      <w:bookmarkStart w:id="15" w:name="_Toc6018"/>
      <w:r>
        <w:rPr>
          <w:rFonts w:hint="eastAsia" w:ascii="宋体" w:hAnsi="宋体" w:eastAsia="宋体" w:cs="宋体"/>
          <w:sz w:val="24"/>
          <w:szCs w:val="24"/>
          <w:highlight w:val="none"/>
        </w:rPr>
        <w:t>七、联系方式</w:t>
      </w:r>
      <w:bookmarkEnd w:id="15"/>
    </w:p>
    <w:p w14:paraId="14CD586B">
      <w:pPr>
        <w:snapToGrid w:val="0"/>
        <w:spacing w:line="312"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（一）采购人：</w:t>
      </w:r>
      <w:r>
        <w:rPr>
          <w:rFonts w:hint="eastAsia" w:ascii="宋体" w:hAnsi="宋体" w:eastAsia="宋体" w:cs="宋体"/>
          <w:sz w:val="24"/>
          <w:szCs w:val="24"/>
          <w:highlight w:val="none"/>
          <w:lang w:eastAsia="zh-CN"/>
        </w:rPr>
        <w:t>重庆市医药卫生学校</w:t>
      </w:r>
    </w:p>
    <w:p w14:paraId="40A3B8E7">
      <w:pPr>
        <w:pageBreakBefore w:val="0"/>
        <w:widowControl/>
        <w:kinsoku/>
        <w:wordWrap/>
        <w:overflowPunct/>
        <w:topLinePunct w:val="0"/>
        <w:autoSpaceDE/>
        <w:autoSpaceDN/>
        <w:bidi w:val="0"/>
        <w:adjustRightInd/>
        <w:snapToGrid w:val="0"/>
        <w:spacing w:line="312" w:lineRule="auto"/>
        <w:ind w:firstLine="1200" w:firstLineChars="5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w:t>
      </w:r>
      <w:del w:id="0" w:author="力赞" w:date="2026-06-03T12:15:10Z">
        <w:r>
          <w:rPr>
            <w:rFonts w:hint="eastAsia" w:ascii="宋体" w:hAnsi="宋体" w:eastAsia="宋体" w:cs="宋体"/>
            <w:sz w:val="24"/>
            <w:szCs w:val="24"/>
            <w:highlight w:val="none"/>
            <w:lang w:val="en-US" w:eastAsia="zh-CN"/>
          </w:rPr>
          <w:delText>陈老师</w:delText>
        </w:r>
      </w:del>
      <w:ins w:id="1" w:author="力赞" w:date="2026-06-03T12:15:10Z">
        <w:r>
          <w:rPr>
            <w:rFonts w:hint="eastAsia" w:ascii="宋体" w:hAnsi="宋体" w:cs="宋体"/>
            <w:sz w:val="24"/>
            <w:szCs w:val="24"/>
            <w:highlight w:val="none"/>
            <w:lang w:val="en-US" w:eastAsia="zh-CN"/>
          </w:rPr>
          <w:t>王老师</w:t>
        </w:r>
      </w:ins>
    </w:p>
    <w:p w14:paraId="1D9C5A5A">
      <w:pPr>
        <w:pageBreakBefore w:val="0"/>
        <w:widowControl/>
        <w:kinsoku/>
        <w:wordWrap/>
        <w:overflowPunct/>
        <w:topLinePunct w:val="0"/>
        <w:autoSpaceDE/>
        <w:autoSpaceDN/>
        <w:bidi w:val="0"/>
        <w:adjustRightInd/>
        <w:snapToGrid w:val="0"/>
        <w:spacing w:line="312" w:lineRule="auto"/>
        <w:ind w:firstLine="1200" w:firstLineChars="5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  话：</w:t>
      </w:r>
      <w:del w:id="2" w:author="力赞" w:date="2026-06-03T12:15:29Z">
        <w:bookmarkStart w:id="147" w:name="_GoBack"/>
        <w:r>
          <w:rPr>
            <w:rFonts w:hint="eastAsia" w:ascii="宋体" w:hAnsi="宋体" w:eastAsia="宋体" w:cs="宋体"/>
            <w:kern w:val="2"/>
            <w:sz w:val="24"/>
            <w:szCs w:val="24"/>
            <w:highlight w:val="none"/>
            <w:lang w:val="en-US" w:eastAsia="zh-CN" w:bidi="ar-SA"/>
          </w:rPr>
          <w:delText>18996810700</w:delText>
        </w:r>
        <w:bookmarkEnd w:id="147"/>
      </w:del>
      <w:ins w:id="3" w:author="力赞" w:date="2026-06-03T12:15:29Z">
        <w:r>
          <w:rPr>
            <w:rFonts w:hint="eastAsia" w:ascii="宋体" w:hAnsi="宋体" w:cs="宋体"/>
            <w:kern w:val="2"/>
            <w:sz w:val="24"/>
            <w:szCs w:val="24"/>
            <w:highlight w:val="none"/>
            <w:lang w:val="en-US" w:eastAsia="zh-CN" w:bidi="ar-SA"/>
          </w:rPr>
          <w:t>15213681115</w:t>
        </w:r>
      </w:ins>
    </w:p>
    <w:p w14:paraId="55D35DA4">
      <w:pPr>
        <w:snapToGrid w:val="0"/>
        <w:spacing w:line="312" w:lineRule="auto"/>
        <w:ind w:firstLine="1200" w:firstLineChars="5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地  址：</w:t>
      </w:r>
      <w:r>
        <w:rPr>
          <w:rFonts w:hint="eastAsia" w:ascii="宋体" w:hAnsi="宋体" w:eastAsia="宋体" w:cs="宋体"/>
          <w:kern w:val="2"/>
          <w:sz w:val="24"/>
          <w:szCs w:val="24"/>
          <w:highlight w:val="none"/>
          <w:lang w:val="en-US" w:eastAsia="zh-CN" w:bidi="ar-SA"/>
        </w:rPr>
        <w:t>重庆市涪陵区太白大道19号</w:t>
      </w:r>
      <w:r>
        <w:rPr>
          <w:rFonts w:hint="eastAsia" w:ascii="宋体" w:hAnsi="宋体" w:eastAsia="宋体" w:cs="宋体"/>
          <w:sz w:val="24"/>
          <w:szCs w:val="24"/>
          <w:highlight w:val="none"/>
        </w:rPr>
        <w:t xml:space="preserve"> </w:t>
      </w:r>
    </w:p>
    <w:p w14:paraId="7B8EADE5">
      <w:pPr>
        <w:snapToGrid w:val="0"/>
        <w:spacing w:line="312" w:lineRule="auto"/>
        <w:ind w:firstLine="480" w:firstLineChars="200"/>
        <w:rPr>
          <w:rFonts w:hint="eastAsia" w:ascii="宋体" w:hAnsi="宋体" w:eastAsia="宋体" w:cs="宋体"/>
          <w:sz w:val="24"/>
          <w:szCs w:val="24"/>
          <w:highlight w:val="none"/>
        </w:rPr>
      </w:pPr>
    </w:p>
    <w:p w14:paraId="3546009A">
      <w:pPr>
        <w:snapToGrid w:val="0"/>
        <w:spacing w:line="4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rPr>
        <w:t>（二）</w:t>
      </w:r>
      <w:bookmarkEnd w:id="2"/>
      <w:bookmarkEnd w:id="3"/>
      <w:bookmarkEnd w:id="4"/>
      <w:bookmarkEnd w:id="8"/>
      <w:r>
        <w:rPr>
          <w:rFonts w:hint="eastAsia" w:ascii="宋体" w:hAnsi="宋体" w:eastAsia="宋体" w:cs="宋体"/>
          <w:color w:val="auto"/>
          <w:sz w:val="24"/>
          <w:szCs w:val="24"/>
          <w:highlight w:val="none"/>
        </w:rPr>
        <w:t>采购代理机构：</w:t>
      </w:r>
      <w:r>
        <w:rPr>
          <w:rFonts w:hint="eastAsia" w:ascii="宋体" w:hAnsi="宋体" w:eastAsia="宋体" w:cs="宋体"/>
          <w:color w:val="auto"/>
          <w:sz w:val="24"/>
          <w:szCs w:val="24"/>
          <w:highlight w:val="none"/>
          <w:lang w:eastAsia="zh-CN"/>
        </w:rPr>
        <w:t>重庆立芮工程咨询有限公司</w:t>
      </w:r>
    </w:p>
    <w:p w14:paraId="33D72C62">
      <w:pPr>
        <w:snapToGrid w:val="0"/>
        <w:spacing w:line="460" w:lineRule="exact"/>
        <w:ind w:firstLine="1200" w:firstLineChars="5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向徽、倪千玥</w:t>
      </w:r>
    </w:p>
    <w:p w14:paraId="59E003D3">
      <w:pPr>
        <w:snapToGrid w:val="0"/>
        <w:spacing w:line="460" w:lineRule="exact"/>
        <w:ind w:firstLine="1200" w:firstLineChars="5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val="en-US" w:eastAsia="zh-CN"/>
        </w:rPr>
        <w:t>18580216166、18702395220</w:t>
      </w:r>
    </w:p>
    <w:p w14:paraId="06266147">
      <w:pPr>
        <w:snapToGrid w:val="0"/>
        <w:spacing w:line="460" w:lineRule="exact"/>
        <w:ind w:firstLine="1200" w:firstLineChars="500"/>
        <w:rPr>
          <w:rFonts w:hint="eastAsia" w:ascii="宋体" w:hAnsi="宋体" w:eastAsia="宋体" w:cs="宋体"/>
          <w:color w:val="auto"/>
          <w:kern w:val="2"/>
          <w:sz w:val="24"/>
          <w:szCs w:val="24"/>
          <w:highlight w:val="none"/>
          <w:lang w:val="en-US" w:eastAsia="zh-CN" w:bidi="ar-SA"/>
        </w:rPr>
        <w:sectPr>
          <w:footerReference r:id="rId8" w:type="default"/>
          <w:pgSz w:w="11907" w:h="16840"/>
          <w:pgMar w:top="1440" w:right="1423" w:bottom="1440" w:left="1423" w:header="964" w:footer="992" w:gutter="0"/>
          <w:pgNumType w:fmt="decimal" w:start="1"/>
          <w:cols w:space="720" w:num="1"/>
          <w:docGrid w:type="linesAndChars" w:linePitch="312" w:charSpace="0"/>
        </w:sectPr>
      </w:pPr>
      <w:r>
        <w:rPr>
          <w:rFonts w:hint="eastAsia" w:ascii="宋体" w:hAnsi="宋体" w:eastAsia="宋体" w:cs="宋体"/>
          <w:color w:val="auto"/>
          <w:sz w:val="24"/>
          <w:szCs w:val="24"/>
          <w:highlight w:val="none"/>
        </w:rPr>
        <w:t>地  址：</w:t>
      </w:r>
      <w:r>
        <w:rPr>
          <w:rFonts w:hint="eastAsia" w:ascii="宋体" w:hAnsi="宋体" w:eastAsia="宋体" w:cs="宋体"/>
          <w:color w:val="auto"/>
          <w:kern w:val="2"/>
          <w:sz w:val="24"/>
          <w:szCs w:val="24"/>
          <w:highlight w:val="none"/>
          <w:lang w:val="en-US" w:eastAsia="zh-CN" w:bidi="ar-SA"/>
        </w:rPr>
        <w:t>重庆市南岸区长生桥镇广福大道222号</w:t>
      </w:r>
    </w:p>
    <w:p w14:paraId="07D586F9">
      <w:pPr>
        <w:pStyle w:val="3"/>
        <w:numPr>
          <w:ilvl w:val="0"/>
          <w:numId w:val="2"/>
        </w:numPr>
        <w:snapToGrid w:val="0"/>
        <w:spacing w:before="0" w:after="0" w:line="312" w:lineRule="auto"/>
        <w:jc w:val="center"/>
        <w:rPr>
          <w:rStyle w:val="33"/>
          <w:rFonts w:hint="eastAsia" w:ascii="宋体" w:hAnsi="宋体" w:eastAsia="宋体" w:cs="宋体"/>
          <w:b/>
          <w:bCs/>
          <w:highlight w:val="none"/>
          <w:lang w:eastAsia="zh-CN"/>
        </w:rPr>
      </w:pPr>
      <w:bookmarkStart w:id="16" w:name="_Toc25630"/>
      <w:bookmarkStart w:id="17" w:name="_Toc487204778"/>
      <w:bookmarkStart w:id="18" w:name="_Toc6453"/>
      <w:bookmarkStart w:id="19" w:name="_Toc128744991"/>
      <w:r>
        <w:rPr>
          <w:rStyle w:val="33"/>
          <w:rFonts w:hint="eastAsia" w:ascii="宋体" w:hAnsi="宋体" w:eastAsia="宋体" w:cs="宋体"/>
          <w:b/>
          <w:bCs/>
          <w:highlight w:val="none"/>
        </w:rPr>
        <w:t xml:space="preserve"> </w:t>
      </w:r>
      <w:bookmarkEnd w:id="16"/>
      <w:r>
        <w:rPr>
          <w:rStyle w:val="33"/>
          <w:rFonts w:hint="eastAsia" w:ascii="宋体" w:hAnsi="宋体" w:eastAsia="宋体" w:cs="宋体"/>
          <w:b/>
          <w:bCs/>
          <w:highlight w:val="none"/>
          <w:lang w:eastAsia="zh-CN"/>
        </w:rPr>
        <w:t xml:space="preserve"> 项目技术规格、数量及质量要求</w:t>
      </w:r>
    </w:p>
    <w:p w14:paraId="41211CD5">
      <w:pPr>
        <w:pStyle w:val="3"/>
        <w:numPr>
          <w:ilvl w:val="-1"/>
          <w:numId w:val="0"/>
        </w:numPr>
        <w:snapToGrid w:val="0"/>
        <w:spacing w:before="0" w:after="0" w:line="312" w:lineRule="auto"/>
        <w:jc w:val="both"/>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“※”标注的</w:t>
      </w:r>
      <w:r>
        <w:rPr>
          <w:rFonts w:hint="eastAsia" w:ascii="宋体" w:hAnsi="宋体" w:eastAsia="宋体" w:cs="宋体"/>
          <w:color w:val="auto"/>
          <w:sz w:val="20"/>
          <w:szCs w:val="20"/>
          <w:highlight w:val="none"/>
          <w:lang w:val="en-US" w:eastAsia="zh-CN"/>
        </w:rPr>
        <w:t>技术</w:t>
      </w:r>
      <w:r>
        <w:rPr>
          <w:rFonts w:hint="eastAsia" w:ascii="宋体" w:hAnsi="宋体" w:eastAsia="宋体" w:cs="宋体"/>
          <w:color w:val="auto"/>
          <w:sz w:val="20"/>
          <w:szCs w:val="20"/>
          <w:highlight w:val="none"/>
        </w:rPr>
        <w:t>需求为符合性审查中的实质性要求，响应文件若不满足按无效响应处理</w:t>
      </w:r>
      <w:r>
        <w:rPr>
          <w:rFonts w:hint="eastAsia" w:ascii="宋体" w:hAnsi="宋体" w:eastAsia="宋体" w:cs="宋体"/>
          <w:color w:val="auto"/>
          <w:sz w:val="20"/>
          <w:szCs w:val="20"/>
          <w:highlight w:val="none"/>
          <w:lang w:eastAsia="zh-CN"/>
        </w:rPr>
        <w:t>。</w:t>
      </w:r>
    </w:p>
    <w:p w14:paraId="7CBA119A">
      <w:pPr>
        <w:pStyle w:val="3"/>
        <w:spacing w:line="312" w:lineRule="auto"/>
        <w:rPr>
          <w:rFonts w:hint="eastAsia" w:ascii="宋体" w:hAnsi="宋体" w:eastAsia="宋体" w:cs="宋体"/>
          <w:color w:val="auto"/>
          <w:sz w:val="24"/>
          <w:szCs w:val="24"/>
          <w:highlight w:val="none"/>
        </w:rPr>
      </w:pPr>
      <w:bookmarkStart w:id="20" w:name="_Toc32061"/>
      <w:bookmarkStart w:id="21" w:name="_Toc75793505"/>
      <w:r>
        <w:rPr>
          <w:rFonts w:hint="eastAsia" w:ascii="宋体" w:hAnsi="宋体" w:eastAsia="宋体" w:cs="宋体"/>
          <w:color w:val="auto"/>
          <w:sz w:val="20"/>
          <w:szCs w:val="20"/>
          <w:highlight w:val="none"/>
        </w:rPr>
        <w:t>※</w:t>
      </w:r>
      <w:r>
        <w:rPr>
          <w:rFonts w:hint="eastAsia" w:ascii="宋体" w:hAnsi="宋体" w:eastAsia="宋体" w:cs="宋体"/>
          <w:color w:val="auto"/>
          <w:sz w:val="24"/>
          <w:szCs w:val="24"/>
          <w:highlight w:val="none"/>
        </w:rPr>
        <w:t>一、采购项目一览表</w:t>
      </w:r>
      <w:bookmarkEnd w:id="20"/>
      <w:bookmarkEnd w:id="21"/>
    </w:p>
    <w:tbl>
      <w:tblPr>
        <w:tblStyle w:val="26"/>
        <w:tblW w:w="44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3664"/>
        <w:gridCol w:w="1656"/>
        <w:gridCol w:w="2026"/>
      </w:tblGrid>
      <w:tr w14:paraId="1E81C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39" w:type="pct"/>
            <w:tcBorders>
              <w:top w:val="single" w:color="auto" w:sz="4" w:space="0"/>
              <w:left w:val="single" w:color="auto" w:sz="4" w:space="0"/>
              <w:right w:val="single" w:color="auto" w:sz="4" w:space="0"/>
            </w:tcBorders>
            <w:noWrap w:val="0"/>
            <w:vAlign w:val="center"/>
          </w:tcPr>
          <w:p w14:paraId="279E7C41">
            <w:pPr>
              <w:widowControl/>
              <w:spacing w:line="312" w:lineRule="auto"/>
              <w:jc w:val="center"/>
              <w:rPr>
                <w:rFonts w:hint="eastAsia" w:ascii="宋体" w:hAnsi="宋体" w:eastAsia="宋体" w:cs="宋体"/>
                <w:b/>
                <w:bCs/>
                <w:kern w:val="0"/>
                <w:sz w:val="24"/>
                <w:szCs w:val="24"/>
                <w:highlight w:val="none"/>
              </w:rPr>
            </w:pPr>
            <w:bookmarkStart w:id="22" w:name="_Toc23681"/>
            <w:bookmarkStart w:id="23" w:name="_Toc75793506"/>
            <w:bookmarkStart w:id="24" w:name="_Toc412"/>
            <w:r>
              <w:rPr>
                <w:rFonts w:hint="eastAsia" w:ascii="宋体" w:hAnsi="宋体" w:eastAsia="宋体" w:cs="宋体"/>
                <w:b/>
                <w:bCs/>
                <w:kern w:val="0"/>
                <w:sz w:val="24"/>
                <w:szCs w:val="24"/>
                <w:highlight w:val="none"/>
              </w:rPr>
              <w:t>序号</w:t>
            </w:r>
          </w:p>
        </w:tc>
        <w:tc>
          <w:tcPr>
            <w:tcW w:w="2224" w:type="pct"/>
            <w:tcBorders>
              <w:top w:val="single" w:color="auto" w:sz="4" w:space="0"/>
              <w:left w:val="single" w:color="auto" w:sz="4" w:space="0"/>
              <w:right w:val="single" w:color="auto" w:sz="4" w:space="0"/>
            </w:tcBorders>
            <w:noWrap w:val="0"/>
            <w:vAlign w:val="center"/>
          </w:tcPr>
          <w:p w14:paraId="158BEDEE">
            <w:pPr>
              <w:spacing w:line="312" w:lineRule="auto"/>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名称</w:t>
            </w:r>
          </w:p>
        </w:tc>
        <w:tc>
          <w:tcPr>
            <w:tcW w:w="1005" w:type="pct"/>
            <w:tcBorders>
              <w:top w:val="single" w:color="auto" w:sz="4" w:space="0"/>
              <w:left w:val="single" w:color="auto" w:sz="4" w:space="0"/>
              <w:right w:val="single" w:color="auto" w:sz="4" w:space="0"/>
            </w:tcBorders>
            <w:noWrap w:val="0"/>
            <w:vAlign w:val="center"/>
          </w:tcPr>
          <w:p w14:paraId="717AFB03">
            <w:pPr>
              <w:spacing w:line="312" w:lineRule="auto"/>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预算金额（元）</w:t>
            </w:r>
          </w:p>
        </w:tc>
        <w:tc>
          <w:tcPr>
            <w:tcW w:w="1230" w:type="pct"/>
            <w:tcBorders>
              <w:top w:val="single" w:color="auto" w:sz="4" w:space="0"/>
              <w:left w:val="single" w:color="auto" w:sz="4" w:space="0"/>
              <w:right w:val="single" w:color="auto" w:sz="4" w:space="0"/>
            </w:tcBorders>
            <w:noWrap w:val="0"/>
            <w:vAlign w:val="center"/>
          </w:tcPr>
          <w:p w14:paraId="76753CB4">
            <w:pPr>
              <w:spacing w:line="312" w:lineRule="auto"/>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备注</w:t>
            </w:r>
          </w:p>
        </w:tc>
      </w:tr>
      <w:tr w14:paraId="0B8C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39" w:type="pct"/>
            <w:tcBorders>
              <w:top w:val="single" w:color="auto" w:sz="4" w:space="0"/>
              <w:left w:val="single" w:color="auto" w:sz="4" w:space="0"/>
              <w:bottom w:val="single" w:color="auto" w:sz="4" w:space="0"/>
              <w:right w:val="single" w:color="auto" w:sz="4" w:space="0"/>
            </w:tcBorders>
            <w:noWrap w:val="0"/>
            <w:vAlign w:val="center"/>
          </w:tcPr>
          <w:p w14:paraId="7605210C">
            <w:pPr>
              <w:spacing w:line="312"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224" w:type="pct"/>
            <w:tcBorders>
              <w:top w:val="single" w:color="auto" w:sz="4" w:space="0"/>
              <w:left w:val="single" w:color="auto" w:sz="4" w:space="0"/>
              <w:bottom w:val="single" w:color="auto" w:sz="4" w:space="0"/>
              <w:right w:val="single" w:color="auto" w:sz="4" w:space="0"/>
            </w:tcBorders>
            <w:noWrap w:val="0"/>
            <w:vAlign w:val="center"/>
          </w:tcPr>
          <w:p w14:paraId="763D13A7">
            <w:pPr>
              <w:spacing w:line="24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重庆市医药卫生学校教育咨询服务项目</w:t>
            </w:r>
          </w:p>
        </w:tc>
        <w:tc>
          <w:tcPr>
            <w:tcW w:w="1005" w:type="pct"/>
            <w:tcBorders>
              <w:top w:val="single" w:color="auto" w:sz="4" w:space="0"/>
              <w:left w:val="single" w:color="auto" w:sz="4" w:space="0"/>
              <w:right w:val="single" w:color="auto" w:sz="4" w:space="0"/>
            </w:tcBorders>
            <w:noWrap w:val="0"/>
            <w:vAlign w:val="center"/>
          </w:tcPr>
          <w:p w14:paraId="615D830F">
            <w:pPr>
              <w:spacing w:line="240"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315000.00</w:t>
            </w:r>
          </w:p>
        </w:tc>
        <w:tc>
          <w:tcPr>
            <w:tcW w:w="1230" w:type="pct"/>
            <w:tcBorders>
              <w:top w:val="single" w:color="auto" w:sz="4" w:space="0"/>
              <w:left w:val="single" w:color="auto" w:sz="4" w:space="0"/>
              <w:right w:val="single" w:color="auto" w:sz="4" w:space="0"/>
            </w:tcBorders>
            <w:noWrap w:val="0"/>
            <w:vAlign w:val="center"/>
          </w:tcPr>
          <w:p w14:paraId="7ECCB5B3">
            <w:pPr>
              <w:spacing w:line="312"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供应商报价不得高于最高限价</w:t>
            </w:r>
          </w:p>
        </w:tc>
      </w:tr>
    </w:tbl>
    <w:p w14:paraId="6FC58AFF">
      <w:pPr>
        <w:pStyle w:val="4"/>
        <w:spacing w:before="0" w:after="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bookmarkEnd w:id="22"/>
      <w:bookmarkEnd w:id="23"/>
      <w:r>
        <w:rPr>
          <w:rFonts w:hint="eastAsia" w:ascii="宋体" w:hAnsi="宋体" w:eastAsia="宋体" w:cs="宋体"/>
          <w:color w:val="auto"/>
          <w:sz w:val="24"/>
          <w:szCs w:val="24"/>
          <w:highlight w:val="none"/>
          <w:lang w:val="en-US" w:eastAsia="zh-CN"/>
        </w:rPr>
        <w:t>项目概况</w:t>
      </w:r>
    </w:p>
    <w:p w14:paraId="3A794A6B">
      <w:pPr>
        <w:keepNext/>
        <w:keepLines/>
        <w:widowControl w:val="0"/>
        <w:numPr>
          <w:ilvl w:val="-1"/>
          <w:numId w:val="0"/>
        </w:numPr>
        <w:snapToGrid w:val="0"/>
        <w:spacing w:before="0" w:after="0" w:line="312" w:lineRule="auto"/>
        <w:ind w:left="0" w:leftChars="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position w:val="0"/>
          <w:sz w:val="24"/>
          <w:szCs w:val="24"/>
          <w:highlight w:val="none"/>
          <w:lang w:val="en-US" w:eastAsia="zh-CN" w:bidi="ar-SA"/>
        </w:rPr>
        <w:t>重庆市医药卫生学校教育咨询服务项目预算资金</w:t>
      </w:r>
      <w:r>
        <w:rPr>
          <w:rFonts w:hint="eastAsia" w:ascii="宋体" w:hAnsi="宋体" w:cs="宋体"/>
          <w:color w:val="auto"/>
          <w:kern w:val="2"/>
          <w:position w:val="0"/>
          <w:sz w:val="24"/>
          <w:szCs w:val="24"/>
          <w:highlight w:val="none"/>
          <w:lang w:val="en-US" w:eastAsia="zh-CN" w:bidi="ar-SA"/>
        </w:rPr>
        <w:t>31.5</w:t>
      </w:r>
      <w:r>
        <w:rPr>
          <w:rFonts w:hint="eastAsia" w:ascii="宋体" w:hAnsi="宋体" w:eastAsia="宋体" w:cs="宋体"/>
          <w:color w:val="auto"/>
          <w:kern w:val="2"/>
          <w:position w:val="0"/>
          <w:sz w:val="24"/>
          <w:szCs w:val="24"/>
          <w:highlight w:val="none"/>
          <w:lang w:val="en-US" w:eastAsia="zh-CN" w:bidi="ar-SA"/>
        </w:rPr>
        <w:t>万元，核心任务包括专家</w:t>
      </w:r>
      <w:r>
        <w:rPr>
          <w:rFonts w:hint="eastAsia" w:ascii="宋体" w:hAnsi="宋体" w:cs="宋体"/>
          <w:color w:val="auto"/>
          <w:kern w:val="2"/>
          <w:position w:val="0"/>
          <w:sz w:val="24"/>
          <w:szCs w:val="24"/>
          <w:highlight w:val="none"/>
          <w:lang w:val="en-US" w:eastAsia="zh-CN" w:bidi="ar-SA"/>
        </w:rPr>
        <w:t>咨询</w:t>
      </w:r>
      <w:r>
        <w:rPr>
          <w:rFonts w:hint="eastAsia" w:ascii="宋体" w:hAnsi="宋体" w:eastAsia="宋体" w:cs="宋体"/>
          <w:color w:val="auto"/>
          <w:kern w:val="2"/>
          <w:position w:val="0"/>
          <w:sz w:val="24"/>
          <w:szCs w:val="24"/>
          <w:highlight w:val="none"/>
          <w:lang w:val="en-US" w:eastAsia="zh-CN" w:bidi="ar-SA"/>
        </w:rPr>
        <w:t>指导、</w:t>
      </w:r>
      <w:r>
        <w:rPr>
          <w:rFonts w:hint="eastAsia" w:ascii="宋体" w:hAnsi="宋体" w:cs="宋体"/>
          <w:color w:val="auto"/>
          <w:kern w:val="2"/>
          <w:position w:val="0"/>
          <w:sz w:val="24"/>
          <w:szCs w:val="24"/>
          <w:highlight w:val="none"/>
          <w:lang w:val="en-US" w:eastAsia="zh-CN" w:bidi="ar-SA"/>
        </w:rPr>
        <w:t>宣传</w:t>
      </w:r>
      <w:r>
        <w:rPr>
          <w:rFonts w:hint="eastAsia" w:ascii="宋体" w:hAnsi="宋体" w:eastAsia="宋体" w:cs="宋体"/>
          <w:color w:val="auto"/>
          <w:kern w:val="2"/>
          <w:position w:val="0"/>
          <w:sz w:val="24"/>
          <w:szCs w:val="24"/>
          <w:highlight w:val="none"/>
          <w:lang w:val="en-US" w:eastAsia="zh-CN" w:bidi="ar-SA"/>
        </w:rPr>
        <w:t>视频、标准研制、</w:t>
      </w:r>
      <w:r>
        <w:rPr>
          <w:rFonts w:hint="eastAsia" w:ascii="宋体" w:hAnsi="宋体" w:cs="宋体"/>
          <w:color w:val="auto"/>
          <w:kern w:val="2"/>
          <w:position w:val="0"/>
          <w:sz w:val="24"/>
          <w:szCs w:val="24"/>
          <w:highlight w:val="none"/>
          <w:lang w:val="en-US" w:eastAsia="zh-CN" w:bidi="ar-SA"/>
        </w:rPr>
        <w:t>育人方向作品</w:t>
      </w:r>
      <w:r>
        <w:rPr>
          <w:rFonts w:hint="eastAsia" w:ascii="宋体" w:hAnsi="宋体" w:eastAsia="宋体" w:cs="宋体"/>
          <w:color w:val="auto"/>
          <w:kern w:val="2"/>
          <w:position w:val="0"/>
          <w:sz w:val="24"/>
          <w:szCs w:val="24"/>
          <w:highlight w:val="none"/>
          <w:lang w:val="en-US" w:eastAsia="zh-CN" w:bidi="ar-SA"/>
        </w:rPr>
        <w:t>出版、论文</w:t>
      </w:r>
      <w:r>
        <w:rPr>
          <w:rFonts w:hint="eastAsia" w:ascii="宋体" w:hAnsi="宋体" w:cs="宋体"/>
          <w:color w:val="auto"/>
          <w:kern w:val="2"/>
          <w:position w:val="0"/>
          <w:sz w:val="24"/>
          <w:szCs w:val="24"/>
          <w:highlight w:val="none"/>
          <w:lang w:val="en-US" w:eastAsia="zh-CN" w:bidi="ar-SA"/>
        </w:rPr>
        <w:t>指导</w:t>
      </w:r>
      <w:r>
        <w:rPr>
          <w:rFonts w:hint="eastAsia" w:ascii="宋体" w:hAnsi="宋体" w:eastAsia="宋体" w:cs="宋体"/>
          <w:color w:val="auto"/>
          <w:kern w:val="2"/>
          <w:position w:val="0"/>
          <w:sz w:val="24"/>
          <w:szCs w:val="24"/>
          <w:highlight w:val="none"/>
          <w:lang w:val="en-US" w:eastAsia="zh-CN" w:bidi="ar-SA"/>
        </w:rPr>
        <w:t>等专项</w:t>
      </w:r>
      <w:r>
        <w:rPr>
          <w:rFonts w:hint="eastAsia" w:ascii="宋体" w:hAnsi="宋体" w:cs="宋体"/>
          <w:color w:val="auto"/>
          <w:kern w:val="2"/>
          <w:position w:val="0"/>
          <w:sz w:val="24"/>
          <w:szCs w:val="24"/>
          <w:highlight w:val="none"/>
          <w:lang w:val="en-US" w:eastAsia="zh-CN" w:bidi="ar-SA"/>
        </w:rPr>
        <w:t>技术</w:t>
      </w:r>
      <w:r>
        <w:rPr>
          <w:rFonts w:hint="eastAsia" w:ascii="宋体" w:hAnsi="宋体" w:eastAsia="宋体" w:cs="宋体"/>
          <w:color w:val="auto"/>
          <w:kern w:val="2"/>
          <w:position w:val="0"/>
          <w:sz w:val="24"/>
          <w:szCs w:val="24"/>
          <w:highlight w:val="none"/>
          <w:lang w:val="en-US" w:eastAsia="zh-CN" w:bidi="ar-SA"/>
        </w:rPr>
        <w:t>服务，</w:t>
      </w:r>
      <w:r>
        <w:rPr>
          <w:rFonts w:hint="eastAsia" w:ascii="宋体" w:hAnsi="宋体" w:cs="宋体"/>
          <w:color w:val="auto"/>
          <w:kern w:val="2"/>
          <w:position w:val="0"/>
          <w:sz w:val="24"/>
          <w:szCs w:val="24"/>
          <w:highlight w:val="none"/>
          <w:lang w:val="en-US" w:eastAsia="zh-CN" w:bidi="ar-SA"/>
        </w:rPr>
        <w:t>辅助教育教学内涵综合提升</w:t>
      </w:r>
      <w:r>
        <w:rPr>
          <w:rFonts w:hint="eastAsia" w:ascii="宋体" w:hAnsi="宋体" w:eastAsia="宋体" w:cs="宋体"/>
          <w:color w:val="auto"/>
          <w:kern w:val="2"/>
          <w:position w:val="0"/>
          <w:sz w:val="24"/>
          <w:szCs w:val="24"/>
          <w:highlight w:val="none"/>
          <w:lang w:val="en-US" w:eastAsia="zh-CN" w:bidi="ar-SA"/>
        </w:rPr>
        <w:t>。</w:t>
      </w:r>
    </w:p>
    <w:p w14:paraId="01A53C6B">
      <w:pPr>
        <w:pStyle w:val="4"/>
        <w:spacing w:before="0" w:after="0" w:line="312" w:lineRule="auto"/>
        <w:rPr>
          <w:rFonts w:hint="eastAsia" w:ascii="宋体" w:hAnsi="宋体" w:eastAsia="宋体" w:cs="宋体"/>
          <w:sz w:val="24"/>
          <w:szCs w:val="24"/>
          <w:highlight w:val="none"/>
          <w:lang w:val="en-US" w:eastAsia="zh-CN"/>
        </w:rPr>
      </w:pPr>
      <w:bookmarkStart w:id="25" w:name="_Toc8336"/>
      <w:r>
        <w:rPr>
          <w:rFonts w:hint="eastAsia" w:ascii="宋体" w:hAnsi="宋体" w:eastAsia="宋体" w:cs="宋体"/>
          <w:color w:val="auto"/>
          <w:sz w:val="24"/>
          <w:szCs w:val="24"/>
          <w:highlight w:val="none"/>
        </w:rPr>
        <w:t>※</w:t>
      </w:r>
      <w:r>
        <w:rPr>
          <w:rFonts w:hint="eastAsia" w:ascii="宋体" w:hAnsi="宋体" w:eastAsia="宋体" w:cs="宋体"/>
          <w:sz w:val="24"/>
          <w:szCs w:val="24"/>
          <w:highlight w:val="none"/>
        </w:rPr>
        <w:t>三、</w:t>
      </w:r>
      <w:bookmarkEnd w:id="25"/>
      <w:r>
        <w:rPr>
          <w:rFonts w:hint="eastAsia" w:ascii="宋体" w:hAnsi="宋体" w:eastAsia="宋体" w:cs="宋体"/>
          <w:sz w:val="24"/>
          <w:szCs w:val="24"/>
          <w:highlight w:val="none"/>
          <w:lang w:val="en-US" w:eastAsia="zh-CN"/>
        </w:rPr>
        <w:t>项目内容</w:t>
      </w:r>
    </w:p>
    <w:p w14:paraId="4C71C80F">
      <w:pPr>
        <w:pStyle w:val="57"/>
        <w:spacing w:line="360" w:lineRule="auto"/>
        <w:ind w:firstLine="562"/>
        <w:rPr>
          <w:rFonts w:hint="eastAsia" w:ascii="宋体" w:hAnsi="宋体" w:eastAsia="宋体" w:cs="宋体"/>
          <w:color w:val="auto"/>
          <w:kern w:val="2"/>
          <w:position w:val="0"/>
          <w:sz w:val="24"/>
          <w:szCs w:val="24"/>
          <w:highlight w:val="none"/>
          <w:lang w:val="zh-CN" w:eastAsia="zh-CN" w:bidi="ar-SA"/>
        </w:rPr>
      </w:pPr>
      <w:r>
        <w:rPr>
          <w:rFonts w:hint="eastAsia" w:ascii="宋体" w:hAnsi="宋体" w:eastAsia="宋体" w:cs="宋体"/>
          <w:color w:val="auto"/>
          <w:kern w:val="2"/>
          <w:position w:val="0"/>
          <w:sz w:val="24"/>
          <w:szCs w:val="24"/>
          <w:highlight w:val="none"/>
          <w:lang w:val="en-US" w:eastAsia="zh-CN" w:bidi="ar-SA"/>
        </w:rPr>
        <w:t>按照采购人教育咨询服务</w:t>
      </w:r>
      <w:r>
        <w:rPr>
          <w:rFonts w:hint="eastAsia" w:ascii="宋体" w:hAnsi="宋体" w:eastAsia="宋体" w:cs="宋体"/>
          <w:color w:val="auto"/>
          <w:kern w:val="2"/>
          <w:position w:val="0"/>
          <w:sz w:val="24"/>
          <w:szCs w:val="24"/>
          <w:highlight w:val="none"/>
          <w:lang w:val="zh-CN" w:eastAsia="zh-CN" w:bidi="ar-SA"/>
        </w:rPr>
        <w:t>需求，按以下内容有序推进项目实施，确保成果符合</w:t>
      </w:r>
      <w:r>
        <w:rPr>
          <w:rFonts w:hint="eastAsia" w:ascii="宋体" w:hAnsi="宋体" w:eastAsia="宋体" w:cs="宋体"/>
          <w:color w:val="auto"/>
          <w:kern w:val="2"/>
          <w:position w:val="0"/>
          <w:sz w:val="24"/>
          <w:szCs w:val="24"/>
          <w:highlight w:val="none"/>
          <w:lang w:val="en-US" w:eastAsia="zh-CN" w:bidi="ar-SA"/>
        </w:rPr>
        <w:t>采购人</w:t>
      </w:r>
      <w:r>
        <w:rPr>
          <w:rFonts w:hint="eastAsia" w:ascii="宋体" w:hAnsi="宋体" w:eastAsia="宋体" w:cs="宋体"/>
          <w:color w:val="auto"/>
          <w:kern w:val="2"/>
          <w:position w:val="0"/>
          <w:sz w:val="24"/>
          <w:szCs w:val="24"/>
          <w:highlight w:val="none"/>
          <w:lang w:val="zh-CN" w:eastAsia="zh-CN" w:bidi="ar-SA"/>
        </w:rPr>
        <w:t>实际应用要求：</w:t>
      </w:r>
    </w:p>
    <w:p w14:paraId="553DA49D">
      <w:pPr>
        <w:pStyle w:val="57"/>
        <w:keepNext w:val="0"/>
        <w:keepLines w:val="0"/>
        <w:pageBreakBefore w:val="0"/>
        <w:widowControl w:val="0"/>
        <w:kinsoku/>
        <w:wordWrap/>
        <w:autoSpaceDE/>
        <w:autoSpaceDN/>
        <w:bidi w:val="0"/>
        <w:adjustRightInd w:val="0"/>
        <w:snapToGrid/>
        <w:spacing w:line="360" w:lineRule="auto"/>
        <w:ind w:firstLine="480" w:firstLineChars="200"/>
        <w:textAlignment w:val="auto"/>
        <w:rPr>
          <w:rFonts w:hint="eastAsia" w:ascii="宋体" w:hAnsi="宋体" w:eastAsia="宋体" w:cs="宋体"/>
          <w:color w:val="auto"/>
          <w:kern w:val="2"/>
          <w:position w:val="0"/>
          <w:sz w:val="24"/>
          <w:szCs w:val="24"/>
          <w:highlight w:val="none"/>
          <w:lang w:val="zh-CN" w:eastAsia="zh-CN" w:bidi="ar-SA"/>
        </w:rPr>
      </w:pPr>
      <w:r>
        <w:rPr>
          <w:rFonts w:hint="eastAsia" w:ascii="宋体" w:hAnsi="宋体" w:eastAsia="宋体" w:cs="宋体"/>
          <w:b/>
          <w:bCs/>
          <w:color w:val="auto"/>
          <w:kern w:val="2"/>
          <w:position w:val="0"/>
          <w:sz w:val="24"/>
          <w:szCs w:val="24"/>
          <w:highlight w:val="none"/>
          <w:lang w:val="zh-CN" w:eastAsia="zh-CN" w:bidi="ar-SA"/>
        </w:rPr>
        <w:t>（</w:t>
      </w:r>
      <w:r>
        <w:rPr>
          <w:rFonts w:hint="eastAsia" w:ascii="宋体" w:hAnsi="宋体" w:eastAsia="宋体" w:cs="宋体"/>
          <w:b/>
          <w:bCs/>
          <w:color w:val="auto"/>
          <w:kern w:val="2"/>
          <w:position w:val="0"/>
          <w:sz w:val="24"/>
          <w:szCs w:val="24"/>
          <w:highlight w:val="none"/>
          <w:lang w:val="en-US" w:eastAsia="zh-CN" w:bidi="ar-SA"/>
        </w:rPr>
        <w:t>1</w:t>
      </w:r>
      <w:r>
        <w:rPr>
          <w:rFonts w:hint="eastAsia" w:ascii="宋体" w:hAnsi="宋体" w:eastAsia="宋体" w:cs="宋体"/>
          <w:b/>
          <w:bCs/>
          <w:color w:val="auto"/>
          <w:kern w:val="2"/>
          <w:position w:val="0"/>
          <w:sz w:val="24"/>
          <w:szCs w:val="24"/>
          <w:highlight w:val="none"/>
          <w:lang w:val="zh-CN" w:eastAsia="zh-CN" w:bidi="ar-SA"/>
        </w:rPr>
        <w:t>）</w:t>
      </w:r>
      <w:r>
        <w:rPr>
          <w:rFonts w:hint="eastAsia" w:ascii="宋体" w:hAnsi="宋体" w:eastAsia="宋体" w:cs="宋体"/>
          <w:b/>
          <w:bCs/>
          <w:color w:val="auto"/>
          <w:kern w:val="2"/>
          <w:position w:val="0"/>
          <w:sz w:val="24"/>
          <w:szCs w:val="24"/>
          <w:highlight w:val="none"/>
          <w:lang w:val="en-US" w:eastAsia="zh-CN" w:bidi="ar-SA"/>
        </w:rPr>
        <w:t>专家</w:t>
      </w:r>
      <w:r>
        <w:rPr>
          <w:rFonts w:hint="eastAsia" w:ascii="宋体" w:eastAsia="宋体" w:cs="宋体"/>
          <w:b/>
          <w:bCs/>
          <w:color w:val="auto"/>
          <w:kern w:val="2"/>
          <w:position w:val="0"/>
          <w:sz w:val="24"/>
          <w:szCs w:val="24"/>
          <w:highlight w:val="none"/>
          <w:lang w:val="en-US" w:eastAsia="zh-CN" w:bidi="ar-SA"/>
        </w:rPr>
        <w:t>咨询指导</w:t>
      </w:r>
      <w:r>
        <w:rPr>
          <w:rFonts w:hint="eastAsia" w:ascii="宋体" w:hAnsi="宋体" w:eastAsia="宋体" w:cs="宋体"/>
          <w:b/>
          <w:bCs/>
          <w:color w:val="auto"/>
          <w:kern w:val="2"/>
          <w:position w:val="0"/>
          <w:sz w:val="24"/>
          <w:szCs w:val="24"/>
          <w:highlight w:val="none"/>
          <w:lang w:val="zh-CN" w:eastAsia="zh-CN" w:bidi="ar-SA"/>
        </w:rPr>
        <w:t>。</w:t>
      </w:r>
      <w:r>
        <w:rPr>
          <w:rFonts w:hint="eastAsia" w:ascii="宋体" w:hAnsi="宋体" w:eastAsia="宋体" w:cs="宋体"/>
          <w:b w:val="0"/>
          <w:bCs w:val="0"/>
          <w:color w:val="auto"/>
          <w:kern w:val="2"/>
          <w:position w:val="0"/>
          <w:sz w:val="24"/>
          <w:szCs w:val="24"/>
          <w:highlight w:val="none"/>
          <w:lang w:val="en-US" w:eastAsia="zh-CN" w:bidi="ar-SA"/>
        </w:rPr>
        <w:t>专家团队指导至完成作品提交，主要涵盖选题名称优化、建设方向梳理、准备工作统筹、落地路径规划、创新点提炼、解决问题精准设计、申报文本优化、</w:t>
      </w:r>
      <w:r>
        <w:rPr>
          <w:rFonts w:hint="eastAsia" w:ascii="宋体" w:eastAsia="宋体" w:cs="宋体"/>
          <w:b w:val="0"/>
          <w:bCs w:val="0"/>
          <w:color w:val="auto"/>
          <w:kern w:val="2"/>
          <w:position w:val="0"/>
          <w:sz w:val="24"/>
          <w:szCs w:val="24"/>
          <w:highlight w:val="none"/>
          <w:lang w:val="en-US" w:eastAsia="zh-CN" w:bidi="ar-SA"/>
        </w:rPr>
        <w:t>项目</w:t>
      </w:r>
      <w:r>
        <w:rPr>
          <w:rFonts w:hint="eastAsia" w:ascii="宋体" w:hAnsi="宋体" w:eastAsia="宋体" w:cs="宋体"/>
          <w:b w:val="0"/>
          <w:bCs w:val="0"/>
          <w:color w:val="auto"/>
          <w:kern w:val="2"/>
          <w:position w:val="0"/>
          <w:sz w:val="24"/>
          <w:szCs w:val="24"/>
          <w:highlight w:val="none"/>
          <w:lang w:val="en-US" w:eastAsia="zh-CN" w:bidi="ar-SA"/>
        </w:rPr>
        <w:t>支撑体系优化等全流程指导至完成</w:t>
      </w:r>
      <w:r>
        <w:rPr>
          <w:rFonts w:hint="eastAsia" w:ascii="宋体" w:eastAsia="宋体" w:cs="宋体"/>
          <w:b w:val="0"/>
          <w:bCs w:val="0"/>
          <w:color w:val="auto"/>
          <w:kern w:val="2"/>
          <w:position w:val="0"/>
          <w:sz w:val="24"/>
          <w:szCs w:val="24"/>
          <w:highlight w:val="none"/>
          <w:lang w:val="en-US" w:eastAsia="zh-CN" w:bidi="ar-SA"/>
        </w:rPr>
        <w:t>项目工作</w:t>
      </w:r>
      <w:r>
        <w:rPr>
          <w:rFonts w:hint="eastAsia" w:ascii="宋体" w:hAnsi="宋体" w:eastAsia="宋体" w:cs="宋体"/>
          <w:b w:val="0"/>
          <w:bCs w:val="0"/>
          <w:color w:val="auto"/>
          <w:kern w:val="2"/>
          <w:position w:val="0"/>
          <w:sz w:val="24"/>
          <w:szCs w:val="24"/>
          <w:highlight w:val="none"/>
          <w:lang w:val="en-US" w:eastAsia="zh-CN" w:bidi="ar-SA"/>
        </w:rPr>
        <w:t>。</w:t>
      </w:r>
    </w:p>
    <w:p w14:paraId="54288639">
      <w:pPr>
        <w:pStyle w:val="57"/>
        <w:keepNext w:val="0"/>
        <w:keepLines w:val="0"/>
        <w:pageBreakBefore w:val="0"/>
        <w:widowControl w:val="0"/>
        <w:kinsoku/>
        <w:wordWrap/>
        <w:autoSpaceDE/>
        <w:autoSpaceDN/>
        <w:bidi w:val="0"/>
        <w:adjustRightInd w:val="0"/>
        <w:snapToGrid/>
        <w:spacing w:line="360" w:lineRule="auto"/>
        <w:ind w:firstLine="480" w:firstLineChars="200"/>
        <w:textAlignment w:val="auto"/>
        <w:rPr>
          <w:rFonts w:hint="eastAsia" w:ascii="宋体" w:hAnsi="宋体" w:eastAsia="宋体" w:cs="宋体"/>
          <w:color w:val="auto"/>
          <w:kern w:val="2"/>
          <w:position w:val="0"/>
          <w:sz w:val="24"/>
          <w:szCs w:val="24"/>
          <w:highlight w:val="none"/>
          <w:lang w:val="en-US" w:eastAsia="zh-CN" w:bidi="ar-SA"/>
        </w:rPr>
      </w:pPr>
      <w:r>
        <w:rPr>
          <w:rFonts w:hint="eastAsia" w:ascii="宋体" w:hAnsi="宋体" w:eastAsia="宋体" w:cs="宋体"/>
          <w:b/>
          <w:bCs/>
          <w:color w:val="auto"/>
          <w:kern w:val="2"/>
          <w:position w:val="0"/>
          <w:sz w:val="24"/>
          <w:szCs w:val="24"/>
          <w:highlight w:val="none"/>
          <w:lang w:val="zh-CN" w:eastAsia="zh-CN" w:bidi="ar-SA"/>
        </w:rPr>
        <w:t>（</w:t>
      </w:r>
      <w:r>
        <w:rPr>
          <w:rFonts w:hint="eastAsia" w:ascii="宋体" w:hAnsi="宋体" w:eastAsia="宋体" w:cs="宋体"/>
          <w:b/>
          <w:bCs/>
          <w:color w:val="auto"/>
          <w:kern w:val="2"/>
          <w:position w:val="0"/>
          <w:sz w:val="24"/>
          <w:szCs w:val="24"/>
          <w:highlight w:val="none"/>
          <w:lang w:val="en-US" w:eastAsia="zh-CN" w:bidi="ar-SA"/>
        </w:rPr>
        <w:t>2</w:t>
      </w:r>
      <w:r>
        <w:rPr>
          <w:rFonts w:hint="eastAsia" w:ascii="宋体" w:hAnsi="宋体" w:eastAsia="宋体" w:cs="宋体"/>
          <w:b/>
          <w:bCs/>
          <w:color w:val="auto"/>
          <w:kern w:val="2"/>
          <w:position w:val="0"/>
          <w:sz w:val="24"/>
          <w:szCs w:val="24"/>
          <w:highlight w:val="none"/>
          <w:lang w:val="zh-CN" w:eastAsia="zh-CN" w:bidi="ar-SA"/>
        </w:rPr>
        <w:t>）</w:t>
      </w:r>
      <w:r>
        <w:rPr>
          <w:rFonts w:hint="eastAsia" w:ascii="宋体" w:eastAsia="宋体" w:cs="宋体"/>
          <w:b/>
          <w:bCs/>
          <w:color w:val="auto"/>
          <w:kern w:val="2"/>
          <w:position w:val="0"/>
          <w:sz w:val="24"/>
          <w:szCs w:val="24"/>
          <w:highlight w:val="none"/>
          <w:lang w:val="en-US" w:eastAsia="zh-CN" w:bidi="ar-SA"/>
        </w:rPr>
        <w:t>项目综述</w:t>
      </w:r>
      <w:r>
        <w:rPr>
          <w:rFonts w:hint="eastAsia" w:ascii="宋体" w:hAnsi="宋体" w:eastAsia="宋体" w:cs="宋体"/>
          <w:b/>
          <w:bCs/>
          <w:color w:val="auto"/>
          <w:kern w:val="2"/>
          <w:position w:val="0"/>
          <w:sz w:val="24"/>
          <w:szCs w:val="24"/>
          <w:highlight w:val="none"/>
          <w:lang w:val="en-US" w:eastAsia="zh-CN" w:bidi="ar-SA"/>
        </w:rPr>
        <w:t>视频</w:t>
      </w:r>
      <w:r>
        <w:rPr>
          <w:rFonts w:hint="eastAsia" w:ascii="宋体" w:hAnsi="宋体" w:eastAsia="宋体" w:cs="宋体"/>
          <w:b/>
          <w:bCs/>
          <w:color w:val="auto"/>
          <w:kern w:val="2"/>
          <w:position w:val="0"/>
          <w:sz w:val="24"/>
          <w:szCs w:val="24"/>
          <w:highlight w:val="none"/>
          <w:lang w:val="zh-CN" w:eastAsia="zh-CN" w:bidi="ar-SA"/>
        </w:rPr>
        <w:t>。</w:t>
      </w:r>
      <w:r>
        <w:rPr>
          <w:rFonts w:hint="eastAsia" w:ascii="宋体" w:hAnsi="宋体" w:eastAsia="宋体" w:cs="宋体"/>
          <w:color w:val="auto"/>
          <w:kern w:val="2"/>
          <w:position w:val="0"/>
          <w:sz w:val="24"/>
          <w:szCs w:val="24"/>
          <w:highlight w:val="none"/>
          <w:lang w:val="en-US" w:eastAsia="zh-CN" w:bidi="ar-SA"/>
        </w:rPr>
        <w:t>项目综述介绍视频拍摄及后期制作。</w:t>
      </w:r>
    </w:p>
    <w:p w14:paraId="05D36D9F">
      <w:pPr>
        <w:pStyle w:val="57"/>
        <w:keepNext w:val="0"/>
        <w:keepLines w:val="0"/>
        <w:pageBreakBefore w:val="0"/>
        <w:widowControl w:val="0"/>
        <w:kinsoku/>
        <w:wordWrap/>
        <w:overflowPunct w:val="0"/>
        <w:topLinePunct/>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kern w:val="2"/>
          <w:position w:val="0"/>
          <w:sz w:val="24"/>
          <w:szCs w:val="24"/>
          <w:highlight w:val="none"/>
          <w:lang w:val="en-US" w:eastAsia="zh-CN" w:bidi="ar-SA"/>
        </w:rPr>
      </w:pPr>
      <w:r>
        <w:rPr>
          <w:rFonts w:hint="eastAsia" w:ascii="宋体" w:hAnsi="宋体" w:eastAsia="宋体" w:cs="宋体"/>
          <w:b/>
          <w:bCs/>
          <w:color w:val="auto"/>
          <w:kern w:val="2"/>
          <w:position w:val="0"/>
          <w:sz w:val="24"/>
          <w:szCs w:val="24"/>
          <w:highlight w:val="none"/>
          <w:lang w:val="zh-CN" w:eastAsia="zh-CN" w:bidi="ar-SA"/>
        </w:rPr>
        <w:t>（</w:t>
      </w:r>
      <w:r>
        <w:rPr>
          <w:rFonts w:hint="eastAsia" w:ascii="宋体" w:hAnsi="宋体" w:eastAsia="宋体" w:cs="宋体"/>
          <w:b/>
          <w:bCs/>
          <w:color w:val="auto"/>
          <w:kern w:val="2"/>
          <w:position w:val="0"/>
          <w:sz w:val="24"/>
          <w:szCs w:val="24"/>
          <w:highlight w:val="none"/>
          <w:lang w:val="en-US" w:eastAsia="zh-CN" w:bidi="ar-SA"/>
        </w:rPr>
        <w:t>3</w:t>
      </w:r>
      <w:r>
        <w:rPr>
          <w:rFonts w:hint="eastAsia" w:ascii="宋体" w:hAnsi="宋体" w:eastAsia="宋体" w:cs="宋体"/>
          <w:b/>
          <w:bCs/>
          <w:color w:val="auto"/>
          <w:kern w:val="2"/>
          <w:position w:val="0"/>
          <w:sz w:val="24"/>
          <w:szCs w:val="24"/>
          <w:highlight w:val="none"/>
          <w:lang w:val="zh-CN" w:eastAsia="zh-CN" w:bidi="ar-SA"/>
        </w:rPr>
        <w:t>）</w:t>
      </w:r>
      <w:r>
        <w:rPr>
          <w:rFonts w:hint="eastAsia" w:ascii="宋体" w:hAnsi="宋体" w:eastAsia="宋体" w:cs="宋体"/>
          <w:b/>
          <w:bCs/>
          <w:color w:val="auto"/>
          <w:kern w:val="2"/>
          <w:position w:val="0"/>
          <w:sz w:val="24"/>
          <w:szCs w:val="24"/>
          <w:highlight w:val="none"/>
          <w:lang w:val="en-US" w:eastAsia="zh-CN" w:bidi="ar-SA"/>
        </w:rPr>
        <w:t>团体标准</w:t>
      </w:r>
      <w:r>
        <w:rPr>
          <w:rFonts w:hint="eastAsia" w:ascii="宋体" w:hAnsi="宋体" w:eastAsia="宋体" w:cs="宋体"/>
          <w:b/>
          <w:bCs/>
          <w:color w:val="auto"/>
          <w:kern w:val="2"/>
          <w:position w:val="0"/>
          <w:sz w:val="24"/>
          <w:szCs w:val="24"/>
          <w:highlight w:val="none"/>
          <w:lang w:val="zh-CN" w:eastAsia="zh-CN" w:bidi="ar-SA"/>
        </w:rPr>
        <w:t>。</w:t>
      </w:r>
      <w:r>
        <w:rPr>
          <w:rFonts w:hint="eastAsia" w:ascii="宋体" w:hAnsi="宋体" w:eastAsia="宋体" w:cs="宋体"/>
          <w:color w:val="auto"/>
          <w:kern w:val="2"/>
          <w:position w:val="0"/>
          <w:sz w:val="24"/>
          <w:szCs w:val="24"/>
          <w:highlight w:val="none"/>
          <w:lang w:val="en-US" w:eastAsia="zh-CN" w:bidi="ar-SA"/>
        </w:rPr>
        <w:t>完成文化育人</w:t>
      </w:r>
      <w:r>
        <w:rPr>
          <w:rFonts w:hint="eastAsia" w:ascii="宋体" w:eastAsia="宋体" w:cs="宋体"/>
          <w:color w:val="auto"/>
          <w:kern w:val="2"/>
          <w:position w:val="0"/>
          <w:sz w:val="24"/>
          <w:szCs w:val="24"/>
          <w:highlight w:val="none"/>
          <w:lang w:val="en-US" w:eastAsia="zh-CN" w:bidi="ar-SA"/>
        </w:rPr>
        <w:t>类团体</w:t>
      </w:r>
      <w:r>
        <w:rPr>
          <w:rFonts w:hint="eastAsia" w:ascii="宋体" w:hAnsi="宋体" w:eastAsia="宋体" w:cs="宋体"/>
          <w:color w:val="auto"/>
          <w:kern w:val="2"/>
          <w:position w:val="0"/>
          <w:sz w:val="24"/>
          <w:szCs w:val="24"/>
          <w:highlight w:val="none"/>
          <w:lang w:val="en-US" w:eastAsia="zh-CN" w:bidi="ar-SA"/>
        </w:rPr>
        <w:t>标准</w:t>
      </w:r>
      <w:r>
        <w:rPr>
          <w:rFonts w:hint="eastAsia" w:ascii="宋体" w:eastAsia="宋体" w:cs="宋体"/>
          <w:color w:val="auto"/>
          <w:kern w:val="2"/>
          <w:position w:val="0"/>
          <w:sz w:val="24"/>
          <w:szCs w:val="24"/>
          <w:highlight w:val="none"/>
          <w:lang w:val="en-US" w:eastAsia="zh-CN" w:bidi="ar-SA"/>
        </w:rPr>
        <w:t>的</w:t>
      </w:r>
      <w:r>
        <w:rPr>
          <w:rFonts w:hint="eastAsia" w:ascii="宋体" w:hAnsi="宋体" w:eastAsia="宋体" w:cs="宋体"/>
          <w:color w:val="auto"/>
          <w:kern w:val="2"/>
          <w:position w:val="0"/>
          <w:sz w:val="24"/>
          <w:szCs w:val="24"/>
          <w:highlight w:val="none"/>
          <w:lang w:val="en-US" w:eastAsia="zh-CN" w:bidi="ar-SA"/>
        </w:rPr>
        <w:t>论证、立项、发布。</w:t>
      </w:r>
    </w:p>
    <w:p w14:paraId="069872F8">
      <w:pPr>
        <w:pStyle w:val="57"/>
        <w:keepNext w:val="0"/>
        <w:keepLines w:val="0"/>
        <w:pageBreakBefore w:val="0"/>
        <w:widowControl w:val="0"/>
        <w:kinsoku/>
        <w:wordWrap/>
        <w:overflowPunct w:val="0"/>
        <w:topLinePunct/>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kern w:val="2"/>
          <w:position w:val="0"/>
          <w:sz w:val="24"/>
          <w:szCs w:val="24"/>
          <w:highlight w:val="none"/>
          <w:lang w:val="en-US" w:eastAsia="zh-CN" w:bidi="ar-SA"/>
        </w:rPr>
      </w:pPr>
      <w:r>
        <w:rPr>
          <w:rFonts w:hint="eastAsia" w:ascii="宋体" w:hAnsi="宋体" w:eastAsia="宋体" w:cs="宋体"/>
          <w:b/>
          <w:bCs/>
          <w:color w:val="auto"/>
          <w:kern w:val="2"/>
          <w:position w:val="0"/>
          <w:sz w:val="24"/>
          <w:szCs w:val="24"/>
          <w:highlight w:val="none"/>
          <w:lang w:val="zh-CN" w:eastAsia="zh-CN" w:bidi="ar-SA"/>
        </w:rPr>
        <w:t>（</w:t>
      </w:r>
      <w:r>
        <w:rPr>
          <w:rFonts w:hint="eastAsia" w:ascii="宋体" w:hAnsi="宋体" w:eastAsia="宋体" w:cs="宋体"/>
          <w:b/>
          <w:bCs/>
          <w:color w:val="auto"/>
          <w:kern w:val="2"/>
          <w:position w:val="0"/>
          <w:sz w:val="24"/>
          <w:szCs w:val="24"/>
          <w:highlight w:val="none"/>
          <w:lang w:val="en-US" w:eastAsia="zh-CN" w:bidi="ar-SA"/>
        </w:rPr>
        <w:t>4</w:t>
      </w:r>
      <w:r>
        <w:rPr>
          <w:rFonts w:hint="eastAsia" w:ascii="宋体" w:hAnsi="宋体" w:eastAsia="宋体" w:cs="宋体"/>
          <w:b/>
          <w:bCs/>
          <w:color w:val="auto"/>
          <w:kern w:val="2"/>
          <w:position w:val="0"/>
          <w:sz w:val="24"/>
          <w:szCs w:val="24"/>
          <w:highlight w:val="none"/>
          <w:lang w:val="zh-CN" w:eastAsia="zh-CN" w:bidi="ar-SA"/>
        </w:rPr>
        <w:t>）</w:t>
      </w:r>
      <w:r>
        <w:rPr>
          <w:rFonts w:hint="eastAsia" w:ascii="宋体" w:hAnsi="宋体" w:eastAsia="宋体" w:cs="宋体"/>
          <w:b/>
          <w:bCs/>
          <w:color w:val="auto"/>
          <w:kern w:val="2"/>
          <w:position w:val="0"/>
          <w:sz w:val="24"/>
          <w:szCs w:val="24"/>
          <w:highlight w:val="none"/>
          <w:lang w:val="en-US" w:eastAsia="zh-CN" w:bidi="ar-SA"/>
        </w:rPr>
        <w:t>出版</w:t>
      </w:r>
      <w:r>
        <w:rPr>
          <w:rFonts w:hint="eastAsia" w:ascii="宋体" w:eastAsia="宋体" w:cs="宋体"/>
          <w:b/>
          <w:bCs/>
          <w:color w:val="auto"/>
          <w:kern w:val="2"/>
          <w:position w:val="0"/>
          <w:sz w:val="24"/>
          <w:szCs w:val="24"/>
          <w:highlight w:val="none"/>
          <w:lang w:val="en-US" w:eastAsia="zh-CN" w:bidi="ar-SA"/>
        </w:rPr>
        <w:t>技术服务</w:t>
      </w:r>
      <w:r>
        <w:rPr>
          <w:rFonts w:hint="eastAsia" w:ascii="宋体" w:hAnsi="宋体" w:eastAsia="宋体" w:cs="宋体"/>
          <w:color w:val="auto"/>
          <w:kern w:val="2"/>
          <w:position w:val="0"/>
          <w:sz w:val="24"/>
          <w:szCs w:val="24"/>
          <w:highlight w:val="none"/>
          <w:lang w:val="en-US" w:eastAsia="zh-CN" w:bidi="ar-SA"/>
        </w:rPr>
        <w:t>。</w:t>
      </w:r>
      <w:r>
        <w:rPr>
          <w:rFonts w:hint="eastAsia" w:ascii="宋体" w:eastAsia="宋体" w:cs="宋体"/>
          <w:color w:val="auto"/>
          <w:kern w:val="2"/>
          <w:position w:val="0"/>
          <w:sz w:val="24"/>
          <w:szCs w:val="24"/>
          <w:highlight w:val="none"/>
          <w:lang w:val="en-US" w:eastAsia="zh-CN" w:bidi="ar-SA"/>
        </w:rPr>
        <w:t>代理</w:t>
      </w:r>
      <w:r>
        <w:rPr>
          <w:rFonts w:hint="eastAsia" w:ascii="宋体" w:hAnsi="宋体" w:eastAsia="宋体" w:cs="宋体"/>
          <w:color w:val="auto"/>
          <w:kern w:val="2"/>
          <w:position w:val="0"/>
          <w:sz w:val="24"/>
          <w:szCs w:val="24"/>
          <w:highlight w:val="none"/>
          <w:lang w:val="en-US" w:eastAsia="zh-CN" w:bidi="ar-SA"/>
        </w:rPr>
        <w:t>出版育人</w:t>
      </w:r>
      <w:r>
        <w:rPr>
          <w:rFonts w:hint="eastAsia" w:ascii="宋体" w:eastAsia="宋体" w:cs="宋体"/>
          <w:color w:val="auto"/>
          <w:kern w:val="2"/>
          <w:position w:val="0"/>
          <w:sz w:val="24"/>
          <w:szCs w:val="24"/>
          <w:highlight w:val="none"/>
          <w:lang w:val="en-US" w:eastAsia="zh-CN" w:bidi="ar-SA"/>
        </w:rPr>
        <w:t>方向作品1部</w:t>
      </w:r>
      <w:r>
        <w:rPr>
          <w:rFonts w:hint="eastAsia" w:ascii="宋体" w:hAnsi="宋体" w:eastAsia="宋体" w:cs="宋体"/>
          <w:color w:val="auto"/>
          <w:kern w:val="2"/>
          <w:position w:val="0"/>
          <w:sz w:val="24"/>
          <w:szCs w:val="24"/>
          <w:highlight w:val="none"/>
          <w:lang w:val="en-US" w:eastAsia="zh-CN" w:bidi="ar-SA"/>
        </w:rPr>
        <w:t>。</w:t>
      </w:r>
    </w:p>
    <w:p w14:paraId="4AE141FA">
      <w:pPr>
        <w:pStyle w:val="57"/>
        <w:keepNext w:val="0"/>
        <w:keepLines w:val="0"/>
        <w:pageBreakBefore w:val="0"/>
        <w:widowControl w:val="0"/>
        <w:kinsoku/>
        <w:wordWrap/>
        <w:overflowPunct w:val="0"/>
        <w:topLinePunct/>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kern w:val="2"/>
          <w:position w:val="0"/>
          <w:sz w:val="24"/>
          <w:szCs w:val="24"/>
          <w:highlight w:val="none"/>
          <w:lang w:val="en-US" w:eastAsia="zh-CN" w:bidi="ar-SA"/>
        </w:rPr>
      </w:pPr>
      <w:r>
        <w:rPr>
          <w:rFonts w:hint="eastAsia" w:ascii="宋体" w:hAnsi="宋体" w:eastAsia="宋体" w:cs="宋体"/>
          <w:b/>
          <w:bCs/>
          <w:color w:val="auto"/>
          <w:kern w:val="2"/>
          <w:position w:val="0"/>
          <w:sz w:val="24"/>
          <w:szCs w:val="24"/>
          <w:highlight w:val="none"/>
          <w:lang w:val="zh-CN" w:eastAsia="zh-CN" w:bidi="ar-SA"/>
        </w:rPr>
        <w:t>（</w:t>
      </w:r>
      <w:r>
        <w:rPr>
          <w:rFonts w:hint="eastAsia" w:ascii="宋体" w:hAnsi="宋体" w:eastAsia="宋体" w:cs="宋体"/>
          <w:b/>
          <w:bCs/>
          <w:color w:val="auto"/>
          <w:kern w:val="2"/>
          <w:position w:val="0"/>
          <w:sz w:val="24"/>
          <w:szCs w:val="24"/>
          <w:highlight w:val="none"/>
          <w:lang w:val="en-US" w:eastAsia="zh-CN" w:bidi="ar-SA"/>
        </w:rPr>
        <w:t>5</w:t>
      </w:r>
      <w:r>
        <w:rPr>
          <w:rFonts w:hint="eastAsia" w:ascii="宋体" w:hAnsi="宋体" w:eastAsia="宋体" w:cs="宋体"/>
          <w:b/>
          <w:bCs/>
          <w:color w:val="auto"/>
          <w:kern w:val="2"/>
          <w:position w:val="0"/>
          <w:sz w:val="24"/>
          <w:szCs w:val="24"/>
          <w:highlight w:val="none"/>
          <w:lang w:val="zh-CN" w:eastAsia="zh-CN" w:bidi="ar-SA"/>
        </w:rPr>
        <w:t>）</w:t>
      </w:r>
      <w:r>
        <w:rPr>
          <w:rFonts w:hint="eastAsia" w:ascii="宋体" w:eastAsia="宋体" w:cs="宋体"/>
          <w:b/>
          <w:bCs/>
          <w:color w:val="auto"/>
          <w:kern w:val="2"/>
          <w:position w:val="0"/>
          <w:sz w:val="24"/>
          <w:szCs w:val="24"/>
          <w:highlight w:val="none"/>
          <w:lang w:val="en-US" w:eastAsia="zh-CN" w:bidi="ar-SA"/>
        </w:rPr>
        <w:t>科研技术支持</w:t>
      </w:r>
      <w:r>
        <w:rPr>
          <w:rFonts w:hint="eastAsia" w:ascii="宋体" w:hAnsi="宋体" w:eastAsia="宋体" w:cs="宋体"/>
          <w:b/>
          <w:bCs/>
          <w:color w:val="auto"/>
          <w:kern w:val="2"/>
          <w:position w:val="0"/>
          <w:sz w:val="24"/>
          <w:szCs w:val="24"/>
          <w:highlight w:val="none"/>
          <w:lang w:val="en-US" w:eastAsia="zh-CN" w:bidi="ar-SA"/>
        </w:rPr>
        <w:t>。</w:t>
      </w:r>
      <w:r>
        <w:rPr>
          <w:rFonts w:hint="eastAsia" w:ascii="宋体" w:hAnsi="宋体" w:eastAsia="宋体" w:cs="宋体"/>
          <w:color w:val="auto"/>
          <w:kern w:val="2"/>
          <w:position w:val="0"/>
          <w:sz w:val="24"/>
          <w:szCs w:val="24"/>
          <w:highlight w:val="none"/>
          <w:lang w:val="en-US" w:eastAsia="zh-CN" w:bidi="ar-SA"/>
        </w:rPr>
        <w:t>专家指导论文</w:t>
      </w:r>
      <w:r>
        <w:rPr>
          <w:rFonts w:hint="eastAsia" w:ascii="宋体" w:eastAsia="宋体" w:cs="宋体"/>
          <w:color w:val="auto"/>
          <w:kern w:val="2"/>
          <w:position w:val="0"/>
          <w:sz w:val="24"/>
          <w:szCs w:val="24"/>
          <w:highlight w:val="none"/>
          <w:lang w:val="en-US" w:eastAsia="zh-CN" w:bidi="ar-SA"/>
        </w:rPr>
        <w:t>研究发表</w:t>
      </w:r>
      <w:r>
        <w:rPr>
          <w:rFonts w:hint="eastAsia" w:ascii="宋体" w:hAnsi="宋体" w:eastAsia="宋体" w:cs="宋体"/>
          <w:color w:val="auto"/>
          <w:kern w:val="2"/>
          <w:position w:val="0"/>
          <w:sz w:val="24"/>
          <w:szCs w:val="24"/>
          <w:highlight w:val="none"/>
          <w:lang w:val="en-US" w:eastAsia="zh-CN" w:bidi="ar-SA"/>
        </w:rPr>
        <w:t>1篇。</w:t>
      </w:r>
    </w:p>
    <w:p w14:paraId="493E1A48">
      <w:pPr>
        <w:pStyle w:val="57"/>
        <w:keepNext w:val="0"/>
        <w:keepLines w:val="0"/>
        <w:pageBreakBefore w:val="0"/>
        <w:widowControl w:val="0"/>
        <w:kinsoku/>
        <w:wordWrap/>
        <w:overflowPunct w:val="0"/>
        <w:topLinePunct/>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kern w:val="2"/>
          <w:position w:val="0"/>
          <w:sz w:val="24"/>
          <w:szCs w:val="24"/>
          <w:highlight w:val="none"/>
          <w:lang w:val="en-US" w:eastAsia="zh-CN" w:bidi="ar-SA"/>
        </w:rPr>
      </w:pPr>
    </w:p>
    <w:p w14:paraId="46BB6315">
      <w:pPr>
        <w:numPr>
          <w:ilvl w:val="-1"/>
          <w:numId w:val="0"/>
        </w:numPr>
        <w:spacing w:line="312" w:lineRule="auto"/>
        <w:outlineLvl w:val="9"/>
        <w:rPr>
          <w:rFonts w:hint="eastAsia" w:ascii="宋体" w:hAnsi="宋体" w:eastAsia="宋体" w:cs="宋体"/>
          <w:color w:val="auto"/>
          <w:sz w:val="24"/>
          <w:szCs w:val="24"/>
          <w:highlight w:val="none"/>
        </w:rPr>
      </w:pPr>
    </w:p>
    <w:p w14:paraId="675BA0D2">
      <w:pPr>
        <w:widowControl/>
        <w:spacing w:line="312" w:lineRule="auto"/>
        <w:jc w:val="left"/>
        <w:outlineLvl w:val="9"/>
        <w:rPr>
          <w:rStyle w:val="33"/>
          <w:rFonts w:hint="eastAsia" w:ascii="宋体" w:hAnsi="宋体" w:eastAsia="宋体" w:cs="宋体"/>
          <w:highlight w:val="none"/>
        </w:rPr>
      </w:pPr>
      <w:r>
        <w:rPr>
          <w:rStyle w:val="33"/>
          <w:rFonts w:hint="eastAsia" w:ascii="宋体" w:hAnsi="宋体" w:eastAsia="宋体" w:cs="宋体"/>
          <w:highlight w:val="none"/>
        </w:rPr>
        <w:br w:type="page"/>
      </w:r>
    </w:p>
    <w:p w14:paraId="2F32CBF1">
      <w:pPr>
        <w:snapToGrid w:val="0"/>
        <w:spacing w:line="312" w:lineRule="auto"/>
        <w:jc w:val="center"/>
        <w:rPr>
          <w:rStyle w:val="33"/>
          <w:rFonts w:hint="eastAsia" w:ascii="宋体" w:hAnsi="宋体" w:eastAsia="宋体" w:cs="宋体"/>
          <w:highlight w:val="none"/>
        </w:rPr>
      </w:pPr>
      <w:r>
        <w:rPr>
          <w:rStyle w:val="33"/>
          <w:rFonts w:hint="eastAsia" w:ascii="宋体" w:hAnsi="宋体" w:eastAsia="宋体" w:cs="宋体"/>
          <w:highlight w:val="none"/>
        </w:rPr>
        <w:t>第三篇  项目商务要求</w:t>
      </w:r>
      <w:bookmarkEnd w:id="24"/>
    </w:p>
    <w:p w14:paraId="7CBE0257">
      <w:pPr>
        <w:pStyle w:val="57"/>
        <w:spacing w:line="360" w:lineRule="auto"/>
        <w:ind w:firstLine="562"/>
        <w:rPr>
          <w:rFonts w:hint="eastAsia" w:ascii="宋体" w:hAnsi="宋体" w:eastAsia="宋体" w:cs="宋体"/>
          <w:color w:val="auto"/>
          <w:kern w:val="2"/>
          <w:position w:val="0"/>
          <w:sz w:val="24"/>
          <w:szCs w:val="24"/>
          <w:highlight w:val="none"/>
          <w:lang w:val="zh-CN" w:eastAsia="zh-CN" w:bidi="ar-SA"/>
        </w:rPr>
      </w:pPr>
      <w:r>
        <w:rPr>
          <w:rFonts w:hint="eastAsia" w:ascii="宋体" w:hAnsi="宋体" w:eastAsia="宋体" w:cs="宋体"/>
          <w:color w:val="auto"/>
          <w:kern w:val="2"/>
          <w:position w:val="0"/>
          <w:sz w:val="24"/>
          <w:szCs w:val="24"/>
          <w:highlight w:val="none"/>
          <w:lang w:val="zh-CN" w:eastAsia="zh-CN" w:bidi="ar-SA"/>
        </w:rPr>
        <w:t>“※”标注的商务需求为符合性审查中的实质性要求，响应文件若不满足按无效响应处理。</w:t>
      </w:r>
    </w:p>
    <w:p w14:paraId="2095E8FD">
      <w:pPr>
        <w:pStyle w:val="57"/>
        <w:spacing w:line="360" w:lineRule="auto"/>
        <w:ind w:firstLine="562"/>
        <w:rPr>
          <w:rFonts w:hint="eastAsia" w:ascii="宋体" w:hAnsi="宋体" w:eastAsia="宋体" w:cs="宋体"/>
          <w:b/>
          <w:bCs/>
          <w:color w:val="auto"/>
          <w:kern w:val="2"/>
          <w:position w:val="0"/>
          <w:sz w:val="24"/>
          <w:szCs w:val="24"/>
          <w:highlight w:val="none"/>
          <w:lang w:val="en-US" w:eastAsia="zh-CN" w:bidi="ar-SA"/>
        </w:rPr>
      </w:pPr>
      <w:bookmarkStart w:id="26" w:name="_Toc6084"/>
      <w:bookmarkStart w:id="27" w:name="_Toc23503"/>
      <w:bookmarkStart w:id="28" w:name="_Toc344475120"/>
      <w:r>
        <w:rPr>
          <w:rFonts w:hint="eastAsia" w:ascii="宋体" w:hAnsi="宋体" w:eastAsia="宋体" w:cs="宋体"/>
          <w:b/>
          <w:bCs/>
          <w:color w:val="auto"/>
          <w:kern w:val="2"/>
          <w:position w:val="0"/>
          <w:sz w:val="24"/>
          <w:szCs w:val="24"/>
          <w:highlight w:val="none"/>
          <w:lang w:val="en-US" w:eastAsia="zh-CN" w:bidi="ar-SA"/>
        </w:rPr>
        <w:t>※一、交付时间、地点及验收方式</w:t>
      </w:r>
      <w:bookmarkEnd w:id="26"/>
      <w:bookmarkEnd w:id="27"/>
    </w:p>
    <w:p w14:paraId="3D373675">
      <w:pPr>
        <w:pStyle w:val="57"/>
        <w:spacing w:line="360" w:lineRule="auto"/>
        <w:ind w:firstLine="562"/>
        <w:rPr>
          <w:rFonts w:hint="eastAsia" w:ascii="宋体" w:hAnsi="宋体" w:eastAsia="宋体" w:cs="宋体"/>
          <w:color w:val="auto"/>
          <w:kern w:val="2"/>
          <w:position w:val="0"/>
          <w:sz w:val="24"/>
          <w:szCs w:val="24"/>
          <w:highlight w:val="none"/>
          <w:lang w:val="en-US" w:eastAsia="zh-CN" w:bidi="ar-SA"/>
        </w:rPr>
      </w:pPr>
      <w:bookmarkStart w:id="29" w:name="_Toc21124"/>
      <w:r>
        <w:rPr>
          <w:rFonts w:hint="eastAsia" w:ascii="宋体" w:hAnsi="宋体" w:eastAsia="宋体" w:cs="宋体"/>
          <w:color w:val="auto"/>
          <w:kern w:val="2"/>
          <w:position w:val="0"/>
          <w:sz w:val="24"/>
          <w:szCs w:val="24"/>
          <w:highlight w:val="none"/>
          <w:lang w:val="en-US" w:eastAsia="zh-CN" w:bidi="ar-SA"/>
        </w:rPr>
        <w:t>（一）交付时间：</w:t>
      </w:r>
      <w:r>
        <w:rPr>
          <w:rFonts w:hint="eastAsia" w:ascii="宋体" w:hAnsi="宋体" w:eastAsia="宋体" w:cs="宋体"/>
          <w:b w:val="0"/>
          <w:bCs w:val="0"/>
          <w:color w:val="auto"/>
          <w:kern w:val="2"/>
          <w:position w:val="0"/>
          <w:sz w:val="24"/>
          <w:szCs w:val="24"/>
          <w:highlight w:val="none"/>
          <w:lang w:val="en-US" w:eastAsia="zh-CN" w:bidi="ar-SA"/>
        </w:rPr>
        <w:t>2026年6月30日完成</w:t>
      </w:r>
      <w:r>
        <w:rPr>
          <w:rFonts w:hint="eastAsia" w:ascii="宋体" w:hAnsi="宋体" w:eastAsia="宋体" w:cs="宋体"/>
          <w:color w:val="auto"/>
          <w:kern w:val="2"/>
          <w:position w:val="0"/>
          <w:sz w:val="24"/>
          <w:szCs w:val="24"/>
          <w:highlight w:val="none"/>
          <w:lang w:val="en-US" w:eastAsia="zh-CN" w:bidi="ar-SA"/>
        </w:rPr>
        <w:t>。</w:t>
      </w:r>
    </w:p>
    <w:p w14:paraId="1F5E9216">
      <w:pPr>
        <w:pStyle w:val="57"/>
        <w:spacing w:line="360" w:lineRule="auto"/>
        <w:ind w:firstLine="562"/>
        <w:rPr>
          <w:rFonts w:hint="eastAsia" w:ascii="宋体" w:hAnsi="宋体" w:eastAsia="宋体" w:cs="宋体"/>
          <w:color w:val="auto"/>
          <w:kern w:val="2"/>
          <w:position w:val="0"/>
          <w:sz w:val="24"/>
          <w:szCs w:val="24"/>
          <w:highlight w:val="none"/>
          <w:lang w:val="en-US" w:eastAsia="zh-CN" w:bidi="ar-SA"/>
        </w:rPr>
      </w:pPr>
      <w:r>
        <w:rPr>
          <w:rFonts w:hint="eastAsia" w:ascii="宋体" w:hAnsi="宋体" w:eastAsia="宋体" w:cs="宋体"/>
          <w:color w:val="auto"/>
          <w:kern w:val="2"/>
          <w:position w:val="0"/>
          <w:sz w:val="24"/>
          <w:szCs w:val="24"/>
          <w:highlight w:val="none"/>
          <w:lang w:val="en-US" w:eastAsia="zh-CN" w:bidi="ar-SA"/>
        </w:rPr>
        <w:t>（二）服务地点：供应商与采购人根据服务项目内容另行协商。</w:t>
      </w:r>
    </w:p>
    <w:p w14:paraId="0F690760">
      <w:pPr>
        <w:pStyle w:val="57"/>
        <w:spacing w:line="360" w:lineRule="auto"/>
        <w:ind w:firstLine="562"/>
        <w:rPr>
          <w:rFonts w:hint="eastAsia" w:ascii="宋体" w:hAnsi="宋体" w:eastAsia="宋体" w:cs="宋体"/>
          <w:color w:val="auto"/>
          <w:kern w:val="2"/>
          <w:position w:val="0"/>
          <w:sz w:val="24"/>
          <w:szCs w:val="24"/>
          <w:highlight w:val="none"/>
          <w:lang w:val="en-US" w:eastAsia="zh-CN" w:bidi="ar-SA"/>
        </w:rPr>
      </w:pPr>
      <w:r>
        <w:rPr>
          <w:rFonts w:hint="eastAsia" w:ascii="宋体" w:hAnsi="宋体" w:eastAsia="宋体" w:cs="宋体"/>
          <w:color w:val="auto"/>
          <w:kern w:val="2"/>
          <w:position w:val="0"/>
          <w:sz w:val="24"/>
          <w:szCs w:val="24"/>
          <w:highlight w:val="none"/>
          <w:lang w:val="en-US" w:eastAsia="zh-CN" w:bidi="ar-SA"/>
        </w:rPr>
        <w:t>（三）验收方式：</w:t>
      </w:r>
    </w:p>
    <w:p w14:paraId="08CF8E56">
      <w:pPr>
        <w:pStyle w:val="57"/>
        <w:spacing w:line="360" w:lineRule="auto"/>
        <w:ind w:firstLine="562"/>
        <w:rPr>
          <w:rFonts w:hint="eastAsia" w:ascii="宋体" w:hAnsi="宋体" w:eastAsia="宋体" w:cs="宋体"/>
          <w:color w:val="auto"/>
          <w:kern w:val="2"/>
          <w:position w:val="0"/>
          <w:sz w:val="24"/>
          <w:szCs w:val="24"/>
          <w:highlight w:val="none"/>
          <w:lang w:val="en-US" w:eastAsia="zh-CN" w:bidi="ar-SA"/>
        </w:rPr>
      </w:pPr>
      <w:r>
        <w:rPr>
          <w:rFonts w:hint="eastAsia" w:ascii="宋体" w:hAnsi="宋体" w:eastAsia="宋体" w:cs="宋体"/>
          <w:color w:val="auto"/>
          <w:kern w:val="2"/>
          <w:position w:val="0"/>
          <w:sz w:val="24"/>
          <w:szCs w:val="24"/>
          <w:highlight w:val="none"/>
          <w:lang w:val="zh-CN" w:eastAsia="zh-CN" w:bidi="ar-SA"/>
        </w:rPr>
        <w:t>验收标准：</w:t>
      </w:r>
      <w:r>
        <w:rPr>
          <w:rFonts w:hint="eastAsia" w:ascii="宋体" w:hAnsi="宋体" w:eastAsia="宋体" w:cs="宋体"/>
          <w:color w:val="auto"/>
          <w:kern w:val="2"/>
          <w:position w:val="0"/>
          <w:sz w:val="24"/>
          <w:szCs w:val="24"/>
          <w:highlight w:val="none"/>
          <w:lang w:val="en-US" w:eastAsia="zh-CN" w:bidi="ar-SA"/>
        </w:rPr>
        <w:t>供应商按照服务进度控制好服务项目质量并提供关键节点对应过程性资料，采购人根据项目实际组织相应验收。</w:t>
      </w:r>
    </w:p>
    <w:p w14:paraId="7A3526DF">
      <w:pPr>
        <w:pStyle w:val="57"/>
        <w:spacing w:line="360" w:lineRule="auto"/>
        <w:ind w:firstLine="562"/>
        <w:rPr>
          <w:rFonts w:hint="eastAsia" w:ascii="宋体" w:hAnsi="宋体" w:eastAsia="宋体" w:cs="宋体"/>
          <w:b/>
          <w:bCs/>
          <w:color w:val="auto"/>
          <w:kern w:val="2"/>
          <w:position w:val="0"/>
          <w:sz w:val="24"/>
          <w:szCs w:val="24"/>
          <w:highlight w:val="none"/>
          <w:lang w:val="en-US" w:eastAsia="zh-CN" w:bidi="ar-SA"/>
        </w:rPr>
      </w:pPr>
      <w:bookmarkStart w:id="30" w:name="_Toc9777"/>
      <w:r>
        <w:rPr>
          <w:rFonts w:hint="eastAsia" w:ascii="宋体" w:hAnsi="宋体" w:eastAsia="宋体" w:cs="宋体"/>
          <w:b/>
          <w:bCs/>
          <w:color w:val="auto"/>
          <w:kern w:val="2"/>
          <w:position w:val="0"/>
          <w:sz w:val="24"/>
          <w:szCs w:val="24"/>
          <w:highlight w:val="none"/>
          <w:lang w:val="en-US" w:eastAsia="zh-CN" w:bidi="ar-SA"/>
        </w:rPr>
        <w:t>二、报价要求</w:t>
      </w:r>
      <w:bookmarkEnd w:id="29"/>
      <w:bookmarkEnd w:id="30"/>
    </w:p>
    <w:p w14:paraId="6A2E46F4">
      <w:pPr>
        <w:pStyle w:val="57"/>
        <w:spacing w:line="360" w:lineRule="auto"/>
        <w:ind w:firstLine="562"/>
        <w:rPr>
          <w:rFonts w:hint="eastAsia" w:ascii="宋体" w:hAnsi="宋体" w:eastAsia="宋体" w:cs="宋体"/>
          <w:color w:val="auto"/>
          <w:kern w:val="2"/>
          <w:position w:val="0"/>
          <w:sz w:val="24"/>
          <w:szCs w:val="24"/>
          <w:highlight w:val="none"/>
          <w:lang w:val="en-US" w:eastAsia="zh-CN" w:bidi="ar-SA"/>
        </w:rPr>
      </w:pPr>
      <w:r>
        <w:rPr>
          <w:rFonts w:hint="eastAsia" w:ascii="宋体" w:eastAsia="宋体" w:cs="宋体"/>
          <w:color w:val="auto"/>
          <w:kern w:val="2"/>
          <w:position w:val="0"/>
          <w:sz w:val="24"/>
          <w:szCs w:val="24"/>
          <w:highlight w:val="none"/>
          <w:lang w:val="en-US" w:eastAsia="zh-CN" w:bidi="ar-SA"/>
        </w:rPr>
        <w:t>投标</w:t>
      </w:r>
      <w:r>
        <w:rPr>
          <w:rFonts w:hint="eastAsia" w:ascii="宋体" w:hAnsi="宋体" w:eastAsia="宋体" w:cs="宋体"/>
          <w:color w:val="auto"/>
          <w:kern w:val="2"/>
          <w:position w:val="0"/>
          <w:sz w:val="24"/>
          <w:szCs w:val="24"/>
          <w:highlight w:val="none"/>
          <w:lang w:val="en-US" w:eastAsia="zh-CN" w:bidi="ar-SA"/>
        </w:rPr>
        <w:t>报价包括完成本项目所需的服务费、专家费及提供服务所需的资料费、管理费及各种应纳的税费等。</w:t>
      </w:r>
    </w:p>
    <w:p w14:paraId="1B07DAEB">
      <w:pPr>
        <w:pStyle w:val="57"/>
        <w:spacing w:line="360" w:lineRule="auto"/>
        <w:ind w:firstLine="562"/>
        <w:rPr>
          <w:rFonts w:hint="eastAsia" w:ascii="宋体" w:hAnsi="宋体" w:eastAsia="宋体" w:cs="宋体"/>
          <w:b/>
          <w:bCs/>
          <w:color w:val="auto"/>
          <w:kern w:val="2"/>
          <w:position w:val="0"/>
          <w:sz w:val="24"/>
          <w:szCs w:val="24"/>
          <w:highlight w:val="none"/>
          <w:lang w:val="en-US" w:eastAsia="zh-CN" w:bidi="ar-SA"/>
        </w:rPr>
      </w:pPr>
      <w:bookmarkStart w:id="31" w:name="_Toc11258"/>
      <w:bookmarkStart w:id="32" w:name="_Toc398650620"/>
      <w:bookmarkStart w:id="33" w:name="_Toc29166"/>
      <w:bookmarkStart w:id="34" w:name="_Toc344475122"/>
      <w:r>
        <w:rPr>
          <w:rFonts w:hint="eastAsia" w:ascii="宋体" w:hAnsi="宋体" w:eastAsia="宋体" w:cs="宋体"/>
          <w:b/>
          <w:bCs/>
          <w:color w:val="auto"/>
          <w:kern w:val="2"/>
          <w:position w:val="0"/>
          <w:sz w:val="24"/>
          <w:szCs w:val="24"/>
          <w:highlight w:val="none"/>
          <w:lang w:val="en-US" w:eastAsia="zh-CN" w:bidi="ar-SA"/>
        </w:rPr>
        <w:t>三、质量保证及售后服务</w:t>
      </w:r>
      <w:bookmarkEnd w:id="31"/>
      <w:bookmarkEnd w:id="32"/>
      <w:bookmarkEnd w:id="33"/>
    </w:p>
    <w:p w14:paraId="41A1AE7F">
      <w:pPr>
        <w:pStyle w:val="57"/>
        <w:spacing w:line="360" w:lineRule="auto"/>
        <w:ind w:firstLine="562"/>
        <w:rPr>
          <w:rFonts w:hint="eastAsia" w:ascii="宋体" w:hAnsi="宋体" w:eastAsia="宋体" w:cs="宋体"/>
          <w:color w:val="auto"/>
          <w:kern w:val="2"/>
          <w:position w:val="0"/>
          <w:sz w:val="24"/>
          <w:szCs w:val="24"/>
          <w:highlight w:val="none"/>
          <w:lang w:val="en-US" w:eastAsia="zh-CN" w:bidi="ar-SA"/>
        </w:rPr>
      </w:pPr>
      <w:r>
        <w:rPr>
          <w:rFonts w:hint="eastAsia" w:ascii="宋体" w:hAnsi="宋体" w:eastAsia="宋体" w:cs="宋体"/>
          <w:color w:val="auto"/>
          <w:kern w:val="2"/>
          <w:position w:val="0"/>
          <w:sz w:val="24"/>
          <w:szCs w:val="24"/>
          <w:highlight w:val="none"/>
          <w:lang w:val="en-US" w:eastAsia="zh-CN" w:bidi="ar-SA"/>
        </w:rPr>
        <w:t>1、服务类项目，服务至项目完结为止，无其它质保期和售后服务。</w:t>
      </w:r>
    </w:p>
    <w:p w14:paraId="686BE99C">
      <w:pPr>
        <w:pStyle w:val="57"/>
        <w:spacing w:line="360" w:lineRule="auto"/>
        <w:ind w:firstLine="562"/>
        <w:rPr>
          <w:rFonts w:hint="eastAsia" w:ascii="宋体" w:hAnsi="宋体" w:eastAsia="宋体" w:cs="宋体"/>
          <w:b/>
          <w:bCs/>
          <w:color w:val="auto"/>
          <w:kern w:val="2"/>
          <w:position w:val="0"/>
          <w:sz w:val="24"/>
          <w:szCs w:val="24"/>
          <w:highlight w:val="none"/>
          <w:lang w:val="en-US" w:eastAsia="zh-CN" w:bidi="ar-SA"/>
        </w:rPr>
      </w:pPr>
      <w:bookmarkStart w:id="35" w:name="_Toc28412"/>
      <w:bookmarkStart w:id="36" w:name="_Toc25830"/>
      <w:r>
        <w:rPr>
          <w:rFonts w:hint="eastAsia" w:ascii="宋体" w:hAnsi="宋体" w:eastAsia="宋体" w:cs="宋体"/>
          <w:b/>
          <w:bCs/>
          <w:color w:val="auto"/>
          <w:kern w:val="2"/>
          <w:position w:val="0"/>
          <w:sz w:val="24"/>
          <w:szCs w:val="24"/>
          <w:highlight w:val="none"/>
          <w:lang w:val="en-US" w:eastAsia="zh-CN" w:bidi="ar-SA"/>
        </w:rPr>
        <w:t>四、付款方式</w:t>
      </w:r>
      <w:bookmarkEnd w:id="34"/>
      <w:bookmarkEnd w:id="35"/>
      <w:bookmarkEnd w:id="36"/>
    </w:p>
    <w:p w14:paraId="2B925E05">
      <w:pPr>
        <w:pStyle w:val="57"/>
        <w:spacing w:line="360" w:lineRule="auto"/>
        <w:ind w:firstLine="562"/>
        <w:rPr>
          <w:rFonts w:hint="eastAsia" w:ascii="宋体" w:hAnsi="宋体" w:eastAsia="宋体" w:cs="宋体"/>
          <w:color w:val="auto"/>
          <w:kern w:val="2"/>
          <w:position w:val="0"/>
          <w:sz w:val="24"/>
          <w:szCs w:val="24"/>
          <w:highlight w:val="none"/>
          <w:lang w:val="en-US" w:eastAsia="zh-CN" w:bidi="ar-SA"/>
        </w:rPr>
      </w:pPr>
      <w:bookmarkStart w:id="37" w:name="_Toc344475123"/>
      <w:bookmarkStart w:id="38" w:name="_Toc744"/>
      <w:r>
        <w:rPr>
          <w:rFonts w:hint="eastAsia" w:ascii="宋体" w:hAnsi="宋体" w:eastAsia="宋体" w:cs="宋体"/>
          <w:color w:val="auto"/>
          <w:kern w:val="2"/>
          <w:position w:val="0"/>
          <w:sz w:val="24"/>
          <w:szCs w:val="24"/>
          <w:highlight w:val="none"/>
          <w:lang w:val="en-US" w:eastAsia="zh-CN" w:bidi="ar-SA"/>
        </w:rPr>
        <w:t>1、签订合同后支付60%项目启动推进款，成交供应商按本合同约定完成所有项目内容经验收合格后，采购人出具项目验收报告并支付剩余40%款项；</w:t>
      </w:r>
    </w:p>
    <w:p w14:paraId="4BC3B4BA">
      <w:pPr>
        <w:pStyle w:val="57"/>
        <w:spacing w:line="360" w:lineRule="auto"/>
        <w:ind w:firstLine="562"/>
        <w:rPr>
          <w:rFonts w:hint="eastAsia" w:ascii="宋体" w:hAnsi="宋体" w:eastAsia="宋体" w:cs="宋体"/>
          <w:color w:val="auto"/>
          <w:kern w:val="2"/>
          <w:position w:val="0"/>
          <w:sz w:val="24"/>
          <w:szCs w:val="24"/>
          <w:highlight w:val="none"/>
          <w:lang w:val="en-US" w:eastAsia="zh-CN" w:bidi="ar-SA"/>
        </w:rPr>
      </w:pPr>
      <w:r>
        <w:rPr>
          <w:rFonts w:hint="eastAsia" w:ascii="宋体" w:hAnsi="宋体" w:eastAsia="宋体" w:cs="宋体"/>
          <w:color w:val="auto"/>
          <w:kern w:val="2"/>
          <w:position w:val="0"/>
          <w:sz w:val="24"/>
          <w:szCs w:val="24"/>
          <w:highlight w:val="none"/>
          <w:lang w:val="en-US" w:eastAsia="zh-CN" w:bidi="ar-SA"/>
        </w:rPr>
        <w:t>2、成交供应商向采购人分阶段开具对应金额发票。采购人收到发票后30个工作日内以转账方式向成交供应商支付合同金额。</w:t>
      </w:r>
    </w:p>
    <w:p w14:paraId="608B787D">
      <w:pPr>
        <w:pStyle w:val="57"/>
        <w:spacing w:line="360" w:lineRule="auto"/>
        <w:ind w:firstLine="562"/>
        <w:rPr>
          <w:rFonts w:hint="eastAsia" w:ascii="宋体" w:hAnsi="宋体" w:eastAsia="宋体" w:cs="宋体"/>
          <w:color w:val="auto"/>
          <w:kern w:val="2"/>
          <w:position w:val="0"/>
          <w:sz w:val="24"/>
          <w:szCs w:val="24"/>
          <w:highlight w:val="none"/>
          <w:lang w:val="en-US" w:eastAsia="zh-CN" w:bidi="ar-SA"/>
        </w:rPr>
      </w:pPr>
      <w:r>
        <w:rPr>
          <w:rFonts w:hint="eastAsia" w:ascii="宋体" w:hAnsi="宋体" w:eastAsia="宋体" w:cs="宋体"/>
          <w:color w:val="auto"/>
          <w:kern w:val="2"/>
          <w:position w:val="0"/>
          <w:sz w:val="24"/>
          <w:szCs w:val="24"/>
          <w:highlight w:val="none"/>
          <w:lang w:val="en-US" w:eastAsia="zh-CN" w:bidi="ar-SA"/>
        </w:rPr>
        <w:t>3、质保期满，采购人无息退还质保金。</w:t>
      </w:r>
    </w:p>
    <w:p w14:paraId="3E1AAADF">
      <w:pPr>
        <w:pStyle w:val="57"/>
        <w:spacing w:line="360" w:lineRule="auto"/>
        <w:ind w:firstLine="562"/>
        <w:rPr>
          <w:rFonts w:hint="eastAsia" w:ascii="宋体" w:hAnsi="宋体" w:eastAsia="宋体" w:cs="宋体"/>
          <w:b/>
          <w:bCs/>
          <w:color w:val="auto"/>
          <w:kern w:val="2"/>
          <w:position w:val="0"/>
          <w:sz w:val="24"/>
          <w:szCs w:val="24"/>
          <w:highlight w:val="none"/>
          <w:lang w:val="en-US" w:eastAsia="zh-CN" w:bidi="ar-SA"/>
        </w:rPr>
      </w:pPr>
      <w:bookmarkStart w:id="39" w:name="_Toc29747"/>
      <w:r>
        <w:rPr>
          <w:rFonts w:hint="eastAsia" w:ascii="宋体" w:hAnsi="宋体" w:eastAsia="宋体" w:cs="宋体"/>
          <w:b/>
          <w:bCs/>
          <w:color w:val="auto"/>
          <w:kern w:val="2"/>
          <w:position w:val="0"/>
          <w:sz w:val="24"/>
          <w:szCs w:val="24"/>
          <w:highlight w:val="none"/>
          <w:lang w:val="en-US" w:eastAsia="zh-CN" w:bidi="ar-SA"/>
        </w:rPr>
        <w:t>五、知识产权</w:t>
      </w:r>
      <w:bookmarkEnd w:id="37"/>
      <w:bookmarkEnd w:id="38"/>
      <w:bookmarkEnd w:id="39"/>
    </w:p>
    <w:p w14:paraId="1D718B94">
      <w:pPr>
        <w:pStyle w:val="57"/>
        <w:spacing w:line="360" w:lineRule="auto"/>
        <w:ind w:firstLine="562"/>
        <w:rPr>
          <w:rFonts w:hint="eastAsia" w:ascii="宋体" w:hAnsi="宋体" w:eastAsia="宋体" w:cs="宋体"/>
          <w:color w:val="auto"/>
          <w:kern w:val="2"/>
          <w:position w:val="0"/>
          <w:sz w:val="24"/>
          <w:szCs w:val="24"/>
          <w:highlight w:val="none"/>
          <w:lang w:val="en-US" w:eastAsia="zh-CN" w:bidi="ar-SA"/>
        </w:rPr>
      </w:pPr>
      <w:bookmarkStart w:id="40" w:name="_Toc17540"/>
      <w:bookmarkStart w:id="41" w:name="_Toc403569794"/>
      <w:r>
        <w:rPr>
          <w:rFonts w:hint="eastAsia" w:ascii="宋体" w:hAnsi="宋体" w:eastAsia="宋体" w:cs="宋体"/>
          <w:color w:val="auto"/>
          <w:kern w:val="2"/>
          <w:position w:val="0"/>
          <w:sz w:val="24"/>
          <w:szCs w:val="24"/>
          <w:highlight w:val="none"/>
          <w:lang w:val="en-US" w:eastAsia="zh-CN" w:bidi="ar-SA"/>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48C85925">
      <w:pPr>
        <w:pStyle w:val="57"/>
        <w:spacing w:line="360" w:lineRule="auto"/>
        <w:ind w:firstLine="562"/>
        <w:rPr>
          <w:rFonts w:hint="eastAsia" w:ascii="宋体" w:hAnsi="宋体" w:eastAsia="宋体" w:cs="宋体"/>
          <w:color w:val="auto"/>
          <w:kern w:val="2"/>
          <w:position w:val="0"/>
          <w:sz w:val="24"/>
          <w:szCs w:val="24"/>
          <w:highlight w:val="none"/>
          <w:lang w:val="en-US" w:eastAsia="zh-CN" w:bidi="ar-SA"/>
        </w:rPr>
      </w:pPr>
      <w:r>
        <w:rPr>
          <w:rFonts w:hint="eastAsia" w:ascii="宋体" w:hAnsi="宋体" w:eastAsia="宋体" w:cs="宋体"/>
          <w:color w:val="auto"/>
          <w:kern w:val="2"/>
          <w:position w:val="0"/>
          <w:sz w:val="24"/>
          <w:szCs w:val="24"/>
          <w:highlight w:val="none"/>
          <w:lang w:val="en-US" w:eastAsia="zh-CN" w:bidi="ar-SA"/>
        </w:rPr>
        <w:t>注：（若涉及软件开发等服务类项目知识产权的，知识产权归采购人所有）。</w:t>
      </w:r>
    </w:p>
    <w:p w14:paraId="2BE0CDA2">
      <w:pPr>
        <w:pStyle w:val="57"/>
        <w:spacing w:line="360" w:lineRule="auto"/>
        <w:ind w:firstLine="562"/>
        <w:rPr>
          <w:rFonts w:hint="eastAsia" w:ascii="宋体" w:hAnsi="宋体" w:eastAsia="宋体" w:cs="宋体"/>
          <w:b/>
          <w:bCs/>
          <w:color w:val="auto"/>
          <w:kern w:val="2"/>
          <w:position w:val="0"/>
          <w:sz w:val="24"/>
          <w:szCs w:val="24"/>
          <w:highlight w:val="none"/>
          <w:lang w:val="en-US" w:eastAsia="zh-CN" w:bidi="ar-SA"/>
        </w:rPr>
      </w:pPr>
      <w:bookmarkStart w:id="42" w:name="_Toc22496"/>
      <w:r>
        <w:rPr>
          <w:rFonts w:hint="eastAsia" w:ascii="宋体" w:hAnsi="宋体" w:eastAsia="宋体" w:cs="宋体"/>
          <w:b/>
          <w:bCs/>
          <w:color w:val="auto"/>
          <w:kern w:val="2"/>
          <w:position w:val="0"/>
          <w:sz w:val="24"/>
          <w:szCs w:val="24"/>
          <w:highlight w:val="none"/>
          <w:lang w:val="en-US" w:eastAsia="zh-CN" w:bidi="ar-SA"/>
        </w:rPr>
        <w:t>六、培训</w:t>
      </w:r>
      <w:bookmarkEnd w:id="40"/>
      <w:bookmarkEnd w:id="41"/>
      <w:bookmarkEnd w:id="42"/>
    </w:p>
    <w:p w14:paraId="0C5367B1">
      <w:pPr>
        <w:pStyle w:val="57"/>
        <w:spacing w:line="360" w:lineRule="auto"/>
        <w:ind w:firstLine="562"/>
        <w:rPr>
          <w:rFonts w:hint="eastAsia" w:ascii="宋体" w:hAnsi="宋体" w:eastAsia="宋体" w:cs="宋体"/>
          <w:color w:val="auto"/>
          <w:kern w:val="2"/>
          <w:position w:val="0"/>
          <w:sz w:val="24"/>
          <w:szCs w:val="24"/>
          <w:highlight w:val="none"/>
          <w:lang w:val="en-US" w:eastAsia="zh-CN" w:bidi="ar-SA"/>
        </w:rPr>
      </w:pPr>
      <w:bookmarkStart w:id="43" w:name="_Toc2811"/>
      <w:r>
        <w:rPr>
          <w:rFonts w:hint="eastAsia" w:ascii="宋体" w:hAnsi="宋体" w:eastAsia="宋体" w:cs="宋体"/>
          <w:color w:val="auto"/>
          <w:kern w:val="2"/>
          <w:position w:val="0"/>
          <w:sz w:val="24"/>
          <w:szCs w:val="24"/>
          <w:highlight w:val="none"/>
          <w:lang w:val="en-US" w:eastAsia="zh-CN" w:bidi="ar-SA"/>
        </w:rPr>
        <w:t>1、中标人提供最有经验的教员，使采购人的相关负责人在培训后能够独立地对软件进行操作。培训内容包括：软件的使用及培训答疑，</w:t>
      </w:r>
      <w:bookmarkStart w:id="44" w:name="_Hlt58818199"/>
      <w:bookmarkEnd w:id="44"/>
      <w:r>
        <w:rPr>
          <w:rFonts w:hint="eastAsia" w:ascii="宋体" w:hAnsi="宋体" w:eastAsia="宋体" w:cs="宋体"/>
          <w:color w:val="auto"/>
          <w:kern w:val="2"/>
          <w:position w:val="0"/>
          <w:sz w:val="24"/>
          <w:szCs w:val="24"/>
          <w:highlight w:val="none"/>
          <w:lang w:val="en-US" w:eastAsia="zh-CN" w:bidi="ar-SA"/>
        </w:rPr>
        <w:t>培训时间共计为1-5天。</w:t>
      </w:r>
    </w:p>
    <w:p w14:paraId="21D1AC4B">
      <w:pPr>
        <w:pStyle w:val="57"/>
        <w:spacing w:line="360" w:lineRule="auto"/>
        <w:ind w:firstLine="562"/>
        <w:rPr>
          <w:rFonts w:hint="eastAsia" w:ascii="宋体" w:hAnsi="宋体" w:eastAsia="宋体" w:cs="宋体"/>
          <w:color w:val="auto"/>
          <w:kern w:val="2"/>
          <w:position w:val="0"/>
          <w:sz w:val="24"/>
          <w:szCs w:val="24"/>
          <w:highlight w:val="none"/>
          <w:lang w:val="en-US" w:eastAsia="zh-CN" w:bidi="ar-SA"/>
        </w:rPr>
      </w:pPr>
      <w:bookmarkStart w:id="45" w:name="_Toc22931"/>
      <w:r>
        <w:rPr>
          <w:rFonts w:hint="eastAsia" w:ascii="宋体" w:hAnsi="宋体" w:eastAsia="宋体" w:cs="宋体"/>
          <w:color w:val="auto"/>
          <w:kern w:val="2"/>
          <w:position w:val="0"/>
          <w:sz w:val="24"/>
          <w:szCs w:val="24"/>
          <w:highlight w:val="none"/>
          <w:lang w:val="en-US" w:eastAsia="zh-CN" w:bidi="ar-SA"/>
        </w:rPr>
        <w:t>2、培训所需费用应包含在总报价中。</w:t>
      </w:r>
      <w:bookmarkEnd w:id="45"/>
    </w:p>
    <w:p w14:paraId="57EE3329">
      <w:pPr>
        <w:pStyle w:val="57"/>
        <w:spacing w:line="360" w:lineRule="auto"/>
        <w:ind w:firstLine="562"/>
        <w:rPr>
          <w:rFonts w:hint="eastAsia" w:ascii="宋体" w:hAnsi="宋体" w:eastAsia="宋体" w:cs="宋体"/>
          <w:b/>
          <w:bCs/>
          <w:color w:val="auto"/>
          <w:kern w:val="2"/>
          <w:position w:val="0"/>
          <w:sz w:val="24"/>
          <w:szCs w:val="24"/>
          <w:highlight w:val="none"/>
          <w:lang w:val="en-US" w:eastAsia="zh-CN" w:bidi="ar-SA"/>
        </w:rPr>
      </w:pPr>
      <w:bookmarkStart w:id="46" w:name="_Toc31291"/>
      <w:r>
        <w:rPr>
          <w:rFonts w:hint="eastAsia" w:ascii="宋体" w:hAnsi="宋体" w:eastAsia="宋体" w:cs="宋体"/>
          <w:b/>
          <w:bCs/>
          <w:color w:val="auto"/>
          <w:kern w:val="2"/>
          <w:position w:val="0"/>
          <w:sz w:val="24"/>
          <w:szCs w:val="24"/>
          <w:highlight w:val="none"/>
          <w:lang w:val="en-US" w:eastAsia="zh-CN" w:bidi="ar-SA"/>
        </w:rPr>
        <w:t>七、</w:t>
      </w:r>
      <w:bookmarkStart w:id="47" w:name="_Toc344475125"/>
      <w:r>
        <w:rPr>
          <w:rFonts w:hint="eastAsia" w:ascii="宋体" w:hAnsi="宋体" w:eastAsia="宋体" w:cs="宋体"/>
          <w:b/>
          <w:bCs/>
          <w:color w:val="auto"/>
          <w:kern w:val="2"/>
          <w:position w:val="0"/>
          <w:sz w:val="24"/>
          <w:szCs w:val="24"/>
          <w:highlight w:val="none"/>
          <w:lang w:val="en-US" w:eastAsia="zh-CN" w:bidi="ar-SA"/>
        </w:rPr>
        <w:t>其他</w:t>
      </w:r>
      <w:bookmarkEnd w:id="43"/>
      <w:bookmarkEnd w:id="46"/>
    </w:p>
    <w:bookmarkEnd w:id="28"/>
    <w:bookmarkEnd w:id="47"/>
    <w:p w14:paraId="01DCD8BF">
      <w:pPr>
        <w:pStyle w:val="57"/>
        <w:spacing w:line="360" w:lineRule="auto"/>
        <w:ind w:firstLine="562"/>
        <w:rPr>
          <w:rFonts w:hint="eastAsia" w:ascii="宋体" w:hAnsi="宋体" w:eastAsia="宋体" w:cs="宋体"/>
          <w:color w:val="auto"/>
          <w:kern w:val="2"/>
          <w:position w:val="0"/>
          <w:sz w:val="24"/>
          <w:szCs w:val="24"/>
          <w:highlight w:val="none"/>
          <w:lang w:val="en-US" w:eastAsia="zh-CN" w:bidi="ar-SA"/>
        </w:rPr>
      </w:pPr>
      <w:r>
        <w:rPr>
          <w:rFonts w:hint="eastAsia" w:ascii="宋体" w:hAnsi="宋体" w:eastAsia="宋体" w:cs="宋体"/>
          <w:color w:val="auto"/>
          <w:kern w:val="2"/>
          <w:position w:val="0"/>
          <w:sz w:val="24"/>
          <w:szCs w:val="24"/>
          <w:highlight w:val="none"/>
          <w:lang w:val="en-US" w:eastAsia="zh-CN" w:bidi="ar-SA"/>
        </w:rPr>
        <w:t>（一）供应商必须在响应文件中对以上条款和服务承诺明确列出，承诺内容必须达到本篇及竞争性磋商文件其他条款的要求。</w:t>
      </w:r>
    </w:p>
    <w:p w14:paraId="0B6D694B">
      <w:pPr>
        <w:pStyle w:val="57"/>
        <w:spacing w:line="360" w:lineRule="auto"/>
        <w:ind w:firstLine="562"/>
        <w:rPr>
          <w:rFonts w:hint="eastAsia" w:ascii="宋体" w:hAnsi="宋体" w:eastAsia="宋体" w:cs="宋体"/>
          <w:color w:val="auto"/>
          <w:kern w:val="2"/>
          <w:position w:val="0"/>
          <w:sz w:val="24"/>
          <w:szCs w:val="24"/>
          <w:highlight w:val="none"/>
          <w:lang w:val="en-US" w:eastAsia="zh-CN" w:bidi="ar-SA"/>
        </w:rPr>
      </w:pPr>
      <w:r>
        <w:rPr>
          <w:rFonts w:hint="eastAsia" w:ascii="宋体" w:hAnsi="宋体" w:eastAsia="宋体" w:cs="宋体"/>
          <w:color w:val="auto"/>
          <w:kern w:val="2"/>
          <w:position w:val="0"/>
          <w:sz w:val="24"/>
          <w:szCs w:val="24"/>
          <w:highlight w:val="none"/>
          <w:lang w:val="en-US" w:eastAsia="zh-CN" w:bidi="ar-SA"/>
        </w:rPr>
        <w:t>（二）其他未尽事宜由供需双方在采购合同中详细约定。</w:t>
      </w:r>
    </w:p>
    <w:p w14:paraId="214B4051">
      <w:pPr>
        <w:snapToGrid w:val="0"/>
        <w:spacing w:line="312" w:lineRule="auto"/>
        <w:ind w:firstLine="539"/>
        <w:rPr>
          <w:rFonts w:hint="eastAsia" w:ascii="宋体" w:hAnsi="宋体" w:eastAsia="宋体" w:cs="宋体"/>
          <w:color w:val="auto"/>
          <w:sz w:val="24"/>
          <w:szCs w:val="24"/>
          <w:highlight w:val="none"/>
        </w:rPr>
      </w:pPr>
    </w:p>
    <w:p w14:paraId="0B71617F">
      <w:pPr>
        <w:snapToGrid w:val="0"/>
        <w:spacing w:line="312" w:lineRule="auto"/>
        <w:ind w:firstLine="480" w:firstLineChars="200"/>
        <w:rPr>
          <w:rFonts w:hint="eastAsia" w:ascii="宋体" w:hAnsi="宋体" w:eastAsia="宋体" w:cs="宋体"/>
          <w:sz w:val="24"/>
          <w:szCs w:val="24"/>
          <w:highlight w:val="none"/>
        </w:rPr>
      </w:pPr>
    </w:p>
    <w:p w14:paraId="76732102">
      <w:pPr>
        <w:spacing w:line="312" w:lineRule="auto"/>
        <w:rPr>
          <w:rFonts w:hint="eastAsia" w:ascii="宋体" w:hAnsi="宋体" w:eastAsia="宋体" w:cs="宋体"/>
          <w:sz w:val="24"/>
          <w:szCs w:val="24"/>
          <w:highlight w:val="none"/>
        </w:rPr>
      </w:pPr>
    </w:p>
    <w:p w14:paraId="76944D40">
      <w:pPr>
        <w:spacing w:line="312" w:lineRule="auto"/>
        <w:outlineLvl w:val="9"/>
        <w:rPr>
          <w:rFonts w:hint="eastAsia" w:ascii="宋体" w:hAnsi="宋体" w:eastAsia="宋体" w:cs="宋体"/>
          <w:sz w:val="24"/>
          <w:szCs w:val="24"/>
          <w:highlight w:val="none"/>
        </w:rPr>
      </w:pPr>
    </w:p>
    <w:p w14:paraId="635675B6">
      <w:pPr>
        <w:spacing w:line="312" w:lineRule="auto"/>
        <w:outlineLvl w:val="9"/>
        <w:rPr>
          <w:rFonts w:hint="eastAsia" w:ascii="宋体" w:hAnsi="宋体" w:eastAsia="宋体" w:cs="宋体"/>
          <w:sz w:val="24"/>
          <w:szCs w:val="24"/>
          <w:highlight w:val="none"/>
        </w:rPr>
      </w:pPr>
    </w:p>
    <w:p w14:paraId="5E0202CA">
      <w:pPr>
        <w:spacing w:line="312" w:lineRule="auto"/>
        <w:outlineLvl w:val="9"/>
        <w:rPr>
          <w:rFonts w:hint="eastAsia" w:ascii="宋体" w:hAnsi="宋体" w:eastAsia="宋体" w:cs="宋体"/>
          <w:sz w:val="24"/>
          <w:szCs w:val="24"/>
          <w:highlight w:val="none"/>
        </w:rPr>
      </w:pPr>
    </w:p>
    <w:p w14:paraId="662756E1">
      <w:pPr>
        <w:spacing w:line="312" w:lineRule="auto"/>
        <w:outlineLvl w:val="9"/>
        <w:rPr>
          <w:rFonts w:hint="eastAsia" w:ascii="宋体" w:hAnsi="宋体" w:eastAsia="宋体" w:cs="宋体"/>
          <w:sz w:val="24"/>
          <w:szCs w:val="24"/>
          <w:highlight w:val="none"/>
        </w:rPr>
      </w:pPr>
    </w:p>
    <w:p w14:paraId="423F5C32">
      <w:pPr>
        <w:spacing w:line="312" w:lineRule="auto"/>
        <w:outlineLvl w:val="9"/>
        <w:rPr>
          <w:rFonts w:hint="eastAsia" w:ascii="宋体" w:hAnsi="宋体" w:eastAsia="宋体" w:cs="宋体"/>
          <w:sz w:val="24"/>
          <w:szCs w:val="24"/>
          <w:highlight w:val="none"/>
        </w:rPr>
      </w:pPr>
    </w:p>
    <w:p w14:paraId="0421DB45">
      <w:pPr>
        <w:spacing w:line="312" w:lineRule="auto"/>
        <w:outlineLvl w:val="9"/>
        <w:rPr>
          <w:rFonts w:hint="eastAsia" w:ascii="宋体" w:hAnsi="宋体" w:eastAsia="宋体" w:cs="宋体"/>
          <w:sz w:val="24"/>
          <w:szCs w:val="24"/>
          <w:highlight w:val="none"/>
        </w:rPr>
      </w:pPr>
    </w:p>
    <w:p w14:paraId="61B97853">
      <w:pPr>
        <w:numPr>
          <w:ilvl w:val="0"/>
          <w:numId w:val="0"/>
        </w:numPr>
        <w:snapToGrid w:val="0"/>
        <w:spacing w:line="312" w:lineRule="auto"/>
        <w:ind w:left="-280" w:leftChars="-100" w:firstLine="560" w:firstLineChars="175"/>
        <w:jc w:val="center"/>
        <w:outlineLvl w:val="9"/>
        <w:rPr>
          <w:rFonts w:hint="eastAsia" w:ascii="宋体" w:hAnsi="宋体" w:eastAsia="宋体" w:cs="宋体"/>
          <w:b/>
          <w:bCs/>
          <w:kern w:val="2"/>
          <w:sz w:val="32"/>
          <w:szCs w:val="32"/>
          <w:highlight w:val="none"/>
          <w:lang w:val="en-US" w:eastAsia="zh-CN" w:bidi="ar-SA"/>
        </w:rPr>
      </w:pPr>
      <w:bookmarkStart w:id="48" w:name="_Toc27973"/>
    </w:p>
    <w:p w14:paraId="7CE2366B">
      <w:pPr>
        <w:outlineLvl w:val="9"/>
        <w:rPr>
          <w:rFonts w:hint="eastAsia" w:ascii="宋体" w:hAnsi="宋体" w:eastAsia="宋体" w:cs="宋体"/>
          <w:b/>
          <w:bCs/>
          <w:kern w:val="2"/>
          <w:sz w:val="32"/>
          <w:szCs w:val="32"/>
          <w:highlight w:val="none"/>
          <w:lang w:val="en-US" w:eastAsia="zh-CN" w:bidi="ar-SA"/>
        </w:rPr>
      </w:pPr>
      <w:r>
        <w:rPr>
          <w:rFonts w:hint="eastAsia" w:ascii="宋体" w:hAnsi="宋体" w:eastAsia="宋体" w:cs="宋体"/>
          <w:b/>
          <w:bCs/>
          <w:kern w:val="2"/>
          <w:sz w:val="32"/>
          <w:szCs w:val="32"/>
          <w:highlight w:val="none"/>
          <w:lang w:val="en-US" w:eastAsia="zh-CN" w:bidi="ar-SA"/>
        </w:rPr>
        <w:br w:type="page"/>
      </w:r>
    </w:p>
    <w:p w14:paraId="12A95295">
      <w:pPr>
        <w:pStyle w:val="3"/>
        <w:numPr>
          <w:ilvl w:val="0"/>
          <w:numId w:val="0"/>
        </w:numPr>
        <w:snapToGrid w:val="0"/>
        <w:spacing w:line="312" w:lineRule="auto"/>
        <w:ind w:left="-280" w:leftChars="-100" w:firstLine="560" w:firstLineChars="175"/>
        <w:jc w:val="center"/>
        <w:rPr>
          <w:rStyle w:val="33"/>
          <w:rFonts w:hint="eastAsia" w:ascii="宋体" w:hAnsi="宋体" w:eastAsia="宋体" w:cs="宋体"/>
          <w:b/>
          <w:bCs/>
          <w:highlight w:val="none"/>
        </w:rPr>
      </w:pPr>
      <w:r>
        <w:rPr>
          <w:rFonts w:hint="eastAsia" w:ascii="宋体" w:hAnsi="宋体" w:eastAsia="宋体" w:cs="宋体"/>
          <w:b/>
          <w:bCs/>
          <w:kern w:val="2"/>
          <w:sz w:val="32"/>
          <w:szCs w:val="32"/>
          <w:highlight w:val="none"/>
          <w:lang w:val="en-US" w:eastAsia="zh-CN" w:bidi="ar-SA"/>
        </w:rPr>
        <w:t xml:space="preserve">第四篇 </w:t>
      </w:r>
      <w:r>
        <w:rPr>
          <w:rStyle w:val="33"/>
          <w:rFonts w:hint="eastAsia" w:ascii="宋体" w:hAnsi="宋体" w:eastAsia="宋体" w:cs="宋体"/>
          <w:b/>
          <w:bCs/>
          <w:highlight w:val="none"/>
        </w:rPr>
        <w:t>资格审查及评标办法</w:t>
      </w:r>
      <w:bookmarkEnd w:id="48"/>
    </w:p>
    <w:p w14:paraId="1745D4EF">
      <w:pPr>
        <w:snapToGrid w:val="0"/>
        <w:spacing w:line="312"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一、资格性符合性检查</w:t>
      </w:r>
    </w:p>
    <w:p w14:paraId="5CD78260">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（一）资格性检查。依据法律法规和采购文件的规定，对响应文件中的资格证明等进行审查，以确定供应商是否具备投标资格。资格性检查资料表如下：</w:t>
      </w:r>
    </w:p>
    <w:tbl>
      <w:tblPr>
        <w:tblStyle w:val="26"/>
        <w:tblW w:w="9802" w:type="dxa"/>
        <w:tblInd w:w="-4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118"/>
        <w:gridCol w:w="3126"/>
        <w:gridCol w:w="4801"/>
      </w:tblGrid>
      <w:tr w14:paraId="6B2E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Align w:val="center"/>
          </w:tcPr>
          <w:p w14:paraId="38247AAC">
            <w:pPr>
              <w:snapToGrid w:val="0"/>
              <w:spacing w:line="312" w:lineRule="auto"/>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序号</w:t>
            </w:r>
          </w:p>
        </w:tc>
        <w:tc>
          <w:tcPr>
            <w:tcW w:w="4244" w:type="dxa"/>
            <w:gridSpan w:val="2"/>
            <w:vAlign w:val="center"/>
          </w:tcPr>
          <w:p w14:paraId="593FEE0C">
            <w:pPr>
              <w:snapToGrid w:val="0"/>
              <w:spacing w:line="312" w:lineRule="auto"/>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检查因素</w:t>
            </w:r>
          </w:p>
        </w:tc>
        <w:tc>
          <w:tcPr>
            <w:tcW w:w="4801" w:type="dxa"/>
            <w:vAlign w:val="center"/>
          </w:tcPr>
          <w:p w14:paraId="05118C95">
            <w:pPr>
              <w:snapToGrid w:val="0"/>
              <w:spacing w:line="312" w:lineRule="auto"/>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检查内容</w:t>
            </w:r>
          </w:p>
        </w:tc>
      </w:tr>
      <w:tr w14:paraId="6DBB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restart"/>
            <w:vAlign w:val="center"/>
          </w:tcPr>
          <w:p w14:paraId="2FF88DC7">
            <w:pPr>
              <w:snapToGrid w:val="0"/>
              <w:spacing w:line="312"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18" w:type="dxa"/>
            <w:vMerge w:val="restart"/>
            <w:vAlign w:val="center"/>
          </w:tcPr>
          <w:p w14:paraId="54E24F9D">
            <w:pPr>
              <w:snapToGrid w:val="0"/>
              <w:spacing w:line="312"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val="zh-CN"/>
              </w:rPr>
              <w:t>应符合的基本资格条件</w:t>
            </w:r>
          </w:p>
        </w:tc>
        <w:tc>
          <w:tcPr>
            <w:tcW w:w="3126" w:type="dxa"/>
            <w:vAlign w:val="center"/>
          </w:tcPr>
          <w:p w14:paraId="7893EAF4">
            <w:pPr>
              <w:snapToGrid w:val="0"/>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（1）具有独立承担民事责任的能力</w:t>
            </w:r>
          </w:p>
        </w:tc>
        <w:tc>
          <w:tcPr>
            <w:tcW w:w="4801" w:type="dxa"/>
            <w:vAlign w:val="center"/>
          </w:tcPr>
          <w:p w14:paraId="7462A1E8">
            <w:pPr>
              <w:snapToGrid w:val="0"/>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供应商法人营业执照（副本）或事业单位法人证书（正本）或个体工商户营业执照或有效的自然人身份证明、组织机构代码证复印件（注</w:t>
            </w:r>
            <w:r>
              <w:rPr>
                <w:rFonts w:hint="eastAsia" w:ascii="宋体" w:hAnsi="宋体" w:eastAsia="宋体" w:cs="宋体"/>
                <w:kern w:val="0"/>
                <w:sz w:val="24"/>
                <w:szCs w:val="24"/>
                <w:highlight w:val="none"/>
              </w:rPr>
              <w:sym w:font="Wingdings" w:char="F081"/>
            </w:r>
            <w:r>
              <w:rPr>
                <w:rFonts w:hint="eastAsia" w:ascii="宋体" w:hAnsi="宋体" w:eastAsia="宋体" w:cs="宋体"/>
                <w:sz w:val="24"/>
                <w:szCs w:val="24"/>
                <w:highlight w:val="none"/>
              </w:rPr>
              <w:t xml:space="preserve">）； </w:t>
            </w:r>
          </w:p>
          <w:p w14:paraId="1E8C25B2">
            <w:pPr>
              <w:snapToGrid w:val="0"/>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供应商法定代表人身份证明和法定代表人授权代表委托书。</w:t>
            </w:r>
          </w:p>
        </w:tc>
      </w:tr>
      <w:tr w14:paraId="130A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757" w:type="dxa"/>
            <w:vMerge w:val="continue"/>
            <w:vAlign w:val="center"/>
          </w:tcPr>
          <w:p w14:paraId="7F5C002D">
            <w:pPr>
              <w:keepNext/>
              <w:keepLines/>
              <w:snapToGrid w:val="0"/>
              <w:spacing w:before="260" w:after="260" w:line="312" w:lineRule="auto"/>
              <w:jc w:val="center"/>
              <w:outlineLvl w:val="2"/>
              <w:rPr>
                <w:rFonts w:hint="eastAsia" w:ascii="宋体" w:hAnsi="宋体" w:eastAsia="宋体" w:cs="宋体"/>
                <w:sz w:val="24"/>
                <w:szCs w:val="24"/>
                <w:highlight w:val="none"/>
              </w:rPr>
            </w:pPr>
          </w:p>
        </w:tc>
        <w:tc>
          <w:tcPr>
            <w:tcW w:w="1118" w:type="dxa"/>
            <w:vMerge w:val="continue"/>
            <w:vAlign w:val="center"/>
          </w:tcPr>
          <w:p w14:paraId="51361394">
            <w:pPr>
              <w:snapToGrid w:val="0"/>
              <w:spacing w:before="260" w:after="260" w:line="312" w:lineRule="auto"/>
              <w:outlineLvl w:val="2"/>
              <w:rPr>
                <w:rFonts w:hint="eastAsia" w:ascii="宋体" w:hAnsi="宋体" w:eastAsia="宋体" w:cs="宋体"/>
                <w:sz w:val="24"/>
                <w:szCs w:val="24"/>
                <w:highlight w:val="none"/>
                <w:lang w:val="zh-CN"/>
              </w:rPr>
            </w:pPr>
          </w:p>
        </w:tc>
        <w:tc>
          <w:tcPr>
            <w:tcW w:w="3126" w:type="dxa"/>
            <w:vAlign w:val="center"/>
          </w:tcPr>
          <w:p w14:paraId="7096F771">
            <w:pPr>
              <w:snapToGrid w:val="0"/>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（2）</w:t>
            </w:r>
            <w:r>
              <w:rPr>
                <w:rFonts w:hint="eastAsia" w:ascii="宋体" w:hAnsi="宋体" w:eastAsia="宋体" w:cs="宋体"/>
                <w:sz w:val="24"/>
                <w:szCs w:val="24"/>
                <w:highlight w:val="none"/>
              </w:rPr>
              <w:t>具有良好的商业信誉和健全的财务会计制度</w:t>
            </w:r>
          </w:p>
        </w:tc>
        <w:tc>
          <w:tcPr>
            <w:tcW w:w="4801" w:type="dxa"/>
            <w:vMerge w:val="restart"/>
            <w:vAlign w:val="center"/>
          </w:tcPr>
          <w:p w14:paraId="1E76CFC4">
            <w:pPr>
              <w:snapToGrid w:val="0"/>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1.供应商提供基本资格条件承诺函（见格式文件）</w:t>
            </w:r>
          </w:p>
          <w:p w14:paraId="4E586C67">
            <w:pPr>
              <w:snapToGrid w:val="0"/>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2.采购人或采购代理机构将通过 “信用中国”网站(www.creditchina.gov.cn)、"中国政府采购网"(www.ccgp.gov.cn)等渠道查询供应商信用记录，对列入失信被执行人、重大税收违法案件当事人名单、政府采购严重违法失信行为记录名单的竞选人将拒绝其参与政府采购活动。</w:t>
            </w:r>
          </w:p>
        </w:tc>
      </w:tr>
      <w:tr w14:paraId="289E0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757" w:type="dxa"/>
            <w:vMerge w:val="continue"/>
            <w:vAlign w:val="center"/>
          </w:tcPr>
          <w:p w14:paraId="16DB92DB">
            <w:pPr>
              <w:keepNext/>
              <w:keepLines/>
              <w:snapToGrid w:val="0"/>
              <w:spacing w:before="260" w:after="260" w:line="312" w:lineRule="auto"/>
              <w:jc w:val="center"/>
              <w:outlineLvl w:val="2"/>
              <w:rPr>
                <w:rFonts w:hint="eastAsia" w:ascii="宋体" w:hAnsi="宋体" w:eastAsia="宋体" w:cs="宋体"/>
                <w:sz w:val="24"/>
                <w:szCs w:val="24"/>
                <w:highlight w:val="none"/>
              </w:rPr>
            </w:pPr>
          </w:p>
        </w:tc>
        <w:tc>
          <w:tcPr>
            <w:tcW w:w="1118" w:type="dxa"/>
            <w:vMerge w:val="continue"/>
            <w:vAlign w:val="center"/>
          </w:tcPr>
          <w:p w14:paraId="3FB4D63D">
            <w:pPr>
              <w:snapToGrid w:val="0"/>
              <w:spacing w:before="260" w:after="260" w:line="312" w:lineRule="auto"/>
              <w:outlineLvl w:val="2"/>
              <w:rPr>
                <w:rFonts w:hint="eastAsia" w:ascii="宋体" w:hAnsi="宋体" w:eastAsia="宋体" w:cs="宋体"/>
                <w:sz w:val="24"/>
                <w:szCs w:val="24"/>
                <w:highlight w:val="none"/>
                <w:lang w:val="zh-CN"/>
              </w:rPr>
            </w:pPr>
          </w:p>
        </w:tc>
        <w:tc>
          <w:tcPr>
            <w:tcW w:w="3126" w:type="dxa"/>
            <w:vAlign w:val="center"/>
          </w:tcPr>
          <w:p w14:paraId="301E760B">
            <w:pPr>
              <w:snapToGrid w:val="0"/>
              <w:spacing w:line="312"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（3）具有履行合同所必需的设备和专业技术能力</w:t>
            </w:r>
          </w:p>
        </w:tc>
        <w:tc>
          <w:tcPr>
            <w:tcW w:w="4801" w:type="dxa"/>
            <w:vMerge w:val="continue"/>
            <w:vAlign w:val="center"/>
          </w:tcPr>
          <w:p w14:paraId="234F930F">
            <w:pPr>
              <w:snapToGrid w:val="0"/>
              <w:spacing w:line="312" w:lineRule="auto"/>
              <w:rPr>
                <w:rFonts w:hint="eastAsia" w:ascii="宋体" w:hAnsi="宋体" w:eastAsia="宋体" w:cs="宋体"/>
                <w:sz w:val="24"/>
                <w:szCs w:val="24"/>
                <w:highlight w:val="none"/>
              </w:rPr>
            </w:pPr>
          </w:p>
        </w:tc>
      </w:tr>
      <w:tr w14:paraId="0D52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757" w:type="dxa"/>
            <w:vMerge w:val="continue"/>
            <w:vAlign w:val="center"/>
          </w:tcPr>
          <w:p w14:paraId="753E42FD">
            <w:pPr>
              <w:keepNext/>
              <w:keepLines/>
              <w:snapToGrid w:val="0"/>
              <w:spacing w:before="260" w:after="260" w:line="312" w:lineRule="auto"/>
              <w:jc w:val="center"/>
              <w:outlineLvl w:val="2"/>
              <w:rPr>
                <w:rFonts w:hint="eastAsia" w:ascii="宋体" w:hAnsi="宋体" w:eastAsia="宋体" w:cs="宋体"/>
                <w:sz w:val="24"/>
                <w:szCs w:val="24"/>
                <w:highlight w:val="none"/>
              </w:rPr>
            </w:pPr>
          </w:p>
        </w:tc>
        <w:tc>
          <w:tcPr>
            <w:tcW w:w="1118" w:type="dxa"/>
            <w:vMerge w:val="continue"/>
            <w:vAlign w:val="center"/>
          </w:tcPr>
          <w:p w14:paraId="3DDE7EFB">
            <w:pPr>
              <w:snapToGrid w:val="0"/>
              <w:spacing w:before="260" w:after="260" w:line="312" w:lineRule="auto"/>
              <w:outlineLvl w:val="2"/>
              <w:rPr>
                <w:rFonts w:hint="eastAsia" w:ascii="宋体" w:hAnsi="宋体" w:eastAsia="宋体" w:cs="宋体"/>
                <w:sz w:val="24"/>
                <w:szCs w:val="24"/>
                <w:highlight w:val="none"/>
                <w:lang w:val="zh-CN"/>
              </w:rPr>
            </w:pPr>
          </w:p>
        </w:tc>
        <w:tc>
          <w:tcPr>
            <w:tcW w:w="3126" w:type="dxa"/>
            <w:vAlign w:val="center"/>
          </w:tcPr>
          <w:p w14:paraId="78FCAFC2">
            <w:pPr>
              <w:snapToGrid w:val="0"/>
              <w:spacing w:line="312"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（4）有依法缴纳税收和社会保障金的良好记录</w:t>
            </w:r>
          </w:p>
        </w:tc>
        <w:tc>
          <w:tcPr>
            <w:tcW w:w="4801" w:type="dxa"/>
            <w:vMerge w:val="continue"/>
            <w:vAlign w:val="center"/>
          </w:tcPr>
          <w:p w14:paraId="34EAF97D">
            <w:pPr>
              <w:snapToGrid w:val="0"/>
              <w:spacing w:line="312" w:lineRule="auto"/>
              <w:rPr>
                <w:rFonts w:hint="eastAsia" w:ascii="宋体" w:hAnsi="宋体" w:eastAsia="宋体" w:cs="宋体"/>
                <w:sz w:val="24"/>
                <w:szCs w:val="24"/>
                <w:highlight w:val="none"/>
              </w:rPr>
            </w:pPr>
          </w:p>
        </w:tc>
      </w:tr>
      <w:tr w14:paraId="21C3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757" w:type="dxa"/>
            <w:vMerge w:val="continue"/>
            <w:vAlign w:val="center"/>
          </w:tcPr>
          <w:p w14:paraId="696413BC">
            <w:pPr>
              <w:snapToGrid w:val="0"/>
              <w:spacing w:line="312" w:lineRule="auto"/>
              <w:jc w:val="center"/>
              <w:rPr>
                <w:rFonts w:hint="eastAsia" w:ascii="宋体" w:hAnsi="宋体" w:eastAsia="宋体" w:cs="宋体"/>
                <w:sz w:val="24"/>
                <w:szCs w:val="24"/>
                <w:highlight w:val="none"/>
              </w:rPr>
            </w:pPr>
          </w:p>
        </w:tc>
        <w:tc>
          <w:tcPr>
            <w:tcW w:w="1118" w:type="dxa"/>
            <w:vMerge w:val="continue"/>
            <w:vAlign w:val="center"/>
          </w:tcPr>
          <w:p w14:paraId="4D913C7E">
            <w:pPr>
              <w:snapToGrid w:val="0"/>
              <w:spacing w:line="312" w:lineRule="auto"/>
              <w:rPr>
                <w:rFonts w:hint="eastAsia" w:ascii="宋体" w:hAnsi="宋体" w:eastAsia="宋体" w:cs="宋体"/>
                <w:sz w:val="24"/>
                <w:szCs w:val="24"/>
                <w:highlight w:val="none"/>
                <w:lang w:val="zh-CN"/>
              </w:rPr>
            </w:pPr>
          </w:p>
        </w:tc>
        <w:tc>
          <w:tcPr>
            <w:tcW w:w="3126" w:type="dxa"/>
            <w:vAlign w:val="center"/>
          </w:tcPr>
          <w:p w14:paraId="2C2BF2F9">
            <w:pPr>
              <w:snapToGrid w:val="0"/>
              <w:spacing w:line="312"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（5）参加政府采购活动前三年内，在经营活动中没有重大违法记录（注②）</w:t>
            </w:r>
          </w:p>
        </w:tc>
        <w:tc>
          <w:tcPr>
            <w:tcW w:w="4801" w:type="dxa"/>
            <w:vMerge w:val="continue"/>
            <w:vAlign w:val="center"/>
          </w:tcPr>
          <w:p w14:paraId="54E7D2E0">
            <w:pPr>
              <w:snapToGrid w:val="0"/>
              <w:spacing w:line="312" w:lineRule="auto"/>
              <w:rPr>
                <w:rFonts w:hint="eastAsia" w:ascii="宋体" w:hAnsi="宋体" w:eastAsia="宋体" w:cs="宋体"/>
                <w:sz w:val="24"/>
                <w:szCs w:val="24"/>
                <w:highlight w:val="none"/>
              </w:rPr>
            </w:pPr>
          </w:p>
        </w:tc>
      </w:tr>
      <w:tr w14:paraId="7A781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57" w:type="dxa"/>
            <w:vMerge w:val="continue"/>
            <w:vAlign w:val="center"/>
          </w:tcPr>
          <w:p w14:paraId="741DF5D4">
            <w:pPr>
              <w:keepNext/>
              <w:keepLines/>
              <w:snapToGrid w:val="0"/>
              <w:spacing w:before="260" w:after="260" w:line="312" w:lineRule="auto"/>
              <w:jc w:val="center"/>
              <w:outlineLvl w:val="2"/>
              <w:rPr>
                <w:rFonts w:hint="eastAsia" w:ascii="宋体" w:hAnsi="宋体" w:eastAsia="宋体" w:cs="宋体"/>
                <w:sz w:val="24"/>
                <w:szCs w:val="24"/>
                <w:highlight w:val="none"/>
              </w:rPr>
            </w:pPr>
          </w:p>
        </w:tc>
        <w:tc>
          <w:tcPr>
            <w:tcW w:w="1118" w:type="dxa"/>
            <w:vMerge w:val="continue"/>
            <w:vAlign w:val="center"/>
          </w:tcPr>
          <w:p w14:paraId="7E60F420">
            <w:pPr>
              <w:snapToGrid w:val="0"/>
              <w:spacing w:before="260" w:after="260" w:line="312" w:lineRule="auto"/>
              <w:outlineLvl w:val="2"/>
              <w:rPr>
                <w:rFonts w:hint="eastAsia" w:ascii="宋体" w:hAnsi="宋体" w:eastAsia="宋体" w:cs="宋体"/>
                <w:sz w:val="24"/>
                <w:szCs w:val="24"/>
                <w:highlight w:val="none"/>
                <w:lang w:val="zh-CN"/>
              </w:rPr>
            </w:pPr>
          </w:p>
        </w:tc>
        <w:tc>
          <w:tcPr>
            <w:tcW w:w="3126" w:type="dxa"/>
            <w:vAlign w:val="center"/>
          </w:tcPr>
          <w:p w14:paraId="136C1E23">
            <w:pPr>
              <w:snapToGrid w:val="0"/>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（6）法律、行政法规规定的其他条件</w:t>
            </w:r>
          </w:p>
        </w:tc>
        <w:tc>
          <w:tcPr>
            <w:tcW w:w="4801" w:type="dxa"/>
            <w:vAlign w:val="center"/>
          </w:tcPr>
          <w:p w14:paraId="2C197C4E">
            <w:pPr>
              <w:snapToGrid w:val="0"/>
              <w:spacing w:before="260" w:after="260" w:line="312" w:lineRule="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45537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57" w:type="dxa"/>
            <w:vAlign w:val="center"/>
          </w:tcPr>
          <w:p w14:paraId="7DE8EA3A">
            <w:pPr>
              <w:snapToGrid w:val="0"/>
              <w:spacing w:line="312"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4244" w:type="dxa"/>
            <w:gridSpan w:val="2"/>
            <w:vAlign w:val="center"/>
          </w:tcPr>
          <w:p w14:paraId="01422075">
            <w:pPr>
              <w:snapToGrid w:val="0"/>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特定资格条件</w:t>
            </w:r>
          </w:p>
        </w:tc>
        <w:tc>
          <w:tcPr>
            <w:tcW w:w="4801" w:type="dxa"/>
            <w:vAlign w:val="center"/>
          </w:tcPr>
          <w:p w14:paraId="0CD87981">
            <w:pPr>
              <w:snapToGrid w:val="0"/>
              <w:spacing w:line="312" w:lineRule="auto"/>
              <w:rPr>
                <w:rFonts w:hint="eastAsia" w:ascii="宋体" w:hAnsi="宋体" w:eastAsia="宋体" w:cs="宋体"/>
                <w:sz w:val="24"/>
                <w:szCs w:val="24"/>
                <w:highlight w:val="none"/>
                <w:lang w:val="en-US" w:eastAsia="zh-CN"/>
              </w:rPr>
            </w:pPr>
            <w:bookmarkStart w:id="49" w:name="_Toc11965"/>
            <w:bookmarkStart w:id="50" w:name="_Toc13413"/>
            <w:r>
              <w:rPr>
                <w:rFonts w:hint="eastAsia" w:ascii="宋体" w:hAnsi="宋体" w:eastAsia="宋体" w:cs="宋体"/>
                <w:sz w:val="24"/>
                <w:szCs w:val="24"/>
                <w:highlight w:val="none"/>
              </w:rPr>
              <w:t>按第一篇“资格要求（二）特定资格条件”的要求提交证明文件并加盖供应商公章。</w:t>
            </w:r>
            <w:bookmarkEnd w:id="49"/>
            <w:bookmarkEnd w:id="50"/>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如有）</w:t>
            </w:r>
          </w:p>
        </w:tc>
      </w:tr>
    </w:tbl>
    <w:p w14:paraId="486C2A16">
      <w:pPr>
        <w:snapToGrid w:val="0"/>
        <w:spacing w:line="312"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w:t>
      </w:r>
    </w:p>
    <w:p w14:paraId="390B1F7F">
      <w:pPr>
        <w:snapToGrid w:val="0"/>
        <w:spacing w:line="312"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sym w:font="Wingdings" w:char="F081"/>
      </w:r>
      <w:r>
        <w:rPr>
          <w:rFonts w:hint="eastAsia" w:ascii="宋体" w:hAnsi="宋体" w:eastAsia="宋体" w:cs="宋体"/>
          <w:kern w:val="0"/>
          <w:sz w:val="24"/>
          <w:szCs w:val="24"/>
          <w:highlight w:val="none"/>
        </w:rPr>
        <w:t>供应商按“五证合一”登记制度办理营业执照的，组织机构代码证、税务登记证（副本）和社会保险登记证以供应商所提供的营业执照（副本）复印件为准。</w:t>
      </w:r>
    </w:p>
    <w:p w14:paraId="05F2C43B">
      <w:pPr>
        <w:snapToGrid w:val="0"/>
        <w:spacing w:line="312"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sym w:font="Wingdings" w:char="F082"/>
      </w:r>
      <w:r>
        <w:rPr>
          <w:rFonts w:hint="eastAsia" w:ascii="宋体" w:hAnsi="宋体" w:eastAsia="宋体" w:cs="宋体"/>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7346E30F">
      <w:pPr>
        <w:snapToGrid w:val="0"/>
        <w:spacing w:line="312"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（二）符合性检查。依据采购文件的规定，从响应文件的有效性、完整性和对采购文件的响应程度进行审查，以确定是否对采购文件的实质性要求作出响应。符合性检查资料表如下：</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55"/>
        <w:gridCol w:w="1905"/>
        <w:gridCol w:w="6043"/>
      </w:tblGrid>
      <w:tr w14:paraId="51979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86" w:type="dxa"/>
            <w:tcBorders>
              <w:top w:val="single" w:color="auto" w:sz="4" w:space="0"/>
              <w:left w:val="single" w:color="auto" w:sz="4" w:space="0"/>
              <w:bottom w:val="single" w:color="auto" w:sz="4" w:space="0"/>
              <w:right w:val="single" w:color="auto" w:sz="4" w:space="0"/>
            </w:tcBorders>
            <w:vAlign w:val="center"/>
          </w:tcPr>
          <w:p w14:paraId="350F875F">
            <w:pPr>
              <w:snapToGrid w:val="0"/>
              <w:spacing w:line="312" w:lineRule="auto"/>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序号</w:t>
            </w:r>
          </w:p>
        </w:tc>
        <w:tc>
          <w:tcPr>
            <w:tcW w:w="3360" w:type="dxa"/>
            <w:gridSpan w:val="2"/>
            <w:tcBorders>
              <w:top w:val="single" w:color="auto" w:sz="4" w:space="0"/>
              <w:left w:val="single" w:color="auto" w:sz="4" w:space="0"/>
              <w:bottom w:val="single" w:color="auto" w:sz="4" w:space="0"/>
              <w:right w:val="single" w:color="auto" w:sz="4" w:space="0"/>
            </w:tcBorders>
            <w:vAlign w:val="center"/>
          </w:tcPr>
          <w:p w14:paraId="14DC7BC7">
            <w:pPr>
              <w:snapToGrid w:val="0"/>
              <w:spacing w:line="312" w:lineRule="auto"/>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评审因素</w:t>
            </w:r>
          </w:p>
        </w:tc>
        <w:tc>
          <w:tcPr>
            <w:tcW w:w="6043" w:type="dxa"/>
            <w:tcBorders>
              <w:top w:val="single" w:color="auto" w:sz="4" w:space="0"/>
              <w:left w:val="single" w:color="auto" w:sz="4" w:space="0"/>
              <w:bottom w:val="single" w:color="auto" w:sz="4" w:space="0"/>
              <w:right w:val="single" w:color="auto" w:sz="4" w:space="0"/>
            </w:tcBorders>
            <w:vAlign w:val="center"/>
          </w:tcPr>
          <w:p w14:paraId="539BFC32">
            <w:pPr>
              <w:snapToGrid w:val="0"/>
              <w:spacing w:line="312" w:lineRule="auto"/>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评审标准</w:t>
            </w:r>
          </w:p>
        </w:tc>
      </w:tr>
      <w:tr w14:paraId="15535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172822D4">
            <w:pPr>
              <w:snapToGrid w:val="0"/>
              <w:spacing w:line="312"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7228B3C6">
            <w:pPr>
              <w:snapToGrid w:val="0"/>
              <w:spacing w:line="312"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有效性审查</w:t>
            </w:r>
          </w:p>
        </w:tc>
        <w:tc>
          <w:tcPr>
            <w:tcW w:w="1905" w:type="dxa"/>
            <w:tcBorders>
              <w:top w:val="single" w:color="auto" w:sz="4" w:space="0"/>
              <w:left w:val="single" w:color="auto" w:sz="4" w:space="0"/>
              <w:bottom w:val="single" w:color="auto" w:sz="4" w:space="0"/>
              <w:right w:val="single" w:color="auto" w:sz="4" w:space="0"/>
            </w:tcBorders>
            <w:vAlign w:val="center"/>
          </w:tcPr>
          <w:p w14:paraId="5BD95D68">
            <w:pPr>
              <w:snapToGrid w:val="0"/>
              <w:spacing w:line="312" w:lineRule="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响应文件签署</w:t>
            </w:r>
          </w:p>
        </w:tc>
        <w:tc>
          <w:tcPr>
            <w:tcW w:w="6043" w:type="dxa"/>
            <w:tcBorders>
              <w:top w:val="single" w:color="auto" w:sz="4" w:space="0"/>
              <w:left w:val="single" w:color="auto" w:sz="4" w:space="0"/>
              <w:bottom w:val="single" w:color="auto" w:sz="4" w:space="0"/>
              <w:right w:val="single" w:color="auto" w:sz="4" w:space="0"/>
            </w:tcBorders>
            <w:vAlign w:val="center"/>
          </w:tcPr>
          <w:p w14:paraId="5253D814">
            <w:pPr>
              <w:snapToGrid w:val="0"/>
              <w:spacing w:line="312" w:lineRule="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响应文件上法定代表人或其授权代表人的签字齐全。</w:t>
            </w:r>
          </w:p>
        </w:tc>
      </w:tr>
      <w:tr w14:paraId="14B5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24DA6681">
            <w:pPr>
              <w:keepNext/>
              <w:keepLines/>
              <w:widowControl/>
              <w:snapToGrid w:val="0"/>
              <w:spacing w:before="260" w:after="260" w:line="312" w:lineRule="auto"/>
              <w:jc w:val="left"/>
              <w:outlineLvl w:val="2"/>
              <w:rPr>
                <w:rFonts w:hint="eastAsia" w:ascii="宋体" w:hAnsi="宋体" w:eastAsia="宋体" w:cs="宋体"/>
                <w:kern w:val="0"/>
                <w:sz w:val="24"/>
                <w:szCs w:val="24"/>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219758F2">
            <w:pPr>
              <w:keepNext/>
              <w:keepLines/>
              <w:widowControl/>
              <w:snapToGrid w:val="0"/>
              <w:spacing w:before="260" w:after="260" w:line="312" w:lineRule="auto"/>
              <w:jc w:val="left"/>
              <w:outlineLvl w:val="2"/>
              <w:rPr>
                <w:rFonts w:hint="eastAsia" w:ascii="宋体" w:hAnsi="宋体" w:eastAsia="宋体" w:cs="宋体"/>
                <w:kern w:val="0"/>
                <w:sz w:val="24"/>
                <w:szCs w:val="24"/>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6618B2FF">
            <w:pPr>
              <w:snapToGrid w:val="0"/>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法定代表人身份证明及授权委托书</w:t>
            </w:r>
          </w:p>
        </w:tc>
        <w:tc>
          <w:tcPr>
            <w:tcW w:w="6043" w:type="dxa"/>
            <w:tcBorders>
              <w:top w:val="single" w:color="auto" w:sz="4" w:space="0"/>
              <w:left w:val="single" w:color="auto" w:sz="4" w:space="0"/>
              <w:bottom w:val="single" w:color="auto" w:sz="4" w:space="0"/>
              <w:right w:val="single" w:color="auto" w:sz="4" w:space="0"/>
            </w:tcBorders>
            <w:vAlign w:val="center"/>
          </w:tcPr>
          <w:p w14:paraId="0175120E">
            <w:pPr>
              <w:snapToGrid w:val="0"/>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法定代表人身份证明及授权委托书有效，符合采购文件规定的格式，签字或盖章齐全。</w:t>
            </w:r>
          </w:p>
        </w:tc>
      </w:tr>
      <w:tr w14:paraId="6CEE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75A87C16">
            <w:pPr>
              <w:keepNext/>
              <w:keepLines/>
              <w:widowControl/>
              <w:snapToGrid w:val="0"/>
              <w:spacing w:before="260" w:after="260" w:line="312" w:lineRule="auto"/>
              <w:jc w:val="left"/>
              <w:outlineLvl w:val="2"/>
              <w:rPr>
                <w:rFonts w:hint="eastAsia" w:ascii="宋体" w:hAnsi="宋体" w:eastAsia="宋体" w:cs="宋体"/>
                <w:kern w:val="0"/>
                <w:sz w:val="24"/>
                <w:szCs w:val="24"/>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41706FBD">
            <w:pPr>
              <w:keepNext/>
              <w:keepLines/>
              <w:widowControl/>
              <w:snapToGrid w:val="0"/>
              <w:spacing w:before="260" w:after="260" w:line="312" w:lineRule="auto"/>
              <w:jc w:val="left"/>
              <w:outlineLvl w:val="2"/>
              <w:rPr>
                <w:rFonts w:hint="eastAsia" w:ascii="宋体" w:hAnsi="宋体" w:eastAsia="宋体" w:cs="宋体"/>
                <w:kern w:val="0"/>
                <w:sz w:val="24"/>
                <w:szCs w:val="24"/>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4457ACC2">
            <w:pPr>
              <w:snapToGrid w:val="0"/>
              <w:spacing w:line="312"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响应</w:t>
            </w:r>
            <w:r>
              <w:rPr>
                <w:rFonts w:hint="eastAsia" w:ascii="宋体" w:hAnsi="宋体" w:eastAsia="宋体" w:cs="宋体"/>
                <w:sz w:val="24"/>
                <w:szCs w:val="24"/>
                <w:highlight w:val="none"/>
                <w:lang w:val="zh-CN"/>
              </w:rPr>
              <w:t>方案</w:t>
            </w:r>
          </w:p>
        </w:tc>
        <w:tc>
          <w:tcPr>
            <w:tcW w:w="6043" w:type="dxa"/>
            <w:tcBorders>
              <w:top w:val="single" w:color="auto" w:sz="4" w:space="0"/>
              <w:left w:val="single" w:color="auto" w:sz="4" w:space="0"/>
              <w:bottom w:val="single" w:color="auto" w:sz="4" w:space="0"/>
              <w:right w:val="single" w:color="auto" w:sz="4" w:space="0"/>
            </w:tcBorders>
            <w:vAlign w:val="center"/>
          </w:tcPr>
          <w:p w14:paraId="49DB73CF">
            <w:pPr>
              <w:snapToGrid w:val="0"/>
              <w:spacing w:line="312" w:lineRule="auto"/>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zh-CN"/>
              </w:rPr>
              <w:t>只能有一个</w:t>
            </w:r>
            <w:r>
              <w:rPr>
                <w:rFonts w:hint="eastAsia" w:ascii="宋体" w:hAnsi="宋体" w:eastAsia="宋体" w:cs="宋体"/>
                <w:sz w:val="24"/>
                <w:szCs w:val="24"/>
                <w:highlight w:val="none"/>
              </w:rPr>
              <w:t>响应</w:t>
            </w:r>
            <w:r>
              <w:rPr>
                <w:rFonts w:hint="eastAsia" w:ascii="宋体" w:hAnsi="宋体" w:eastAsia="宋体" w:cs="宋体"/>
                <w:sz w:val="24"/>
                <w:szCs w:val="24"/>
                <w:highlight w:val="none"/>
                <w:lang w:val="zh-CN"/>
              </w:rPr>
              <w:t>方案。</w:t>
            </w:r>
          </w:p>
        </w:tc>
      </w:tr>
      <w:tr w14:paraId="2B53F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5656AB68">
            <w:pPr>
              <w:keepNext/>
              <w:keepLines/>
              <w:widowControl/>
              <w:snapToGrid w:val="0"/>
              <w:spacing w:before="260" w:after="260" w:line="312" w:lineRule="auto"/>
              <w:jc w:val="left"/>
              <w:outlineLvl w:val="2"/>
              <w:rPr>
                <w:rFonts w:hint="eastAsia" w:ascii="宋体" w:hAnsi="宋体" w:eastAsia="宋体" w:cs="宋体"/>
                <w:kern w:val="0"/>
                <w:sz w:val="24"/>
                <w:szCs w:val="24"/>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5ADFDC00">
            <w:pPr>
              <w:keepNext/>
              <w:keepLines/>
              <w:widowControl/>
              <w:snapToGrid w:val="0"/>
              <w:spacing w:before="260" w:after="260" w:line="312" w:lineRule="auto"/>
              <w:jc w:val="left"/>
              <w:outlineLvl w:val="2"/>
              <w:rPr>
                <w:rFonts w:hint="eastAsia" w:ascii="宋体" w:hAnsi="宋体" w:eastAsia="宋体" w:cs="宋体"/>
                <w:kern w:val="0"/>
                <w:sz w:val="24"/>
                <w:szCs w:val="24"/>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0FE1822D">
            <w:pPr>
              <w:snapToGrid w:val="0"/>
              <w:spacing w:line="312"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报价唯一</w:t>
            </w:r>
          </w:p>
        </w:tc>
        <w:tc>
          <w:tcPr>
            <w:tcW w:w="6043" w:type="dxa"/>
            <w:tcBorders>
              <w:top w:val="single" w:color="auto" w:sz="4" w:space="0"/>
              <w:left w:val="single" w:color="auto" w:sz="4" w:space="0"/>
              <w:bottom w:val="single" w:color="auto" w:sz="4" w:space="0"/>
              <w:right w:val="single" w:color="auto" w:sz="4" w:space="0"/>
            </w:tcBorders>
            <w:vAlign w:val="center"/>
          </w:tcPr>
          <w:p w14:paraId="592D9C8E">
            <w:pPr>
              <w:snapToGrid w:val="0"/>
              <w:spacing w:line="312" w:lineRule="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只能有一个有效报价，不得提交选择性报价。</w:t>
            </w:r>
          </w:p>
        </w:tc>
      </w:tr>
      <w:tr w14:paraId="74CD6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86" w:type="dxa"/>
            <w:tcBorders>
              <w:top w:val="single" w:color="auto" w:sz="4" w:space="0"/>
              <w:left w:val="single" w:color="auto" w:sz="4" w:space="0"/>
              <w:bottom w:val="single" w:color="auto" w:sz="4" w:space="0"/>
              <w:right w:val="single" w:color="auto" w:sz="4" w:space="0"/>
            </w:tcBorders>
            <w:vAlign w:val="center"/>
          </w:tcPr>
          <w:p w14:paraId="7E2B0FCA">
            <w:pPr>
              <w:snapToGrid w:val="0"/>
              <w:spacing w:line="312"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1455" w:type="dxa"/>
            <w:tcBorders>
              <w:top w:val="single" w:color="auto" w:sz="4" w:space="0"/>
              <w:left w:val="single" w:color="auto" w:sz="4" w:space="0"/>
              <w:bottom w:val="single" w:color="auto" w:sz="4" w:space="0"/>
              <w:right w:val="single" w:color="auto" w:sz="4" w:space="0"/>
            </w:tcBorders>
            <w:vAlign w:val="center"/>
          </w:tcPr>
          <w:p w14:paraId="387041D5">
            <w:pPr>
              <w:snapToGrid w:val="0"/>
              <w:spacing w:line="312"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完整性审查</w:t>
            </w:r>
          </w:p>
        </w:tc>
        <w:tc>
          <w:tcPr>
            <w:tcW w:w="1905" w:type="dxa"/>
            <w:tcBorders>
              <w:top w:val="single" w:color="auto" w:sz="4" w:space="0"/>
              <w:left w:val="single" w:color="auto" w:sz="4" w:space="0"/>
              <w:bottom w:val="single" w:color="auto" w:sz="4" w:space="0"/>
              <w:right w:val="single" w:color="auto" w:sz="4" w:space="0"/>
            </w:tcBorders>
            <w:vAlign w:val="center"/>
          </w:tcPr>
          <w:p w14:paraId="48606AC0">
            <w:pPr>
              <w:snapToGrid w:val="0"/>
              <w:spacing w:line="312" w:lineRule="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响应</w:t>
            </w:r>
            <w:r>
              <w:rPr>
                <w:rFonts w:hint="eastAsia" w:ascii="宋体" w:hAnsi="宋体" w:eastAsia="宋体" w:cs="宋体"/>
                <w:sz w:val="24"/>
                <w:szCs w:val="24"/>
                <w:highlight w:val="none"/>
                <w:lang w:val="zh-CN"/>
              </w:rPr>
              <w:t>文件份数</w:t>
            </w:r>
          </w:p>
        </w:tc>
        <w:tc>
          <w:tcPr>
            <w:tcW w:w="6043" w:type="dxa"/>
            <w:tcBorders>
              <w:top w:val="single" w:color="auto" w:sz="4" w:space="0"/>
              <w:left w:val="single" w:color="auto" w:sz="4" w:space="0"/>
              <w:bottom w:val="single" w:color="auto" w:sz="4" w:space="0"/>
              <w:right w:val="single" w:color="auto" w:sz="4" w:space="0"/>
            </w:tcBorders>
            <w:vAlign w:val="center"/>
          </w:tcPr>
          <w:p w14:paraId="1A8A5F5C">
            <w:pPr>
              <w:snapToGrid w:val="0"/>
              <w:spacing w:line="312" w:lineRule="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响应</w:t>
            </w:r>
            <w:r>
              <w:rPr>
                <w:rFonts w:hint="eastAsia" w:ascii="宋体" w:hAnsi="宋体" w:eastAsia="宋体" w:cs="宋体"/>
                <w:sz w:val="24"/>
                <w:szCs w:val="24"/>
                <w:highlight w:val="none"/>
                <w:lang w:val="zh-CN"/>
              </w:rPr>
              <w:t>文件数量符合</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val="zh-CN"/>
              </w:rPr>
              <w:t>要求。</w:t>
            </w:r>
          </w:p>
        </w:tc>
      </w:tr>
      <w:tr w14:paraId="65DA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6AFBF48E">
            <w:pPr>
              <w:snapToGrid w:val="0"/>
              <w:spacing w:line="312"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36D62819">
            <w:pPr>
              <w:snapToGrid w:val="0"/>
              <w:spacing w:line="312" w:lineRule="auto"/>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采购文件的响应程度审查</w:t>
            </w:r>
          </w:p>
        </w:tc>
        <w:tc>
          <w:tcPr>
            <w:tcW w:w="1905" w:type="dxa"/>
            <w:tcBorders>
              <w:top w:val="single" w:color="auto" w:sz="4" w:space="0"/>
              <w:left w:val="single" w:color="auto" w:sz="4" w:space="0"/>
              <w:bottom w:val="single" w:color="auto" w:sz="4" w:space="0"/>
              <w:right w:val="single" w:color="auto" w:sz="4" w:space="0"/>
            </w:tcBorders>
            <w:vAlign w:val="center"/>
          </w:tcPr>
          <w:p w14:paraId="0D67AE8A">
            <w:pPr>
              <w:snapToGrid w:val="0"/>
              <w:spacing w:line="312"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响应文件内容</w:t>
            </w:r>
          </w:p>
        </w:tc>
        <w:tc>
          <w:tcPr>
            <w:tcW w:w="6043" w:type="dxa"/>
            <w:tcBorders>
              <w:top w:val="single" w:color="auto" w:sz="4" w:space="0"/>
              <w:left w:val="single" w:color="auto" w:sz="4" w:space="0"/>
              <w:bottom w:val="single" w:color="auto" w:sz="4" w:space="0"/>
              <w:right w:val="single" w:color="auto" w:sz="4" w:space="0"/>
            </w:tcBorders>
            <w:vAlign w:val="center"/>
          </w:tcPr>
          <w:p w14:paraId="0C1CB733">
            <w:pPr>
              <w:pStyle w:val="15"/>
              <w:snapToGrid w:val="0"/>
              <w:spacing w:line="312" w:lineRule="auto"/>
              <w:rPr>
                <w:rFonts w:hint="eastAsia" w:ascii="宋体" w:hAnsi="宋体" w:eastAsia="宋体" w:cs="宋体"/>
                <w:highlight w:val="none"/>
              </w:rPr>
            </w:pPr>
            <w:r>
              <w:rPr>
                <w:rFonts w:hint="eastAsia" w:ascii="宋体" w:hAnsi="宋体" w:eastAsia="宋体" w:cs="宋体"/>
                <w:color w:val="auto"/>
                <w:sz w:val="24"/>
                <w:szCs w:val="24"/>
                <w:highlight w:val="none"/>
                <w:lang w:val="en-US" w:eastAsia="zh-CN"/>
              </w:rPr>
              <w:t>对采购文件</w:t>
            </w:r>
            <w:r>
              <w:rPr>
                <w:rFonts w:hint="eastAsia" w:ascii="宋体" w:hAnsi="宋体" w:eastAsia="宋体" w:cs="宋体"/>
                <w:color w:val="auto"/>
                <w:sz w:val="24"/>
                <w:szCs w:val="24"/>
                <w:highlight w:val="none"/>
              </w:rPr>
              <w:t>第二篇、第三篇“※”标注部分</w:t>
            </w:r>
            <w:r>
              <w:rPr>
                <w:rFonts w:hint="eastAsia" w:ascii="宋体" w:hAnsi="宋体" w:eastAsia="宋体" w:cs="宋体"/>
                <w:color w:val="auto"/>
                <w:sz w:val="24"/>
                <w:szCs w:val="24"/>
                <w:highlight w:val="none"/>
                <w:lang w:val="en-US" w:eastAsia="zh-CN"/>
              </w:rPr>
              <w:t>进行响应。</w:t>
            </w:r>
          </w:p>
        </w:tc>
      </w:tr>
      <w:tr w14:paraId="76A81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486" w:type="dxa"/>
            <w:vMerge w:val="continue"/>
            <w:tcBorders>
              <w:top w:val="single" w:color="auto" w:sz="4" w:space="0"/>
              <w:left w:val="single" w:color="auto" w:sz="4" w:space="0"/>
              <w:bottom w:val="single" w:color="auto" w:sz="4" w:space="0"/>
              <w:right w:val="single" w:color="auto" w:sz="4" w:space="0"/>
            </w:tcBorders>
            <w:vAlign w:val="center"/>
          </w:tcPr>
          <w:p w14:paraId="61AC6BFF">
            <w:pPr>
              <w:keepNext/>
              <w:keepLines/>
              <w:widowControl/>
              <w:snapToGrid w:val="0"/>
              <w:spacing w:before="260" w:after="260" w:line="312" w:lineRule="auto"/>
              <w:jc w:val="left"/>
              <w:outlineLvl w:val="2"/>
              <w:rPr>
                <w:rFonts w:hint="eastAsia" w:ascii="宋体" w:hAnsi="宋体" w:eastAsia="宋体" w:cs="宋体"/>
                <w:kern w:val="0"/>
                <w:sz w:val="24"/>
                <w:szCs w:val="24"/>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00BDE9DC">
            <w:pPr>
              <w:keepNext/>
              <w:keepLines/>
              <w:widowControl/>
              <w:snapToGrid w:val="0"/>
              <w:spacing w:before="260" w:after="260" w:line="312" w:lineRule="auto"/>
              <w:jc w:val="left"/>
              <w:outlineLvl w:val="2"/>
              <w:rPr>
                <w:rFonts w:hint="eastAsia" w:ascii="宋体" w:hAnsi="宋体" w:eastAsia="宋体" w:cs="宋体"/>
                <w:sz w:val="24"/>
                <w:szCs w:val="24"/>
                <w:highlight w:val="none"/>
                <w:lang w:val="zh-CN"/>
              </w:rPr>
            </w:pPr>
          </w:p>
        </w:tc>
        <w:tc>
          <w:tcPr>
            <w:tcW w:w="1905" w:type="dxa"/>
            <w:tcBorders>
              <w:top w:val="single" w:color="auto" w:sz="4" w:space="0"/>
              <w:left w:val="single" w:color="auto" w:sz="4" w:space="0"/>
              <w:bottom w:val="single" w:color="auto" w:sz="4" w:space="0"/>
              <w:right w:val="single" w:color="auto" w:sz="4" w:space="0"/>
            </w:tcBorders>
            <w:vAlign w:val="center"/>
          </w:tcPr>
          <w:p w14:paraId="17F42319">
            <w:pPr>
              <w:snapToGrid w:val="0"/>
              <w:spacing w:line="312"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投标有效期</w:t>
            </w:r>
          </w:p>
        </w:tc>
        <w:tc>
          <w:tcPr>
            <w:tcW w:w="6043" w:type="dxa"/>
            <w:tcBorders>
              <w:top w:val="single" w:color="auto" w:sz="4" w:space="0"/>
              <w:left w:val="single" w:color="auto" w:sz="4" w:space="0"/>
              <w:bottom w:val="single" w:color="auto" w:sz="4" w:space="0"/>
              <w:right w:val="single" w:color="auto" w:sz="4" w:space="0"/>
            </w:tcBorders>
            <w:vAlign w:val="center"/>
          </w:tcPr>
          <w:p w14:paraId="0BCB87C1">
            <w:pPr>
              <w:snapToGrid w:val="0"/>
              <w:spacing w:line="312"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90日历天</w:t>
            </w:r>
            <w:r>
              <w:rPr>
                <w:rFonts w:hint="eastAsia" w:ascii="宋体" w:hAnsi="宋体" w:eastAsia="宋体" w:cs="宋体"/>
                <w:sz w:val="24"/>
                <w:szCs w:val="24"/>
                <w:highlight w:val="none"/>
                <w:lang w:val="zh-CN"/>
              </w:rPr>
              <w:t>。</w:t>
            </w:r>
          </w:p>
        </w:tc>
      </w:tr>
    </w:tbl>
    <w:p w14:paraId="6836B3A8">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1、在投标过程中的任何一方不得向他人透露与本项目有关的技术资料、价格或其他信息。</w:t>
      </w:r>
    </w:p>
    <w:p w14:paraId="7FDD4389">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2、评审委员会采用</w:t>
      </w:r>
      <w:r>
        <w:rPr>
          <w:rFonts w:hint="eastAsia" w:ascii="宋体" w:hAnsi="宋体" w:eastAsia="宋体" w:cs="宋体"/>
          <w:b/>
          <w:bCs/>
          <w:sz w:val="24"/>
          <w:szCs w:val="24"/>
          <w:highlight w:val="none"/>
        </w:rPr>
        <w:t>综合评分法</w:t>
      </w:r>
      <w:r>
        <w:rPr>
          <w:rFonts w:hint="eastAsia" w:ascii="宋体" w:hAnsi="宋体" w:eastAsia="宋体" w:cs="宋体"/>
          <w:sz w:val="24"/>
          <w:szCs w:val="24"/>
          <w:highlight w:val="none"/>
        </w:rPr>
        <w:t>对供应商的响应文件和报价进行综合评分。综合评分法，是指响应文件满足采购文件全部实质性要求且按照评审因素的量化指标评审得分最高的供应商为成交候选供应商的评审方法。供应商总得分为价格、服务、商务等评定因素分别按照相应权重值计算分项得分后相加，满分为100分。</w:t>
      </w:r>
    </w:p>
    <w:p w14:paraId="1D31621A">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3、评审委员会各成员独立对每个有效响应（通过资格性检查、符合性检查的供应商）的文件进行评价、打分，然后汇总每个供应商每项评分因素的得分，并根据综合评分情况按照评审得分由高到低顺序推荐</w:t>
      </w:r>
      <w:r>
        <w:rPr>
          <w:rFonts w:hint="eastAsia" w:ascii="宋体" w:hAnsi="宋体" w:eastAsia="宋体" w:cs="宋体"/>
          <w:kern w:val="0"/>
          <w:sz w:val="24"/>
          <w:szCs w:val="24"/>
          <w:highlight w:val="none"/>
        </w:rPr>
        <w:t>综合得分排名前三的供应商为本项目成交候选人</w:t>
      </w:r>
      <w:r>
        <w:rPr>
          <w:rFonts w:hint="eastAsia" w:ascii="宋体" w:hAnsi="宋体" w:eastAsia="宋体" w:cs="宋体"/>
          <w:sz w:val="24"/>
          <w:szCs w:val="24"/>
          <w:highlight w:val="none"/>
        </w:rPr>
        <w:t>，并编写评审报告。若供应商的评审得分相同的，按照投标报价由低到高的顺序排列推荐。评审得分且投标报价相同的，按照服务指标优劣顺序排列推荐。以上都相同的，按商务条款的优劣顺序排列推荐。服务部分得分为0分的供应商，将失去成为成交候选人的资格。</w:t>
      </w:r>
    </w:p>
    <w:p w14:paraId="6106B32A">
      <w:pPr>
        <w:rPr>
          <w:rFonts w:hint="eastAsia" w:ascii="宋体" w:hAnsi="宋体" w:eastAsia="宋体" w:cs="宋体"/>
          <w:sz w:val="24"/>
          <w:szCs w:val="24"/>
          <w:highlight w:val="none"/>
        </w:rPr>
      </w:pPr>
      <w:bookmarkStart w:id="51" w:name="_Toc11790"/>
      <w:r>
        <w:rPr>
          <w:rFonts w:hint="eastAsia" w:ascii="宋体" w:hAnsi="宋体" w:eastAsia="宋体" w:cs="宋体"/>
          <w:sz w:val="24"/>
          <w:szCs w:val="24"/>
          <w:highlight w:val="none"/>
        </w:rPr>
        <w:br w:type="page"/>
      </w:r>
    </w:p>
    <w:p w14:paraId="6E0A71DF">
      <w:pPr>
        <w:pStyle w:val="4"/>
        <w:snapToGrid w:val="0"/>
        <w:spacing w:before="0" w:after="0"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二、评审标准</w:t>
      </w:r>
      <w:bookmarkEnd w:id="51"/>
    </w:p>
    <w:tbl>
      <w:tblPr>
        <w:tblStyle w:val="26"/>
        <w:tblW w:w="1014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1305"/>
        <w:gridCol w:w="1442"/>
        <w:gridCol w:w="5143"/>
        <w:gridCol w:w="1819"/>
      </w:tblGrid>
      <w:tr w14:paraId="63E3C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37" w:type="dxa"/>
            <w:vAlign w:val="center"/>
          </w:tcPr>
          <w:p w14:paraId="58CAFB40">
            <w:pPr>
              <w:spacing w:line="312" w:lineRule="auto"/>
              <w:ind w:firstLine="28"/>
              <w:jc w:val="center"/>
              <w:rPr>
                <w:rFonts w:hint="eastAsia" w:ascii="宋体" w:hAnsi="宋体" w:eastAsia="宋体" w:cs="宋体"/>
                <w:b/>
                <w:color w:val="auto"/>
                <w:sz w:val="24"/>
                <w:szCs w:val="24"/>
                <w:highlight w:val="none"/>
              </w:rPr>
            </w:pPr>
            <w:bookmarkStart w:id="52" w:name="_Toc102227320"/>
            <w:bookmarkStart w:id="53" w:name="_Toc426965635"/>
            <w:bookmarkStart w:id="54" w:name="_Toc487204784"/>
            <w:bookmarkStart w:id="55" w:name="_Toc342913394"/>
            <w:r>
              <w:rPr>
                <w:rFonts w:hint="eastAsia" w:ascii="宋体" w:hAnsi="宋体" w:eastAsia="宋体" w:cs="宋体"/>
                <w:b/>
                <w:color w:val="auto"/>
                <w:sz w:val="24"/>
                <w:szCs w:val="24"/>
                <w:highlight w:val="none"/>
              </w:rPr>
              <w:t>序号</w:t>
            </w:r>
          </w:p>
        </w:tc>
        <w:tc>
          <w:tcPr>
            <w:tcW w:w="1305" w:type="dxa"/>
            <w:vAlign w:val="center"/>
          </w:tcPr>
          <w:p w14:paraId="48540ADB">
            <w:pPr>
              <w:spacing w:line="312" w:lineRule="auto"/>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w:t>
            </w:r>
          </w:p>
          <w:p w14:paraId="7CB32036">
            <w:pPr>
              <w:spacing w:line="312" w:lineRule="auto"/>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及权重</w:t>
            </w:r>
          </w:p>
        </w:tc>
        <w:tc>
          <w:tcPr>
            <w:tcW w:w="1442" w:type="dxa"/>
            <w:vAlign w:val="center"/>
          </w:tcPr>
          <w:p w14:paraId="763E3A36">
            <w:pPr>
              <w:spacing w:line="312" w:lineRule="auto"/>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c>
          <w:tcPr>
            <w:tcW w:w="5143" w:type="dxa"/>
            <w:vAlign w:val="center"/>
          </w:tcPr>
          <w:p w14:paraId="255BFF0C">
            <w:pPr>
              <w:spacing w:line="312" w:lineRule="auto"/>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c>
          <w:tcPr>
            <w:tcW w:w="1819" w:type="dxa"/>
            <w:vAlign w:val="center"/>
          </w:tcPr>
          <w:p w14:paraId="67DE07BD">
            <w:pPr>
              <w:spacing w:line="312"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tc>
      </w:tr>
      <w:tr w14:paraId="4966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7" w:type="dxa"/>
            <w:vAlign w:val="center"/>
          </w:tcPr>
          <w:p w14:paraId="749F05C0">
            <w:pPr>
              <w:snapToGrid w:val="0"/>
              <w:spacing w:line="312"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1305" w:type="dxa"/>
            <w:vAlign w:val="center"/>
          </w:tcPr>
          <w:p w14:paraId="730FCB2D">
            <w:pPr>
              <w:snapToGrid w:val="0"/>
              <w:spacing w:line="312"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投标报价</w:t>
            </w:r>
          </w:p>
          <w:p w14:paraId="190615E4">
            <w:pPr>
              <w:snapToGrid w:val="0"/>
              <w:spacing w:line="312"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30</w:t>
            </w:r>
            <w:r>
              <w:rPr>
                <w:rFonts w:hint="eastAsia" w:ascii="宋体" w:hAnsi="宋体" w:eastAsia="宋体" w:cs="宋体"/>
                <w:bCs/>
                <w:color w:val="auto"/>
                <w:sz w:val="24"/>
                <w:szCs w:val="24"/>
                <w:highlight w:val="none"/>
              </w:rPr>
              <w:t>%）</w:t>
            </w:r>
          </w:p>
        </w:tc>
        <w:tc>
          <w:tcPr>
            <w:tcW w:w="1442" w:type="dxa"/>
            <w:vAlign w:val="center"/>
          </w:tcPr>
          <w:p w14:paraId="2FE57FB7">
            <w:pPr>
              <w:snapToGrid w:val="0"/>
              <w:spacing w:line="312"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5143" w:type="dxa"/>
            <w:vAlign w:val="center"/>
          </w:tcPr>
          <w:p w14:paraId="67EA3433">
            <w:pPr>
              <w:snapToGrid w:val="0"/>
              <w:spacing w:line="312"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有效的投标报价中的最低价为评标基准价，按照下列公式计算每个供应商的投标报价得分。</w:t>
            </w:r>
          </w:p>
          <w:p w14:paraId="160B5FEF">
            <w:pPr>
              <w:snapToGrid w:val="0"/>
              <w:spacing w:line="312"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报价得分=（评标基准价/投标报价）×价格权重×100</w:t>
            </w:r>
          </w:p>
        </w:tc>
        <w:tc>
          <w:tcPr>
            <w:tcW w:w="1819" w:type="dxa"/>
            <w:vAlign w:val="center"/>
          </w:tcPr>
          <w:p w14:paraId="27B79606">
            <w:pPr>
              <w:snapToGrid w:val="0"/>
              <w:spacing w:line="312" w:lineRule="auto"/>
              <w:ind w:firstLine="240" w:firstLineChars="100"/>
              <w:rPr>
                <w:rFonts w:hint="eastAsia" w:ascii="宋体" w:hAnsi="宋体" w:eastAsia="宋体" w:cs="宋体"/>
                <w:color w:val="auto"/>
                <w:sz w:val="24"/>
                <w:szCs w:val="24"/>
                <w:highlight w:val="none"/>
              </w:rPr>
            </w:pPr>
          </w:p>
        </w:tc>
      </w:tr>
      <w:tr w14:paraId="0B18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trPr>
        <w:tc>
          <w:tcPr>
            <w:tcW w:w="437" w:type="dxa"/>
            <w:vMerge w:val="restart"/>
            <w:vAlign w:val="center"/>
          </w:tcPr>
          <w:p w14:paraId="468EFEAF">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05" w:type="dxa"/>
            <w:vMerge w:val="restart"/>
            <w:vAlign w:val="center"/>
          </w:tcPr>
          <w:p w14:paraId="670E7CC1">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部分</w:t>
            </w:r>
          </w:p>
          <w:p w14:paraId="504CCDB4">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w:t>
            </w:r>
          </w:p>
        </w:tc>
        <w:tc>
          <w:tcPr>
            <w:tcW w:w="1442" w:type="dxa"/>
            <w:vAlign w:val="center"/>
          </w:tcPr>
          <w:p w14:paraId="43309279">
            <w:pPr>
              <w:widowControl/>
              <w:wordWrap w:val="0"/>
              <w:snapToGrid w:val="0"/>
              <w:spacing w:line="312"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1.专家指导</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5143" w:type="dxa"/>
            <w:vAlign w:val="center"/>
          </w:tcPr>
          <w:p w14:paraId="6967E9C1">
            <w:pPr>
              <w:numPr>
                <w:ilvl w:val="0"/>
                <w:numId w:val="3"/>
              </w:numPr>
              <w:jc w:val="both"/>
              <w:rPr>
                <w:rFonts w:hint="eastAsia"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指导</w:t>
            </w:r>
            <w:r>
              <w:rPr>
                <w:rFonts w:hint="eastAsia" w:ascii="宋体" w:hAnsi="宋体" w:eastAsia="宋体" w:cs="宋体"/>
                <w:sz w:val="24"/>
                <w:szCs w:val="24"/>
                <w:highlight w:val="none"/>
                <w:vertAlign w:val="baseline"/>
                <w:lang w:val="en-US" w:eastAsia="zh-CN"/>
              </w:rPr>
              <w:t>团队组建：在所选课题的实际参与人中选择、组建团队，明确人员分工及排布顺序，协助考察企业人员进入团队的资质和内容。</w:t>
            </w:r>
            <w:r>
              <w:rPr>
                <w:rFonts w:hint="eastAsia" w:ascii="宋体" w:hAnsi="宋体" w:cs="宋体"/>
                <w:sz w:val="24"/>
                <w:szCs w:val="24"/>
                <w:highlight w:val="none"/>
                <w:vertAlign w:val="baseline"/>
                <w:lang w:val="en-US" w:eastAsia="zh-CN"/>
              </w:rPr>
              <w:t>项目</w:t>
            </w:r>
            <w:r>
              <w:rPr>
                <w:rFonts w:hint="eastAsia" w:ascii="宋体" w:hAnsi="宋体" w:eastAsia="宋体" w:cs="宋体"/>
                <w:sz w:val="24"/>
                <w:szCs w:val="24"/>
                <w:highlight w:val="none"/>
                <w:vertAlign w:val="baseline"/>
                <w:lang w:val="en-US" w:eastAsia="zh-CN"/>
              </w:rPr>
              <w:t>梳理辅导：一是从理论层面协助完成</w:t>
            </w:r>
            <w:r>
              <w:rPr>
                <w:rFonts w:hint="eastAsia" w:ascii="宋体" w:hAnsi="宋体" w:cs="宋体"/>
                <w:sz w:val="24"/>
                <w:szCs w:val="24"/>
                <w:highlight w:val="none"/>
                <w:vertAlign w:val="baseline"/>
                <w:lang w:val="en-US" w:eastAsia="zh-CN"/>
              </w:rPr>
              <w:t>项目</w:t>
            </w:r>
            <w:r>
              <w:rPr>
                <w:rFonts w:hint="eastAsia" w:ascii="宋体" w:hAnsi="宋体" w:eastAsia="宋体" w:cs="宋体"/>
                <w:sz w:val="24"/>
                <w:szCs w:val="24"/>
                <w:highlight w:val="none"/>
                <w:vertAlign w:val="baseline"/>
                <w:lang w:val="en-US" w:eastAsia="zh-CN"/>
              </w:rPr>
              <w:t>梳理，包括：专著、论文、研究报告、阶段成果等；二是从实践层面协助完成成果梳理，包括改革方案、教学文件、课件、课程计划、教材、相关政策制度、网站、获奖文件证书以及反映教学改革过程和研究过程的典型案例材料等各种原始材料；三是从推广层面协助完成成果梳理，包括专家评价、社会影响、媒体报道、宣传资料图片、图纸、照片、录音、录像、音像资料等。同样通过线上辅导的方式梳理产出成果清单。指导次数、形式：1人/次，线上或线下。</w:t>
            </w:r>
          </w:p>
          <w:p w14:paraId="7506BE55">
            <w:pPr>
              <w:numPr>
                <w:ilvl w:val="0"/>
                <w:numId w:val="0"/>
              </w:numPr>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2.理论指导：对新组建团队，围绕教学</w:t>
            </w:r>
            <w:r>
              <w:rPr>
                <w:rFonts w:hint="eastAsia" w:ascii="宋体" w:hAnsi="宋体" w:cs="宋体"/>
                <w:sz w:val="24"/>
                <w:szCs w:val="24"/>
                <w:highlight w:val="none"/>
                <w:vertAlign w:val="baseline"/>
                <w:lang w:val="en-US" w:eastAsia="zh-CN"/>
              </w:rPr>
              <w:t>成果</w:t>
            </w:r>
            <w:r>
              <w:rPr>
                <w:rFonts w:hint="eastAsia" w:ascii="宋体" w:hAnsi="宋体" w:eastAsia="宋体" w:cs="宋体"/>
                <w:sz w:val="24"/>
                <w:szCs w:val="24"/>
                <w:highlight w:val="none"/>
                <w:vertAlign w:val="baseline"/>
                <w:lang w:val="en-US" w:eastAsia="zh-CN"/>
              </w:rPr>
              <w:t>的内涵、特点、申报流程、申报技巧、培育方法等进行方法论的培训和思想的统一。实践指导：指导主题相关的内涵提炼，包括：</w:t>
            </w:r>
            <w:r>
              <w:rPr>
                <w:rFonts w:hint="eastAsia" w:ascii="宋体" w:hAnsi="宋体" w:cs="宋体"/>
                <w:sz w:val="24"/>
                <w:szCs w:val="24"/>
                <w:highlight w:val="none"/>
                <w:vertAlign w:val="baseline"/>
                <w:lang w:val="en-US" w:eastAsia="zh-CN"/>
              </w:rPr>
              <w:t>项目</w:t>
            </w:r>
            <w:r>
              <w:rPr>
                <w:rFonts w:hint="eastAsia" w:ascii="宋体" w:hAnsi="宋体" w:eastAsia="宋体" w:cs="宋体"/>
                <w:sz w:val="24"/>
                <w:szCs w:val="24"/>
                <w:highlight w:val="none"/>
                <w:vertAlign w:val="baseline"/>
                <w:lang w:val="en-US" w:eastAsia="zh-CN"/>
              </w:rPr>
              <w:t>的名称、简介、解决的问题、解决问题的方法、创新点等。指导次数、形式：1人/次，线上或线下。</w:t>
            </w:r>
          </w:p>
          <w:p w14:paraId="6E192D26">
            <w:pPr>
              <w:numPr>
                <w:ilvl w:val="0"/>
                <w:numId w:val="0"/>
              </w:numPr>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w:t>
            </w:r>
            <w:r>
              <w:rPr>
                <w:rFonts w:hint="eastAsia" w:ascii="宋体" w:hAnsi="宋体" w:cs="宋体"/>
                <w:sz w:val="24"/>
                <w:szCs w:val="24"/>
                <w:highlight w:val="none"/>
                <w:vertAlign w:val="baseline"/>
                <w:lang w:val="en-US" w:eastAsia="zh-CN"/>
              </w:rPr>
              <w:t>方案</w:t>
            </w:r>
            <w:r>
              <w:rPr>
                <w:rFonts w:hint="eastAsia" w:ascii="宋体" w:hAnsi="宋体" w:eastAsia="宋体" w:cs="宋体"/>
                <w:sz w:val="24"/>
                <w:szCs w:val="24"/>
                <w:highlight w:val="none"/>
                <w:vertAlign w:val="baseline"/>
                <w:lang w:val="en-US" w:eastAsia="zh-CN"/>
              </w:rPr>
              <w:t>撰写指导：根据学校的完成内容进行指导，找到可以延续的亮点内容进行拓展指导，找到存在问题的部分重新规划；并进行多轮开展，不断优化内容，精炼文字，达到每个模块要求的字数。通过以上指导，能够将</w:t>
            </w:r>
            <w:r>
              <w:rPr>
                <w:rFonts w:hint="eastAsia" w:ascii="宋体" w:hAnsi="宋体" w:cs="宋体"/>
                <w:sz w:val="24"/>
                <w:szCs w:val="24"/>
                <w:highlight w:val="none"/>
                <w:vertAlign w:val="baseline"/>
                <w:lang w:val="en-US" w:eastAsia="zh-CN"/>
              </w:rPr>
              <w:t>方案</w:t>
            </w:r>
            <w:r>
              <w:rPr>
                <w:rFonts w:hint="eastAsia" w:ascii="宋体" w:hAnsi="宋体" w:eastAsia="宋体" w:cs="宋体"/>
                <w:sz w:val="24"/>
                <w:szCs w:val="24"/>
                <w:highlight w:val="none"/>
                <w:vertAlign w:val="baseline"/>
                <w:lang w:val="en-US" w:eastAsia="zh-CN"/>
              </w:rPr>
              <w:t>定稿。指导次数、形式：1人/次，线上或线下。</w:t>
            </w:r>
          </w:p>
          <w:p w14:paraId="5B0D54DC">
            <w:pPr>
              <w:numPr>
                <w:ilvl w:val="0"/>
                <w:numId w:val="0"/>
              </w:numPr>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4.总结撰写指导：由团队分工撰写</w:t>
            </w:r>
            <w:r>
              <w:rPr>
                <w:rFonts w:hint="eastAsia" w:ascii="宋体" w:hAnsi="宋体" w:cs="宋体"/>
                <w:sz w:val="24"/>
                <w:szCs w:val="24"/>
                <w:highlight w:val="none"/>
                <w:vertAlign w:val="baseline"/>
                <w:lang w:val="en-US" w:eastAsia="zh-CN"/>
              </w:rPr>
              <w:t>项目</w:t>
            </w:r>
            <w:r>
              <w:rPr>
                <w:rFonts w:hint="eastAsia" w:ascii="宋体" w:hAnsi="宋体" w:eastAsia="宋体" w:cs="宋体"/>
                <w:sz w:val="24"/>
                <w:szCs w:val="24"/>
                <w:highlight w:val="none"/>
                <w:vertAlign w:val="baseline"/>
                <w:lang w:val="en-US" w:eastAsia="zh-CN"/>
              </w:rPr>
              <w:t>总结，专家提供咨询和指导，协助完成框架、流程图、结构图等图像的处理。最后形成总结定稿。支撑材料编制指导：由团队分工编制支撑材料，进行支撑材料撰写技巧辅导，专家提供咨询和指导。产出支撑材料定稿。指导次数、形式：1人/次，线上或线下。</w:t>
            </w:r>
          </w:p>
          <w:p w14:paraId="5A1F272F">
            <w:pPr>
              <w:numPr>
                <w:ilvl w:val="0"/>
                <w:numId w:val="0"/>
              </w:numPr>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w:t>
            </w:r>
            <w:r>
              <w:rPr>
                <w:rFonts w:hint="eastAsia" w:ascii="宋体" w:hAnsi="宋体" w:cs="宋体"/>
                <w:sz w:val="24"/>
                <w:szCs w:val="24"/>
                <w:highlight w:val="none"/>
                <w:vertAlign w:val="baseline"/>
                <w:lang w:val="en-US" w:eastAsia="zh-CN"/>
              </w:rPr>
              <w:t>项目介绍</w:t>
            </w:r>
            <w:r>
              <w:rPr>
                <w:rFonts w:hint="eastAsia" w:ascii="宋体" w:hAnsi="宋体" w:eastAsia="宋体" w:cs="宋体"/>
                <w:sz w:val="24"/>
                <w:szCs w:val="24"/>
                <w:highlight w:val="none"/>
                <w:vertAlign w:val="baseline"/>
                <w:lang w:val="en-US" w:eastAsia="zh-CN"/>
              </w:rPr>
              <w:t>网站制作指导：由团队分工制作</w:t>
            </w:r>
            <w:r>
              <w:rPr>
                <w:rFonts w:hint="eastAsia" w:ascii="宋体" w:hAnsi="宋体" w:cs="宋体"/>
                <w:sz w:val="24"/>
                <w:szCs w:val="24"/>
                <w:highlight w:val="none"/>
                <w:vertAlign w:val="baseline"/>
                <w:lang w:val="en-US" w:eastAsia="zh-CN"/>
              </w:rPr>
              <w:t>项目介绍</w:t>
            </w:r>
            <w:r>
              <w:rPr>
                <w:rFonts w:hint="eastAsia" w:ascii="宋体" w:hAnsi="宋体" w:eastAsia="宋体" w:cs="宋体"/>
                <w:sz w:val="24"/>
                <w:szCs w:val="24"/>
                <w:highlight w:val="none"/>
                <w:vertAlign w:val="baseline"/>
                <w:lang w:val="en-US" w:eastAsia="zh-CN"/>
              </w:rPr>
              <w:t>网站，专家提供咨询和指导。指导次数、形式：1人/次，线上或线下。</w:t>
            </w:r>
          </w:p>
          <w:p w14:paraId="43FEED97">
            <w:pPr>
              <w:pageBreakBefore w:val="0"/>
              <w:widowControl/>
              <w:kinsoku/>
              <w:wordWrap w:val="0"/>
              <w:overflowPunct/>
              <w:topLinePunct w:val="0"/>
              <w:bidi w:val="0"/>
              <w:snapToGrid w:val="0"/>
              <w:spacing w:line="312" w:lineRule="auto"/>
              <w:ind w:firstLine="480" w:firstLineChars="200"/>
              <w:jc w:val="left"/>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6.论证环节：找其他专家最终论证整体材料情况，包括：材料的完整度、主题的凝练程度、主题、前后材料、前后逻辑的贯通合理性、语言的精炼程度等。最后申报材料定稿。指导次数、形式：1人/次，线上或线下。</w:t>
            </w:r>
          </w:p>
          <w:p w14:paraId="62E5B9F9">
            <w:pPr>
              <w:pageBreakBefore w:val="0"/>
              <w:widowControl/>
              <w:kinsoku/>
              <w:wordWrap w:val="0"/>
              <w:overflowPunct/>
              <w:topLinePunct w:val="0"/>
              <w:bidi w:val="0"/>
              <w:snapToGrid w:val="0"/>
              <w:spacing w:line="312"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内容不存在瑕疵得20分；</w:t>
            </w:r>
          </w:p>
          <w:p w14:paraId="06F1BEFD">
            <w:pPr>
              <w:pageBreakBefore w:val="0"/>
              <w:widowControl/>
              <w:kinsoku/>
              <w:wordWrap w:val="0"/>
              <w:overflowPunct/>
              <w:topLinePunct w:val="0"/>
              <w:bidi w:val="0"/>
              <w:snapToGrid w:val="0"/>
              <w:spacing w:line="312"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内容存在1处瑕疵得15分；</w:t>
            </w:r>
          </w:p>
          <w:p w14:paraId="2CBDB2C3">
            <w:pPr>
              <w:pageBreakBefore w:val="0"/>
              <w:widowControl/>
              <w:kinsoku/>
              <w:wordWrap w:val="0"/>
              <w:overflowPunct/>
              <w:topLinePunct w:val="0"/>
              <w:bidi w:val="0"/>
              <w:snapToGrid w:val="0"/>
              <w:spacing w:line="312"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内容存在2处瑕疵得10分；</w:t>
            </w:r>
          </w:p>
          <w:p w14:paraId="74743B55">
            <w:pPr>
              <w:pageBreakBefore w:val="0"/>
              <w:widowControl/>
              <w:kinsoku/>
              <w:wordWrap w:val="0"/>
              <w:overflowPunct/>
              <w:topLinePunct w:val="0"/>
              <w:bidi w:val="0"/>
              <w:snapToGrid w:val="0"/>
              <w:spacing w:line="312"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内容存在3处瑕疵得5分；</w:t>
            </w:r>
          </w:p>
          <w:p w14:paraId="1488B7C8">
            <w:pPr>
              <w:pStyle w:val="25"/>
              <w:spacing w:line="312"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内容存在4处及以上瑕疵或未提供方案得0分。</w:t>
            </w:r>
          </w:p>
        </w:tc>
        <w:tc>
          <w:tcPr>
            <w:tcW w:w="1819" w:type="dxa"/>
            <w:vMerge w:val="restart"/>
            <w:vAlign w:val="center"/>
          </w:tcPr>
          <w:p w14:paraId="4D2D50BE">
            <w:pPr>
              <w:snapToGrid w:val="0"/>
              <w:spacing w:line="312" w:lineRule="auto"/>
              <w:ind w:firstLine="480" w:firstLineChars="200"/>
              <w:rPr>
                <w:rFonts w:hint="eastAsia" w:ascii="宋体" w:hAnsi="宋体" w:eastAsia="宋体" w:cs="宋体"/>
                <w:color w:val="auto"/>
                <w:sz w:val="24"/>
                <w:szCs w:val="24"/>
                <w:highlight w:val="none"/>
              </w:rPr>
            </w:pPr>
          </w:p>
        </w:tc>
      </w:tr>
      <w:tr w14:paraId="2382C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7" w:type="dxa"/>
            <w:vMerge w:val="continue"/>
            <w:vAlign w:val="center"/>
          </w:tcPr>
          <w:p w14:paraId="5D625CE3">
            <w:pPr>
              <w:snapToGrid w:val="0"/>
              <w:spacing w:line="312" w:lineRule="auto"/>
              <w:jc w:val="center"/>
              <w:rPr>
                <w:rFonts w:hint="eastAsia" w:ascii="宋体" w:hAnsi="宋体" w:eastAsia="宋体" w:cs="宋体"/>
                <w:color w:val="auto"/>
                <w:sz w:val="24"/>
                <w:szCs w:val="24"/>
                <w:highlight w:val="none"/>
              </w:rPr>
            </w:pPr>
          </w:p>
        </w:tc>
        <w:tc>
          <w:tcPr>
            <w:tcW w:w="1305" w:type="dxa"/>
            <w:vMerge w:val="continue"/>
            <w:vAlign w:val="center"/>
          </w:tcPr>
          <w:p w14:paraId="3D01C059">
            <w:pPr>
              <w:snapToGrid w:val="0"/>
              <w:spacing w:line="312" w:lineRule="auto"/>
              <w:jc w:val="center"/>
              <w:rPr>
                <w:rFonts w:hint="eastAsia" w:ascii="宋体" w:hAnsi="宋体" w:eastAsia="宋体" w:cs="宋体"/>
                <w:color w:val="auto"/>
                <w:sz w:val="24"/>
                <w:szCs w:val="24"/>
                <w:highlight w:val="none"/>
              </w:rPr>
            </w:pPr>
          </w:p>
        </w:tc>
        <w:tc>
          <w:tcPr>
            <w:tcW w:w="1442" w:type="dxa"/>
            <w:vAlign w:val="center"/>
          </w:tcPr>
          <w:p w14:paraId="7D5EAC50">
            <w:pPr>
              <w:keepNext w:val="0"/>
              <w:keepLines w:val="0"/>
              <w:pageBreakBefore w:val="0"/>
              <w:widowControl/>
              <w:kinsoku/>
              <w:wordWrap w:val="0"/>
              <w:overflowPunct/>
              <w:topLinePunct w:val="0"/>
              <w:autoSpaceDE/>
              <w:autoSpaceDN/>
              <w:bidi w:val="0"/>
              <w:adjustRightInd/>
              <w:snapToGrid w:val="0"/>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2.出版</w:t>
            </w:r>
            <w:r>
              <w:rPr>
                <w:rFonts w:hint="eastAsia" w:ascii="宋体" w:hAnsi="宋体" w:cs="宋体"/>
                <w:color w:val="auto"/>
                <w:sz w:val="24"/>
                <w:szCs w:val="24"/>
                <w:highlight w:val="none"/>
                <w:lang w:val="en-US" w:eastAsia="zh-CN"/>
              </w:rPr>
              <w:t>技术服务</w:t>
            </w:r>
            <w:r>
              <w:rPr>
                <w:rFonts w:hint="eastAsia" w:ascii="宋体" w:hAnsi="宋体" w:eastAsia="宋体" w:cs="宋体"/>
                <w:color w:val="auto"/>
                <w:sz w:val="24"/>
                <w:szCs w:val="24"/>
                <w:highlight w:val="none"/>
                <w:lang w:val="en-US" w:eastAsia="zh-CN"/>
              </w:rPr>
              <w:t>（10分）</w:t>
            </w:r>
          </w:p>
          <w:p w14:paraId="21F9E36E">
            <w:pPr>
              <w:spacing w:line="312" w:lineRule="auto"/>
              <w:jc w:val="center"/>
              <w:rPr>
                <w:rFonts w:hint="eastAsia" w:ascii="宋体" w:hAnsi="宋体" w:eastAsia="宋体" w:cs="宋体"/>
                <w:color w:val="auto"/>
                <w:kern w:val="2"/>
                <w:sz w:val="24"/>
                <w:szCs w:val="24"/>
                <w:highlight w:val="none"/>
                <w:lang w:val="en-US" w:eastAsia="zh-CN" w:bidi="ar-SA"/>
              </w:rPr>
            </w:pPr>
          </w:p>
        </w:tc>
        <w:tc>
          <w:tcPr>
            <w:tcW w:w="5143" w:type="dxa"/>
            <w:vAlign w:val="center"/>
          </w:tcPr>
          <w:p w14:paraId="524AFA59">
            <w:pPr>
              <w:pageBreakBefore w:val="0"/>
              <w:widowControl/>
              <w:kinsoku/>
              <w:wordWrap w:val="0"/>
              <w:overflowPunct/>
              <w:topLinePunct w:val="0"/>
              <w:bidi w:val="0"/>
              <w:snapToGrid w:val="0"/>
              <w:spacing w:line="312"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辅助</w:t>
            </w:r>
            <w:r>
              <w:rPr>
                <w:rFonts w:hint="eastAsia" w:ascii="宋体" w:hAnsi="宋体" w:eastAsia="宋体" w:cs="宋体"/>
                <w:color w:val="auto"/>
                <w:sz w:val="24"/>
                <w:szCs w:val="24"/>
                <w:highlight w:val="none"/>
                <w:lang w:val="en-US" w:eastAsia="zh-CN"/>
              </w:rPr>
              <w:t>出版育人</w:t>
            </w:r>
            <w:r>
              <w:rPr>
                <w:rFonts w:hint="eastAsia" w:ascii="宋体" w:hAnsi="宋体" w:cs="宋体"/>
                <w:color w:val="auto"/>
                <w:sz w:val="24"/>
                <w:szCs w:val="24"/>
                <w:highlight w:val="none"/>
                <w:lang w:val="en-US" w:eastAsia="zh-CN"/>
              </w:rPr>
              <w:t>类</w:t>
            </w:r>
            <w:r>
              <w:rPr>
                <w:rFonts w:hint="eastAsia" w:ascii="宋体" w:hAnsi="宋体" w:eastAsia="宋体" w:cs="宋体"/>
                <w:color w:val="auto"/>
                <w:sz w:val="24"/>
                <w:szCs w:val="24"/>
                <w:highlight w:val="none"/>
                <w:lang w:val="en-US" w:eastAsia="zh-CN"/>
              </w:rPr>
              <w:t>专著。</w:t>
            </w:r>
          </w:p>
          <w:p w14:paraId="352DF747">
            <w:pPr>
              <w:pageBreakBefore w:val="0"/>
              <w:widowControl/>
              <w:kinsoku/>
              <w:wordWrap w:val="0"/>
              <w:overflowPunct/>
              <w:topLinePunct w:val="0"/>
              <w:bidi w:val="0"/>
              <w:snapToGrid w:val="0"/>
              <w:spacing w:line="312"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内容不存在瑕疵得10分；</w:t>
            </w:r>
          </w:p>
          <w:p w14:paraId="0693E25F">
            <w:pPr>
              <w:pageBreakBefore w:val="0"/>
              <w:widowControl/>
              <w:kinsoku/>
              <w:wordWrap w:val="0"/>
              <w:overflowPunct/>
              <w:topLinePunct w:val="0"/>
              <w:bidi w:val="0"/>
              <w:snapToGrid w:val="0"/>
              <w:spacing w:line="312"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内容存在1处瑕疵得7分；</w:t>
            </w:r>
          </w:p>
          <w:p w14:paraId="1B3502AC">
            <w:pPr>
              <w:pageBreakBefore w:val="0"/>
              <w:widowControl/>
              <w:kinsoku/>
              <w:wordWrap w:val="0"/>
              <w:overflowPunct/>
              <w:topLinePunct w:val="0"/>
              <w:bidi w:val="0"/>
              <w:snapToGrid w:val="0"/>
              <w:spacing w:line="312"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内容存在2处瑕疵得4分；</w:t>
            </w:r>
          </w:p>
          <w:p w14:paraId="5EDD1055">
            <w:pPr>
              <w:pageBreakBefore w:val="0"/>
              <w:widowControl/>
              <w:kinsoku/>
              <w:wordWrap w:val="0"/>
              <w:overflowPunct/>
              <w:topLinePunct w:val="0"/>
              <w:bidi w:val="0"/>
              <w:snapToGrid w:val="0"/>
              <w:spacing w:line="312"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内容存在3处瑕疵得1分；</w:t>
            </w:r>
          </w:p>
          <w:p w14:paraId="327FED0A">
            <w:pPr>
              <w:pStyle w:val="17"/>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内容存在4处及以上瑕疵或未提供方案得0分。</w:t>
            </w:r>
          </w:p>
        </w:tc>
        <w:tc>
          <w:tcPr>
            <w:tcW w:w="1819" w:type="dxa"/>
            <w:vMerge w:val="continue"/>
            <w:vAlign w:val="center"/>
          </w:tcPr>
          <w:p w14:paraId="4D5FD8E6">
            <w:pPr>
              <w:snapToGrid w:val="0"/>
              <w:spacing w:line="312" w:lineRule="auto"/>
              <w:ind w:firstLine="480" w:firstLineChars="200"/>
              <w:rPr>
                <w:rFonts w:hint="eastAsia" w:ascii="宋体" w:hAnsi="宋体" w:eastAsia="宋体" w:cs="宋体"/>
                <w:color w:val="auto"/>
                <w:sz w:val="24"/>
                <w:szCs w:val="24"/>
                <w:highlight w:val="none"/>
              </w:rPr>
            </w:pPr>
          </w:p>
        </w:tc>
      </w:tr>
      <w:tr w14:paraId="14B62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5" w:hRule="atLeast"/>
        </w:trPr>
        <w:tc>
          <w:tcPr>
            <w:tcW w:w="437" w:type="dxa"/>
            <w:vMerge w:val="continue"/>
            <w:vAlign w:val="center"/>
          </w:tcPr>
          <w:p w14:paraId="22569980">
            <w:pPr>
              <w:snapToGrid w:val="0"/>
              <w:spacing w:line="312" w:lineRule="auto"/>
              <w:jc w:val="center"/>
              <w:rPr>
                <w:rFonts w:hint="eastAsia" w:ascii="宋体" w:hAnsi="宋体" w:eastAsia="宋体" w:cs="宋体"/>
                <w:color w:val="auto"/>
                <w:sz w:val="24"/>
                <w:szCs w:val="24"/>
                <w:highlight w:val="none"/>
              </w:rPr>
            </w:pPr>
          </w:p>
        </w:tc>
        <w:tc>
          <w:tcPr>
            <w:tcW w:w="1305" w:type="dxa"/>
            <w:vMerge w:val="continue"/>
            <w:vAlign w:val="center"/>
          </w:tcPr>
          <w:p w14:paraId="2F2E18FE">
            <w:pPr>
              <w:snapToGrid w:val="0"/>
              <w:spacing w:line="312" w:lineRule="auto"/>
              <w:jc w:val="center"/>
              <w:rPr>
                <w:rFonts w:hint="eastAsia" w:ascii="宋体" w:hAnsi="宋体" w:eastAsia="宋体" w:cs="宋体"/>
                <w:color w:val="auto"/>
                <w:sz w:val="24"/>
                <w:szCs w:val="24"/>
                <w:highlight w:val="none"/>
              </w:rPr>
            </w:pPr>
          </w:p>
        </w:tc>
        <w:tc>
          <w:tcPr>
            <w:tcW w:w="1442" w:type="dxa"/>
            <w:vAlign w:val="center"/>
          </w:tcPr>
          <w:p w14:paraId="4BBCAF5B">
            <w:pPr>
              <w:pStyle w:val="15"/>
              <w:jc w:val="center"/>
              <w:rPr>
                <w:rFonts w:hint="eastAsia" w:ascii="宋体" w:hAnsi="宋体" w:eastAsia="宋体" w:cs="宋体"/>
                <w:highlight w:val="none"/>
                <w:lang w:val="en-US" w:eastAsia="zh-CN"/>
              </w:rPr>
            </w:pPr>
            <w:r>
              <w:rPr>
                <w:rFonts w:hint="eastAsia" w:ascii="宋体" w:hAnsi="宋体" w:eastAsia="宋体" w:cs="宋体"/>
                <w:color w:val="auto"/>
                <w:kern w:val="2"/>
                <w:sz w:val="24"/>
                <w:szCs w:val="24"/>
                <w:highlight w:val="none"/>
                <w:lang w:val="en-US" w:eastAsia="zh-CN" w:bidi="ar-SA"/>
              </w:rPr>
              <w:t>3.团体标准</w:t>
            </w:r>
            <w:r>
              <w:rPr>
                <w:rFonts w:hint="eastAsia" w:ascii="宋体" w:hAnsi="宋体" w:eastAsia="宋体" w:cs="宋体"/>
                <w:color w:val="auto"/>
                <w:sz w:val="24"/>
                <w:szCs w:val="24"/>
                <w:highlight w:val="none"/>
                <w:lang w:val="en-US" w:eastAsia="zh-CN"/>
              </w:rPr>
              <w:t>（10分）</w:t>
            </w:r>
          </w:p>
        </w:tc>
        <w:tc>
          <w:tcPr>
            <w:tcW w:w="5143" w:type="dxa"/>
            <w:vAlign w:val="center"/>
          </w:tcPr>
          <w:p w14:paraId="2565ABDA">
            <w:pPr>
              <w:widowControl/>
              <w:wordWrap w:val="0"/>
              <w:spacing w:line="240" w:lineRule="auto"/>
              <w:ind w:firstLine="0" w:firstLineChars="0"/>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完成育人</w:t>
            </w:r>
            <w:r>
              <w:rPr>
                <w:rFonts w:hint="eastAsia" w:ascii="宋体" w:hAnsi="宋体" w:cs="宋体"/>
                <w:color w:val="auto"/>
                <w:sz w:val="24"/>
                <w:szCs w:val="24"/>
                <w:highlight w:val="none"/>
                <w:lang w:val="en-US" w:eastAsia="zh-CN"/>
              </w:rPr>
              <w:t>类团体</w:t>
            </w:r>
            <w:r>
              <w:rPr>
                <w:rFonts w:hint="eastAsia" w:ascii="宋体" w:hAnsi="宋体" w:eastAsia="宋体" w:cs="宋体"/>
                <w:color w:val="auto"/>
                <w:sz w:val="24"/>
                <w:szCs w:val="24"/>
                <w:highlight w:val="none"/>
                <w:lang w:val="en-US" w:eastAsia="zh-CN"/>
              </w:rPr>
              <w:t>标准论证、</w:t>
            </w:r>
            <w:r>
              <w:rPr>
                <w:rFonts w:hint="eastAsia" w:ascii="宋体" w:hAnsi="宋体" w:cs="宋体"/>
                <w:color w:val="auto"/>
                <w:sz w:val="24"/>
                <w:szCs w:val="24"/>
                <w:highlight w:val="none"/>
                <w:lang w:val="en-US" w:eastAsia="zh-CN"/>
              </w:rPr>
              <w:t>研制、</w:t>
            </w:r>
            <w:r>
              <w:rPr>
                <w:rFonts w:hint="eastAsia" w:ascii="宋体" w:hAnsi="宋体" w:eastAsia="宋体" w:cs="宋体"/>
                <w:color w:val="auto"/>
                <w:sz w:val="24"/>
                <w:szCs w:val="24"/>
                <w:highlight w:val="none"/>
                <w:lang w:val="en-US" w:eastAsia="zh-CN"/>
              </w:rPr>
              <w:t>立项、发布。</w:t>
            </w:r>
          </w:p>
          <w:p w14:paraId="6A22096B">
            <w:pPr>
              <w:widowControl/>
              <w:wordWrap w:val="0"/>
              <w:spacing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内容不存在瑕疵，得10分；</w:t>
            </w:r>
          </w:p>
          <w:p w14:paraId="586BF4D9">
            <w:pPr>
              <w:widowControl/>
              <w:wordWrap w:val="0"/>
              <w:spacing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内容存在1处瑕疵，得7分；</w:t>
            </w:r>
          </w:p>
          <w:p w14:paraId="0A8BB9F6">
            <w:pPr>
              <w:widowControl/>
              <w:wordWrap w:val="0"/>
              <w:spacing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内容存在2处瑕疵，得4分；</w:t>
            </w:r>
          </w:p>
          <w:p w14:paraId="3037BE62">
            <w:pPr>
              <w:widowControl/>
              <w:wordWrap w:val="0"/>
              <w:spacing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内容存在3处瑕疵，得7分；</w:t>
            </w:r>
          </w:p>
          <w:p w14:paraId="7A1D4368">
            <w:pPr>
              <w:widowControl/>
              <w:wordWrap w:val="0"/>
              <w:snapToGrid/>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内容存在4处及以上瑕疵或未提供方案不得分。</w:t>
            </w:r>
          </w:p>
        </w:tc>
        <w:tc>
          <w:tcPr>
            <w:tcW w:w="1819" w:type="dxa"/>
            <w:vMerge w:val="continue"/>
            <w:vAlign w:val="center"/>
          </w:tcPr>
          <w:p w14:paraId="041B6A97">
            <w:pPr>
              <w:snapToGrid w:val="0"/>
              <w:spacing w:line="312" w:lineRule="auto"/>
              <w:ind w:firstLine="480" w:firstLineChars="200"/>
              <w:rPr>
                <w:rFonts w:hint="eastAsia" w:ascii="宋体" w:hAnsi="宋体" w:eastAsia="宋体" w:cs="宋体"/>
                <w:color w:val="auto"/>
                <w:sz w:val="24"/>
                <w:szCs w:val="24"/>
                <w:highlight w:val="none"/>
              </w:rPr>
            </w:pPr>
          </w:p>
        </w:tc>
      </w:tr>
      <w:tr w14:paraId="0EB7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2" w:hRule="atLeast"/>
        </w:trPr>
        <w:tc>
          <w:tcPr>
            <w:tcW w:w="437" w:type="dxa"/>
            <w:vMerge w:val="continue"/>
            <w:vAlign w:val="center"/>
          </w:tcPr>
          <w:p w14:paraId="4332ABCC">
            <w:pPr>
              <w:snapToGrid w:val="0"/>
              <w:spacing w:line="312" w:lineRule="auto"/>
              <w:jc w:val="center"/>
              <w:rPr>
                <w:rFonts w:hint="eastAsia" w:ascii="宋体" w:hAnsi="宋体" w:eastAsia="宋体" w:cs="宋体"/>
                <w:color w:val="auto"/>
                <w:sz w:val="24"/>
                <w:szCs w:val="24"/>
                <w:highlight w:val="none"/>
              </w:rPr>
            </w:pPr>
          </w:p>
        </w:tc>
        <w:tc>
          <w:tcPr>
            <w:tcW w:w="1305" w:type="dxa"/>
            <w:vMerge w:val="continue"/>
            <w:vAlign w:val="center"/>
          </w:tcPr>
          <w:p w14:paraId="31FED071">
            <w:pPr>
              <w:snapToGrid w:val="0"/>
              <w:spacing w:line="312" w:lineRule="auto"/>
              <w:jc w:val="center"/>
              <w:rPr>
                <w:rFonts w:hint="eastAsia" w:ascii="宋体" w:hAnsi="宋体" w:eastAsia="宋体" w:cs="宋体"/>
                <w:color w:val="auto"/>
                <w:sz w:val="24"/>
                <w:szCs w:val="24"/>
                <w:highlight w:val="none"/>
              </w:rPr>
            </w:pPr>
          </w:p>
        </w:tc>
        <w:tc>
          <w:tcPr>
            <w:tcW w:w="1442" w:type="dxa"/>
            <w:vAlign w:val="center"/>
          </w:tcPr>
          <w:p w14:paraId="23F2C7DD">
            <w:pPr>
              <w:pStyle w:val="15"/>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auto"/>
                <w:kern w:val="2"/>
                <w:sz w:val="24"/>
                <w:szCs w:val="24"/>
                <w:highlight w:val="none"/>
                <w:lang w:val="en-US" w:eastAsia="zh-CN" w:bidi="ar-SA"/>
              </w:rPr>
              <w:t>5.</w:t>
            </w:r>
            <w:r>
              <w:rPr>
                <w:rFonts w:hint="eastAsia" w:ascii="宋体" w:hAnsi="宋体" w:cs="宋体"/>
                <w:color w:val="auto"/>
                <w:kern w:val="2"/>
                <w:sz w:val="24"/>
                <w:szCs w:val="24"/>
                <w:highlight w:val="none"/>
                <w:lang w:val="en-US" w:eastAsia="zh-CN" w:bidi="ar-SA"/>
              </w:rPr>
              <w:t>科研能力提升</w:t>
            </w:r>
            <w:r>
              <w:rPr>
                <w:rFonts w:hint="eastAsia" w:ascii="宋体" w:hAnsi="宋体" w:eastAsia="宋体" w:cs="宋体"/>
                <w:color w:val="auto"/>
                <w:sz w:val="24"/>
                <w:szCs w:val="24"/>
                <w:highlight w:val="none"/>
                <w:lang w:val="en-US" w:eastAsia="zh-CN"/>
              </w:rPr>
              <w:t>（10分）</w:t>
            </w:r>
          </w:p>
        </w:tc>
        <w:tc>
          <w:tcPr>
            <w:tcW w:w="5143" w:type="dxa"/>
            <w:vAlign w:val="center"/>
          </w:tcPr>
          <w:p w14:paraId="6EFC2DCF">
            <w:pPr>
              <w:widowControl/>
              <w:wordWrap w:val="0"/>
              <w:spacing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专家指导</w:t>
            </w:r>
            <w:r>
              <w:rPr>
                <w:rFonts w:hint="eastAsia" w:ascii="宋体" w:hAnsi="宋体" w:cs="宋体"/>
                <w:color w:val="auto"/>
                <w:sz w:val="24"/>
                <w:szCs w:val="24"/>
                <w:highlight w:val="none"/>
                <w:lang w:val="en-US" w:eastAsia="zh-CN"/>
              </w:rPr>
              <w:t>科研能力提升、</w:t>
            </w:r>
            <w:r>
              <w:rPr>
                <w:rFonts w:hint="eastAsia" w:ascii="宋体" w:hAnsi="宋体" w:eastAsia="宋体" w:cs="宋体"/>
                <w:color w:val="auto"/>
                <w:sz w:val="24"/>
                <w:szCs w:val="24"/>
                <w:highlight w:val="none"/>
                <w:lang w:val="en-US" w:eastAsia="zh-CN"/>
              </w:rPr>
              <w:t>论文</w:t>
            </w:r>
            <w:r>
              <w:rPr>
                <w:rFonts w:hint="eastAsia" w:ascii="宋体" w:hAnsi="宋体" w:cs="宋体"/>
                <w:color w:val="auto"/>
                <w:sz w:val="24"/>
                <w:szCs w:val="24"/>
                <w:highlight w:val="none"/>
                <w:lang w:val="en-US" w:eastAsia="zh-CN"/>
              </w:rPr>
              <w:t>研究指导1</w:t>
            </w:r>
            <w:r>
              <w:rPr>
                <w:rFonts w:hint="eastAsia" w:ascii="宋体" w:hAnsi="宋体" w:eastAsia="宋体" w:cs="宋体"/>
                <w:color w:val="auto"/>
                <w:sz w:val="24"/>
                <w:szCs w:val="24"/>
                <w:highlight w:val="none"/>
                <w:lang w:val="en-US" w:eastAsia="zh-CN"/>
              </w:rPr>
              <w:t>篇。</w:t>
            </w:r>
          </w:p>
          <w:p w14:paraId="180E3087">
            <w:pPr>
              <w:widowControl/>
              <w:wordWrap w:val="0"/>
              <w:spacing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内容不存在瑕疵，得10分；</w:t>
            </w:r>
          </w:p>
          <w:p w14:paraId="5E878EBA">
            <w:pPr>
              <w:widowControl/>
              <w:wordWrap w:val="0"/>
              <w:spacing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内容存在1处瑕疵，得7分；</w:t>
            </w:r>
          </w:p>
          <w:p w14:paraId="3BEAB134">
            <w:pPr>
              <w:widowControl/>
              <w:wordWrap w:val="0"/>
              <w:spacing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内容存在2处瑕疵，得4分；</w:t>
            </w:r>
          </w:p>
          <w:p w14:paraId="717805ED">
            <w:pPr>
              <w:widowControl/>
              <w:wordWrap w:val="0"/>
              <w:spacing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内容存在3处瑕疵，得1分；</w:t>
            </w:r>
          </w:p>
          <w:p w14:paraId="7D3DB6A0">
            <w:pPr>
              <w:widowControl/>
              <w:wordWrap w:val="0"/>
              <w:spacing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内容存在4处及以上瑕疵或未提供方案不得分。</w:t>
            </w:r>
          </w:p>
        </w:tc>
        <w:tc>
          <w:tcPr>
            <w:tcW w:w="1819" w:type="dxa"/>
            <w:vAlign w:val="center"/>
          </w:tcPr>
          <w:p w14:paraId="131EAABB">
            <w:pPr>
              <w:widowControl/>
              <w:wordWrap w:val="0"/>
              <w:spacing w:line="240" w:lineRule="auto"/>
              <w:ind w:firstLine="0" w:firstLineChars="0"/>
              <w:rPr>
                <w:rFonts w:hint="eastAsia" w:ascii="宋体" w:hAnsi="宋体" w:eastAsia="宋体" w:cs="宋体"/>
                <w:color w:val="auto"/>
                <w:sz w:val="24"/>
                <w:szCs w:val="24"/>
                <w:highlight w:val="none"/>
                <w:lang w:val="en-US" w:eastAsia="zh-CN"/>
              </w:rPr>
            </w:pPr>
          </w:p>
        </w:tc>
      </w:tr>
      <w:tr w14:paraId="6786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437" w:type="dxa"/>
            <w:vMerge w:val="continue"/>
            <w:vAlign w:val="center"/>
          </w:tcPr>
          <w:p w14:paraId="491E094E">
            <w:pPr>
              <w:snapToGrid w:val="0"/>
              <w:spacing w:line="312" w:lineRule="auto"/>
              <w:jc w:val="center"/>
              <w:rPr>
                <w:rFonts w:hint="eastAsia" w:ascii="宋体" w:hAnsi="宋体" w:eastAsia="宋体" w:cs="宋体"/>
                <w:color w:val="auto"/>
                <w:sz w:val="24"/>
                <w:szCs w:val="24"/>
                <w:highlight w:val="none"/>
              </w:rPr>
            </w:pPr>
          </w:p>
        </w:tc>
        <w:tc>
          <w:tcPr>
            <w:tcW w:w="1305" w:type="dxa"/>
            <w:vMerge w:val="continue"/>
            <w:vAlign w:val="center"/>
          </w:tcPr>
          <w:p w14:paraId="31C47E9F">
            <w:pPr>
              <w:snapToGrid w:val="0"/>
              <w:spacing w:line="312" w:lineRule="auto"/>
              <w:jc w:val="center"/>
              <w:rPr>
                <w:rFonts w:hint="eastAsia" w:ascii="宋体" w:hAnsi="宋体" w:eastAsia="宋体" w:cs="宋体"/>
                <w:color w:val="auto"/>
                <w:sz w:val="24"/>
                <w:szCs w:val="24"/>
                <w:highlight w:val="none"/>
              </w:rPr>
            </w:pPr>
          </w:p>
        </w:tc>
        <w:tc>
          <w:tcPr>
            <w:tcW w:w="8404" w:type="dxa"/>
            <w:gridSpan w:val="3"/>
            <w:vAlign w:val="center"/>
          </w:tcPr>
          <w:p w14:paraId="3A358A4A">
            <w:pPr>
              <w:pageBreakBefore w:val="0"/>
              <w:kinsoku/>
              <w:overflowPunct/>
              <w:topLinePunct w:val="0"/>
              <w:bidi w:val="0"/>
              <w:snapToGrid w:val="0"/>
              <w:spacing w:line="312"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注：本项内容中所称的“瑕疵”：</w:t>
            </w:r>
          </w:p>
          <w:p w14:paraId="68245D94">
            <w:pPr>
              <w:pageBreakBefore w:val="0"/>
              <w:kinsoku/>
              <w:overflowPunct/>
              <w:topLinePunct w:val="0"/>
              <w:bidi w:val="0"/>
              <w:snapToGrid w:val="0"/>
              <w:spacing w:line="312"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①内容表述不完整或缺少关键分析点；</w:t>
            </w:r>
          </w:p>
          <w:p w14:paraId="413C9070">
            <w:pPr>
              <w:pageBreakBefore w:val="0"/>
              <w:kinsoku/>
              <w:overflowPunct/>
              <w:topLinePunct w:val="0"/>
              <w:bidi w:val="0"/>
              <w:snapToGrid w:val="0"/>
              <w:spacing w:line="312"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②计划及措施不科学合理方案；</w:t>
            </w:r>
          </w:p>
          <w:p w14:paraId="0F6535B6">
            <w:pPr>
              <w:pageBreakBefore w:val="0"/>
              <w:kinsoku/>
              <w:overflowPunct/>
              <w:topLinePunct w:val="0"/>
              <w:bidi w:val="0"/>
              <w:snapToGrid w:val="0"/>
              <w:spacing w:line="312"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③内容表述前后矛盾、无连贯性、内容存在逻辑漏洞；</w:t>
            </w:r>
          </w:p>
          <w:p w14:paraId="267757F7">
            <w:pPr>
              <w:pageBreakBefore w:val="0"/>
              <w:kinsoku/>
              <w:overflowPunct/>
              <w:topLinePunct w:val="0"/>
              <w:bidi w:val="0"/>
              <w:snapToGrid w:val="0"/>
              <w:spacing w:line="312"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④常识性错误；</w:t>
            </w:r>
          </w:p>
          <w:p w14:paraId="78276D5E">
            <w:pPr>
              <w:pageBreakBefore w:val="0"/>
              <w:kinsoku/>
              <w:overflowPunct/>
              <w:topLinePunct w:val="0"/>
              <w:bidi w:val="0"/>
              <w:snapToGrid w:val="0"/>
              <w:spacing w:line="312"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⑤技术措施保障安排并不适用本项目特性或非专门针对本项目制定；</w:t>
            </w:r>
          </w:p>
          <w:p w14:paraId="1ADC2BC8">
            <w:pPr>
              <w:pageBreakBefore w:val="0"/>
              <w:kinsoku/>
              <w:overflowPunct/>
              <w:topLinePunct w:val="0"/>
              <w:bidi w:val="0"/>
              <w:snapToGrid w:val="0"/>
              <w:spacing w:line="312"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⑥方案中提出的措施举措不利于本项目目标的实现；</w:t>
            </w:r>
          </w:p>
          <w:p w14:paraId="0E7B7A40">
            <w:pPr>
              <w:pageBreakBefore w:val="0"/>
              <w:kinsoku/>
              <w:overflowPunct/>
              <w:topLinePunct w:val="0"/>
              <w:bidi w:val="0"/>
              <w:snapToGrid w:val="0"/>
              <w:spacing w:line="312"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⑦现有技术条件下不可能实现采购目标；</w:t>
            </w:r>
          </w:p>
          <w:p w14:paraId="728BFB1B">
            <w:pPr>
              <w:snapToGrid w:val="0"/>
              <w:spacing w:line="312" w:lineRule="auto"/>
              <w:ind w:firstLine="420" w:firstLineChars="200"/>
              <w:rPr>
                <w:rFonts w:hint="eastAsia" w:ascii="宋体" w:hAnsi="宋体" w:eastAsia="宋体" w:cs="宋体"/>
                <w:color w:val="auto"/>
                <w:sz w:val="24"/>
                <w:szCs w:val="24"/>
                <w:highlight w:val="none"/>
              </w:rPr>
            </w:pPr>
            <w:r>
              <w:rPr>
                <w:rFonts w:hint="eastAsia" w:ascii="宋体" w:hAnsi="宋体" w:eastAsia="宋体" w:cs="宋体"/>
                <w:sz w:val="21"/>
                <w:szCs w:val="21"/>
                <w:highlight w:val="none"/>
              </w:rPr>
              <w:t>上述任意一种情形为1处瑕疵。</w:t>
            </w:r>
          </w:p>
        </w:tc>
      </w:tr>
      <w:tr w14:paraId="3E172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437" w:type="dxa"/>
            <w:vMerge w:val="restart"/>
            <w:vAlign w:val="center"/>
          </w:tcPr>
          <w:p w14:paraId="7573690E">
            <w:pPr>
              <w:spacing w:line="312" w:lineRule="auto"/>
              <w:ind w:firstLine="28"/>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305" w:type="dxa"/>
            <w:vMerge w:val="restart"/>
            <w:vAlign w:val="center"/>
          </w:tcPr>
          <w:p w14:paraId="6B000248">
            <w:pPr>
              <w:spacing w:line="312" w:lineRule="auto"/>
              <w:ind w:firstLine="28"/>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商务部分（</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w:t>
            </w:r>
          </w:p>
        </w:tc>
        <w:tc>
          <w:tcPr>
            <w:tcW w:w="1442" w:type="dxa"/>
            <w:vAlign w:val="center"/>
          </w:tcPr>
          <w:p w14:paraId="42D52BF3">
            <w:pPr>
              <w:keepNext w:val="0"/>
              <w:keepLines w:val="0"/>
              <w:widowControl/>
              <w:suppressLineNumbers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类似</w:t>
            </w:r>
            <w:r>
              <w:rPr>
                <w:rFonts w:hint="eastAsia" w:ascii="宋体" w:hAnsi="宋体" w:cs="宋体"/>
                <w:color w:val="auto"/>
                <w:sz w:val="24"/>
                <w:szCs w:val="24"/>
                <w:highlight w:val="none"/>
                <w:lang w:val="en-US" w:eastAsia="zh-CN"/>
              </w:rPr>
              <w:t>案例</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分)</w:t>
            </w:r>
          </w:p>
        </w:tc>
        <w:tc>
          <w:tcPr>
            <w:tcW w:w="5143" w:type="dxa"/>
            <w:vAlign w:val="center"/>
          </w:tcPr>
          <w:p w14:paraId="07F2FD0B">
            <w:pPr>
              <w:keepNext w:val="0"/>
              <w:keepLines w:val="0"/>
              <w:widowControl/>
              <w:numPr>
                <w:ilvl w:val="0"/>
                <w:numId w:val="4"/>
              </w:numPr>
              <w:suppressLineNumbers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供应商具有较强的技术实力与服务能力，参与过教育教学类指导项目。（每提供一个项目参与技术支持经验的得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分，最高得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分。提供佐证不符合要求或不提供不得分。）</w:t>
            </w:r>
          </w:p>
          <w:p w14:paraId="1EF6861E">
            <w:pPr>
              <w:keepNext w:val="0"/>
              <w:keepLines w:val="0"/>
              <w:widowControl/>
              <w:numPr>
                <w:ilvl w:val="0"/>
                <w:numId w:val="4"/>
              </w:numPr>
              <w:suppressLineNumbers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供应商有标准研制参与经验，提供参与相关地方标准研制的佐证资料。有得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分，没有不得分。</w:t>
            </w:r>
          </w:p>
          <w:p w14:paraId="3F72F0F7">
            <w:pPr>
              <w:keepNext w:val="0"/>
              <w:keepLines w:val="0"/>
              <w:widowControl/>
              <w:numPr>
                <w:ilvl w:val="0"/>
                <w:numId w:val="4"/>
              </w:numPr>
              <w:suppressLineNumbers w:val="0"/>
              <w:jc w:val="left"/>
              <w:rPr>
                <w:rFonts w:hint="eastAsia" w:ascii="宋体" w:hAnsi="宋体" w:eastAsia="宋体" w:cs="宋体"/>
                <w:color w:val="auto"/>
                <w:sz w:val="24"/>
                <w:szCs w:val="24"/>
                <w:highlight w:val="none"/>
                <w:lang w:val="en-US" w:eastAsia="zh-CN"/>
              </w:rPr>
            </w:pPr>
            <w:r>
              <w:rPr>
                <w:rFonts w:hint="eastAsia" w:ascii="微软雅黑" w:hAnsi="微软雅黑" w:eastAsia="微软雅黑" w:cs="微软雅黑"/>
                <w:sz w:val="21"/>
                <w:szCs w:val="21"/>
                <w:highlight w:val="none"/>
                <w:lang w:val="en-US" w:eastAsia="zh-CN"/>
              </w:rPr>
              <w:t>供</w:t>
            </w:r>
            <w:r>
              <w:rPr>
                <w:rFonts w:hint="eastAsia" w:ascii="宋体" w:hAnsi="宋体" w:eastAsia="宋体" w:cs="宋体"/>
                <w:color w:val="auto"/>
                <w:sz w:val="24"/>
                <w:szCs w:val="24"/>
                <w:highlight w:val="none"/>
                <w:lang w:val="en-US" w:eastAsia="zh-CN"/>
              </w:rPr>
              <w:t>应商有出版</w:t>
            </w:r>
            <w:r>
              <w:rPr>
                <w:rFonts w:hint="eastAsia" w:ascii="宋体" w:hAnsi="宋体" w:cs="宋体"/>
                <w:color w:val="auto"/>
                <w:sz w:val="24"/>
                <w:szCs w:val="24"/>
                <w:highlight w:val="none"/>
                <w:lang w:val="en-US" w:eastAsia="zh-CN"/>
              </w:rPr>
              <w:t>支持案例</w:t>
            </w:r>
            <w:r>
              <w:rPr>
                <w:rFonts w:hint="eastAsia" w:ascii="宋体" w:hAnsi="宋体" w:eastAsia="宋体" w:cs="宋体"/>
                <w:color w:val="auto"/>
                <w:sz w:val="24"/>
                <w:szCs w:val="24"/>
                <w:highlight w:val="none"/>
                <w:lang w:val="en-US" w:eastAsia="zh-CN"/>
              </w:rPr>
              <w:t>，提供类似项目业绩合同或者证明完成出版的样书。</w:t>
            </w:r>
            <w:r>
              <w:rPr>
                <w:rFonts w:hint="eastAsia" w:ascii="宋体" w:hAnsi="宋体" w:cs="宋体"/>
                <w:color w:val="auto"/>
                <w:sz w:val="24"/>
                <w:szCs w:val="24"/>
                <w:highlight w:val="none"/>
                <w:lang w:val="en-US" w:eastAsia="zh-CN"/>
              </w:rPr>
              <w:t>有</w:t>
            </w:r>
            <w:r>
              <w:rPr>
                <w:rFonts w:hint="eastAsia" w:ascii="宋体" w:hAnsi="宋体" w:eastAsia="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分，没有或提供资料不符合要求不得分。</w:t>
            </w:r>
          </w:p>
        </w:tc>
        <w:tc>
          <w:tcPr>
            <w:tcW w:w="1819" w:type="dxa"/>
            <w:vAlign w:val="center"/>
          </w:tcPr>
          <w:p w14:paraId="2805702C">
            <w:pPr>
              <w:snapToGrid w:val="0"/>
              <w:spacing w:line="312"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供应商提供参与过支持教育教学类的有关佐证资料，逻辑自洽，佐证清晰。复印件需加盖供应商公章。</w:t>
            </w:r>
          </w:p>
        </w:tc>
      </w:tr>
      <w:tr w14:paraId="420E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6" w:hRule="atLeast"/>
        </w:trPr>
        <w:tc>
          <w:tcPr>
            <w:tcW w:w="437" w:type="dxa"/>
            <w:vMerge w:val="continue"/>
            <w:vAlign w:val="center"/>
          </w:tcPr>
          <w:p w14:paraId="297F2D8E">
            <w:pPr>
              <w:spacing w:line="312" w:lineRule="auto"/>
              <w:ind w:firstLine="28"/>
              <w:jc w:val="center"/>
              <w:rPr>
                <w:rFonts w:hint="eastAsia" w:ascii="宋体" w:hAnsi="宋体" w:eastAsia="宋体" w:cs="宋体"/>
                <w:color w:val="auto"/>
                <w:kern w:val="0"/>
                <w:sz w:val="24"/>
                <w:szCs w:val="24"/>
                <w:highlight w:val="none"/>
              </w:rPr>
            </w:pPr>
          </w:p>
        </w:tc>
        <w:tc>
          <w:tcPr>
            <w:tcW w:w="1305" w:type="dxa"/>
            <w:vMerge w:val="continue"/>
            <w:vAlign w:val="center"/>
          </w:tcPr>
          <w:p w14:paraId="07FC641E">
            <w:pPr>
              <w:spacing w:line="312" w:lineRule="auto"/>
              <w:ind w:firstLine="28"/>
              <w:jc w:val="center"/>
              <w:rPr>
                <w:rFonts w:hint="eastAsia" w:ascii="宋体" w:hAnsi="宋体" w:eastAsia="宋体" w:cs="宋体"/>
                <w:color w:val="auto"/>
                <w:sz w:val="24"/>
                <w:szCs w:val="24"/>
                <w:highlight w:val="none"/>
              </w:rPr>
            </w:pPr>
          </w:p>
        </w:tc>
        <w:tc>
          <w:tcPr>
            <w:tcW w:w="1442" w:type="dxa"/>
            <w:vAlign w:val="center"/>
          </w:tcPr>
          <w:p w14:paraId="00FF5ED3">
            <w:pPr>
              <w:pStyle w:val="7"/>
              <w:jc w:val="center"/>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服务团队（</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p>
        </w:tc>
        <w:tc>
          <w:tcPr>
            <w:tcW w:w="5143" w:type="dxa"/>
            <w:vAlign w:val="center"/>
          </w:tcPr>
          <w:p w14:paraId="3E035FF4">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供应商需承诺为本项目提供技术支持服务的团队结构合理，包含但不限于教研助理、视频拍摄、资料美化等岗位。人员不少于10人且结构优良，得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分；不少于5人结构相对合理，得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分；3人以下或人数达标但团队配置结构不当不得分。</w:t>
            </w:r>
          </w:p>
        </w:tc>
        <w:tc>
          <w:tcPr>
            <w:tcW w:w="1819" w:type="dxa"/>
            <w:vAlign w:val="center"/>
          </w:tcPr>
          <w:p w14:paraId="4E3C77CC">
            <w:pPr>
              <w:snapToGrid w:val="0"/>
              <w:spacing w:line="312"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提供参与技术支持团队的社保缴纳佐证资料需加盖供应商公章。</w:t>
            </w:r>
          </w:p>
        </w:tc>
      </w:tr>
      <w:tr w14:paraId="467D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6" w:hRule="atLeast"/>
        </w:trPr>
        <w:tc>
          <w:tcPr>
            <w:tcW w:w="437" w:type="dxa"/>
            <w:vMerge w:val="continue"/>
            <w:vAlign w:val="center"/>
          </w:tcPr>
          <w:p w14:paraId="1EA8C947">
            <w:pPr>
              <w:spacing w:line="312" w:lineRule="auto"/>
              <w:ind w:firstLine="28"/>
              <w:jc w:val="center"/>
              <w:rPr>
                <w:rFonts w:hint="eastAsia" w:ascii="宋体" w:hAnsi="宋体" w:eastAsia="宋体" w:cs="宋体"/>
                <w:color w:val="auto"/>
                <w:kern w:val="0"/>
                <w:sz w:val="24"/>
                <w:szCs w:val="24"/>
                <w:highlight w:val="none"/>
              </w:rPr>
            </w:pPr>
          </w:p>
        </w:tc>
        <w:tc>
          <w:tcPr>
            <w:tcW w:w="1305" w:type="dxa"/>
            <w:vMerge w:val="continue"/>
            <w:vAlign w:val="center"/>
          </w:tcPr>
          <w:p w14:paraId="4413279F">
            <w:pPr>
              <w:spacing w:line="312" w:lineRule="auto"/>
              <w:ind w:firstLine="28"/>
              <w:jc w:val="center"/>
              <w:rPr>
                <w:rFonts w:hint="eastAsia" w:ascii="宋体" w:hAnsi="宋体" w:eastAsia="宋体" w:cs="宋体"/>
                <w:color w:val="auto"/>
                <w:sz w:val="24"/>
                <w:szCs w:val="24"/>
                <w:highlight w:val="none"/>
              </w:rPr>
            </w:pPr>
          </w:p>
        </w:tc>
        <w:tc>
          <w:tcPr>
            <w:tcW w:w="1442" w:type="dxa"/>
            <w:vAlign w:val="center"/>
          </w:tcPr>
          <w:p w14:paraId="67AB8695">
            <w:pPr>
              <w:pStyle w:val="7"/>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综合能力（4分）</w:t>
            </w:r>
          </w:p>
        </w:tc>
        <w:tc>
          <w:tcPr>
            <w:tcW w:w="5143" w:type="dxa"/>
            <w:vAlign w:val="center"/>
          </w:tcPr>
          <w:p w14:paraId="27A32AAD">
            <w:pPr>
              <w:keepNext w:val="0"/>
              <w:keepLines w:val="0"/>
              <w:widowControl/>
              <w:suppressLineNumbers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供应商需要有较强的教育教学研究整合服务能力，提供曾经有教育类研究院或省级（含直辖市）教育类学会下属课程资源建设专委会为本项目提供的服务承诺及协议，有得4分，没有或提供资料不完整不得分。</w:t>
            </w:r>
          </w:p>
        </w:tc>
        <w:tc>
          <w:tcPr>
            <w:tcW w:w="1819" w:type="dxa"/>
            <w:vAlign w:val="center"/>
          </w:tcPr>
          <w:p w14:paraId="106F034D">
            <w:pPr>
              <w:keepNext w:val="0"/>
              <w:keepLines w:val="0"/>
              <w:widowControl/>
              <w:suppressLineNumbers w:val="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承诺函及投标人与第三方的合作协议。</w:t>
            </w:r>
          </w:p>
        </w:tc>
      </w:tr>
    </w:tbl>
    <w:p w14:paraId="697FD087">
      <w:pPr>
        <w:snapToGrid w:val="0"/>
        <w:spacing w:line="312" w:lineRule="auto"/>
        <w:rPr>
          <w:rFonts w:hint="eastAsia" w:ascii="宋体" w:hAnsi="宋体" w:eastAsia="宋体" w:cs="宋体"/>
          <w:b/>
          <w:bCs/>
          <w:sz w:val="24"/>
          <w:szCs w:val="24"/>
          <w:highlight w:val="none"/>
        </w:rPr>
      </w:pPr>
    </w:p>
    <w:p w14:paraId="40222F64">
      <w:pPr>
        <w:snapToGrid w:val="0"/>
        <w:spacing w:line="312"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（二）成交</w:t>
      </w:r>
      <w:bookmarkEnd w:id="52"/>
      <w:r>
        <w:rPr>
          <w:rFonts w:hint="eastAsia" w:ascii="宋体" w:hAnsi="宋体" w:eastAsia="宋体" w:cs="宋体"/>
          <w:b/>
          <w:bCs/>
          <w:sz w:val="24"/>
          <w:szCs w:val="24"/>
          <w:highlight w:val="none"/>
        </w:rPr>
        <w:t>标准</w:t>
      </w:r>
      <w:bookmarkEnd w:id="53"/>
      <w:bookmarkEnd w:id="54"/>
      <w:bookmarkEnd w:id="55"/>
    </w:p>
    <w:p w14:paraId="36E19996">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1、评审委员会认为供应商的报价明显低于其他通过符合性审查供应商的报价，有可能影响产品质量或者不能诚信履约的，应当将其作为无效投标处理。</w:t>
      </w:r>
    </w:p>
    <w:p w14:paraId="1A6D0E72">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采取采购人确定成交供应商的，采购代理机构应当在评审结束后2个工作日内将评审报告送采购人确认。采购人应当在收到评审报告后5个工作日内，从评审报告提出的成交候选人中，根据质量和服务均能满足采购文件实质性响应要求且综合得分最高的供应商确定为成交供应商。采购人逾期未确定成交供应商且不提出异议的，视为确定评审报告提出的排名第一的供应商为成交供应商。</w:t>
      </w:r>
    </w:p>
    <w:p w14:paraId="0D07E40C">
      <w:pPr>
        <w:pStyle w:val="4"/>
        <w:snapToGrid w:val="0"/>
        <w:spacing w:before="0" w:after="0" w:line="312" w:lineRule="auto"/>
        <w:rPr>
          <w:rFonts w:hint="eastAsia" w:ascii="宋体" w:hAnsi="宋体" w:eastAsia="宋体" w:cs="宋体"/>
          <w:sz w:val="24"/>
          <w:szCs w:val="24"/>
          <w:highlight w:val="none"/>
        </w:rPr>
      </w:pPr>
      <w:bookmarkStart w:id="56" w:name="_Toc5608"/>
      <w:bookmarkStart w:id="57" w:name="_Toc1719"/>
      <w:r>
        <w:rPr>
          <w:rFonts w:hint="eastAsia" w:ascii="宋体" w:hAnsi="宋体" w:eastAsia="宋体" w:cs="宋体"/>
          <w:sz w:val="24"/>
          <w:szCs w:val="24"/>
          <w:highlight w:val="none"/>
        </w:rPr>
        <w:t>三、评审依据</w:t>
      </w:r>
      <w:bookmarkEnd w:id="56"/>
      <w:bookmarkEnd w:id="57"/>
    </w:p>
    <w:p w14:paraId="42E29BDE">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评审的依据为采购文件和响应文件（含有效的补充文件）。评审委员会判断响应文件对采购文件的响应，仅基于响应文件本身而不靠外部证据。</w:t>
      </w:r>
    </w:p>
    <w:p w14:paraId="2570408B">
      <w:pPr>
        <w:pStyle w:val="4"/>
        <w:snapToGrid w:val="0"/>
        <w:spacing w:before="0" w:after="0" w:line="312" w:lineRule="auto"/>
        <w:rPr>
          <w:rFonts w:hint="eastAsia" w:ascii="宋体" w:hAnsi="宋体" w:eastAsia="宋体" w:cs="宋体"/>
          <w:sz w:val="24"/>
          <w:szCs w:val="24"/>
          <w:highlight w:val="none"/>
        </w:rPr>
      </w:pPr>
      <w:bookmarkStart w:id="58" w:name="_Toc16238"/>
      <w:bookmarkStart w:id="59" w:name="_Toc493506301"/>
      <w:bookmarkStart w:id="60" w:name="_Toc492721018"/>
      <w:bookmarkStart w:id="61" w:name="_Toc487204785"/>
      <w:bookmarkStart w:id="62" w:name="_Toc102227321"/>
      <w:bookmarkStart w:id="63" w:name="_Toc426965636"/>
      <w:bookmarkStart w:id="64" w:name="_Toc342913395"/>
      <w:r>
        <w:rPr>
          <w:rFonts w:hint="eastAsia" w:ascii="宋体" w:hAnsi="宋体" w:eastAsia="宋体" w:cs="宋体"/>
          <w:sz w:val="24"/>
          <w:szCs w:val="24"/>
          <w:highlight w:val="none"/>
        </w:rPr>
        <w:t>四、无效投标条款</w:t>
      </w:r>
      <w:bookmarkEnd w:id="58"/>
      <w:bookmarkEnd w:id="59"/>
      <w:bookmarkEnd w:id="60"/>
    </w:p>
    <w:p w14:paraId="784A5D30">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供应商人或其响应文件出现下列情况之一者，应为无效投标：</w:t>
      </w:r>
    </w:p>
    <w:p w14:paraId="6ECED950">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（一）响应文件未按采购文件要求签署、盖章的；</w:t>
      </w:r>
    </w:p>
    <w:p w14:paraId="313F825F">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（二）不具备采购文件中规定的资格要求的；</w:t>
      </w:r>
    </w:p>
    <w:p w14:paraId="06564801">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（三）报价超过采购文件中规定的预算金额或者最高限价的；</w:t>
      </w:r>
    </w:p>
    <w:p w14:paraId="0D7B6AB0">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（四）响应文件含有采购人不能接受的附加条件的；</w:t>
      </w:r>
    </w:p>
    <w:p w14:paraId="69D549FF">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（五）供应商串通投标的；</w:t>
      </w:r>
    </w:p>
    <w:p w14:paraId="1C74E432">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（六）供应商</w:t>
      </w:r>
      <w:r>
        <w:rPr>
          <w:rStyle w:val="32"/>
          <w:rFonts w:hint="eastAsia" w:ascii="宋体" w:hAnsi="宋体" w:eastAsia="宋体" w:cs="宋体"/>
          <w:sz w:val="24"/>
          <w:szCs w:val="24"/>
          <w:highlight w:val="none"/>
        </w:rPr>
        <w:t>组成联合体投标的</w:t>
      </w:r>
      <w:r>
        <w:rPr>
          <w:rFonts w:hint="eastAsia" w:ascii="宋体" w:hAnsi="宋体" w:eastAsia="宋体" w:cs="宋体"/>
          <w:sz w:val="24"/>
          <w:szCs w:val="24"/>
          <w:highlight w:val="none"/>
        </w:rPr>
        <w:t>；</w:t>
      </w:r>
    </w:p>
    <w:p w14:paraId="4DBE6042">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（七）法律、法规和</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rPr>
        <w:t>规定的其他无效情形。</w:t>
      </w:r>
    </w:p>
    <w:p w14:paraId="66979F57">
      <w:pPr>
        <w:pStyle w:val="4"/>
        <w:snapToGrid w:val="0"/>
        <w:spacing w:before="0" w:after="0" w:line="312" w:lineRule="auto"/>
        <w:rPr>
          <w:rFonts w:hint="eastAsia" w:ascii="宋体" w:hAnsi="宋体" w:eastAsia="宋体" w:cs="宋体"/>
          <w:sz w:val="24"/>
          <w:szCs w:val="24"/>
          <w:highlight w:val="none"/>
        </w:rPr>
      </w:pPr>
      <w:bookmarkStart w:id="65" w:name="_Toc16529"/>
      <w:r>
        <w:rPr>
          <w:rFonts w:hint="eastAsia" w:ascii="宋体" w:hAnsi="宋体" w:eastAsia="宋体" w:cs="宋体"/>
          <w:sz w:val="24"/>
          <w:szCs w:val="24"/>
          <w:highlight w:val="none"/>
        </w:rPr>
        <w:t>五、废标条款</w:t>
      </w:r>
      <w:bookmarkEnd w:id="65"/>
    </w:p>
    <w:p w14:paraId="702464CD">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评审委员会评审时出现以下情况之一的，应予废标：</w:t>
      </w:r>
    </w:p>
    <w:p w14:paraId="3AF524C2">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（一）符合资格条件的供应商或者对采购文件作实质响应的供应商不足</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家的；</w:t>
      </w:r>
    </w:p>
    <w:p w14:paraId="7816166F">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（二）供应商的报价均超过了采购预算，采购人不能支付的；</w:t>
      </w:r>
    </w:p>
    <w:p w14:paraId="05399A35">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（三）出现影响采购公正的违法、违规行为的；</w:t>
      </w:r>
    </w:p>
    <w:p w14:paraId="6615414B">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（四）因重大变故，采购任务取消的。</w:t>
      </w:r>
    </w:p>
    <w:p w14:paraId="44E7DAE9">
      <w:pPr>
        <w:snapToGrid w:val="0"/>
        <w:spacing w:line="312" w:lineRule="auto"/>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废标后，除采购任务取消情形外，应当重新组织采购。</w:t>
      </w:r>
    </w:p>
    <w:p w14:paraId="0749CFE9">
      <w:pPr>
        <w:pStyle w:val="4"/>
        <w:snapToGrid w:val="0"/>
        <w:spacing w:before="0" w:after="0" w:line="312" w:lineRule="auto"/>
        <w:rPr>
          <w:rFonts w:hint="eastAsia" w:ascii="宋体" w:hAnsi="宋体" w:eastAsia="宋体" w:cs="宋体"/>
          <w:sz w:val="24"/>
          <w:szCs w:val="24"/>
          <w:highlight w:val="none"/>
        </w:rPr>
      </w:pPr>
      <w:bookmarkStart w:id="66" w:name="_Toc8502"/>
      <w:r>
        <w:rPr>
          <w:rFonts w:hint="eastAsia" w:ascii="宋体" w:hAnsi="宋体" w:eastAsia="宋体" w:cs="宋体"/>
          <w:sz w:val="24"/>
          <w:szCs w:val="24"/>
          <w:highlight w:val="none"/>
        </w:rPr>
        <w:t>六、成交通知</w:t>
      </w:r>
      <w:bookmarkEnd w:id="61"/>
      <w:bookmarkEnd w:id="62"/>
      <w:bookmarkEnd w:id="63"/>
      <w:bookmarkEnd w:id="64"/>
      <w:bookmarkEnd w:id="66"/>
    </w:p>
    <w:p w14:paraId="2724EBDA">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（一）成交供应商确定后，采购代理机构将在</w:t>
      </w:r>
      <w:r>
        <w:rPr>
          <w:rFonts w:hint="eastAsia" w:ascii="宋体" w:hAnsi="宋体" w:eastAsia="宋体" w:cs="宋体"/>
          <w:color w:val="auto"/>
          <w:sz w:val="24"/>
          <w:szCs w:val="24"/>
          <w:highlight w:val="none"/>
        </w:rPr>
        <w:t>重庆市</w:t>
      </w:r>
      <w:r>
        <w:rPr>
          <w:rFonts w:hint="eastAsia" w:ascii="宋体" w:hAnsi="宋体" w:eastAsia="宋体" w:cs="宋体"/>
          <w:color w:val="auto"/>
          <w:sz w:val="24"/>
          <w:szCs w:val="24"/>
          <w:highlight w:val="none"/>
          <w:lang w:val="en-US" w:eastAsia="zh-CN"/>
        </w:rPr>
        <w:t>行采家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https://www.gec123.com/</w:t>
      </w:r>
      <w:r>
        <w:rPr>
          <w:rFonts w:hint="eastAsia" w:ascii="宋体" w:hAnsi="宋体" w:eastAsia="宋体" w:cs="宋体"/>
          <w:color w:val="auto"/>
          <w:sz w:val="24"/>
          <w:szCs w:val="24"/>
          <w:highlight w:val="none"/>
        </w:rPr>
        <w:t>）</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"http://www.cqgp.gov.cn）上发布成交结果公示。" </w:instrText>
      </w:r>
      <w:r>
        <w:rPr>
          <w:rFonts w:hint="eastAsia" w:ascii="宋体" w:hAnsi="宋体" w:eastAsia="宋体" w:cs="宋体"/>
          <w:highlight w:val="none"/>
        </w:rPr>
        <w:fldChar w:fldCharType="separate"/>
      </w:r>
      <w:r>
        <w:rPr>
          <w:rFonts w:hint="eastAsia" w:ascii="宋体" w:hAnsi="宋体" w:eastAsia="宋体" w:cs="宋体"/>
          <w:sz w:val="24"/>
          <w:szCs w:val="24"/>
          <w:highlight w:val="none"/>
        </w:rPr>
        <w:t>上发布成交结果公告。</w:t>
      </w:r>
      <w:r>
        <w:rPr>
          <w:rFonts w:hint="eastAsia" w:ascii="宋体" w:hAnsi="宋体" w:eastAsia="宋体" w:cs="宋体"/>
          <w:sz w:val="24"/>
          <w:szCs w:val="24"/>
          <w:highlight w:val="none"/>
        </w:rPr>
        <w:fldChar w:fldCharType="end"/>
      </w:r>
    </w:p>
    <w:p w14:paraId="31CED797">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（二）结果公告发出同时，采购代理机构将以书面形式发出《成交通知书》。《成交通知书》一经发出即发生法律效力。</w:t>
      </w:r>
    </w:p>
    <w:p w14:paraId="23DC43D2">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（三）《成交通知书》将作为签订合同的依据。</w:t>
      </w:r>
    </w:p>
    <w:p w14:paraId="6F2E5635">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（四）如有供应商对成交结果提出质疑的，在质疑处理完毕后发出成交通知书。</w:t>
      </w:r>
    </w:p>
    <w:p w14:paraId="701F1B9D">
      <w:pPr>
        <w:pStyle w:val="4"/>
        <w:snapToGrid w:val="0"/>
        <w:spacing w:before="0" w:after="0" w:line="312" w:lineRule="auto"/>
        <w:rPr>
          <w:rFonts w:hint="eastAsia" w:ascii="宋体" w:hAnsi="宋体" w:eastAsia="宋体" w:cs="宋体"/>
          <w:sz w:val="24"/>
          <w:szCs w:val="24"/>
          <w:highlight w:val="none"/>
        </w:rPr>
      </w:pPr>
      <w:bookmarkStart w:id="67" w:name="_Toc3695"/>
      <w:bookmarkStart w:id="68" w:name="_Toc31626"/>
      <w:bookmarkStart w:id="69" w:name="_Toc426965637"/>
      <w:bookmarkStart w:id="70" w:name="_Toc487204786"/>
      <w:r>
        <w:rPr>
          <w:rFonts w:hint="eastAsia" w:ascii="宋体" w:hAnsi="宋体" w:eastAsia="宋体" w:cs="宋体"/>
          <w:sz w:val="24"/>
          <w:szCs w:val="24"/>
          <w:highlight w:val="none"/>
        </w:rPr>
        <w:t>七、关于质疑和投诉</w:t>
      </w:r>
      <w:bookmarkEnd w:id="67"/>
      <w:bookmarkEnd w:id="68"/>
      <w:bookmarkEnd w:id="69"/>
      <w:bookmarkEnd w:id="70"/>
    </w:p>
    <w:p w14:paraId="0731D99D">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（一）质疑内容、时限</w:t>
      </w:r>
    </w:p>
    <w:p w14:paraId="24C87EC7">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1、供应商对成交结果有异议的，应当在成交结果公告发布之日起七个工作日内以书面形式向采购人、采购代理机构提出质疑，并附相关证明材料。</w:t>
      </w:r>
    </w:p>
    <w:p w14:paraId="09793D19">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2、供应商对采购文件中供应商特定资格条件、技术要求和商务要求、评审标准及评审细则有异议的，应主要向采购人提出质疑，其他问题可向采购代理机构提出质疑。</w:t>
      </w:r>
    </w:p>
    <w:p w14:paraId="2B4EF525">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（二）质疑答复</w:t>
      </w:r>
    </w:p>
    <w:p w14:paraId="361739DC">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采购人、采购代理机构将参照《重庆市政府采购供应商质疑投诉处理暂行规定》的相关规定对质疑内容作出答复和处理。</w:t>
      </w:r>
    </w:p>
    <w:p w14:paraId="45CAB14B">
      <w:pPr>
        <w:pStyle w:val="4"/>
        <w:snapToGrid w:val="0"/>
        <w:spacing w:before="0" w:after="0" w:line="312" w:lineRule="auto"/>
        <w:rPr>
          <w:rFonts w:hint="eastAsia" w:ascii="宋体" w:hAnsi="宋体" w:eastAsia="宋体" w:cs="宋体"/>
          <w:sz w:val="24"/>
          <w:szCs w:val="24"/>
          <w:highlight w:val="none"/>
        </w:rPr>
      </w:pPr>
      <w:bookmarkStart w:id="71" w:name="_Toc102227322"/>
      <w:bookmarkStart w:id="72" w:name="_Toc426965638"/>
      <w:bookmarkStart w:id="73" w:name="_Toc23427"/>
      <w:bookmarkStart w:id="74" w:name="_Toc342913396"/>
      <w:bookmarkStart w:id="75" w:name="_Toc15991"/>
      <w:bookmarkStart w:id="76" w:name="_Toc487204787"/>
      <w:r>
        <w:rPr>
          <w:rFonts w:hint="eastAsia" w:ascii="宋体" w:hAnsi="宋体" w:eastAsia="宋体" w:cs="宋体"/>
          <w:sz w:val="24"/>
          <w:szCs w:val="24"/>
          <w:highlight w:val="none"/>
        </w:rPr>
        <w:t>八、签订</w:t>
      </w:r>
      <w:bookmarkEnd w:id="71"/>
      <w:r>
        <w:rPr>
          <w:rFonts w:hint="eastAsia" w:ascii="宋体" w:hAnsi="宋体" w:eastAsia="宋体" w:cs="宋体"/>
          <w:sz w:val="24"/>
          <w:szCs w:val="24"/>
          <w:highlight w:val="none"/>
        </w:rPr>
        <w:t>合同</w:t>
      </w:r>
      <w:bookmarkEnd w:id="72"/>
      <w:bookmarkEnd w:id="73"/>
      <w:bookmarkEnd w:id="74"/>
      <w:bookmarkEnd w:id="75"/>
      <w:bookmarkEnd w:id="76"/>
    </w:p>
    <w:p w14:paraId="76FE4788">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（一）采购人应当自成交通知书发出之日起</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十日内，按照采购文件和成交供应商响应文件的约定，与成交供应商签订书面合同。所签订的合同不得对采购文件和成交供应商响应文件作实质性修改。</w:t>
      </w:r>
    </w:p>
    <w:p w14:paraId="2B82180C">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（二）采购文件、成交供应商的响应文件及有效承诺文件等，均为签订合同的依据。</w:t>
      </w:r>
    </w:p>
    <w:p w14:paraId="65FBFCB9">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（三）成交供应商未按照采购文件确定的事项签订合同，或者与采购人另行订立背离合同实质性内容协议的，将承担相关法律责任。</w:t>
      </w:r>
    </w:p>
    <w:p w14:paraId="56BC3502">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（四）采购人不得向成交供应商提出超出采购以外的任何要求作为签订合同的条件，不得与成交供应商订立背离采购确定的合同文本以及采购标的、采购金额、采购数量、技术和服务要求等实质性内容的协议。</w:t>
      </w:r>
    </w:p>
    <w:p w14:paraId="732BBBE5">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（五）除不可抗力等因素外，成交通知书发出后，采购人改变成交结果，或者成交供应商无正当理由拒绝签订采购合同的，应当承担相应的法律责任。</w:t>
      </w:r>
    </w:p>
    <w:p w14:paraId="4589A7A5">
      <w:pPr>
        <w:pStyle w:val="39"/>
        <w:snapToGrid w:val="0"/>
        <w:spacing w:before="190" w:after="190" w:line="312" w:lineRule="auto"/>
        <w:rPr>
          <w:rFonts w:hint="eastAsia" w:ascii="宋体" w:hAnsi="宋体" w:eastAsia="宋体" w:cs="宋体"/>
          <w:sz w:val="24"/>
          <w:szCs w:val="24"/>
          <w:highlight w:val="none"/>
        </w:rPr>
      </w:pPr>
    </w:p>
    <w:p w14:paraId="135AF7A6">
      <w:pPr>
        <w:pStyle w:val="39"/>
        <w:snapToGrid w:val="0"/>
        <w:spacing w:before="190" w:after="190" w:line="312" w:lineRule="auto"/>
        <w:rPr>
          <w:rFonts w:hint="eastAsia" w:ascii="宋体" w:hAnsi="宋体" w:eastAsia="宋体" w:cs="宋体"/>
          <w:sz w:val="24"/>
          <w:szCs w:val="24"/>
          <w:highlight w:val="none"/>
        </w:rPr>
        <w:sectPr>
          <w:footerReference r:id="rId9" w:type="default"/>
          <w:pgSz w:w="11907" w:h="16840"/>
          <w:pgMar w:top="1440" w:right="1423" w:bottom="1440" w:left="1423" w:header="964" w:footer="992" w:gutter="0"/>
          <w:pgNumType w:fmt="decimal"/>
          <w:cols w:space="720" w:num="1"/>
          <w:docGrid w:type="linesAndChars" w:linePitch="381" w:charSpace="0"/>
        </w:sectPr>
      </w:pPr>
    </w:p>
    <w:p w14:paraId="0BDC2274">
      <w:pPr>
        <w:pStyle w:val="3"/>
        <w:snapToGrid w:val="0"/>
        <w:spacing w:line="312" w:lineRule="auto"/>
        <w:jc w:val="center"/>
        <w:rPr>
          <w:rFonts w:hint="eastAsia" w:ascii="宋体" w:hAnsi="宋体" w:eastAsia="宋体" w:cs="宋体"/>
          <w:highlight w:val="none"/>
        </w:rPr>
      </w:pPr>
      <w:bookmarkStart w:id="77" w:name="_Toc27619"/>
      <w:r>
        <w:rPr>
          <w:rStyle w:val="33"/>
          <w:rFonts w:hint="eastAsia" w:ascii="宋体" w:hAnsi="宋体" w:eastAsia="宋体" w:cs="宋体"/>
          <w:b/>
          <w:bCs/>
          <w:highlight w:val="none"/>
        </w:rPr>
        <w:t>第五篇  供应商须知</w:t>
      </w:r>
      <w:bookmarkEnd w:id="17"/>
      <w:bookmarkEnd w:id="18"/>
      <w:bookmarkEnd w:id="77"/>
    </w:p>
    <w:p w14:paraId="69D2B7E5">
      <w:pPr>
        <w:pStyle w:val="4"/>
        <w:snapToGrid w:val="0"/>
        <w:spacing w:before="0" w:after="0" w:line="312" w:lineRule="auto"/>
        <w:rPr>
          <w:rFonts w:hint="eastAsia" w:ascii="宋体" w:hAnsi="宋体" w:eastAsia="宋体" w:cs="宋体"/>
          <w:sz w:val="24"/>
          <w:szCs w:val="24"/>
          <w:highlight w:val="none"/>
        </w:rPr>
      </w:pPr>
      <w:bookmarkStart w:id="78" w:name="_Toc426965630"/>
      <w:bookmarkStart w:id="79" w:name="_Toc487204779"/>
      <w:bookmarkStart w:id="80" w:name="_Toc342913389"/>
      <w:bookmarkStart w:id="81" w:name="_Toc32059"/>
      <w:bookmarkStart w:id="82" w:name="_Toc20643"/>
      <w:r>
        <w:rPr>
          <w:rFonts w:hint="eastAsia" w:ascii="宋体" w:hAnsi="宋体" w:eastAsia="宋体" w:cs="宋体"/>
          <w:sz w:val="24"/>
          <w:szCs w:val="24"/>
          <w:highlight w:val="none"/>
        </w:rPr>
        <w:t>一、采购费用</w:t>
      </w:r>
      <w:bookmarkEnd w:id="78"/>
      <w:bookmarkEnd w:id="79"/>
      <w:bookmarkEnd w:id="80"/>
      <w:bookmarkEnd w:id="81"/>
      <w:bookmarkEnd w:id="82"/>
    </w:p>
    <w:p w14:paraId="14E4BDC8">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参与采购的供应商应承担其编制响应文件与递交响应文件所涉及的一切费用，不论采购结果如何，采购人和采购代理机构在任何情况下无义务也无责任承担这些费用。</w:t>
      </w:r>
    </w:p>
    <w:p w14:paraId="5C809332">
      <w:pPr>
        <w:pStyle w:val="4"/>
        <w:tabs>
          <w:tab w:val="left" w:pos="2640"/>
        </w:tabs>
        <w:snapToGrid w:val="0"/>
        <w:spacing w:before="0" w:after="0" w:line="312" w:lineRule="auto"/>
        <w:rPr>
          <w:rFonts w:hint="eastAsia" w:ascii="宋体" w:hAnsi="宋体" w:eastAsia="宋体" w:cs="宋体"/>
          <w:sz w:val="24"/>
          <w:szCs w:val="24"/>
          <w:highlight w:val="none"/>
        </w:rPr>
      </w:pPr>
      <w:bookmarkStart w:id="83" w:name="_Toc487204780"/>
      <w:bookmarkStart w:id="84" w:name="_Toc7850"/>
      <w:bookmarkStart w:id="85" w:name="_Toc342913391"/>
      <w:bookmarkStart w:id="86" w:name="_Toc426965631"/>
      <w:bookmarkStart w:id="87" w:name="_Toc18383"/>
      <w:r>
        <w:rPr>
          <w:rFonts w:hint="eastAsia" w:ascii="宋体" w:hAnsi="宋体" w:eastAsia="宋体" w:cs="宋体"/>
          <w:sz w:val="24"/>
          <w:szCs w:val="24"/>
          <w:highlight w:val="none"/>
        </w:rPr>
        <w:t>二、</w:t>
      </w:r>
      <w:bookmarkEnd w:id="83"/>
      <w:bookmarkEnd w:id="84"/>
      <w:bookmarkEnd w:id="85"/>
      <w:bookmarkEnd w:id="86"/>
      <w:r>
        <w:rPr>
          <w:rFonts w:hint="eastAsia" w:ascii="宋体" w:hAnsi="宋体" w:eastAsia="宋体" w:cs="宋体"/>
          <w:sz w:val="24"/>
          <w:szCs w:val="24"/>
          <w:highlight w:val="none"/>
        </w:rPr>
        <w:t>采购文件</w:t>
      </w:r>
      <w:bookmarkEnd w:id="87"/>
      <w:r>
        <w:rPr>
          <w:rFonts w:hint="eastAsia" w:ascii="宋体" w:hAnsi="宋体" w:eastAsia="宋体" w:cs="宋体"/>
          <w:sz w:val="24"/>
          <w:szCs w:val="24"/>
          <w:highlight w:val="none"/>
        </w:rPr>
        <w:tab/>
      </w:r>
    </w:p>
    <w:p w14:paraId="7D52D1F6">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（一）采购文件由采购公告、</w:t>
      </w:r>
      <w:r>
        <w:rPr>
          <w:rFonts w:hint="eastAsia" w:ascii="宋体" w:hAnsi="宋体" w:eastAsia="宋体" w:cs="宋体"/>
          <w:sz w:val="24"/>
          <w:szCs w:val="24"/>
          <w:highlight w:val="none"/>
          <w:lang w:eastAsia="zh-CN"/>
        </w:rPr>
        <w:t xml:space="preserve"> 项目技术规格、数量及质量要求</w:t>
      </w:r>
      <w:r>
        <w:rPr>
          <w:rFonts w:hint="eastAsia" w:ascii="宋体" w:hAnsi="宋体" w:eastAsia="宋体" w:cs="宋体"/>
          <w:sz w:val="24"/>
          <w:szCs w:val="24"/>
          <w:highlight w:val="none"/>
        </w:rPr>
        <w:t>、项目商务要求、资格审查及评标办法、供应商须知、合同主要条款和格式合同（样本）、响应文件格式要求七部分组成。</w:t>
      </w:r>
    </w:p>
    <w:p w14:paraId="78E1C2D6">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（二）采购人（或采购代理机构）所作的一切有效的书面通知、修改及补充，都是采购文件不可分割的部分。</w:t>
      </w:r>
    </w:p>
    <w:p w14:paraId="53C4DF38">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（三）采购文件的解释</w:t>
      </w:r>
    </w:p>
    <w:p w14:paraId="00E91DF0">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如对采购文件有疑问，必须以书面形式在提交响应文件截止时间1个工作日前向采购人（或采购代理机构）要求澄清，采购人（或采购代理机构）可视具体情况做出处理或答复。如供应商未提出疑问，视为完全理解并同意本采购文件。一经进入采购程序，即视为供应商已详细阅读全部文件资料，完全理解采购文件所有条款内容并同意放弃对这方面有不明白及误解的权利。</w:t>
      </w:r>
      <w:bookmarkStart w:id="88" w:name="_Toc318159160"/>
      <w:bookmarkEnd w:id="88"/>
      <w:bookmarkStart w:id="89" w:name="_Toc318166429"/>
      <w:bookmarkEnd w:id="89"/>
      <w:bookmarkStart w:id="90" w:name="_Toc318159780"/>
      <w:bookmarkEnd w:id="90"/>
      <w:bookmarkStart w:id="91" w:name="_Toc318159349"/>
      <w:bookmarkEnd w:id="91"/>
    </w:p>
    <w:p w14:paraId="6292EDFA">
      <w:pPr>
        <w:pStyle w:val="4"/>
        <w:snapToGrid w:val="0"/>
        <w:spacing w:before="0" w:after="0" w:line="312" w:lineRule="auto"/>
        <w:rPr>
          <w:rFonts w:hint="eastAsia" w:ascii="宋体" w:hAnsi="宋体" w:eastAsia="宋体" w:cs="宋体"/>
          <w:sz w:val="24"/>
          <w:szCs w:val="24"/>
          <w:highlight w:val="none"/>
        </w:rPr>
      </w:pPr>
      <w:bookmarkStart w:id="92" w:name="_Toc18927"/>
      <w:bookmarkStart w:id="93" w:name="_Toc102227318"/>
      <w:bookmarkStart w:id="94" w:name="_Toc26774"/>
      <w:bookmarkStart w:id="95" w:name="_Toc179714297"/>
      <w:bookmarkStart w:id="96" w:name="_Toc487204781"/>
      <w:bookmarkStart w:id="97" w:name="_Toc342913392"/>
      <w:bookmarkStart w:id="98" w:name="_Toc426965632"/>
      <w:r>
        <w:rPr>
          <w:rFonts w:hint="eastAsia" w:ascii="宋体" w:hAnsi="宋体" w:eastAsia="宋体" w:cs="宋体"/>
          <w:sz w:val="24"/>
          <w:szCs w:val="24"/>
          <w:highlight w:val="none"/>
        </w:rPr>
        <w:t>三、采购要求</w:t>
      </w:r>
      <w:bookmarkEnd w:id="92"/>
      <w:bookmarkEnd w:id="93"/>
      <w:bookmarkEnd w:id="94"/>
      <w:bookmarkEnd w:id="95"/>
      <w:bookmarkEnd w:id="96"/>
      <w:bookmarkEnd w:id="97"/>
      <w:bookmarkEnd w:id="98"/>
    </w:p>
    <w:p w14:paraId="02F58725">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（一）响应文件</w:t>
      </w:r>
    </w:p>
    <w:p w14:paraId="499DB910">
      <w:pPr>
        <w:snapToGrid w:val="0"/>
        <w:spacing w:line="312"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投标供应商须在规定时间内完成线上平台的响应文件提交，否则视为无效响应。</w:t>
      </w:r>
    </w:p>
    <w:p w14:paraId="1D618EC6">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供应商应当按照采购文件的要求编制响应文件，并对采购文件提出的要求和条件作出实质性响应，响应文件应编制完整的页码、目录。</w:t>
      </w:r>
    </w:p>
    <w:p w14:paraId="7F768E49">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1、响应文件组成</w:t>
      </w:r>
    </w:p>
    <w:p w14:paraId="03972B59">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响应文件由第七篇“响应文件格式要求”规定的部分和供应商所作的一切有效补充、修改和承诺等文件组成，供应商应按照第七篇“响应文件格式”规定的目录顺序组织编写和装订，也可在基本格式基础上对表格进行扩展，未规定格式的由供应商自定格式。</w:t>
      </w:r>
    </w:p>
    <w:p w14:paraId="33BA8CA7">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2、联合体</w:t>
      </w:r>
    </w:p>
    <w:p w14:paraId="1DCD1EB5">
      <w:pPr>
        <w:snapToGrid w:val="0"/>
        <w:spacing w:line="312"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本项目不接受联合体投标。</w:t>
      </w:r>
    </w:p>
    <w:p w14:paraId="7B9F413C">
      <w:pPr>
        <w:numPr>
          <w:ilvl w:val="0"/>
          <w:numId w:val="5"/>
        </w:num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投标有效期：响应文件及有关承诺文件有效期为提交响应文件截止时间起90天。</w:t>
      </w:r>
    </w:p>
    <w:p w14:paraId="0DCAE4CB">
      <w:pPr>
        <w:snapToGrid w:val="0"/>
        <w:spacing w:line="312"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（二）报价要求</w:t>
      </w:r>
    </w:p>
    <w:p w14:paraId="50A02DDB">
      <w:pPr>
        <w:snapToGrid w:val="0"/>
        <w:spacing w:line="312" w:lineRule="auto"/>
        <w:ind w:firstLine="470" w:firstLineChars="196"/>
        <w:jc w:val="left"/>
        <w:rPr>
          <w:rFonts w:hint="eastAsia" w:ascii="宋体" w:hAnsi="宋体" w:eastAsia="宋体" w:cs="宋体"/>
          <w:sz w:val="24"/>
          <w:highlight w:val="none"/>
        </w:rPr>
      </w:pPr>
      <w:r>
        <w:rPr>
          <w:rFonts w:hint="eastAsia" w:ascii="宋体" w:hAnsi="宋体" w:eastAsia="宋体" w:cs="宋体"/>
          <w:bCs/>
          <w:sz w:val="24"/>
          <w:highlight w:val="none"/>
        </w:rPr>
        <w:t>1.供应商应严格按照“</w:t>
      </w:r>
      <w:r>
        <w:rPr>
          <w:rFonts w:hint="eastAsia" w:ascii="宋体" w:hAnsi="宋体" w:eastAsia="宋体" w:cs="宋体"/>
          <w:bCs/>
          <w:sz w:val="24"/>
          <w:highlight w:val="none"/>
          <w:lang w:eastAsia="zh-CN"/>
        </w:rPr>
        <w:t>响应文件</w:t>
      </w:r>
      <w:r>
        <w:rPr>
          <w:rFonts w:hint="eastAsia" w:ascii="宋体" w:hAnsi="宋体" w:eastAsia="宋体" w:cs="宋体"/>
          <w:bCs/>
          <w:sz w:val="24"/>
          <w:highlight w:val="none"/>
        </w:rPr>
        <w:t>格式”中“</w:t>
      </w:r>
      <w:r>
        <w:rPr>
          <w:rFonts w:hint="eastAsia" w:ascii="宋体" w:hAnsi="宋体" w:eastAsia="宋体" w:cs="宋体"/>
          <w:bCs/>
          <w:sz w:val="24"/>
          <w:highlight w:val="none"/>
          <w:lang w:val="en-US" w:eastAsia="zh-CN"/>
        </w:rPr>
        <w:t>报价函</w:t>
      </w:r>
      <w:r>
        <w:rPr>
          <w:rFonts w:hint="eastAsia" w:ascii="宋体" w:hAnsi="宋体" w:eastAsia="宋体" w:cs="宋体"/>
          <w:bCs/>
          <w:sz w:val="24"/>
          <w:highlight w:val="none"/>
        </w:rPr>
        <w:t>”</w:t>
      </w:r>
      <w:r>
        <w:rPr>
          <w:rFonts w:hint="eastAsia" w:ascii="宋体" w:hAnsi="宋体" w:eastAsia="宋体" w:cs="宋体"/>
          <w:sz w:val="24"/>
          <w:highlight w:val="none"/>
        </w:rPr>
        <w:t>的格式填写报价。</w:t>
      </w:r>
    </w:p>
    <w:p w14:paraId="21361E24">
      <w:pPr>
        <w:snapToGrid w:val="0"/>
        <w:spacing w:line="312" w:lineRule="auto"/>
        <w:ind w:left="3" w:leftChars="1" w:firstLine="480" w:firstLineChars="200"/>
        <w:rPr>
          <w:rFonts w:hint="eastAsia" w:ascii="宋体" w:hAnsi="宋体" w:eastAsia="宋体" w:cs="宋体"/>
          <w:sz w:val="24"/>
          <w:highlight w:val="none"/>
        </w:rPr>
      </w:pPr>
      <w:r>
        <w:rPr>
          <w:rFonts w:hint="eastAsia" w:ascii="宋体" w:hAnsi="宋体" w:eastAsia="宋体" w:cs="宋体"/>
          <w:sz w:val="24"/>
          <w:highlight w:val="none"/>
        </w:rPr>
        <w:t>2.供应商的报价为一次性报价，即在投标有效期内投标价格固定不变。</w:t>
      </w:r>
    </w:p>
    <w:p w14:paraId="0A3C3432">
      <w:pPr>
        <w:snapToGrid w:val="0"/>
        <w:spacing w:line="312" w:lineRule="auto"/>
        <w:ind w:left="3" w:leftChars="1" w:firstLine="480" w:firstLineChars="200"/>
        <w:rPr>
          <w:rFonts w:hint="eastAsia" w:ascii="宋体" w:hAnsi="宋体" w:eastAsia="宋体" w:cs="宋体"/>
          <w:sz w:val="24"/>
          <w:highlight w:val="none"/>
        </w:rPr>
      </w:pPr>
      <w:r>
        <w:rPr>
          <w:rFonts w:hint="eastAsia" w:ascii="宋体" w:hAnsi="宋体" w:eastAsia="宋体" w:cs="宋体"/>
          <w:sz w:val="24"/>
          <w:highlight w:val="none"/>
        </w:rPr>
        <w:t>3.本项目只接受一个投标报价，有选择的或有条件的报价将不予接受。</w:t>
      </w:r>
    </w:p>
    <w:p w14:paraId="2845F03C">
      <w:pPr>
        <w:snapToGrid w:val="0"/>
        <w:spacing w:line="312"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（三）修正错误</w:t>
      </w:r>
    </w:p>
    <w:p w14:paraId="34573F24">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若响应文件出现计算或表达上的错误，修正错误的原则如下：</w:t>
      </w:r>
    </w:p>
    <w:p w14:paraId="15E1AC26">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1.响应文件中报价函的内容与响应文件中相应内容不一致的，以报价函为准；</w:t>
      </w:r>
    </w:p>
    <w:p w14:paraId="3153FC72">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2.大写金额和小写金额不一致的，以大写金额为准；</w:t>
      </w:r>
    </w:p>
    <w:p w14:paraId="347F1ACD">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3.单价金额小数点或者百分比有明显错位的，以报价函总价为准，并修改单价；</w:t>
      </w:r>
    </w:p>
    <w:p w14:paraId="7CEA4F4C">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4.总价金额与按单价汇总金额不一致的，以单价金额计算结果为准。</w:t>
      </w:r>
    </w:p>
    <w:p w14:paraId="4B2B7702">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5.若供应商所上传的响应文件中报价函价格与</w:t>
      </w:r>
      <w:r>
        <w:rPr>
          <w:rFonts w:hint="eastAsia" w:ascii="宋体" w:hAnsi="宋体" w:eastAsia="宋体" w:cs="宋体"/>
          <w:color w:val="auto"/>
          <w:sz w:val="24"/>
          <w:szCs w:val="24"/>
          <w:highlight w:val="none"/>
        </w:rPr>
        <w:t>重庆市</w:t>
      </w:r>
      <w:r>
        <w:rPr>
          <w:rFonts w:hint="eastAsia" w:ascii="宋体" w:hAnsi="宋体" w:eastAsia="宋体" w:cs="宋体"/>
          <w:color w:val="auto"/>
          <w:sz w:val="24"/>
          <w:szCs w:val="24"/>
          <w:highlight w:val="none"/>
          <w:lang w:val="en-US" w:eastAsia="zh-CN"/>
        </w:rPr>
        <w:t>行采家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https://www.gec123.com/</w:t>
      </w:r>
      <w:r>
        <w:rPr>
          <w:rFonts w:hint="eastAsia" w:ascii="宋体" w:hAnsi="宋体" w:eastAsia="宋体" w:cs="宋体"/>
          <w:color w:val="auto"/>
          <w:sz w:val="24"/>
          <w:szCs w:val="24"/>
          <w:highlight w:val="none"/>
        </w:rPr>
        <w:t>）</w:t>
      </w:r>
      <w:r>
        <w:rPr>
          <w:rFonts w:hint="eastAsia" w:ascii="宋体" w:hAnsi="宋体" w:eastAsia="宋体" w:cs="宋体"/>
          <w:sz w:val="24"/>
          <w:szCs w:val="24"/>
          <w:highlight w:val="none"/>
        </w:rPr>
        <w:t>所填报的价格不一致，以</w:t>
      </w:r>
      <w:r>
        <w:rPr>
          <w:rFonts w:hint="eastAsia" w:ascii="宋体" w:hAnsi="宋体" w:eastAsia="宋体" w:cs="宋体"/>
          <w:color w:val="auto"/>
          <w:sz w:val="24"/>
          <w:szCs w:val="24"/>
          <w:highlight w:val="none"/>
        </w:rPr>
        <w:t>重庆市</w:t>
      </w:r>
      <w:r>
        <w:rPr>
          <w:rFonts w:hint="eastAsia" w:ascii="宋体" w:hAnsi="宋体" w:eastAsia="宋体" w:cs="宋体"/>
          <w:color w:val="auto"/>
          <w:sz w:val="24"/>
          <w:szCs w:val="24"/>
          <w:highlight w:val="none"/>
          <w:lang w:val="en-US" w:eastAsia="zh-CN"/>
        </w:rPr>
        <w:t>行采家网上</w:t>
      </w:r>
      <w:r>
        <w:rPr>
          <w:rFonts w:hint="eastAsia" w:ascii="宋体" w:hAnsi="宋体" w:eastAsia="宋体" w:cs="宋体"/>
          <w:sz w:val="24"/>
          <w:szCs w:val="24"/>
          <w:highlight w:val="none"/>
        </w:rPr>
        <w:t>竞采为准。</w:t>
      </w:r>
    </w:p>
    <w:p w14:paraId="58E8D5C9">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评审委员会按上述修正错误的原则及方法调整或修正供应商报价，若同时出现两种以上不一致的，按照前款规定的顺序修正，供应商同意并签字确认后，调整后的报价对供应商具有约束作用。如果供应商不接受修正后的报价，则其投标将作为无效投标处理。</w:t>
      </w:r>
    </w:p>
    <w:p w14:paraId="79DFA61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）提交纸质</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的份数和签署</w:t>
      </w:r>
    </w:p>
    <w:p w14:paraId="101AA02C">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1.供应商须在线上上传盖章后的响应文件电子文档一份。</w:t>
      </w:r>
    </w:p>
    <w:p w14:paraId="782F279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2.供应商须在现场递交纸质响应文件一式三份，其中正本一份，副本两份，副本可为正本的复印件。响应文件电子文档内容应与纸质文件正本、副本一致。</w:t>
      </w:r>
    </w:p>
    <w:p w14:paraId="42F17B1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的递交</w:t>
      </w:r>
    </w:p>
    <w:p w14:paraId="7D5F55F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lang w:val="en-US" w:eastAsia="zh-CN"/>
        </w:rPr>
        <w:t>的正本、副本均应密封送达投标地点，应在封套上注明项目名称、供应商名称。若正本、副本分别进行密封的，还应在封套上注明“正本”、“副本”字样。</w:t>
      </w:r>
    </w:p>
    <w:p w14:paraId="31D3771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参与人员</w:t>
      </w:r>
    </w:p>
    <w:p w14:paraId="483F1E5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各个</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可派1名代表参与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，应为法定代表人或具有法定代表人授权委托书的授权代表。</w:t>
      </w:r>
    </w:p>
    <w:p w14:paraId="43717597">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）采购代理服务费</w:t>
      </w:r>
      <w:bookmarkStart w:id="99" w:name="_Toc342913393"/>
      <w:bookmarkStart w:id="100" w:name="_Toc426965633"/>
      <w:bookmarkStart w:id="101" w:name="_Toc31741"/>
      <w:bookmarkStart w:id="102" w:name="_Toc102227319"/>
      <w:bookmarkStart w:id="103" w:name="_Toc487204782"/>
      <w:bookmarkStart w:id="104" w:name="_Toc179714298"/>
    </w:p>
    <w:p w14:paraId="73BA764E">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1.本项目招标代理服务费金额为：小写：2400元（大写：贰仟肆佰元整）</w:t>
      </w:r>
      <w:bookmarkStart w:id="105" w:name="_Toc17641"/>
      <w:r>
        <w:rPr>
          <w:rFonts w:hint="eastAsia" w:ascii="宋体" w:hAnsi="宋体" w:eastAsia="宋体" w:cs="宋体"/>
          <w:color w:val="auto"/>
          <w:sz w:val="24"/>
          <w:szCs w:val="24"/>
          <w:highlight w:val="none"/>
          <w:lang w:val="en-US" w:eastAsia="zh-CN"/>
        </w:rPr>
        <w:t>。</w:t>
      </w:r>
    </w:p>
    <w:p w14:paraId="46E3A40D">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2、由成交供应商在成交后一次性支付。</w:t>
      </w:r>
    </w:p>
    <w:bookmarkEnd w:id="105"/>
    <w:p w14:paraId="0D884346">
      <w:pPr>
        <w:pStyle w:val="4"/>
        <w:snapToGrid w:val="0"/>
        <w:spacing w:before="0" w:after="0" w:line="312" w:lineRule="auto"/>
        <w:rPr>
          <w:rFonts w:hint="eastAsia" w:ascii="宋体" w:hAnsi="宋体" w:eastAsia="宋体" w:cs="宋体"/>
          <w:sz w:val="24"/>
          <w:szCs w:val="24"/>
          <w:highlight w:val="none"/>
        </w:rPr>
      </w:pPr>
      <w:bookmarkStart w:id="106" w:name="_Toc6943"/>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、评标</w:t>
      </w:r>
      <w:bookmarkEnd w:id="106"/>
    </w:p>
    <w:p w14:paraId="262CEEE7">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见“第四篇 资格评审及评标办法”内容。</w:t>
      </w:r>
    </w:p>
    <w:p w14:paraId="416576C4">
      <w:pPr>
        <w:pStyle w:val="4"/>
        <w:snapToGrid w:val="0"/>
        <w:spacing w:before="0" w:after="0" w:line="312" w:lineRule="auto"/>
        <w:rPr>
          <w:rFonts w:hint="eastAsia" w:ascii="宋体" w:hAnsi="宋体" w:eastAsia="宋体" w:cs="宋体"/>
          <w:sz w:val="24"/>
          <w:szCs w:val="24"/>
          <w:highlight w:val="none"/>
        </w:rPr>
      </w:pPr>
      <w:bookmarkStart w:id="107" w:name="_Toc8575"/>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、定标</w:t>
      </w:r>
      <w:bookmarkEnd w:id="107"/>
    </w:p>
    <w:p w14:paraId="72B05032">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（一）定标原则</w:t>
      </w:r>
    </w:p>
    <w:p w14:paraId="0C59B3AD">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采购人或其授权的评审委员会应按照评标报告中推荐的成交候选人排名顺序确定1名成交供应商。</w:t>
      </w:r>
    </w:p>
    <w:p w14:paraId="6F805AC1">
      <w:pPr>
        <w:pStyle w:val="14"/>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（二）定标程序</w:t>
      </w:r>
    </w:p>
    <w:p w14:paraId="0F819B47">
      <w:pPr>
        <w:pStyle w:val="14"/>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1、应当在评标结束后2个工作日内将评标报告送采购人。</w:t>
      </w:r>
    </w:p>
    <w:p w14:paraId="3013C0BE">
      <w:pPr>
        <w:pStyle w:val="14"/>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采购人应当自收到评标报告之日起５个工作日内，在评标报告确定的成交候选人名单中按顺序确定1名成交供应商。成交候选人并列的，由采购人或者采购人委托评审委员会按照采购文件规定的方式确定成交供应商；采购文件未规定的，采取随机抽取的方式确定。</w:t>
      </w:r>
    </w:p>
    <w:p w14:paraId="2C8B7E7A">
      <w:pPr>
        <w:pStyle w:val="14"/>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3.采购人应当自成交供应商确定之日起2个工作日内，在</w:t>
      </w:r>
      <w:r>
        <w:rPr>
          <w:rFonts w:hint="eastAsia" w:ascii="宋体" w:hAnsi="宋体" w:eastAsia="宋体" w:cs="宋体"/>
          <w:color w:val="auto"/>
          <w:sz w:val="24"/>
          <w:szCs w:val="24"/>
          <w:highlight w:val="none"/>
        </w:rPr>
        <w:t>重庆市</w:t>
      </w:r>
      <w:r>
        <w:rPr>
          <w:rFonts w:hint="eastAsia" w:ascii="宋体" w:hAnsi="宋体" w:eastAsia="宋体" w:cs="宋体"/>
          <w:color w:val="auto"/>
          <w:sz w:val="24"/>
          <w:szCs w:val="24"/>
          <w:highlight w:val="none"/>
          <w:lang w:val="en-US" w:eastAsia="zh-CN"/>
        </w:rPr>
        <w:t>行采家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https://www.gec123.com/</w:t>
      </w:r>
      <w:r>
        <w:rPr>
          <w:rFonts w:hint="eastAsia" w:ascii="宋体" w:hAnsi="宋体" w:eastAsia="宋体" w:cs="宋体"/>
          <w:color w:val="auto"/>
          <w:sz w:val="24"/>
          <w:szCs w:val="24"/>
          <w:highlight w:val="none"/>
        </w:rPr>
        <w:t>）</w:t>
      </w:r>
      <w:r>
        <w:rPr>
          <w:rFonts w:hint="eastAsia" w:ascii="宋体" w:hAnsi="宋体" w:eastAsia="宋体" w:cs="宋体"/>
          <w:sz w:val="24"/>
          <w:szCs w:val="24"/>
          <w:highlight w:val="none"/>
        </w:rPr>
        <w:t>网上公告成交结果。成交结果公告期限为1个工作日。</w:t>
      </w:r>
    </w:p>
    <w:p w14:paraId="79A6081A">
      <w:pPr>
        <w:pStyle w:val="14"/>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4.成交供应商变更</w:t>
      </w:r>
    </w:p>
    <w:p w14:paraId="1235EF6C">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成交供应商拒绝与采购人签订合同的，采购人可以按照评标报告推荐的成交候选人顺序，确定排名下一位的候选人为成交供应商，也可以重新开展采购活动。</w:t>
      </w:r>
    </w:p>
    <w:p w14:paraId="3692B38B">
      <w:pPr>
        <w:pStyle w:val="4"/>
        <w:snapToGrid w:val="0"/>
        <w:spacing w:before="0" w:after="0" w:line="312" w:lineRule="auto"/>
        <w:rPr>
          <w:rFonts w:hint="eastAsia" w:ascii="宋体" w:hAnsi="宋体" w:eastAsia="宋体" w:cs="宋体"/>
          <w:sz w:val="24"/>
          <w:szCs w:val="24"/>
          <w:highlight w:val="none"/>
        </w:rPr>
      </w:pPr>
      <w:bookmarkStart w:id="108" w:name="_Toc6153"/>
      <w:bookmarkStart w:id="109" w:name="_Toc493506310"/>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、成交通知书</w:t>
      </w:r>
      <w:bookmarkEnd w:id="108"/>
      <w:bookmarkEnd w:id="109"/>
    </w:p>
    <w:p w14:paraId="5733B2FB">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（一）成交供应商确定后，采购代理机构将在</w:t>
      </w:r>
      <w:r>
        <w:rPr>
          <w:rFonts w:hint="eastAsia" w:ascii="宋体" w:hAnsi="宋体" w:eastAsia="宋体" w:cs="宋体"/>
          <w:color w:val="auto"/>
          <w:sz w:val="24"/>
          <w:szCs w:val="24"/>
          <w:highlight w:val="none"/>
        </w:rPr>
        <w:t>重庆市</w:t>
      </w:r>
      <w:r>
        <w:rPr>
          <w:rFonts w:hint="eastAsia" w:ascii="宋体" w:hAnsi="宋体" w:eastAsia="宋体" w:cs="宋体"/>
          <w:color w:val="auto"/>
          <w:sz w:val="24"/>
          <w:szCs w:val="24"/>
          <w:highlight w:val="none"/>
          <w:lang w:val="en-US" w:eastAsia="zh-CN"/>
        </w:rPr>
        <w:t>行采家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https://www.gec123.com/</w:t>
      </w:r>
      <w:r>
        <w:rPr>
          <w:rFonts w:hint="eastAsia" w:ascii="宋体" w:hAnsi="宋体" w:eastAsia="宋体" w:cs="宋体"/>
          <w:color w:val="auto"/>
          <w:sz w:val="24"/>
          <w:szCs w:val="24"/>
          <w:highlight w:val="none"/>
        </w:rPr>
        <w:t>）</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"http://www.cqgp.gov.cn）上发布成交结果公示。" </w:instrText>
      </w:r>
      <w:r>
        <w:rPr>
          <w:rFonts w:hint="eastAsia" w:ascii="宋体" w:hAnsi="宋体" w:eastAsia="宋体" w:cs="宋体"/>
          <w:highlight w:val="none"/>
        </w:rPr>
        <w:fldChar w:fldCharType="separate"/>
      </w:r>
      <w:r>
        <w:rPr>
          <w:rFonts w:hint="eastAsia" w:ascii="宋体" w:hAnsi="宋体" w:eastAsia="宋体" w:cs="宋体"/>
          <w:sz w:val="24"/>
          <w:szCs w:val="24"/>
          <w:highlight w:val="none"/>
        </w:rPr>
        <w:t>上发布成交结果公告。</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结果公告发出同时，采购代理机构将以书面形式发出《成交通知书》。《成交通知书》一经发出即发生法律效力。</w:t>
      </w:r>
    </w:p>
    <w:p w14:paraId="03ACDA58">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（二）《成交通知书》将作为签订合同的依据。</w:t>
      </w:r>
    </w:p>
    <w:p w14:paraId="499F881B">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（三）如有供应商对成交结果提出质疑的，在质疑处理完毕后发出成交通知书。</w:t>
      </w:r>
    </w:p>
    <w:p w14:paraId="26E6D20D">
      <w:pPr>
        <w:snapToGrid w:val="0"/>
        <w:spacing w:line="312" w:lineRule="auto"/>
        <w:ind w:firstLine="480" w:firstLineChars="200"/>
        <w:rPr>
          <w:rStyle w:val="33"/>
          <w:rFonts w:hint="eastAsia" w:ascii="宋体" w:hAnsi="宋体" w:eastAsia="宋体" w:cs="宋体"/>
          <w:sz w:val="36"/>
          <w:szCs w:val="36"/>
          <w:highlight w:val="none"/>
        </w:rPr>
      </w:pPr>
      <w:r>
        <w:rPr>
          <w:rFonts w:hint="eastAsia" w:ascii="宋体" w:hAnsi="宋体" w:eastAsia="宋体" w:cs="宋体"/>
          <w:sz w:val="24"/>
          <w:szCs w:val="24"/>
          <w:highlight w:val="none"/>
        </w:rPr>
        <w:t>（四）成交通知书发出后，采购人改变成交结果，或者成交供应商放弃中标，应当承担相应的法律责任。</w:t>
      </w:r>
      <w:bookmarkEnd w:id="19"/>
      <w:bookmarkEnd w:id="99"/>
      <w:bookmarkEnd w:id="100"/>
      <w:bookmarkEnd w:id="101"/>
      <w:bookmarkEnd w:id="102"/>
      <w:bookmarkEnd w:id="103"/>
      <w:bookmarkEnd w:id="104"/>
      <w:bookmarkStart w:id="110" w:name="_Toc128744993"/>
      <w:bookmarkEnd w:id="110"/>
      <w:bookmarkStart w:id="111" w:name="_Toc12789058"/>
      <w:bookmarkEnd w:id="111"/>
    </w:p>
    <w:p w14:paraId="092B0FC0">
      <w:pPr>
        <w:snapToGrid w:val="0"/>
        <w:spacing w:line="312" w:lineRule="auto"/>
        <w:rPr>
          <w:rStyle w:val="33"/>
          <w:rFonts w:hint="eastAsia" w:ascii="宋体" w:hAnsi="宋体" w:eastAsia="宋体" w:cs="宋体"/>
          <w:sz w:val="36"/>
          <w:szCs w:val="36"/>
          <w:highlight w:val="none"/>
        </w:rPr>
      </w:pPr>
      <w:r>
        <w:rPr>
          <w:rStyle w:val="33"/>
          <w:rFonts w:hint="eastAsia" w:ascii="宋体" w:hAnsi="宋体" w:eastAsia="宋体" w:cs="宋体"/>
          <w:sz w:val="36"/>
          <w:szCs w:val="36"/>
          <w:highlight w:val="none"/>
        </w:rPr>
        <w:br w:type="page"/>
      </w:r>
    </w:p>
    <w:p w14:paraId="5A2F1B62">
      <w:pPr>
        <w:widowControl/>
        <w:snapToGrid w:val="0"/>
        <w:spacing w:line="312" w:lineRule="auto"/>
        <w:jc w:val="center"/>
        <w:rPr>
          <w:rFonts w:hint="eastAsia" w:ascii="宋体" w:hAnsi="宋体" w:eastAsia="宋体" w:cs="宋体"/>
          <w:highlight w:val="none"/>
        </w:rPr>
      </w:pPr>
      <w:bookmarkStart w:id="112" w:name="_Toc26968"/>
      <w:r>
        <w:rPr>
          <w:rStyle w:val="33"/>
          <w:rFonts w:hint="eastAsia" w:ascii="宋体" w:hAnsi="宋体" w:eastAsia="宋体" w:cs="宋体"/>
          <w:highlight w:val="none"/>
        </w:rPr>
        <w:t>第六篇 合同主要条款和格式合同</w:t>
      </w:r>
      <w:bookmarkEnd w:id="112"/>
    </w:p>
    <w:p w14:paraId="7108A4B8">
      <w:pPr>
        <w:pStyle w:val="3"/>
        <w:snapToGrid w:val="0"/>
        <w:spacing w:line="312" w:lineRule="auto"/>
        <w:jc w:val="center"/>
        <w:rPr>
          <w:rStyle w:val="33"/>
          <w:rFonts w:hint="eastAsia" w:ascii="宋体" w:hAnsi="宋体" w:eastAsia="宋体" w:cs="宋体"/>
          <w:b/>
          <w:bCs/>
          <w:highlight w:val="none"/>
        </w:rPr>
      </w:pPr>
      <w:r>
        <w:rPr>
          <w:rFonts w:hint="eastAsia" w:ascii="宋体" w:hAnsi="宋体" w:eastAsia="宋体" w:cs="宋体"/>
          <w:color w:val="auto"/>
          <w:sz w:val="21"/>
          <w:szCs w:val="20"/>
          <w:highlight w:val="none"/>
          <w:lang w:val="en-US" w:eastAsia="zh-CN"/>
        </w:rPr>
        <w:t>合同具体由成交供应商与采购人自行拟定</w:t>
      </w:r>
      <w:bookmarkStart w:id="113" w:name="_Toc11628"/>
    </w:p>
    <w:p w14:paraId="6DC447E8">
      <w:pPr>
        <w:spacing w:line="360" w:lineRule="auto"/>
        <w:jc w:val="center"/>
        <w:outlineLvl w:val="9"/>
        <w:rPr>
          <w:rFonts w:hint="eastAsia" w:ascii="宋体" w:hAnsi="宋体" w:eastAsia="宋体" w:cs="宋体"/>
          <w:b/>
          <w:sz w:val="36"/>
          <w:szCs w:val="16"/>
          <w:highlight w:val="none"/>
        </w:rPr>
      </w:pPr>
      <w:bookmarkStart w:id="114" w:name="_Toc11291"/>
      <w:bookmarkStart w:id="115" w:name="_Toc1511"/>
      <w:bookmarkStart w:id="116" w:name="_Toc6170"/>
      <w:r>
        <w:rPr>
          <w:rFonts w:hint="eastAsia" w:ascii="宋体" w:hAnsi="宋体" w:eastAsia="宋体" w:cs="宋体"/>
          <w:b/>
          <w:sz w:val="36"/>
          <w:szCs w:val="16"/>
          <w:highlight w:val="none"/>
        </w:rPr>
        <w:t>重庆市采购合同</w:t>
      </w:r>
      <w:bookmarkEnd w:id="114"/>
      <w:bookmarkEnd w:id="115"/>
      <w:bookmarkEnd w:id="116"/>
    </w:p>
    <w:p w14:paraId="4F10300C">
      <w:pPr>
        <w:spacing w:line="360" w:lineRule="auto"/>
        <w:jc w:val="center"/>
        <w:outlineLvl w:val="9"/>
        <w:rPr>
          <w:rFonts w:hint="eastAsia" w:ascii="宋体" w:hAnsi="宋体" w:eastAsia="宋体" w:cs="宋体"/>
          <w:sz w:val="22"/>
          <w:szCs w:val="16"/>
          <w:highlight w:val="none"/>
        </w:rPr>
      </w:pPr>
      <w:bookmarkStart w:id="117" w:name="_Toc28382"/>
      <w:bookmarkStart w:id="118" w:name="_Toc8275"/>
      <w:bookmarkStart w:id="119" w:name="_Toc7314"/>
      <w:r>
        <w:rPr>
          <w:rFonts w:hint="eastAsia" w:ascii="宋体" w:hAnsi="宋体" w:eastAsia="宋体" w:cs="宋体"/>
          <w:sz w:val="22"/>
          <w:szCs w:val="16"/>
          <w:highlight w:val="none"/>
        </w:rPr>
        <w:t>（项目号：     ）</w:t>
      </w:r>
      <w:bookmarkEnd w:id="117"/>
      <w:bookmarkEnd w:id="118"/>
      <w:bookmarkEnd w:id="119"/>
    </w:p>
    <w:p w14:paraId="05C1C3B8">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lang w:eastAsia="zh-CN"/>
        </w:rPr>
        <w:t>采购人</w:t>
      </w:r>
      <w:r>
        <w:rPr>
          <w:rFonts w:hint="eastAsia" w:ascii="宋体" w:hAnsi="宋体" w:eastAsia="宋体" w:cs="宋体"/>
          <w:sz w:val="21"/>
          <w:szCs w:val="16"/>
          <w:highlight w:val="none"/>
        </w:rPr>
        <w:t>（需方）：___________________________      计价单位：____________</w:t>
      </w:r>
    </w:p>
    <w:p w14:paraId="26481133">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lang w:eastAsia="zh-CN"/>
        </w:rPr>
        <w:t>供应商</w:t>
      </w:r>
      <w:r>
        <w:rPr>
          <w:rFonts w:hint="eastAsia" w:ascii="宋体" w:hAnsi="宋体" w:eastAsia="宋体" w:cs="宋体"/>
          <w:sz w:val="21"/>
          <w:szCs w:val="16"/>
          <w:highlight w:val="none"/>
        </w:rPr>
        <w:t>（供方）：___________________________      计量单位：_____________</w:t>
      </w:r>
    </w:p>
    <w:p w14:paraId="3DE2AB30">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经双方协商一致，达成以下服务合同：</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1573"/>
        <w:gridCol w:w="709"/>
        <w:gridCol w:w="1134"/>
        <w:gridCol w:w="1559"/>
        <w:gridCol w:w="1560"/>
        <w:gridCol w:w="7"/>
      </w:tblGrid>
      <w:tr w14:paraId="6F4C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071" w:type="dxa"/>
            <w:noWrap w:val="0"/>
            <w:vAlign w:val="center"/>
          </w:tcPr>
          <w:p w14:paraId="651C078A">
            <w:pPr>
              <w:spacing w:line="360" w:lineRule="auto"/>
              <w:jc w:val="center"/>
              <w:rPr>
                <w:rFonts w:hint="eastAsia" w:ascii="宋体" w:hAnsi="宋体" w:eastAsia="宋体" w:cs="宋体"/>
                <w:sz w:val="22"/>
                <w:szCs w:val="18"/>
                <w:highlight w:val="none"/>
              </w:rPr>
            </w:pPr>
            <w:r>
              <w:rPr>
                <w:rFonts w:hint="eastAsia" w:ascii="宋体" w:hAnsi="宋体" w:eastAsia="宋体" w:cs="宋体"/>
                <w:sz w:val="22"/>
                <w:szCs w:val="18"/>
                <w:highlight w:val="none"/>
              </w:rPr>
              <w:t>项目名称</w:t>
            </w:r>
          </w:p>
        </w:tc>
        <w:tc>
          <w:tcPr>
            <w:tcW w:w="2282" w:type="dxa"/>
            <w:gridSpan w:val="2"/>
            <w:noWrap w:val="0"/>
            <w:vAlign w:val="center"/>
          </w:tcPr>
          <w:p w14:paraId="168D2608">
            <w:pPr>
              <w:spacing w:line="360" w:lineRule="auto"/>
              <w:jc w:val="center"/>
              <w:rPr>
                <w:rFonts w:hint="eastAsia" w:ascii="宋体" w:hAnsi="宋体" w:eastAsia="宋体" w:cs="宋体"/>
                <w:sz w:val="22"/>
                <w:szCs w:val="18"/>
                <w:highlight w:val="none"/>
              </w:rPr>
            </w:pPr>
            <w:r>
              <w:rPr>
                <w:rFonts w:hint="eastAsia" w:ascii="宋体" w:hAnsi="宋体" w:eastAsia="宋体" w:cs="宋体"/>
                <w:sz w:val="22"/>
                <w:szCs w:val="18"/>
                <w:highlight w:val="none"/>
              </w:rPr>
              <w:t>数量</w:t>
            </w:r>
          </w:p>
        </w:tc>
        <w:tc>
          <w:tcPr>
            <w:tcW w:w="1134" w:type="dxa"/>
            <w:noWrap w:val="0"/>
            <w:vAlign w:val="center"/>
          </w:tcPr>
          <w:p w14:paraId="6D721B33">
            <w:pPr>
              <w:spacing w:line="360" w:lineRule="auto"/>
              <w:jc w:val="center"/>
              <w:rPr>
                <w:rFonts w:hint="eastAsia" w:ascii="宋体" w:hAnsi="宋体" w:eastAsia="宋体" w:cs="宋体"/>
                <w:sz w:val="22"/>
                <w:szCs w:val="18"/>
                <w:highlight w:val="none"/>
              </w:rPr>
            </w:pPr>
            <w:r>
              <w:rPr>
                <w:rFonts w:hint="eastAsia" w:ascii="宋体" w:hAnsi="宋体" w:eastAsia="宋体" w:cs="宋体"/>
                <w:sz w:val="22"/>
                <w:szCs w:val="18"/>
                <w:highlight w:val="none"/>
              </w:rPr>
              <w:t>总价</w:t>
            </w:r>
          </w:p>
        </w:tc>
        <w:tc>
          <w:tcPr>
            <w:tcW w:w="1559" w:type="dxa"/>
            <w:noWrap w:val="0"/>
            <w:vAlign w:val="center"/>
          </w:tcPr>
          <w:p w14:paraId="409748CE">
            <w:pPr>
              <w:spacing w:line="360" w:lineRule="auto"/>
              <w:jc w:val="center"/>
              <w:rPr>
                <w:rFonts w:hint="eastAsia" w:ascii="宋体" w:hAnsi="宋体" w:eastAsia="宋体" w:cs="宋体"/>
                <w:sz w:val="22"/>
                <w:szCs w:val="18"/>
                <w:highlight w:val="none"/>
              </w:rPr>
            </w:pPr>
            <w:r>
              <w:rPr>
                <w:rFonts w:hint="eastAsia" w:ascii="宋体" w:hAnsi="宋体" w:eastAsia="宋体" w:cs="宋体"/>
                <w:sz w:val="22"/>
                <w:szCs w:val="18"/>
                <w:highlight w:val="none"/>
              </w:rPr>
              <w:t>服务时间</w:t>
            </w:r>
          </w:p>
        </w:tc>
        <w:tc>
          <w:tcPr>
            <w:tcW w:w="1567" w:type="dxa"/>
            <w:gridSpan w:val="2"/>
            <w:noWrap w:val="0"/>
            <w:vAlign w:val="center"/>
          </w:tcPr>
          <w:p w14:paraId="7BE590C0">
            <w:pPr>
              <w:spacing w:line="360" w:lineRule="auto"/>
              <w:jc w:val="center"/>
              <w:rPr>
                <w:rFonts w:hint="eastAsia" w:ascii="宋体" w:hAnsi="宋体" w:eastAsia="宋体" w:cs="宋体"/>
                <w:sz w:val="22"/>
                <w:szCs w:val="18"/>
                <w:highlight w:val="none"/>
              </w:rPr>
            </w:pPr>
            <w:r>
              <w:rPr>
                <w:rFonts w:hint="eastAsia" w:ascii="宋体" w:hAnsi="宋体" w:eastAsia="宋体" w:cs="宋体"/>
                <w:sz w:val="22"/>
                <w:szCs w:val="18"/>
                <w:highlight w:val="none"/>
              </w:rPr>
              <w:t>服务地点</w:t>
            </w:r>
          </w:p>
        </w:tc>
      </w:tr>
      <w:tr w14:paraId="3906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noWrap w:val="0"/>
            <w:vAlign w:val="center"/>
          </w:tcPr>
          <w:p w14:paraId="72175878">
            <w:pPr>
              <w:spacing w:line="360" w:lineRule="auto"/>
              <w:rPr>
                <w:rFonts w:hint="eastAsia" w:ascii="宋体" w:hAnsi="宋体" w:eastAsia="宋体" w:cs="宋体"/>
                <w:sz w:val="22"/>
                <w:szCs w:val="18"/>
                <w:highlight w:val="none"/>
              </w:rPr>
            </w:pPr>
          </w:p>
        </w:tc>
        <w:tc>
          <w:tcPr>
            <w:tcW w:w="2282" w:type="dxa"/>
            <w:gridSpan w:val="2"/>
            <w:noWrap w:val="0"/>
            <w:vAlign w:val="center"/>
          </w:tcPr>
          <w:p w14:paraId="59F60E4B">
            <w:pPr>
              <w:spacing w:line="360" w:lineRule="auto"/>
              <w:rPr>
                <w:rFonts w:hint="eastAsia" w:ascii="宋体" w:hAnsi="宋体" w:eastAsia="宋体" w:cs="宋体"/>
                <w:sz w:val="22"/>
                <w:szCs w:val="18"/>
                <w:highlight w:val="none"/>
              </w:rPr>
            </w:pPr>
          </w:p>
        </w:tc>
        <w:tc>
          <w:tcPr>
            <w:tcW w:w="1134" w:type="dxa"/>
            <w:noWrap w:val="0"/>
            <w:vAlign w:val="center"/>
          </w:tcPr>
          <w:p w14:paraId="65EF8756">
            <w:pPr>
              <w:spacing w:line="360" w:lineRule="auto"/>
              <w:rPr>
                <w:rFonts w:hint="eastAsia" w:ascii="宋体" w:hAnsi="宋体" w:eastAsia="宋体" w:cs="宋体"/>
                <w:sz w:val="22"/>
                <w:szCs w:val="18"/>
                <w:highlight w:val="none"/>
              </w:rPr>
            </w:pPr>
          </w:p>
        </w:tc>
        <w:tc>
          <w:tcPr>
            <w:tcW w:w="1559" w:type="dxa"/>
            <w:noWrap w:val="0"/>
            <w:vAlign w:val="center"/>
          </w:tcPr>
          <w:p w14:paraId="38305642">
            <w:pPr>
              <w:spacing w:line="360" w:lineRule="auto"/>
              <w:rPr>
                <w:rFonts w:hint="eastAsia" w:ascii="宋体" w:hAnsi="宋体" w:eastAsia="宋体" w:cs="宋体"/>
                <w:sz w:val="22"/>
                <w:szCs w:val="18"/>
                <w:highlight w:val="none"/>
              </w:rPr>
            </w:pPr>
          </w:p>
        </w:tc>
        <w:tc>
          <w:tcPr>
            <w:tcW w:w="1567" w:type="dxa"/>
            <w:gridSpan w:val="2"/>
            <w:noWrap w:val="0"/>
            <w:vAlign w:val="center"/>
          </w:tcPr>
          <w:p w14:paraId="5A8F3F61">
            <w:pPr>
              <w:spacing w:line="360" w:lineRule="auto"/>
              <w:rPr>
                <w:rFonts w:hint="eastAsia" w:ascii="宋体" w:hAnsi="宋体" w:eastAsia="宋体" w:cs="宋体"/>
                <w:sz w:val="22"/>
                <w:szCs w:val="18"/>
                <w:highlight w:val="none"/>
              </w:rPr>
            </w:pPr>
          </w:p>
        </w:tc>
      </w:tr>
      <w:tr w14:paraId="66CB0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3" w:type="dxa"/>
            <w:gridSpan w:val="7"/>
            <w:noWrap w:val="0"/>
            <w:vAlign w:val="center"/>
          </w:tcPr>
          <w:p w14:paraId="326F1EB3">
            <w:pPr>
              <w:spacing w:line="360" w:lineRule="auto"/>
              <w:rPr>
                <w:rFonts w:hint="eastAsia" w:ascii="宋体" w:hAnsi="宋体" w:eastAsia="宋体" w:cs="宋体"/>
                <w:sz w:val="22"/>
                <w:szCs w:val="18"/>
                <w:highlight w:val="none"/>
              </w:rPr>
            </w:pPr>
            <w:r>
              <w:rPr>
                <w:rFonts w:hint="eastAsia" w:ascii="宋体" w:hAnsi="宋体" w:eastAsia="宋体" w:cs="宋体"/>
                <w:sz w:val="22"/>
                <w:szCs w:val="18"/>
                <w:highlight w:val="none"/>
              </w:rPr>
              <w:t>合计人民币（小写）：</w:t>
            </w:r>
          </w:p>
        </w:tc>
      </w:tr>
      <w:tr w14:paraId="44A5E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3" w:type="dxa"/>
            <w:gridSpan w:val="7"/>
            <w:noWrap w:val="0"/>
            <w:vAlign w:val="center"/>
          </w:tcPr>
          <w:p w14:paraId="2A232CC1">
            <w:pPr>
              <w:spacing w:line="360" w:lineRule="auto"/>
              <w:rPr>
                <w:rFonts w:hint="eastAsia" w:ascii="宋体" w:hAnsi="宋体" w:eastAsia="宋体" w:cs="宋体"/>
                <w:sz w:val="22"/>
                <w:szCs w:val="18"/>
                <w:highlight w:val="none"/>
              </w:rPr>
            </w:pPr>
            <w:r>
              <w:rPr>
                <w:rFonts w:hint="eastAsia" w:ascii="宋体" w:hAnsi="宋体" w:eastAsia="宋体" w:cs="宋体"/>
                <w:sz w:val="22"/>
                <w:szCs w:val="18"/>
                <w:highlight w:val="none"/>
              </w:rPr>
              <w:t>合计人民币（大写）：</w:t>
            </w:r>
          </w:p>
        </w:tc>
      </w:tr>
      <w:tr w14:paraId="6C756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9613" w:type="dxa"/>
            <w:gridSpan w:val="7"/>
            <w:noWrap w:val="0"/>
            <w:vAlign w:val="top"/>
          </w:tcPr>
          <w:p w14:paraId="0EA79C1E">
            <w:pPr>
              <w:spacing w:line="360" w:lineRule="auto"/>
              <w:rPr>
                <w:rFonts w:hint="eastAsia" w:ascii="宋体" w:hAnsi="宋体" w:eastAsia="宋体" w:cs="宋体"/>
                <w:sz w:val="22"/>
                <w:szCs w:val="18"/>
                <w:highlight w:val="none"/>
              </w:rPr>
            </w:pPr>
            <w:r>
              <w:rPr>
                <w:rFonts w:hint="eastAsia" w:ascii="宋体" w:hAnsi="宋体" w:eastAsia="宋体" w:cs="宋体"/>
                <w:sz w:val="22"/>
                <w:szCs w:val="18"/>
                <w:highlight w:val="none"/>
              </w:rPr>
              <w:t>一、服务要求</w:t>
            </w:r>
          </w:p>
        </w:tc>
      </w:tr>
      <w:tr w14:paraId="2DC52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53" w:hRule="atLeast"/>
        </w:trPr>
        <w:tc>
          <w:tcPr>
            <w:tcW w:w="9606" w:type="dxa"/>
            <w:gridSpan w:val="6"/>
            <w:noWrap w:val="0"/>
            <w:vAlign w:val="top"/>
          </w:tcPr>
          <w:p w14:paraId="0440947E">
            <w:pPr>
              <w:spacing w:line="360" w:lineRule="auto"/>
              <w:rPr>
                <w:rFonts w:hint="eastAsia" w:ascii="宋体" w:hAnsi="宋体" w:eastAsia="宋体" w:cs="宋体"/>
                <w:sz w:val="22"/>
                <w:szCs w:val="18"/>
                <w:highlight w:val="none"/>
              </w:rPr>
            </w:pPr>
            <w:r>
              <w:rPr>
                <w:rFonts w:hint="eastAsia" w:ascii="宋体" w:hAnsi="宋体" w:eastAsia="宋体" w:cs="宋体"/>
                <w:sz w:val="22"/>
                <w:szCs w:val="18"/>
                <w:highlight w:val="none"/>
              </w:rPr>
              <w:t>二、质量要求</w:t>
            </w:r>
          </w:p>
        </w:tc>
      </w:tr>
      <w:tr w14:paraId="2D09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75" w:hRule="atLeast"/>
        </w:trPr>
        <w:tc>
          <w:tcPr>
            <w:tcW w:w="9606" w:type="dxa"/>
            <w:gridSpan w:val="6"/>
            <w:noWrap w:val="0"/>
            <w:vAlign w:val="top"/>
          </w:tcPr>
          <w:p w14:paraId="40816238">
            <w:pPr>
              <w:spacing w:line="360" w:lineRule="auto"/>
              <w:rPr>
                <w:rFonts w:hint="eastAsia" w:ascii="宋体" w:hAnsi="宋体" w:eastAsia="宋体" w:cs="宋体"/>
                <w:sz w:val="22"/>
                <w:szCs w:val="18"/>
                <w:highlight w:val="none"/>
              </w:rPr>
            </w:pPr>
            <w:r>
              <w:rPr>
                <w:rFonts w:hint="eastAsia" w:ascii="宋体" w:hAnsi="宋体" w:eastAsia="宋体" w:cs="宋体"/>
                <w:sz w:val="22"/>
                <w:szCs w:val="18"/>
                <w:highlight w:val="none"/>
              </w:rPr>
              <w:t>三、验收方式</w:t>
            </w:r>
          </w:p>
        </w:tc>
      </w:tr>
      <w:tr w14:paraId="5F2D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33" w:hRule="atLeast"/>
        </w:trPr>
        <w:tc>
          <w:tcPr>
            <w:tcW w:w="9606" w:type="dxa"/>
            <w:gridSpan w:val="6"/>
            <w:noWrap w:val="0"/>
            <w:vAlign w:val="top"/>
          </w:tcPr>
          <w:p w14:paraId="620DFDF9">
            <w:pPr>
              <w:spacing w:line="360" w:lineRule="auto"/>
              <w:rPr>
                <w:rFonts w:hint="eastAsia" w:ascii="宋体" w:hAnsi="宋体" w:eastAsia="宋体" w:cs="宋体"/>
                <w:sz w:val="22"/>
                <w:szCs w:val="18"/>
                <w:highlight w:val="none"/>
              </w:rPr>
            </w:pPr>
            <w:r>
              <w:rPr>
                <w:rFonts w:hint="eastAsia" w:ascii="宋体" w:hAnsi="宋体" w:eastAsia="宋体" w:cs="宋体"/>
                <w:sz w:val="22"/>
                <w:szCs w:val="18"/>
                <w:highlight w:val="none"/>
              </w:rPr>
              <w:t>四、付款方式</w:t>
            </w:r>
          </w:p>
        </w:tc>
      </w:tr>
      <w:tr w14:paraId="1F58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262" w:hRule="atLeast"/>
        </w:trPr>
        <w:tc>
          <w:tcPr>
            <w:tcW w:w="9606" w:type="dxa"/>
            <w:gridSpan w:val="6"/>
            <w:noWrap w:val="0"/>
            <w:vAlign w:val="top"/>
          </w:tcPr>
          <w:p w14:paraId="6B062748">
            <w:pPr>
              <w:spacing w:line="360" w:lineRule="auto"/>
              <w:rPr>
                <w:rFonts w:hint="eastAsia" w:ascii="宋体" w:hAnsi="宋体" w:eastAsia="宋体" w:cs="宋体"/>
                <w:sz w:val="22"/>
                <w:szCs w:val="18"/>
                <w:highlight w:val="none"/>
              </w:rPr>
            </w:pPr>
            <w:r>
              <w:rPr>
                <w:rFonts w:hint="eastAsia" w:ascii="宋体" w:hAnsi="宋体" w:eastAsia="宋体" w:cs="宋体"/>
                <w:sz w:val="22"/>
                <w:szCs w:val="18"/>
                <w:highlight w:val="none"/>
              </w:rPr>
              <w:t>五、违约责任</w:t>
            </w:r>
          </w:p>
          <w:p w14:paraId="53CB4E12">
            <w:pPr>
              <w:spacing w:line="360" w:lineRule="auto"/>
              <w:rPr>
                <w:rFonts w:hint="eastAsia" w:ascii="宋体" w:hAnsi="宋体" w:eastAsia="宋体" w:cs="宋体"/>
                <w:sz w:val="22"/>
                <w:szCs w:val="18"/>
                <w:highlight w:val="none"/>
              </w:rPr>
            </w:pPr>
            <w:r>
              <w:rPr>
                <w:rFonts w:hint="eastAsia" w:ascii="宋体" w:hAnsi="宋体" w:eastAsia="宋体" w:cs="宋体"/>
                <w:sz w:val="22"/>
                <w:szCs w:val="18"/>
                <w:highlight w:val="none"/>
              </w:rPr>
              <w:t>按《中华人民共和国民法典》、《中华人民共和国政府采购法》执行，或按双方约定。（采购人应按项目实际情况完整填写）</w:t>
            </w:r>
          </w:p>
        </w:tc>
      </w:tr>
      <w:tr w14:paraId="1A06C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9606" w:type="dxa"/>
            <w:gridSpan w:val="6"/>
            <w:noWrap w:val="0"/>
            <w:vAlign w:val="top"/>
          </w:tcPr>
          <w:p w14:paraId="1189BC60">
            <w:pPr>
              <w:spacing w:line="360" w:lineRule="auto"/>
              <w:rPr>
                <w:rFonts w:hint="eastAsia" w:ascii="宋体" w:hAnsi="宋体" w:eastAsia="宋体" w:cs="宋体"/>
                <w:sz w:val="22"/>
                <w:szCs w:val="18"/>
                <w:highlight w:val="none"/>
              </w:rPr>
            </w:pPr>
            <w:r>
              <w:rPr>
                <w:rFonts w:hint="eastAsia" w:ascii="宋体" w:hAnsi="宋体" w:eastAsia="宋体" w:cs="宋体"/>
                <w:sz w:val="22"/>
                <w:szCs w:val="18"/>
                <w:highlight w:val="none"/>
              </w:rPr>
              <w:t>六、其他约定事项：</w:t>
            </w:r>
          </w:p>
          <w:p w14:paraId="383A755D">
            <w:pPr>
              <w:spacing w:line="360" w:lineRule="auto"/>
              <w:rPr>
                <w:rFonts w:hint="eastAsia" w:ascii="宋体" w:hAnsi="宋体" w:eastAsia="宋体" w:cs="宋体"/>
                <w:sz w:val="22"/>
                <w:szCs w:val="18"/>
                <w:highlight w:val="none"/>
              </w:rPr>
            </w:pPr>
            <w:r>
              <w:rPr>
                <w:rFonts w:hint="eastAsia" w:ascii="宋体" w:hAnsi="宋体" w:eastAsia="宋体" w:cs="宋体"/>
                <w:sz w:val="22"/>
                <w:szCs w:val="18"/>
                <w:highlight w:val="none"/>
              </w:rPr>
              <w:t>1.</w:t>
            </w:r>
            <w:r>
              <w:rPr>
                <w:rFonts w:hint="eastAsia" w:ascii="宋体" w:hAnsi="宋体" w:eastAsia="宋体" w:cs="宋体"/>
                <w:sz w:val="22"/>
                <w:szCs w:val="18"/>
                <w:highlight w:val="none"/>
                <w:lang w:eastAsia="zh-CN"/>
              </w:rPr>
              <w:t>采购文件</w:t>
            </w:r>
            <w:r>
              <w:rPr>
                <w:rFonts w:hint="eastAsia" w:ascii="宋体" w:hAnsi="宋体" w:eastAsia="宋体" w:cs="宋体"/>
                <w:sz w:val="22"/>
                <w:szCs w:val="18"/>
                <w:highlight w:val="none"/>
              </w:rPr>
              <w:t>及其澄清文件、投标文件和承诺是本合同不可分割的部分。</w:t>
            </w:r>
          </w:p>
          <w:p w14:paraId="5DDAC62B">
            <w:pPr>
              <w:spacing w:line="360" w:lineRule="auto"/>
              <w:rPr>
                <w:rFonts w:hint="eastAsia" w:ascii="宋体" w:hAnsi="宋体" w:eastAsia="宋体" w:cs="宋体"/>
                <w:sz w:val="22"/>
                <w:szCs w:val="18"/>
                <w:highlight w:val="none"/>
              </w:rPr>
            </w:pPr>
            <w:r>
              <w:rPr>
                <w:rFonts w:hint="eastAsia" w:ascii="宋体" w:hAnsi="宋体" w:eastAsia="宋体" w:cs="宋体"/>
                <w:sz w:val="22"/>
                <w:szCs w:val="18"/>
                <w:highlight w:val="none"/>
              </w:rPr>
              <w:t>2.本合同如发生争议由双方协商解决，</w:t>
            </w:r>
            <w:r>
              <w:rPr>
                <w:rFonts w:hint="eastAsia" w:ascii="宋体" w:hAnsi="宋体" w:eastAsia="宋体" w:cs="宋体"/>
                <w:sz w:val="21"/>
                <w:szCs w:val="21"/>
                <w:highlight w:val="none"/>
              </w:rPr>
              <w:t>协商不成向需方所在</w:t>
            </w:r>
            <w:r>
              <w:rPr>
                <w:rFonts w:hint="eastAsia" w:ascii="宋体" w:hAnsi="宋体" w:eastAsia="宋体" w:cs="宋体"/>
                <w:sz w:val="21"/>
                <w:szCs w:val="21"/>
                <w:highlight w:val="none"/>
                <w:lang w:val="en-US" w:eastAsia="zh-CN"/>
              </w:rPr>
              <w:t>地</w:t>
            </w:r>
            <w:r>
              <w:rPr>
                <w:rFonts w:hint="eastAsia" w:ascii="宋体" w:hAnsi="宋体" w:eastAsia="宋体" w:cs="宋体"/>
                <w:sz w:val="21"/>
                <w:szCs w:val="21"/>
                <w:highlight w:val="none"/>
              </w:rPr>
              <w:t>人民法院提请诉讼</w:t>
            </w:r>
            <w:r>
              <w:rPr>
                <w:rFonts w:hint="eastAsia" w:ascii="宋体" w:hAnsi="宋体" w:eastAsia="宋体" w:cs="宋体"/>
                <w:sz w:val="22"/>
                <w:szCs w:val="18"/>
                <w:highlight w:val="none"/>
              </w:rPr>
              <w:t>。</w:t>
            </w:r>
          </w:p>
          <w:p w14:paraId="7796B1C5">
            <w:pPr>
              <w:spacing w:line="360" w:lineRule="auto"/>
              <w:rPr>
                <w:rFonts w:hint="eastAsia" w:ascii="宋体" w:hAnsi="宋体" w:eastAsia="宋体" w:cs="宋体"/>
                <w:sz w:val="22"/>
                <w:szCs w:val="18"/>
                <w:highlight w:val="none"/>
              </w:rPr>
            </w:pPr>
            <w:r>
              <w:rPr>
                <w:rFonts w:hint="eastAsia" w:ascii="宋体" w:hAnsi="宋体" w:eastAsia="宋体" w:cs="宋体"/>
                <w:sz w:val="22"/>
                <w:szCs w:val="18"/>
                <w:highlight w:val="none"/>
              </w:rPr>
              <w:t>3.本合同一式__份， 需方__份，供方__份，具备同等法律效力。</w:t>
            </w:r>
          </w:p>
          <w:p w14:paraId="3389D803">
            <w:pPr>
              <w:spacing w:line="360" w:lineRule="auto"/>
              <w:rPr>
                <w:rFonts w:hint="eastAsia" w:ascii="宋体" w:hAnsi="宋体" w:eastAsia="宋体" w:cs="宋体"/>
                <w:sz w:val="22"/>
                <w:szCs w:val="18"/>
                <w:highlight w:val="none"/>
              </w:rPr>
            </w:pPr>
            <w:r>
              <w:rPr>
                <w:rFonts w:hint="eastAsia" w:ascii="宋体" w:hAnsi="宋体" w:eastAsia="宋体" w:cs="宋体"/>
                <w:sz w:val="22"/>
                <w:szCs w:val="18"/>
                <w:highlight w:val="none"/>
              </w:rPr>
              <w:t>4.其他：</w:t>
            </w:r>
          </w:p>
        </w:tc>
      </w:tr>
      <w:tr w14:paraId="7061B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4644" w:type="dxa"/>
            <w:gridSpan w:val="2"/>
            <w:noWrap w:val="0"/>
            <w:vAlign w:val="top"/>
          </w:tcPr>
          <w:p w14:paraId="5C222255">
            <w:pPr>
              <w:spacing w:line="360" w:lineRule="auto"/>
              <w:rPr>
                <w:rFonts w:hint="eastAsia" w:ascii="宋体" w:hAnsi="宋体" w:eastAsia="宋体" w:cs="宋体"/>
                <w:sz w:val="22"/>
                <w:szCs w:val="18"/>
                <w:highlight w:val="none"/>
              </w:rPr>
            </w:pPr>
            <w:r>
              <w:rPr>
                <w:rFonts w:hint="eastAsia" w:ascii="宋体" w:hAnsi="宋体" w:eastAsia="宋体" w:cs="宋体"/>
                <w:sz w:val="22"/>
                <w:szCs w:val="18"/>
                <w:highlight w:val="none"/>
              </w:rPr>
              <w:t>需方：</w:t>
            </w:r>
          </w:p>
          <w:p w14:paraId="0C5331B5">
            <w:pPr>
              <w:spacing w:line="360" w:lineRule="auto"/>
              <w:rPr>
                <w:rFonts w:hint="eastAsia" w:ascii="宋体" w:hAnsi="宋体" w:eastAsia="宋体" w:cs="宋体"/>
                <w:sz w:val="22"/>
                <w:szCs w:val="18"/>
                <w:highlight w:val="none"/>
              </w:rPr>
            </w:pPr>
            <w:r>
              <w:rPr>
                <w:rFonts w:hint="eastAsia" w:ascii="宋体" w:hAnsi="宋体" w:eastAsia="宋体" w:cs="宋体"/>
                <w:sz w:val="22"/>
                <w:szCs w:val="18"/>
                <w:highlight w:val="none"/>
              </w:rPr>
              <w:t>地址：</w:t>
            </w:r>
          </w:p>
          <w:p w14:paraId="2C5039F9">
            <w:pPr>
              <w:spacing w:line="360" w:lineRule="auto"/>
              <w:rPr>
                <w:rFonts w:hint="eastAsia" w:ascii="宋体" w:hAnsi="宋体" w:eastAsia="宋体" w:cs="宋体"/>
                <w:sz w:val="22"/>
                <w:szCs w:val="18"/>
                <w:highlight w:val="none"/>
              </w:rPr>
            </w:pPr>
            <w:r>
              <w:rPr>
                <w:rFonts w:hint="eastAsia" w:ascii="宋体" w:hAnsi="宋体" w:eastAsia="宋体" w:cs="宋体"/>
                <w:sz w:val="22"/>
                <w:szCs w:val="18"/>
                <w:highlight w:val="none"/>
              </w:rPr>
              <w:t>联系电话：</w:t>
            </w:r>
          </w:p>
          <w:p w14:paraId="101B5F7B">
            <w:pPr>
              <w:spacing w:line="360" w:lineRule="auto"/>
              <w:rPr>
                <w:rFonts w:hint="eastAsia" w:ascii="宋体" w:hAnsi="宋体" w:eastAsia="宋体" w:cs="宋体"/>
                <w:sz w:val="22"/>
                <w:szCs w:val="18"/>
                <w:highlight w:val="none"/>
              </w:rPr>
            </w:pPr>
            <w:r>
              <w:rPr>
                <w:rFonts w:hint="eastAsia" w:ascii="宋体" w:hAnsi="宋体" w:eastAsia="宋体" w:cs="宋体"/>
                <w:sz w:val="22"/>
                <w:szCs w:val="18"/>
                <w:highlight w:val="none"/>
              </w:rPr>
              <w:t>授权代表：</w:t>
            </w:r>
          </w:p>
        </w:tc>
        <w:tc>
          <w:tcPr>
            <w:tcW w:w="4962" w:type="dxa"/>
            <w:gridSpan w:val="4"/>
            <w:noWrap w:val="0"/>
            <w:vAlign w:val="top"/>
          </w:tcPr>
          <w:p w14:paraId="2E94A8FB">
            <w:pPr>
              <w:spacing w:line="240" w:lineRule="auto"/>
              <w:rPr>
                <w:rFonts w:hint="eastAsia" w:ascii="宋体" w:hAnsi="宋体" w:eastAsia="宋体" w:cs="宋体"/>
                <w:sz w:val="22"/>
                <w:szCs w:val="18"/>
                <w:highlight w:val="none"/>
              </w:rPr>
            </w:pPr>
            <w:r>
              <w:rPr>
                <w:rFonts w:hint="eastAsia" w:ascii="宋体" w:hAnsi="宋体" w:eastAsia="宋体" w:cs="宋体"/>
                <w:sz w:val="22"/>
                <w:szCs w:val="18"/>
                <w:highlight w:val="none"/>
              </w:rPr>
              <w:t>供方：</w:t>
            </w:r>
          </w:p>
          <w:p w14:paraId="083ABECD">
            <w:pPr>
              <w:spacing w:line="240" w:lineRule="auto"/>
              <w:rPr>
                <w:rFonts w:hint="eastAsia" w:ascii="宋体" w:hAnsi="宋体" w:eastAsia="宋体" w:cs="宋体"/>
                <w:sz w:val="22"/>
                <w:szCs w:val="18"/>
                <w:highlight w:val="none"/>
              </w:rPr>
            </w:pPr>
            <w:r>
              <w:rPr>
                <w:rFonts w:hint="eastAsia" w:ascii="宋体" w:hAnsi="宋体" w:eastAsia="宋体" w:cs="宋体"/>
                <w:sz w:val="22"/>
                <w:szCs w:val="18"/>
                <w:highlight w:val="none"/>
              </w:rPr>
              <w:t>地址：</w:t>
            </w:r>
          </w:p>
          <w:p w14:paraId="5B9005DC">
            <w:pPr>
              <w:spacing w:line="240" w:lineRule="auto"/>
              <w:rPr>
                <w:rFonts w:hint="eastAsia" w:ascii="宋体" w:hAnsi="宋体" w:eastAsia="宋体" w:cs="宋体"/>
                <w:sz w:val="22"/>
                <w:szCs w:val="18"/>
                <w:highlight w:val="none"/>
              </w:rPr>
            </w:pPr>
            <w:r>
              <w:rPr>
                <w:rFonts w:hint="eastAsia" w:ascii="宋体" w:hAnsi="宋体" w:eastAsia="宋体" w:cs="宋体"/>
                <w:sz w:val="22"/>
                <w:szCs w:val="18"/>
                <w:highlight w:val="none"/>
              </w:rPr>
              <w:t>电话：</w:t>
            </w:r>
          </w:p>
          <w:p w14:paraId="44BC8F03">
            <w:pPr>
              <w:spacing w:line="240" w:lineRule="auto"/>
              <w:rPr>
                <w:rFonts w:hint="eastAsia" w:ascii="宋体" w:hAnsi="宋体" w:eastAsia="宋体" w:cs="宋体"/>
                <w:sz w:val="22"/>
                <w:szCs w:val="18"/>
                <w:highlight w:val="none"/>
              </w:rPr>
            </w:pPr>
            <w:r>
              <w:rPr>
                <w:rFonts w:hint="eastAsia" w:ascii="宋体" w:hAnsi="宋体" w:eastAsia="宋体" w:cs="宋体"/>
                <w:sz w:val="22"/>
                <w:szCs w:val="18"/>
                <w:highlight w:val="none"/>
              </w:rPr>
              <w:t>传真：</w:t>
            </w:r>
          </w:p>
          <w:p w14:paraId="73EAE8FD">
            <w:pPr>
              <w:spacing w:line="240" w:lineRule="auto"/>
              <w:rPr>
                <w:rFonts w:hint="eastAsia" w:ascii="宋体" w:hAnsi="宋体" w:eastAsia="宋体" w:cs="宋体"/>
                <w:sz w:val="22"/>
                <w:szCs w:val="18"/>
                <w:highlight w:val="none"/>
              </w:rPr>
            </w:pPr>
            <w:r>
              <w:rPr>
                <w:rFonts w:hint="eastAsia" w:ascii="宋体" w:hAnsi="宋体" w:eastAsia="宋体" w:cs="宋体"/>
                <w:sz w:val="22"/>
                <w:szCs w:val="18"/>
                <w:highlight w:val="none"/>
              </w:rPr>
              <w:t>开户银行：</w:t>
            </w:r>
          </w:p>
          <w:p w14:paraId="52C8BDEA">
            <w:pPr>
              <w:spacing w:line="240" w:lineRule="auto"/>
              <w:rPr>
                <w:rFonts w:hint="eastAsia" w:ascii="宋体" w:hAnsi="宋体" w:eastAsia="宋体" w:cs="宋体"/>
                <w:sz w:val="22"/>
                <w:szCs w:val="18"/>
                <w:highlight w:val="none"/>
              </w:rPr>
            </w:pPr>
            <w:r>
              <w:rPr>
                <w:rFonts w:hint="eastAsia" w:ascii="宋体" w:hAnsi="宋体" w:eastAsia="宋体" w:cs="宋体"/>
                <w:sz w:val="22"/>
                <w:szCs w:val="18"/>
                <w:highlight w:val="none"/>
              </w:rPr>
              <w:t>账号：</w:t>
            </w:r>
          </w:p>
          <w:p w14:paraId="09761F76">
            <w:pPr>
              <w:spacing w:line="240" w:lineRule="auto"/>
              <w:rPr>
                <w:rFonts w:hint="eastAsia" w:ascii="宋体" w:hAnsi="宋体" w:eastAsia="宋体" w:cs="宋体"/>
                <w:sz w:val="22"/>
                <w:szCs w:val="18"/>
                <w:highlight w:val="none"/>
              </w:rPr>
            </w:pPr>
            <w:r>
              <w:rPr>
                <w:rFonts w:hint="eastAsia" w:ascii="宋体" w:hAnsi="宋体" w:eastAsia="宋体" w:cs="宋体"/>
                <w:sz w:val="22"/>
                <w:szCs w:val="18"/>
                <w:highlight w:val="none"/>
              </w:rPr>
              <w:t>授权代表：</w:t>
            </w:r>
          </w:p>
          <w:p w14:paraId="3A7E771B">
            <w:pPr>
              <w:spacing w:line="240" w:lineRule="auto"/>
              <w:rPr>
                <w:rFonts w:hint="eastAsia" w:ascii="宋体" w:hAnsi="宋体" w:eastAsia="宋体" w:cs="宋体"/>
                <w:sz w:val="22"/>
                <w:szCs w:val="18"/>
                <w:highlight w:val="none"/>
              </w:rPr>
            </w:pPr>
            <w:r>
              <w:rPr>
                <w:rFonts w:hint="eastAsia" w:ascii="宋体" w:hAnsi="宋体" w:eastAsia="宋体" w:cs="宋体"/>
                <w:sz w:val="22"/>
                <w:szCs w:val="18"/>
                <w:highlight w:val="none"/>
              </w:rPr>
              <w:t>（本栏请用计算机打印以便于准确付款）</w:t>
            </w:r>
          </w:p>
        </w:tc>
      </w:tr>
      <w:tr w14:paraId="6649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73" w:hRule="atLeast"/>
        </w:trPr>
        <w:tc>
          <w:tcPr>
            <w:tcW w:w="9606" w:type="dxa"/>
            <w:gridSpan w:val="6"/>
            <w:noWrap w:val="0"/>
            <w:vAlign w:val="top"/>
          </w:tcPr>
          <w:p w14:paraId="2BEBA904">
            <w:pPr>
              <w:spacing w:line="360" w:lineRule="auto"/>
              <w:rPr>
                <w:rFonts w:hint="eastAsia" w:ascii="宋体" w:hAnsi="宋体" w:eastAsia="宋体" w:cs="宋体"/>
                <w:sz w:val="22"/>
                <w:szCs w:val="18"/>
                <w:highlight w:val="none"/>
              </w:rPr>
            </w:pPr>
            <w:r>
              <w:rPr>
                <w:rFonts w:hint="eastAsia" w:ascii="宋体" w:hAnsi="宋体" w:eastAsia="宋体" w:cs="宋体"/>
                <w:sz w:val="22"/>
                <w:szCs w:val="18"/>
                <w:highlight w:val="none"/>
              </w:rPr>
              <w:t>备注：</w:t>
            </w:r>
          </w:p>
          <w:p w14:paraId="5234C45D">
            <w:pPr>
              <w:spacing w:line="360" w:lineRule="auto"/>
              <w:rPr>
                <w:rFonts w:hint="eastAsia" w:ascii="宋体" w:hAnsi="宋体" w:eastAsia="宋体" w:cs="宋体"/>
                <w:sz w:val="22"/>
                <w:szCs w:val="18"/>
                <w:highlight w:val="none"/>
              </w:rPr>
            </w:pPr>
          </w:p>
        </w:tc>
      </w:tr>
    </w:tbl>
    <w:p w14:paraId="5CEBB724">
      <w:pPr>
        <w:spacing w:line="360" w:lineRule="auto"/>
        <w:ind w:firstLine="525" w:firstLineChars="250"/>
        <w:rPr>
          <w:rFonts w:hint="eastAsia" w:ascii="宋体" w:hAnsi="宋体" w:eastAsia="宋体" w:cs="宋体"/>
          <w:color w:val="auto"/>
          <w:sz w:val="40"/>
          <w:szCs w:val="32"/>
          <w:highlight w:val="none"/>
        </w:rPr>
      </w:pPr>
      <w:r>
        <w:rPr>
          <w:rFonts w:hint="eastAsia" w:ascii="宋体" w:hAnsi="宋体" w:eastAsia="宋体" w:cs="宋体"/>
          <w:sz w:val="21"/>
          <w:szCs w:val="16"/>
          <w:highlight w:val="none"/>
        </w:rPr>
        <w:t>签约时间：           年   月   日      签约地点：</w:t>
      </w:r>
      <w:r>
        <w:rPr>
          <w:rFonts w:hint="eastAsia" w:ascii="宋体" w:hAnsi="宋体" w:eastAsia="宋体" w:cs="宋体"/>
          <w:color w:val="auto"/>
          <w:sz w:val="40"/>
          <w:szCs w:val="32"/>
          <w:highlight w:val="none"/>
        </w:rPr>
        <w:br w:type="page"/>
      </w:r>
    </w:p>
    <w:p w14:paraId="23134C83">
      <w:pPr>
        <w:pStyle w:val="3"/>
        <w:snapToGrid w:val="0"/>
        <w:spacing w:line="312" w:lineRule="auto"/>
        <w:jc w:val="center"/>
        <w:rPr>
          <w:rStyle w:val="33"/>
          <w:rFonts w:hint="eastAsia" w:ascii="宋体" w:hAnsi="宋体" w:eastAsia="宋体" w:cs="宋体"/>
          <w:b/>
          <w:bCs/>
          <w:sz w:val="36"/>
          <w:szCs w:val="36"/>
          <w:highlight w:val="none"/>
        </w:rPr>
      </w:pPr>
      <w:r>
        <w:rPr>
          <w:rStyle w:val="33"/>
          <w:rFonts w:hint="eastAsia" w:ascii="宋体" w:hAnsi="宋体" w:eastAsia="宋体" w:cs="宋体"/>
          <w:b/>
          <w:bCs/>
          <w:highlight w:val="none"/>
        </w:rPr>
        <w:t>第七篇  响应文件格式要求</w:t>
      </w:r>
      <w:bookmarkEnd w:id="113"/>
    </w:p>
    <w:p w14:paraId="422CF06A">
      <w:pPr>
        <w:snapToGrid w:val="0"/>
        <w:spacing w:line="312"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一、经济部分</w:t>
      </w:r>
    </w:p>
    <w:p w14:paraId="14221B72">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（一）报价函</w:t>
      </w:r>
    </w:p>
    <w:p w14:paraId="5ADC29E0">
      <w:pPr>
        <w:snapToGrid w:val="0"/>
        <w:spacing w:line="312"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w:t>
      </w:r>
      <w:r>
        <w:rPr>
          <w:rFonts w:hint="eastAsia" w:ascii="宋体" w:hAnsi="宋体" w:eastAsia="宋体" w:cs="宋体"/>
          <w:b/>
          <w:bCs/>
          <w:sz w:val="24"/>
          <w:szCs w:val="24"/>
          <w:highlight w:val="none"/>
          <w:lang w:val="en-US" w:eastAsia="zh-CN"/>
        </w:rPr>
        <w:t>服务</w:t>
      </w:r>
      <w:r>
        <w:rPr>
          <w:rFonts w:hint="eastAsia" w:ascii="宋体" w:hAnsi="宋体" w:eastAsia="宋体" w:cs="宋体"/>
          <w:b/>
          <w:bCs/>
          <w:sz w:val="24"/>
          <w:szCs w:val="24"/>
          <w:highlight w:val="none"/>
        </w:rPr>
        <w:t>部分</w:t>
      </w:r>
    </w:p>
    <w:p w14:paraId="79280983">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val="en-US" w:eastAsia="zh-CN"/>
        </w:rPr>
        <w:t>技术</w:t>
      </w:r>
      <w:r>
        <w:rPr>
          <w:rFonts w:hint="eastAsia" w:ascii="宋体" w:hAnsi="宋体" w:eastAsia="宋体" w:cs="宋体"/>
          <w:sz w:val="24"/>
          <w:szCs w:val="24"/>
          <w:highlight w:val="none"/>
        </w:rPr>
        <w:t>方案</w:t>
      </w:r>
    </w:p>
    <w:p w14:paraId="2C590F60">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（二）技术响应偏离表</w:t>
      </w:r>
    </w:p>
    <w:p w14:paraId="76C41494">
      <w:pPr>
        <w:snapToGrid w:val="0"/>
        <w:spacing w:line="312"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三、商务部分</w:t>
      </w:r>
    </w:p>
    <w:p w14:paraId="088F5123">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（一）商务响应偏离表</w:t>
      </w:r>
    </w:p>
    <w:p w14:paraId="113F2EC6">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（二）商务部分相关证明材料</w:t>
      </w:r>
    </w:p>
    <w:p w14:paraId="0A162EE9">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（三）其它优惠承诺</w:t>
      </w:r>
    </w:p>
    <w:p w14:paraId="53B0B193">
      <w:pPr>
        <w:snapToGrid w:val="0"/>
        <w:spacing w:line="312"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四、资格条件及其他</w:t>
      </w:r>
    </w:p>
    <w:p w14:paraId="0316E01D">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（一）营业执照（副本）或事业单位法人证书（副本）复印件</w:t>
      </w:r>
    </w:p>
    <w:p w14:paraId="4BB78656">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（二）组织机构代码证复印件</w:t>
      </w:r>
    </w:p>
    <w:p w14:paraId="0F8BB893">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（三）法定代表人身份证明书（格式）</w:t>
      </w:r>
    </w:p>
    <w:p w14:paraId="0CC4D322">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（四）法定代表人授权委托书（格式）</w:t>
      </w:r>
    </w:p>
    <w:p w14:paraId="3B3ACEEF">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（五）基本资格条件承诺函（格式）</w:t>
      </w:r>
    </w:p>
    <w:p w14:paraId="7B3FE475">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（六）特定资格条件证明</w:t>
      </w:r>
    </w:p>
    <w:p w14:paraId="24A8A2AD">
      <w:pPr>
        <w:snapToGrid w:val="0"/>
        <w:spacing w:line="312"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五、其他应提供的资料</w:t>
      </w:r>
    </w:p>
    <w:p w14:paraId="21A4F7AF">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（一）其他与项目有关的资料（自附）</w:t>
      </w:r>
    </w:p>
    <w:p w14:paraId="23CE2F0F">
      <w:pPr>
        <w:pStyle w:val="14"/>
        <w:snapToGrid w:val="0"/>
        <w:spacing w:line="312" w:lineRule="auto"/>
        <w:rPr>
          <w:rFonts w:hint="eastAsia" w:ascii="宋体" w:hAnsi="宋体" w:eastAsia="宋体" w:cs="宋体"/>
          <w:highlight w:val="none"/>
        </w:rPr>
      </w:pPr>
    </w:p>
    <w:p w14:paraId="7CA89728">
      <w:pPr>
        <w:pStyle w:val="7"/>
        <w:snapToGrid w:val="0"/>
        <w:spacing w:line="312" w:lineRule="auto"/>
        <w:rPr>
          <w:rFonts w:hint="eastAsia" w:ascii="宋体" w:hAnsi="宋体" w:eastAsia="宋体" w:cs="宋体"/>
          <w:highlight w:val="none"/>
        </w:rPr>
      </w:pPr>
    </w:p>
    <w:p w14:paraId="681E852D">
      <w:pPr>
        <w:pStyle w:val="44"/>
        <w:snapToGrid w:val="0"/>
        <w:spacing w:line="312" w:lineRule="auto"/>
        <w:ind w:left="0"/>
        <w:jc w:val="both"/>
        <w:rPr>
          <w:rFonts w:hint="eastAsia" w:ascii="宋体" w:hAnsi="宋体" w:eastAsia="宋体" w:cs="宋体"/>
          <w:highlight w:val="none"/>
        </w:rPr>
        <w:sectPr>
          <w:headerReference r:id="rId10" w:type="default"/>
          <w:footerReference r:id="rId11" w:type="default"/>
          <w:pgSz w:w="11907" w:h="16840"/>
          <w:pgMar w:top="1134" w:right="1191" w:bottom="1134" w:left="1304" w:header="851" w:footer="992" w:gutter="0"/>
          <w:pgNumType w:fmt="decimal"/>
          <w:cols w:space="720" w:num="1"/>
        </w:sectPr>
      </w:pPr>
    </w:p>
    <w:p w14:paraId="59CA0F52">
      <w:pPr>
        <w:pStyle w:val="4"/>
        <w:snapToGrid w:val="0"/>
        <w:spacing w:before="0" w:after="0" w:line="312" w:lineRule="auto"/>
        <w:rPr>
          <w:rFonts w:hint="eastAsia" w:ascii="宋体" w:hAnsi="宋体" w:eastAsia="宋体" w:cs="宋体"/>
          <w:sz w:val="28"/>
          <w:szCs w:val="28"/>
          <w:highlight w:val="none"/>
        </w:rPr>
      </w:pPr>
      <w:bookmarkStart w:id="120" w:name="_Toc9358"/>
      <w:bookmarkStart w:id="121" w:name="_Toc486608277"/>
      <w:bookmarkStart w:id="122" w:name="_Toc14854"/>
      <w:bookmarkStart w:id="123" w:name="_Toc487204797"/>
      <w:bookmarkStart w:id="124" w:name="_Toc486585240"/>
      <w:r>
        <w:rPr>
          <w:rFonts w:hint="eastAsia" w:ascii="宋体" w:hAnsi="宋体" w:eastAsia="宋体" w:cs="宋体"/>
          <w:sz w:val="28"/>
          <w:szCs w:val="28"/>
          <w:highlight w:val="none"/>
        </w:rPr>
        <w:t>一、经济部分</w:t>
      </w:r>
      <w:bookmarkEnd w:id="120"/>
      <w:bookmarkEnd w:id="121"/>
      <w:bookmarkEnd w:id="122"/>
      <w:bookmarkEnd w:id="123"/>
      <w:bookmarkEnd w:id="124"/>
    </w:p>
    <w:p w14:paraId="7D7A63A1">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（一）报价函</w:t>
      </w:r>
    </w:p>
    <w:p w14:paraId="6918CB97">
      <w:pPr>
        <w:tabs>
          <w:tab w:val="left" w:pos="6300"/>
        </w:tabs>
        <w:snapToGrid w:val="0"/>
        <w:spacing w:line="312"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报价函</w:t>
      </w:r>
    </w:p>
    <w:p w14:paraId="486C9B14">
      <w:pPr>
        <w:tabs>
          <w:tab w:val="left" w:pos="6300"/>
        </w:tabs>
        <w:snapToGrid w:val="0"/>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（采购人名称）</w:t>
      </w:r>
      <w:r>
        <w:rPr>
          <w:rFonts w:hint="eastAsia" w:ascii="宋体" w:hAnsi="宋体" w:eastAsia="宋体" w:cs="宋体"/>
          <w:sz w:val="24"/>
          <w:szCs w:val="24"/>
          <w:highlight w:val="none"/>
        </w:rPr>
        <w:t>：</w:t>
      </w:r>
    </w:p>
    <w:p w14:paraId="285302D5">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我方收到____________________________（采购项目名称）的采购文件，经详细研究，决定参加该项目的投标。</w:t>
      </w:r>
    </w:p>
    <w:p w14:paraId="2BB6FECB">
      <w:pPr>
        <w:numPr>
          <w:ilvl w:val="0"/>
          <w:numId w:val="0"/>
        </w:num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color w:val="auto"/>
          <w:sz w:val="24"/>
          <w:szCs w:val="24"/>
          <w:highlight w:val="none"/>
        </w:rPr>
        <w:t>我方已仔细研究了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的全部内容，愿意按照</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中的一切要求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提供本项目的货物及服务，报价为人民币大写：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62B996F7">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2.我方现提交的响应文件为：响应文件电子文档</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份</w:t>
      </w:r>
      <w:r>
        <w:rPr>
          <w:rFonts w:hint="eastAsia" w:ascii="宋体" w:hAnsi="宋体" w:eastAsia="宋体" w:cs="宋体"/>
          <w:sz w:val="24"/>
          <w:szCs w:val="24"/>
          <w:highlight w:val="none"/>
        </w:rPr>
        <w:t>。</w:t>
      </w:r>
    </w:p>
    <w:p w14:paraId="5EFF5D47">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3.我方承诺：本次投标的有效期为90天。</w:t>
      </w:r>
    </w:p>
    <w:p w14:paraId="7847B708">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4.我方完全理解和接受贵方采购文件的一切规定和要求及评审办法。</w:t>
      </w:r>
    </w:p>
    <w:p w14:paraId="0E8295A3">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5.在整个投标过程中，我方若有违规行为，接受按照《中华人民共和国政府采购法》和《采购文件》之规定给予惩罚。</w:t>
      </w:r>
    </w:p>
    <w:p w14:paraId="4FBD265E">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6.我方若成为成交供应商，将按照最终采购结果签订合同，并且严格履行合同义务。本承诺函将成为合同不可分割的一部分，与合同具有同等的法律效力。</w:t>
      </w:r>
    </w:p>
    <w:p w14:paraId="5DA83F6D">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7.我方未为采购项目提供整体设计、规范编制或者项目管理、监理、检测等服务。</w:t>
      </w:r>
    </w:p>
    <w:p w14:paraId="210B433F">
      <w:pPr>
        <w:tabs>
          <w:tab w:val="left" w:pos="6300"/>
        </w:tabs>
        <w:snapToGrid w:val="0"/>
        <w:spacing w:line="312" w:lineRule="auto"/>
        <w:ind w:firstLine="570"/>
        <w:rPr>
          <w:rFonts w:hint="eastAsia" w:ascii="宋体" w:hAnsi="宋体" w:eastAsia="宋体" w:cs="宋体"/>
          <w:sz w:val="24"/>
          <w:szCs w:val="24"/>
          <w:highlight w:val="none"/>
        </w:rPr>
      </w:pPr>
    </w:p>
    <w:p w14:paraId="56FA5355">
      <w:pPr>
        <w:tabs>
          <w:tab w:val="left" w:pos="6300"/>
        </w:tabs>
        <w:snapToGrid w:val="0"/>
        <w:spacing w:line="312" w:lineRule="auto"/>
        <w:rPr>
          <w:rFonts w:hint="eastAsia" w:ascii="宋体" w:hAnsi="宋体" w:eastAsia="宋体" w:cs="宋体"/>
          <w:sz w:val="24"/>
          <w:szCs w:val="24"/>
          <w:highlight w:val="none"/>
        </w:rPr>
      </w:pPr>
    </w:p>
    <w:p w14:paraId="1EC3A6B0">
      <w:pPr>
        <w:tabs>
          <w:tab w:val="left" w:pos="6300"/>
        </w:tabs>
        <w:snapToGrid w:val="0"/>
        <w:spacing w:line="312" w:lineRule="auto"/>
        <w:ind w:firstLine="570"/>
        <w:rPr>
          <w:rFonts w:hint="eastAsia" w:ascii="宋体" w:hAnsi="宋体" w:eastAsia="宋体" w:cs="宋体"/>
          <w:sz w:val="24"/>
          <w:szCs w:val="24"/>
          <w:highlight w:val="none"/>
        </w:rPr>
      </w:pPr>
    </w:p>
    <w:p w14:paraId="4C4E06B8">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供应商（公章）：</w:t>
      </w:r>
    </w:p>
    <w:p w14:paraId="2691B041">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p w14:paraId="4A6B1EB1">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p w14:paraId="5DFE0408">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邮编：</w:t>
      </w:r>
    </w:p>
    <w:p w14:paraId="51245A4A">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p>
    <w:p w14:paraId="3DD08F13">
      <w:pPr>
        <w:snapToGrid w:val="0"/>
        <w:spacing w:line="312" w:lineRule="auto"/>
        <w:ind w:firstLine="480" w:firstLineChars="2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年   月   日</w:t>
      </w:r>
    </w:p>
    <w:p w14:paraId="7FE5197F">
      <w:pPr>
        <w:widowControl/>
        <w:snapToGrid w:val="0"/>
        <w:spacing w:line="312" w:lineRule="auto"/>
        <w:jc w:val="left"/>
        <w:rPr>
          <w:rFonts w:hint="eastAsia" w:ascii="宋体" w:hAnsi="宋体" w:eastAsia="宋体" w:cs="宋体"/>
          <w:sz w:val="24"/>
          <w:szCs w:val="24"/>
          <w:highlight w:val="none"/>
        </w:rPr>
        <w:sectPr>
          <w:pgSz w:w="11907" w:h="16840"/>
          <w:pgMar w:top="1134" w:right="1191" w:bottom="1134" w:left="1304" w:header="851" w:footer="992" w:gutter="0"/>
          <w:pgNumType w:fmt="decimal"/>
          <w:cols w:space="720" w:num="1"/>
        </w:sectPr>
      </w:pPr>
    </w:p>
    <w:p w14:paraId="62B33A3F">
      <w:pPr>
        <w:pStyle w:val="4"/>
        <w:snapToGrid w:val="0"/>
        <w:spacing w:before="0" w:after="0" w:line="312" w:lineRule="auto"/>
        <w:rPr>
          <w:rFonts w:hint="eastAsia" w:ascii="宋体" w:hAnsi="宋体" w:eastAsia="宋体" w:cs="宋体"/>
          <w:sz w:val="28"/>
          <w:szCs w:val="28"/>
          <w:highlight w:val="none"/>
        </w:rPr>
      </w:pPr>
      <w:bookmarkStart w:id="125" w:name="_Toc487204798"/>
      <w:bookmarkStart w:id="126" w:name="_Toc486608278"/>
      <w:bookmarkStart w:id="127" w:name="_Toc3192"/>
      <w:bookmarkStart w:id="128" w:name="_Toc486585241"/>
      <w:bookmarkStart w:id="129" w:name="_Toc24658"/>
      <w:r>
        <w:rPr>
          <w:rFonts w:hint="eastAsia" w:ascii="宋体" w:hAnsi="宋体" w:eastAsia="宋体" w:cs="宋体"/>
          <w:sz w:val="28"/>
          <w:szCs w:val="28"/>
          <w:highlight w:val="none"/>
        </w:rPr>
        <w:t>二、</w:t>
      </w:r>
      <w:r>
        <w:rPr>
          <w:rFonts w:hint="eastAsia" w:ascii="宋体" w:hAnsi="宋体" w:eastAsia="宋体" w:cs="宋体"/>
          <w:sz w:val="28"/>
          <w:szCs w:val="28"/>
          <w:highlight w:val="none"/>
          <w:lang w:val="en-US" w:eastAsia="zh-CN"/>
        </w:rPr>
        <w:t>服务</w:t>
      </w:r>
      <w:r>
        <w:rPr>
          <w:rFonts w:hint="eastAsia" w:ascii="宋体" w:hAnsi="宋体" w:eastAsia="宋体" w:cs="宋体"/>
          <w:sz w:val="28"/>
          <w:szCs w:val="28"/>
          <w:highlight w:val="none"/>
        </w:rPr>
        <w:t>部分</w:t>
      </w:r>
      <w:bookmarkEnd w:id="125"/>
      <w:bookmarkEnd w:id="126"/>
      <w:bookmarkEnd w:id="127"/>
      <w:bookmarkEnd w:id="128"/>
      <w:bookmarkEnd w:id="129"/>
    </w:p>
    <w:p w14:paraId="5516F8EA">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方案</w:t>
      </w:r>
    </w:p>
    <w:p w14:paraId="6E729417">
      <w:pPr>
        <w:snapToGrid w:val="0"/>
        <w:spacing w:line="312" w:lineRule="auto"/>
        <w:ind w:firstLine="480" w:firstLineChars="200"/>
        <w:rPr>
          <w:rFonts w:hint="eastAsia" w:ascii="宋体" w:hAnsi="宋体" w:eastAsia="宋体" w:cs="宋体"/>
          <w:highlight w:val="none"/>
        </w:rPr>
      </w:pPr>
      <w:r>
        <w:rPr>
          <w:rFonts w:hint="eastAsia" w:ascii="宋体" w:hAnsi="宋体" w:eastAsia="宋体" w:cs="宋体"/>
          <w:sz w:val="24"/>
          <w:szCs w:val="24"/>
          <w:highlight w:val="none"/>
        </w:rPr>
        <w:t>供应商根据采购文件“第四篇 资格审查及评标办法”中服务部分的评审标准编制服务方案，格式自拟。</w:t>
      </w:r>
    </w:p>
    <w:p w14:paraId="3DCAED8D">
      <w:pPr>
        <w:snapToGrid w:val="0"/>
        <w:spacing w:line="312" w:lineRule="auto"/>
        <w:jc w:val="center"/>
        <w:rPr>
          <w:rFonts w:hint="eastAsia" w:ascii="宋体" w:hAnsi="宋体" w:eastAsia="宋体" w:cs="宋体"/>
          <w:highlight w:val="none"/>
        </w:rPr>
      </w:pPr>
    </w:p>
    <w:p w14:paraId="3C1B3F3D">
      <w:pPr>
        <w:snapToGrid w:val="0"/>
        <w:spacing w:line="312" w:lineRule="auto"/>
        <w:jc w:val="center"/>
        <w:rPr>
          <w:rFonts w:hint="eastAsia" w:ascii="宋体" w:hAnsi="宋体" w:eastAsia="宋体" w:cs="宋体"/>
          <w:highlight w:val="none"/>
        </w:rPr>
      </w:pPr>
    </w:p>
    <w:p w14:paraId="15A8CCD8">
      <w:pPr>
        <w:snapToGrid w:val="0"/>
        <w:spacing w:line="312" w:lineRule="auto"/>
        <w:jc w:val="center"/>
        <w:rPr>
          <w:rFonts w:hint="eastAsia" w:ascii="宋体" w:hAnsi="宋体" w:eastAsia="宋体" w:cs="宋体"/>
          <w:highlight w:val="none"/>
        </w:rPr>
      </w:pPr>
    </w:p>
    <w:p w14:paraId="743EE31E">
      <w:pPr>
        <w:snapToGrid w:val="0"/>
        <w:spacing w:line="312" w:lineRule="auto"/>
        <w:jc w:val="center"/>
        <w:rPr>
          <w:rFonts w:hint="eastAsia" w:ascii="宋体" w:hAnsi="宋体" w:eastAsia="宋体" w:cs="宋体"/>
          <w:highlight w:val="none"/>
        </w:rPr>
      </w:pPr>
    </w:p>
    <w:p w14:paraId="44F4128B">
      <w:pPr>
        <w:snapToGrid w:val="0"/>
        <w:spacing w:line="312" w:lineRule="auto"/>
        <w:jc w:val="center"/>
        <w:rPr>
          <w:rFonts w:hint="eastAsia" w:ascii="宋体" w:hAnsi="宋体" w:eastAsia="宋体" w:cs="宋体"/>
          <w:highlight w:val="none"/>
        </w:rPr>
      </w:pPr>
    </w:p>
    <w:p w14:paraId="674DE2CD">
      <w:pPr>
        <w:snapToGrid w:val="0"/>
        <w:spacing w:line="312" w:lineRule="auto"/>
        <w:jc w:val="center"/>
        <w:rPr>
          <w:rFonts w:hint="eastAsia" w:ascii="宋体" w:hAnsi="宋体" w:eastAsia="宋体" w:cs="宋体"/>
          <w:highlight w:val="none"/>
        </w:rPr>
      </w:pPr>
    </w:p>
    <w:p w14:paraId="7DF2320F">
      <w:pPr>
        <w:snapToGrid w:val="0"/>
        <w:spacing w:line="312" w:lineRule="auto"/>
        <w:jc w:val="center"/>
        <w:rPr>
          <w:rFonts w:hint="eastAsia" w:ascii="宋体" w:hAnsi="宋体" w:eastAsia="宋体" w:cs="宋体"/>
          <w:highlight w:val="none"/>
        </w:rPr>
      </w:pPr>
    </w:p>
    <w:p w14:paraId="3EE82918">
      <w:pPr>
        <w:snapToGrid w:val="0"/>
        <w:spacing w:line="312" w:lineRule="auto"/>
        <w:jc w:val="center"/>
        <w:rPr>
          <w:rFonts w:hint="eastAsia" w:ascii="宋体" w:hAnsi="宋体" w:eastAsia="宋体" w:cs="宋体"/>
          <w:highlight w:val="none"/>
        </w:rPr>
      </w:pPr>
    </w:p>
    <w:p w14:paraId="37734F68">
      <w:pPr>
        <w:snapToGrid w:val="0"/>
        <w:spacing w:line="312" w:lineRule="auto"/>
        <w:jc w:val="center"/>
        <w:rPr>
          <w:rFonts w:hint="eastAsia" w:ascii="宋体" w:hAnsi="宋体" w:eastAsia="宋体" w:cs="宋体"/>
          <w:highlight w:val="none"/>
        </w:rPr>
      </w:pPr>
    </w:p>
    <w:p w14:paraId="30CFC512">
      <w:pPr>
        <w:snapToGrid w:val="0"/>
        <w:spacing w:line="312" w:lineRule="auto"/>
        <w:jc w:val="center"/>
        <w:rPr>
          <w:rFonts w:hint="eastAsia" w:ascii="宋体" w:hAnsi="宋体" w:eastAsia="宋体" w:cs="宋体"/>
          <w:highlight w:val="none"/>
        </w:rPr>
      </w:pPr>
    </w:p>
    <w:p w14:paraId="6AA28ADC">
      <w:pPr>
        <w:snapToGrid w:val="0"/>
        <w:spacing w:line="312" w:lineRule="auto"/>
        <w:jc w:val="center"/>
        <w:rPr>
          <w:rFonts w:hint="eastAsia" w:ascii="宋体" w:hAnsi="宋体" w:eastAsia="宋体" w:cs="宋体"/>
          <w:highlight w:val="none"/>
        </w:rPr>
      </w:pPr>
    </w:p>
    <w:p w14:paraId="2D9AA444">
      <w:pPr>
        <w:snapToGrid w:val="0"/>
        <w:spacing w:line="312" w:lineRule="auto"/>
        <w:jc w:val="center"/>
        <w:rPr>
          <w:rFonts w:hint="eastAsia" w:ascii="宋体" w:hAnsi="宋体" w:eastAsia="宋体" w:cs="宋体"/>
          <w:highlight w:val="none"/>
        </w:rPr>
      </w:pPr>
    </w:p>
    <w:p w14:paraId="3136878D">
      <w:pPr>
        <w:snapToGrid w:val="0"/>
        <w:spacing w:line="312" w:lineRule="auto"/>
        <w:jc w:val="center"/>
        <w:rPr>
          <w:rFonts w:hint="eastAsia" w:ascii="宋体" w:hAnsi="宋体" w:eastAsia="宋体" w:cs="宋体"/>
          <w:highlight w:val="none"/>
        </w:rPr>
      </w:pPr>
    </w:p>
    <w:p w14:paraId="3DE4790B">
      <w:pPr>
        <w:snapToGrid w:val="0"/>
        <w:spacing w:line="312" w:lineRule="auto"/>
        <w:jc w:val="center"/>
        <w:rPr>
          <w:rFonts w:hint="eastAsia" w:ascii="宋体" w:hAnsi="宋体" w:eastAsia="宋体" w:cs="宋体"/>
          <w:highlight w:val="none"/>
        </w:rPr>
      </w:pPr>
    </w:p>
    <w:p w14:paraId="2B21C770">
      <w:pPr>
        <w:snapToGrid w:val="0"/>
        <w:spacing w:line="312" w:lineRule="auto"/>
        <w:jc w:val="center"/>
        <w:rPr>
          <w:rFonts w:hint="eastAsia" w:ascii="宋体" w:hAnsi="宋体" w:eastAsia="宋体" w:cs="宋体"/>
          <w:highlight w:val="none"/>
        </w:rPr>
      </w:pPr>
    </w:p>
    <w:p w14:paraId="23C87535">
      <w:pPr>
        <w:snapToGrid w:val="0"/>
        <w:spacing w:line="312" w:lineRule="auto"/>
        <w:jc w:val="center"/>
        <w:rPr>
          <w:rFonts w:hint="eastAsia" w:ascii="宋体" w:hAnsi="宋体" w:eastAsia="宋体" w:cs="宋体"/>
          <w:highlight w:val="none"/>
        </w:rPr>
      </w:pPr>
    </w:p>
    <w:p w14:paraId="5DB55FD3">
      <w:pPr>
        <w:snapToGrid w:val="0"/>
        <w:spacing w:line="312" w:lineRule="auto"/>
        <w:jc w:val="center"/>
        <w:rPr>
          <w:rFonts w:hint="eastAsia" w:ascii="宋体" w:hAnsi="宋体" w:eastAsia="宋体" w:cs="宋体"/>
          <w:highlight w:val="none"/>
        </w:rPr>
      </w:pPr>
    </w:p>
    <w:p w14:paraId="3F920722">
      <w:pPr>
        <w:snapToGrid w:val="0"/>
        <w:spacing w:line="312" w:lineRule="auto"/>
        <w:jc w:val="center"/>
        <w:rPr>
          <w:rFonts w:hint="eastAsia" w:ascii="宋体" w:hAnsi="宋体" w:eastAsia="宋体" w:cs="宋体"/>
          <w:highlight w:val="none"/>
        </w:rPr>
      </w:pPr>
    </w:p>
    <w:p w14:paraId="33CDE0F4">
      <w:pPr>
        <w:snapToGrid w:val="0"/>
        <w:spacing w:line="312" w:lineRule="auto"/>
        <w:jc w:val="center"/>
        <w:rPr>
          <w:rFonts w:hint="eastAsia" w:ascii="宋体" w:hAnsi="宋体" w:eastAsia="宋体" w:cs="宋体"/>
          <w:highlight w:val="none"/>
        </w:rPr>
      </w:pPr>
    </w:p>
    <w:p w14:paraId="07CA4B9C">
      <w:pPr>
        <w:snapToGrid w:val="0"/>
        <w:spacing w:line="312" w:lineRule="auto"/>
        <w:jc w:val="center"/>
        <w:rPr>
          <w:rFonts w:hint="eastAsia" w:ascii="宋体" w:hAnsi="宋体" w:eastAsia="宋体" w:cs="宋体"/>
          <w:highlight w:val="none"/>
        </w:rPr>
      </w:pPr>
    </w:p>
    <w:p w14:paraId="6C7FE857">
      <w:pPr>
        <w:snapToGrid w:val="0"/>
        <w:spacing w:line="312" w:lineRule="auto"/>
        <w:jc w:val="center"/>
        <w:rPr>
          <w:rFonts w:hint="eastAsia" w:ascii="宋体" w:hAnsi="宋体" w:eastAsia="宋体" w:cs="宋体"/>
          <w:highlight w:val="none"/>
        </w:rPr>
      </w:pPr>
    </w:p>
    <w:p w14:paraId="6438488E">
      <w:pPr>
        <w:snapToGrid w:val="0"/>
        <w:spacing w:line="312" w:lineRule="auto"/>
        <w:jc w:val="center"/>
        <w:rPr>
          <w:rFonts w:hint="eastAsia" w:ascii="宋体" w:hAnsi="宋体" w:eastAsia="宋体" w:cs="宋体"/>
          <w:highlight w:val="none"/>
        </w:rPr>
      </w:pPr>
    </w:p>
    <w:p w14:paraId="4B0E6713">
      <w:pPr>
        <w:snapToGrid w:val="0"/>
        <w:spacing w:line="312" w:lineRule="auto"/>
        <w:jc w:val="center"/>
        <w:rPr>
          <w:rFonts w:hint="eastAsia" w:ascii="宋体" w:hAnsi="宋体" w:eastAsia="宋体" w:cs="宋体"/>
          <w:highlight w:val="none"/>
        </w:rPr>
      </w:pPr>
    </w:p>
    <w:p w14:paraId="44B137DC">
      <w:pPr>
        <w:snapToGrid w:val="0"/>
        <w:spacing w:line="312" w:lineRule="auto"/>
        <w:jc w:val="center"/>
        <w:rPr>
          <w:rFonts w:hint="eastAsia" w:ascii="宋体" w:hAnsi="宋体" w:eastAsia="宋体" w:cs="宋体"/>
          <w:highlight w:val="none"/>
        </w:rPr>
      </w:pPr>
    </w:p>
    <w:p w14:paraId="5631B27E">
      <w:pPr>
        <w:snapToGrid w:val="0"/>
        <w:spacing w:line="312" w:lineRule="auto"/>
        <w:jc w:val="center"/>
        <w:rPr>
          <w:rFonts w:hint="eastAsia" w:ascii="宋体" w:hAnsi="宋体" w:eastAsia="宋体" w:cs="宋体"/>
          <w:highlight w:val="none"/>
        </w:rPr>
      </w:pPr>
    </w:p>
    <w:p w14:paraId="050EB7A5">
      <w:pPr>
        <w:snapToGrid w:val="0"/>
        <w:spacing w:line="312" w:lineRule="auto"/>
        <w:jc w:val="center"/>
        <w:rPr>
          <w:rFonts w:hint="eastAsia" w:ascii="宋体" w:hAnsi="宋体" w:eastAsia="宋体" w:cs="宋体"/>
          <w:highlight w:val="none"/>
        </w:rPr>
      </w:pPr>
    </w:p>
    <w:p w14:paraId="5740F4F8">
      <w:pPr>
        <w:snapToGrid w:val="0"/>
        <w:spacing w:line="312" w:lineRule="auto"/>
        <w:rPr>
          <w:rFonts w:hint="eastAsia" w:ascii="宋体" w:hAnsi="宋体" w:eastAsia="宋体" w:cs="宋体"/>
          <w:highlight w:val="none"/>
        </w:rPr>
      </w:pPr>
    </w:p>
    <w:p w14:paraId="4BF5CE50">
      <w:pPr>
        <w:snapToGrid w:val="0"/>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（二）技术响应偏离表</w:t>
      </w:r>
    </w:p>
    <w:p w14:paraId="16B2F757">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3198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40A21A79">
            <w:pPr>
              <w:tabs>
                <w:tab w:val="left" w:pos="6300"/>
              </w:tabs>
              <w:snapToGrid w:val="0"/>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658" w:type="dxa"/>
            <w:vAlign w:val="center"/>
          </w:tcPr>
          <w:p w14:paraId="0C643875">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采购需求</w:t>
            </w:r>
          </w:p>
        </w:tc>
        <w:tc>
          <w:tcPr>
            <w:tcW w:w="2759" w:type="dxa"/>
            <w:vAlign w:val="center"/>
          </w:tcPr>
          <w:p w14:paraId="530E7CF2">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响应情况</w:t>
            </w:r>
          </w:p>
        </w:tc>
        <w:tc>
          <w:tcPr>
            <w:tcW w:w="2067" w:type="dxa"/>
            <w:vAlign w:val="center"/>
          </w:tcPr>
          <w:p w14:paraId="54645B89">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差异说明</w:t>
            </w:r>
          </w:p>
        </w:tc>
      </w:tr>
      <w:tr w14:paraId="3781A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DC952F8">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658" w:type="dxa"/>
            <w:vAlign w:val="center"/>
          </w:tcPr>
          <w:p w14:paraId="7DF0694E">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759" w:type="dxa"/>
            <w:vAlign w:val="center"/>
          </w:tcPr>
          <w:p w14:paraId="32DAEE7F">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067" w:type="dxa"/>
            <w:vAlign w:val="center"/>
          </w:tcPr>
          <w:p w14:paraId="44FA4D55">
            <w:pPr>
              <w:tabs>
                <w:tab w:val="left" w:pos="6300"/>
              </w:tabs>
              <w:snapToGrid w:val="0"/>
              <w:spacing w:line="312" w:lineRule="auto"/>
              <w:jc w:val="center"/>
              <w:outlineLvl w:val="0"/>
              <w:rPr>
                <w:rFonts w:hint="eastAsia" w:ascii="宋体" w:hAnsi="宋体" w:eastAsia="宋体" w:cs="宋体"/>
                <w:sz w:val="24"/>
                <w:szCs w:val="24"/>
                <w:highlight w:val="none"/>
              </w:rPr>
            </w:pPr>
          </w:p>
        </w:tc>
      </w:tr>
      <w:tr w14:paraId="70C79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8A4F2E0">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658" w:type="dxa"/>
            <w:vAlign w:val="center"/>
          </w:tcPr>
          <w:p w14:paraId="4086C322">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759" w:type="dxa"/>
            <w:vAlign w:val="center"/>
          </w:tcPr>
          <w:p w14:paraId="12F4CB46">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067" w:type="dxa"/>
            <w:vAlign w:val="center"/>
          </w:tcPr>
          <w:p w14:paraId="007255F0">
            <w:pPr>
              <w:tabs>
                <w:tab w:val="left" w:pos="6300"/>
              </w:tabs>
              <w:snapToGrid w:val="0"/>
              <w:spacing w:line="312" w:lineRule="auto"/>
              <w:jc w:val="center"/>
              <w:outlineLvl w:val="0"/>
              <w:rPr>
                <w:rFonts w:hint="eastAsia" w:ascii="宋体" w:hAnsi="宋体" w:eastAsia="宋体" w:cs="宋体"/>
                <w:sz w:val="24"/>
                <w:szCs w:val="24"/>
                <w:highlight w:val="none"/>
              </w:rPr>
            </w:pPr>
          </w:p>
        </w:tc>
      </w:tr>
      <w:tr w14:paraId="055F4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70E8A33">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658" w:type="dxa"/>
            <w:vAlign w:val="center"/>
          </w:tcPr>
          <w:p w14:paraId="63C3EF07">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759" w:type="dxa"/>
            <w:vAlign w:val="center"/>
          </w:tcPr>
          <w:p w14:paraId="3A0BC9DC">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067" w:type="dxa"/>
            <w:vAlign w:val="center"/>
          </w:tcPr>
          <w:p w14:paraId="12BBCD1F">
            <w:pPr>
              <w:tabs>
                <w:tab w:val="left" w:pos="6300"/>
              </w:tabs>
              <w:snapToGrid w:val="0"/>
              <w:spacing w:line="312" w:lineRule="auto"/>
              <w:jc w:val="center"/>
              <w:outlineLvl w:val="0"/>
              <w:rPr>
                <w:rFonts w:hint="eastAsia" w:ascii="宋体" w:hAnsi="宋体" w:eastAsia="宋体" w:cs="宋体"/>
                <w:sz w:val="24"/>
                <w:szCs w:val="24"/>
                <w:highlight w:val="none"/>
              </w:rPr>
            </w:pPr>
          </w:p>
        </w:tc>
      </w:tr>
      <w:tr w14:paraId="6349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A9F2DB9">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658" w:type="dxa"/>
            <w:vAlign w:val="center"/>
          </w:tcPr>
          <w:p w14:paraId="0B3D76E6">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759" w:type="dxa"/>
            <w:vAlign w:val="center"/>
          </w:tcPr>
          <w:p w14:paraId="4EF0D390">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067" w:type="dxa"/>
            <w:vAlign w:val="center"/>
          </w:tcPr>
          <w:p w14:paraId="71EA4358">
            <w:pPr>
              <w:tabs>
                <w:tab w:val="left" w:pos="6300"/>
              </w:tabs>
              <w:snapToGrid w:val="0"/>
              <w:spacing w:line="312" w:lineRule="auto"/>
              <w:jc w:val="center"/>
              <w:outlineLvl w:val="0"/>
              <w:rPr>
                <w:rFonts w:hint="eastAsia" w:ascii="宋体" w:hAnsi="宋体" w:eastAsia="宋体" w:cs="宋体"/>
                <w:sz w:val="24"/>
                <w:szCs w:val="24"/>
                <w:highlight w:val="none"/>
              </w:rPr>
            </w:pPr>
          </w:p>
        </w:tc>
      </w:tr>
      <w:tr w14:paraId="07B92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E586AEF">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658" w:type="dxa"/>
            <w:vAlign w:val="center"/>
          </w:tcPr>
          <w:p w14:paraId="52D74D6A">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759" w:type="dxa"/>
            <w:vAlign w:val="center"/>
          </w:tcPr>
          <w:p w14:paraId="1AF664E1">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067" w:type="dxa"/>
            <w:vAlign w:val="center"/>
          </w:tcPr>
          <w:p w14:paraId="6FE33BCA">
            <w:pPr>
              <w:tabs>
                <w:tab w:val="left" w:pos="6300"/>
              </w:tabs>
              <w:snapToGrid w:val="0"/>
              <w:spacing w:line="312" w:lineRule="auto"/>
              <w:jc w:val="center"/>
              <w:outlineLvl w:val="0"/>
              <w:rPr>
                <w:rFonts w:hint="eastAsia" w:ascii="宋体" w:hAnsi="宋体" w:eastAsia="宋体" w:cs="宋体"/>
                <w:sz w:val="24"/>
                <w:szCs w:val="24"/>
                <w:highlight w:val="none"/>
              </w:rPr>
            </w:pPr>
          </w:p>
        </w:tc>
      </w:tr>
      <w:tr w14:paraId="6A4EC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BC51FD9">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658" w:type="dxa"/>
            <w:vAlign w:val="center"/>
          </w:tcPr>
          <w:p w14:paraId="5A0A3ADD">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759" w:type="dxa"/>
            <w:vAlign w:val="center"/>
          </w:tcPr>
          <w:p w14:paraId="60EE226E">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067" w:type="dxa"/>
            <w:vAlign w:val="center"/>
          </w:tcPr>
          <w:p w14:paraId="6A81C51D">
            <w:pPr>
              <w:tabs>
                <w:tab w:val="left" w:pos="6300"/>
              </w:tabs>
              <w:snapToGrid w:val="0"/>
              <w:spacing w:line="312" w:lineRule="auto"/>
              <w:jc w:val="center"/>
              <w:outlineLvl w:val="0"/>
              <w:rPr>
                <w:rFonts w:hint="eastAsia" w:ascii="宋体" w:hAnsi="宋体" w:eastAsia="宋体" w:cs="宋体"/>
                <w:sz w:val="24"/>
                <w:szCs w:val="24"/>
                <w:highlight w:val="none"/>
              </w:rPr>
            </w:pPr>
          </w:p>
        </w:tc>
      </w:tr>
      <w:tr w14:paraId="1869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4A45A3E">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658" w:type="dxa"/>
            <w:vAlign w:val="center"/>
          </w:tcPr>
          <w:p w14:paraId="3DBF04B5">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759" w:type="dxa"/>
            <w:vAlign w:val="center"/>
          </w:tcPr>
          <w:p w14:paraId="1A2A4BCE">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067" w:type="dxa"/>
            <w:vAlign w:val="center"/>
          </w:tcPr>
          <w:p w14:paraId="3F6D2B6F">
            <w:pPr>
              <w:tabs>
                <w:tab w:val="left" w:pos="6300"/>
              </w:tabs>
              <w:snapToGrid w:val="0"/>
              <w:spacing w:line="312" w:lineRule="auto"/>
              <w:jc w:val="center"/>
              <w:outlineLvl w:val="0"/>
              <w:rPr>
                <w:rFonts w:hint="eastAsia" w:ascii="宋体" w:hAnsi="宋体" w:eastAsia="宋体" w:cs="宋体"/>
                <w:sz w:val="24"/>
                <w:szCs w:val="24"/>
                <w:highlight w:val="none"/>
              </w:rPr>
            </w:pPr>
          </w:p>
        </w:tc>
      </w:tr>
    </w:tbl>
    <w:p w14:paraId="71DBFFF0">
      <w:pPr>
        <w:snapToGrid w:val="0"/>
        <w:spacing w:line="312" w:lineRule="auto"/>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                                 </w:t>
      </w:r>
      <w:r>
        <w:rPr>
          <w:rFonts w:hint="eastAsia" w:ascii="宋体" w:hAnsi="宋体" w:eastAsia="宋体" w:cs="宋体"/>
          <w:sz w:val="24"/>
          <w:highlight w:val="none"/>
        </w:rPr>
        <w:t>法定代表人或法定代表人授权代表：</w:t>
      </w:r>
    </w:p>
    <w:p w14:paraId="320D2110">
      <w:pPr>
        <w:snapToGrid w:val="0"/>
        <w:spacing w:line="312" w:lineRule="auto"/>
        <w:rPr>
          <w:rFonts w:hint="eastAsia" w:ascii="宋体" w:hAnsi="宋体" w:eastAsia="宋体" w:cs="宋体"/>
          <w:sz w:val="24"/>
          <w:szCs w:val="24"/>
          <w:highlight w:val="none"/>
        </w:rPr>
      </w:pPr>
    </w:p>
    <w:p w14:paraId="537F55C1">
      <w:pPr>
        <w:snapToGrid w:val="0"/>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（供应商公章）                               （签字或盖章）</w:t>
      </w:r>
    </w:p>
    <w:p w14:paraId="797716D4">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年     月     日</w:t>
      </w:r>
    </w:p>
    <w:p w14:paraId="5EB29170">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14:paraId="626FA31B">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1.本表即为对本项目“第二篇  </w:t>
      </w:r>
      <w:r>
        <w:rPr>
          <w:rFonts w:hint="eastAsia" w:ascii="宋体" w:hAnsi="宋体" w:eastAsia="宋体" w:cs="宋体"/>
          <w:sz w:val="24"/>
          <w:szCs w:val="24"/>
          <w:highlight w:val="none"/>
          <w:lang w:eastAsia="zh-CN"/>
        </w:rPr>
        <w:t xml:space="preserve"> 项目技术规格、数量及质量要求</w:t>
      </w:r>
      <w:r>
        <w:rPr>
          <w:rFonts w:hint="eastAsia" w:ascii="宋体" w:hAnsi="宋体" w:eastAsia="宋体" w:cs="宋体"/>
          <w:sz w:val="24"/>
          <w:szCs w:val="24"/>
          <w:highlight w:val="none"/>
        </w:rPr>
        <w:t>”中所列技术要求进行比较和响应；</w:t>
      </w:r>
    </w:p>
    <w:p w14:paraId="51F82306">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2.该表必须按照采购文件要求逐条如实填写，根据响应情况在“差异说明”项填写正偏离或负偏离及原因，完全符合的填写“无差异”；</w:t>
      </w:r>
    </w:p>
    <w:p w14:paraId="7DFFFC98">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3.该表可扩展，并逐页签字或盖章；</w:t>
      </w:r>
    </w:p>
    <w:p w14:paraId="16C57370">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4.可附相关技术支撑材料。（格式自定）</w:t>
      </w:r>
    </w:p>
    <w:p w14:paraId="5B04CF20">
      <w:pPr>
        <w:pStyle w:val="4"/>
        <w:snapToGrid w:val="0"/>
        <w:spacing w:before="0" w:after="0" w:line="312"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bookmarkStart w:id="130" w:name="_Toc486585242"/>
      <w:bookmarkStart w:id="131" w:name="_Toc7672"/>
      <w:bookmarkStart w:id="132" w:name="_Toc17029"/>
      <w:bookmarkStart w:id="133" w:name="_Toc486608279"/>
      <w:bookmarkStart w:id="134" w:name="_Toc487204799"/>
      <w:r>
        <w:rPr>
          <w:rFonts w:hint="eastAsia" w:ascii="宋体" w:hAnsi="宋体" w:eastAsia="宋体" w:cs="宋体"/>
          <w:sz w:val="28"/>
          <w:szCs w:val="28"/>
          <w:highlight w:val="none"/>
        </w:rPr>
        <w:t>三、商务部分</w:t>
      </w:r>
      <w:bookmarkEnd w:id="130"/>
      <w:bookmarkEnd w:id="131"/>
      <w:bookmarkEnd w:id="132"/>
      <w:bookmarkEnd w:id="133"/>
      <w:bookmarkEnd w:id="134"/>
    </w:p>
    <w:p w14:paraId="00D90C02">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（一）商务响应偏离表</w:t>
      </w:r>
    </w:p>
    <w:p w14:paraId="653962B4">
      <w:pPr>
        <w:snapToGrid w:val="0"/>
        <w:spacing w:line="312"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商务响应偏离表</w:t>
      </w:r>
    </w:p>
    <w:p w14:paraId="08F611FB">
      <w:pPr>
        <w:snapToGrid w:val="0"/>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对于采购文件的商务要求，如有任何偏离请如实填写下表：</w:t>
      </w:r>
    </w:p>
    <w:p w14:paraId="6B3B1890">
      <w:pPr>
        <w:tabs>
          <w:tab w:val="left" w:pos="6300"/>
        </w:tabs>
        <w:snapToGrid w:val="0"/>
        <w:spacing w:line="312" w:lineRule="auto"/>
        <w:ind w:firstLine="480" w:firstLineChars="200"/>
        <w:rPr>
          <w:rFonts w:hint="eastAsia" w:ascii="宋体" w:hAnsi="宋体" w:eastAsia="宋体" w:cs="宋体"/>
          <w:highlight w:val="none"/>
        </w:rPr>
      </w:pPr>
      <w:r>
        <w:rPr>
          <w:rFonts w:hint="eastAsia" w:ascii="宋体" w:hAnsi="宋体" w:eastAsia="宋体" w:cs="宋体"/>
          <w:sz w:val="24"/>
          <w:szCs w:val="24"/>
          <w:highlight w:val="none"/>
        </w:rPr>
        <w:t>项目名称：</w:t>
      </w:r>
    </w:p>
    <w:tbl>
      <w:tblPr>
        <w:tblStyle w:val="26"/>
        <w:tblpPr w:leftFromText="180" w:rightFromText="180" w:vertAnchor="text" w:horzAnchor="page" w:tblpX="1413" w:tblpY="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1DFF7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vAlign w:val="center"/>
          </w:tcPr>
          <w:p w14:paraId="272C1A7D">
            <w:pPr>
              <w:snapToGrid w:val="0"/>
              <w:spacing w:line="312"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3179" w:type="dxa"/>
            <w:vAlign w:val="center"/>
          </w:tcPr>
          <w:p w14:paraId="5AD1557D">
            <w:pPr>
              <w:snapToGrid w:val="0"/>
              <w:spacing w:line="312"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项目商务需求</w:t>
            </w:r>
          </w:p>
        </w:tc>
        <w:tc>
          <w:tcPr>
            <w:tcW w:w="2434" w:type="dxa"/>
            <w:vAlign w:val="center"/>
          </w:tcPr>
          <w:p w14:paraId="6BA8E97E">
            <w:pPr>
              <w:snapToGrid w:val="0"/>
              <w:spacing w:line="312"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响应情况</w:t>
            </w:r>
          </w:p>
        </w:tc>
        <w:tc>
          <w:tcPr>
            <w:tcW w:w="2355" w:type="dxa"/>
            <w:vAlign w:val="center"/>
          </w:tcPr>
          <w:p w14:paraId="4BBF43C9">
            <w:pPr>
              <w:snapToGrid w:val="0"/>
              <w:spacing w:line="312"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差异说明</w:t>
            </w:r>
          </w:p>
        </w:tc>
      </w:tr>
      <w:tr w14:paraId="13C3D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EDFF037">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3179" w:type="dxa"/>
            <w:vAlign w:val="center"/>
          </w:tcPr>
          <w:p w14:paraId="44C0AA86">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434" w:type="dxa"/>
            <w:vAlign w:val="center"/>
          </w:tcPr>
          <w:p w14:paraId="61DF23CF">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355" w:type="dxa"/>
            <w:vAlign w:val="center"/>
          </w:tcPr>
          <w:p w14:paraId="334627E9">
            <w:pPr>
              <w:tabs>
                <w:tab w:val="left" w:pos="6300"/>
              </w:tabs>
              <w:snapToGrid w:val="0"/>
              <w:spacing w:line="312" w:lineRule="auto"/>
              <w:jc w:val="center"/>
              <w:outlineLvl w:val="0"/>
              <w:rPr>
                <w:rFonts w:hint="eastAsia" w:ascii="宋体" w:hAnsi="宋体" w:eastAsia="宋体" w:cs="宋体"/>
                <w:sz w:val="24"/>
                <w:szCs w:val="24"/>
                <w:highlight w:val="none"/>
              </w:rPr>
            </w:pPr>
          </w:p>
        </w:tc>
      </w:tr>
      <w:tr w14:paraId="5184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CBE2517">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3179" w:type="dxa"/>
            <w:vAlign w:val="center"/>
          </w:tcPr>
          <w:p w14:paraId="3C6A6523">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434" w:type="dxa"/>
            <w:vAlign w:val="center"/>
          </w:tcPr>
          <w:p w14:paraId="6D751F70">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355" w:type="dxa"/>
            <w:vAlign w:val="center"/>
          </w:tcPr>
          <w:p w14:paraId="41A10237">
            <w:pPr>
              <w:tabs>
                <w:tab w:val="left" w:pos="6300"/>
              </w:tabs>
              <w:snapToGrid w:val="0"/>
              <w:spacing w:line="312" w:lineRule="auto"/>
              <w:jc w:val="center"/>
              <w:outlineLvl w:val="0"/>
              <w:rPr>
                <w:rFonts w:hint="eastAsia" w:ascii="宋体" w:hAnsi="宋体" w:eastAsia="宋体" w:cs="宋体"/>
                <w:sz w:val="24"/>
                <w:szCs w:val="24"/>
                <w:highlight w:val="none"/>
              </w:rPr>
            </w:pPr>
          </w:p>
        </w:tc>
      </w:tr>
      <w:tr w14:paraId="15B4C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7D9D766">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3179" w:type="dxa"/>
            <w:vAlign w:val="center"/>
          </w:tcPr>
          <w:p w14:paraId="5CF39803">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434" w:type="dxa"/>
            <w:vAlign w:val="center"/>
          </w:tcPr>
          <w:p w14:paraId="663A6F2F">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355" w:type="dxa"/>
            <w:vAlign w:val="center"/>
          </w:tcPr>
          <w:p w14:paraId="442C89C7">
            <w:pPr>
              <w:tabs>
                <w:tab w:val="left" w:pos="6300"/>
              </w:tabs>
              <w:snapToGrid w:val="0"/>
              <w:spacing w:line="312" w:lineRule="auto"/>
              <w:jc w:val="center"/>
              <w:outlineLvl w:val="0"/>
              <w:rPr>
                <w:rFonts w:hint="eastAsia" w:ascii="宋体" w:hAnsi="宋体" w:eastAsia="宋体" w:cs="宋体"/>
                <w:sz w:val="24"/>
                <w:szCs w:val="24"/>
                <w:highlight w:val="none"/>
              </w:rPr>
            </w:pPr>
          </w:p>
        </w:tc>
      </w:tr>
      <w:tr w14:paraId="72103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DA445D9">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3179" w:type="dxa"/>
            <w:vAlign w:val="center"/>
          </w:tcPr>
          <w:p w14:paraId="36D6A287">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434" w:type="dxa"/>
            <w:vAlign w:val="center"/>
          </w:tcPr>
          <w:p w14:paraId="3EA31174">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355" w:type="dxa"/>
            <w:vAlign w:val="center"/>
          </w:tcPr>
          <w:p w14:paraId="49EB1198">
            <w:pPr>
              <w:tabs>
                <w:tab w:val="left" w:pos="6300"/>
              </w:tabs>
              <w:snapToGrid w:val="0"/>
              <w:spacing w:line="312" w:lineRule="auto"/>
              <w:jc w:val="center"/>
              <w:outlineLvl w:val="0"/>
              <w:rPr>
                <w:rFonts w:hint="eastAsia" w:ascii="宋体" w:hAnsi="宋体" w:eastAsia="宋体" w:cs="宋体"/>
                <w:sz w:val="24"/>
                <w:szCs w:val="24"/>
                <w:highlight w:val="none"/>
              </w:rPr>
            </w:pPr>
          </w:p>
        </w:tc>
      </w:tr>
      <w:tr w14:paraId="7773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9A09217">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3179" w:type="dxa"/>
            <w:vAlign w:val="center"/>
          </w:tcPr>
          <w:p w14:paraId="1AEE2105">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434" w:type="dxa"/>
            <w:vAlign w:val="center"/>
          </w:tcPr>
          <w:p w14:paraId="362B168E">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355" w:type="dxa"/>
            <w:vAlign w:val="center"/>
          </w:tcPr>
          <w:p w14:paraId="136D5890">
            <w:pPr>
              <w:tabs>
                <w:tab w:val="left" w:pos="6300"/>
              </w:tabs>
              <w:snapToGrid w:val="0"/>
              <w:spacing w:line="312" w:lineRule="auto"/>
              <w:jc w:val="center"/>
              <w:outlineLvl w:val="0"/>
              <w:rPr>
                <w:rFonts w:hint="eastAsia" w:ascii="宋体" w:hAnsi="宋体" w:eastAsia="宋体" w:cs="宋体"/>
                <w:sz w:val="24"/>
                <w:szCs w:val="24"/>
                <w:highlight w:val="none"/>
              </w:rPr>
            </w:pPr>
          </w:p>
        </w:tc>
      </w:tr>
      <w:tr w14:paraId="2E71E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2F4BE54">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3179" w:type="dxa"/>
            <w:vAlign w:val="center"/>
          </w:tcPr>
          <w:p w14:paraId="44E312A3">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434" w:type="dxa"/>
            <w:vAlign w:val="center"/>
          </w:tcPr>
          <w:p w14:paraId="5460ED0B">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355" w:type="dxa"/>
            <w:vAlign w:val="center"/>
          </w:tcPr>
          <w:p w14:paraId="77DFB1B2">
            <w:pPr>
              <w:tabs>
                <w:tab w:val="left" w:pos="6300"/>
              </w:tabs>
              <w:snapToGrid w:val="0"/>
              <w:spacing w:line="312" w:lineRule="auto"/>
              <w:jc w:val="center"/>
              <w:outlineLvl w:val="0"/>
              <w:rPr>
                <w:rFonts w:hint="eastAsia" w:ascii="宋体" w:hAnsi="宋体" w:eastAsia="宋体" w:cs="宋体"/>
                <w:sz w:val="24"/>
                <w:szCs w:val="24"/>
                <w:highlight w:val="none"/>
              </w:rPr>
            </w:pPr>
          </w:p>
        </w:tc>
      </w:tr>
    </w:tbl>
    <w:p w14:paraId="2ADF8BE9">
      <w:pPr>
        <w:snapToGrid w:val="0"/>
        <w:spacing w:line="312" w:lineRule="auto"/>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                                  </w:t>
      </w:r>
      <w:r>
        <w:rPr>
          <w:rFonts w:hint="eastAsia" w:ascii="宋体" w:hAnsi="宋体" w:eastAsia="宋体" w:cs="宋体"/>
          <w:sz w:val="24"/>
          <w:highlight w:val="none"/>
        </w:rPr>
        <w:t>法定代表人或法定代表人授权代表：</w:t>
      </w:r>
    </w:p>
    <w:p w14:paraId="2FE9461E">
      <w:pPr>
        <w:snapToGrid w:val="0"/>
        <w:spacing w:line="312"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（供应商公章）                                 （签字或盖章）</w:t>
      </w:r>
    </w:p>
    <w:p w14:paraId="1DE20BCC">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年     月     日</w:t>
      </w:r>
    </w:p>
    <w:p w14:paraId="09402CA7">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14:paraId="3211F6C5">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1.本表即为对本项目“第三篇 项目商务要求”中所列服务要求进行比较和响应；</w:t>
      </w:r>
    </w:p>
    <w:p w14:paraId="3D59F094">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2.该表必须按照采购文件要求逐条如实填写，根据响应情况在“差异说明”项填写正偏离或负偏离及原因，完全符合的填写“无差异”；</w:t>
      </w:r>
    </w:p>
    <w:p w14:paraId="6FB5313D">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3.该表可扩展，并逐页签字或盖章；</w:t>
      </w:r>
    </w:p>
    <w:p w14:paraId="1383ABAC">
      <w:pPr>
        <w:snapToGrid w:val="0"/>
        <w:spacing w:line="312" w:lineRule="auto"/>
        <w:rPr>
          <w:rFonts w:hint="eastAsia" w:ascii="宋体" w:hAnsi="宋体" w:eastAsia="宋体" w:cs="宋体"/>
          <w:sz w:val="24"/>
          <w:szCs w:val="24"/>
          <w:highlight w:val="none"/>
        </w:rPr>
      </w:pPr>
      <w:r>
        <w:rPr>
          <w:rFonts w:hint="eastAsia" w:ascii="宋体" w:hAnsi="宋体" w:eastAsia="宋体" w:cs="宋体"/>
          <w:highlight w:val="none"/>
        </w:rPr>
        <w:br w:type="page"/>
      </w:r>
      <w:r>
        <w:rPr>
          <w:rFonts w:hint="eastAsia" w:ascii="宋体" w:hAnsi="宋体" w:eastAsia="宋体" w:cs="宋体"/>
          <w:sz w:val="24"/>
          <w:szCs w:val="24"/>
          <w:highlight w:val="none"/>
        </w:rPr>
        <w:t>（二）商务部分相关证明材料</w:t>
      </w:r>
    </w:p>
    <w:p w14:paraId="33890886">
      <w:pPr>
        <w:pStyle w:val="7"/>
        <w:snapToGrid w:val="0"/>
        <w:spacing w:line="312" w:lineRule="auto"/>
        <w:ind w:firstLine="480" w:firstLineChars="200"/>
        <w:rPr>
          <w:rFonts w:hint="eastAsia" w:ascii="宋体" w:hAnsi="宋体" w:eastAsia="宋体" w:cs="宋体"/>
          <w:highlight w:val="none"/>
        </w:rPr>
      </w:pPr>
      <w:r>
        <w:rPr>
          <w:rFonts w:hint="eastAsia" w:ascii="宋体" w:hAnsi="宋体" w:eastAsia="宋体" w:cs="宋体"/>
          <w:sz w:val="24"/>
          <w:szCs w:val="24"/>
          <w:highlight w:val="none"/>
        </w:rPr>
        <w:t>供应商根据采购文件“第四篇 资格审查及评标办法”中商务部分的评审标准编制，格式自拟。</w:t>
      </w:r>
    </w:p>
    <w:p w14:paraId="69E48CF0">
      <w:pPr>
        <w:snapToGrid w:val="0"/>
        <w:spacing w:line="312" w:lineRule="auto"/>
        <w:ind w:firstLine="240" w:firstLineChars="100"/>
        <w:rPr>
          <w:rFonts w:hint="eastAsia" w:ascii="宋体" w:hAnsi="宋体" w:eastAsia="宋体" w:cs="宋体"/>
          <w:sz w:val="24"/>
          <w:szCs w:val="24"/>
          <w:highlight w:val="none"/>
        </w:rPr>
      </w:pPr>
    </w:p>
    <w:p w14:paraId="759FCA7F">
      <w:pPr>
        <w:snapToGrid w:val="0"/>
        <w:spacing w:line="312"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（三）其它优惠承诺（格式自定）</w:t>
      </w:r>
    </w:p>
    <w:p w14:paraId="35182D64">
      <w:pPr>
        <w:pStyle w:val="4"/>
        <w:snapToGrid w:val="0"/>
        <w:spacing w:before="0" w:after="0" w:line="312" w:lineRule="auto"/>
        <w:rPr>
          <w:rFonts w:hint="eastAsia" w:ascii="宋体" w:hAnsi="宋体" w:eastAsia="宋体" w:cs="宋体"/>
          <w:sz w:val="28"/>
          <w:szCs w:val="28"/>
          <w:highlight w:val="none"/>
        </w:rPr>
      </w:pPr>
      <w:r>
        <w:rPr>
          <w:rFonts w:hint="eastAsia" w:ascii="宋体" w:hAnsi="宋体" w:eastAsia="宋体" w:cs="宋体"/>
          <w:b w:val="0"/>
          <w:sz w:val="28"/>
          <w:szCs w:val="28"/>
          <w:highlight w:val="none"/>
        </w:rPr>
        <w:br w:type="page"/>
      </w:r>
      <w:bookmarkStart w:id="135" w:name="_Toc487204800"/>
      <w:bookmarkStart w:id="136" w:name="_Toc486608280"/>
      <w:bookmarkStart w:id="137" w:name="_Toc8290"/>
      <w:bookmarkStart w:id="138" w:name="_Toc21733"/>
      <w:bookmarkStart w:id="139" w:name="_Toc23557"/>
      <w:bookmarkStart w:id="140" w:name="_Toc486585243"/>
      <w:r>
        <w:rPr>
          <w:rFonts w:hint="eastAsia" w:ascii="宋体" w:hAnsi="宋体" w:eastAsia="宋体" w:cs="宋体"/>
          <w:sz w:val="28"/>
          <w:szCs w:val="28"/>
          <w:highlight w:val="none"/>
        </w:rPr>
        <w:t>四、资格条件及其他</w:t>
      </w:r>
      <w:bookmarkEnd w:id="135"/>
      <w:bookmarkEnd w:id="136"/>
      <w:bookmarkEnd w:id="137"/>
      <w:bookmarkEnd w:id="138"/>
      <w:bookmarkEnd w:id="139"/>
      <w:bookmarkEnd w:id="140"/>
    </w:p>
    <w:p w14:paraId="5875EEDC">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（一）营业执照（副本）或事业单位法人证书（副本）复印件</w:t>
      </w:r>
    </w:p>
    <w:p w14:paraId="3CD4A76A">
      <w:pPr>
        <w:tabs>
          <w:tab w:val="left" w:pos="6300"/>
        </w:tabs>
        <w:snapToGrid w:val="0"/>
        <w:spacing w:line="312" w:lineRule="auto"/>
        <w:ind w:firstLine="570"/>
        <w:rPr>
          <w:rFonts w:hint="eastAsia" w:ascii="宋体" w:hAnsi="宋体" w:eastAsia="宋体" w:cs="宋体"/>
          <w:sz w:val="24"/>
          <w:szCs w:val="24"/>
          <w:highlight w:val="none"/>
        </w:rPr>
      </w:pPr>
    </w:p>
    <w:p w14:paraId="45BC4495">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（二）组织机构代码证复印件</w:t>
      </w:r>
    </w:p>
    <w:p w14:paraId="27DAAD5D">
      <w:pPr>
        <w:tabs>
          <w:tab w:val="left" w:pos="6300"/>
        </w:tabs>
        <w:snapToGrid w:val="0"/>
        <w:spacing w:line="312" w:lineRule="auto"/>
        <w:ind w:firstLine="570"/>
        <w:rPr>
          <w:rFonts w:hint="eastAsia" w:ascii="宋体" w:hAnsi="宋体" w:eastAsia="宋体" w:cs="宋体"/>
          <w:sz w:val="24"/>
          <w:szCs w:val="24"/>
          <w:highlight w:val="none"/>
        </w:rPr>
      </w:pPr>
    </w:p>
    <w:p w14:paraId="26AE8E3F">
      <w:pPr>
        <w:widowControl/>
        <w:snapToGrid w:val="0"/>
        <w:spacing w:line="312" w:lineRule="auto"/>
        <w:ind w:firstLine="560" w:firstLineChars="200"/>
        <w:jc w:val="left"/>
        <w:rPr>
          <w:rFonts w:hint="eastAsia" w:ascii="宋体" w:hAnsi="宋体" w:eastAsia="宋体" w:cs="宋体"/>
          <w:sz w:val="24"/>
          <w:szCs w:val="24"/>
          <w:highlight w:val="none"/>
        </w:rPr>
      </w:pPr>
      <w:r>
        <w:rPr>
          <w:rFonts w:hint="eastAsia" w:ascii="宋体" w:hAnsi="宋体" w:eastAsia="宋体" w:cs="宋体"/>
          <w:highlight w:val="none"/>
        </w:rPr>
        <w:br w:type="page"/>
      </w:r>
      <w:r>
        <w:rPr>
          <w:rFonts w:hint="eastAsia" w:ascii="宋体" w:hAnsi="宋体" w:eastAsia="宋体" w:cs="宋体"/>
          <w:sz w:val="24"/>
          <w:szCs w:val="24"/>
          <w:highlight w:val="none"/>
        </w:rPr>
        <w:t>（三）法定代表人身份证明书（格式）</w:t>
      </w:r>
    </w:p>
    <w:p w14:paraId="2DA29A57">
      <w:pPr>
        <w:tabs>
          <w:tab w:val="left" w:pos="6300"/>
        </w:tabs>
        <w:snapToGrid w:val="0"/>
        <w:spacing w:line="312" w:lineRule="auto"/>
        <w:ind w:firstLine="570"/>
        <w:rPr>
          <w:rFonts w:hint="eastAsia" w:ascii="宋体" w:hAnsi="宋体" w:eastAsia="宋体" w:cs="宋体"/>
          <w:sz w:val="24"/>
          <w:szCs w:val="24"/>
          <w:highlight w:val="none"/>
        </w:rPr>
      </w:pPr>
    </w:p>
    <w:p w14:paraId="14B19346">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p w14:paraId="320C7168">
      <w:pPr>
        <w:tabs>
          <w:tab w:val="left" w:pos="6300"/>
        </w:tabs>
        <w:snapToGrid w:val="0"/>
        <w:spacing w:line="312" w:lineRule="auto"/>
        <w:ind w:firstLine="570"/>
        <w:rPr>
          <w:rFonts w:hint="eastAsia" w:ascii="宋体" w:hAnsi="宋体" w:eastAsia="宋体" w:cs="宋体"/>
          <w:sz w:val="24"/>
          <w:szCs w:val="24"/>
          <w:highlight w:val="none"/>
        </w:rPr>
      </w:pPr>
    </w:p>
    <w:p w14:paraId="5774AE44">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（采购人名称）</w:t>
      </w:r>
      <w:r>
        <w:rPr>
          <w:rFonts w:hint="eastAsia" w:ascii="宋体" w:hAnsi="宋体" w:eastAsia="宋体" w:cs="宋体"/>
          <w:sz w:val="24"/>
          <w:szCs w:val="24"/>
          <w:highlight w:val="none"/>
        </w:rPr>
        <w:t>：</w:t>
      </w:r>
    </w:p>
    <w:p w14:paraId="0338B1E9">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（法定代表人姓名）</w:t>
      </w:r>
      <w:r>
        <w:rPr>
          <w:rFonts w:hint="eastAsia" w:ascii="宋体" w:hAnsi="宋体" w:eastAsia="宋体" w:cs="宋体"/>
          <w:sz w:val="24"/>
          <w:szCs w:val="24"/>
          <w:highlight w:val="none"/>
        </w:rPr>
        <w:t>在</w:t>
      </w:r>
      <w:r>
        <w:rPr>
          <w:rFonts w:hint="eastAsia" w:ascii="宋体" w:hAnsi="宋体" w:eastAsia="宋体" w:cs="宋体"/>
          <w:sz w:val="24"/>
          <w:szCs w:val="24"/>
          <w:highlight w:val="none"/>
          <w:u w:val="single"/>
        </w:rPr>
        <w:t>（供应商名称）</w:t>
      </w:r>
      <w:r>
        <w:rPr>
          <w:rFonts w:hint="eastAsia" w:ascii="宋体" w:hAnsi="宋体" w:eastAsia="宋体" w:cs="宋体"/>
          <w:sz w:val="24"/>
          <w:szCs w:val="24"/>
          <w:highlight w:val="none"/>
        </w:rPr>
        <w:t>任</w:t>
      </w:r>
      <w:r>
        <w:rPr>
          <w:rFonts w:hint="eastAsia" w:ascii="宋体" w:hAnsi="宋体" w:eastAsia="宋体" w:cs="宋体"/>
          <w:sz w:val="24"/>
          <w:szCs w:val="24"/>
          <w:highlight w:val="none"/>
          <w:u w:val="single"/>
        </w:rPr>
        <w:t>（职务名称）</w:t>
      </w:r>
      <w:r>
        <w:rPr>
          <w:rFonts w:hint="eastAsia" w:ascii="宋体" w:hAnsi="宋体" w:eastAsia="宋体" w:cs="宋体"/>
          <w:sz w:val="24"/>
          <w:szCs w:val="24"/>
          <w:highlight w:val="none"/>
        </w:rPr>
        <w:t>职务，是</w:t>
      </w:r>
      <w:r>
        <w:rPr>
          <w:rFonts w:hint="eastAsia" w:ascii="宋体" w:hAnsi="宋体" w:eastAsia="宋体" w:cs="宋体"/>
          <w:sz w:val="24"/>
          <w:szCs w:val="24"/>
          <w:highlight w:val="none"/>
          <w:u w:val="single"/>
        </w:rPr>
        <w:t>（供应商名称）</w:t>
      </w:r>
      <w:r>
        <w:rPr>
          <w:rFonts w:hint="eastAsia" w:ascii="宋体" w:hAnsi="宋体" w:eastAsia="宋体" w:cs="宋体"/>
          <w:sz w:val="24"/>
          <w:szCs w:val="24"/>
          <w:highlight w:val="none"/>
        </w:rPr>
        <w:t>的法定代表人。</w:t>
      </w:r>
    </w:p>
    <w:p w14:paraId="02F3415B">
      <w:pPr>
        <w:tabs>
          <w:tab w:val="left" w:pos="6300"/>
        </w:tabs>
        <w:snapToGrid w:val="0"/>
        <w:spacing w:line="312" w:lineRule="auto"/>
        <w:ind w:firstLine="570"/>
        <w:rPr>
          <w:rFonts w:hint="eastAsia" w:ascii="宋体" w:hAnsi="宋体" w:eastAsia="宋体" w:cs="宋体"/>
          <w:sz w:val="24"/>
          <w:szCs w:val="24"/>
          <w:highlight w:val="none"/>
        </w:rPr>
      </w:pPr>
    </w:p>
    <w:p w14:paraId="6EBCB15C">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2815F54D">
      <w:pPr>
        <w:tabs>
          <w:tab w:val="left" w:pos="6300"/>
        </w:tabs>
        <w:snapToGrid w:val="0"/>
        <w:spacing w:line="312" w:lineRule="auto"/>
        <w:ind w:firstLine="570"/>
        <w:rPr>
          <w:rFonts w:hint="eastAsia" w:ascii="宋体" w:hAnsi="宋体" w:eastAsia="宋体" w:cs="宋体"/>
          <w:sz w:val="24"/>
          <w:szCs w:val="24"/>
          <w:highlight w:val="none"/>
        </w:rPr>
      </w:pPr>
    </w:p>
    <w:p w14:paraId="789D6C0C">
      <w:pPr>
        <w:tabs>
          <w:tab w:val="left" w:pos="6300"/>
        </w:tabs>
        <w:snapToGrid w:val="0"/>
        <w:spacing w:line="312" w:lineRule="auto"/>
        <w:ind w:firstLine="570"/>
        <w:rPr>
          <w:rFonts w:hint="eastAsia" w:ascii="宋体" w:hAnsi="宋体" w:eastAsia="宋体" w:cs="宋体"/>
          <w:sz w:val="24"/>
          <w:szCs w:val="24"/>
          <w:highlight w:val="none"/>
        </w:rPr>
      </w:pPr>
    </w:p>
    <w:p w14:paraId="366FAADC">
      <w:pPr>
        <w:tabs>
          <w:tab w:val="left" w:pos="6300"/>
        </w:tabs>
        <w:snapToGrid w:val="0"/>
        <w:spacing w:line="312" w:lineRule="auto"/>
        <w:ind w:firstLine="570"/>
        <w:rPr>
          <w:rFonts w:hint="eastAsia" w:ascii="宋体" w:hAnsi="宋体" w:eastAsia="宋体" w:cs="宋体"/>
          <w:sz w:val="24"/>
          <w:szCs w:val="24"/>
          <w:highlight w:val="none"/>
        </w:rPr>
      </w:pPr>
    </w:p>
    <w:p w14:paraId="00996FC1">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（供应商公章）</w:t>
      </w:r>
    </w:p>
    <w:p w14:paraId="099B11CE">
      <w:pPr>
        <w:tabs>
          <w:tab w:val="left" w:pos="6300"/>
        </w:tabs>
        <w:snapToGrid w:val="0"/>
        <w:spacing w:line="312" w:lineRule="auto"/>
        <w:ind w:firstLine="570"/>
        <w:rPr>
          <w:rFonts w:hint="eastAsia" w:ascii="宋体" w:hAnsi="宋体" w:eastAsia="宋体" w:cs="宋体"/>
          <w:sz w:val="24"/>
          <w:szCs w:val="24"/>
          <w:highlight w:val="none"/>
        </w:rPr>
      </w:pPr>
    </w:p>
    <w:p w14:paraId="4C53F060">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年   月   日</w:t>
      </w:r>
    </w:p>
    <w:p w14:paraId="4C612239">
      <w:pPr>
        <w:tabs>
          <w:tab w:val="left" w:pos="6300"/>
        </w:tabs>
        <w:snapToGrid w:val="0"/>
        <w:spacing w:line="312" w:lineRule="auto"/>
        <w:ind w:firstLine="570"/>
        <w:rPr>
          <w:rFonts w:hint="eastAsia" w:ascii="宋体" w:hAnsi="宋体" w:eastAsia="宋体" w:cs="宋体"/>
          <w:sz w:val="24"/>
          <w:szCs w:val="24"/>
          <w:highlight w:val="none"/>
        </w:rPr>
      </w:pPr>
    </w:p>
    <w:p w14:paraId="6BF50CA2">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（附：法定代表人身份证双面复印件）</w:t>
      </w:r>
    </w:p>
    <w:p w14:paraId="4C0F05A0">
      <w:pPr>
        <w:tabs>
          <w:tab w:val="left" w:pos="6300"/>
        </w:tabs>
        <w:snapToGrid w:val="0"/>
        <w:spacing w:line="312" w:lineRule="auto"/>
        <w:ind w:firstLine="570"/>
        <w:rPr>
          <w:rFonts w:hint="eastAsia" w:ascii="宋体" w:hAnsi="宋体" w:eastAsia="宋体" w:cs="宋体"/>
          <w:sz w:val="24"/>
          <w:szCs w:val="24"/>
          <w:highlight w:val="none"/>
        </w:rPr>
      </w:pPr>
    </w:p>
    <w:p w14:paraId="054CC57F">
      <w:pPr>
        <w:tabs>
          <w:tab w:val="left" w:pos="6300"/>
        </w:tabs>
        <w:snapToGrid w:val="0"/>
        <w:spacing w:line="312" w:lineRule="auto"/>
        <w:ind w:firstLine="570"/>
        <w:rPr>
          <w:rFonts w:hint="eastAsia" w:ascii="宋体" w:hAnsi="宋体" w:eastAsia="宋体" w:cs="宋体"/>
          <w:highlight w:val="none"/>
        </w:rPr>
      </w:pPr>
    </w:p>
    <w:p w14:paraId="11553FFF">
      <w:pPr>
        <w:tabs>
          <w:tab w:val="left" w:pos="6300"/>
        </w:tabs>
        <w:snapToGrid w:val="0"/>
        <w:spacing w:line="312" w:lineRule="auto"/>
        <w:ind w:firstLine="570"/>
        <w:rPr>
          <w:rFonts w:hint="eastAsia" w:ascii="宋体" w:hAnsi="宋体" w:eastAsia="宋体" w:cs="宋体"/>
          <w:highlight w:val="none"/>
        </w:rPr>
      </w:pPr>
    </w:p>
    <w:p w14:paraId="3C2256C9">
      <w:pPr>
        <w:tabs>
          <w:tab w:val="left" w:pos="6300"/>
        </w:tabs>
        <w:snapToGrid w:val="0"/>
        <w:spacing w:line="312" w:lineRule="auto"/>
        <w:ind w:firstLine="570"/>
        <w:rPr>
          <w:rFonts w:hint="eastAsia" w:ascii="宋体" w:hAnsi="宋体" w:eastAsia="宋体" w:cs="宋体"/>
          <w:highlight w:val="none"/>
        </w:rPr>
      </w:pPr>
    </w:p>
    <w:p w14:paraId="4A4C9E9B">
      <w:pPr>
        <w:tabs>
          <w:tab w:val="left" w:pos="6300"/>
        </w:tabs>
        <w:snapToGrid w:val="0"/>
        <w:spacing w:line="312" w:lineRule="auto"/>
        <w:ind w:firstLine="570"/>
        <w:rPr>
          <w:rFonts w:hint="eastAsia" w:ascii="宋体" w:hAnsi="宋体" w:eastAsia="宋体" w:cs="宋体"/>
          <w:highlight w:val="none"/>
        </w:rPr>
      </w:pPr>
    </w:p>
    <w:p w14:paraId="7607022A">
      <w:pPr>
        <w:tabs>
          <w:tab w:val="left" w:pos="6300"/>
        </w:tabs>
        <w:snapToGrid w:val="0"/>
        <w:spacing w:line="312" w:lineRule="auto"/>
        <w:ind w:firstLine="570"/>
        <w:rPr>
          <w:rFonts w:hint="eastAsia" w:ascii="宋体" w:hAnsi="宋体" w:eastAsia="宋体" w:cs="宋体"/>
          <w:highlight w:val="none"/>
        </w:rPr>
      </w:pPr>
    </w:p>
    <w:p w14:paraId="2E161B87">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highlight w:val="none"/>
        </w:rPr>
        <w:br w:type="column"/>
      </w:r>
      <w:r>
        <w:rPr>
          <w:rFonts w:hint="eastAsia" w:ascii="宋体" w:hAnsi="宋体" w:eastAsia="宋体" w:cs="宋体"/>
          <w:sz w:val="24"/>
          <w:szCs w:val="24"/>
          <w:highlight w:val="none"/>
        </w:rPr>
        <w:t>（四）法定代表人授权委托书（格式）</w:t>
      </w:r>
    </w:p>
    <w:p w14:paraId="28511B80">
      <w:pPr>
        <w:tabs>
          <w:tab w:val="left" w:pos="6300"/>
        </w:tabs>
        <w:snapToGrid w:val="0"/>
        <w:spacing w:line="312" w:lineRule="auto"/>
        <w:ind w:firstLine="570"/>
        <w:rPr>
          <w:rFonts w:hint="eastAsia" w:ascii="宋体" w:hAnsi="宋体" w:eastAsia="宋体" w:cs="宋体"/>
          <w:sz w:val="24"/>
          <w:szCs w:val="24"/>
          <w:highlight w:val="none"/>
        </w:rPr>
      </w:pPr>
    </w:p>
    <w:p w14:paraId="564D6E18">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p w14:paraId="02A83CAB">
      <w:pPr>
        <w:tabs>
          <w:tab w:val="left" w:pos="6300"/>
        </w:tabs>
        <w:snapToGrid w:val="0"/>
        <w:spacing w:line="312" w:lineRule="auto"/>
        <w:ind w:firstLine="570"/>
        <w:rPr>
          <w:rFonts w:hint="eastAsia" w:ascii="宋体" w:hAnsi="宋体" w:eastAsia="宋体" w:cs="宋体"/>
          <w:sz w:val="24"/>
          <w:szCs w:val="24"/>
          <w:highlight w:val="none"/>
        </w:rPr>
      </w:pPr>
    </w:p>
    <w:p w14:paraId="32110405">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（采购人名称）</w:t>
      </w:r>
      <w:r>
        <w:rPr>
          <w:rFonts w:hint="eastAsia" w:ascii="宋体" w:hAnsi="宋体" w:eastAsia="宋体" w:cs="宋体"/>
          <w:sz w:val="24"/>
          <w:szCs w:val="24"/>
          <w:highlight w:val="none"/>
        </w:rPr>
        <w:t>：</w:t>
      </w:r>
    </w:p>
    <w:p w14:paraId="32515D5C">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（供应商法定代表人名称）</w:t>
      </w:r>
      <w:r>
        <w:rPr>
          <w:rFonts w:hint="eastAsia" w:ascii="宋体" w:hAnsi="宋体" w:eastAsia="宋体" w:cs="宋体"/>
          <w:sz w:val="24"/>
          <w:szCs w:val="24"/>
          <w:highlight w:val="none"/>
        </w:rPr>
        <w:t>是</w:t>
      </w:r>
      <w:r>
        <w:rPr>
          <w:rFonts w:hint="eastAsia" w:ascii="宋体" w:hAnsi="宋体" w:eastAsia="宋体" w:cs="宋体"/>
          <w:sz w:val="24"/>
          <w:szCs w:val="24"/>
          <w:highlight w:val="none"/>
          <w:u w:val="single"/>
        </w:rPr>
        <w:t>（供应商名称）</w:t>
      </w:r>
      <w:r>
        <w:rPr>
          <w:rFonts w:hint="eastAsia" w:ascii="宋体" w:hAnsi="宋体" w:eastAsia="宋体" w:cs="宋体"/>
          <w:sz w:val="24"/>
          <w:szCs w:val="24"/>
          <w:highlight w:val="none"/>
        </w:rPr>
        <w:t>的法定代表人，特授权</w:t>
      </w:r>
      <w:r>
        <w:rPr>
          <w:rFonts w:hint="eastAsia" w:ascii="宋体" w:hAnsi="宋体" w:eastAsia="宋体" w:cs="宋体"/>
          <w:sz w:val="24"/>
          <w:szCs w:val="24"/>
          <w:highlight w:val="none"/>
          <w:u w:val="single"/>
        </w:rPr>
        <w:t>（被授权人姓名及身份证代码）</w:t>
      </w:r>
      <w:r>
        <w:rPr>
          <w:rFonts w:hint="eastAsia" w:ascii="宋体" w:hAnsi="宋体" w:eastAsia="宋体" w:cs="宋体"/>
          <w:sz w:val="24"/>
          <w:szCs w:val="24"/>
          <w:highlight w:val="none"/>
        </w:rPr>
        <w:t>代表我单位全权办理上述项目的投标、签约等具体工作，并签署全部有关文件、协议及合同。</w:t>
      </w:r>
    </w:p>
    <w:p w14:paraId="5D24A1CF">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我单位对被授权人的签字负全部责任。</w:t>
      </w:r>
    </w:p>
    <w:p w14:paraId="7FB772A2">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在撤消授权的书面通知以前，本授权书一直有效。被授权人在授权书有效期内签署的所有文件不因授权的撤消而失效。</w:t>
      </w:r>
    </w:p>
    <w:p w14:paraId="172AE1CB">
      <w:pPr>
        <w:tabs>
          <w:tab w:val="left" w:pos="6300"/>
        </w:tabs>
        <w:snapToGrid w:val="0"/>
        <w:spacing w:line="312" w:lineRule="auto"/>
        <w:ind w:firstLine="570"/>
        <w:rPr>
          <w:rFonts w:hint="eastAsia" w:ascii="宋体" w:hAnsi="宋体" w:eastAsia="宋体" w:cs="宋体"/>
          <w:sz w:val="24"/>
          <w:szCs w:val="24"/>
          <w:highlight w:val="none"/>
        </w:rPr>
      </w:pPr>
    </w:p>
    <w:p w14:paraId="753077B0">
      <w:pPr>
        <w:tabs>
          <w:tab w:val="left" w:pos="6300"/>
        </w:tabs>
        <w:snapToGrid w:val="0"/>
        <w:spacing w:line="312" w:lineRule="auto"/>
        <w:ind w:firstLine="570"/>
        <w:rPr>
          <w:rFonts w:hint="eastAsia" w:ascii="宋体" w:hAnsi="宋体" w:eastAsia="宋体" w:cs="宋体"/>
          <w:sz w:val="24"/>
          <w:szCs w:val="24"/>
          <w:highlight w:val="none"/>
        </w:rPr>
      </w:pPr>
    </w:p>
    <w:p w14:paraId="4FEA1412">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被授权人：                                   供应商法定代表人：</w:t>
      </w:r>
    </w:p>
    <w:p w14:paraId="5B58B365">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（签字或盖章）                              （签字或盖章）</w:t>
      </w:r>
    </w:p>
    <w:p w14:paraId="3317EEE1">
      <w:pPr>
        <w:tabs>
          <w:tab w:val="left" w:pos="6300"/>
        </w:tabs>
        <w:snapToGrid w:val="0"/>
        <w:spacing w:line="312" w:lineRule="auto"/>
        <w:ind w:firstLine="570"/>
        <w:rPr>
          <w:rFonts w:hint="eastAsia" w:ascii="宋体" w:hAnsi="宋体" w:eastAsia="宋体" w:cs="宋体"/>
          <w:sz w:val="24"/>
          <w:szCs w:val="24"/>
          <w:highlight w:val="none"/>
        </w:rPr>
      </w:pPr>
    </w:p>
    <w:p w14:paraId="6CAD33F4">
      <w:pPr>
        <w:tabs>
          <w:tab w:val="left" w:pos="6300"/>
        </w:tabs>
        <w:snapToGrid w:val="0"/>
        <w:spacing w:line="312" w:lineRule="auto"/>
        <w:ind w:firstLine="570"/>
        <w:rPr>
          <w:rFonts w:hint="eastAsia" w:ascii="宋体" w:hAnsi="宋体" w:eastAsia="宋体" w:cs="宋体"/>
          <w:sz w:val="24"/>
          <w:szCs w:val="24"/>
          <w:highlight w:val="none"/>
        </w:rPr>
      </w:pPr>
    </w:p>
    <w:p w14:paraId="00FE9397">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（附：被授权人身份证双面复印件）</w:t>
      </w:r>
    </w:p>
    <w:p w14:paraId="66C6AB6B">
      <w:pPr>
        <w:tabs>
          <w:tab w:val="left" w:pos="6300"/>
        </w:tabs>
        <w:snapToGrid w:val="0"/>
        <w:spacing w:line="312" w:lineRule="auto"/>
        <w:ind w:firstLine="570"/>
        <w:rPr>
          <w:rFonts w:hint="eastAsia" w:ascii="宋体" w:hAnsi="宋体" w:eastAsia="宋体" w:cs="宋体"/>
          <w:sz w:val="24"/>
          <w:szCs w:val="24"/>
          <w:highlight w:val="none"/>
        </w:rPr>
      </w:pPr>
    </w:p>
    <w:p w14:paraId="2E6D177A">
      <w:pPr>
        <w:tabs>
          <w:tab w:val="left" w:pos="6300"/>
        </w:tabs>
        <w:snapToGrid w:val="0"/>
        <w:spacing w:line="312" w:lineRule="auto"/>
        <w:ind w:firstLine="570"/>
        <w:rPr>
          <w:rFonts w:hint="eastAsia" w:ascii="宋体" w:hAnsi="宋体" w:eastAsia="宋体" w:cs="宋体"/>
          <w:sz w:val="24"/>
          <w:szCs w:val="24"/>
          <w:highlight w:val="none"/>
        </w:rPr>
      </w:pPr>
    </w:p>
    <w:p w14:paraId="5C56F250">
      <w:pPr>
        <w:tabs>
          <w:tab w:val="left" w:pos="6300"/>
        </w:tabs>
        <w:snapToGrid w:val="0"/>
        <w:spacing w:line="312" w:lineRule="auto"/>
        <w:ind w:firstLine="570"/>
        <w:rPr>
          <w:rFonts w:hint="eastAsia" w:ascii="宋体" w:hAnsi="宋体" w:eastAsia="宋体" w:cs="宋体"/>
          <w:sz w:val="24"/>
          <w:szCs w:val="24"/>
          <w:highlight w:val="none"/>
        </w:rPr>
      </w:pPr>
    </w:p>
    <w:p w14:paraId="4DD9E039">
      <w:pPr>
        <w:tabs>
          <w:tab w:val="left" w:pos="6300"/>
        </w:tabs>
        <w:snapToGrid w:val="0"/>
        <w:spacing w:line="312" w:lineRule="auto"/>
        <w:ind w:right="480" w:firstLine="57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（供应商公章）</w:t>
      </w:r>
    </w:p>
    <w:p w14:paraId="1EB88DDB">
      <w:pPr>
        <w:tabs>
          <w:tab w:val="left" w:pos="6300"/>
        </w:tabs>
        <w:snapToGrid w:val="0"/>
        <w:spacing w:line="312" w:lineRule="auto"/>
        <w:ind w:right="480" w:firstLine="57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年   月   日</w:t>
      </w:r>
    </w:p>
    <w:p w14:paraId="24760E70">
      <w:pPr>
        <w:pStyle w:val="7"/>
        <w:snapToGrid w:val="0"/>
        <w:spacing w:line="312" w:lineRule="auto"/>
        <w:rPr>
          <w:rFonts w:hint="eastAsia" w:ascii="宋体" w:hAnsi="宋体" w:eastAsia="宋体" w:cs="宋体"/>
          <w:highlight w:val="none"/>
        </w:rPr>
      </w:pPr>
    </w:p>
    <w:p w14:paraId="2D951CF8">
      <w:pPr>
        <w:pStyle w:val="7"/>
        <w:snapToGrid w:val="0"/>
        <w:spacing w:line="312" w:lineRule="auto"/>
        <w:rPr>
          <w:rFonts w:hint="eastAsia" w:ascii="宋体" w:hAnsi="宋体" w:eastAsia="宋体" w:cs="宋体"/>
          <w:highlight w:val="none"/>
        </w:rPr>
      </w:pPr>
    </w:p>
    <w:p w14:paraId="27A1B2A6">
      <w:pPr>
        <w:pStyle w:val="7"/>
        <w:snapToGrid w:val="0"/>
        <w:spacing w:line="312" w:lineRule="auto"/>
        <w:rPr>
          <w:rFonts w:hint="eastAsia" w:ascii="宋体" w:hAnsi="宋体" w:eastAsia="宋体" w:cs="宋体"/>
          <w:highlight w:val="none"/>
        </w:rPr>
      </w:pPr>
    </w:p>
    <w:p w14:paraId="6807288C">
      <w:pPr>
        <w:pStyle w:val="7"/>
        <w:snapToGrid w:val="0"/>
        <w:spacing w:line="312" w:lineRule="auto"/>
        <w:rPr>
          <w:rFonts w:hint="eastAsia" w:ascii="宋体" w:hAnsi="宋体" w:eastAsia="宋体" w:cs="宋体"/>
          <w:highlight w:val="none"/>
        </w:rPr>
      </w:pPr>
    </w:p>
    <w:p w14:paraId="2CB01DF9">
      <w:pPr>
        <w:tabs>
          <w:tab w:val="left" w:pos="6300"/>
        </w:tabs>
        <w:snapToGrid w:val="0"/>
        <w:spacing w:line="312" w:lineRule="auto"/>
        <w:ind w:firstLine="570"/>
        <w:rPr>
          <w:rFonts w:hint="eastAsia" w:ascii="宋体" w:hAnsi="宋体" w:eastAsia="宋体" w:cs="宋体"/>
          <w:highlight w:val="none"/>
        </w:rPr>
      </w:pPr>
    </w:p>
    <w:p w14:paraId="50861EC9">
      <w:pPr>
        <w:tabs>
          <w:tab w:val="left" w:pos="6300"/>
        </w:tabs>
        <w:snapToGrid w:val="0"/>
        <w:spacing w:line="312" w:lineRule="auto"/>
        <w:ind w:firstLine="570"/>
        <w:rPr>
          <w:rFonts w:hint="eastAsia" w:ascii="宋体" w:hAnsi="宋体" w:eastAsia="宋体" w:cs="宋体"/>
          <w:highlight w:val="none"/>
        </w:rPr>
      </w:pPr>
    </w:p>
    <w:p w14:paraId="6CFB4BF3">
      <w:pPr>
        <w:tabs>
          <w:tab w:val="left" w:pos="6300"/>
        </w:tabs>
        <w:snapToGrid w:val="0"/>
        <w:spacing w:line="312" w:lineRule="auto"/>
        <w:ind w:firstLine="570"/>
        <w:rPr>
          <w:rFonts w:hint="eastAsia" w:ascii="宋体" w:hAnsi="宋体" w:eastAsia="宋体" w:cs="宋体"/>
          <w:highlight w:val="none"/>
        </w:rPr>
      </w:pPr>
    </w:p>
    <w:p w14:paraId="2B293ADF">
      <w:pPr>
        <w:tabs>
          <w:tab w:val="left" w:pos="6300"/>
        </w:tabs>
        <w:snapToGrid w:val="0"/>
        <w:spacing w:line="312" w:lineRule="auto"/>
        <w:ind w:firstLine="570"/>
        <w:rPr>
          <w:rFonts w:hint="eastAsia" w:ascii="宋体" w:hAnsi="宋体" w:eastAsia="宋体" w:cs="宋体"/>
          <w:highlight w:val="none"/>
        </w:rPr>
      </w:pPr>
    </w:p>
    <w:p w14:paraId="40B146D9">
      <w:pPr>
        <w:tabs>
          <w:tab w:val="left" w:pos="6300"/>
        </w:tabs>
        <w:snapToGrid w:val="0"/>
        <w:spacing w:line="312" w:lineRule="auto"/>
        <w:ind w:firstLine="570"/>
        <w:rPr>
          <w:rFonts w:hint="eastAsia" w:ascii="宋体" w:hAnsi="宋体" w:eastAsia="宋体" w:cs="宋体"/>
          <w:highlight w:val="none"/>
        </w:rPr>
      </w:pPr>
    </w:p>
    <w:p w14:paraId="449CA033">
      <w:pPr>
        <w:tabs>
          <w:tab w:val="left" w:pos="6300"/>
        </w:tabs>
        <w:snapToGrid w:val="0"/>
        <w:spacing w:line="312" w:lineRule="auto"/>
        <w:ind w:firstLine="570"/>
        <w:rPr>
          <w:rFonts w:hint="eastAsia" w:ascii="宋体" w:hAnsi="宋体" w:eastAsia="宋体" w:cs="宋体"/>
          <w:highlight w:val="none"/>
        </w:rPr>
      </w:pPr>
    </w:p>
    <w:p w14:paraId="458A7784">
      <w:pPr>
        <w:pStyle w:val="45"/>
        <w:snapToGrid w:val="0"/>
        <w:spacing w:line="312" w:lineRule="auto"/>
        <w:ind w:firstLine="0" w:firstLineChars="0"/>
        <w:jc w:val="center"/>
        <w:rPr>
          <w:rFonts w:hint="eastAsia" w:ascii="宋体" w:hAnsi="宋体" w:eastAsia="宋体" w:cs="宋体"/>
          <w:highlight w:val="none"/>
        </w:rPr>
      </w:pPr>
      <w:r>
        <w:rPr>
          <w:rFonts w:hint="eastAsia" w:ascii="宋体" w:hAnsi="宋体" w:eastAsia="宋体" w:cs="宋体"/>
          <w:highlight w:val="none"/>
        </w:rPr>
        <w:t>（五）基本资格条件承诺函</w:t>
      </w:r>
    </w:p>
    <w:p w14:paraId="2CB1EC9F">
      <w:pPr>
        <w:tabs>
          <w:tab w:val="left" w:pos="6300"/>
        </w:tabs>
        <w:snapToGrid w:val="0"/>
        <w:spacing w:line="312"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项目名称：</w:t>
      </w:r>
    </w:p>
    <w:p w14:paraId="68789850">
      <w:pPr>
        <w:tabs>
          <w:tab w:val="left" w:pos="6300"/>
        </w:tabs>
        <w:snapToGrid w:val="0"/>
        <w:spacing w:line="312" w:lineRule="auto"/>
        <w:ind w:firstLine="570"/>
        <w:rPr>
          <w:rFonts w:hint="eastAsia" w:ascii="宋体" w:hAnsi="宋体" w:eastAsia="宋体" w:cs="宋体"/>
          <w:sz w:val="24"/>
          <w:highlight w:val="none"/>
        </w:rPr>
      </w:pPr>
    </w:p>
    <w:p w14:paraId="392E6F74">
      <w:pPr>
        <w:tabs>
          <w:tab w:val="left" w:pos="6300"/>
        </w:tabs>
        <w:snapToGrid w:val="0"/>
        <w:spacing w:line="312"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致：（采购人名称）</w:t>
      </w:r>
    </w:p>
    <w:p w14:paraId="676473CB">
      <w:pPr>
        <w:tabs>
          <w:tab w:val="left" w:pos="6300"/>
        </w:tabs>
        <w:snapToGrid w:val="0"/>
        <w:spacing w:line="312"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名称）郑重声明，我公司具有良好的商业信誉，具有履行合同所必需的设备和专业技术能力，在合同签订前后随时愿意提供相关证明材料；我公司还同时声明参加本项目采购活动前三年内无重大违法活动记录，我公司还同时声明未列入在信用中国网站（www.creditchina.gov.cn）  “失信被执行人”、 “重大税收违法案件当事人名单”、中，也未列入中国政府采购网（www.ccgp.gov.cn）“政府采购严重违法失信行为记录名单”中，并随时接受采购人、采购代理机构的检查验证，我方对以上声明负全部法律责任。</w:t>
      </w:r>
    </w:p>
    <w:p w14:paraId="564343E9">
      <w:pPr>
        <w:tabs>
          <w:tab w:val="left" w:pos="6300"/>
        </w:tabs>
        <w:snapToGrid w:val="0"/>
        <w:spacing w:line="312"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我方对以上承诺负全部法律责任。</w:t>
      </w:r>
    </w:p>
    <w:p w14:paraId="535076A3">
      <w:pPr>
        <w:tabs>
          <w:tab w:val="left" w:pos="6300"/>
        </w:tabs>
        <w:snapToGrid w:val="0"/>
        <w:spacing w:line="312"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特此承诺。</w:t>
      </w:r>
    </w:p>
    <w:p w14:paraId="40630E6D">
      <w:pPr>
        <w:tabs>
          <w:tab w:val="left" w:pos="6300"/>
        </w:tabs>
        <w:snapToGrid w:val="0"/>
        <w:spacing w:line="312" w:lineRule="auto"/>
        <w:ind w:firstLine="570"/>
        <w:rPr>
          <w:rFonts w:hint="eastAsia" w:ascii="宋体" w:hAnsi="宋体" w:eastAsia="宋体" w:cs="宋体"/>
          <w:sz w:val="24"/>
          <w:highlight w:val="none"/>
        </w:rPr>
      </w:pPr>
    </w:p>
    <w:p w14:paraId="1EB402DE">
      <w:pPr>
        <w:tabs>
          <w:tab w:val="left" w:pos="6300"/>
        </w:tabs>
        <w:snapToGrid w:val="0"/>
        <w:spacing w:line="312" w:lineRule="auto"/>
        <w:ind w:firstLine="570"/>
        <w:rPr>
          <w:rFonts w:hint="eastAsia" w:ascii="宋体" w:hAnsi="宋体" w:eastAsia="宋体" w:cs="宋体"/>
          <w:sz w:val="24"/>
          <w:highlight w:val="none"/>
        </w:rPr>
      </w:pPr>
    </w:p>
    <w:p w14:paraId="0A7B78E1">
      <w:pPr>
        <w:tabs>
          <w:tab w:val="left" w:pos="6300"/>
        </w:tabs>
        <w:snapToGrid w:val="0"/>
        <w:spacing w:line="312" w:lineRule="auto"/>
        <w:ind w:right="424" w:firstLine="570"/>
        <w:jc w:val="right"/>
        <w:rPr>
          <w:rFonts w:hint="eastAsia" w:ascii="宋体" w:hAnsi="宋体" w:eastAsia="宋体" w:cs="宋体"/>
          <w:sz w:val="24"/>
          <w:highlight w:val="none"/>
        </w:rPr>
      </w:pPr>
      <w:r>
        <w:rPr>
          <w:rFonts w:hint="eastAsia" w:ascii="宋体" w:hAnsi="宋体" w:eastAsia="宋体" w:cs="宋体"/>
          <w:sz w:val="24"/>
          <w:highlight w:val="none"/>
        </w:rPr>
        <w:t>（供应商公章）</w:t>
      </w:r>
    </w:p>
    <w:p w14:paraId="4701D411">
      <w:pPr>
        <w:tabs>
          <w:tab w:val="left" w:pos="6300"/>
        </w:tabs>
        <w:snapToGrid w:val="0"/>
        <w:spacing w:line="312" w:lineRule="auto"/>
        <w:ind w:right="480" w:firstLine="570"/>
        <w:jc w:val="right"/>
        <w:rPr>
          <w:rFonts w:hint="eastAsia" w:ascii="宋体" w:hAnsi="宋体" w:eastAsia="宋体" w:cs="宋体"/>
          <w:sz w:val="24"/>
          <w:highlight w:val="none"/>
        </w:rPr>
      </w:pPr>
      <w:r>
        <w:rPr>
          <w:rFonts w:hint="eastAsia" w:ascii="宋体" w:hAnsi="宋体" w:eastAsia="宋体" w:cs="宋体"/>
          <w:sz w:val="24"/>
          <w:highlight w:val="none"/>
        </w:rPr>
        <w:t>年   月   日</w:t>
      </w:r>
    </w:p>
    <w:p w14:paraId="27E45389">
      <w:pPr>
        <w:tabs>
          <w:tab w:val="left" w:pos="6300"/>
        </w:tabs>
        <w:snapToGrid w:val="0"/>
        <w:spacing w:line="312" w:lineRule="auto"/>
        <w:rPr>
          <w:rFonts w:hint="eastAsia" w:ascii="宋体" w:hAnsi="宋体" w:eastAsia="宋体" w:cs="宋体"/>
          <w:b/>
          <w:sz w:val="24"/>
          <w:szCs w:val="24"/>
          <w:highlight w:val="none"/>
        </w:rPr>
      </w:pPr>
      <w:r>
        <w:rPr>
          <w:rFonts w:hint="eastAsia" w:ascii="宋体" w:hAnsi="宋体" w:eastAsia="宋体" w:cs="宋体"/>
          <w:highlight w:val="none"/>
        </w:rPr>
        <w:br w:type="page"/>
      </w:r>
    </w:p>
    <w:p w14:paraId="6CF2AB8B">
      <w:pPr>
        <w:snapToGrid w:val="0"/>
        <w:spacing w:line="312"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（六）特定资格条件证明</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如有）</w:t>
      </w:r>
    </w:p>
    <w:p w14:paraId="789EED27">
      <w:pPr>
        <w:pStyle w:val="4"/>
        <w:numPr>
          <w:ilvl w:val="0"/>
          <w:numId w:val="6"/>
        </w:numPr>
        <w:snapToGrid w:val="0"/>
        <w:spacing w:line="312"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bookmarkStart w:id="141" w:name="_Toc22647"/>
      <w:bookmarkStart w:id="142" w:name="_Toc11824"/>
      <w:bookmarkStart w:id="143" w:name="_Toc29032"/>
      <w:bookmarkStart w:id="144" w:name="_Toc486585244"/>
      <w:bookmarkStart w:id="145" w:name="_Toc486608281"/>
      <w:bookmarkStart w:id="146" w:name="_Toc487204801"/>
      <w:r>
        <w:rPr>
          <w:rFonts w:hint="eastAsia" w:ascii="宋体" w:hAnsi="宋体" w:eastAsia="宋体" w:cs="宋体"/>
          <w:sz w:val="28"/>
          <w:szCs w:val="28"/>
          <w:highlight w:val="none"/>
        </w:rPr>
        <w:t>其他应提供的资料</w:t>
      </w:r>
      <w:bookmarkEnd w:id="141"/>
      <w:bookmarkEnd w:id="142"/>
      <w:bookmarkEnd w:id="143"/>
      <w:bookmarkEnd w:id="144"/>
      <w:bookmarkEnd w:id="145"/>
      <w:bookmarkEnd w:id="146"/>
    </w:p>
    <w:p w14:paraId="37AA4BCE">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（一）其他与项目有关的资料</w:t>
      </w:r>
    </w:p>
    <w:p w14:paraId="18B0C27C">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其他与项目有关的资料（自附）：其他与本项目有关的资料等。</w:t>
      </w:r>
    </w:p>
    <w:p w14:paraId="5F954D95">
      <w:pPr>
        <w:snapToGrid w:val="0"/>
        <w:spacing w:line="312" w:lineRule="auto"/>
        <w:rPr>
          <w:rFonts w:hint="eastAsia" w:ascii="宋体" w:hAnsi="宋体" w:eastAsia="宋体" w:cs="宋体"/>
          <w:sz w:val="24"/>
          <w:szCs w:val="24"/>
          <w:highlight w:val="none"/>
        </w:rPr>
      </w:pPr>
    </w:p>
    <w:p w14:paraId="406D3C7F">
      <w:pPr>
        <w:snapToGrid w:val="0"/>
        <w:spacing w:line="312" w:lineRule="auto"/>
        <w:rPr>
          <w:rFonts w:hint="eastAsia" w:ascii="宋体" w:hAnsi="宋体" w:eastAsia="宋体" w:cs="宋体"/>
          <w:sz w:val="24"/>
          <w:szCs w:val="24"/>
          <w:highlight w:val="none"/>
        </w:rPr>
      </w:pPr>
    </w:p>
    <w:p w14:paraId="4AC5E8F8">
      <w:pPr>
        <w:snapToGrid w:val="0"/>
        <w:spacing w:line="312" w:lineRule="auto"/>
        <w:rPr>
          <w:rFonts w:hint="eastAsia" w:ascii="宋体" w:hAnsi="宋体" w:eastAsia="宋体" w:cs="宋体"/>
          <w:sz w:val="24"/>
          <w:szCs w:val="24"/>
          <w:highlight w:val="none"/>
        </w:rPr>
      </w:pPr>
    </w:p>
    <w:p w14:paraId="7C4B7336">
      <w:pPr>
        <w:snapToGrid w:val="0"/>
        <w:spacing w:line="312" w:lineRule="auto"/>
        <w:rPr>
          <w:rFonts w:hint="eastAsia" w:ascii="宋体" w:hAnsi="宋体" w:eastAsia="宋体" w:cs="宋体"/>
          <w:sz w:val="24"/>
          <w:szCs w:val="24"/>
          <w:highlight w:val="none"/>
        </w:rPr>
      </w:pPr>
    </w:p>
    <w:p w14:paraId="06AD71BD">
      <w:pPr>
        <w:snapToGrid w:val="0"/>
        <w:spacing w:line="312" w:lineRule="auto"/>
        <w:rPr>
          <w:rFonts w:hint="eastAsia" w:ascii="宋体" w:hAnsi="宋体" w:eastAsia="宋体" w:cs="宋体"/>
          <w:sz w:val="24"/>
          <w:szCs w:val="24"/>
          <w:highlight w:val="none"/>
        </w:rPr>
      </w:pPr>
    </w:p>
    <w:p w14:paraId="799129E4">
      <w:pPr>
        <w:snapToGrid w:val="0"/>
        <w:spacing w:line="312" w:lineRule="auto"/>
        <w:rPr>
          <w:rFonts w:hint="eastAsia" w:ascii="宋体" w:hAnsi="宋体" w:eastAsia="宋体" w:cs="宋体"/>
          <w:sz w:val="24"/>
          <w:szCs w:val="24"/>
          <w:highlight w:val="none"/>
        </w:rPr>
      </w:pPr>
    </w:p>
    <w:p w14:paraId="5304429E">
      <w:pPr>
        <w:snapToGrid w:val="0"/>
        <w:spacing w:line="312" w:lineRule="auto"/>
        <w:rPr>
          <w:rFonts w:hint="eastAsia" w:ascii="宋体" w:hAnsi="宋体" w:eastAsia="宋体" w:cs="宋体"/>
          <w:sz w:val="24"/>
          <w:szCs w:val="24"/>
          <w:highlight w:val="none"/>
        </w:rPr>
      </w:pPr>
    </w:p>
    <w:p w14:paraId="68F6E94A">
      <w:pPr>
        <w:snapToGrid w:val="0"/>
        <w:spacing w:line="312" w:lineRule="auto"/>
        <w:rPr>
          <w:rFonts w:hint="eastAsia" w:ascii="宋体" w:hAnsi="宋体" w:eastAsia="宋体" w:cs="宋体"/>
          <w:sz w:val="24"/>
          <w:szCs w:val="24"/>
          <w:highlight w:val="none"/>
        </w:rPr>
      </w:pPr>
    </w:p>
    <w:p w14:paraId="57B43B7A">
      <w:pPr>
        <w:snapToGrid w:val="0"/>
        <w:spacing w:line="312" w:lineRule="auto"/>
        <w:rPr>
          <w:rFonts w:hint="eastAsia" w:ascii="宋体" w:hAnsi="宋体" w:eastAsia="宋体" w:cs="宋体"/>
          <w:sz w:val="24"/>
          <w:szCs w:val="24"/>
          <w:highlight w:val="none"/>
        </w:rPr>
      </w:pPr>
    </w:p>
    <w:p w14:paraId="150BB97B">
      <w:pPr>
        <w:snapToGrid w:val="0"/>
        <w:spacing w:line="312" w:lineRule="auto"/>
        <w:rPr>
          <w:rFonts w:hint="eastAsia" w:ascii="宋体" w:hAnsi="宋体" w:eastAsia="宋体" w:cs="宋体"/>
          <w:sz w:val="24"/>
          <w:szCs w:val="24"/>
          <w:highlight w:val="none"/>
        </w:rPr>
      </w:pPr>
    </w:p>
    <w:p w14:paraId="3BD2DFDC">
      <w:pPr>
        <w:snapToGrid w:val="0"/>
        <w:spacing w:line="312" w:lineRule="auto"/>
        <w:rPr>
          <w:rFonts w:hint="eastAsia" w:ascii="宋体" w:hAnsi="宋体" w:eastAsia="宋体" w:cs="宋体"/>
          <w:sz w:val="24"/>
          <w:szCs w:val="24"/>
          <w:highlight w:val="none"/>
        </w:rPr>
      </w:pPr>
    </w:p>
    <w:p w14:paraId="1F3B5BCC">
      <w:pPr>
        <w:snapToGrid w:val="0"/>
        <w:spacing w:line="312" w:lineRule="auto"/>
        <w:rPr>
          <w:rFonts w:hint="eastAsia" w:ascii="宋体" w:hAnsi="宋体" w:eastAsia="宋体" w:cs="宋体"/>
          <w:sz w:val="24"/>
          <w:szCs w:val="24"/>
          <w:highlight w:val="none"/>
        </w:rPr>
      </w:pPr>
    </w:p>
    <w:p w14:paraId="2BA03940">
      <w:pPr>
        <w:snapToGrid w:val="0"/>
        <w:spacing w:line="312" w:lineRule="auto"/>
        <w:rPr>
          <w:rFonts w:hint="eastAsia" w:ascii="宋体" w:hAnsi="宋体" w:eastAsia="宋体" w:cs="宋体"/>
          <w:sz w:val="24"/>
          <w:szCs w:val="24"/>
          <w:highlight w:val="none"/>
        </w:rPr>
      </w:pPr>
    </w:p>
    <w:p w14:paraId="6B17932F">
      <w:pPr>
        <w:snapToGrid w:val="0"/>
        <w:spacing w:line="312" w:lineRule="auto"/>
        <w:rPr>
          <w:rFonts w:hint="eastAsia" w:ascii="宋体" w:hAnsi="宋体" w:eastAsia="宋体" w:cs="宋体"/>
          <w:sz w:val="24"/>
          <w:szCs w:val="24"/>
          <w:highlight w:val="none"/>
        </w:rPr>
      </w:pPr>
    </w:p>
    <w:p w14:paraId="17CA66E6">
      <w:pPr>
        <w:snapToGrid w:val="0"/>
        <w:spacing w:line="312" w:lineRule="auto"/>
        <w:rPr>
          <w:rFonts w:hint="eastAsia" w:ascii="宋体" w:hAnsi="宋体" w:eastAsia="宋体" w:cs="宋体"/>
          <w:sz w:val="24"/>
          <w:szCs w:val="24"/>
          <w:highlight w:val="none"/>
        </w:rPr>
      </w:pPr>
    </w:p>
    <w:p w14:paraId="564A13AD">
      <w:pPr>
        <w:snapToGrid w:val="0"/>
        <w:spacing w:line="312" w:lineRule="auto"/>
        <w:rPr>
          <w:rFonts w:hint="eastAsia" w:ascii="宋体" w:hAnsi="宋体" w:eastAsia="宋体" w:cs="宋体"/>
          <w:sz w:val="24"/>
          <w:szCs w:val="24"/>
          <w:highlight w:val="none"/>
        </w:rPr>
      </w:pPr>
    </w:p>
    <w:p w14:paraId="54684C59">
      <w:pPr>
        <w:snapToGrid w:val="0"/>
        <w:spacing w:line="312" w:lineRule="auto"/>
        <w:rPr>
          <w:rFonts w:hint="eastAsia" w:ascii="宋体" w:hAnsi="宋体" w:eastAsia="宋体" w:cs="宋体"/>
          <w:sz w:val="24"/>
          <w:szCs w:val="24"/>
          <w:highlight w:val="none"/>
        </w:rPr>
      </w:pPr>
    </w:p>
    <w:p w14:paraId="71A5B961">
      <w:pPr>
        <w:snapToGrid w:val="0"/>
        <w:spacing w:line="312" w:lineRule="auto"/>
        <w:rPr>
          <w:rFonts w:hint="eastAsia" w:ascii="宋体" w:hAnsi="宋体" w:eastAsia="宋体" w:cs="宋体"/>
          <w:sz w:val="24"/>
          <w:szCs w:val="24"/>
          <w:highlight w:val="none"/>
        </w:rPr>
      </w:pPr>
    </w:p>
    <w:p w14:paraId="072DF7B1">
      <w:pPr>
        <w:snapToGrid w:val="0"/>
        <w:spacing w:line="312" w:lineRule="auto"/>
        <w:rPr>
          <w:rFonts w:hint="eastAsia" w:ascii="宋体" w:hAnsi="宋体" w:eastAsia="宋体" w:cs="宋体"/>
          <w:sz w:val="24"/>
          <w:szCs w:val="24"/>
          <w:highlight w:val="none"/>
        </w:rPr>
      </w:pPr>
    </w:p>
    <w:p w14:paraId="0A8D630E">
      <w:pPr>
        <w:snapToGrid w:val="0"/>
        <w:spacing w:line="312" w:lineRule="auto"/>
        <w:rPr>
          <w:rFonts w:hint="eastAsia" w:ascii="宋体" w:hAnsi="宋体" w:eastAsia="宋体" w:cs="宋体"/>
          <w:sz w:val="24"/>
          <w:szCs w:val="24"/>
          <w:highlight w:val="none"/>
        </w:rPr>
      </w:pPr>
    </w:p>
    <w:p w14:paraId="3B9CC4B2">
      <w:pPr>
        <w:snapToGrid w:val="0"/>
        <w:spacing w:line="312" w:lineRule="auto"/>
        <w:rPr>
          <w:rFonts w:hint="eastAsia" w:ascii="宋体" w:hAnsi="宋体" w:eastAsia="宋体" w:cs="宋体"/>
          <w:sz w:val="24"/>
          <w:szCs w:val="24"/>
          <w:highlight w:val="none"/>
        </w:rPr>
      </w:pPr>
    </w:p>
    <w:p w14:paraId="1F65E61F">
      <w:pPr>
        <w:snapToGrid w:val="0"/>
        <w:spacing w:line="312" w:lineRule="auto"/>
        <w:rPr>
          <w:rFonts w:hint="eastAsia" w:ascii="宋体" w:hAnsi="宋体" w:eastAsia="宋体" w:cs="宋体"/>
          <w:sz w:val="24"/>
          <w:szCs w:val="24"/>
          <w:highlight w:val="none"/>
        </w:rPr>
      </w:pPr>
    </w:p>
    <w:p w14:paraId="3FF1A8A8">
      <w:pPr>
        <w:snapToGrid w:val="0"/>
        <w:spacing w:line="312" w:lineRule="auto"/>
        <w:rPr>
          <w:rFonts w:hint="eastAsia" w:ascii="宋体" w:hAnsi="宋体" w:eastAsia="宋体" w:cs="宋体"/>
          <w:sz w:val="24"/>
          <w:szCs w:val="24"/>
          <w:highlight w:val="none"/>
        </w:rPr>
      </w:pPr>
    </w:p>
    <w:p w14:paraId="2629A7FD">
      <w:pPr>
        <w:snapToGrid w:val="0"/>
        <w:spacing w:line="312" w:lineRule="auto"/>
        <w:rPr>
          <w:rFonts w:hint="eastAsia" w:ascii="宋体" w:hAnsi="宋体" w:eastAsia="宋体" w:cs="宋体"/>
          <w:sz w:val="24"/>
          <w:szCs w:val="24"/>
          <w:highlight w:val="none"/>
        </w:rPr>
      </w:pPr>
    </w:p>
    <w:p w14:paraId="05EC8A70">
      <w:pPr>
        <w:snapToGrid w:val="0"/>
        <w:spacing w:line="312" w:lineRule="auto"/>
        <w:rPr>
          <w:rFonts w:hint="eastAsia" w:ascii="宋体" w:hAnsi="宋体" w:eastAsia="宋体" w:cs="宋体"/>
          <w:sz w:val="24"/>
          <w:szCs w:val="24"/>
          <w:highlight w:val="none"/>
        </w:rPr>
      </w:pPr>
    </w:p>
    <w:p w14:paraId="49E5096A">
      <w:pPr>
        <w:snapToGrid w:val="0"/>
        <w:spacing w:line="312" w:lineRule="auto"/>
        <w:rPr>
          <w:rFonts w:hint="eastAsia" w:ascii="宋体" w:hAnsi="宋体" w:eastAsia="宋体" w:cs="宋体"/>
          <w:sz w:val="24"/>
          <w:szCs w:val="24"/>
          <w:highlight w:val="none"/>
        </w:rPr>
      </w:pPr>
    </w:p>
    <w:p w14:paraId="76E29EB3">
      <w:pPr>
        <w:snapToGrid w:val="0"/>
        <w:spacing w:line="312" w:lineRule="auto"/>
        <w:rPr>
          <w:rFonts w:hint="eastAsia" w:ascii="宋体" w:hAnsi="宋体" w:eastAsia="宋体" w:cs="宋体"/>
          <w:sz w:val="24"/>
          <w:szCs w:val="24"/>
          <w:highlight w:val="none"/>
        </w:rPr>
      </w:pPr>
    </w:p>
    <w:p w14:paraId="7E2DD157">
      <w:pPr>
        <w:snapToGrid w:val="0"/>
        <w:spacing w:line="312" w:lineRule="auto"/>
        <w:rPr>
          <w:rFonts w:hint="eastAsia" w:ascii="宋体" w:hAnsi="宋体" w:eastAsia="宋体" w:cs="宋体"/>
          <w:sz w:val="24"/>
          <w:szCs w:val="24"/>
          <w:highlight w:val="none"/>
        </w:rPr>
      </w:pPr>
    </w:p>
    <w:p w14:paraId="0723BD1B">
      <w:pPr>
        <w:widowControl/>
        <w:snapToGrid w:val="0"/>
        <w:spacing w:line="312" w:lineRule="auto"/>
        <w:rPr>
          <w:rFonts w:hint="eastAsia" w:ascii="宋体" w:hAnsi="宋体" w:eastAsia="宋体" w:cs="宋体"/>
          <w:highlight w:val="none"/>
        </w:rPr>
      </w:pPr>
    </w:p>
    <w:p w14:paraId="0D39BABA">
      <w:pPr>
        <w:widowControl/>
        <w:snapToGrid w:val="0"/>
        <w:spacing w:line="312" w:lineRule="auto"/>
        <w:jc w:val="center"/>
        <w:rPr>
          <w:rFonts w:hint="eastAsia" w:ascii="宋体" w:hAnsi="宋体" w:eastAsia="宋体" w:cs="宋体"/>
          <w:highlight w:val="none"/>
        </w:rPr>
        <w:sectPr>
          <w:headerReference r:id="rId12" w:type="default"/>
          <w:footerReference r:id="rId13" w:type="default"/>
          <w:pgSz w:w="11907" w:h="16840"/>
          <w:pgMar w:top="1134" w:right="1191" w:bottom="1134" w:left="1304" w:header="851" w:footer="992" w:gutter="0"/>
          <w:pgNumType w:fmt="decimal"/>
          <w:cols w:space="720" w:num="1"/>
          <w:docGrid w:linePitch="380" w:charSpace="-5735"/>
        </w:sectPr>
      </w:pPr>
      <w:r>
        <w:rPr>
          <w:rFonts w:hint="eastAsia" w:ascii="宋体" w:hAnsi="宋体" w:eastAsia="宋体" w:cs="宋体"/>
          <w:highlight w:val="none"/>
        </w:rPr>
        <w:t>（结束）</w:t>
      </w:r>
    </w:p>
    <w:p w14:paraId="7ED18882">
      <w:pPr>
        <w:shd w:val="clea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lang w:val="en-US" w:eastAsia="zh-CN"/>
        </w:rPr>
        <w:t>供应商报名</w:t>
      </w:r>
      <w:r>
        <w:rPr>
          <w:rFonts w:hint="eastAsia" w:ascii="宋体" w:hAnsi="宋体" w:eastAsia="宋体" w:cs="宋体"/>
          <w:b/>
          <w:bCs/>
          <w:color w:val="auto"/>
          <w:sz w:val="44"/>
          <w:szCs w:val="44"/>
          <w:highlight w:val="none"/>
        </w:rPr>
        <w:t>登记表</w:t>
      </w:r>
    </w:p>
    <w:p w14:paraId="06A83EF2">
      <w:pPr>
        <w:shd w:val="clear"/>
        <w:jc w:val="left"/>
        <w:rPr>
          <w:rFonts w:hint="eastAsia" w:ascii="宋体" w:hAnsi="宋体" w:eastAsia="宋体" w:cs="宋体"/>
          <w:b w:val="0"/>
          <w:bCs w:val="0"/>
          <w:color w:val="auto"/>
          <w:spacing w:val="40"/>
          <w:highlight w:val="none"/>
        </w:rPr>
      </w:pPr>
    </w:p>
    <w:tbl>
      <w:tblPr>
        <w:tblStyle w:val="26"/>
        <w:tblW w:w="88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6701"/>
      </w:tblGrid>
      <w:tr w14:paraId="1ABC98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2128" w:type="dxa"/>
            <w:noWrap w:val="0"/>
            <w:vAlign w:val="center"/>
          </w:tcPr>
          <w:p w14:paraId="0FDF50DE">
            <w:pPr>
              <w:shd w:val="clear"/>
              <w:jc w:val="center"/>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t>项目名称</w:t>
            </w:r>
          </w:p>
        </w:tc>
        <w:tc>
          <w:tcPr>
            <w:tcW w:w="6701" w:type="dxa"/>
            <w:noWrap w:val="0"/>
            <w:vAlign w:val="center"/>
          </w:tcPr>
          <w:p w14:paraId="0D2E30A1">
            <w:pPr>
              <w:shd w:val="clear"/>
              <w:jc w:val="center"/>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t>重庆市医药卫生学校教育咨询服务项目</w:t>
            </w:r>
          </w:p>
        </w:tc>
      </w:tr>
      <w:tr w14:paraId="76B833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2128" w:type="dxa"/>
            <w:noWrap w:val="0"/>
            <w:vAlign w:val="center"/>
          </w:tcPr>
          <w:p w14:paraId="5628B02C">
            <w:pPr>
              <w:shd w:val="clear"/>
              <w:jc w:val="center"/>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lang w:val="en-US" w:eastAsia="zh-CN"/>
              </w:rPr>
              <w:t>供应商</w:t>
            </w:r>
            <w:r>
              <w:rPr>
                <w:rFonts w:hint="eastAsia" w:ascii="宋体" w:hAnsi="宋体" w:eastAsia="宋体" w:cs="宋体"/>
                <w:b w:val="0"/>
                <w:bCs w:val="0"/>
                <w:color w:val="auto"/>
                <w:sz w:val="30"/>
                <w:szCs w:val="30"/>
                <w:highlight w:val="none"/>
              </w:rPr>
              <w:t>名称</w:t>
            </w:r>
          </w:p>
        </w:tc>
        <w:tc>
          <w:tcPr>
            <w:tcW w:w="6701" w:type="dxa"/>
            <w:noWrap w:val="0"/>
            <w:vAlign w:val="center"/>
          </w:tcPr>
          <w:p w14:paraId="5C818DEB">
            <w:pPr>
              <w:shd w:val="clear"/>
              <w:jc w:val="center"/>
              <w:rPr>
                <w:rFonts w:hint="eastAsia" w:ascii="宋体" w:hAnsi="宋体" w:eastAsia="宋体" w:cs="宋体"/>
                <w:b w:val="0"/>
                <w:bCs w:val="0"/>
                <w:color w:val="auto"/>
                <w:sz w:val="30"/>
                <w:szCs w:val="30"/>
                <w:highlight w:val="none"/>
              </w:rPr>
            </w:pPr>
          </w:p>
        </w:tc>
      </w:tr>
      <w:tr w14:paraId="5E793E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2128" w:type="dxa"/>
            <w:noWrap w:val="0"/>
            <w:vAlign w:val="center"/>
          </w:tcPr>
          <w:p w14:paraId="11AF7459">
            <w:pPr>
              <w:shd w:val="clear"/>
              <w:jc w:val="center"/>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lang w:val="en-US" w:eastAsia="zh-CN"/>
              </w:rPr>
              <w:t>供应商</w:t>
            </w:r>
            <w:r>
              <w:rPr>
                <w:rFonts w:hint="eastAsia" w:ascii="宋体" w:hAnsi="宋体" w:eastAsia="宋体" w:cs="宋体"/>
                <w:b w:val="0"/>
                <w:bCs w:val="0"/>
                <w:color w:val="auto"/>
                <w:sz w:val="30"/>
                <w:szCs w:val="30"/>
                <w:highlight w:val="none"/>
              </w:rPr>
              <w:t>地址</w:t>
            </w:r>
          </w:p>
        </w:tc>
        <w:tc>
          <w:tcPr>
            <w:tcW w:w="6701" w:type="dxa"/>
            <w:noWrap w:val="0"/>
            <w:vAlign w:val="center"/>
          </w:tcPr>
          <w:p w14:paraId="6C255FA9">
            <w:pPr>
              <w:shd w:val="clear"/>
              <w:jc w:val="center"/>
              <w:rPr>
                <w:rFonts w:hint="eastAsia" w:ascii="宋体" w:hAnsi="宋体" w:eastAsia="宋体" w:cs="宋体"/>
                <w:b w:val="0"/>
                <w:bCs w:val="0"/>
                <w:color w:val="auto"/>
                <w:sz w:val="30"/>
                <w:szCs w:val="30"/>
                <w:highlight w:val="none"/>
              </w:rPr>
            </w:pPr>
          </w:p>
        </w:tc>
      </w:tr>
      <w:tr w14:paraId="220CA7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2128" w:type="dxa"/>
            <w:noWrap w:val="0"/>
            <w:vAlign w:val="center"/>
          </w:tcPr>
          <w:p w14:paraId="55913A54">
            <w:pPr>
              <w:shd w:val="clear"/>
              <w:jc w:val="center"/>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t>联系人</w:t>
            </w:r>
          </w:p>
        </w:tc>
        <w:tc>
          <w:tcPr>
            <w:tcW w:w="6701" w:type="dxa"/>
            <w:noWrap w:val="0"/>
            <w:vAlign w:val="center"/>
          </w:tcPr>
          <w:p w14:paraId="5C3D96E5">
            <w:pPr>
              <w:shd w:val="clear"/>
              <w:jc w:val="center"/>
              <w:rPr>
                <w:rFonts w:hint="eastAsia" w:ascii="宋体" w:hAnsi="宋体" w:eastAsia="宋体" w:cs="宋体"/>
                <w:b w:val="0"/>
                <w:bCs w:val="0"/>
                <w:color w:val="auto"/>
                <w:sz w:val="30"/>
                <w:szCs w:val="30"/>
                <w:highlight w:val="none"/>
              </w:rPr>
            </w:pPr>
          </w:p>
        </w:tc>
      </w:tr>
      <w:tr w14:paraId="088F18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2128" w:type="dxa"/>
            <w:noWrap w:val="0"/>
            <w:vAlign w:val="center"/>
          </w:tcPr>
          <w:p w14:paraId="7F5F50B2">
            <w:pPr>
              <w:shd w:val="clear"/>
              <w:jc w:val="center"/>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t>电话</w:t>
            </w:r>
          </w:p>
        </w:tc>
        <w:tc>
          <w:tcPr>
            <w:tcW w:w="6701" w:type="dxa"/>
            <w:noWrap w:val="0"/>
            <w:vAlign w:val="center"/>
          </w:tcPr>
          <w:p w14:paraId="0AF9DED3">
            <w:pPr>
              <w:shd w:val="clear"/>
              <w:jc w:val="center"/>
              <w:rPr>
                <w:rFonts w:hint="eastAsia" w:ascii="宋体" w:hAnsi="宋体" w:eastAsia="宋体" w:cs="宋体"/>
                <w:b w:val="0"/>
                <w:bCs w:val="0"/>
                <w:color w:val="auto"/>
                <w:sz w:val="30"/>
                <w:szCs w:val="30"/>
                <w:highlight w:val="none"/>
              </w:rPr>
            </w:pPr>
          </w:p>
        </w:tc>
      </w:tr>
      <w:tr w14:paraId="30BA62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2128" w:type="dxa"/>
            <w:noWrap w:val="0"/>
            <w:vAlign w:val="center"/>
          </w:tcPr>
          <w:p w14:paraId="75F3FF48">
            <w:pPr>
              <w:shd w:val="clear"/>
              <w:jc w:val="center"/>
              <w:rPr>
                <w:rFonts w:hint="eastAsia" w:ascii="宋体" w:hAnsi="宋体" w:eastAsia="宋体" w:cs="宋体"/>
                <w:b w:val="0"/>
                <w:bCs w:val="0"/>
                <w:color w:val="auto"/>
                <w:sz w:val="30"/>
                <w:szCs w:val="30"/>
                <w:highlight w:val="none"/>
                <w:lang w:eastAsia="zh-CN"/>
              </w:rPr>
            </w:pPr>
            <w:r>
              <w:rPr>
                <w:rFonts w:hint="eastAsia" w:ascii="宋体" w:hAnsi="宋体" w:eastAsia="宋体" w:cs="宋体"/>
                <w:b w:val="0"/>
                <w:bCs w:val="0"/>
                <w:color w:val="auto"/>
                <w:sz w:val="30"/>
                <w:szCs w:val="30"/>
                <w:highlight w:val="none"/>
                <w:lang w:eastAsia="zh-CN"/>
              </w:rPr>
              <w:t>邮箱</w:t>
            </w:r>
          </w:p>
        </w:tc>
        <w:tc>
          <w:tcPr>
            <w:tcW w:w="6701" w:type="dxa"/>
            <w:noWrap w:val="0"/>
            <w:vAlign w:val="center"/>
          </w:tcPr>
          <w:p w14:paraId="1546EE02">
            <w:pPr>
              <w:shd w:val="clear"/>
              <w:jc w:val="center"/>
              <w:rPr>
                <w:rFonts w:hint="eastAsia" w:ascii="宋体" w:hAnsi="宋体" w:eastAsia="宋体" w:cs="宋体"/>
                <w:b w:val="0"/>
                <w:bCs w:val="0"/>
                <w:color w:val="auto"/>
                <w:sz w:val="30"/>
                <w:szCs w:val="30"/>
                <w:highlight w:val="none"/>
              </w:rPr>
            </w:pPr>
          </w:p>
        </w:tc>
      </w:tr>
      <w:tr w14:paraId="17453F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2128" w:type="dxa"/>
            <w:noWrap w:val="0"/>
            <w:vAlign w:val="center"/>
          </w:tcPr>
          <w:p w14:paraId="0B1CE6F1">
            <w:pPr>
              <w:shd w:val="clear"/>
              <w:jc w:val="center"/>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lang w:eastAsia="zh-CN"/>
              </w:rPr>
              <w:t>报名</w:t>
            </w:r>
            <w:r>
              <w:rPr>
                <w:rFonts w:hint="eastAsia" w:ascii="宋体" w:hAnsi="宋体" w:eastAsia="宋体" w:cs="宋体"/>
                <w:b w:val="0"/>
                <w:bCs w:val="0"/>
                <w:color w:val="auto"/>
                <w:sz w:val="30"/>
                <w:szCs w:val="30"/>
                <w:highlight w:val="none"/>
              </w:rPr>
              <w:t>时间</w:t>
            </w:r>
          </w:p>
        </w:tc>
        <w:tc>
          <w:tcPr>
            <w:tcW w:w="6701" w:type="dxa"/>
            <w:noWrap w:val="0"/>
            <w:vAlign w:val="center"/>
          </w:tcPr>
          <w:p w14:paraId="358C4C78">
            <w:pPr>
              <w:shd w:val="clear"/>
              <w:jc w:val="center"/>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t>年   月   日</w:t>
            </w:r>
          </w:p>
        </w:tc>
      </w:tr>
      <w:tr w14:paraId="770BFF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2128" w:type="dxa"/>
            <w:noWrap w:val="0"/>
            <w:vAlign w:val="center"/>
          </w:tcPr>
          <w:p w14:paraId="7271CE1F">
            <w:pPr>
              <w:shd w:val="clear"/>
              <w:jc w:val="center"/>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t>备注</w:t>
            </w:r>
          </w:p>
        </w:tc>
        <w:tc>
          <w:tcPr>
            <w:tcW w:w="6701" w:type="dxa"/>
            <w:noWrap w:val="0"/>
            <w:vAlign w:val="center"/>
          </w:tcPr>
          <w:p w14:paraId="351E95F0">
            <w:pPr>
              <w:shd w:val="clear"/>
              <w:jc w:val="center"/>
              <w:rPr>
                <w:rFonts w:hint="eastAsia" w:ascii="宋体" w:hAnsi="宋体" w:eastAsia="宋体" w:cs="宋体"/>
                <w:b w:val="0"/>
                <w:bCs w:val="0"/>
                <w:color w:val="auto"/>
                <w:sz w:val="30"/>
                <w:szCs w:val="30"/>
                <w:highlight w:val="none"/>
              </w:rPr>
            </w:pPr>
          </w:p>
        </w:tc>
      </w:tr>
    </w:tbl>
    <w:p w14:paraId="775A959E">
      <w:pPr>
        <w:rPr>
          <w:rFonts w:hint="eastAsia" w:ascii="宋体" w:hAnsi="宋体" w:eastAsia="宋体" w:cs="宋体"/>
          <w:highlight w:val="none"/>
        </w:rPr>
      </w:pPr>
    </w:p>
    <w:p w14:paraId="5F128B7D">
      <w:pPr>
        <w:widowControl/>
        <w:snapToGrid w:val="0"/>
        <w:spacing w:line="312" w:lineRule="auto"/>
        <w:jc w:val="center"/>
        <w:rPr>
          <w:rFonts w:hint="eastAsia" w:ascii="宋体" w:hAnsi="宋体" w:eastAsia="宋体" w:cs="宋体"/>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黑体_GBK">
    <w:panose1 w:val="02010600010101010101"/>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0DF61">
    <w:pPr>
      <w:pStyle w:val="1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07309">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B4956">
    <w:pPr>
      <w:pStyle w:val="17"/>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22AFFB">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22AFFB">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B7F34">
    <w:pPr>
      <w:pStyle w:val="17"/>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D20FD0">
                          <w:pPr>
                            <w:pStyle w:val="1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5D20FD0">
                    <w:pPr>
                      <w:pStyle w:val="1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4042A">
    <w:pPr>
      <w:pStyle w:val="17"/>
      <w:jc w:val="center"/>
      <w:rPr>
        <w:rFonts w:asci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22C93">
                          <w:pPr>
                            <w:pStyle w:val="17"/>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2722C93">
                    <w:pPr>
                      <w:pStyle w:val="17"/>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442F5">
    <w:pPr>
      <w:pStyle w:val="17"/>
      <w:jc w:val="center"/>
      <w:rPr>
        <w:rFonts w:asci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4A84B8">
                          <w:pPr>
                            <w:pStyle w:val="1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34A84B8">
                    <w:pPr>
                      <w:pStyle w:val="1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45285">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2B68C">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3E5EA">
    <w:pPr>
      <w:pStyle w:val="1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B6FDB">
    <w:pPr>
      <w:pStyle w:val="18"/>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413D2">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8E03C2"/>
    <w:multiLevelType w:val="singleLevel"/>
    <w:tmpl w:val="B48E03C2"/>
    <w:lvl w:ilvl="0" w:tentative="0">
      <w:start w:val="2"/>
      <w:numFmt w:val="chineseCounting"/>
      <w:suff w:val="space"/>
      <w:lvlText w:val="第%1篇"/>
      <w:lvlJc w:val="left"/>
      <w:rPr>
        <w:rFonts w:hint="eastAsia"/>
      </w:rPr>
    </w:lvl>
  </w:abstractNum>
  <w:abstractNum w:abstractNumId="1">
    <w:nsid w:val="00000001"/>
    <w:multiLevelType w:val="singleLevel"/>
    <w:tmpl w:val="00000001"/>
    <w:lvl w:ilvl="0" w:tentative="0">
      <w:start w:val="5"/>
      <w:numFmt w:val="chineseCounting"/>
      <w:suff w:val="nothing"/>
      <w:lvlText w:val="%1、"/>
      <w:lvlJc w:val="left"/>
      <w:rPr>
        <w:rFonts w:hint="eastAsia"/>
      </w:rPr>
    </w:lvl>
  </w:abstractNum>
  <w:abstractNum w:abstractNumId="2">
    <w:nsid w:val="00000008"/>
    <w:multiLevelType w:val="multilevel"/>
    <w:tmpl w:val="00000008"/>
    <w:lvl w:ilvl="0" w:tentative="0">
      <w:start w:val="1"/>
      <w:numFmt w:val="decimal"/>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50"/>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A26BAF9"/>
    <w:multiLevelType w:val="singleLevel"/>
    <w:tmpl w:val="4A26BAF9"/>
    <w:lvl w:ilvl="0" w:tentative="0">
      <w:start w:val="1"/>
      <w:numFmt w:val="decimal"/>
      <w:lvlText w:val="%1."/>
      <w:lvlJc w:val="left"/>
      <w:pPr>
        <w:tabs>
          <w:tab w:val="left" w:pos="312"/>
        </w:tabs>
      </w:pPr>
    </w:lvl>
  </w:abstractNum>
  <w:abstractNum w:abstractNumId="4">
    <w:nsid w:val="5CC99AE7"/>
    <w:multiLevelType w:val="singleLevel"/>
    <w:tmpl w:val="5CC99AE7"/>
    <w:lvl w:ilvl="0" w:tentative="0">
      <w:start w:val="1"/>
      <w:numFmt w:val="decimal"/>
      <w:lvlText w:val="%1."/>
      <w:lvlJc w:val="left"/>
      <w:pPr>
        <w:tabs>
          <w:tab w:val="left" w:pos="312"/>
        </w:tabs>
      </w:pPr>
    </w:lvl>
  </w:abstractNum>
  <w:abstractNum w:abstractNumId="5">
    <w:nsid w:val="768B796A"/>
    <w:multiLevelType w:val="singleLevel"/>
    <w:tmpl w:val="768B796A"/>
    <w:lvl w:ilvl="0" w:tentative="0">
      <w:start w:val="3"/>
      <w:numFmt w:val="decimal"/>
      <w:suff w:val="nothing"/>
      <w:lvlText w:val="%1、"/>
      <w:lvlJc w:val="left"/>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力赞">
    <w15:presenceInfo w15:providerId="WPS Office" w15:userId="31000987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revisionView w:markup="0"/>
  <w:trackRevisions w:val="1"/>
  <w:documentProtection w:edit="readOnly"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zMzA3ZDNmMDZkYzU1MWUyYjczZTdhZjcxOWU3MTgifQ=="/>
  </w:docVars>
  <w:rsids>
    <w:rsidRoot w:val="15F27B3D"/>
    <w:rsid w:val="00071165"/>
    <w:rsid w:val="000A1AC1"/>
    <w:rsid w:val="000F6882"/>
    <w:rsid w:val="00146700"/>
    <w:rsid w:val="001B050C"/>
    <w:rsid w:val="001B7F4C"/>
    <w:rsid w:val="001F43EF"/>
    <w:rsid w:val="002514B4"/>
    <w:rsid w:val="0026570F"/>
    <w:rsid w:val="00323CE7"/>
    <w:rsid w:val="00346EDA"/>
    <w:rsid w:val="00383584"/>
    <w:rsid w:val="00436CC2"/>
    <w:rsid w:val="005C628A"/>
    <w:rsid w:val="006046B3"/>
    <w:rsid w:val="006B04F7"/>
    <w:rsid w:val="006C4816"/>
    <w:rsid w:val="007931A8"/>
    <w:rsid w:val="008C3496"/>
    <w:rsid w:val="009A4CAA"/>
    <w:rsid w:val="00A34407"/>
    <w:rsid w:val="00A775FD"/>
    <w:rsid w:val="00C11035"/>
    <w:rsid w:val="00C75716"/>
    <w:rsid w:val="00D34BC6"/>
    <w:rsid w:val="00D444FD"/>
    <w:rsid w:val="00D66C76"/>
    <w:rsid w:val="00E0780F"/>
    <w:rsid w:val="00E37EA5"/>
    <w:rsid w:val="01EB66A0"/>
    <w:rsid w:val="020F0015"/>
    <w:rsid w:val="02D555FA"/>
    <w:rsid w:val="02E7059F"/>
    <w:rsid w:val="03C11353"/>
    <w:rsid w:val="03D06083"/>
    <w:rsid w:val="04A47A5C"/>
    <w:rsid w:val="05326279"/>
    <w:rsid w:val="05460114"/>
    <w:rsid w:val="05800F03"/>
    <w:rsid w:val="05BF5908"/>
    <w:rsid w:val="05D610DF"/>
    <w:rsid w:val="05DA55A4"/>
    <w:rsid w:val="060C1BDD"/>
    <w:rsid w:val="063920FF"/>
    <w:rsid w:val="06662170"/>
    <w:rsid w:val="0678777B"/>
    <w:rsid w:val="06B6769A"/>
    <w:rsid w:val="06C62F02"/>
    <w:rsid w:val="07613F6C"/>
    <w:rsid w:val="07625F7D"/>
    <w:rsid w:val="07950D66"/>
    <w:rsid w:val="079D315D"/>
    <w:rsid w:val="07C57E8F"/>
    <w:rsid w:val="07D364A5"/>
    <w:rsid w:val="07D96C64"/>
    <w:rsid w:val="07E4704C"/>
    <w:rsid w:val="08217359"/>
    <w:rsid w:val="08272D5A"/>
    <w:rsid w:val="08812305"/>
    <w:rsid w:val="08957AB3"/>
    <w:rsid w:val="08CA7B35"/>
    <w:rsid w:val="09043DBF"/>
    <w:rsid w:val="09130588"/>
    <w:rsid w:val="09484BB0"/>
    <w:rsid w:val="09DB5391"/>
    <w:rsid w:val="09DC429A"/>
    <w:rsid w:val="09E50C48"/>
    <w:rsid w:val="09ED0DD1"/>
    <w:rsid w:val="0A0135C6"/>
    <w:rsid w:val="0A055623"/>
    <w:rsid w:val="0A4D3A5D"/>
    <w:rsid w:val="0A64315D"/>
    <w:rsid w:val="0AA96798"/>
    <w:rsid w:val="0AB91726"/>
    <w:rsid w:val="0AC52CF4"/>
    <w:rsid w:val="0ADF6D37"/>
    <w:rsid w:val="0AE60DDB"/>
    <w:rsid w:val="0AE62162"/>
    <w:rsid w:val="0AF618DB"/>
    <w:rsid w:val="0B82547F"/>
    <w:rsid w:val="0B8A5CA5"/>
    <w:rsid w:val="0B974E6D"/>
    <w:rsid w:val="0BEB5B1A"/>
    <w:rsid w:val="0BF53FF0"/>
    <w:rsid w:val="0C347EC5"/>
    <w:rsid w:val="0C4C3EA9"/>
    <w:rsid w:val="0C6216DF"/>
    <w:rsid w:val="0CAB6F2F"/>
    <w:rsid w:val="0CAC309D"/>
    <w:rsid w:val="0CB86ACB"/>
    <w:rsid w:val="0CC223BD"/>
    <w:rsid w:val="0CF32BC7"/>
    <w:rsid w:val="0D1F15BD"/>
    <w:rsid w:val="0D7116ED"/>
    <w:rsid w:val="0D9A4CA4"/>
    <w:rsid w:val="0DCD5FA5"/>
    <w:rsid w:val="0E14743B"/>
    <w:rsid w:val="0E3A41D5"/>
    <w:rsid w:val="0E8A6F1D"/>
    <w:rsid w:val="0E920D39"/>
    <w:rsid w:val="0F0103B1"/>
    <w:rsid w:val="0F097B31"/>
    <w:rsid w:val="0F2C6214"/>
    <w:rsid w:val="0F540685"/>
    <w:rsid w:val="0F76748F"/>
    <w:rsid w:val="0FB32491"/>
    <w:rsid w:val="0FBC31D4"/>
    <w:rsid w:val="0FD37C74"/>
    <w:rsid w:val="0FFE34C4"/>
    <w:rsid w:val="10032A13"/>
    <w:rsid w:val="104355C3"/>
    <w:rsid w:val="10437371"/>
    <w:rsid w:val="109B2049"/>
    <w:rsid w:val="109C6E4F"/>
    <w:rsid w:val="10CF50A9"/>
    <w:rsid w:val="110012C0"/>
    <w:rsid w:val="114E32D1"/>
    <w:rsid w:val="11B65A10"/>
    <w:rsid w:val="11D2730A"/>
    <w:rsid w:val="11D65957"/>
    <w:rsid w:val="11E025C8"/>
    <w:rsid w:val="11E51EB6"/>
    <w:rsid w:val="125F032C"/>
    <w:rsid w:val="129475EE"/>
    <w:rsid w:val="129515B2"/>
    <w:rsid w:val="129E6161"/>
    <w:rsid w:val="12B74B4B"/>
    <w:rsid w:val="12EC0194"/>
    <w:rsid w:val="12FB2A0C"/>
    <w:rsid w:val="1372554C"/>
    <w:rsid w:val="13E66BA9"/>
    <w:rsid w:val="14217DBC"/>
    <w:rsid w:val="149D101A"/>
    <w:rsid w:val="14A33CFB"/>
    <w:rsid w:val="14BB5C5C"/>
    <w:rsid w:val="14F5095F"/>
    <w:rsid w:val="151C4634"/>
    <w:rsid w:val="152A2022"/>
    <w:rsid w:val="154020D1"/>
    <w:rsid w:val="15610531"/>
    <w:rsid w:val="15B0075C"/>
    <w:rsid w:val="15E16695"/>
    <w:rsid w:val="15E213DA"/>
    <w:rsid w:val="15F27B3D"/>
    <w:rsid w:val="15F639F6"/>
    <w:rsid w:val="163D3657"/>
    <w:rsid w:val="16775FC6"/>
    <w:rsid w:val="16840E60"/>
    <w:rsid w:val="16903DD9"/>
    <w:rsid w:val="16A05B2E"/>
    <w:rsid w:val="176B4DD7"/>
    <w:rsid w:val="17800047"/>
    <w:rsid w:val="17BD3500"/>
    <w:rsid w:val="17D4704B"/>
    <w:rsid w:val="17E05525"/>
    <w:rsid w:val="18154664"/>
    <w:rsid w:val="181C187B"/>
    <w:rsid w:val="189746FE"/>
    <w:rsid w:val="18D579AD"/>
    <w:rsid w:val="193E1025"/>
    <w:rsid w:val="1958006D"/>
    <w:rsid w:val="196D2C44"/>
    <w:rsid w:val="19A22A19"/>
    <w:rsid w:val="19B410FC"/>
    <w:rsid w:val="19CF764F"/>
    <w:rsid w:val="1A1A1D9C"/>
    <w:rsid w:val="1A2405D9"/>
    <w:rsid w:val="1A7D2468"/>
    <w:rsid w:val="1AA05860"/>
    <w:rsid w:val="1B51636E"/>
    <w:rsid w:val="1C522596"/>
    <w:rsid w:val="1C882EB7"/>
    <w:rsid w:val="1CC04F2C"/>
    <w:rsid w:val="1CD33F1C"/>
    <w:rsid w:val="1CF111F1"/>
    <w:rsid w:val="1DB41EF3"/>
    <w:rsid w:val="1E280430"/>
    <w:rsid w:val="1EA94B68"/>
    <w:rsid w:val="1EA9518B"/>
    <w:rsid w:val="1EB22300"/>
    <w:rsid w:val="1EB4768C"/>
    <w:rsid w:val="1EC72883"/>
    <w:rsid w:val="1EC807A5"/>
    <w:rsid w:val="1F822FAC"/>
    <w:rsid w:val="1F865A1D"/>
    <w:rsid w:val="1FC77E4B"/>
    <w:rsid w:val="1FC9286B"/>
    <w:rsid w:val="1FDE70B6"/>
    <w:rsid w:val="201E1158"/>
    <w:rsid w:val="20C04A0E"/>
    <w:rsid w:val="20EE6EC4"/>
    <w:rsid w:val="21203293"/>
    <w:rsid w:val="21297C20"/>
    <w:rsid w:val="212A3FEC"/>
    <w:rsid w:val="212F0D7E"/>
    <w:rsid w:val="21945076"/>
    <w:rsid w:val="21BC2CFA"/>
    <w:rsid w:val="222C2718"/>
    <w:rsid w:val="22436FCC"/>
    <w:rsid w:val="22ED3AFC"/>
    <w:rsid w:val="22FF181D"/>
    <w:rsid w:val="234F1C36"/>
    <w:rsid w:val="2394221A"/>
    <w:rsid w:val="244C26BE"/>
    <w:rsid w:val="24A61AA7"/>
    <w:rsid w:val="24E02810"/>
    <w:rsid w:val="24F904EE"/>
    <w:rsid w:val="24FB0F40"/>
    <w:rsid w:val="25111310"/>
    <w:rsid w:val="252B4B4C"/>
    <w:rsid w:val="25446A2E"/>
    <w:rsid w:val="255E2348"/>
    <w:rsid w:val="2584600A"/>
    <w:rsid w:val="25900E53"/>
    <w:rsid w:val="25FB3039"/>
    <w:rsid w:val="261D00F6"/>
    <w:rsid w:val="26655168"/>
    <w:rsid w:val="26BC198A"/>
    <w:rsid w:val="26BD5C77"/>
    <w:rsid w:val="27176789"/>
    <w:rsid w:val="273526AC"/>
    <w:rsid w:val="27643FAE"/>
    <w:rsid w:val="277D34B8"/>
    <w:rsid w:val="283D20F4"/>
    <w:rsid w:val="28511E18"/>
    <w:rsid w:val="289727D5"/>
    <w:rsid w:val="28A81DDD"/>
    <w:rsid w:val="28AE2D9D"/>
    <w:rsid w:val="28C24091"/>
    <w:rsid w:val="28E4213F"/>
    <w:rsid w:val="291E06B3"/>
    <w:rsid w:val="29205067"/>
    <w:rsid w:val="29227034"/>
    <w:rsid w:val="29402F07"/>
    <w:rsid w:val="29650D2A"/>
    <w:rsid w:val="29B84C63"/>
    <w:rsid w:val="29E51F34"/>
    <w:rsid w:val="2A1B4394"/>
    <w:rsid w:val="2A1C41AA"/>
    <w:rsid w:val="2A44220C"/>
    <w:rsid w:val="2A533CDF"/>
    <w:rsid w:val="2A685EFA"/>
    <w:rsid w:val="2A8E23D4"/>
    <w:rsid w:val="2A952E60"/>
    <w:rsid w:val="2AC90714"/>
    <w:rsid w:val="2AE77FDA"/>
    <w:rsid w:val="2CAC20FC"/>
    <w:rsid w:val="2D0651E1"/>
    <w:rsid w:val="2D104627"/>
    <w:rsid w:val="2D5B6915"/>
    <w:rsid w:val="2D5C161A"/>
    <w:rsid w:val="2DBB500D"/>
    <w:rsid w:val="2DFF6B75"/>
    <w:rsid w:val="2E8452CD"/>
    <w:rsid w:val="2E9848D4"/>
    <w:rsid w:val="2EAF6A86"/>
    <w:rsid w:val="2EC7787C"/>
    <w:rsid w:val="2FF705EB"/>
    <w:rsid w:val="302F487E"/>
    <w:rsid w:val="306D12B6"/>
    <w:rsid w:val="31201969"/>
    <w:rsid w:val="3148438F"/>
    <w:rsid w:val="3158022B"/>
    <w:rsid w:val="31600614"/>
    <w:rsid w:val="316B29ED"/>
    <w:rsid w:val="318F0845"/>
    <w:rsid w:val="31C51E84"/>
    <w:rsid w:val="329129E4"/>
    <w:rsid w:val="329445A5"/>
    <w:rsid w:val="32F61BCB"/>
    <w:rsid w:val="338D1654"/>
    <w:rsid w:val="338E075A"/>
    <w:rsid w:val="341953C1"/>
    <w:rsid w:val="34346E4D"/>
    <w:rsid w:val="34BB30CA"/>
    <w:rsid w:val="34F560B8"/>
    <w:rsid w:val="354A5EA5"/>
    <w:rsid w:val="359C73A0"/>
    <w:rsid w:val="35ED7E7B"/>
    <w:rsid w:val="36B974D5"/>
    <w:rsid w:val="36C721FA"/>
    <w:rsid w:val="36CB5264"/>
    <w:rsid w:val="36D3555E"/>
    <w:rsid w:val="36D73FDB"/>
    <w:rsid w:val="36F815CF"/>
    <w:rsid w:val="37021BF9"/>
    <w:rsid w:val="37066233"/>
    <w:rsid w:val="3718648E"/>
    <w:rsid w:val="37580D11"/>
    <w:rsid w:val="3758628C"/>
    <w:rsid w:val="377F774B"/>
    <w:rsid w:val="382D18F1"/>
    <w:rsid w:val="385E3320"/>
    <w:rsid w:val="38634A5C"/>
    <w:rsid w:val="38931692"/>
    <w:rsid w:val="389F6EF9"/>
    <w:rsid w:val="38AE3961"/>
    <w:rsid w:val="38C60D27"/>
    <w:rsid w:val="38D42BC5"/>
    <w:rsid w:val="38D51263"/>
    <w:rsid w:val="38E579FC"/>
    <w:rsid w:val="39047736"/>
    <w:rsid w:val="390E4546"/>
    <w:rsid w:val="391D0741"/>
    <w:rsid w:val="39387606"/>
    <w:rsid w:val="394B7526"/>
    <w:rsid w:val="39682C9F"/>
    <w:rsid w:val="39763819"/>
    <w:rsid w:val="39802860"/>
    <w:rsid w:val="39B625C5"/>
    <w:rsid w:val="39C1487F"/>
    <w:rsid w:val="3A885548"/>
    <w:rsid w:val="3AE3169A"/>
    <w:rsid w:val="3B3C756A"/>
    <w:rsid w:val="3BC5021C"/>
    <w:rsid w:val="3BD86275"/>
    <w:rsid w:val="3C85698A"/>
    <w:rsid w:val="3CCD252E"/>
    <w:rsid w:val="3CD0003F"/>
    <w:rsid w:val="3D21011D"/>
    <w:rsid w:val="3D3C386E"/>
    <w:rsid w:val="3D3F6F8E"/>
    <w:rsid w:val="3DD21629"/>
    <w:rsid w:val="3DD7060B"/>
    <w:rsid w:val="3E93436A"/>
    <w:rsid w:val="3EB56BC6"/>
    <w:rsid w:val="3EED6576"/>
    <w:rsid w:val="3F4F7788"/>
    <w:rsid w:val="3F506382"/>
    <w:rsid w:val="3F6E5909"/>
    <w:rsid w:val="3F72582C"/>
    <w:rsid w:val="3F951006"/>
    <w:rsid w:val="3F9945F7"/>
    <w:rsid w:val="3F9C3113"/>
    <w:rsid w:val="3FBB2467"/>
    <w:rsid w:val="3FDD4184"/>
    <w:rsid w:val="407C77BE"/>
    <w:rsid w:val="4084013C"/>
    <w:rsid w:val="40D8533E"/>
    <w:rsid w:val="412F7DA3"/>
    <w:rsid w:val="41340231"/>
    <w:rsid w:val="41707F63"/>
    <w:rsid w:val="420667CB"/>
    <w:rsid w:val="42784CF1"/>
    <w:rsid w:val="42997944"/>
    <w:rsid w:val="42A917D6"/>
    <w:rsid w:val="42B1391B"/>
    <w:rsid w:val="42B84D43"/>
    <w:rsid w:val="42EA54D2"/>
    <w:rsid w:val="4358327C"/>
    <w:rsid w:val="43C422B5"/>
    <w:rsid w:val="43F8380F"/>
    <w:rsid w:val="44030E54"/>
    <w:rsid w:val="440F2B13"/>
    <w:rsid w:val="4414682D"/>
    <w:rsid w:val="441D6FCB"/>
    <w:rsid w:val="443F7874"/>
    <w:rsid w:val="44661ADD"/>
    <w:rsid w:val="44CE6547"/>
    <w:rsid w:val="45046555"/>
    <w:rsid w:val="45344EFF"/>
    <w:rsid w:val="4544664D"/>
    <w:rsid w:val="45A831F7"/>
    <w:rsid w:val="45C65606"/>
    <w:rsid w:val="45C767E9"/>
    <w:rsid w:val="45D44A10"/>
    <w:rsid w:val="45E300B6"/>
    <w:rsid w:val="46274A64"/>
    <w:rsid w:val="46407952"/>
    <w:rsid w:val="46437B78"/>
    <w:rsid w:val="46EB4A02"/>
    <w:rsid w:val="46FD7C6B"/>
    <w:rsid w:val="473F166C"/>
    <w:rsid w:val="476E221E"/>
    <w:rsid w:val="478379D3"/>
    <w:rsid w:val="47A62E54"/>
    <w:rsid w:val="47EA2FA5"/>
    <w:rsid w:val="47FD3CCE"/>
    <w:rsid w:val="480A4CA2"/>
    <w:rsid w:val="482F5E51"/>
    <w:rsid w:val="4838187B"/>
    <w:rsid w:val="48417B07"/>
    <w:rsid w:val="488F326F"/>
    <w:rsid w:val="48B620CF"/>
    <w:rsid w:val="48CA6F10"/>
    <w:rsid w:val="49103D93"/>
    <w:rsid w:val="494C0B34"/>
    <w:rsid w:val="499D4BD3"/>
    <w:rsid w:val="49CC3FD2"/>
    <w:rsid w:val="49E85249"/>
    <w:rsid w:val="49F936E3"/>
    <w:rsid w:val="4A166658"/>
    <w:rsid w:val="4A2E7EC3"/>
    <w:rsid w:val="4A2F1E5B"/>
    <w:rsid w:val="4A626023"/>
    <w:rsid w:val="4A6E65B9"/>
    <w:rsid w:val="4A7A48E3"/>
    <w:rsid w:val="4AA743C5"/>
    <w:rsid w:val="4B2A0A53"/>
    <w:rsid w:val="4B9E280F"/>
    <w:rsid w:val="4BD910AC"/>
    <w:rsid w:val="4C317399"/>
    <w:rsid w:val="4C477240"/>
    <w:rsid w:val="4C6B09FD"/>
    <w:rsid w:val="4CB812B3"/>
    <w:rsid w:val="4CF40351"/>
    <w:rsid w:val="4D0E2CE7"/>
    <w:rsid w:val="4D0F7FFF"/>
    <w:rsid w:val="4D8E608C"/>
    <w:rsid w:val="4E903E4A"/>
    <w:rsid w:val="4E9C2FF1"/>
    <w:rsid w:val="4EB21BB0"/>
    <w:rsid w:val="4EF120B3"/>
    <w:rsid w:val="4F356D24"/>
    <w:rsid w:val="4F360FC7"/>
    <w:rsid w:val="4F3E5DD9"/>
    <w:rsid w:val="4F532D2F"/>
    <w:rsid w:val="4F5F0A3F"/>
    <w:rsid w:val="4F813436"/>
    <w:rsid w:val="4FD832A6"/>
    <w:rsid w:val="50574928"/>
    <w:rsid w:val="507A5297"/>
    <w:rsid w:val="50AC40C7"/>
    <w:rsid w:val="50CE220B"/>
    <w:rsid w:val="50DE6667"/>
    <w:rsid w:val="511E4CB5"/>
    <w:rsid w:val="513A4096"/>
    <w:rsid w:val="51B44E19"/>
    <w:rsid w:val="52457DFE"/>
    <w:rsid w:val="525D0130"/>
    <w:rsid w:val="52743631"/>
    <w:rsid w:val="528374C6"/>
    <w:rsid w:val="52C55322"/>
    <w:rsid w:val="52E85C8C"/>
    <w:rsid w:val="53A86490"/>
    <w:rsid w:val="53A91F63"/>
    <w:rsid w:val="53C33169"/>
    <w:rsid w:val="540D006C"/>
    <w:rsid w:val="54324FC5"/>
    <w:rsid w:val="54684619"/>
    <w:rsid w:val="547326EE"/>
    <w:rsid w:val="547630CA"/>
    <w:rsid w:val="54A3057A"/>
    <w:rsid w:val="54CD4A28"/>
    <w:rsid w:val="54DA770D"/>
    <w:rsid w:val="55132EBE"/>
    <w:rsid w:val="552A1E7A"/>
    <w:rsid w:val="555710D2"/>
    <w:rsid w:val="55592760"/>
    <w:rsid w:val="5568240F"/>
    <w:rsid w:val="556F4A36"/>
    <w:rsid w:val="55C52577"/>
    <w:rsid w:val="56D751AE"/>
    <w:rsid w:val="57582E24"/>
    <w:rsid w:val="576D42A0"/>
    <w:rsid w:val="57DE2AD6"/>
    <w:rsid w:val="5830463D"/>
    <w:rsid w:val="583D3C73"/>
    <w:rsid w:val="58955E89"/>
    <w:rsid w:val="58D546E9"/>
    <w:rsid w:val="58EB4C8A"/>
    <w:rsid w:val="599D70BF"/>
    <w:rsid w:val="59DC3B9C"/>
    <w:rsid w:val="59E91410"/>
    <w:rsid w:val="5A4E660B"/>
    <w:rsid w:val="5AC352A5"/>
    <w:rsid w:val="5ADC263D"/>
    <w:rsid w:val="5AF26249"/>
    <w:rsid w:val="5B5A025D"/>
    <w:rsid w:val="5B86048A"/>
    <w:rsid w:val="5BA50883"/>
    <w:rsid w:val="5C273E95"/>
    <w:rsid w:val="5C54498E"/>
    <w:rsid w:val="5C950521"/>
    <w:rsid w:val="5C97125A"/>
    <w:rsid w:val="5CD85D5C"/>
    <w:rsid w:val="5D5363D5"/>
    <w:rsid w:val="5D9E635D"/>
    <w:rsid w:val="5E1D50C3"/>
    <w:rsid w:val="5E765DF7"/>
    <w:rsid w:val="5E80564D"/>
    <w:rsid w:val="5E820631"/>
    <w:rsid w:val="5EBD78BB"/>
    <w:rsid w:val="5ED16751"/>
    <w:rsid w:val="5ED90A88"/>
    <w:rsid w:val="5EEE7526"/>
    <w:rsid w:val="5F565613"/>
    <w:rsid w:val="5F5875E4"/>
    <w:rsid w:val="5F8473CC"/>
    <w:rsid w:val="5F8A5E95"/>
    <w:rsid w:val="5FE64BF0"/>
    <w:rsid w:val="60000CAB"/>
    <w:rsid w:val="6017753B"/>
    <w:rsid w:val="60454CC7"/>
    <w:rsid w:val="60505500"/>
    <w:rsid w:val="60CC0D9D"/>
    <w:rsid w:val="60D17842"/>
    <w:rsid w:val="614668E5"/>
    <w:rsid w:val="61A905CB"/>
    <w:rsid w:val="61B745F1"/>
    <w:rsid w:val="62057D23"/>
    <w:rsid w:val="62265778"/>
    <w:rsid w:val="625E74BC"/>
    <w:rsid w:val="62922D69"/>
    <w:rsid w:val="62A14300"/>
    <w:rsid w:val="62AE5E99"/>
    <w:rsid w:val="62BA24C9"/>
    <w:rsid w:val="62D24148"/>
    <w:rsid w:val="631303FF"/>
    <w:rsid w:val="639C2BE1"/>
    <w:rsid w:val="639D55F0"/>
    <w:rsid w:val="63D143FD"/>
    <w:rsid w:val="63F45F50"/>
    <w:rsid w:val="645C1534"/>
    <w:rsid w:val="647F6F87"/>
    <w:rsid w:val="64C8479F"/>
    <w:rsid w:val="65174A38"/>
    <w:rsid w:val="651C5879"/>
    <w:rsid w:val="65392872"/>
    <w:rsid w:val="65416FD1"/>
    <w:rsid w:val="657243E5"/>
    <w:rsid w:val="65BF56F0"/>
    <w:rsid w:val="66135A17"/>
    <w:rsid w:val="66E04CB7"/>
    <w:rsid w:val="673A16C7"/>
    <w:rsid w:val="6764619F"/>
    <w:rsid w:val="6786252D"/>
    <w:rsid w:val="67A66F53"/>
    <w:rsid w:val="67C42D8A"/>
    <w:rsid w:val="67CE56E1"/>
    <w:rsid w:val="67DB117F"/>
    <w:rsid w:val="687F79E6"/>
    <w:rsid w:val="689E0325"/>
    <w:rsid w:val="68A6030F"/>
    <w:rsid w:val="68B11280"/>
    <w:rsid w:val="68BF7E9D"/>
    <w:rsid w:val="695B664F"/>
    <w:rsid w:val="69BB59C2"/>
    <w:rsid w:val="6A405C13"/>
    <w:rsid w:val="6AED1528"/>
    <w:rsid w:val="6AFB2B71"/>
    <w:rsid w:val="6B1B260E"/>
    <w:rsid w:val="6B3756C0"/>
    <w:rsid w:val="6B52083F"/>
    <w:rsid w:val="6BCA420C"/>
    <w:rsid w:val="6BEA22FA"/>
    <w:rsid w:val="6C793EA0"/>
    <w:rsid w:val="6CDD086B"/>
    <w:rsid w:val="6CE54BAD"/>
    <w:rsid w:val="6D380807"/>
    <w:rsid w:val="6D546C01"/>
    <w:rsid w:val="6D95621A"/>
    <w:rsid w:val="6DAC18D3"/>
    <w:rsid w:val="6DCA0C8F"/>
    <w:rsid w:val="6DE62C29"/>
    <w:rsid w:val="6E193A72"/>
    <w:rsid w:val="6E327302"/>
    <w:rsid w:val="6E500DAD"/>
    <w:rsid w:val="6E7F2DDF"/>
    <w:rsid w:val="6EFF7A7C"/>
    <w:rsid w:val="6F08513D"/>
    <w:rsid w:val="6F4626FC"/>
    <w:rsid w:val="6F6C1051"/>
    <w:rsid w:val="6FA75E74"/>
    <w:rsid w:val="6FB028E4"/>
    <w:rsid w:val="700E56BD"/>
    <w:rsid w:val="70365F74"/>
    <w:rsid w:val="70781894"/>
    <w:rsid w:val="70EB6D3D"/>
    <w:rsid w:val="70FC46CE"/>
    <w:rsid w:val="717C7162"/>
    <w:rsid w:val="719C0833"/>
    <w:rsid w:val="71C254BD"/>
    <w:rsid w:val="71C5633F"/>
    <w:rsid w:val="71DC7DC1"/>
    <w:rsid w:val="72181581"/>
    <w:rsid w:val="724B3D61"/>
    <w:rsid w:val="729273D1"/>
    <w:rsid w:val="729D3AAD"/>
    <w:rsid w:val="72B0447B"/>
    <w:rsid w:val="72CD250F"/>
    <w:rsid w:val="730833A3"/>
    <w:rsid w:val="732E0F33"/>
    <w:rsid w:val="73511AC2"/>
    <w:rsid w:val="739B341A"/>
    <w:rsid w:val="73C603EE"/>
    <w:rsid w:val="73D3687B"/>
    <w:rsid w:val="73F833B2"/>
    <w:rsid w:val="742415D0"/>
    <w:rsid w:val="743401C8"/>
    <w:rsid w:val="743B379E"/>
    <w:rsid w:val="74994D33"/>
    <w:rsid w:val="74A46C6C"/>
    <w:rsid w:val="74C07CAE"/>
    <w:rsid w:val="74E94743"/>
    <w:rsid w:val="75220F16"/>
    <w:rsid w:val="755512CD"/>
    <w:rsid w:val="75630D65"/>
    <w:rsid w:val="756D0B18"/>
    <w:rsid w:val="75780C0C"/>
    <w:rsid w:val="758331B5"/>
    <w:rsid w:val="760D6D52"/>
    <w:rsid w:val="761C0F14"/>
    <w:rsid w:val="7637083D"/>
    <w:rsid w:val="76481D09"/>
    <w:rsid w:val="76B24594"/>
    <w:rsid w:val="772E0EFE"/>
    <w:rsid w:val="774956A3"/>
    <w:rsid w:val="775547CF"/>
    <w:rsid w:val="77813724"/>
    <w:rsid w:val="77B13D9F"/>
    <w:rsid w:val="77FC2DAB"/>
    <w:rsid w:val="780460F6"/>
    <w:rsid w:val="78E57190"/>
    <w:rsid w:val="78EC72C3"/>
    <w:rsid w:val="7919341A"/>
    <w:rsid w:val="794C51CC"/>
    <w:rsid w:val="79A71E5B"/>
    <w:rsid w:val="79F0205C"/>
    <w:rsid w:val="7A0D5743"/>
    <w:rsid w:val="7AC42AC2"/>
    <w:rsid w:val="7AF004A1"/>
    <w:rsid w:val="7B206311"/>
    <w:rsid w:val="7B615D46"/>
    <w:rsid w:val="7B6B51FA"/>
    <w:rsid w:val="7B784E3E"/>
    <w:rsid w:val="7B944CB6"/>
    <w:rsid w:val="7BCB7F2A"/>
    <w:rsid w:val="7BE56932"/>
    <w:rsid w:val="7BEF7804"/>
    <w:rsid w:val="7C0924C9"/>
    <w:rsid w:val="7C207D56"/>
    <w:rsid w:val="7C667077"/>
    <w:rsid w:val="7C841D57"/>
    <w:rsid w:val="7CA17CA0"/>
    <w:rsid w:val="7D060257"/>
    <w:rsid w:val="7D284F50"/>
    <w:rsid w:val="7D442589"/>
    <w:rsid w:val="7D717D97"/>
    <w:rsid w:val="7D8F73DD"/>
    <w:rsid w:val="7DE82B04"/>
    <w:rsid w:val="7E74499D"/>
    <w:rsid w:val="7ECB6BFB"/>
    <w:rsid w:val="7EF75E66"/>
    <w:rsid w:val="7F066666"/>
    <w:rsid w:val="7F4E01AD"/>
    <w:rsid w:val="DEC334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cs="宋体"/>
    </w:rPr>
  </w:style>
  <w:style w:type="paragraph" w:styleId="3">
    <w:name w:val="heading 2"/>
    <w:basedOn w:val="1"/>
    <w:next w:val="1"/>
    <w:link w:val="33"/>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paragraph" w:styleId="5">
    <w:name w:val="heading 4"/>
    <w:basedOn w:val="1"/>
    <w:next w:val="1"/>
    <w:qFormat/>
    <w:uiPriority w:val="0"/>
    <w:pPr>
      <w:spacing w:before="280" w:after="290" w:line="372" w:lineRule="auto"/>
      <w:outlineLvl w:val="3"/>
    </w:pPr>
    <w:rPr>
      <w:sz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adjustRightInd w:val="0"/>
      <w:snapToGrid w:val="0"/>
      <w:spacing w:line="360" w:lineRule="auto"/>
      <w:ind w:firstLine="420"/>
    </w:pPr>
    <w:rPr>
      <w:sz w:val="24"/>
      <w:szCs w:val="20"/>
    </w:rPr>
  </w:style>
  <w:style w:type="paragraph" w:styleId="7">
    <w:name w:val="Body Text"/>
    <w:basedOn w:val="1"/>
    <w:next w:val="1"/>
    <w:qFormat/>
    <w:uiPriority w:val="0"/>
    <w:pPr>
      <w:spacing w:after="120"/>
    </w:pPr>
  </w:style>
  <w:style w:type="paragraph" w:styleId="8">
    <w:name w:val="index 5"/>
    <w:basedOn w:val="1"/>
    <w:next w:val="1"/>
    <w:qFormat/>
    <w:uiPriority w:val="0"/>
    <w:pPr>
      <w:ind w:left="800" w:leftChars="800"/>
    </w:pPr>
    <w:rPr>
      <w:rFonts w:ascii="Calibri" w:hAnsi="Calibri"/>
    </w:rPr>
  </w:style>
  <w:style w:type="paragraph" w:styleId="9">
    <w:name w:val="Document Map"/>
    <w:basedOn w:val="1"/>
    <w:next w:val="1"/>
    <w:qFormat/>
    <w:uiPriority w:val="0"/>
    <w:pPr>
      <w:shd w:val="clear" w:color="auto" w:fill="000080"/>
    </w:pPr>
  </w:style>
  <w:style w:type="paragraph" w:styleId="10">
    <w:name w:val="annotation text"/>
    <w:basedOn w:val="1"/>
    <w:qFormat/>
    <w:uiPriority w:val="0"/>
    <w:pPr>
      <w:jc w:val="left"/>
    </w:pPr>
  </w:style>
  <w:style w:type="paragraph" w:styleId="11">
    <w:name w:val="Body Text Indent"/>
    <w:basedOn w:val="1"/>
    <w:next w:val="12"/>
    <w:qFormat/>
    <w:uiPriority w:val="0"/>
    <w:pPr>
      <w:spacing w:line="700" w:lineRule="exact"/>
      <w:ind w:left="960"/>
    </w:pPr>
    <w:rPr>
      <w:sz w:val="44"/>
      <w:szCs w:val="44"/>
    </w:rPr>
  </w:style>
  <w:style w:type="paragraph" w:styleId="12">
    <w:name w:val="envelope return"/>
    <w:basedOn w:val="1"/>
    <w:semiHidden/>
    <w:qFormat/>
    <w:uiPriority w:val="0"/>
    <w:pPr>
      <w:snapToGrid w:val="0"/>
    </w:pPr>
    <w:rPr>
      <w:rFonts w:ascii="Arial" w:hAnsi="Arial" w:cs="Arial"/>
    </w:rPr>
  </w:style>
  <w:style w:type="paragraph" w:styleId="13">
    <w:name w:val="toc 3"/>
    <w:basedOn w:val="1"/>
    <w:next w:val="1"/>
    <w:qFormat/>
    <w:uiPriority w:val="0"/>
    <w:pPr>
      <w:tabs>
        <w:tab w:val="right" w:leader="dot" w:pos="8300"/>
      </w:tabs>
      <w:spacing w:line="540" w:lineRule="atLeast"/>
      <w:ind w:left="1120" w:leftChars="400"/>
    </w:pPr>
    <w:rPr>
      <w:rFonts w:ascii="宋体" w:hAnsi="宋体" w:cs="宋体"/>
    </w:rPr>
  </w:style>
  <w:style w:type="paragraph" w:styleId="14">
    <w:name w:val="Plain Text"/>
    <w:basedOn w:val="1"/>
    <w:next w:val="9"/>
    <w:qFormat/>
    <w:uiPriority w:val="0"/>
    <w:rPr>
      <w:rFonts w:ascii="宋体" w:hAnsi="Courier New" w:cs="宋体"/>
      <w:sz w:val="21"/>
      <w:szCs w:val="21"/>
    </w:rPr>
  </w:style>
  <w:style w:type="paragraph" w:styleId="15">
    <w:name w:val="Date"/>
    <w:basedOn w:val="1"/>
    <w:next w:val="1"/>
    <w:qFormat/>
    <w:uiPriority w:val="0"/>
    <w:rPr>
      <w:sz w:val="24"/>
      <w:szCs w:val="24"/>
    </w:rPr>
  </w:style>
  <w:style w:type="paragraph" w:styleId="16">
    <w:name w:val="Body Text Indent 2"/>
    <w:basedOn w:val="1"/>
    <w:qFormat/>
    <w:uiPriority w:val="0"/>
    <w:pPr>
      <w:spacing w:after="120" w:line="480" w:lineRule="auto"/>
      <w:ind w:left="420" w:leftChars="200"/>
    </w:p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pPr>
      <w:tabs>
        <w:tab w:val="right" w:leader="dot" w:pos="8300"/>
      </w:tabs>
      <w:spacing w:line="300" w:lineRule="atLeast"/>
    </w:pPr>
    <w:rPr>
      <w:rFonts w:ascii="仿宋_GB2312" w:hAnsi="华文中宋" w:eastAsia="仿宋_GB2312" w:cs="仿宋_GB2312"/>
      <w:b/>
      <w:bCs/>
    </w:rPr>
  </w:style>
  <w:style w:type="paragraph" w:styleId="20">
    <w:name w:val="List"/>
    <w:basedOn w:val="1"/>
    <w:semiHidden/>
    <w:qFormat/>
    <w:uiPriority w:val="0"/>
    <w:pPr>
      <w:ind w:left="200" w:hanging="200" w:hangingChars="200"/>
    </w:pPr>
  </w:style>
  <w:style w:type="paragraph" w:styleId="21">
    <w:name w:val="toc 2"/>
    <w:basedOn w:val="1"/>
    <w:next w:val="1"/>
    <w:qFormat/>
    <w:uiPriority w:val="0"/>
    <w:pPr>
      <w:tabs>
        <w:tab w:val="right" w:leader="dot" w:pos="8300"/>
      </w:tabs>
      <w:spacing w:line="360" w:lineRule="auto"/>
      <w:ind w:left="278"/>
      <w:jc w:val="left"/>
    </w:pPr>
    <w:rPr>
      <w:rFonts w:ascii="仿宋_GB2312" w:hAnsi="华文中宋" w:eastAsia="仿宋_GB2312" w:cs="仿宋_GB2312"/>
    </w:rPr>
  </w:style>
  <w:style w:type="paragraph" w:styleId="2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3">
    <w:name w:val="Title"/>
    <w:basedOn w:val="1"/>
    <w:next w:val="1"/>
    <w:qFormat/>
    <w:uiPriority w:val="0"/>
    <w:pPr>
      <w:spacing w:before="240" w:after="60"/>
      <w:jc w:val="center"/>
      <w:outlineLvl w:val="0"/>
    </w:pPr>
    <w:rPr>
      <w:rFonts w:ascii="Arial" w:hAnsi="Arial" w:eastAsia="宋体" w:cs="Arial"/>
      <w:b/>
      <w:bCs/>
      <w:sz w:val="32"/>
      <w:szCs w:val="32"/>
    </w:rPr>
  </w:style>
  <w:style w:type="paragraph" w:styleId="24">
    <w:name w:val="Body Text First Indent"/>
    <w:basedOn w:val="7"/>
    <w:next w:val="1"/>
    <w:qFormat/>
    <w:uiPriority w:val="0"/>
    <w:pPr>
      <w:spacing w:line="360" w:lineRule="auto"/>
      <w:ind w:firstLine="420"/>
    </w:pPr>
    <w:rPr>
      <w:rFonts w:ascii="宋体" w:hAnsi="宋体"/>
      <w:sz w:val="24"/>
      <w:szCs w:val="20"/>
    </w:rPr>
  </w:style>
  <w:style w:type="paragraph" w:styleId="25">
    <w:name w:val="Body Text First Indent 2"/>
    <w:basedOn w:val="11"/>
    <w:qFormat/>
    <w:uiPriority w:val="0"/>
    <w:pPr>
      <w:spacing w:after="120" w:line="240" w:lineRule="auto"/>
      <w:ind w:left="420" w:leftChars="200" w:firstLine="420" w:firstLineChars="200"/>
    </w:p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0"/>
    <w:rPr>
      <w:b/>
    </w:rPr>
  </w:style>
  <w:style w:type="character" w:styleId="30">
    <w:name w:val="page number"/>
    <w:basedOn w:val="28"/>
    <w:qFormat/>
    <w:uiPriority w:val="0"/>
    <w:rPr>
      <w:rFonts w:ascii="Times New Roman" w:hAnsi="Times New Roman" w:eastAsia="宋体" w:cs="Times New Roman"/>
    </w:rPr>
  </w:style>
  <w:style w:type="character" w:styleId="31">
    <w:name w:val="Hyperlink"/>
    <w:basedOn w:val="28"/>
    <w:qFormat/>
    <w:uiPriority w:val="0"/>
    <w:rPr>
      <w:color w:val="0000FF"/>
      <w:u w:val="single"/>
    </w:rPr>
  </w:style>
  <w:style w:type="character" w:styleId="32">
    <w:name w:val="annotation reference"/>
    <w:qFormat/>
    <w:uiPriority w:val="0"/>
    <w:rPr>
      <w:sz w:val="21"/>
    </w:rPr>
  </w:style>
  <w:style w:type="character" w:customStyle="1" w:styleId="33">
    <w:name w:val="标题 2 Char"/>
    <w:link w:val="3"/>
    <w:qFormat/>
    <w:uiPriority w:val="0"/>
    <w:rPr>
      <w:rFonts w:ascii="Arial" w:hAnsi="Arial" w:eastAsia="黑体" w:cs="Arial"/>
      <w:b/>
      <w:bCs/>
      <w:sz w:val="32"/>
      <w:szCs w:val="32"/>
    </w:rPr>
  </w:style>
  <w:style w:type="paragraph" w:customStyle="1" w:styleId="34">
    <w:name w:val="标准正文"/>
    <w:basedOn w:val="11"/>
    <w:qFormat/>
    <w:uiPriority w:val="0"/>
    <w:pPr>
      <w:spacing w:before="60" w:after="60" w:line="360" w:lineRule="auto"/>
      <w:ind w:left="0" w:firstLine="482"/>
    </w:pPr>
    <w:rPr>
      <w:rFonts w:ascii="Arial" w:hAnsi="Arial"/>
      <w:sz w:val="24"/>
    </w:rPr>
  </w:style>
  <w:style w:type="paragraph" w:customStyle="1" w:styleId="35">
    <w:name w:val="样式 正文首行缩进 + 首行缩进:  2 字符1 Char Char"/>
    <w:basedOn w:val="1"/>
    <w:qFormat/>
    <w:uiPriority w:val="99"/>
    <w:pPr>
      <w:adjustRightInd w:val="0"/>
      <w:spacing w:line="400" w:lineRule="exact"/>
      <w:ind w:firstLine="480" w:firstLineChars="200"/>
    </w:pPr>
    <w:rPr>
      <w:rFonts w:ascii="宋体" w:hAnsi="宋体" w:eastAsia="仿宋_GB2312" w:cs="宋体"/>
      <w:color w:val="000000"/>
      <w:sz w:val="26"/>
    </w:rPr>
  </w:style>
  <w:style w:type="paragraph" w:customStyle="1" w:styleId="36">
    <w:name w:val="Default"/>
    <w:next w:val="1"/>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37">
    <w:name w:val="BodyText"/>
    <w:basedOn w:val="1"/>
    <w:next w:val="38"/>
    <w:qFormat/>
    <w:uiPriority w:val="0"/>
    <w:pPr>
      <w:textAlignment w:val="baseline"/>
    </w:pPr>
    <w:rPr>
      <w:rFonts w:ascii="仿宋_GB2312" w:eastAsia="仿宋_GB2312"/>
      <w:sz w:val="32"/>
    </w:rPr>
  </w:style>
  <w:style w:type="paragraph" w:customStyle="1" w:styleId="38">
    <w:name w:val="BodyTextIndent"/>
    <w:basedOn w:val="1"/>
    <w:qFormat/>
    <w:uiPriority w:val="0"/>
    <w:pPr>
      <w:spacing w:line="700" w:lineRule="exact"/>
      <w:ind w:left="960"/>
      <w:textAlignment w:val="baseline"/>
    </w:pPr>
    <w:rPr>
      <w:sz w:val="44"/>
    </w:rPr>
  </w:style>
  <w:style w:type="paragraph" w:customStyle="1" w:styleId="39">
    <w:name w:val="正文（缩进）"/>
    <w:basedOn w:val="1"/>
    <w:qFormat/>
    <w:uiPriority w:val="0"/>
    <w:pPr>
      <w:spacing w:beforeLines="50" w:afterLines="50"/>
      <w:ind w:firstLine="480" w:firstLineChars="200"/>
    </w:pPr>
    <w:rPr>
      <w:rFonts w:ascii="Calibri" w:hAnsi="Calibri"/>
      <w:sz w:val="21"/>
    </w:rPr>
  </w:style>
  <w:style w:type="paragraph" w:customStyle="1" w:styleId="40">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41">
    <w:name w:val="1"/>
    <w:basedOn w:val="1"/>
    <w:next w:val="14"/>
    <w:qFormat/>
    <w:uiPriority w:val="0"/>
    <w:rPr>
      <w:rFonts w:ascii="宋体" w:hAnsi="Courier New" w:cs="宋体"/>
      <w:sz w:val="21"/>
      <w:szCs w:val="21"/>
    </w:rPr>
  </w:style>
  <w:style w:type="paragraph" w:customStyle="1" w:styleId="42">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3">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4">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5">
    <w:name w:val="样式 (中文) 仿宋_GB2312 小四 行距: 固定值 22 磅"/>
    <w:basedOn w:val="1"/>
    <w:qFormat/>
    <w:uiPriority w:val="0"/>
    <w:pPr>
      <w:spacing w:line="400" w:lineRule="exact"/>
      <w:ind w:firstLine="150" w:firstLineChars="150"/>
    </w:pPr>
    <w:rPr>
      <w:rFonts w:eastAsia="仿宋_GB2312"/>
      <w:sz w:val="24"/>
      <w:szCs w:val="20"/>
    </w:rPr>
  </w:style>
  <w:style w:type="paragraph" w:customStyle="1" w:styleId="46">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47">
    <w:name w:val="标书正文1"/>
    <w:basedOn w:val="1"/>
    <w:qFormat/>
    <w:uiPriority w:val="0"/>
    <w:pPr>
      <w:spacing w:line="520" w:lineRule="exact"/>
      <w:ind w:firstLine="640" w:firstLineChars="200"/>
    </w:pPr>
  </w:style>
  <w:style w:type="paragraph" w:customStyle="1" w:styleId="48">
    <w:name w:val="电建正文"/>
    <w:basedOn w:val="49"/>
    <w:qFormat/>
    <w:uiPriority w:val="0"/>
    <w:pPr>
      <w:tabs>
        <w:tab w:val="left" w:pos="720"/>
      </w:tabs>
      <w:spacing w:line="360" w:lineRule="auto"/>
      <w:ind w:firstLine="200" w:firstLineChars="200"/>
    </w:pPr>
    <w:rPr>
      <w:rFonts w:ascii="Tahoma" w:hAnsi="Tahoma"/>
      <w:sz w:val="24"/>
    </w:rPr>
  </w:style>
  <w:style w:type="paragraph" w:customStyle="1" w:styleId="49">
    <w:name w:val="List First"/>
    <w:basedOn w:val="20"/>
    <w:next w:val="20"/>
    <w:qFormat/>
    <w:uiPriority w:val="0"/>
    <w:pPr>
      <w:widowControl/>
      <w:tabs>
        <w:tab w:val="left" w:pos="720"/>
      </w:tabs>
      <w:overflowPunct w:val="0"/>
      <w:autoSpaceDE w:val="0"/>
      <w:autoSpaceDN w:val="0"/>
      <w:spacing w:before="80" w:after="80"/>
      <w:ind w:left="0"/>
      <w:jc w:val="left"/>
    </w:pPr>
    <w:rPr>
      <w:kern w:val="0"/>
      <w:sz w:val="20"/>
    </w:rPr>
  </w:style>
  <w:style w:type="paragraph" w:customStyle="1" w:styleId="50">
    <w:name w:val="标题 5（有编号）（绿盟科技）"/>
    <w:basedOn w:val="1"/>
    <w:next w:val="51"/>
    <w:qFormat/>
    <w:uiPriority w:val="0"/>
    <w:pPr>
      <w:keepNext/>
      <w:keepLines/>
      <w:numPr>
        <w:ilvl w:val="4"/>
        <w:numId w:val="1"/>
      </w:numPr>
      <w:spacing w:before="280" w:after="156" w:line="377" w:lineRule="auto"/>
      <w:outlineLvl w:val="4"/>
    </w:pPr>
    <w:rPr>
      <w:rFonts w:ascii="Arial" w:hAnsi="Arial" w:eastAsia="黑体"/>
      <w:b/>
      <w:kern w:val="0"/>
    </w:rPr>
  </w:style>
  <w:style w:type="paragraph" w:customStyle="1" w:styleId="51">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52">
    <w:name w:val="NormalCharacter"/>
    <w:qFormat/>
    <w:uiPriority w:val="0"/>
  </w:style>
  <w:style w:type="paragraph" w:customStyle="1" w:styleId="53">
    <w:name w:val="正文1"/>
    <w:basedOn w:val="1"/>
    <w:next w:val="1"/>
    <w:qFormat/>
    <w:uiPriority w:val="0"/>
    <w:pPr>
      <w:spacing w:line="300" w:lineRule="auto"/>
      <w:ind w:firstLine="200" w:firstLineChars="200"/>
    </w:pPr>
    <w:rPr>
      <w:sz w:val="24"/>
    </w:rPr>
  </w:style>
  <w:style w:type="paragraph" w:customStyle="1" w:styleId="54">
    <w:name w:val="List Paragraph"/>
    <w:basedOn w:val="1"/>
    <w:unhideWhenUsed/>
    <w:qFormat/>
    <w:uiPriority w:val="99"/>
    <w:pPr>
      <w:ind w:firstLine="420" w:firstLineChars="200"/>
    </w:pPr>
  </w:style>
  <w:style w:type="paragraph" w:customStyle="1" w:styleId="55">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5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7">
    <w:name w:val="经委正文"/>
    <w:basedOn w:val="1"/>
    <w:qFormat/>
    <w:uiPriority w:val="0"/>
    <w:pPr>
      <w:overflowPunct w:val="0"/>
      <w:topLinePunct/>
      <w:adjustRightInd w:val="0"/>
      <w:ind w:firstLine="200" w:firstLineChars="200"/>
    </w:pPr>
    <w:rPr>
      <w:rFonts w:ascii="仿宋_GB2312" w:hAnsi="宋体" w:eastAsia="仿宋_GB2312" w:cs="宋体"/>
      <w:color w:val="000000"/>
      <w:position w:val="6"/>
      <w:sz w:val="32"/>
      <w:szCs w:val="30"/>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12148</Words>
  <Characters>12747</Characters>
  <Lines>136</Lines>
  <Paragraphs>38</Paragraphs>
  <TotalTime>8</TotalTime>
  <ScaleCrop>false</ScaleCrop>
  <LinksUpToDate>false</LinksUpToDate>
  <CharactersWithSpaces>13337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2022-03-07T15:07:00Z</dcterms:created>
  <dc:creator>小小小朋友o∩_∩o</dc:creator>
  <cp:lastModifiedBy>力赞</cp:lastModifiedBy>
  <cp:lastPrinted>2024-08-01T09:24:00Z</cp:lastPrinted>
  <dcterms:modified xsi:type="dcterms:W3CDTF">2026-06-03T04:15:33Z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D6039732B9254DEA8E508CE5EA3E8ED0_13</vt:lpwstr>
  </property>
  <property fmtid="{D5CDD505-2E9C-101B-9397-08002B2CF9AE}" pid="4" name="KSOTemplateDocerSaveRecord">
    <vt:lpwstr>eyJoZGlkIjoiOGM5ZTRlZGQ2OTcwODMzMmYxMTJmZjFkNzU4ZmRhZDYiLCJ1c2VySWQiOiIzOTk4Njg3MzgifQ==</vt:lpwstr>
  </property>
</Properties>
</file>