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outlineLvl w:val="0"/>
        <w:rPr>
          <w:rFonts w:ascii="宋体" w:hAnsi="宋体"/>
          <w:b/>
          <w:bCs/>
          <w:color w:val="auto"/>
          <w:spacing w:val="80"/>
          <w:sz w:val="96"/>
          <w:szCs w:val="96"/>
        </w:rPr>
      </w:pPr>
    </w:p>
    <w:p>
      <w:pPr>
        <w:jc w:val="center"/>
        <w:outlineLvl w:val="0"/>
        <w:rPr>
          <w:rFonts w:ascii="宋体" w:hAnsi="宋体"/>
          <w:b/>
          <w:bCs/>
          <w:color w:val="auto"/>
          <w:spacing w:val="80"/>
          <w:sz w:val="96"/>
          <w:szCs w:val="96"/>
        </w:rPr>
      </w:pPr>
      <w:bookmarkStart w:id="0" w:name="_Toc109207112"/>
      <w:bookmarkEnd w:id="0"/>
      <w:bookmarkStart w:id="1" w:name="_Toc16779"/>
      <w:bookmarkStart w:id="2" w:name="_Toc7408"/>
      <w:bookmarkStart w:id="3" w:name="_Toc17591"/>
      <w:bookmarkStart w:id="4" w:name="_Toc19609"/>
      <w:r>
        <w:rPr>
          <w:rFonts w:hint="eastAsia" w:ascii="宋体" w:hAnsi="宋体"/>
          <w:b/>
          <w:bCs/>
          <w:color w:val="auto"/>
          <w:spacing w:val="80"/>
          <w:sz w:val="96"/>
          <w:szCs w:val="96"/>
        </w:rPr>
        <w:t>竞争性比选</w:t>
      </w:r>
    </w:p>
    <w:bookmarkEnd w:id="1"/>
    <w:bookmarkEnd w:id="2"/>
    <w:bookmarkEnd w:id="3"/>
    <w:bookmarkEnd w:id="4"/>
    <w:p>
      <w:pPr>
        <w:jc w:val="center"/>
        <w:outlineLvl w:val="0"/>
        <w:rPr>
          <w:rFonts w:ascii="宋体" w:hAnsi="宋体"/>
          <w:b/>
          <w:bCs/>
          <w:color w:val="auto"/>
          <w:spacing w:val="80"/>
          <w:sz w:val="96"/>
          <w:szCs w:val="96"/>
        </w:rPr>
      </w:pPr>
      <w:bookmarkStart w:id="5" w:name="_Toc109207113"/>
      <w:bookmarkEnd w:id="5"/>
      <w:r>
        <w:rPr>
          <w:rFonts w:hint="eastAsia" w:ascii="宋体" w:hAnsi="宋体"/>
          <w:b/>
          <w:bCs/>
          <w:color w:val="auto"/>
          <w:spacing w:val="80"/>
          <w:sz w:val="96"/>
          <w:szCs w:val="96"/>
        </w:rPr>
        <w:t>采购文件</w:t>
      </w:r>
    </w:p>
    <w:p>
      <w:pPr>
        <w:rPr>
          <w:rFonts w:ascii="宋体" w:hAnsi="宋体"/>
          <w:color w:val="auto"/>
          <w:szCs w:val="22"/>
        </w:rPr>
      </w:pPr>
    </w:p>
    <w:p>
      <w:pPr>
        <w:pStyle w:val="33"/>
        <w:rPr>
          <w:color w:val="auto"/>
        </w:rPr>
      </w:pPr>
    </w:p>
    <w:p>
      <w:pPr>
        <w:rPr>
          <w:color w:val="auto"/>
        </w:rPr>
      </w:pPr>
    </w:p>
    <w:p>
      <w:pPr>
        <w:pStyle w:val="33"/>
        <w:rPr>
          <w:color w:val="auto"/>
        </w:rPr>
      </w:pPr>
    </w:p>
    <w:p>
      <w:pPr>
        <w:rPr>
          <w:color w:val="auto"/>
        </w:rPr>
      </w:pPr>
    </w:p>
    <w:p>
      <w:pPr>
        <w:rPr>
          <w:rFonts w:ascii="宋体" w:hAnsi="宋体"/>
          <w:color w:val="auto"/>
          <w:szCs w:val="22"/>
        </w:rPr>
      </w:pPr>
    </w:p>
    <w:p>
      <w:pPr>
        <w:jc w:val="center"/>
        <w:rPr>
          <w:rFonts w:hint="eastAsia" w:ascii="宋体" w:hAnsi="宋体"/>
          <w:b/>
          <w:color w:val="auto"/>
          <w:sz w:val="32"/>
          <w:szCs w:val="22"/>
          <w:lang w:eastAsia="zh-CN"/>
        </w:rPr>
      </w:pPr>
      <w:r>
        <w:rPr>
          <w:rFonts w:hint="eastAsia" w:ascii="宋体" w:hAnsi="宋体"/>
          <w:b/>
          <w:color w:val="auto"/>
          <w:sz w:val="32"/>
          <w:szCs w:val="22"/>
        </w:rPr>
        <w:t xml:space="preserve">  项目名称：</w:t>
      </w:r>
      <w:r>
        <w:rPr>
          <w:rFonts w:hint="eastAsia" w:ascii="宋体" w:hAnsi="宋体"/>
          <w:b/>
          <w:color w:val="auto"/>
          <w:sz w:val="32"/>
          <w:szCs w:val="22"/>
          <w:lang w:eastAsia="zh-CN"/>
        </w:rPr>
        <w:t>南川昌达智慧物流园项目（一期）工程 2#</w:t>
      </w:r>
    </w:p>
    <w:p>
      <w:pPr>
        <w:jc w:val="center"/>
        <w:rPr>
          <w:rFonts w:ascii="宋体" w:hAnsi="宋体"/>
          <w:b/>
          <w:color w:val="auto"/>
          <w:sz w:val="32"/>
          <w:szCs w:val="22"/>
        </w:rPr>
      </w:pPr>
      <w:r>
        <w:rPr>
          <w:rFonts w:hint="eastAsia" w:ascii="宋体" w:hAnsi="宋体"/>
          <w:b/>
          <w:color w:val="auto"/>
          <w:sz w:val="32"/>
          <w:szCs w:val="22"/>
          <w:lang w:eastAsia="zh-CN"/>
        </w:rPr>
        <w:t>地块（瓷砖采购）</w:t>
      </w:r>
      <w:r>
        <w:rPr>
          <w:rFonts w:hint="eastAsia" w:ascii="宋体" w:hAnsi="宋体"/>
          <w:b/>
          <w:color w:val="auto"/>
          <w:sz w:val="32"/>
          <w:szCs w:val="22"/>
        </w:rPr>
        <w:t xml:space="preserve"> </w:t>
      </w:r>
    </w:p>
    <w:p>
      <w:pPr>
        <w:rPr>
          <w:rFonts w:ascii="宋体" w:hAnsi="宋体"/>
          <w:color w:val="auto"/>
          <w:sz w:val="22"/>
          <w:szCs w:val="22"/>
        </w:rPr>
      </w:pPr>
    </w:p>
    <w:p>
      <w:pPr>
        <w:rPr>
          <w:rFonts w:ascii="宋体" w:hAnsi="宋体"/>
          <w:color w:val="auto"/>
          <w:sz w:val="22"/>
          <w:szCs w:val="22"/>
        </w:rPr>
      </w:pPr>
    </w:p>
    <w:p>
      <w:pPr>
        <w:rPr>
          <w:rFonts w:ascii="宋体" w:hAnsi="宋体"/>
          <w:color w:val="auto"/>
          <w:sz w:val="22"/>
          <w:szCs w:val="22"/>
        </w:rPr>
      </w:pPr>
    </w:p>
    <w:p>
      <w:pPr>
        <w:jc w:val="center"/>
        <w:rPr>
          <w:rFonts w:hint="eastAsia" w:ascii="宋体" w:hAnsi="宋体" w:eastAsia="宋体"/>
          <w:b/>
          <w:color w:val="auto"/>
          <w:sz w:val="32"/>
          <w:szCs w:val="22"/>
          <w:lang w:eastAsia="zh-CN"/>
        </w:rPr>
      </w:pPr>
      <w:r>
        <w:rPr>
          <w:rFonts w:hint="eastAsia" w:ascii="宋体" w:hAnsi="宋体"/>
          <w:b/>
          <w:color w:val="auto"/>
          <w:sz w:val="32"/>
          <w:szCs w:val="22"/>
        </w:rPr>
        <w:t>采购人：</w:t>
      </w:r>
      <w:r>
        <w:rPr>
          <w:rFonts w:hint="eastAsia"/>
          <w:b/>
          <w:color w:val="auto"/>
          <w:sz w:val="32"/>
          <w:szCs w:val="22"/>
          <w:lang w:eastAsia="zh-CN"/>
        </w:rPr>
        <w:t>重庆市南川区丰昌汽车服务有限公司</w:t>
      </w:r>
    </w:p>
    <w:p>
      <w:pPr>
        <w:spacing w:line="360" w:lineRule="auto"/>
        <w:jc w:val="center"/>
        <w:rPr>
          <w:rFonts w:hint="eastAsia" w:ascii="宋体" w:hAnsi="宋体"/>
          <w:b/>
          <w:color w:val="auto"/>
          <w:sz w:val="32"/>
          <w:szCs w:val="22"/>
        </w:rPr>
      </w:pPr>
      <w:r>
        <w:rPr>
          <w:rFonts w:hint="eastAsia" w:ascii="宋体" w:hAnsi="宋体"/>
          <w:b/>
          <w:color w:val="auto"/>
          <w:sz w:val="32"/>
          <w:szCs w:val="22"/>
        </w:rPr>
        <w:t>采购代理机构：中大宇辰项目管理有限公司</w:t>
      </w:r>
    </w:p>
    <w:p>
      <w:pPr>
        <w:pStyle w:val="15"/>
        <w:rPr>
          <w:color w:val="auto"/>
        </w:rPr>
      </w:pPr>
    </w:p>
    <w:p>
      <w:pPr>
        <w:spacing w:line="360" w:lineRule="auto"/>
        <w:jc w:val="center"/>
        <w:rPr>
          <w:rFonts w:ascii="宋体" w:hAnsi="宋体"/>
          <w:b/>
          <w:color w:val="auto"/>
          <w:sz w:val="36"/>
          <w:szCs w:val="28"/>
        </w:rPr>
        <w:sectPr>
          <w:headerReference r:id="rId5" w:type="first"/>
          <w:headerReference r:id="rId3" w:type="default"/>
          <w:footerReference r:id="rId6" w:type="default"/>
          <w:headerReference r:id="rId4" w:type="even"/>
          <w:footerReference r:id="rId7" w:type="even"/>
          <w:pgSz w:w="11907" w:h="16840"/>
          <w:pgMar w:top="1440" w:right="1797" w:bottom="1440" w:left="1797" w:header="454" w:footer="567" w:gutter="0"/>
          <w:pgNumType w:start="1"/>
          <w:cols w:space="720" w:num="1"/>
          <w:docGrid w:type="lines" w:linePitch="381" w:charSpace="-5735"/>
        </w:sectPr>
      </w:pPr>
      <w:r>
        <w:rPr>
          <w:rFonts w:hint="eastAsia" w:ascii="宋体" w:hAnsi="宋体"/>
          <w:b/>
          <w:color w:val="auto"/>
          <w:sz w:val="36"/>
          <w:szCs w:val="28"/>
        </w:rPr>
        <w:t>二〇二</w:t>
      </w:r>
      <w:r>
        <w:rPr>
          <w:rFonts w:hint="eastAsia" w:ascii="宋体" w:hAnsi="宋体"/>
          <w:b/>
          <w:color w:val="auto"/>
          <w:sz w:val="36"/>
          <w:szCs w:val="28"/>
          <w:lang w:val="en-US" w:eastAsia="zh-CN"/>
        </w:rPr>
        <w:t>四</w:t>
      </w:r>
      <w:r>
        <w:rPr>
          <w:rFonts w:hint="eastAsia" w:ascii="宋体" w:hAnsi="宋体"/>
          <w:b/>
          <w:color w:val="auto"/>
          <w:sz w:val="36"/>
          <w:szCs w:val="28"/>
        </w:rPr>
        <w:t>年</w:t>
      </w:r>
      <w:r>
        <w:rPr>
          <w:rFonts w:hint="eastAsia" w:ascii="宋体" w:hAnsi="宋体"/>
          <w:b/>
          <w:color w:val="auto"/>
          <w:sz w:val="36"/>
          <w:szCs w:val="28"/>
          <w:lang w:val="en-US" w:eastAsia="zh-CN"/>
        </w:rPr>
        <w:t>四</w:t>
      </w:r>
      <w:r>
        <w:rPr>
          <w:rFonts w:hint="eastAsia" w:ascii="宋体" w:hAnsi="宋体"/>
          <w:b/>
          <w:color w:val="auto"/>
          <w:sz w:val="36"/>
          <w:szCs w:val="28"/>
        </w:rPr>
        <w:t>月</w:t>
      </w:r>
    </w:p>
    <w:p>
      <w:pPr>
        <w:snapToGrid w:val="0"/>
        <w:spacing w:line="500" w:lineRule="exact"/>
        <w:rPr>
          <w:rFonts w:ascii="方正黑体_GBK" w:eastAsia="方正黑体_GBK"/>
          <w:color w:val="auto"/>
          <w:sz w:val="44"/>
        </w:rPr>
      </w:pPr>
    </w:p>
    <w:p>
      <w:pPr>
        <w:snapToGrid w:val="0"/>
        <w:spacing w:line="500" w:lineRule="exact"/>
        <w:jc w:val="center"/>
        <w:rPr>
          <w:rFonts w:ascii="方正黑体_GBK" w:eastAsia="方正黑体_GBK"/>
          <w:color w:val="auto"/>
          <w:sz w:val="44"/>
        </w:rPr>
      </w:pPr>
      <w:r>
        <w:rPr>
          <w:rFonts w:hint="eastAsia" w:ascii="方正黑体_GBK" w:eastAsia="方正黑体_GBK"/>
          <w:color w:val="auto"/>
          <w:sz w:val="44"/>
        </w:rPr>
        <w:t>目  录</w:t>
      </w:r>
    </w:p>
    <w:p>
      <w:pPr>
        <w:pStyle w:val="32"/>
        <w:rPr>
          <w:color w:val="auto"/>
        </w:rPr>
      </w:pPr>
    </w:p>
    <w:p>
      <w:pPr>
        <w:pStyle w:val="61"/>
        <w:tabs>
          <w:tab w:val="clear" w:pos="1260"/>
          <w:tab w:val="clear" w:pos="1685"/>
          <w:tab w:val="clear" w:pos="8400"/>
        </w:tabs>
        <w:spacing w:line="480" w:lineRule="auto"/>
        <w:ind w:firstLine="210"/>
        <w:rPr>
          <w:rFonts w:ascii="方正仿宋_GBK" w:hAnsi="宋体" w:eastAsia="方正仿宋_GBK"/>
          <w:color w:val="auto"/>
          <w:sz w:val="21"/>
          <w:szCs w:val="21"/>
        </w:rPr>
      </w:pPr>
      <w:r>
        <w:rPr>
          <w:rFonts w:hint="eastAsia" w:ascii="方正仿宋_GBK" w:hAnsi="宋体" w:eastAsia="方正仿宋_GBK"/>
          <w:color w:val="auto"/>
          <w:sz w:val="21"/>
          <w:szCs w:val="21"/>
        </w:rPr>
        <w:fldChar w:fldCharType="begin"/>
      </w:r>
      <w:r>
        <w:rPr>
          <w:rFonts w:hint="eastAsia" w:ascii="方正仿宋_GBK" w:hAnsi="宋体" w:eastAsia="方正仿宋_GBK"/>
          <w:color w:val="auto"/>
          <w:sz w:val="21"/>
          <w:szCs w:val="21"/>
        </w:rPr>
        <w:instrText xml:space="preserve"> TOC \o "1-2" \h \z </w:instrText>
      </w:r>
      <w:r>
        <w:rPr>
          <w:rFonts w:hint="eastAsia" w:ascii="方正仿宋_GBK" w:hAnsi="宋体" w:eastAsia="方正仿宋_GBK"/>
          <w:color w:val="auto"/>
          <w:sz w:val="21"/>
          <w:szCs w:val="21"/>
        </w:rPr>
        <w:fldChar w:fldCharType="separate"/>
      </w:r>
      <w:r>
        <w:rPr>
          <w:color w:val="auto"/>
        </w:rPr>
        <w:fldChar w:fldCharType="begin"/>
      </w:r>
      <w:r>
        <w:rPr>
          <w:color w:val="auto"/>
        </w:rPr>
        <w:instrText xml:space="preserve"> HYPERLINK \l "_Toc441065652" </w:instrText>
      </w:r>
      <w:r>
        <w:rPr>
          <w:color w:val="auto"/>
        </w:rPr>
        <w:fldChar w:fldCharType="separate"/>
      </w:r>
      <w:r>
        <w:rPr>
          <w:rFonts w:hint="eastAsia" w:ascii="方正小标宋_GBK" w:eastAsia="方正小标宋_GBK"/>
          <w:color w:val="auto"/>
        </w:rPr>
        <w:t>第一篇</w:t>
      </w:r>
      <w:r>
        <w:rPr>
          <w:rFonts w:ascii="Calibri" w:hAnsi="Calibri"/>
          <w:color w:val="auto"/>
          <w:sz w:val="21"/>
          <w:szCs w:val="22"/>
        </w:rPr>
        <w:tab/>
      </w:r>
      <w:r>
        <w:rPr>
          <w:rFonts w:hint="eastAsia" w:ascii="方正小标宋_GBK" w:eastAsia="方正小标宋_GBK"/>
          <w:color w:val="auto"/>
        </w:rPr>
        <w:t>比选邀请书</w:t>
      </w:r>
      <w:r>
        <w:rPr>
          <w:color w:val="auto"/>
        </w:rPr>
        <w:tab/>
      </w:r>
      <w:r>
        <w:rPr>
          <w:color w:val="auto"/>
        </w:rPr>
        <w:fldChar w:fldCharType="begin"/>
      </w:r>
      <w:r>
        <w:rPr>
          <w:color w:val="auto"/>
        </w:rPr>
        <w:instrText xml:space="preserve"> PAGEREF _Toc441065652 \h </w:instrText>
      </w:r>
      <w:r>
        <w:rPr>
          <w:color w:val="auto"/>
        </w:rPr>
        <w:fldChar w:fldCharType="separate"/>
      </w:r>
      <w:r>
        <w:rPr>
          <w:color w:val="auto"/>
        </w:rPr>
        <w:t>2</w:t>
      </w:r>
      <w:r>
        <w:rPr>
          <w:color w:val="auto"/>
        </w:rPr>
        <w:fldChar w:fldCharType="end"/>
      </w:r>
      <w:r>
        <w:rPr>
          <w:color w:val="auto"/>
        </w:rPr>
        <w:fldChar w:fldCharType="end"/>
      </w:r>
    </w:p>
    <w:p>
      <w:pPr>
        <w:pStyle w:val="61"/>
        <w:tabs>
          <w:tab w:val="clear" w:pos="1260"/>
          <w:tab w:val="clear" w:pos="1685"/>
          <w:tab w:val="clear" w:pos="8400"/>
        </w:tabs>
        <w:spacing w:line="480" w:lineRule="auto"/>
        <w:rPr>
          <w:color w:val="auto"/>
        </w:rPr>
      </w:pPr>
      <w:r>
        <w:rPr>
          <w:color w:val="auto"/>
        </w:rPr>
        <w:fldChar w:fldCharType="begin"/>
      </w:r>
      <w:r>
        <w:rPr>
          <w:color w:val="auto"/>
        </w:rPr>
        <w:instrText xml:space="preserve"> HYPERLINK \l "_Toc441065660" </w:instrText>
      </w:r>
      <w:r>
        <w:rPr>
          <w:color w:val="auto"/>
        </w:rPr>
        <w:fldChar w:fldCharType="separate"/>
      </w:r>
      <w:r>
        <w:rPr>
          <w:rFonts w:hint="eastAsia" w:ascii="方正小标宋_GBK" w:eastAsia="方正小标宋_GBK"/>
          <w:color w:val="auto"/>
        </w:rPr>
        <w:t>第二篇</w:t>
      </w:r>
      <w:r>
        <w:rPr>
          <w:rFonts w:ascii="方正小标宋_GBK" w:eastAsia="方正小标宋_GBK"/>
          <w:color w:val="auto"/>
        </w:rPr>
        <w:t xml:space="preserve"> </w:t>
      </w:r>
      <w:r>
        <w:rPr>
          <w:rFonts w:hint="eastAsia" w:ascii="方正小标宋_GBK" w:eastAsia="方正小标宋_GBK"/>
          <w:color w:val="auto"/>
        </w:rPr>
        <w:t>项目技术规格、数量及质量要求</w:t>
      </w:r>
      <w:r>
        <w:rPr>
          <w:color w:val="auto"/>
        </w:rPr>
        <w:tab/>
      </w:r>
      <w:r>
        <w:rPr>
          <w:rFonts w:hint="eastAsia"/>
          <w:color w:val="auto"/>
        </w:rPr>
        <w:t>4</w:t>
      </w:r>
      <w:r>
        <w:rPr>
          <w:rFonts w:hint="eastAsia"/>
          <w:color w:val="auto"/>
        </w:rPr>
        <w:fldChar w:fldCharType="end"/>
      </w:r>
    </w:p>
    <w:p>
      <w:pPr>
        <w:pStyle w:val="61"/>
        <w:tabs>
          <w:tab w:val="clear" w:pos="1260"/>
          <w:tab w:val="clear" w:pos="1685"/>
          <w:tab w:val="clear" w:pos="8400"/>
        </w:tabs>
        <w:spacing w:line="480" w:lineRule="auto"/>
        <w:rPr>
          <w:color w:val="auto"/>
        </w:rPr>
      </w:pPr>
      <w:r>
        <w:rPr>
          <w:color w:val="auto"/>
        </w:rPr>
        <w:fldChar w:fldCharType="begin"/>
      </w:r>
      <w:r>
        <w:rPr>
          <w:color w:val="auto"/>
        </w:rPr>
        <w:instrText xml:space="preserve"> HYPERLINK \l "_Toc441065665" </w:instrText>
      </w:r>
      <w:r>
        <w:rPr>
          <w:color w:val="auto"/>
        </w:rPr>
        <w:fldChar w:fldCharType="separate"/>
      </w:r>
      <w:r>
        <w:rPr>
          <w:rFonts w:hint="eastAsia" w:ascii="方正小标宋_GBK" w:eastAsia="方正小标宋_GBK"/>
          <w:color w:val="auto"/>
        </w:rPr>
        <w:t>第三篇</w:t>
      </w:r>
      <w:r>
        <w:rPr>
          <w:rFonts w:ascii="方正小标宋_GBK" w:eastAsia="方正小标宋_GBK"/>
          <w:color w:val="auto"/>
        </w:rPr>
        <w:t xml:space="preserve">  </w:t>
      </w:r>
      <w:r>
        <w:rPr>
          <w:rFonts w:hint="eastAsia" w:ascii="方正小标宋_GBK" w:eastAsia="方正小标宋_GBK"/>
          <w:color w:val="auto"/>
        </w:rPr>
        <w:t>项目商务要求</w:t>
      </w:r>
      <w:r>
        <w:rPr>
          <w:color w:val="auto"/>
        </w:rPr>
        <w:tab/>
      </w:r>
      <w:r>
        <w:rPr>
          <w:rFonts w:hint="eastAsia"/>
          <w:color w:val="auto"/>
          <w:lang w:val="en-US" w:eastAsia="zh-CN"/>
        </w:rPr>
        <w:t>6</w:t>
      </w:r>
      <w:r>
        <w:rPr>
          <w:rFonts w:hint="eastAsia"/>
          <w:color w:val="auto"/>
        </w:rPr>
        <w:fldChar w:fldCharType="end"/>
      </w:r>
    </w:p>
    <w:p>
      <w:pPr>
        <w:pStyle w:val="61"/>
        <w:tabs>
          <w:tab w:val="clear" w:pos="1260"/>
          <w:tab w:val="clear" w:pos="1685"/>
          <w:tab w:val="clear" w:pos="8400"/>
        </w:tabs>
        <w:spacing w:line="480" w:lineRule="auto"/>
        <w:rPr>
          <w:color w:val="auto"/>
        </w:rPr>
      </w:pPr>
      <w:r>
        <w:rPr>
          <w:color w:val="auto"/>
        </w:rPr>
        <w:fldChar w:fldCharType="begin"/>
      </w:r>
      <w:r>
        <w:rPr>
          <w:color w:val="auto"/>
        </w:rPr>
        <w:instrText xml:space="preserve"> HYPERLINK \l "_Toc441065678" </w:instrText>
      </w:r>
      <w:r>
        <w:rPr>
          <w:color w:val="auto"/>
        </w:rPr>
        <w:fldChar w:fldCharType="separate"/>
      </w:r>
      <w:r>
        <w:rPr>
          <w:rFonts w:hint="eastAsia" w:ascii="方正小标宋_GBK" w:eastAsia="方正小标宋_GBK"/>
          <w:color w:val="auto"/>
        </w:rPr>
        <w:t>第四篇</w:t>
      </w:r>
      <w:r>
        <w:rPr>
          <w:rFonts w:ascii="方正小标宋_GBK" w:eastAsia="方正小标宋_GBK"/>
          <w:color w:val="auto"/>
        </w:rPr>
        <w:t xml:space="preserve">  </w:t>
      </w:r>
      <w:r>
        <w:rPr>
          <w:rFonts w:hint="eastAsia" w:ascii="方正小标宋_GBK" w:eastAsia="方正小标宋_GBK"/>
          <w:color w:val="auto"/>
        </w:rPr>
        <w:t>供应商须知</w:t>
      </w:r>
      <w:r>
        <w:rPr>
          <w:color w:val="auto"/>
        </w:rPr>
        <w:tab/>
      </w:r>
      <w:r>
        <w:rPr>
          <w:rFonts w:hint="eastAsia"/>
          <w:color w:val="auto"/>
          <w:lang w:val="en-US" w:eastAsia="zh-CN"/>
        </w:rPr>
        <w:t>7</w:t>
      </w:r>
      <w:r>
        <w:rPr>
          <w:color w:val="auto"/>
        </w:rPr>
        <w:fldChar w:fldCharType="end"/>
      </w:r>
    </w:p>
    <w:p>
      <w:pPr>
        <w:pStyle w:val="61"/>
        <w:tabs>
          <w:tab w:val="clear" w:pos="1260"/>
          <w:tab w:val="clear" w:pos="1685"/>
          <w:tab w:val="clear" w:pos="8400"/>
        </w:tabs>
        <w:spacing w:line="480" w:lineRule="auto"/>
        <w:rPr>
          <w:rFonts w:hint="eastAsia" w:eastAsia="宋体"/>
          <w:color w:val="auto"/>
          <w:lang w:eastAsia="zh-CN"/>
        </w:rPr>
      </w:pPr>
      <w:r>
        <w:rPr>
          <w:color w:val="auto"/>
        </w:rPr>
        <w:fldChar w:fldCharType="begin"/>
      </w:r>
      <w:r>
        <w:rPr>
          <w:color w:val="auto"/>
        </w:rPr>
        <w:instrText xml:space="preserve"> HYPERLINK \l "_Toc441065690" </w:instrText>
      </w:r>
      <w:r>
        <w:rPr>
          <w:color w:val="auto"/>
        </w:rPr>
        <w:fldChar w:fldCharType="separate"/>
      </w:r>
      <w:r>
        <w:rPr>
          <w:rFonts w:hint="eastAsia" w:ascii="方正小标宋_GBK" w:eastAsia="方正小标宋_GBK"/>
          <w:color w:val="auto"/>
        </w:rPr>
        <w:t>第五篇</w:t>
      </w:r>
      <w:r>
        <w:rPr>
          <w:rFonts w:ascii="方正小标宋_GBK" w:eastAsia="方正小标宋_GBK"/>
          <w:color w:val="auto"/>
        </w:rPr>
        <w:t xml:space="preserve">  </w:t>
      </w:r>
      <w:r>
        <w:rPr>
          <w:rFonts w:hint="eastAsia" w:ascii="方正小标宋_GBK" w:eastAsia="方正小标宋_GBK"/>
          <w:color w:val="auto"/>
        </w:rPr>
        <w:t>合同主要条款和格式合同（样本）</w:t>
      </w:r>
      <w:r>
        <w:rPr>
          <w:color w:val="auto"/>
        </w:rPr>
        <w:tab/>
      </w:r>
      <w:r>
        <w:rPr>
          <w:rFonts w:hint="eastAsia"/>
          <w:color w:val="auto"/>
        </w:rPr>
        <w:t>1</w:t>
      </w:r>
      <w:r>
        <w:rPr>
          <w:rFonts w:hint="eastAsia"/>
          <w:color w:val="auto"/>
        </w:rPr>
        <w:fldChar w:fldCharType="end"/>
      </w:r>
      <w:r>
        <w:rPr>
          <w:rFonts w:hint="eastAsia"/>
          <w:color w:val="auto"/>
          <w:lang w:val="en-US" w:eastAsia="zh-CN"/>
        </w:rPr>
        <w:t>2</w:t>
      </w:r>
    </w:p>
    <w:p>
      <w:pPr>
        <w:pStyle w:val="61"/>
        <w:tabs>
          <w:tab w:val="clear" w:pos="1260"/>
          <w:tab w:val="clear" w:pos="1685"/>
          <w:tab w:val="clear" w:pos="8400"/>
        </w:tabs>
        <w:spacing w:line="480" w:lineRule="auto"/>
        <w:rPr>
          <w:rFonts w:hint="default" w:eastAsia="宋体"/>
          <w:color w:val="auto"/>
          <w:lang w:val="en-US" w:eastAsia="zh-CN"/>
        </w:rPr>
      </w:pPr>
      <w:r>
        <w:rPr>
          <w:color w:val="auto"/>
        </w:rPr>
        <w:fldChar w:fldCharType="begin"/>
      </w:r>
      <w:r>
        <w:rPr>
          <w:color w:val="auto"/>
        </w:rPr>
        <w:instrText xml:space="preserve"> HYPERLINK \l "_Toc441065693" </w:instrText>
      </w:r>
      <w:r>
        <w:rPr>
          <w:color w:val="auto"/>
        </w:rPr>
        <w:fldChar w:fldCharType="separate"/>
      </w:r>
      <w:r>
        <w:rPr>
          <w:rFonts w:hint="eastAsia" w:ascii="方正小标宋_GBK" w:eastAsia="方正小标宋_GBK"/>
          <w:color w:val="auto"/>
        </w:rPr>
        <w:t>第六篇</w:t>
      </w:r>
      <w:r>
        <w:rPr>
          <w:rFonts w:ascii="方正小标宋_GBK" w:eastAsia="方正小标宋_GBK"/>
          <w:color w:val="auto"/>
        </w:rPr>
        <w:t xml:space="preserve">  </w:t>
      </w:r>
      <w:r>
        <w:rPr>
          <w:rFonts w:hint="eastAsia" w:ascii="方正小标宋_GBK" w:eastAsia="方正小标宋_GBK"/>
          <w:color w:val="auto"/>
        </w:rPr>
        <w:t>响应文件格式</w:t>
      </w:r>
      <w:r>
        <w:rPr>
          <w:color w:val="auto"/>
        </w:rPr>
        <w:tab/>
      </w:r>
      <w:r>
        <w:rPr>
          <w:color w:val="auto"/>
        </w:rPr>
        <w:fldChar w:fldCharType="end"/>
      </w:r>
      <w:r>
        <w:rPr>
          <w:rFonts w:hint="eastAsia"/>
          <w:color w:val="auto"/>
          <w:lang w:val="en-US" w:eastAsia="zh-CN"/>
        </w:rPr>
        <w:t>18</w:t>
      </w:r>
    </w:p>
    <w:p>
      <w:pPr>
        <w:pStyle w:val="32"/>
        <w:ind w:firstLine="0"/>
        <w:rPr>
          <w:rFonts w:ascii="方正仿宋_GBK" w:eastAsia="方正仿宋_GBK"/>
          <w:color w:val="auto"/>
          <w:sz w:val="21"/>
          <w:szCs w:val="21"/>
        </w:rPr>
        <w:sectPr>
          <w:headerReference r:id="rId8" w:type="default"/>
          <w:footerReference r:id="rId9" w:type="default"/>
          <w:pgSz w:w="11907" w:h="16840"/>
          <w:pgMar w:top="1134" w:right="1191" w:bottom="1134" w:left="1304" w:header="964" w:footer="992" w:gutter="0"/>
          <w:pgNumType w:start="1"/>
          <w:cols w:space="720" w:num="1"/>
          <w:docGrid w:linePitch="312" w:charSpace="0"/>
        </w:sectPr>
      </w:pPr>
      <w:r>
        <w:rPr>
          <w:rFonts w:hint="eastAsia" w:ascii="方正仿宋_GBK" w:eastAsia="方正仿宋_GBK"/>
          <w:color w:val="auto"/>
          <w:sz w:val="21"/>
          <w:szCs w:val="21"/>
        </w:rPr>
        <w:fldChar w:fldCharType="end"/>
      </w:r>
    </w:p>
    <w:p>
      <w:pPr>
        <w:pStyle w:val="21"/>
        <w:numPr>
          <w:ilvl w:val="0"/>
          <w:numId w:val="17"/>
        </w:numPr>
        <w:tabs>
          <w:tab w:val="clear" w:pos="3360"/>
        </w:tabs>
        <w:spacing w:before="0" w:after="0" w:line="480" w:lineRule="auto"/>
        <w:ind w:left="1531" w:hanging="1531"/>
        <w:rPr>
          <w:rFonts w:ascii="宋体" w:hAnsi="宋体" w:eastAsia="宋体"/>
          <w:b/>
          <w:bCs/>
          <w:color w:val="auto"/>
          <w:sz w:val="32"/>
          <w:szCs w:val="15"/>
        </w:rPr>
      </w:pPr>
      <w:bookmarkStart w:id="6" w:name="_Toc441065652"/>
      <w:bookmarkEnd w:id="6"/>
      <w:r>
        <w:rPr>
          <w:rFonts w:hint="eastAsia" w:ascii="宋体" w:hAnsi="宋体" w:eastAsia="宋体"/>
          <w:b/>
          <w:bCs/>
          <w:color w:val="auto"/>
          <w:sz w:val="32"/>
          <w:szCs w:val="15"/>
        </w:rPr>
        <w:t>比选邀请书</w:t>
      </w:r>
    </w:p>
    <w:p>
      <w:pPr>
        <w:snapToGrid w:val="0"/>
        <w:spacing w:line="360" w:lineRule="exact"/>
        <w:ind w:firstLine="420" w:firstLineChars="200"/>
        <w:rPr>
          <w:rFonts w:ascii="宋体" w:hAnsi="宋体"/>
          <w:color w:val="auto"/>
          <w:sz w:val="21"/>
          <w:szCs w:val="21"/>
        </w:rPr>
      </w:pPr>
      <w:r>
        <w:rPr>
          <w:rFonts w:hint="eastAsia" w:ascii="宋体" w:hAnsi="宋体"/>
          <w:color w:val="auto"/>
          <w:sz w:val="21"/>
          <w:szCs w:val="21"/>
        </w:rPr>
        <w:t>中大宇辰项目管理有限公司受</w:t>
      </w:r>
      <w:r>
        <w:rPr>
          <w:rFonts w:hint="eastAsia" w:ascii="宋体" w:hAnsi="宋体"/>
          <w:color w:val="auto"/>
          <w:sz w:val="21"/>
          <w:szCs w:val="21"/>
          <w:lang w:eastAsia="zh-CN"/>
        </w:rPr>
        <w:t>重庆市南川区丰昌汽车服务有限公司</w:t>
      </w:r>
      <w:r>
        <w:rPr>
          <w:rFonts w:hint="eastAsia" w:ascii="宋体" w:hAnsi="宋体"/>
          <w:color w:val="auto"/>
          <w:sz w:val="21"/>
          <w:szCs w:val="21"/>
        </w:rPr>
        <w:t>的委托，对</w:t>
      </w:r>
      <w:r>
        <w:rPr>
          <w:rFonts w:hint="eastAsia" w:ascii="宋体" w:hAnsi="宋体"/>
          <w:color w:val="auto"/>
          <w:sz w:val="21"/>
          <w:szCs w:val="21"/>
          <w:lang w:eastAsia="zh-CN"/>
        </w:rPr>
        <w:t>南川昌达智慧物流园项目（一期）工程 2#地块（瓷砖采购）</w:t>
      </w:r>
      <w:r>
        <w:rPr>
          <w:rFonts w:hint="eastAsia" w:ascii="宋体" w:hAnsi="宋体"/>
          <w:color w:val="auto"/>
          <w:sz w:val="21"/>
          <w:szCs w:val="21"/>
        </w:rPr>
        <w:t>进行竞争性比选采购招标，欢迎有资格的供应商参加投标。</w:t>
      </w:r>
    </w:p>
    <w:p>
      <w:pPr>
        <w:pStyle w:val="22"/>
        <w:spacing w:line="360" w:lineRule="exact"/>
        <w:ind w:firstLine="420" w:firstLineChars="200"/>
        <w:rPr>
          <w:b/>
          <w:color w:val="auto"/>
          <w:sz w:val="21"/>
          <w:szCs w:val="21"/>
        </w:rPr>
      </w:pPr>
      <w:bookmarkStart w:id="7" w:name="_Toc441065653"/>
      <w:bookmarkEnd w:id="7"/>
      <w:r>
        <w:rPr>
          <w:rFonts w:hint="eastAsia"/>
          <w:b/>
          <w:color w:val="auto"/>
          <w:sz w:val="21"/>
          <w:szCs w:val="21"/>
        </w:rPr>
        <w:t>一、比选项目内容</w:t>
      </w:r>
    </w:p>
    <w:tbl>
      <w:tblPr>
        <w:tblStyle w:val="16"/>
        <w:tblW w:w="438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41"/>
        <w:gridCol w:w="1826"/>
        <w:gridCol w:w="1685"/>
        <w:gridCol w:w="21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41" w:type="dxa"/>
            <w:vAlign w:val="center"/>
          </w:tcPr>
          <w:p>
            <w:pPr>
              <w:pStyle w:val="46"/>
              <w:spacing w:line="360" w:lineRule="exact"/>
              <w:ind w:left="0"/>
              <w:jc w:val="center"/>
              <w:outlineLvl w:val="0"/>
              <w:rPr>
                <w:rFonts w:ascii="宋体" w:hAnsi="宋体"/>
                <w:b/>
                <w:color w:val="auto"/>
                <w:sz w:val="21"/>
                <w:szCs w:val="21"/>
              </w:rPr>
            </w:pPr>
            <w:r>
              <w:rPr>
                <w:rFonts w:hint="eastAsia" w:ascii="宋体" w:hAnsi="宋体"/>
                <w:b/>
                <w:color w:val="auto"/>
                <w:sz w:val="21"/>
                <w:szCs w:val="21"/>
              </w:rPr>
              <w:t>项目名称</w:t>
            </w:r>
          </w:p>
        </w:tc>
        <w:tc>
          <w:tcPr>
            <w:tcW w:w="1826" w:type="dxa"/>
            <w:vAlign w:val="center"/>
          </w:tcPr>
          <w:p>
            <w:pPr>
              <w:pStyle w:val="46"/>
              <w:spacing w:line="360" w:lineRule="exact"/>
              <w:ind w:left="0"/>
              <w:jc w:val="center"/>
              <w:outlineLvl w:val="0"/>
              <w:rPr>
                <w:rFonts w:ascii="宋体" w:hAnsi="宋体"/>
                <w:b/>
                <w:color w:val="auto"/>
                <w:sz w:val="21"/>
                <w:szCs w:val="21"/>
              </w:rPr>
            </w:pPr>
            <w:r>
              <w:rPr>
                <w:rFonts w:hint="eastAsia" w:ascii="宋体" w:hAnsi="宋体"/>
                <w:b/>
                <w:color w:val="auto"/>
                <w:sz w:val="21"/>
                <w:szCs w:val="21"/>
              </w:rPr>
              <w:t>采购预算</w:t>
            </w:r>
          </w:p>
        </w:tc>
        <w:tc>
          <w:tcPr>
            <w:tcW w:w="1685" w:type="dxa"/>
            <w:vAlign w:val="center"/>
          </w:tcPr>
          <w:p>
            <w:pPr>
              <w:pStyle w:val="46"/>
              <w:spacing w:line="360" w:lineRule="exact"/>
              <w:ind w:left="0"/>
              <w:jc w:val="center"/>
              <w:outlineLvl w:val="0"/>
              <w:rPr>
                <w:rFonts w:ascii="宋体" w:hAnsi="宋体"/>
                <w:b/>
                <w:color w:val="auto"/>
                <w:sz w:val="21"/>
                <w:szCs w:val="21"/>
              </w:rPr>
            </w:pPr>
            <w:r>
              <w:rPr>
                <w:rFonts w:hint="eastAsia" w:ascii="宋体" w:hAnsi="宋体"/>
                <w:b/>
                <w:color w:val="auto"/>
                <w:sz w:val="21"/>
                <w:szCs w:val="21"/>
              </w:rPr>
              <w:t>中标人</w:t>
            </w:r>
          </w:p>
          <w:p>
            <w:pPr>
              <w:pStyle w:val="46"/>
              <w:spacing w:line="360" w:lineRule="exact"/>
              <w:ind w:left="0"/>
              <w:jc w:val="center"/>
              <w:outlineLvl w:val="0"/>
              <w:rPr>
                <w:rFonts w:ascii="宋体" w:hAnsi="宋体"/>
                <w:b/>
                <w:color w:val="auto"/>
                <w:sz w:val="21"/>
                <w:szCs w:val="21"/>
              </w:rPr>
            </w:pPr>
            <w:r>
              <w:rPr>
                <w:rFonts w:hint="eastAsia" w:ascii="宋体" w:hAnsi="宋体"/>
                <w:b/>
                <w:color w:val="auto"/>
                <w:sz w:val="21"/>
                <w:szCs w:val="21"/>
              </w:rPr>
              <w:t>数量</w:t>
            </w:r>
          </w:p>
        </w:tc>
        <w:tc>
          <w:tcPr>
            <w:tcW w:w="2184" w:type="dxa"/>
            <w:vAlign w:val="center"/>
          </w:tcPr>
          <w:p>
            <w:pPr>
              <w:pStyle w:val="46"/>
              <w:spacing w:line="360" w:lineRule="exact"/>
              <w:ind w:left="0"/>
              <w:jc w:val="center"/>
              <w:outlineLvl w:val="0"/>
              <w:rPr>
                <w:rFonts w:ascii="宋体" w:hAnsi="宋体"/>
                <w:b/>
                <w:color w:val="auto"/>
                <w:sz w:val="21"/>
                <w:szCs w:val="21"/>
              </w:rPr>
            </w:pPr>
            <w:r>
              <w:rPr>
                <w:rFonts w:hint="eastAsia" w:ascii="宋体" w:hAnsi="宋体"/>
                <w:b/>
                <w:color w:val="auto"/>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jc w:val="center"/>
        </w:trPr>
        <w:tc>
          <w:tcPr>
            <w:tcW w:w="3041" w:type="dxa"/>
            <w:vAlign w:val="center"/>
          </w:tcPr>
          <w:p>
            <w:pPr>
              <w:pStyle w:val="46"/>
              <w:spacing w:line="360" w:lineRule="exact"/>
              <w:ind w:left="0"/>
              <w:jc w:val="center"/>
              <w:outlineLvl w:val="0"/>
              <w:rPr>
                <w:rFonts w:hint="eastAsia" w:ascii="宋体" w:hAnsi="宋体" w:eastAsia="宋体"/>
                <w:color w:val="auto"/>
                <w:sz w:val="21"/>
                <w:szCs w:val="21"/>
                <w:lang w:eastAsia="zh-CN"/>
              </w:rPr>
            </w:pPr>
            <w:r>
              <w:rPr>
                <w:rFonts w:hint="eastAsia" w:ascii="宋体" w:hAnsi="宋体"/>
                <w:color w:val="auto"/>
                <w:sz w:val="21"/>
                <w:szCs w:val="21"/>
                <w:lang w:eastAsia="zh-CN"/>
              </w:rPr>
              <w:t>南川昌达智慧物流园项目（一期）工程 2#地块（瓷砖采购）</w:t>
            </w:r>
          </w:p>
        </w:tc>
        <w:tc>
          <w:tcPr>
            <w:tcW w:w="1826" w:type="dxa"/>
            <w:vAlign w:val="center"/>
          </w:tcPr>
          <w:p>
            <w:pPr>
              <w:pStyle w:val="46"/>
              <w:spacing w:line="360" w:lineRule="exact"/>
              <w:ind w:left="0"/>
              <w:jc w:val="center"/>
              <w:outlineLvl w:val="0"/>
              <w:rPr>
                <w:rFonts w:hint="default" w:ascii="宋体" w:hAnsi="宋体" w:eastAsia="宋体"/>
                <w:color w:val="auto"/>
                <w:sz w:val="21"/>
                <w:szCs w:val="21"/>
                <w:lang w:val="en-US" w:eastAsia="zh-CN"/>
              </w:rPr>
            </w:pPr>
            <w:r>
              <w:rPr>
                <w:rFonts w:hint="eastAsia" w:ascii="宋体" w:hAnsi="宋体" w:cs="宋体"/>
                <w:i w:val="0"/>
                <w:iCs w:val="0"/>
                <w:color w:val="auto"/>
                <w:kern w:val="0"/>
                <w:sz w:val="22"/>
                <w:szCs w:val="22"/>
                <w:u w:val="none"/>
                <w:lang w:val="en-US" w:eastAsia="zh-CN" w:bidi="ar"/>
              </w:rPr>
              <w:t>60234.00</w:t>
            </w:r>
            <w:r>
              <w:rPr>
                <w:rFonts w:hint="eastAsia" w:ascii="宋体" w:hAnsi="宋体" w:eastAsia="宋体" w:cs="宋体"/>
                <w:i w:val="0"/>
                <w:iCs w:val="0"/>
                <w:color w:val="auto"/>
                <w:kern w:val="0"/>
                <w:sz w:val="22"/>
                <w:szCs w:val="22"/>
                <w:u w:val="none"/>
                <w:lang w:val="en-US" w:eastAsia="zh-CN" w:bidi="ar"/>
              </w:rPr>
              <w:t>元</w:t>
            </w:r>
          </w:p>
        </w:tc>
        <w:tc>
          <w:tcPr>
            <w:tcW w:w="1685" w:type="dxa"/>
            <w:vAlign w:val="center"/>
          </w:tcPr>
          <w:p>
            <w:pPr>
              <w:pStyle w:val="39"/>
              <w:spacing w:line="360" w:lineRule="exact"/>
              <w:ind w:firstLine="0"/>
              <w:jc w:val="center"/>
              <w:outlineLvl w:val="0"/>
              <w:rPr>
                <w:rFonts w:ascii="宋体" w:hAnsi="宋体"/>
                <w:color w:val="auto"/>
                <w:sz w:val="21"/>
                <w:szCs w:val="21"/>
              </w:rPr>
            </w:pPr>
            <w:r>
              <w:rPr>
                <w:rFonts w:hint="eastAsia" w:ascii="宋体" w:hAnsi="宋体"/>
                <w:color w:val="auto"/>
                <w:sz w:val="21"/>
                <w:szCs w:val="21"/>
              </w:rPr>
              <w:t>1</w:t>
            </w:r>
          </w:p>
        </w:tc>
        <w:tc>
          <w:tcPr>
            <w:tcW w:w="2184" w:type="dxa"/>
            <w:vAlign w:val="center"/>
          </w:tcPr>
          <w:p>
            <w:pPr>
              <w:pStyle w:val="39"/>
              <w:numPr>
                <w:ilvl w:val="0"/>
                <w:numId w:val="18"/>
              </w:numPr>
              <w:spacing w:line="360" w:lineRule="exact"/>
              <w:ind w:firstLine="0"/>
              <w:jc w:val="center"/>
              <w:outlineLvl w:val="0"/>
              <w:rPr>
                <w:rFonts w:hint="eastAsia" w:ascii="宋体" w:hAnsi="宋体"/>
                <w:b/>
                <w:color w:val="auto"/>
                <w:sz w:val="21"/>
                <w:szCs w:val="21"/>
                <w:lang w:eastAsia="zh-CN"/>
              </w:rPr>
            </w:pPr>
            <w:r>
              <w:rPr>
                <w:rFonts w:hint="eastAsia" w:ascii="宋体" w:hAnsi="宋体"/>
                <w:b/>
                <w:color w:val="auto"/>
                <w:sz w:val="21"/>
                <w:szCs w:val="21"/>
              </w:rPr>
              <w:t>含税、运到价，含卸货</w:t>
            </w:r>
            <w:r>
              <w:rPr>
                <w:rFonts w:hint="eastAsia" w:ascii="宋体" w:hAnsi="宋体"/>
                <w:b/>
                <w:color w:val="auto"/>
                <w:sz w:val="21"/>
                <w:szCs w:val="21"/>
                <w:lang w:eastAsia="zh-CN"/>
              </w:rPr>
              <w:t>；</w:t>
            </w:r>
          </w:p>
          <w:p>
            <w:pPr>
              <w:pStyle w:val="39"/>
              <w:spacing w:line="360" w:lineRule="exact"/>
              <w:ind w:firstLine="0"/>
              <w:jc w:val="center"/>
              <w:outlineLvl w:val="0"/>
              <w:rPr>
                <w:rFonts w:ascii="宋体" w:hAnsi="宋体"/>
                <w:b/>
                <w:color w:val="auto"/>
                <w:sz w:val="21"/>
                <w:szCs w:val="21"/>
              </w:rPr>
            </w:pPr>
            <w:r>
              <w:rPr>
                <w:rFonts w:hint="eastAsia" w:ascii="宋体" w:hAnsi="宋体"/>
                <w:b/>
                <w:color w:val="auto"/>
                <w:sz w:val="21"/>
                <w:szCs w:val="21"/>
                <w:lang w:val="en-US" w:eastAsia="zh-CN"/>
              </w:rPr>
              <w:t>2、</w:t>
            </w:r>
            <w:r>
              <w:rPr>
                <w:rFonts w:hint="eastAsia" w:ascii="宋体" w:hAnsi="宋体"/>
                <w:b/>
                <w:color w:val="auto"/>
                <w:sz w:val="21"/>
                <w:szCs w:val="21"/>
                <w:lang w:eastAsia="zh-CN"/>
              </w:rPr>
              <w:t>砖为二线品牌。</w:t>
            </w:r>
          </w:p>
        </w:tc>
      </w:tr>
    </w:tbl>
    <w:p>
      <w:pPr>
        <w:pStyle w:val="22"/>
        <w:spacing w:line="360" w:lineRule="exact"/>
        <w:ind w:firstLine="420" w:firstLineChars="200"/>
        <w:rPr>
          <w:b/>
          <w:color w:val="auto"/>
          <w:sz w:val="21"/>
          <w:szCs w:val="21"/>
        </w:rPr>
      </w:pPr>
      <w:bookmarkStart w:id="8" w:name="_Toc441065654"/>
      <w:bookmarkEnd w:id="8"/>
      <w:r>
        <w:rPr>
          <w:rFonts w:hint="eastAsia"/>
          <w:b/>
          <w:color w:val="auto"/>
          <w:sz w:val="21"/>
          <w:szCs w:val="21"/>
        </w:rPr>
        <w:t>二、资金来源</w:t>
      </w:r>
    </w:p>
    <w:p>
      <w:pPr>
        <w:spacing w:line="360" w:lineRule="exact"/>
        <w:ind w:firstLine="420" w:firstLineChars="200"/>
        <w:rPr>
          <w:rFonts w:ascii="宋体" w:hAnsi="宋体"/>
          <w:color w:val="auto"/>
          <w:sz w:val="21"/>
          <w:szCs w:val="21"/>
        </w:rPr>
      </w:pPr>
      <w:r>
        <w:rPr>
          <w:rFonts w:hint="eastAsia" w:ascii="宋体" w:hAnsi="宋体"/>
          <w:color w:val="auto"/>
          <w:sz w:val="21"/>
          <w:szCs w:val="21"/>
        </w:rPr>
        <w:t>自筹资金。</w:t>
      </w:r>
    </w:p>
    <w:p>
      <w:pPr>
        <w:pStyle w:val="22"/>
        <w:spacing w:line="360" w:lineRule="exact"/>
        <w:ind w:firstLine="420" w:firstLineChars="200"/>
        <w:rPr>
          <w:b/>
          <w:color w:val="auto"/>
          <w:sz w:val="21"/>
          <w:szCs w:val="21"/>
        </w:rPr>
      </w:pPr>
      <w:bookmarkStart w:id="9" w:name="_Toc441065655"/>
      <w:bookmarkEnd w:id="9"/>
      <w:r>
        <w:rPr>
          <w:rFonts w:hint="eastAsia"/>
          <w:b/>
          <w:color w:val="auto"/>
          <w:sz w:val="21"/>
          <w:szCs w:val="21"/>
        </w:rPr>
        <w:t>三、资格要求</w:t>
      </w:r>
    </w:p>
    <w:p>
      <w:pPr>
        <w:snapToGrid w:val="0"/>
        <w:spacing w:line="360" w:lineRule="exact"/>
        <w:ind w:firstLine="420" w:firstLineChars="200"/>
        <w:rPr>
          <w:rFonts w:ascii="宋体" w:hAnsi="宋体"/>
          <w:color w:val="auto"/>
          <w:sz w:val="21"/>
          <w:szCs w:val="21"/>
        </w:rPr>
      </w:pPr>
      <w:r>
        <w:rPr>
          <w:rFonts w:hint="eastAsia" w:ascii="宋体" w:hAnsi="宋体"/>
          <w:color w:val="auto"/>
          <w:sz w:val="21"/>
          <w:szCs w:val="21"/>
        </w:rPr>
        <w:t>比选供应商是指向采购人提供货物、工程或者服务的法人。以下简称供应商。</w:t>
      </w:r>
    </w:p>
    <w:p>
      <w:pPr>
        <w:snapToGrid w:val="0"/>
        <w:spacing w:line="360" w:lineRule="exact"/>
        <w:ind w:firstLine="420" w:firstLineChars="200"/>
        <w:rPr>
          <w:rFonts w:ascii="宋体" w:hAnsi="宋体"/>
          <w:color w:val="auto"/>
          <w:sz w:val="21"/>
          <w:szCs w:val="21"/>
        </w:rPr>
      </w:pPr>
      <w:r>
        <w:rPr>
          <w:rFonts w:hint="eastAsia" w:ascii="宋体" w:hAnsi="宋体"/>
          <w:color w:val="auto"/>
          <w:sz w:val="21"/>
          <w:szCs w:val="21"/>
        </w:rPr>
        <w:t>合格的供应商应符合下列条件：</w:t>
      </w:r>
    </w:p>
    <w:p>
      <w:pPr>
        <w:spacing w:line="360" w:lineRule="exact"/>
        <w:ind w:firstLine="420" w:firstLineChars="200"/>
        <w:rPr>
          <w:rFonts w:ascii="宋体" w:hAnsi="宋体"/>
          <w:color w:val="auto"/>
          <w:sz w:val="21"/>
          <w:szCs w:val="21"/>
        </w:rPr>
      </w:pPr>
      <w:r>
        <w:rPr>
          <w:rFonts w:hint="eastAsia" w:ascii="宋体" w:hAnsi="宋体"/>
          <w:color w:val="auto"/>
          <w:sz w:val="21"/>
          <w:szCs w:val="21"/>
        </w:rPr>
        <w:t>（一）基本资格条件</w:t>
      </w:r>
    </w:p>
    <w:p>
      <w:pPr>
        <w:snapToGrid w:val="0"/>
        <w:spacing w:line="360" w:lineRule="exact"/>
        <w:ind w:firstLine="420" w:firstLineChars="200"/>
        <w:rPr>
          <w:rFonts w:ascii="宋体" w:hAnsi="宋体"/>
          <w:color w:val="auto"/>
          <w:sz w:val="21"/>
          <w:szCs w:val="21"/>
        </w:rPr>
      </w:pPr>
      <w:bookmarkStart w:id="10" w:name="_Toc441065656"/>
      <w:r>
        <w:rPr>
          <w:rFonts w:hint="eastAsia" w:ascii="宋体" w:hAnsi="宋体"/>
          <w:color w:val="auto"/>
          <w:sz w:val="21"/>
          <w:szCs w:val="21"/>
        </w:rPr>
        <w:t>1、具有独立承担民事责任的能力；</w:t>
      </w:r>
    </w:p>
    <w:p>
      <w:pPr>
        <w:snapToGrid w:val="0"/>
        <w:spacing w:line="360" w:lineRule="exact"/>
        <w:ind w:firstLine="420" w:firstLineChars="200"/>
        <w:rPr>
          <w:rFonts w:ascii="宋体" w:hAnsi="宋体"/>
          <w:color w:val="auto"/>
          <w:sz w:val="21"/>
          <w:szCs w:val="21"/>
        </w:rPr>
      </w:pPr>
      <w:r>
        <w:rPr>
          <w:rFonts w:hint="eastAsia" w:ascii="宋体" w:hAnsi="宋体"/>
          <w:color w:val="auto"/>
          <w:sz w:val="21"/>
          <w:szCs w:val="21"/>
        </w:rPr>
        <w:t>2、具有良好的商业信誉和健全的财务会计制度；</w:t>
      </w:r>
    </w:p>
    <w:p>
      <w:pPr>
        <w:snapToGrid w:val="0"/>
        <w:spacing w:line="360" w:lineRule="exact"/>
        <w:ind w:firstLine="420" w:firstLineChars="200"/>
        <w:rPr>
          <w:rFonts w:ascii="宋体" w:hAnsi="宋体"/>
          <w:color w:val="auto"/>
          <w:sz w:val="21"/>
          <w:szCs w:val="21"/>
        </w:rPr>
      </w:pPr>
      <w:r>
        <w:rPr>
          <w:rFonts w:hint="eastAsia" w:ascii="宋体" w:hAnsi="宋体"/>
          <w:color w:val="auto"/>
          <w:sz w:val="21"/>
          <w:szCs w:val="21"/>
        </w:rPr>
        <w:t>3、具有履行合同所必需的设备和专业技术能力；</w:t>
      </w:r>
    </w:p>
    <w:p>
      <w:pPr>
        <w:snapToGrid w:val="0"/>
        <w:spacing w:line="360" w:lineRule="exact"/>
        <w:ind w:firstLine="420" w:firstLineChars="200"/>
        <w:rPr>
          <w:rFonts w:ascii="宋体" w:hAnsi="宋体"/>
          <w:color w:val="auto"/>
          <w:sz w:val="21"/>
          <w:szCs w:val="21"/>
        </w:rPr>
      </w:pPr>
      <w:r>
        <w:rPr>
          <w:rFonts w:hint="eastAsia" w:ascii="宋体" w:hAnsi="宋体"/>
          <w:color w:val="auto"/>
          <w:sz w:val="21"/>
          <w:szCs w:val="21"/>
        </w:rPr>
        <w:t>4、有依法缴纳税收和社会保障资金的良好记录；</w:t>
      </w:r>
    </w:p>
    <w:p>
      <w:pPr>
        <w:snapToGrid w:val="0"/>
        <w:spacing w:line="360" w:lineRule="exact"/>
        <w:ind w:firstLine="420" w:firstLineChars="200"/>
        <w:rPr>
          <w:rFonts w:ascii="宋体" w:hAnsi="宋体"/>
          <w:color w:val="auto"/>
          <w:sz w:val="21"/>
          <w:szCs w:val="21"/>
        </w:rPr>
      </w:pPr>
      <w:r>
        <w:rPr>
          <w:rFonts w:hint="eastAsia" w:ascii="宋体" w:hAnsi="宋体"/>
          <w:color w:val="auto"/>
          <w:sz w:val="21"/>
          <w:szCs w:val="21"/>
        </w:rPr>
        <w:t>5、参加政府采购活动前三年内，在经营活动中没有重大违法记录。</w:t>
      </w:r>
    </w:p>
    <w:p>
      <w:pPr>
        <w:snapToGrid w:val="0"/>
        <w:spacing w:line="360" w:lineRule="exact"/>
        <w:ind w:firstLine="420" w:firstLineChars="200"/>
        <w:rPr>
          <w:rFonts w:ascii="宋体" w:hAnsi="宋体"/>
          <w:color w:val="auto"/>
          <w:sz w:val="21"/>
          <w:szCs w:val="21"/>
        </w:rPr>
      </w:pPr>
      <w:r>
        <w:rPr>
          <w:rFonts w:hint="eastAsia" w:ascii="宋体" w:hAnsi="宋体"/>
          <w:color w:val="auto"/>
          <w:sz w:val="21"/>
          <w:szCs w:val="21"/>
        </w:rPr>
        <w:t>（二）特定资格条件</w:t>
      </w:r>
    </w:p>
    <w:bookmarkEnd w:id="10"/>
    <w:p>
      <w:pPr>
        <w:snapToGrid w:val="0"/>
        <w:spacing w:line="360" w:lineRule="exact"/>
        <w:ind w:firstLine="420" w:firstLineChars="200"/>
        <w:rPr>
          <w:rFonts w:hint="eastAsia" w:ascii="宋体" w:hAnsi="宋体"/>
          <w:color w:val="auto"/>
          <w:sz w:val="21"/>
          <w:szCs w:val="21"/>
        </w:rPr>
      </w:pPr>
      <w:r>
        <w:rPr>
          <w:rFonts w:hint="eastAsia" w:ascii="宋体" w:hAnsi="宋体" w:eastAsia="宋体" w:cs="宋体"/>
          <w:color w:val="auto"/>
          <w:sz w:val="21"/>
          <w:szCs w:val="21"/>
          <w:highlight w:val="none"/>
          <w:shd w:val="clear" w:color="auto" w:fill="auto"/>
          <w:lang w:val="en-US" w:eastAsia="zh-CN"/>
        </w:rPr>
        <w:t>具备有效的营业执照</w:t>
      </w:r>
      <w:r>
        <w:rPr>
          <w:rFonts w:hint="eastAsia" w:ascii="宋体" w:hAnsi="宋体" w:cs="宋体"/>
          <w:color w:val="auto"/>
          <w:sz w:val="21"/>
          <w:szCs w:val="21"/>
          <w:highlight w:val="none"/>
          <w:shd w:val="clear" w:color="auto" w:fill="auto"/>
          <w:lang w:val="en-US" w:eastAsia="zh-CN"/>
        </w:rPr>
        <w:t>，</w:t>
      </w:r>
      <w:r>
        <w:rPr>
          <w:rFonts w:hint="eastAsia" w:ascii="宋体" w:hAnsi="宋体"/>
          <w:color w:val="auto"/>
          <w:sz w:val="21"/>
          <w:szCs w:val="21"/>
        </w:rPr>
        <w:t>经营范围具有建筑材料销售等类似范围</w:t>
      </w:r>
      <w:r>
        <w:rPr>
          <w:rFonts w:hint="eastAsia" w:ascii="宋体" w:hAnsi="宋体"/>
          <w:color w:val="auto"/>
          <w:sz w:val="21"/>
          <w:szCs w:val="21"/>
          <w:lang w:eastAsia="zh-CN"/>
        </w:rPr>
        <w:t>，</w:t>
      </w:r>
      <w:r>
        <w:rPr>
          <w:rFonts w:hint="eastAsia" w:ascii="宋体" w:hAnsi="宋体"/>
          <w:color w:val="auto"/>
          <w:sz w:val="21"/>
          <w:szCs w:val="21"/>
        </w:rPr>
        <w:t>复印件并加盖鲜章。</w:t>
      </w:r>
    </w:p>
    <w:p>
      <w:pPr>
        <w:pStyle w:val="22"/>
        <w:spacing w:line="360" w:lineRule="exact"/>
        <w:ind w:firstLine="420" w:firstLineChars="200"/>
        <w:rPr>
          <w:b/>
          <w:color w:val="auto"/>
          <w:sz w:val="21"/>
          <w:szCs w:val="21"/>
        </w:rPr>
      </w:pPr>
      <w:r>
        <w:rPr>
          <w:rFonts w:hint="eastAsia"/>
          <w:b/>
          <w:color w:val="auto"/>
          <w:sz w:val="21"/>
          <w:szCs w:val="21"/>
        </w:rPr>
        <w:t>四、比选有关说明</w:t>
      </w:r>
    </w:p>
    <w:p>
      <w:pPr>
        <w:snapToGrid w:val="0"/>
        <w:spacing w:line="360" w:lineRule="exact"/>
        <w:ind w:firstLine="420" w:firstLineChars="200"/>
        <w:rPr>
          <w:rFonts w:ascii="宋体" w:hAnsi="宋体"/>
          <w:color w:val="auto"/>
          <w:sz w:val="21"/>
          <w:szCs w:val="21"/>
        </w:rPr>
      </w:pPr>
      <w:bookmarkStart w:id="11" w:name="_Toc441065657"/>
      <w:r>
        <w:rPr>
          <w:rFonts w:hint="eastAsia" w:ascii="宋体" w:hAnsi="宋体"/>
          <w:color w:val="auto"/>
          <w:sz w:val="21"/>
          <w:szCs w:val="21"/>
        </w:rPr>
        <w:t>（一）凡有意参加比选者，请于20</w:t>
      </w:r>
      <w:r>
        <w:rPr>
          <w:rFonts w:hint="eastAsia" w:ascii="宋体" w:hAnsi="宋体"/>
          <w:color w:val="auto"/>
          <w:sz w:val="21"/>
          <w:szCs w:val="21"/>
          <w:lang w:val="en-US" w:eastAsia="zh-CN"/>
        </w:rPr>
        <w:t>24</w:t>
      </w:r>
      <w:r>
        <w:rPr>
          <w:rFonts w:hint="eastAsia" w:ascii="宋体" w:hAnsi="宋体"/>
          <w:color w:val="auto"/>
          <w:sz w:val="21"/>
          <w:szCs w:val="21"/>
        </w:rPr>
        <w:t>年</w:t>
      </w:r>
      <w:r>
        <w:rPr>
          <w:rFonts w:hint="eastAsia" w:ascii="宋体" w:hAnsi="宋体"/>
          <w:color w:val="auto"/>
          <w:sz w:val="21"/>
          <w:szCs w:val="21"/>
          <w:lang w:val="en-US" w:eastAsia="zh-CN"/>
        </w:rPr>
        <w:t xml:space="preserve">4 </w:t>
      </w:r>
      <w:r>
        <w:rPr>
          <w:rFonts w:hint="eastAsia" w:ascii="宋体" w:hAnsi="宋体"/>
          <w:color w:val="auto"/>
          <w:sz w:val="21"/>
          <w:szCs w:val="21"/>
        </w:rPr>
        <w:t>月</w:t>
      </w:r>
      <w:r>
        <w:rPr>
          <w:rFonts w:hint="eastAsia" w:ascii="宋体" w:hAnsi="宋体"/>
          <w:color w:val="auto"/>
          <w:sz w:val="21"/>
          <w:szCs w:val="21"/>
          <w:lang w:val="en-US" w:eastAsia="zh-CN"/>
        </w:rPr>
        <w:t xml:space="preserve"> 15</w:t>
      </w:r>
      <w:r>
        <w:rPr>
          <w:rFonts w:hint="eastAsia" w:ascii="宋体" w:hAnsi="宋体"/>
          <w:color w:val="auto"/>
          <w:sz w:val="21"/>
          <w:szCs w:val="21"/>
        </w:rPr>
        <w:t>日至20</w:t>
      </w:r>
      <w:r>
        <w:rPr>
          <w:rFonts w:hint="eastAsia" w:ascii="宋体" w:hAnsi="宋体"/>
          <w:color w:val="auto"/>
          <w:sz w:val="21"/>
          <w:szCs w:val="21"/>
          <w:lang w:val="en-US" w:eastAsia="zh-CN"/>
        </w:rPr>
        <w:t>24</w:t>
      </w:r>
      <w:r>
        <w:rPr>
          <w:rFonts w:hint="eastAsia" w:ascii="宋体" w:hAnsi="宋体"/>
          <w:color w:val="auto"/>
          <w:sz w:val="21"/>
          <w:szCs w:val="21"/>
        </w:rPr>
        <w:t>年</w:t>
      </w:r>
      <w:r>
        <w:rPr>
          <w:rFonts w:hint="eastAsia" w:ascii="宋体" w:hAnsi="宋体"/>
          <w:color w:val="auto"/>
          <w:sz w:val="21"/>
          <w:szCs w:val="21"/>
          <w:lang w:val="en-US" w:eastAsia="zh-CN"/>
        </w:rPr>
        <w:t>4</w:t>
      </w:r>
      <w:r>
        <w:rPr>
          <w:rFonts w:hint="eastAsia" w:ascii="宋体" w:hAnsi="宋体"/>
          <w:color w:val="auto"/>
          <w:sz w:val="21"/>
          <w:szCs w:val="21"/>
        </w:rPr>
        <w:t>月</w:t>
      </w:r>
      <w:r>
        <w:rPr>
          <w:rFonts w:hint="eastAsia" w:ascii="宋体" w:hAnsi="宋体"/>
          <w:color w:val="auto"/>
          <w:sz w:val="21"/>
          <w:szCs w:val="21"/>
          <w:lang w:val="en-US" w:eastAsia="zh-CN"/>
        </w:rPr>
        <w:t xml:space="preserve">17 </w:t>
      </w:r>
      <w:r>
        <w:rPr>
          <w:rFonts w:hint="eastAsia" w:ascii="宋体" w:hAnsi="宋体"/>
          <w:color w:val="auto"/>
          <w:sz w:val="21"/>
          <w:szCs w:val="21"/>
        </w:rPr>
        <w:t>日每日上午9:00时至中午12:00时，下午14:30时至17:00时,将报名资料（包括但不限于报名登记表、法人身份证明或法人授权委托书及被委托人身份证（如有）、营业执照）加盖单位公章扫描后，以QQ邮箱方式发送至450119572@qq.com，发送后请电话联系采购代理机构工作人员缴纳采购文件购买费</w:t>
      </w:r>
      <w:r>
        <w:rPr>
          <w:rFonts w:hint="eastAsia" w:ascii="宋体" w:hAnsi="宋体"/>
          <w:color w:val="auto"/>
          <w:sz w:val="21"/>
          <w:szCs w:val="21"/>
          <w:lang w:eastAsia="zh-CN"/>
        </w:rPr>
        <w:t>，</w:t>
      </w:r>
      <w:r>
        <w:rPr>
          <w:rFonts w:hint="eastAsia" w:ascii="宋体" w:hAnsi="宋体"/>
          <w:color w:val="auto"/>
          <w:sz w:val="21"/>
          <w:szCs w:val="21"/>
          <w:lang w:val="en-US" w:eastAsia="zh-CN"/>
        </w:rPr>
        <w:t>并领取电子版图纸</w:t>
      </w:r>
      <w:r>
        <w:rPr>
          <w:rFonts w:hint="eastAsia" w:ascii="宋体" w:hAnsi="宋体"/>
          <w:color w:val="auto"/>
          <w:sz w:val="21"/>
          <w:szCs w:val="21"/>
        </w:rPr>
        <w:t>。</w:t>
      </w:r>
    </w:p>
    <w:p>
      <w:pPr>
        <w:snapToGrid w:val="0"/>
        <w:spacing w:line="360" w:lineRule="exact"/>
        <w:ind w:firstLine="420" w:firstLineChars="200"/>
        <w:rPr>
          <w:rFonts w:ascii="宋体" w:hAnsi="宋体"/>
          <w:color w:val="auto"/>
          <w:sz w:val="21"/>
          <w:szCs w:val="21"/>
        </w:rPr>
      </w:pPr>
      <w:r>
        <w:rPr>
          <w:rFonts w:hint="eastAsia" w:ascii="宋体" w:hAnsi="宋体"/>
          <w:color w:val="auto"/>
          <w:sz w:val="21"/>
          <w:szCs w:val="21"/>
        </w:rPr>
        <w:t>（二）文件购买费：人民币</w:t>
      </w:r>
      <w:r>
        <w:rPr>
          <w:rFonts w:hint="eastAsia" w:ascii="宋体" w:hAnsi="宋体"/>
          <w:color w:val="auto"/>
          <w:sz w:val="21"/>
          <w:szCs w:val="21"/>
          <w:lang w:val="en-US" w:eastAsia="zh-CN"/>
        </w:rPr>
        <w:t>3</w:t>
      </w:r>
      <w:r>
        <w:rPr>
          <w:rFonts w:hint="eastAsia" w:ascii="宋体" w:hAnsi="宋体"/>
          <w:color w:val="auto"/>
          <w:sz w:val="21"/>
          <w:szCs w:val="21"/>
        </w:rPr>
        <w:t>00元/分包（售后不退），否则采购人和采购代理机构有权拒绝接收其响应文件。</w:t>
      </w:r>
    </w:p>
    <w:p>
      <w:pPr>
        <w:snapToGrid w:val="0"/>
        <w:spacing w:line="360" w:lineRule="exact"/>
        <w:ind w:firstLine="420" w:firstLineChars="200"/>
        <w:rPr>
          <w:rFonts w:ascii="宋体" w:hAnsi="宋体"/>
          <w:color w:val="auto"/>
          <w:sz w:val="21"/>
          <w:szCs w:val="21"/>
        </w:rPr>
      </w:pPr>
      <w:r>
        <w:rPr>
          <w:rFonts w:hint="eastAsia" w:ascii="宋体" w:hAnsi="宋体"/>
          <w:color w:val="auto"/>
          <w:sz w:val="21"/>
          <w:szCs w:val="21"/>
        </w:rPr>
        <w:t>（三）供应商须满足以下三种要件，其响应文件才被接受：</w:t>
      </w:r>
    </w:p>
    <w:p>
      <w:pPr>
        <w:snapToGrid w:val="0"/>
        <w:spacing w:line="360" w:lineRule="exact"/>
        <w:ind w:firstLine="420" w:firstLineChars="200"/>
        <w:rPr>
          <w:rFonts w:ascii="宋体" w:hAnsi="宋体" w:cs="宋体"/>
          <w:color w:val="auto"/>
          <w:sz w:val="21"/>
          <w:szCs w:val="21"/>
        </w:rPr>
      </w:pPr>
      <w:r>
        <w:rPr>
          <w:rFonts w:hint="eastAsia" w:ascii="宋体" w:hAnsi="宋体" w:cs="宋体"/>
          <w:color w:val="auto"/>
          <w:sz w:val="21"/>
          <w:szCs w:val="21"/>
        </w:rPr>
        <w:t>1、根据采购公告要求的方式按时完成报名；</w:t>
      </w:r>
    </w:p>
    <w:p>
      <w:pPr>
        <w:snapToGrid w:val="0"/>
        <w:spacing w:line="360" w:lineRule="exact"/>
        <w:ind w:firstLine="420" w:firstLineChars="200"/>
        <w:rPr>
          <w:rFonts w:ascii="宋体" w:hAnsi="宋体" w:cs="宋体"/>
          <w:color w:val="auto"/>
          <w:sz w:val="21"/>
          <w:szCs w:val="21"/>
        </w:rPr>
      </w:pPr>
      <w:r>
        <w:rPr>
          <w:rFonts w:hint="eastAsia" w:ascii="宋体" w:hAnsi="宋体" w:cs="宋体"/>
          <w:color w:val="auto"/>
          <w:sz w:val="21"/>
          <w:szCs w:val="21"/>
        </w:rPr>
        <w:t>2、按时足额缴纳了文件购买费；</w:t>
      </w:r>
    </w:p>
    <w:p>
      <w:pPr>
        <w:snapToGrid w:val="0"/>
        <w:spacing w:line="360" w:lineRule="exact"/>
        <w:ind w:firstLine="420" w:firstLineChars="200"/>
        <w:rPr>
          <w:rFonts w:ascii="宋体" w:hAnsi="宋体" w:cs="宋体"/>
          <w:color w:val="auto"/>
          <w:sz w:val="21"/>
          <w:szCs w:val="21"/>
        </w:rPr>
      </w:pPr>
      <w:r>
        <w:rPr>
          <w:rFonts w:hint="eastAsia" w:ascii="宋体" w:hAnsi="宋体" w:cs="宋体"/>
          <w:color w:val="auto"/>
          <w:sz w:val="21"/>
          <w:szCs w:val="21"/>
        </w:rPr>
        <w:t>3、按时递交了</w:t>
      </w:r>
      <w:r>
        <w:rPr>
          <w:rFonts w:hint="eastAsia" w:ascii="宋体" w:hAnsi="宋体" w:cs="宋体"/>
          <w:color w:val="auto"/>
          <w:sz w:val="21"/>
          <w:szCs w:val="21"/>
          <w:lang w:eastAsia="zh-CN"/>
        </w:rPr>
        <w:t>第六篇</w:t>
      </w:r>
      <w:r>
        <w:rPr>
          <w:rFonts w:hint="eastAsia" w:ascii="宋体" w:hAnsi="宋体" w:cs="宋体"/>
          <w:color w:val="auto"/>
          <w:sz w:val="21"/>
          <w:szCs w:val="21"/>
        </w:rPr>
        <w:t>响应文件。</w:t>
      </w:r>
    </w:p>
    <w:p>
      <w:pPr>
        <w:snapToGrid w:val="0"/>
        <w:spacing w:line="360" w:lineRule="exact"/>
        <w:ind w:firstLine="420" w:firstLineChars="200"/>
        <w:rPr>
          <w:rFonts w:ascii="宋体" w:hAnsi="宋体"/>
          <w:color w:val="auto"/>
          <w:sz w:val="21"/>
          <w:szCs w:val="21"/>
        </w:rPr>
      </w:pPr>
      <w:r>
        <w:rPr>
          <w:rFonts w:hint="eastAsia" w:ascii="宋体" w:hAnsi="宋体"/>
          <w:color w:val="auto"/>
          <w:sz w:val="21"/>
          <w:szCs w:val="21"/>
        </w:rPr>
        <w:t>（四）投标地点：重庆市南川区龙济小区2号楼2层商场1金川路69号</w:t>
      </w:r>
      <w:r>
        <w:rPr>
          <w:rFonts w:hint="eastAsia" w:ascii="宋体" w:hAnsi="宋体"/>
          <w:color w:val="auto"/>
          <w:sz w:val="21"/>
          <w:szCs w:val="21"/>
          <w:lang w:val="en-US" w:eastAsia="zh-CN"/>
        </w:rPr>
        <w:t>1</w:t>
      </w:r>
      <w:r>
        <w:rPr>
          <w:rFonts w:hint="eastAsia" w:ascii="宋体" w:hAnsi="宋体"/>
          <w:color w:val="auto"/>
          <w:sz w:val="21"/>
          <w:szCs w:val="21"/>
        </w:rPr>
        <w:t>楼会议室</w:t>
      </w:r>
    </w:p>
    <w:p>
      <w:pPr>
        <w:snapToGrid w:val="0"/>
        <w:spacing w:line="360" w:lineRule="exact"/>
        <w:ind w:firstLine="420" w:firstLineChars="200"/>
        <w:rPr>
          <w:rFonts w:ascii="宋体" w:hAnsi="宋体"/>
          <w:color w:val="auto"/>
          <w:sz w:val="21"/>
          <w:szCs w:val="21"/>
        </w:rPr>
      </w:pPr>
      <w:r>
        <w:rPr>
          <w:rFonts w:hint="eastAsia" w:ascii="宋体" w:hAnsi="宋体"/>
          <w:color w:val="auto"/>
          <w:sz w:val="21"/>
          <w:szCs w:val="21"/>
        </w:rPr>
        <w:t>（五）投标开始时间：202</w:t>
      </w:r>
      <w:r>
        <w:rPr>
          <w:rFonts w:hint="eastAsia" w:ascii="宋体" w:hAnsi="宋体"/>
          <w:color w:val="auto"/>
          <w:sz w:val="21"/>
          <w:szCs w:val="21"/>
          <w:lang w:val="en-US" w:eastAsia="zh-CN"/>
        </w:rPr>
        <w:t>4</w:t>
      </w:r>
      <w:r>
        <w:rPr>
          <w:rFonts w:hint="eastAsia" w:ascii="宋体" w:hAnsi="宋体"/>
          <w:color w:val="auto"/>
          <w:sz w:val="21"/>
          <w:szCs w:val="21"/>
        </w:rPr>
        <w:t>年</w:t>
      </w:r>
      <w:r>
        <w:rPr>
          <w:rFonts w:hint="eastAsia" w:ascii="宋体" w:hAnsi="宋体"/>
          <w:color w:val="auto"/>
          <w:sz w:val="21"/>
          <w:szCs w:val="21"/>
          <w:lang w:val="en-US" w:eastAsia="zh-CN"/>
        </w:rPr>
        <w:t>4</w:t>
      </w:r>
      <w:r>
        <w:rPr>
          <w:rFonts w:hint="eastAsia" w:ascii="宋体" w:hAnsi="宋体"/>
          <w:color w:val="auto"/>
          <w:sz w:val="21"/>
          <w:szCs w:val="21"/>
        </w:rPr>
        <w:t>月</w:t>
      </w:r>
      <w:r>
        <w:rPr>
          <w:rFonts w:hint="eastAsia" w:ascii="宋体" w:hAnsi="宋体"/>
          <w:color w:val="auto"/>
          <w:sz w:val="21"/>
          <w:szCs w:val="21"/>
          <w:lang w:val="en-US" w:eastAsia="zh-CN"/>
        </w:rPr>
        <w:t xml:space="preserve"> 18</w:t>
      </w:r>
      <w:r>
        <w:rPr>
          <w:rFonts w:hint="eastAsia" w:ascii="宋体" w:hAnsi="宋体"/>
          <w:color w:val="auto"/>
          <w:sz w:val="21"/>
          <w:szCs w:val="21"/>
        </w:rPr>
        <w:t>日北京时间</w:t>
      </w:r>
      <w:r>
        <w:rPr>
          <w:rFonts w:hint="eastAsia" w:ascii="宋体" w:hAnsi="宋体"/>
          <w:color w:val="auto"/>
          <w:sz w:val="21"/>
          <w:szCs w:val="21"/>
          <w:lang w:val="en-US" w:eastAsia="zh-CN"/>
        </w:rPr>
        <w:t>15</w:t>
      </w:r>
      <w:r>
        <w:rPr>
          <w:rFonts w:hint="eastAsia" w:ascii="宋体" w:hAnsi="宋体"/>
          <w:color w:val="auto"/>
          <w:sz w:val="21"/>
          <w:szCs w:val="21"/>
        </w:rPr>
        <w:t>:</w:t>
      </w:r>
      <w:r>
        <w:rPr>
          <w:rFonts w:hint="eastAsia" w:ascii="宋体" w:hAnsi="宋体"/>
          <w:color w:val="auto"/>
          <w:sz w:val="21"/>
          <w:szCs w:val="21"/>
          <w:lang w:val="en-US" w:eastAsia="zh-CN"/>
        </w:rPr>
        <w:t>2</w:t>
      </w:r>
      <w:r>
        <w:rPr>
          <w:rFonts w:hint="eastAsia" w:ascii="宋体" w:hAnsi="宋体"/>
          <w:color w:val="auto"/>
          <w:sz w:val="21"/>
          <w:szCs w:val="21"/>
        </w:rPr>
        <w:t>0</w:t>
      </w:r>
    </w:p>
    <w:p>
      <w:pPr>
        <w:snapToGrid w:val="0"/>
        <w:spacing w:line="360" w:lineRule="exact"/>
        <w:ind w:firstLine="420" w:firstLineChars="200"/>
        <w:rPr>
          <w:rFonts w:ascii="宋体" w:hAnsi="宋体"/>
          <w:color w:val="auto"/>
          <w:sz w:val="21"/>
          <w:szCs w:val="21"/>
        </w:rPr>
      </w:pPr>
      <w:r>
        <w:rPr>
          <w:rFonts w:hint="eastAsia" w:ascii="宋体" w:hAnsi="宋体"/>
          <w:color w:val="auto"/>
          <w:sz w:val="21"/>
          <w:szCs w:val="21"/>
        </w:rPr>
        <w:t>（六）投标截止时间：202</w:t>
      </w:r>
      <w:r>
        <w:rPr>
          <w:rFonts w:hint="eastAsia" w:ascii="宋体" w:hAnsi="宋体"/>
          <w:color w:val="auto"/>
          <w:sz w:val="21"/>
          <w:szCs w:val="21"/>
          <w:lang w:val="en-US" w:eastAsia="zh-CN"/>
        </w:rPr>
        <w:t>4</w:t>
      </w:r>
      <w:r>
        <w:rPr>
          <w:rFonts w:hint="eastAsia" w:ascii="宋体" w:hAnsi="宋体"/>
          <w:color w:val="auto"/>
          <w:sz w:val="21"/>
          <w:szCs w:val="21"/>
        </w:rPr>
        <w:t>年</w:t>
      </w:r>
      <w:r>
        <w:rPr>
          <w:rFonts w:hint="eastAsia" w:ascii="宋体" w:hAnsi="宋体"/>
          <w:color w:val="auto"/>
          <w:sz w:val="21"/>
          <w:szCs w:val="21"/>
          <w:lang w:val="en-US" w:eastAsia="zh-CN"/>
        </w:rPr>
        <w:t>4</w:t>
      </w:r>
      <w:r>
        <w:rPr>
          <w:rFonts w:hint="eastAsia" w:ascii="宋体" w:hAnsi="宋体"/>
          <w:color w:val="auto"/>
          <w:sz w:val="21"/>
          <w:szCs w:val="21"/>
        </w:rPr>
        <w:t>月</w:t>
      </w:r>
      <w:r>
        <w:rPr>
          <w:rFonts w:hint="eastAsia" w:ascii="宋体" w:hAnsi="宋体"/>
          <w:color w:val="auto"/>
          <w:sz w:val="21"/>
          <w:szCs w:val="21"/>
          <w:lang w:val="en-US" w:eastAsia="zh-CN"/>
        </w:rPr>
        <w:t xml:space="preserve"> 18 </w:t>
      </w:r>
      <w:r>
        <w:rPr>
          <w:rFonts w:hint="eastAsia" w:ascii="宋体" w:hAnsi="宋体"/>
          <w:color w:val="auto"/>
          <w:sz w:val="21"/>
          <w:szCs w:val="21"/>
        </w:rPr>
        <w:t>日北京时间</w:t>
      </w:r>
      <w:r>
        <w:rPr>
          <w:rFonts w:hint="eastAsia" w:ascii="宋体" w:hAnsi="宋体"/>
          <w:color w:val="auto"/>
          <w:sz w:val="21"/>
          <w:szCs w:val="21"/>
          <w:lang w:val="en-US" w:eastAsia="zh-CN"/>
        </w:rPr>
        <w:t>15</w:t>
      </w:r>
      <w:r>
        <w:rPr>
          <w:rFonts w:hint="eastAsia" w:ascii="宋体" w:hAnsi="宋体"/>
          <w:color w:val="auto"/>
          <w:sz w:val="21"/>
          <w:szCs w:val="21"/>
        </w:rPr>
        <w:t>:</w:t>
      </w:r>
      <w:r>
        <w:rPr>
          <w:rFonts w:hint="eastAsia" w:ascii="宋体" w:hAnsi="宋体"/>
          <w:color w:val="auto"/>
          <w:sz w:val="21"/>
          <w:szCs w:val="21"/>
          <w:lang w:val="en-US" w:eastAsia="zh-CN"/>
        </w:rPr>
        <w:t>3</w:t>
      </w:r>
      <w:r>
        <w:rPr>
          <w:rFonts w:hint="eastAsia" w:ascii="宋体" w:hAnsi="宋体"/>
          <w:color w:val="auto"/>
          <w:sz w:val="21"/>
          <w:szCs w:val="21"/>
        </w:rPr>
        <w:t>0</w:t>
      </w:r>
    </w:p>
    <w:p>
      <w:pPr>
        <w:snapToGrid w:val="0"/>
        <w:spacing w:line="360" w:lineRule="exact"/>
        <w:ind w:firstLine="420" w:firstLineChars="200"/>
        <w:rPr>
          <w:rFonts w:ascii="宋体" w:hAnsi="宋体"/>
          <w:color w:val="auto"/>
          <w:sz w:val="21"/>
          <w:szCs w:val="21"/>
        </w:rPr>
      </w:pPr>
      <w:r>
        <w:rPr>
          <w:rFonts w:hint="eastAsia" w:ascii="宋体" w:hAnsi="宋体"/>
          <w:color w:val="auto"/>
          <w:sz w:val="21"/>
          <w:szCs w:val="21"/>
        </w:rPr>
        <w:t>（七）开标时间：202</w:t>
      </w:r>
      <w:r>
        <w:rPr>
          <w:rFonts w:hint="eastAsia" w:ascii="宋体" w:hAnsi="宋体"/>
          <w:color w:val="auto"/>
          <w:sz w:val="21"/>
          <w:szCs w:val="21"/>
          <w:lang w:val="en-US" w:eastAsia="zh-CN"/>
        </w:rPr>
        <w:t>4</w:t>
      </w:r>
      <w:r>
        <w:rPr>
          <w:rFonts w:hint="eastAsia" w:ascii="宋体" w:hAnsi="宋体"/>
          <w:color w:val="auto"/>
          <w:sz w:val="21"/>
          <w:szCs w:val="21"/>
        </w:rPr>
        <w:t>年</w:t>
      </w:r>
      <w:r>
        <w:rPr>
          <w:rFonts w:hint="eastAsia" w:ascii="宋体" w:hAnsi="宋体"/>
          <w:color w:val="auto"/>
          <w:sz w:val="21"/>
          <w:szCs w:val="21"/>
          <w:lang w:val="en-US" w:eastAsia="zh-CN"/>
        </w:rPr>
        <w:t>4</w:t>
      </w:r>
      <w:r>
        <w:rPr>
          <w:rFonts w:hint="eastAsia" w:ascii="宋体" w:hAnsi="宋体"/>
          <w:color w:val="auto"/>
          <w:sz w:val="21"/>
          <w:szCs w:val="21"/>
        </w:rPr>
        <w:t>月</w:t>
      </w:r>
      <w:r>
        <w:rPr>
          <w:rFonts w:hint="eastAsia" w:ascii="宋体" w:hAnsi="宋体"/>
          <w:color w:val="auto"/>
          <w:sz w:val="21"/>
          <w:szCs w:val="21"/>
          <w:lang w:val="en-US" w:eastAsia="zh-CN"/>
        </w:rPr>
        <w:t xml:space="preserve"> 18 </w:t>
      </w:r>
      <w:r>
        <w:rPr>
          <w:rFonts w:hint="eastAsia" w:ascii="宋体" w:hAnsi="宋体"/>
          <w:color w:val="auto"/>
          <w:sz w:val="21"/>
          <w:szCs w:val="21"/>
        </w:rPr>
        <w:t>日北京时间1</w:t>
      </w:r>
      <w:r>
        <w:rPr>
          <w:rFonts w:hint="eastAsia" w:ascii="宋体" w:hAnsi="宋体"/>
          <w:color w:val="auto"/>
          <w:sz w:val="21"/>
          <w:szCs w:val="21"/>
          <w:lang w:val="en-US" w:eastAsia="zh-CN"/>
        </w:rPr>
        <w:t>5</w:t>
      </w:r>
      <w:r>
        <w:rPr>
          <w:rFonts w:hint="eastAsia" w:ascii="宋体" w:hAnsi="宋体"/>
          <w:color w:val="auto"/>
          <w:sz w:val="21"/>
          <w:szCs w:val="21"/>
        </w:rPr>
        <w:t>:</w:t>
      </w:r>
      <w:r>
        <w:rPr>
          <w:rFonts w:hint="eastAsia" w:ascii="宋体" w:hAnsi="宋体"/>
          <w:color w:val="auto"/>
          <w:sz w:val="21"/>
          <w:szCs w:val="21"/>
          <w:lang w:val="en-US" w:eastAsia="zh-CN"/>
        </w:rPr>
        <w:t>3</w:t>
      </w:r>
      <w:r>
        <w:rPr>
          <w:rFonts w:hint="eastAsia" w:ascii="宋体" w:hAnsi="宋体"/>
          <w:color w:val="auto"/>
          <w:sz w:val="21"/>
          <w:szCs w:val="21"/>
        </w:rPr>
        <w:t>0</w:t>
      </w:r>
    </w:p>
    <w:p>
      <w:pPr>
        <w:snapToGrid w:val="0"/>
        <w:spacing w:line="360" w:lineRule="exact"/>
        <w:ind w:firstLine="420" w:firstLineChars="200"/>
        <w:rPr>
          <w:rFonts w:ascii="宋体" w:hAnsi="宋体"/>
          <w:color w:val="auto"/>
          <w:sz w:val="21"/>
          <w:szCs w:val="21"/>
        </w:rPr>
      </w:pPr>
      <w:r>
        <w:rPr>
          <w:rFonts w:hint="eastAsia" w:ascii="宋体" w:hAnsi="宋体"/>
          <w:color w:val="auto"/>
          <w:sz w:val="21"/>
          <w:szCs w:val="21"/>
        </w:rPr>
        <w:t>（八）开标地点：重庆市南川区龙济小区2号楼2层商场1金川路69号</w:t>
      </w:r>
      <w:r>
        <w:rPr>
          <w:rFonts w:hint="eastAsia" w:ascii="宋体" w:hAnsi="宋体"/>
          <w:color w:val="auto"/>
          <w:sz w:val="21"/>
          <w:szCs w:val="21"/>
          <w:lang w:val="en-US" w:eastAsia="zh-CN"/>
        </w:rPr>
        <w:t>1</w:t>
      </w:r>
      <w:r>
        <w:rPr>
          <w:rFonts w:hint="eastAsia" w:ascii="宋体" w:hAnsi="宋体"/>
          <w:color w:val="auto"/>
          <w:sz w:val="21"/>
          <w:szCs w:val="21"/>
        </w:rPr>
        <w:t>楼会议室</w:t>
      </w:r>
      <w:bookmarkEnd w:id="11"/>
    </w:p>
    <w:p>
      <w:pPr>
        <w:pStyle w:val="22"/>
        <w:spacing w:line="360" w:lineRule="exact"/>
        <w:ind w:firstLine="420" w:firstLineChars="200"/>
        <w:rPr>
          <w:b/>
          <w:color w:val="auto"/>
          <w:sz w:val="21"/>
          <w:szCs w:val="21"/>
        </w:rPr>
      </w:pPr>
      <w:r>
        <w:rPr>
          <w:rFonts w:hint="eastAsia"/>
          <w:b/>
          <w:color w:val="auto"/>
          <w:sz w:val="21"/>
          <w:szCs w:val="21"/>
        </w:rPr>
        <w:t>五、比选保证金</w:t>
      </w:r>
    </w:p>
    <w:p>
      <w:pPr>
        <w:snapToGrid w:val="0"/>
        <w:spacing w:line="360" w:lineRule="exact"/>
        <w:ind w:firstLine="420" w:firstLineChars="200"/>
        <w:rPr>
          <w:rFonts w:ascii="宋体" w:hAnsi="宋体"/>
          <w:color w:val="auto"/>
          <w:sz w:val="21"/>
          <w:szCs w:val="21"/>
        </w:rPr>
      </w:pPr>
      <w:bookmarkStart w:id="12" w:name="_Toc441065658"/>
      <w:r>
        <w:rPr>
          <w:rFonts w:hint="eastAsia" w:ascii="宋体" w:hAnsi="宋体"/>
          <w:color w:val="auto"/>
          <w:sz w:val="21"/>
          <w:szCs w:val="21"/>
        </w:rPr>
        <w:t>本次采购不设置。</w:t>
      </w:r>
    </w:p>
    <w:bookmarkEnd w:id="12"/>
    <w:p>
      <w:pPr>
        <w:pStyle w:val="22"/>
        <w:spacing w:line="360" w:lineRule="exact"/>
        <w:ind w:firstLine="420" w:firstLineChars="200"/>
        <w:rPr>
          <w:b/>
          <w:color w:val="auto"/>
          <w:sz w:val="21"/>
          <w:szCs w:val="21"/>
        </w:rPr>
      </w:pPr>
      <w:r>
        <w:rPr>
          <w:rFonts w:hint="eastAsia"/>
          <w:b/>
          <w:color w:val="auto"/>
          <w:sz w:val="21"/>
          <w:szCs w:val="21"/>
        </w:rPr>
        <w:t>六、比选有关规定</w:t>
      </w:r>
    </w:p>
    <w:p>
      <w:pPr>
        <w:snapToGrid w:val="0"/>
        <w:spacing w:line="360" w:lineRule="exact"/>
        <w:ind w:firstLine="420" w:firstLineChars="200"/>
        <w:rPr>
          <w:rFonts w:ascii="宋体" w:hAnsi="宋体"/>
          <w:color w:val="auto"/>
          <w:sz w:val="21"/>
          <w:szCs w:val="21"/>
        </w:rPr>
      </w:pPr>
      <w:bookmarkStart w:id="13" w:name="_Toc441065659"/>
      <w:r>
        <w:rPr>
          <w:rFonts w:hint="eastAsia" w:ascii="宋体" w:hAnsi="宋体"/>
          <w:color w:val="auto"/>
          <w:sz w:val="21"/>
          <w:szCs w:val="21"/>
        </w:rPr>
        <w:t>（一）单位负责人为同一人或者存在直接控股、管理关系的不同供应商，不得参加同一合同项下的采购活动，否则均为无效响应。</w:t>
      </w:r>
    </w:p>
    <w:p>
      <w:pPr>
        <w:snapToGrid w:val="0"/>
        <w:spacing w:line="360" w:lineRule="exact"/>
        <w:ind w:firstLine="420" w:firstLineChars="200"/>
        <w:rPr>
          <w:rFonts w:ascii="宋体" w:hAnsi="宋体"/>
          <w:color w:val="auto"/>
          <w:sz w:val="21"/>
          <w:szCs w:val="21"/>
        </w:rPr>
      </w:pPr>
      <w:r>
        <w:rPr>
          <w:rFonts w:hint="eastAsia" w:ascii="宋体" w:hAnsi="宋体"/>
          <w:color w:val="auto"/>
          <w:sz w:val="21"/>
          <w:szCs w:val="21"/>
        </w:rPr>
        <w:t>（二）为采购项目提供整体设计、规范编制或者项目管理、监理、检测等服务的供应商，不得再参加该采购项目的其他采购活动，否则均为无效响应。</w:t>
      </w:r>
    </w:p>
    <w:p>
      <w:pPr>
        <w:snapToGrid w:val="0"/>
        <w:spacing w:line="360" w:lineRule="exact"/>
        <w:ind w:firstLine="420" w:firstLineChars="200"/>
        <w:rPr>
          <w:rFonts w:ascii="宋体" w:hAnsi="宋体"/>
          <w:color w:val="auto"/>
          <w:sz w:val="21"/>
          <w:szCs w:val="21"/>
        </w:rPr>
      </w:pPr>
      <w:r>
        <w:rPr>
          <w:rFonts w:hint="eastAsia" w:ascii="宋体" w:hAnsi="宋体"/>
          <w:color w:val="auto"/>
          <w:sz w:val="21"/>
          <w:szCs w:val="21"/>
        </w:rPr>
        <w:t>（三）同一项目的货物，制造商参与比选的，不得再委托代理商参与比选，否则均为无效响应。</w:t>
      </w:r>
    </w:p>
    <w:p>
      <w:pPr>
        <w:snapToGrid w:val="0"/>
        <w:spacing w:line="360" w:lineRule="exact"/>
        <w:ind w:firstLine="420" w:firstLineChars="200"/>
        <w:rPr>
          <w:rFonts w:ascii="宋体" w:hAnsi="宋体"/>
          <w:color w:val="auto"/>
          <w:sz w:val="21"/>
          <w:szCs w:val="21"/>
        </w:rPr>
      </w:pPr>
      <w:r>
        <w:rPr>
          <w:rFonts w:hint="eastAsia" w:ascii="宋体" w:hAnsi="宋体"/>
          <w:color w:val="auto"/>
          <w:sz w:val="21"/>
          <w:szCs w:val="21"/>
        </w:rPr>
        <w:t>（四）本项目的补遗文件（如果有）一律在“行采家(</w:t>
      </w:r>
      <w:r>
        <w:rPr>
          <w:color w:val="auto"/>
        </w:rPr>
        <w:fldChar w:fldCharType="begin"/>
      </w:r>
      <w:r>
        <w:rPr>
          <w:color w:val="auto"/>
        </w:rPr>
        <w:instrText xml:space="preserve"> HYPERLINK "https://www.gec123.com/" </w:instrText>
      </w:r>
      <w:r>
        <w:rPr>
          <w:color w:val="auto"/>
        </w:rPr>
        <w:fldChar w:fldCharType="separate"/>
      </w:r>
      <w:r>
        <w:rPr>
          <w:rFonts w:hint="eastAsia" w:ascii="宋体" w:hAnsi="宋体"/>
          <w:color w:val="auto"/>
          <w:sz w:val="21"/>
          <w:szCs w:val="21"/>
        </w:rPr>
        <w:t>https://www.gec123.com</w:t>
      </w:r>
      <w:r>
        <w:rPr>
          <w:rFonts w:hint="eastAsia" w:ascii="宋体" w:hAnsi="宋体"/>
          <w:color w:val="auto"/>
          <w:sz w:val="21"/>
          <w:szCs w:val="21"/>
        </w:rPr>
        <w:fldChar w:fldCharType="end"/>
      </w:r>
      <w:r>
        <w:rPr>
          <w:rFonts w:hint="eastAsia" w:ascii="宋体" w:hAnsi="宋体"/>
          <w:color w:val="auto"/>
          <w:sz w:val="21"/>
          <w:szCs w:val="21"/>
        </w:rPr>
        <w:t>）”上发布，请各供应商注意下载；无论供应商下载与否，均视同供应商已知晓本项目补遗文件（如果有）的内容。</w:t>
      </w:r>
    </w:p>
    <w:p>
      <w:pPr>
        <w:snapToGrid w:val="0"/>
        <w:spacing w:line="360" w:lineRule="exact"/>
        <w:ind w:firstLine="420" w:firstLineChars="200"/>
        <w:rPr>
          <w:rFonts w:ascii="宋体" w:hAnsi="宋体"/>
          <w:color w:val="auto"/>
          <w:sz w:val="21"/>
          <w:szCs w:val="21"/>
        </w:rPr>
      </w:pPr>
      <w:r>
        <w:rPr>
          <w:rFonts w:hint="eastAsia" w:ascii="宋体" w:hAnsi="宋体"/>
          <w:color w:val="auto"/>
          <w:sz w:val="21"/>
          <w:szCs w:val="21"/>
        </w:rPr>
        <w:t>（五）超过响应文件截止时间递交的响应文件，恕不接收。</w:t>
      </w:r>
    </w:p>
    <w:p>
      <w:pPr>
        <w:snapToGrid w:val="0"/>
        <w:spacing w:line="360" w:lineRule="exact"/>
        <w:ind w:firstLine="420" w:firstLineChars="200"/>
        <w:rPr>
          <w:rFonts w:ascii="宋体" w:hAnsi="宋体"/>
          <w:color w:val="auto"/>
          <w:sz w:val="21"/>
          <w:szCs w:val="21"/>
        </w:rPr>
      </w:pPr>
      <w:r>
        <w:rPr>
          <w:rFonts w:hint="eastAsia" w:ascii="宋体" w:hAnsi="宋体"/>
          <w:color w:val="auto"/>
          <w:sz w:val="21"/>
          <w:szCs w:val="21"/>
        </w:rPr>
        <w:t>（六）比选费用：无论比选结果如何，供应商参与本项目比选的所有费用均应由供应商自行承担。</w:t>
      </w:r>
    </w:p>
    <w:p>
      <w:pPr>
        <w:snapToGrid w:val="0"/>
        <w:spacing w:line="360" w:lineRule="exact"/>
        <w:ind w:firstLine="420" w:firstLineChars="200"/>
        <w:rPr>
          <w:rFonts w:ascii="宋体" w:hAnsi="宋体"/>
          <w:color w:val="auto"/>
          <w:sz w:val="21"/>
          <w:szCs w:val="21"/>
        </w:rPr>
      </w:pPr>
      <w:r>
        <w:rPr>
          <w:rFonts w:hint="eastAsia" w:ascii="宋体" w:hAnsi="宋体"/>
          <w:color w:val="auto"/>
          <w:sz w:val="21"/>
          <w:szCs w:val="21"/>
        </w:rPr>
        <w:t>（七）供应商有下列情况之一的，将拒绝其参与采购活动：在本项目投标截止日前三年内被列入失信被执行人、重大税收违法案件当事人名单的；被列入政府采购严重违法失信名单且在处罚期内的；被列入政府采购严重违法失信行为记录名单且在处罚期内的；其他不符合《中华人民共和国政府采购法》第二十二条规定条件的。</w:t>
      </w:r>
    </w:p>
    <w:bookmarkEnd w:id="13"/>
    <w:p>
      <w:pPr>
        <w:pStyle w:val="22"/>
        <w:spacing w:line="360" w:lineRule="exact"/>
        <w:ind w:firstLine="420" w:firstLineChars="200"/>
        <w:rPr>
          <w:b/>
          <w:color w:val="auto"/>
          <w:sz w:val="21"/>
          <w:szCs w:val="21"/>
        </w:rPr>
      </w:pPr>
      <w:r>
        <w:rPr>
          <w:rFonts w:hint="eastAsia"/>
          <w:b/>
          <w:color w:val="auto"/>
          <w:sz w:val="21"/>
          <w:szCs w:val="21"/>
        </w:rPr>
        <w:t>七、联系方式</w:t>
      </w:r>
    </w:p>
    <w:p>
      <w:pPr>
        <w:snapToGrid w:val="0"/>
        <w:spacing w:line="360" w:lineRule="exact"/>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（一）采购人：</w:t>
      </w:r>
      <w:r>
        <w:rPr>
          <w:rFonts w:hint="eastAsia" w:ascii="宋体" w:hAnsi="宋体"/>
          <w:color w:val="auto"/>
          <w:sz w:val="21"/>
          <w:szCs w:val="21"/>
          <w:lang w:eastAsia="zh-CN"/>
        </w:rPr>
        <w:t>重庆市南川区丰昌汽车服务有限公司</w:t>
      </w:r>
    </w:p>
    <w:p>
      <w:pPr>
        <w:snapToGrid w:val="0"/>
        <w:spacing w:line="360" w:lineRule="exact"/>
        <w:ind w:firstLine="420" w:firstLineChars="200"/>
        <w:rPr>
          <w:rFonts w:hint="eastAsia" w:ascii="宋体" w:hAnsi="宋体"/>
          <w:color w:val="auto"/>
          <w:sz w:val="21"/>
          <w:szCs w:val="21"/>
        </w:rPr>
      </w:pPr>
      <w:r>
        <w:rPr>
          <w:rFonts w:hint="eastAsia" w:ascii="宋体" w:hAnsi="宋体"/>
          <w:color w:val="auto"/>
          <w:sz w:val="21"/>
          <w:szCs w:val="21"/>
        </w:rPr>
        <w:t>联系人：</w:t>
      </w:r>
      <w:r>
        <w:rPr>
          <w:rFonts w:hint="eastAsia" w:ascii="宋体" w:hAnsi="宋体"/>
          <w:color w:val="auto"/>
          <w:sz w:val="21"/>
          <w:szCs w:val="21"/>
          <w:lang w:val="en-US" w:eastAsia="zh-CN"/>
        </w:rPr>
        <w:t>李</w:t>
      </w:r>
      <w:r>
        <w:rPr>
          <w:rFonts w:hint="eastAsia" w:ascii="宋体" w:hAnsi="宋体"/>
          <w:color w:val="auto"/>
          <w:sz w:val="21"/>
          <w:szCs w:val="21"/>
        </w:rPr>
        <w:t>老师</w:t>
      </w:r>
    </w:p>
    <w:p>
      <w:pPr>
        <w:snapToGrid w:val="0"/>
        <w:spacing w:line="360" w:lineRule="exact"/>
        <w:ind w:firstLine="420" w:firstLineChars="200"/>
        <w:rPr>
          <w:rFonts w:hint="eastAsia" w:ascii="宋体" w:hAnsi="宋体"/>
          <w:color w:val="auto"/>
          <w:sz w:val="21"/>
          <w:szCs w:val="21"/>
        </w:rPr>
      </w:pPr>
      <w:r>
        <w:rPr>
          <w:rFonts w:hint="eastAsia" w:ascii="宋体" w:hAnsi="宋体"/>
          <w:color w:val="auto"/>
          <w:sz w:val="21"/>
          <w:szCs w:val="21"/>
        </w:rPr>
        <w:t>联系方式：</w:t>
      </w:r>
      <w:r>
        <w:rPr>
          <w:rFonts w:hint="eastAsia" w:ascii="宋体" w:hAnsi="宋体"/>
          <w:color w:val="auto"/>
          <w:sz w:val="21"/>
          <w:szCs w:val="21"/>
          <w:lang w:val="en-US" w:eastAsia="zh-CN"/>
        </w:rPr>
        <w:t>023-</w:t>
      </w:r>
      <w:r>
        <w:rPr>
          <w:rFonts w:hint="eastAsia" w:ascii="宋体" w:hAnsi="宋体"/>
          <w:color w:val="auto"/>
          <w:sz w:val="21"/>
          <w:szCs w:val="21"/>
        </w:rPr>
        <w:t>71625952</w:t>
      </w:r>
    </w:p>
    <w:p>
      <w:pPr>
        <w:snapToGrid w:val="0"/>
        <w:spacing w:line="360" w:lineRule="exact"/>
        <w:ind w:firstLine="420" w:firstLineChars="200"/>
        <w:rPr>
          <w:rFonts w:hint="eastAsia" w:ascii="宋体" w:hAnsi="宋体"/>
          <w:color w:val="auto"/>
          <w:sz w:val="21"/>
          <w:szCs w:val="21"/>
        </w:rPr>
      </w:pPr>
      <w:r>
        <w:rPr>
          <w:rFonts w:hint="eastAsia" w:ascii="宋体" w:hAnsi="宋体"/>
          <w:color w:val="auto"/>
          <w:sz w:val="21"/>
          <w:szCs w:val="21"/>
        </w:rPr>
        <w:t>地  址：南川区龙江大道282号</w:t>
      </w:r>
    </w:p>
    <w:p>
      <w:pPr>
        <w:pStyle w:val="33"/>
        <w:spacing w:line="360" w:lineRule="exact"/>
        <w:rPr>
          <w:rFonts w:ascii="宋体" w:hAnsi="宋体" w:eastAsia="宋体"/>
          <w:color w:val="auto"/>
          <w:sz w:val="21"/>
          <w:szCs w:val="21"/>
        </w:rPr>
      </w:pPr>
    </w:p>
    <w:p>
      <w:pPr>
        <w:snapToGrid w:val="0"/>
        <w:spacing w:line="360" w:lineRule="exact"/>
        <w:ind w:firstLine="420" w:firstLineChars="200"/>
        <w:rPr>
          <w:rFonts w:ascii="宋体" w:hAnsi="宋体"/>
          <w:color w:val="auto"/>
          <w:sz w:val="21"/>
          <w:szCs w:val="21"/>
        </w:rPr>
      </w:pPr>
      <w:r>
        <w:rPr>
          <w:rFonts w:hint="eastAsia" w:ascii="宋体" w:hAnsi="宋体"/>
          <w:color w:val="auto"/>
          <w:sz w:val="21"/>
          <w:szCs w:val="21"/>
        </w:rPr>
        <w:t>（二）采购代理机构：中大宇辰项目管理有限公司</w:t>
      </w:r>
    </w:p>
    <w:p>
      <w:pPr>
        <w:snapToGrid w:val="0"/>
        <w:spacing w:line="360" w:lineRule="exact"/>
        <w:ind w:firstLine="420" w:firstLineChars="200"/>
        <w:rPr>
          <w:rFonts w:ascii="宋体" w:hAnsi="宋体"/>
          <w:color w:val="auto"/>
          <w:sz w:val="21"/>
          <w:szCs w:val="21"/>
        </w:rPr>
      </w:pPr>
      <w:r>
        <w:rPr>
          <w:rFonts w:hint="eastAsia" w:ascii="宋体" w:hAnsi="宋体"/>
          <w:color w:val="auto"/>
          <w:sz w:val="21"/>
          <w:szCs w:val="21"/>
        </w:rPr>
        <w:t>联系人： 涂老师</w:t>
      </w:r>
    </w:p>
    <w:p>
      <w:pPr>
        <w:snapToGrid w:val="0"/>
        <w:spacing w:line="360" w:lineRule="exact"/>
        <w:ind w:firstLine="420" w:firstLineChars="200"/>
        <w:rPr>
          <w:rFonts w:ascii="宋体" w:hAnsi="宋体"/>
          <w:color w:val="auto"/>
          <w:sz w:val="21"/>
          <w:szCs w:val="21"/>
        </w:rPr>
      </w:pPr>
      <w:r>
        <w:rPr>
          <w:rFonts w:hint="eastAsia" w:ascii="宋体" w:hAnsi="宋体"/>
          <w:color w:val="auto"/>
          <w:sz w:val="21"/>
          <w:szCs w:val="21"/>
        </w:rPr>
        <w:t>电  话：13101100040</w:t>
      </w:r>
    </w:p>
    <w:p>
      <w:pPr>
        <w:snapToGrid w:val="0"/>
        <w:spacing w:line="360" w:lineRule="exact"/>
        <w:ind w:firstLine="420" w:firstLineChars="200"/>
        <w:rPr>
          <w:rFonts w:ascii="宋体" w:hAnsi="宋体"/>
          <w:color w:val="auto"/>
          <w:sz w:val="21"/>
          <w:szCs w:val="21"/>
        </w:rPr>
      </w:pPr>
      <w:r>
        <w:rPr>
          <w:rFonts w:hint="eastAsia" w:ascii="宋体" w:hAnsi="宋体"/>
          <w:color w:val="auto"/>
          <w:sz w:val="21"/>
          <w:szCs w:val="21"/>
        </w:rPr>
        <w:t>地  址：重庆市渝北区金龙路259号财信城市国际10栋31-17</w:t>
      </w:r>
    </w:p>
    <w:p>
      <w:pPr>
        <w:pStyle w:val="21"/>
        <w:tabs>
          <w:tab w:val="clear" w:pos="3360"/>
        </w:tabs>
        <w:spacing w:before="0" w:after="0" w:line="480" w:lineRule="auto"/>
        <w:rPr>
          <w:rFonts w:ascii="宋体" w:hAnsi="宋体" w:eastAsia="宋体"/>
          <w:color w:val="auto"/>
          <w:sz w:val="21"/>
          <w:szCs w:val="21"/>
        </w:rPr>
      </w:pPr>
      <w:bookmarkStart w:id="14" w:name="_Toc441065660"/>
      <w:bookmarkEnd w:id="14"/>
      <w:r>
        <w:rPr>
          <w:rFonts w:hint="eastAsia" w:ascii="宋体" w:hAnsi="宋体" w:eastAsia="宋体"/>
          <w:color w:val="auto"/>
          <w:sz w:val="21"/>
          <w:szCs w:val="21"/>
        </w:rPr>
        <w:br w:type="page"/>
      </w:r>
      <w:r>
        <w:rPr>
          <w:rFonts w:hint="eastAsia" w:ascii="宋体" w:hAnsi="宋体" w:eastAsia="宋体"/>
          <w:b/>
          <w:bCs/>
          <w:color w:val="auto"/>
          <w:sz w:val="32"/>
          <w:szCs w:val="15"/>
        </w:rPr>
        <w:t>第二篇 项目技术规格、数量及质量要求</w:t>
      </w:r>
    </w:p>
    <w:p>
      <w:pPr>
        <w:pStyle w:val="22"/>
        <w:spacing w:line="360" w:lineRule="exact"/>
        <w:rPr>
          <w:rFonts w:cs="宋体"/>
          <w:b/>
          <w:bCs/>
          <w:color w:val="auto"/>
          <w:kern w:val="0"/>
          <w:sz w:val="24"/>
          <w:szCs w:val="24"/>
          <w:lang w:bidi="ar"/>
        </w:rPr>
      </w:pPr>
      <w:bookmarkStart w:id="15" w:name="_Toc441065661"/>
      <w:bookmarkEnd w:id="15"/>
      <w:r>
        <w:rPr>
          <w:rFonts w:hint="eastAsia" w:cs="宋体"/>
          <w:b/>
          <w:bCs/>
          <w:color w:val="auto"/>
          <w:kern w:val="0"/>
          <w:sz w:val="24"/>
          <w:szCs w:val="24"/>
          <w:lang w:bidi="ar"/>
        </w:rPr>
        <w:t>一、采购项目一览表</w:t>
      </w:r>
    </w:p>
    <w:tbl>
      <w:tblPr>
        <w:tblStyle w:val="16"/>
        <w:tblW w:w="100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6"/>
        <w:gridCol w:w="1728"/>
        <w:gridCol w:w="1416"/>
        <w:gridCol w:w="1848"/>
        <w:gridCol w:w="768"/>
        <w:gridCol w:w="696"/>
        <w:gridCol w:w="936"/>
        <w:gridCol w:w="1080"/>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36" w:type="dxa"/>
            <w:vMerge w:val="restart"/>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序号</w:t>
            </w:r>
          </w:p>
        </w:tc>
        <w:tc>
          <w:tcPr>
            <w:tcW w:w="1728" w:type="dxa"/>
            <w:vMerge w:val="restart"/>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产品名称</w:t>
            </w:r>
          </w:p>
        </w:tc>
        <w:tc>
          <w:tcPr>
            <w:tcW w:w="1416" w:type="dxa"/>
            <w:vMerge w:val="restart"/>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规格</w:t>
            </w:r>
          </w:p>
        </w:tc>
        <w:tc>
          <w:tcPr>
            <w:tcW w:w="1848" w:type="dxa"/>
            <w:vMerge w:val="restart"/>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要求</w:t>
            </w:r>
          </w:p>
        </w:tc>
        <w:tc>
          <w:tcPr>
            <w:tcW w:w="768"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暂定数量</w:t>
            </w:r>
          </w:p>
        </w:tc>
        <w:tc>
          <w:tcPr>
            <w:tcW w:w="696" w:type="dxa"/>
            <w:vMerge w:val="restart"/>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单位</w:t>
            </w:r>
          </w:p>
        </w:tc>
        <w:tc>
          <w:tcPr>
            <w:tcW w:w="936"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限价单价</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（元）</w:t>
            </w:r>
          </w:p>
        </w:tc>
        <w:tc>
          <w:tcPr>
            <w:tcW w:w="108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限价总价</w:t>
            </w:r>
            <w:r>
              <w:rPr>
                <w:rFonts w:hint="eastAsia" w:ascii="宋体" w:hAnsi="宋体" w:eastAsia="宋体" w:cs="宋体"/>
                <w:b w:val="0"/>
                <w:bCs w:val="0"/>
                <w:i w:val="0"/>
                <w:iCs w:val="0"/>
                <w:color w:val="auto"/>
                <w:kern w:val="0"/>
                <w:sz w:val="21"/>
                <w:szCs w:val="21"/>
                <w:u w:val="none"/>
                <w:lang w:val="en-US" w:eastAsia="zh-CN" w:bidi="ar"/>
              </w:rPr>
              <w:br w:type="textWrapping"/>
            </w:r>
            <w:r>
              <w:rPr>
                <w:rFonts w:hint="eastAsia" w:ascii="宋体" w:hAnsi="宋体" w:eastAsia="宋体" w:cs="宋体"/>
                <w:b w:val="0"/>
                <w:bCs w:val="0"/>
                <w:i w:val="0"/>
                <w:iCs w:val="0"/>
                <w:color w:val="auto"/>
                <w:kern w:val="0"/>
                <w:sz w:val="21"/>
                <w:szCs w:val="21"/>
                <w:u w:val="none"/>
                <w:lang w:val="en-US" w:eastAsia="zh-CN" w:bidi="ar"/>
              </w:rPr>
              <w:t>（元）</w:t>
            </w:r>
          </w:p>
        </w:tc>
        <w:tc>
          <w:tcPr>
            <w:tcW w:w="996" w:type="dxa"/>
            <w:vMerge w:val="restart"/>
            <w:tcBorders>
              <w:top w:val="single" w:color="000000" w:sz="8"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36" w:type="dxa"/>
            <w:vMerge w:val="continue"/>
            <w:tcBorders>
              <w:top w:val="single" w:color="000000" w:sz="8" w:space="0"/>
              <w:left w:val="single" w:color="000000" w:sz="8"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u w:val="none"/>
              </w:rPr>
            </w:pPr>
          </w:p>
        </w:tc>
        <w:tc>
          <w:tcPr>
            <w:tcW w:w="1728" w:type="dxa"/>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u w:val="none"/>
              </w:rPr>
            </w:pPr>
          </w:p>
        </w:tc>
        <w:tc>
          <w:tcPr>
            <w:tcW w:w="1848" w:type="dxa"/>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u w:val="none"/>
              </w:rPr>
            </w:pPr>
          </w:p>
        </w:tc>
        <w:tc>
          <w:tcPr>
            <w:tcW w:w="76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21"/>
                <w:szCs w:val="21"/>
                <w:u w:val="none"/>
              </w:rPr>
            </w:pPr>
          </w:p>
        </w:tc>
        <w:tc>
          <w:tcPr>
            <w:tcW w:w="696" w:type="dxa"/>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u w:val="none"/>
              </w:rPr>
            </w:pPr>
          </w:p>
        </w:tc>
        <w:tc>
          <w:tcPr>
            <w:tcW w:w="936"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21"/>
                <w:szCs w:val="21"/>
                <w:u w:val="none"/>
              </w:rPr>
            </w:pPr>
          </w:p>
        </w:tc>
        <w:tc>
          <w:tcPr>
            <w:tcW w:w="108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21"/>
                <w:szCs w:val="21"/>
                <w:u w:val="none"/>
              </w:rPr>
            </w:pPr>
          </w:p>
        </w:tc>
        <w:tc>
          <w:tcPr>
            <w:tcW w:w="996" w:type="dxa"/>
            <w:vMerge w:val="continue"/>
            <w:tcBorders>
              <w:top w:val="single" w:color="000000" w:sz="8"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b w:val="0"/>
                <w:bCs w:val="0"/>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trPr>
        <w:tc>
          <w:tcPr>
            <w:tcW w:w="53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外墙青石面砖</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600*300灰色</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勾缝胶、定位卡等材料配套</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5778</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片</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46224</w:t>
            </w:r>
          </w:p>
        </w:tc>
        <w:tc>
          <w:tcPr>
            <w:tcW w:w="996" w:type="dxa"/>
            <w:vMerge w:val="restart"/>
            <w:tcBorders>
              <w:top w:val="nil"/>
              <w:left w:val="single" w:color="000000" w:sz="4" w:space="0"/>
              <w:bottom w:val="single" w:color="000000" w:sz="8" w:space="0"/>
              <w:right w:val="single" w:color="000000" w:sz="8" w:space="0"/>
            </w:tcBorders>
            <w:shd w:val="clear" w:color="auto" w:fill="auto"/>
            <w:vAlign w:val="center"/>
          </w:tcPr>
          <w:p>
            <w:pPr>
              <w:pStyle w:val="39"/>
              <w:numPr>
                <w:ilvl w:val="0"/>
                <w:numId w:val="0"/>
              </w:numPr>
              <w:spacing w:line="360" w:lineRule="exact"/>
              <w:jc w:val="center"/>
              <w:outlineLvl w:val="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含税、运到价，含卸货</w:t>
            </w:r>
            <w:r>
              <w:rPr>
                <w:rFonts w:hint="eastAsia" w:ascii="宋体" w:hAnsi="宋体" w:eastAsia="宋体" w:cs="宋体"/>
                <w:b w:val="0"/>
                <w:bCs w:val="0"/>
                <w:color w:val="auto"/>
                <w:sz w:val="21"/>
                <w:szCs w:val="21"/>
                <w:lang w:eastAsia="zh-CN"/>
              </w:rPr>
              <w:t>；</w:t>
            </w:r>
          </w:p>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lang w:eastAsia="zh-CN"/>
              </w:rPr>
              <w:t>砖为二线品牌。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3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墙砖</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600*300mm浅灰色</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勾缝胶、定位卡等材料配套</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2335</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片</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14010</w:t>
            </w:r>
          </w:p>
        </w:tc>
        <w:tc>
          <w:tcPr>
            <w:tcW w:w="996" w:type="dxa"/>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928" w:type="dxa"/>
            <w:gridSpan w:val="7"/>
            <w:tcBorders>
              <w:top w:val="single" w:color="000000" w:sz="4" w:space="0"/>
              <w:left w:val="single" w:color="000000" w:sz="8"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合计（元）</w:t>
            </w:r>
          </w:p>
        </w:tc>
        <w:tc>
          <w:tcPr>
            <w:tcW w:w="1080"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60234</w:t>
            </w:r>
          </w:p>
        </w:tc>
        <w:tc>
          <w:tcPr>
            <w:tcW w:w="996" w:type="dxa"/>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1"/>
                <w:szCs w:val="21"/>
                <w:u w:val="none"/>
              </w:rPr>
            </w:pPr>
          </w:p>
        </w:tc>
      </w:tr>
    </w:tbl>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olor w:val="auto"/>
          <w:sz w:val="21"/>
          <w:szCs w:val="21"/>
        </w:rPr>
        <w:t>注：</w:t>
      </w:r>
      <w:r>
        <w:rPr>
          <w:rFonts w:hint="eastAsia" w:ascii="宋体" w:hAnsi="宋体"/>
          <w:color w:val="auto"/>
          <w:sz w:val="21"/>
          <w:szCs w:val="21"/>
          <w:lang w:val="en-US" w:eastAsia="zh-CN"/>
        </w:rPr>
        <w:t>1.</w:t>
      </w:r>
      <w:r>
        <w:rPr>
          <w:rFonts w:hint="eastAsia" w:ascii="宋体" w:hAnsi="宋体" w:eastAsia="宋体" w:cs="宋体"/>
          <w:b w:val="0"/>
          <w:bCs w:val="0"/>
          <w:color w:val="auto"/>
          <w:sz w:val="21"/>
          <w:szCs w:val="21"/>
          <w:highlight w:val="none"/>
          <w:lang w:val="en-US" w:eastAsia="zh-CN"/>
        </w:rPr>
        <w:t>投标单价和总价不能超过</w:t>
      </w:r>
      <w:r>
        <w:rPr>
          <w:rFonts w:hint="eastAsia" w:ascii="宋体" w:hAnsi="宋体" w:cs="宋体"/>
          <w:b w:val="0"/>
          <w:bCs w:val="0"/>
          <w:color w:val="auto"/>
          <w:sz w:val="21"/>
          <w:szCs w:val="21"/>
          <w:highlight w:val="none"/>
          <w:lang w:val="en-US" w:eastAsia="zh-CN"/>
        </w:rPr>
        <w:t>或等于</w:t>
      </w:r>
      <w:r>
        <w:rPr>
          <w:rFonts w:hint="eastAsia" w:ascii="宋体" w:hAnsi="宋体" w:eastAsia="宋体" w:cs="宋体"/>
          <w:b w:val="0"/>
          <w:bCs w:val="0"/>
          <w:color w:val="auto"/>
          <w:sz w:val="21"/>
          <w:szCs w:val="21"/>
          <w:highlight w:val="none"/>
          <w:lang w:val="en-US" w:eastAsia="zh-CN"/>
        </w:rPr>
        <w:t>最高限价，否则作为无效投标。</w:t>
      </w:r>
    </w:p>
    <w:p>
      <w:pPr>
        <w:pStyle w:val="15"/>
        <w:ind w:firstLine="840" w:firstLineChars="400"/>
        <w:rPr>
          <w:rFonts w:hint="eastAsia"/>
          <w:color w:val="auto"/>
          <w:lang w:val="en-US" w:eastAsia="zh-CN"/>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投标单位应对其报价的每个瓷砖材料提供两份样品以上供评委审核(样品规格不限)，中标后样品封存，施工时按封存样品验收，样品应注明产地、品牌</w:t>
      </w:r>
      <w:r>
        <w:rPr>
          <w:rFonts w:hint="eastAsia" w:ascii="宋体" w:hAnsi="宋体" w:cs="宋体"/>
          <w:b w:val="0"/>
          <w:bCs w:val="0"/>
          <w:color w:val="auto"/>
          <w:sz w:val="21"/>
          <w:szCs w:val="21"/>
          <w:highlight w:val="none"/>
          <w:lang w:val="en-US" w:eastAsia="zh-CN"/>
        </w:rPr>
        <w:t>。</w:t>
      </w:r>
    </w:p>
    <w:p>
      <w:pPr>
        <w:spacing w:line="360" w:lineRule="auto"/>
        <w:textAlignment w:val="baseline"/>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二、产品的技术标准（包括质量要求）：</w:t>
      </w:r>
    </w:p>
    <w:p>
      <w:pPr>
        <w:spacing w:line="360" w:lineRule="auto"/>
        <w:ind w:firstLine="420" w:firstLineChars="200"/>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规格、型号类型应符合国家技术标准、行业标准或设计要求。所带配件均应符合行业标准及材料标准要求。</w:t>
      </w:r>
    </w:p>
    <w:p>
      <w:pPr>
        <w:spacing w:line="360" w:lineRule="auto"/>
        <w:ind w:firstLine="420" w:firstLineChars="200"/>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2.产品外观规矩、造型周正、表面光滑、美观、无裂痕、边缘平滑、色调一致。</w:t>
      </w:r>
    </w:p>
    <w:p>
      <w:pPr>
        <w:spacing w:line="360" w:lineRule="auto"/>
        <w:ind w:firstLine="420" w:firstLineChars="200"/>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3.中标后</w:t>
      </w:r>
      <w:r>
        <w:rPr>
          <w:rFonts w:hint="eastAsia" w:ascii="宋体" w:hAnsi="宋体" w:eastAsia="宋体" w:cs="宋体"/>
          <w:b w:val="0"/>
          <w:bCs w:val="0"/>
          <w:color w:val="auto"/>
          <w:sz w:val="21"/>
          <w:szCs w:val="21"/>
          <w:highlight w:val="none"/>
          <w:lang w:val="en-US" w:eastAsia="zh-CN"/>
        </w:rPr>
        <w:t>厂商提供产品说明书、合格证、检验报告、质量保证书等技术文件。产品应有明显的商标标识。</w:t>
      </w:r>
    </w:p>
    <w:p>
      <w:pPr>
        <w:spacing w:line="360" w:lineRule="auto"/>
        <w:ind w:firstLine="420" w:firstLineChars="200"/>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保修期内出现质量问题供应商应及时维修、或无偿进行更换，不得影响工期，且不得因此提出任何异议。</w:t>
      </w:r>
    </w:p>
    <w:p>
      <w:pPr>
        <w:pStyle w:val="22"/>
        <w:keepNext w:val="0"/>
        <w:keepLines w:val="0"/>
        <w:pageBreakBefore w:val="0"/>
        <w:widowControl w:val="0"/>
        <w:kinsoku/>
        <w:wordWrap/>
        <w:overflowPunct/>
        <w:topLinePunct w:val="0"/>
        <w:autoSpaceDE/>
        <w:autoSpaceDN/>
        <w:bidi w:val="0"/>
        <w:spacing w:line="360" w:lineRule="exact"/>
        <w:textAlignment w:val="auto"/>
        <w:rPr>
          <w:rFonts w:cs="宋体"/>
          <w:b/>
          <w:bCs/>
          <w:color w:val="auto"/>
          <w:kern w:val="0"/>
          <w:sz w:val="21"/>
          <w:szCs w:val="21"/>
          <w:lang w:bidi="ar"/>
        </w:rPr>
      </w:pPr>
      <w:r>
        <w:rPr>
          <w:rFonts w:hint="eastAsia" w:cs="宋体"/>
          <w:b/>
          <w:bCs/>
          <w:color w:val="auto"/>
          <w:kern w:val="0"/>
          <w:sz w:val="21"/>
          <w:szCs w:val="21"/>
          <w:lang w:val="en-US" w:eastAsia="zh-CN" w:bidi="ar"/>
        </w:rPr>
        <w:t>三</w:t>
      </w:r>
      <w:r>
        <w:rPr>
          <w:rFonts w:hint="eastAsia" w:cs="宋体"/>
          <w:b/>
          <w:bCs/>
          <w:color w:val="auto"/>
          <w:kern w:val="0"/>
          <w:sz w:val="21"/>
          <w:szCs w:val="21"/>
          <w:lang w:bidi="ar"/>
        </w:rPr>
        <w:t>、踏勘现场</w:t>
      </w:r>
    </w:p>
    <w:p>
      <w:pPr>
        <w:spacing w:line="360" w:lineRule="auto"/>
        <w:ind w:firstLine="420" w:firstLineChars="200"/>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采购人不统一组织踏勘项目现场。供应商可以在报价截止时间之前自行对本项目现场进行踏勘、询问。无论供应商是否踏勘过现场，均被视为在报价截止时间之前已踏勘过现场，且对本项目潜在的风险和义务已完全了解，并在其响应文件中已充分考虑了本项目可能面临的不确定因素可能导致的风险。踏勘现场所发生的费用由供应商自行承担。</w:t>
      </w:r>
    </w:p>
    <w:p>
      <w:pPr>
        <w:pStyle w:val="21"/>
        <w:pageBreakBefore/>
        <w:tabs>
          <w:tab w:val="clear" w:pos="3360"/>
        </w:tabs>
        <w:spacing w:before="0" w:after="0" w:line="240" w:lineRule="auto"/>
        <w:rPr>
          <w:rFonts w:ascii="宋体" w:hAnsi="宋体" w:eastAsia="宋体"/>
          <w:b/>
          <w:bCs/>
          <w:color w:val="auto"/>
          <w:sz w:val="32"/>
          <w:szCs w:val="32"/>
        </w:rPr>
      </w:pPr>
      <w:bookmarkStart w:id="16" w:name="_Toc441065665"/>
      <w:bookmarkEnd w:id="16"/>
      <w:r>
        <w:rPr>
          <w:rFonts w:hint="eastAsia" w:ascii="宋体" w:hAnsi="宋体" w:eastAsia="宋体"/>
          <w:b/>
          <w:bCs/>
          <w:color w:val="auto"/>
          <w:sz w:val="32"/>
          <w:szCs w:val="32"/>
        </w:rPr>
        <w:t>第三篇  项目商务要求</w:t>
      </w:r>
    </w:p>
    <w:p>
      <w:pPr>
        <w:pStyle w:val="22"/>
        <w:spacing w:line="360" w:lineRule="exact"/>
        <w:rPr>
          <w:b/>
          <w:color w:val="auto"/>
          <w:sz w:val="21"/>
          <w:szCs w:val="21"/>
        </w:rPr>
      </w:pPr>
      <w:bookmarkStart w:id="17" w:name="_Toc441065666"/>
      <w:bookmarkEnd w:id="17"/>
      <w:bookmarkStart w:id="18" w:name="_Toc267320049"/>
      <w:bookmarkEnd w:id="18"/>
      <w:r>
        <w:rPr>
          <w:rFonts w:hint="eastAsia"/>
          <w:b/>
          <w:color w:val="auto"/>
          <w:sz w:val="21"/>
          <w:szCs w:val="21"/>
        </w:rPr>
        <w:t>一、工期、地点及验收方式</w:t>
      </w:r>
    </w:p>
    <w:p>
      <w:pPr>
        <w:pStyle w:val="57"/>
        <w:spacing w:line="360" w:lineRule="exact"/>
        <w:ind w:firstLine="420" w:firstLineChars="200"/>
        <w:rPr>
          <w:rFonts w:hAnsi="宋体"/>
          <w:color w:val="auto"/>
          <w:sz w:val="21"/>
          <w:szCs w:val="21"/>
        </w:rPr>
      </w:pPr>
      <w:r>
        <w:rPr>
          <w:rFonts w:hint="eastAsia" w:hAnsi="宋体"/>
          <w:color w:val="auto"/>
          <w:sz w:val="21"/>
          <w:szCs w:val="21"/>
        </w:rPr>
        <w:t>（一）工期及地点</w:t>
      </w:r>
    </w:p>
    <w:p>
      <w:pPr>
        <w:pStyle w:val="57"/>
        <w:tabs>
          <w:tab w:val="left" w:pos="4905"/>
        </w:tabs>
        <w:spacing w:line="360" w:lineRule="exact"/>
        <w:rPr>
          <w:rFonts w:hAnsi="宋体"/>
          <w:color w:val="auto"/>
          <w:sz w:val="21"/>
          <w:szCs w:val="21"/>
        </w:rPr>
      </w:pPr>
      <w:r>
        <w:rPr>
          <w:rFonts w:hint="eastAsia" w:hAnsi="宋体"/>
          <w:color w:val="auto"/>
          <w:sz w:val="21"/>
          <w:szCs w:val="21"/>
        </w:rPr>
        <w:t>1、工期</w:t>
      </w:r>
      <w:r>
        <w:rPr>
          <w:rFonts w:hint="eastAsia" w:hAnsi="宋体"/>
          <w:color w:val="auto"/>
          <w:sz w:val="21"/>
          <w:szCs w:val="21"/>
        </w:rPr>
        <w:t>：</w:t>
      </w:r>
      <w:r>
        <w:rPr>
          <w:rFonts w:hint="eastAsia" w:ascii="宋体" w:hAnsi="宋体" w:eastAsia="宋体" w:cs="宋体"/>
          <w:color w:val="auto"/>
          <w:sz w:val="21"/>
          <w:szCs w:val="21"/>
          <w:highlight w:val="none"/>
          <w:u w:val="single"/>
        </w:rPr>
        <w:t>自合同生效之日起，至采购人通知供应商停止供货之日止</w:t>
      </w:r>
      <w:r>
        <w:rPr>
          <w:rFonts w:hint="eastAsia" w:hAnsi="宋体"/>
          <w:color w:val="auto"/>
          <w:sz w:val="21"/>
          <w:szCs w:val="21"/>
        </w:rPr>
        <w:t>。</w:t>
      </w:r>
    </w:p>
    <w:p>
      <w:pPr>
        <w:pStyle w:val="57"/>
        <w:tabs>
          <w:tab w:val="left" w:pos="4905"/>
        </w:tabs>
        <w:spacing w:line="360" w:lineRule="exact"/>
        <w:rPr>
          <w:rFonts w:hint="eastAsia" w:ascii="宋体" w:hAnsi="宋体" w:eastAsia="宋体" w:cs="Times New Roman"/>
          <w:color w:val="auto"/>
          <w:kern w:val="0"/>
          <w:sz w:val="21"/>
          <w:szCs w:val="21"/>
        </w:rPr>
      </w:pPr>
      <w:r>
        <w:rPr>
          <w:rFonts w:hint="eastAsia" w:hAnsi="宋体"/>
          <w:color w:val="auto"/>
          <w:sz w:val="21"/>
          <w:szCs w:val="21"/>
        </w:rPr>
        <w:t>2、地点：</w:t>
      </w:r>
      <w:r>
        <w:rPr>
          <w:rFonts w:hint="eastAsia" w:ascii="宋体" w:hAnsi="宋体"/>
          <w:color w:val="auto"/>
          <w:sz w:val="21"/>
          <w:szCs w:val="21"/>
          <w:lang w:eastAsia="zh-CN"/>
        </w:rPr>
        <w:t>南川区</w:t>
      </w:r>
      <w:r>
        <w:rPr>
          <w:rFonts w:hint="eastAsia" w:ascii="宋体" w:hAnsi="宋体" w:eastAsia="宋体" w:cs="Times New Roman"/>
          <w:color w:val="auto"/>
          <w:kern w:val="0"/>
          <w:sz w:val="21"/>
          <w:szCs w:val="21"/>
        </w:rPr>
        <w:t>。</w:t>
      </w:r>
    </w:p>
    <w:p>
      <w:pPr>
        <w:snapToGrid w:val="0"/>
        <w:spacing w:line="360" w:lineRule="exact"/>
        <w:ind w:firstLine="420" w:firstLineChars="200"/>
        <w:rPr>
          <w:rFonts w:ascii="宋体" w:hAnsi="宋体"/>
          <w:color w:val="auto"/>
          <w:kern w:val="0"/>
          <w:sz w:val="21"/>
          <w:szCs w:val="21"/>
        </w:rPr>
      </w:pPr>
      <w:r>
        <w:rPr>
          <w:rFonts w:hint="eastAsia" w:ascii="宋体" w:hAnsi="宋体"/>
          <w:color w:val="auto"/>
          <w:kern w:val="0"/>
          <w:sz w:val="21"/>
          <w:szCs w:val="21"/>
        </w:rPr>
        <w:t>（二）验收方式</w:t>
      </w:r>
    </w:p>
    <w:p>
      <w:pPr>
        <w:spacing w:line="240" w:lineRule="auto"/>
        <w:ind w:firstLine="630" w:firstLineChars="300"/>
        <w:rPr>
          <w:rFonts w:hint="eastAsia" w:ascii="宋体" w:hAnsi="宋体" w:cs="宋体"/>
          <w:b/>
          <w:bCs/>
          <w:color w:val="auto"/>
          <w:sz w:val="21"/>
          <w:szCs w:val="21"/>
        </w:rPr>
      </w:pPr>
      <w:bookmarkStart w:id="19" w:name="_Toc267320050"/>
      <w:r>
        <w:rPr>
          <w:rFonts w:hint="eastAsia" w:ascii="宋体" w:hAnsi="宋体" w:eastAsia="宋体" w:cs="Times New Roman"/>
          <w:color w:val="auto"/>
          <w:kern w:val="0"/>
          <w:sz w:val="21"/>
          <w:szCs w:val="21"/>
          <w:lang w:val="en-US" w:eastAsia="zh-CN" w:bidi="ar-SA"/>
        </w:rPr>
        <w:t>采购人</w:t>
      </w:r>
      <w:r>
        <w:rPr>
          <w:rFonts w:hint="eastAsia" w:ascii="宋体" w:hAnsi="宋体" w:cs="Times New Roman"/>
          <w:color w:val="auto"/>
          <w:kern w:val="0"/>
          <w:sz w:val="21"/>
          <w:szCs w:val="21"/>
          <w:lang w:val="en-US" w:eastAsia="zh-CN" w:bidi="ar-SA"/>
        </w:rPr>
        <w:t>按合同条款</w:t>
      </w:r>
      <w:r>
        <w:rPr>
          <w:rFonts w:hint="eastAsia" w:ascii="宋体" w:hAnsi="宋体" w:cs="宋体"/>
          <w:color w:val="auto"/>
          <w:sz w:val="21"/>
          <w:szCs w:val="21"/>
        </w:rPr>
        <w:t>验收，</w:t>
      </w:r>
      <w:r>
        <w:rPr>
          <w:rFonts w:hint="eastAsia" w:ascii="宋体" w:hAnsi="宋体" w:eastAsia="宋体" w:cs="Times New Roman"/>
          <w:color w:val="auto"/>
          <w:kern w:val="0"/>
          <w:sz w:val="21"/>
          <w:szCs w:val="21"/>
          <w:lang w:val="en-US" w:eastAsia="zh-CN" w:bidi="ar-SA"/>
        </w:rPr>
        <w:t>供应商</w:t>
      </w:r>
      <w:r>
        <w:rPr>
          <w:rFonts w:hint="eastAsia" w:ascii="宋体" w:hAnsi="宋体" w:cs="宋体"/>
          <w:color w:val="auto"/>
          <w:sz w:val="21"/>
          <w:szCs w:val="21"/>
        </w:rPr>
        <w:t>必须无条件配合。</w:t>
      </w:r>
    </w:p>
    <w:p>
      <w:pPr>
        <w:pStyle w:val="22"/>
        <w:spacing w:line="360" w:lineRule="exact"/>
        <w:jc w:val="left"/>
        <w:rPr>
          <w:b/>
          <w:color w:val="auto"/>
          <w:sz w:val="21"/>
          <w:szCs w:val="21"/>
        </w:rPr>
      </w:pPr>
      <w:r>
        <w:rPr>
          <w:rFonts w:hint="eastAsia"/>
          <w:b/>
          <w:color w:val="auto"/>
          <w:sz w:val="21"/>
          <w:szCs w:val="21"/>
        </w:rPr>
        <w:t>二、报价要求</w:t>
      </w:r>
    </w:p>
    <w:bookmarkEnd w:id="19"/>
    <w:p>
      <w:pPr>
        <w:spacing w:line="400" w:lineRule="atLeast"/>
        <w:ind w:firstLine="420" w:firstLineChars="200"/>
        <w:rPr>
          <w:rFonts w:hint="eastAsia" w:ascii="宋体" w:hAnsi="宋体" w:eastAsia="宋体"/>
          <w:color w:val="auto"/>
          <w:kern w:val="0"/>
          <w:sz w:val="21"/>
          <w:szCs w:val="21"/>
        </w:rPr>
      </w:pPr>
      <w:bookmarkStart w:id="20" w:name="_Toc267320051"/>
      <w:bookmarkEnd w:id="20"/>
      <w:bookmarkStart w:id="21" w:name="_Toc441065669"/>
      <w:bookmarkEnd w:id="21"/>
      <w:r>
        <w:rPr>
          <w:rFonts w:hint="eastAsia" w:ascii="宋体" w:hAnsi="宋体" w:eastAsia="宋体"/>
          <w:color w:val="auto"/>
          <w:kern w:val="0"/>
          <w:sz w:val="21"/>
          <w:szCs w:val="21"/>
        </w:rPr>
        <w:t>本采购工程由供应商以比选文件、合同条件、国家技术和经济规范及标准为依据，由供应商结合自身实力、市场行情自主合理报价。产品单价为乙方送至甲方工地现场指定位置落地价（并按要求码放整齐）</w:t>
      </w:r>
      <w:r>
        <w:rPr>
          <w:rFonts w:hint="eastAsia" w:ascii="宋体" w:hAnsi="宋体"/>
          <w:color w:val="auto"/>
          <w:kern w:val="0"/>
          <w:sz w:val="21"/>
          <w:szCs w:val="21"/>
          <w:lang w:eastAsia="zh-CN"/>
        </w:rPr>
        <w:t>，</w:t>
      </w:r>
      <w:r>
        <w:rPr>
          <w:rFonts w:hint="eastAsia" w:ascii="宋体" w:hAnsi="宋体" w:eastAsia="宋体"/>
          <w:color w:val="auto"/>
          <w:kern w:val="0"/>
          <w:sz w:val="21"/>
          <w:szCs w:val="21"/>
        </w:rPr>
        <w:t>产品明细表固定单价，结算量按以验收合格实际使用数量为准。而且，除合同另有规定外，合同一旦签定，产品的单价就视为包括所需的一切附带杂项、配件及劳务，无论该杂项及劳务是否表明于本合同中。采购人不再支付其它费用。</w:t>
      </w:r>
    </w:p>
    <w:p>
      <w:pPr>
        <w:spacing w:line="400" w:lineRule="atLeast"/>
        <w:rPr>
          <w:rFonts w:hint="eastAsia" w:ascii="宋体" w:hAnsi="宋体" w:eastAsia="宋体" w:cs="Times New Roman"/>
          <w:b/>
          <w:color w:val="auto"/>
          <w:kern w:val="2"/>
          <w:sz w:val="21"/>
          <w:szCs w:val="21"/>
          <w:lang w:val="en-US" w:eastAsia="zh-CN" w:bidi="ar-SA"/>
        </w:rPr>
      </w:pPr>
      <w:r>
        <w:rPr>
          <w:rFonts w:hint="eastAsia" w:ascii="宋体" w:hAnsi="宋体" w:eastAsia="宋体" w:cs="Times New Roman"/>
          <w:b/>
          <w:color w:val="auto"/>
          <w:kern w:val="2"/>
          <w:sz w:val="21"/>
          <w:szCs w:val="21"/>
          <w:lang w:val="en-US" w:eastAsia="zh-CN" w:bidi="ar-SA"/>
        </w:rPr>
        <w:t>三、签约合同价与合同价格形式、付款方式</w:t>
      </w:r>
      <w:r>
        <w:rPr>
          <w:rFonts w:hint="eastAsia" w:ascii="宋体" w:hAnsi="宋体" w:eastAsia="宋体" w:cs="Times New Roman"/>
          <w:b/>
          <w:color w:val="auto"/>
          <w:kern w:val="2"/>
          <w:sz w:val="21"/>
          <w:szCs w:val="21"/>
          <w:lang w:val="en-US" w:eastAsia="zh-CN" w:bidi="ar-SA"/>
        </w:rPr>
        <w:tab/>
      </w:r>
    </w:p>
    <w:p>
      <w:pPr>
        <w:spacing w:line="400" w:lineRule="atLeast"/>
        <w:ind w:firstLine="420" w:firstLineChars="200"/>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1.合同价格形式： 综合单价包干。</w:t>
      </w:r>
    </w:p>
    <w:p>
      <w:pPr>
        <w:spacing w:line="400" w:lineRule="atLeast"/>
        <w:ind w:firstLine="420" w:firstLineChars="200"/>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2.工程款结算：按以验收合格实际使用数量为准。</w:t>
      </w:r>
    </w:p>
    <w:p>
      <w:pPr>
        <w:spacing w:line="400" w:lineRule="atLeast"/>
        <w:ind w:firstLine="420" w:firstLineChars="200"/>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最终结算价=成交供应商投标单价*</w:t>
      </w:r>
      <w:r>
        <w:rPr>
          <w:rFonts w:hint="eastAsia" w:ascii="宋体" w:hAnsi="宋体" w:cs="Times New Roman"/>
          <w:color w:val="auto"/>
          <w:kern w:val="0"/>
          <w:sz w:val="21"/>
          <w:szCs w:val="21"/>
          <w:lang w:val="en-US" w:eastAsia="zh-CN" w:bidi="ar-SA"/>
        </w:rPr>
        <w:t>经</w:t>
      </w:r>
      <w:r>
        <w:rPr>
          <w:rFonts w:hint="eastAsia" w:ascii="宋体" w:hAnsi="宋体" w:eastAsia="宋体" w:cs="Times New Roman"/>
          <w:color w:val="auto"/>
          <w:kern w:val="0"/>
          <w:sz w:val="21"/>
          <w:szCs w:val="21"/>
          <w:lang w:val="en-US" w:eastAsia="zh-CN" w:bidi="ar-SA"/>
        </w:rPr>
        <w:t>验收合格</w:t>
      </w:r>
      <w:r>
        <w:rPr>
          <w:rFonts w:hint="eastAsia" w:ascii="宋体" w:hAnsi="宋体" w:cs="Times New Roman"/>
          <w:color w:val="auto"/>
          <w:kern w:val="0"/>
          <w:sz w:val="21"/>
          <w:szCs w:val="21"/>
          <w:lang w:val="en-US" w:eastAsia="zh-CN" w:bidi="ar-SA"/>
        </w:rPr>
        <w:t>的</w:t>
      </w:r>
      <w:r>
        <w:rPr>
          <w:rFonts w:hint="eastAsia" w:ascii="宋体" w:hAnsi="宋体" w:eastAsia="宋体" w:cs="Times New Roman"/>
          <w:color w:val="auto"/>
          <w:kern w:val="0"/>
          <w:sz w:val="21"/>
          <w:szCs w:val="21"/>
          <w:lang w:val="en-US" w:eastAsia="zh-CN" w:bidi="ar-SA"/>
        </w:rPr>
        <w:t>实际使用数量。</w:t>
      </w:r>
    </w:p>
    <w:p>
      <w:pPr>
        <w:spacing w:line="400" w:lineRule="atLeast"/>
        <w:ind w:firstLine="420" w:firstLineChars="200"/>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3.工程款支付：</w:t>
      </w:r>
    </w:p>
    <w:p>
      <w:pPr>
        <w:spacing w:line="400" w:lineRule="atLeast"/>
        <w:ind w:firstLine="420" w:firstLineChars="200"/>
        <w:rPr>
          <w:rFonts w:hint="eastAsia" w:ascii="宋体" w:hAnsi="宋体" w:eastAsia="宋体" w:cs="Times New Roman"/>
          <w:color w:val="auto"/>
          <w:kern w:val="0"/>
          <w:sz w:val="21"/>
          <w:szCs w:val="21"/>
          <w:lang w:val="en-US" w:eastAsia="zh-CN" w:bidi="ar-SA"/>
        </w:rPr>
      </w:pPr>
      <w:r>
        <w:rPr>
          <w:rFonts w:hint="eastAsia" w:ascii="宋体" w:hAnsi="宋体" w:cs="Times New Roman"/>
          <w:color w:val="auto"/>
          <w:kern w:val="0"/>
          <w:sz w:val="21"/>
          <w:szCs w:val="21"/>
          <w:lang w:val="en-US" w:eastAsia="zh-CN" w:bidi="ar-SA"/>
        </w:rPr>
        <w:t>（1）</w:t>
      </w:r>
      <w:r>
        <w:rPr>
          <w:rFonts w:hint="eastAsia" w:ascii="宋体" w:hAnsi="宋体" w:eastAsia="宋体" w:cs="Times New Roman"/>
          <w:color w:val="auto"/>
          <w:kern w:val="0"/>
          <w:sz w:val="21"/>
          <w:szCs w:val="21"/>
          <w:lang w:val="en-US" w:eastAsia="zh-CN" w:bidi="ar-SA"/>
        </w:rPr>
        <w:t>不支付预付款，</w:t>
      </w:r>
      <w:r>
        <w:rPr>
          <w:rFonts w:hint="eastAsia" w:ascii="宋体" w:hAnsi="宋体" w:cs="Times New Roman"/>
          <w:color w:val="auto"/>
          <w:kern w:val="0"/>
          <w:sz w:val="21"/>
          <w:szCs w:val="21"/>
          <w:lang w:val="en-US" w:eastAsia="zh-CN" w:bidi="ar-SA"/>
        </w:rPr>
        <w:t>采购人所需所有货物</w:t>
      </w:r>
      <w:r>
        <w:rPr>
          <w:rFonts w:hint="eastAsia" w:ascii="宋体" w:hAnsi="宋体" w:eastAsia="宋体" w:cs="Times New Roman"/>
          <w:color w:val="auto"/>
          <w:kern w:val="0"/>
          <w:sz w:val="21"/>
          <w:szCs w:val="21"/>
          <w:lang w:val="en-US" w:eastAsia="zh-CN" w:bidi="ar-SA"/>
        </w:rPr>
        <w:t>到现场并经双方验收合格后，</w:t>
      </w:r>
      <w:r>
        <w:rPr>
          <w:rFonts w:hint="eastAsia" w:ascii="宋体" w:hAnsi="宋体" w:cs="Times New Roman"/>
          <w:color w:val="auto"/>
          <w:kern w:val="0"/>
          <w:sz w:val="21"/>
          <w:szCs w:val="21"/>
          <w:lang w:val="en-US" w:eastAsia="zh-CN" w:bidi="ar-SA"/>
        </w:rPr>
        <w:t>采购人</w:t>
      </w:r>
      <w:r>
        <w:rPr>
          <w:rFonts w:hint="eastAsia" w:ascii="宋体" w:hAnsi="宋体" w:eastAsia="宋体" w:cs="Times New Roman"/>
          <w:color w:val="auto"/>
          <w:kern w:val="0"/>
          <w:sz w:val="21"/>
          <w:szCs w:val="21"/>
          <w:lang w:val="en-US" w:eastAsia="zh-CN" w:bidi="ar-SA"/>
        </w:rPr>
        <w:t>向</w:t>
      </w:r>
      <w:r>
        <w:rPr>
          <w:rFonts w:hint="eastAsia" w:ascii="宋体" w:hAnsi="宋体" w:cs="Times New Roman"/>
          <w:color w:val="auto"/>
          <w:kern w:val="0"/>
          <w:sz w:val="21"/>
          <w:szCs w:val="21"/>
          <w:lang w:val="en-US" w:eastAsia="zh-CN" w:bidi="ar-SA"/>
        </w:rPr>
        <w:t>供应商</w:t>
      </w:r>
      <w:r>
        <w:rPr>
          <w:rFonts w:hint="eastAsia" w:ascii="宋体" w:hAnsi="宋体" w:eastAsia="宋体" w:cs="Times New Roman"/>
          <w:color w:val="auto"/>
          <w:kern w:val="0"/>
          <w:sz w:val="21"/>
          <w:szCs w:val="21"/>
          <w:lang w:val="en-US" w:eastAsia="zh-CN" w:bidi="ar-SA"/>
        </w:rPr>
        <w:t>支付结算货款。</w:t>
      </w:r>
    </w:p>
    <w:p>
      <w:pPr>
        <w:spacing w:line="400" w:lineRule="atLeast"/>
        <w:ind w:firstLine="420" w:firstLineChars="200"/>
        <w:rPr>
          <w:rFonts w:hint="eastAsia" w:ascii="宋体" w:hAnsi="宋体" w:eastAsia="宋体" w:cs="Times New Roman"/>
          <w:color w:val="auto"/>
          <w:kern w:val="0"/>
          <w:sz w:val="21"/>
          <w:szCs w:val="21"/>
          <w:lang w:val="en-US" w:eastAsia="zh-CN" w:bidi="ar-SA"/>
        </w:rPr>
      </w:pPr>
      <w:r>
        <w:rPr>
          <w:rFonts w:hint="eastAsia" w:ascii="宋体" w:hAnsi="宋体" w:cs="Times New Roman"/>
          <w:color w:val="auto"/>
          <w:kern w:val="0"/>
          <w:sz w:val="21"/>
          <w:szCs w:val="21"/>
          <w:lang w:val="en-US" w:eastAsia="zh-CN" w:bidi="ar-SA"/>
        </w:rPr>
        <w:t>（2）</w:t>
      </w:r>
      <w:r>
        <w:rPr>
          <w:rFonts w:hint="eastAsia" w:ascii="宋体" w:hAnsi="宋体" w:eastAsia="宋体" w:cs="Times New Roman"/>
          <w:color w:val="auto"/>
          <w:kern w:val="0"/>
          <w:sz w:val="21"/>
          <w:szCs w:val="21"/>
          <w:lang w:val="en-US" w:eastAsia="zh-CN" w:bidi="ar-SA"/>
        </w:rPr>
        <w:t>支付前，</w:t>
      </w:r>
      <w:r>
        <w:rPr>
          <w:rFonts w:hint="eastAsia" w:ascii="宋体" w:hAnsi="宋体" w:cs="Times New Roman"/>
          <w:color w:val="auto"/>
          <w:kern w:val="0"/>
          <w:sz w:val="21"/>
          <w:szCs w:val="21"/>
          <w:lang w:val="en-US" w:eastAsia="zh-CN" w:bidi="ar-SA"/>
        </w:rPr>
        <w:t>供应商</w:t>
      </w:r>
      <w:r>
        <w:rPr>
          <w:rFonts w:hint="eastAsia" w:ascii="宋体" w:hAnsi="宋体" w:eastAsia="宋体" w:cs="Times New Roman"/>
          <w:color w:val="auto"/>
          <w:kern w:val="0"/>
          <w:sz w:val="21"/>
          <w:szCs w:val="21"/>
          <w:lang w:val="en-US" w:eastAsia="zh-CN" w:bidi="ar-SA"/>
        </w:rPr>
        <w:t>开具与支付金额相等的</w:t>
      </w:r>
      <w:r>
        <w:rPr>
          <w:rFonts w:hint="eastAsia" w:ascii="宋体" w:hAnsi="宋体" w:cs="Times New Roman"/>
          <w:color w:val="auto"/>
          <w:kern w:val="0"/>
          <w:sz w:val="21"/>
          <w:szCs w:val="21"/>
          <w:lang w:val="en-US" w:eastAsia="zh-CN" w:bidi="ar-SA"/>
        </w:rPr>
        <w:t>增</w:t>
      </w:r>
      <w:r>
        <w:rPr>
          <w:rFonts w:hint="eastAsia" w:ascii="宋体" w:hAnsi="宋体" w:eastAsia="宋体" w:cs="Times New Roman"/>
          <w:color w:val="auto"/>
          <w:kern w:val="0"/>
          <w:sz w:val="21"/>
          <w:szCs w:val="21"/>
          <w:lang w:val="en-US" w:eastAsia="zh-CN" w:bidi="ar-SA"/>
        </w:rPr>
        <w:t>值税普通发票或增值税专用发票（具体由发包方按项目性质确定）。</w:t>
      </w:r>
    </w:p>
    <w:p>
      <w:pPr>
        <w:spacing w:line="400" w:lineRule="atLeast"/>
        <w:ind w:firstLine="420" w:firstLineChars="200"/>
        <w:rPr>
          <w:rFonts w:hint="eastAsia" w:ascii="宋体" w:hAnsi="宋体" w:eastAsia="宋体" w:cs="Times New Roman"/>
          <w:color w:val="auto"/>
          <w:kern w:val="0"/>
          <w:sz w:val="21"/>
          <w:szCs w:val="21"/>
          <w:lang w:val="en-US" w:eastAsia="zh-CN" w:bidi="ar-SA"/>
        </w:rPr>
      </w:pPr>
      <w:r>
        <w:rPr>
          <w:rFonts w:hint="eastAsia" w:ascii="宋体" w:hAnsi="宋体" w:cs="Times New Roman"/>
          <w:color w:val="auto"/>
          <w:kern w:val="0"/>
          <w:sz w:val="21"/>
          <w:szCs w:val="21"/>
          <w:lang w:val="en-US" w:eastAsia="zh-CN" w:bidi="ar-SA"/>
        </w:rPr>
        <w:t>（3）</w:t>
      </w:r>
      <w:r>
        <w:rPr>
          <w:rFonts w:hint="eastAsia" w:ascii="宋体" w:hAnsi="宋体" w:eastAsia="宋体" w:cs="Times New Roman"/>
          <w:color w:val="auto"/>
          <w:kern w:val="0"/>
          <w:sz w:val="21"/>
          <w:szCs w:val="21"/>
          <w:lang w:val="en-US" w:eastAsia="zh-CN" w:bidi="ar-SA"/>
        </w:rPr>
        <w:t>本供货周期不受款项支付影响，</w:t>
      </w:r>
      <w:r>
        <w:rPr>
          <w:rFonts w:hint="eastAsia" w:ascii="宋体" w:hAnsi="宋体" w:cs="Times New Roman"/>
          <w:color w:val="auto"/>
          <w:kern w:val="0"/>
          <w:sz w:val="21"/>
          <w:szCs w:val="21"/>
          <w:lang w:val="en-US" w:eastAsia="zh-CN" w:bidi="ar-SA"/>
        </w:rPr>
        <w:t>供应商</w:t>
      </w:r>
      <w:r>
        <w:rPr>
          <w:rFonts w:hint="eastAsia" w:ascii="宋体" w:hAnsi="宋体" w:eastAsia="宋体" w:cs="Times New Roman"/>
          <w:color w:val="auto"/>
          <w:kern w:val="0"/>
          <w:sz w:val="21"/>
          <w:szCs w:val="21"/>
          <w:lang w:val="en-US" w:eastAsia="zh-CN" w:bidi="ar-SA"/>
        </w:rPr>
        <w:t>不得以甲方未及时支付进度款项而拖延供货工期。</w:t>
      </w:r>
    </w:p>
    <w:p>
      <w:pPr>
        <w:pStyle w:val="22"/>
        <w:spacing w:line="360" w:lineRule="exact"/>
        <w:rPr>
          <w:b/>
          <w:color w:val="auto"/>
          <w:sz w:val="21"/>
          <w:szCs w:val="21"/>
        </w:rPr>
      </w:pPr>
      <w:r>
        <w:rPr>
          <w:rFonts w:hint="eastAsia"/>
          <w:b/>
          <w:color w:val="auto"/>
          <w:sz w:val="21"/>
          <w:szCs w:val="21"/>
          <w:lang w:val="en-US" w:eastAsia="zh-CN"/>
        </w:rPr>
        <w:t>四</w:t>
      </w:r>
      <w:r>
        <w:rPr>
          <w:rFonts w:hint="eastAsia"/>
          <w:b/>
          <w:color w:val="auto"/>
          <w:sz w:val="21"/>
          <w:szCs w:val="21"/>
        </w:rPr>
        <w:t>、知识产权</w:t>
      </w:r>
    </w:p>
    <w:p>
      <w:pPr>
        <w:snapToGrid w:val="0"/>
        <w:spacing w:line="360" w:lineRule="exact"/>
        <w:ind w:firstLine="420" w:firstLineChars="200"/>
        <w:rPr>
          <w:rFonts w:ascii="宋体" w:hAnsi="宋体"/>
          <w:color w:val="auto"/>
          <w:kern w:val="0"/>
          <w:sz w:val="21"/>
          <w:szCs w:val="21"/>
        </w:rPr>
      </w:pPr>
      <w:r>
        <w:rPr>
          <w:rFonts w:hint="eastAsia" w:ascii="宋体" w:hAnsi="宋体"/>
          <w:color w:val="auto"/>
          <w:kern w:val="0"/>
          <w:sz w:val="21"/>
          <w:szCs w:val="21"/>
        </w:rPr>
        <w:t>采购人在中华人民共和国境内使用供应商提供的货物及服务时免受第三方提出的侵犯其专利权或其它知识产权的起诉。如果第三方提出侵权指控，中标人应承担由此而引起的一切法律责任和费用。</w:t>
      </w:r>
    </w:p>
    <w:p>
      <w:pPr>
        <w:pStyle w:val="22"/>
        <w:spacing w:line="360" w:lineRule="exact"/>
        <w:rPr>
          <w:b/>
          <w:color w:val="auto"/>
          <w:sz w:val="21"/>
          <w:szCs w:val="21"/>
        </w:rPr>
      </w:pPr>
      <w:bookmarkStart w:id="22" w:name="_Toc441065672"/>
      <w:bookmarkEnd w:id="22"/>
      <w:bookmarkStart w:id="23" w:name="_Toc267320054"/>
      <w:bookmarkEnd w:id="23"/>
      <w:r>
        <w:rPr>
          <w:rFonts w:hint="eastAsia"/>
          <w:b/>
          <w:color w:val="auto"/>
          <w:sz w:val="21"/>
          <w:szCs w:val="21"/>
          <w:lang w:val="en-US" w:eastAsia="zh-CN"/>
        </w:rPr>
        <w:t>五</w:t>
      </w:r>
      <w:r>
        <w:rPr>
          <w:rFonts w:hint="eastAsia"/>
          <w:b/>
          <w:color w:val="auto"/>
          <w:sz w:val="21"/>
          <w:szCs w:val="21"/>
        </w:rPr>
        <w:t>、其他</w:t>
      </w:r>
    </w:p>
    <w:p>
      <w:pPr>
        <w:snapToGrid w:val="0"/>
        <w:spacing w:line="360" w:lineRule="exact"/>
        <w:ind w:firstLine="420" w:firstLineChars="200"/>
        <w:rPr>
          <w:rFonts w:ascii="宋体" w:hAnsi="宋体"/>
          <w:color w:val="auto"/>
          <w:kern w:val="0"/>
          <w:sz w:val="21"/>
          <w:szCs w:val="21"/>
        </w:rPr>
      </w:pPr>
      <w:r>
        <w:rPr>
          <w:rFonts w:hint="eastAsia" w:ascii="宋体" w:hAnsi="宋体"/>
          <w:color w:val="auto"/>
          <w:kern w:val="0"/>
          <w:sz w:val="21"/>
          <w:szCs w:val="21"/>
        </w:rPr>
        <w:t>（一）价格调整：在合同执行期间（包括工期拖延期间），由于人工、材料和设备价格的上涨而引起工程施工成本增加的风险由承包人自行承担，合同价格不会因此而调整。</w:t>
      </w:r>
    </w:p>
    <w:p>
      <w:pPr>
        <w:snapToGrid w:val="0"/>
        <w:spacing w:line="360" w:lineRule="exact"/>
        <w:ind w:firstLine="420" w:firstLineChars="200"/>
        <w:rPr>
          <w:rFonts w:ascii="宋体" w:hAnsi="宋体"/>
          <w:color w:val="auto"/>
          <w:kern w:val="0"/>
          <w:sz w:val="21"/>
          <w:szCs w:val="21"/>
        </w:rPr>
      </w:pPr>
      <w:r>
        <w:rPr>
          <w:rFonts w:hint="eastAsia" w:ascii="宋体" w:hAnsi="宋体"/>
          <w:color w:val="auto"/>
          <w:kern w:val="0"/>
          <w:sz w:val="21"/>
          <w:szCs w:val="21"/>
        </w:rPr>
        <w:t>（二）其他未尽事宜由供需双方在采购合同中详细约定。</w:t>
      </w:r>
    </w:p>
    <w:p>
      <w:pPr>
        <w:snapToGrid w:val="0"/>
        <w:spacing w:line="360" w:lineRule="exact"/>
        <w:ind w:firstLine="420" w:firstLineChars="200"/>
        <w:rPr>
          <w:rFonts w:ascii="宋体" w:hAnsi="宋体"/>
          <w:color w:val="auto"/>
          <w:kern w:val="0"/>
          <w:sz w:val="21"/>
          <w:szCs w:val="21"/>
        </w:rPr>
      </w:pPr>
    </w:p>
    <w:p>
      <w:pPr>
        <w:pStyle w:val="21"/>
        <w:tabs>
          <w:tab w:val="clear" w:pos="3360"/>
        </w:tabs>
        <w:spacing w:before="0" w:after="0" w:line="480" w:lineRule="auto"/>
        <w:rPr>
          <w:rFonts w:ascii="宋体" w:hAnsi="宋体"/>
          <w:color w:val="auto"/>
        </w:rPr>
      </w:pPr>
      <w:bookmarkStart w:id="24" w:name="_Toc441065678"/>
      <w:bookmarkEnd w:id="24"/>
      <w:r>
        <w:rPr>
          <w:rFonts w:hint="eastAsia" w:ascii="宋体" w:hAnsi="宋体" w:eastAsia="宋体"/>
          <w:color w:val="auto"/>
          <w:sz w:val="21"/>
          <w:szCs w:val="21"/>
        </w:rPr>
        <w:br w:type="page"/>
      </w:r>
      <w:r>
        <w:rPr>
          <w:rFonts w:hint="eastAsia" w:ascii="宋体" w:hAnsi="宋体" w:eastAsia="宋体"/>
          <w:b/>
          <w:bCs/>
          <w:color w:val="auto"/>
          <w:sz w:val="32"/>
          <w:szCs w:val="32"/>
        </w:rPr>
        <w:t>第四篇  供应商须知</w:t>
      </w:r>
    </w:p>
    <w:p>
      <w:pPr>
        <w:pStyle w:val="22"/>
        <w:spacing w:line="360" w:lineRule="exact"/>
        <w:rPr>
          <w:b/>
          <w:color w:val="auto"/>
          <w:sz w:val="21"/>
          <w:szCs w:val="21"/>
        </w:rPr>
      </w:pPr>
      <w:r>
        <w:rPr>
          <w:rFonts w:hint="eastAsia"/>
          <w:b/>
          <w:color w:val="auto"/>
          <w:sz w:val="21"/>
          <w:szCs w:val="21"/>
        </w:rPr>
        <w:t>一、比选费用</w:t>
      </w:r>
    </w:p>
    <w:p>
      <w:pPr>
        <w:pStyle w:val="121"/>
        <w:spacing w:line="360" w:lineRule="exact"/>
        <w:ind w:firstLine="420" w:firstLineChars="200"/>
        <w:rPr>
          <w:rFonts w:ascii="宋体" w:hAnsi="宋体"/>
          <w:bCs/>
          <w:color w:val="auto"/>
          <w:sz w:val="21"/>
          <w:szCs w:val="21"/>
        </w:rPr>
      </w:pPr>
      <w:r>
        <w:rPr>
          <w:rFonts w:hint="eastAsia" w:ascii="宋体" w:hAnsi="宋体"/>
          <w:bCs/>
          <w:color w:val="auto"/>
          <w:sz w:val="21"/>
          <w:szCs w:val="21"/>
        </w:rPr>
        <w:t>参与比选的供应商应承担其编制响应文件与递交响应文件所涉及的一切费用，不论比选结果如何，采购人和采购代理机构在任何情况下无义务也无责任承担这些费用。</w:t>
      </w:r>
    </w:p>
    <w:p>
      <w:pPr>
        <w:pStyle w:val="23"/>
        <w:tabs>
          <w:tab w:val="left" w:pos="2640"/>
        </w:tabs>
        <w:spacing w:before="0" w:after="0" w:line="360" w:lineRule="exact"/>
        <w:jc w:val="both"/>
        <w:rPr>
          <w:rFonts w:ascii="宋体" w:hAnsi="宋体"/>
          <w:color w:val="auto"/>
          <w:sz w:val="21"/>
          <w:szCs w:val="21"/>
        </w:rPr>
      </w:pPr>
      <w:bookmarkStart w:id="25" w:name="_Toc342913391"/>
      <w:bookmarkEnd w:id="25"/>
      <w:bookmarkStart w:id="26" w:name="_Toc20163"/>
      <w:bookmarkEnd w:id="26"/>
      <w:r>
        <w:rPr>
          <w:rFonts w:hint="eastAsia" w:ascii="宋体" w:hAnsi="宋体"/>
          <w:color w:val="auto"/>
          <w:sz w:val="21"/>
          <w:szCs w:val="21"/>
        </w:rPr>
        <w:t>二、竞争性比选文件</w:t>
      </w:r>
      <w:r>
        <w:rPr>
          <w:rFonts w:hint="eastAsia" w:ascii="宋体" w:hAnsi="宋体"/>
          <w:b w:val="0"/>
          <w:bCs/>
          <w:color w:val="auto"/>
          <w:sz w:val="21"/>
          <w:szCs w:val="21"/>
        </w:rPr>
        <w:tab/>
      </w:r>
    </w:p>
    <w:p>
      <w:pPr>
        <w:snapToGrid w:val="0"/>
        <w:spacing w:line="360" w:lineRule="exact"/>
        <w:ind w:firstLine="420" w:firstLineChars="200"/>
        <w:rPr>
          <w:rFonts w:ascii="宋体" w:hAnsi="宋体"/>
          <w:bCs/>
          <w:color w:val="auto"/>
          <w:sz w:val="21"/>
          <w:szCs w:val="21"/>
        </w:rPr>
      </w:pPr>
      <w:r>
        <w:rPr>
          <w:rFonts w:hint="eastAsia" w:ascii="宋体" w:hAnsi="宋体"/>
          <w:bCs/>
          <w:color w:val="auto"/>
          <w:sz w:val="21"/>
          <w:szCs w:val="21"/>
        </w:rPr>
        <w:t>1、竞争性比选文件由竞争性比选公告、供应商须知、比选项目技术需求、比选项目商务需求、合同草案条款、响应文件格式要求六部分组成。</w:t>
      </w:r>
    </w:p>
    <w:p>
      <w:pPr>
        <w:snapToGrid w:val="0"/>
        <w:spacing w:line="360" w:lineRule="exact"/>
        <w:ind w:firstLine="420" w:firstLineChars="200"/>
        <w:rPr>
          <w:rFonts w:ascii="宋体" w:hAnsi="宋体"/>
          <w:bCs/>
          <w:color w:val="auto"/>
          <w:sz w:val="21"/>
          <w:szCs w:val="21"/>
        </w:rPr>
      </w:pPr>
      <w:r>
        <w:rPr>
          <w:rFonts w:hint="eastAsia" w:ascii="宋体" w:hAnsi="宋体"/>
          <w:bCs/>
          <w:color w:val="auto"/>
          <w:sz w:val="21"/>
          <w:szCs w:val="21"/>
        </w:rPr>
        <w:t>2、采购人（或采购代理机构）所作的一切有效的书面通知、修改及补充，都是竞争性比选文件不可分割的部分。</w:t>
      </w:r>
    </w:p>
    <w:p>
      <w:pPr>
        <w:snapToGrid w:val="0"/>
        <w:spacing w:line="360" w:lineRule="exact"/>
        <w:ind w:firstLine="420" w:firstLineChars="200"/>
        <w:rPr>
          <w:rFonts w:ascii="宋体" w:hAnsi="宋体"/>
          <w:bCs/>
          <w:color w:val="auto"/>
          <w:sz w:val="21"/>
          <w:szCs w:val="21"/>
        </w:rPr>
      </w:pPr>
      <w:r>
        <w:rPr>
          <w:rFonts w:hint="eastAsia" w:ascii="宋体" w:hAnsi="宋体"/>
          <w:bCs/>
          <w:color w:val="auto"/>
          <w:sz w:val="21"/>
          <w:szCs w:val="21"/>
        </w:rPr>
        <w:t>3、竞争性比选文件的解释</w:t>
      </w:r>
    </w:p>
    <w:p>
      <w:pPr>
        <w:spacing w:line="360" w:lineRule="exact"/>
        <w:ind w:firstLine="420" w:firstLineChars="200"/>
        <w:rPr>
          <w:rFonts w:ascii="宋体" w:hAnsi="宋体"/>
          <w:bCs/>
          <w:color w:val="auto"/>
          <w:sz w:val="21"/>
          <w:szCs w:val="21"/>
        </w:rPr>
      </w:pPr>
      <w:bookmarkStart w:id="27" w:name="_Toc318166429"/>
      <w:bookmarkStart w:id="28" w:name="_Toc318159780"/>
      <w:bookmarkStart w:id="29" w:name="_Toc318159160"/>
      <w:bookmarkStart w:id="30" w:name="_Toc318159349"/>
      <w:r>
        <w:rPr>
          <w:rFonts w:hint="eastAsia" w:ascii="宋体" w:hAnsi="宋体"/>
          <w:bCs/>
          <w:color w:val="auto"/>
          <w:sz w:val="21"/>
          <w:szCs w:val="21"/>
        </w:rPr>
        <w:t>供应商如对竞争性比选文件有疑问，必须以书面形式在提交响应文件截止时间1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p>
    <w:bookmarkEnd w:id="27"/>
    <w:bookmarkEnd w:id="28"/>
    <w:bookmarkEnd w:id="29"/>
    <w:bookmarkEnd w:id="30"/>
    <w:p>
      <w:pPr>
        <w:pStyle w:val="4"/>
        <w:spacing w:before="0" w:after="0" w:line="360" w:lineRule="auto"/>
        <w:rPr>
          <w:rFonts w:ascii="宋体" w:hAnsi="宋体" w:cs="宋体"/>
          <w:color w:val="auto"/>
          <w:sz w:val="21"/>
          <w:szCs w:val="21"/>
        </w:rPr>
      </w:pPr>
      <w:bookmarkStart w:id="31" w:name="_Toc102227318"/>
      <w:bookmarkEnd w:id="31"/>
      <w:bookmarkStart w:id="32" w:name="_Toc342913392"/>
      <w:bookmarkEnd w:id="32"/>
      <w:bookmarkStart w:id="33" w:name="_Toc12928"/>
      <w:bookmarkEnd w:id="33"/>
      <w:bookmarkStart w:id="34" w:name="_Toc179714297"/>
      <w:bookmarkEnd w:id="34"/>
      <w:bookmarkStart w:id="35" w:name="_Toc487204781"/>
      <w:bookmarkStart w:id="36" w:name="_Toc426965632"/>
      <w:bookmarkStart w:id="37" w:name="_Toc109207125"/>
      <w:bookmarkStart w:id="38" w:name="_Toc26774"/>
      <w:r>
        <w:rPr>
          <w:rFonts w:hint="eastAsia" w:ascii="宋体" w:hAnsi="宋体" w:cs="宋体"/>
          <w:color w:val="auto"/>
          <w:sz w:val="21"/>
          <w:szCs w:val="21"/>
        </w:rPr>
        <w:t>三、比选要求</w:t>
      </w:r>
      <w:bookmarkEnd w:id="35"/>
      <w:bookmarkEnd w:id="36"/>
      <w:bookmarkEnd w:id="37"/>
      <w:bookmarkEnd w:id="38"/>
    </w:p>
    <w:p>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（一）响应文件</w:t>
      </w:r>
    </w:p>
    <w:p>
      <w:pPr>
        <w:pStyle w:val="15"/>
        <w:ind w:firstLine="210"/>
        <w:rPr>
          <w:rFonts w:ascii="宋体" w:hAnsi="宋体" w:eastAsia="宋体" w:cs="宋体"/>
          <w:color w:val="auto"/>
          <w:sz w:val="21"/>
          <w:szCs w:val="21"/>
        </w:rPr>
      </w:pPr>
      <w:r>
        <w:rPr>
          <w:rFonts w:hint="eastAsia" w:ascii="宋体" w:hAnsi="宋体" w:eastAsia="宋体" w:cs="宋体"/>
          <w:color w:val="auto"/>
          <w:sz w:val="21"/>
          <w:szCs w:val="21"/>
        </w:rPr>
        <w:t>1、本工程响应文件应将投标函部分、资格审查部分、技术部分，各自分别装订成册,分别装入三个密封袋中，并在密封袋上标明“投标函部分”、“资格审查部分”、“技术部分”。</w:t>
      </w:r>
    </w:p>
    <w:p>
      <w:pPr>
        <w:pStyle w:val="15"/>
        <w:ind w:firstLine="210"/>
        <w:rPr>
          <w:rFonts w:ascii="宋体" w:hAnsi="宋体" w:eastAsia="宋体" w:cs="宋体"/>
          <w:color w:val="auto"/>
          <w:sz w:val="21"/>
          <w:szCs w:val="21"/>
        </w:rPr>
      </w:pPr>
      <w:r>
        <w:rPr>
          <w:rFonts w:hint="eastAsia" w:ascii="宋体" w:hAnsi="宋体" w:eastAsia="宋体" w:cs="宋体"/>
          <w:color w:val="auto"/>
          <w:sz w:val="21"/>
          <w:szCs w:val="21"/>
        </w:rPr>
        <w:t>2、装订</w:t>
      </w:r>
    </w:p>
    <w:p>
      <w:pPr>
        <w:pStyle w:val="15"/>
        <w:ind w:firstLine="210"/>
        <w:rPr>
          <w:rFonts w:ascii="宋体" w:hAnsi="宋体" w:eastAsia="宋体" w:cs="宋体"/>
          <w:color w:val="auto"/>
          <w:sz w:val="21"/>
          <w:szCs w:val="21"/>
        </w:rPr>
      </w:pPr>
      <w:r>
        <w:rPr>
          <w:rFonts w:hint="eastAsia" w:ascii="宋体" w:hAnsi="宋体" w:eastAsia="宋体" w:cs="宋体"/>
          <w:color w:val="auto"/>
          <w:sz w:val="21"/>
          <w:szCs w:val="21"/>
        </w:rPr>
        <w:t>（1）投标函部分、资格审查部分的装订要求</w:t>
      </w:r>
    </w:p>
    <w:p>
      <w:pPr>
        <w:pStyle w:val="15"/>
        <w:ind w:firstLine="210"/>
        <w:rPr>
          <w:rFonts w:ascii="宋体" w:hAnsi="宋体" w:eastAsia="宋体" w:cs="宋体"/>
          <w:color w:val="auto"/>
          <w:sz w:val="21"/>
          <w:szCs w:val="21"/>
        </w:rPr>
      </w:pPr>
      <w:r>
        <w:rPr>
          <w:rFonts w:hint="eastAsia" w:ascii="宋体" w:hAnsi="宋体" w:eastAsia="宋体" w:cs="宋体"/>
          <w:color w:val="auto"/>
          <w:sz w:val="21"/>
          <w:szCs w:val="21"/>
        </w:rPr>
        <w:t>应按照第六章规定格式装订成册，并应编制目录。</w:t>
      </w:r>
    </w:p>
    <w:p>
      <w:pPr>
        <w:pStyle w:val="15"/>
        <w:ind w:firstLine="210"/>
        <w:rPr>
          <w:rFonts w:ascii="宋体" w:hAnsi="宋体" w:eastAsia="宋体" w:cs="宋体"/>
          <w:color w:val="auto"/>
          <w:sz w:val="21"/>
          <w:szCs w:val="21"/>
        </w:rPr>
      </w:pPr>
      <w:r>
        <w:rPr>
          <w:rFonts w:hint="eastAsia" w:ascii="宋体" w:hAnsi="宋体" w:eastAsia="宋体" w:cs="宋体"/>
          <w:color w:val="auto"/>
          <w:sz w:val="21"/>
          <w:szCs w:val="21"/>
        </w:rPr>
        <w:t>（2）技术部分装订要求：</w:t>
      </w:r>
    </w:p>
    <w:p>
      <w:pPr>
        <w:pStyle w:val="15"/>
        <w:ind w:firstLine="210"/>
        <w:rPr>
          <w:rFonts w:ascii="宋体" w:hAnsi="宋体" w:eastAsia="宋体" w:cs="宋体"/>
          <w:color w:val="auto"/>
          <w:sz w:val="21"/>
          <w:szCs w:val="21"/>
        </w:rPr>
      </w:pPr>
      <w:r>
        <w:rPr>
          <w:rFonts w:hint="eastAsia" w:ascii="宋体" w:hAnsi="宋体" w:eastAsia="宋体" w:cs="宋体"/>
          <w:color w:val="auto"/>
          <w:sz w:val="21"/>
          <w:szCs w:val="21"/>
        </w:rPr>
        <w:t>《技术方案》面页使用A4厚型白纸面页，用初号仿宋字体横向标明“技术方案”；在页面右下角加盖投标单位公章后沿密封线折叠成腰为8.5cm左右的等腰直角三角形密封；面页除了“技术方案”字样（不含引号）和右下角密封处印章外不得有其他印记；密封后的面页及整个《技术方案》均不得显示与供应商企业有关的任何信息，违反上述任意一项，其响应文件技术部分为零分。</w:t>
      </w:r>
    </w:p>
    <w:p>
      <w:pPr>
        <w:pStyle w:val="15"/>
        <w:ind w:firstLine="210"/>
        <w:rPr>
          <w:rFonts w:ascii="宋体" w:hAnsi="宋体" w:eastAsia="宋体" w:cs="宋体"/>
          <w:color w:val="auto"/>
          <w:sz w:val="21"/>
          <w:szCs w:val="21"/>
        </w:rPr>
      </w:pPr>
      <w:r>
        <w:rPr>
          <w:rFonts w:hint="eastAsia" w:ascii="宋体" w:hAnsi="宋体" w:eastAsia="宋体" w:cs="宋体"/>
          <w:color w:val="auto"/>
          <w:sz w:val="21"/>
          <w:szCs w:val="21"/>
        </w:rPr>
        <w:t>《技术方案》文字部分纸张采用A4白纸，四号仿宋字体；图表采用A4或A3白纸，图、表内的字体、字号大小不限；文字、图表不得使用彩色和不得编制页码。违反上述任意一项，其响应文件技术部分为零分。</w:t>
      </w:r>
    </w:p>
    <w:p>
      <w:pPr>
        <w:pStyle w:val="15"/>
        <w:ind w:firstLineChars="200"/>
        <w:rPr>
          <w:rFonts w:ascii="宋体" w:hAnsi="宋体" w:eastAsia="宋体" w:cs="宋体"/>
          <w:color w:val="auto"/>
          <w:sz w:val="21"/>
          <w:szCs w:val="21"/>
        </w:rPr>
      </w:pPr>
      <w:r>
        <w:rPr>
          <w:rFonts w:hint="eastAsia" w:ascii="宋体" w:hAnsi="宋体" w:eastAsia="宋体" w:cs="宋体"/>
          <w:color w:val="auto"/>
          <w:sz w:val="21"/>
          <w:szCs w:val="21"/>
        </w:rPr>
        <w:t>注：技术方案原则上不超过200页 。</w:t>
      </w:r>
    </w:p>
    <w:p>
      <w:pPr>
        <w:snapToGrid w:val="0"/>
        <w:spacing w:line="360" w:lineRule="auto"/>
        <w:ind w:firstLine="210" w:firstLineChars="100"/>
        <w:rPr>
          <w:rFonts w:ascii="宋体" w:hAnsi="宋体" w:cs="宋体"/>
          <w:color w:val="auto"/>
          <w:sz w:val="21"/>
          <w:szCs w:val="21"/>
        </w:rPr>
      </w:pPr>
      <w:r>
        <w:rPr>
          <w:rFonts w:hint="eastAsia" w:ascii="宋体" w:hAnsi="宋体" w:cs="宋体"/>
          <w:color w:val="auto"/>
          <w:sz w:val="21"/>
          <w:szCs w:val="21"/>
        </w:rPr>
        <w:t>3、联合体</w:t>
      </w:r>
    </w:p>
    <w:p>
      <w:pPr>
        <w:snapToGrid w:val="0"/>
        <w:spacing w:line="360" w:lineRule="auto"/>
        <w:ind w:firstLine="420" w:firstLineChars="200"/>
        <w:rPr>
          <w:rFonts w:ascii="宋体" w:hAnsi="宋体" w:cs="宋体"/>
          <w:b/>
          <w:bCs/>
          <w:color w:val="auto"/>
          <w:sz w:val="21"/>
          <w:szCs w:val="21"/>
        </w:rPr>
      </w:pPr>
      <w:r>
        <w:rPr>
          <w:rFonts w:hint="eastAsia" w:ascii="宋体" w:hAnsi="宋体" w:cs="宋体"/>
          <w:b/>
          <w:bCs/>
          <w:color w:val="auto"/>
          <w:sz w:val="21"/>
          <w:szCs w:val="21"/>
        </w:rPr>
        <w:t>本项目不接受联合体竞标。</w:t>
      </w:r>
    </w:p>
    <w:p>
      <w:pPr>
        <w:snapToGrid w:val="0"/>
        <w:spacing w:line="360" w:lineRule="auto"/>
        <w:ind w:firstLine="420" w:firstLineChars="200"/>
        <w:rPr>
          <w:color w:val="auto"/>
          <w:sz w:val="21"/>
          <w:szCs w:val="21"/>
        </w:rPr>
      </w:pPr>
      <w:r>
        <w:rPr>
          <w:rFonts w:hint="eastAsia"/>
          <w:color w:val="auto"/>
          <w:sz w:val="21"/>
          <w:szCs w:val="21"/>
        </w:rPr>
        <w:t>4、比选有效期：响应文件及有关承诺文件有效期为比选开始时间起90天。</w:t>
      </w:r>
    </w:p>
    <w:p>
      <w:pPr>
        <w:snapToGrid w:val="0"/>
        <w:spacing w:line="360" w:lineRule="auto"/>
        <w:ind w:firstLine="420" w:firstLineChars="200"/>
        <w:rPr>
          <w:color w:val="auto"/>
          <w:sz w:val="21"/>
          <w:szCs w:val="21"/>
        </w:rPr>
      </w:pPr>
      <w:r>
        <w:rPr>
          <w:rFonts w:hint="eastAsia"/>
          <w:color w:val="auto"/>
          <w:sz w:val="21"/>
          <w:szCs w:val="21"/>
        </w:rPr>
        <w:t>（二）保证金：</w:t>
      </w:r>
    </w:p>
    <w:p>
      <w:pPr>
        <w:snapToGrid w:val="0"/>
        <w:spacing w:line="360" w:lineRule="auto"/>
        <w:ind w:firstLine="420" w:firstLineChars="200"/>
        <w:rPr>
          <w:b/>
          <w:bCs/>
          <w:color w:val="auto"/>
          <w:sz w:val="21"/>
          <w:szCs w:val="21"/>
        </w:rPr>
      </w:pPr>
      <w:r>
        <w:rPr>
          <w:rFonts w:hint="eastAsia"/>
          <w:b/>
          <w:bCs/>
          <w:color w:val="auto"/>
          <w:sz w:val="21"/>
          <w:szCs w:val="21"/>
        </w:rPr>
        <w:t>本次采购不设置。</w:t>
      </w:r>
    </w:p>
    <w:p>
      <w:pPr>
        <w:numPr>
          <w:ilvl w:val="0"/>
          <w:numId w:val="19"/>
        </w:numPr>
        <w:snapToGrid w:val="0"/>
        <w:spacing w:line="360" w:lineRule="auto"/>
        <w:ind w:left="560" w:leftChars="200"/>
        <w:rPr>
          <w:color w:val="auto"/>
          <w:sz w:val="21"/>
          <w:szCs w:val="21"/>
        </w:rPr>
      </w:pPr>
      <w:r>
        <w:rPr>
          <w:rFonts w:hint="eastAsia"/>
          <w:color w:val="auto"/>
          <w:sz w:val="21"/>
          <w:szCs w:val="21"/>
        </w:rPr>
        <w:t>报价要求</w:t>
      </w:r>
    </w:p>
    <w:p>
      <w:pPr>
        <w:pStyle w:val="15"/>
        <w:ind w:firstLineChars="200"/>
        <w:rPr>
          <w:rFonts w:ascii="宋体" w:hAnsi="宋体" w:eastAsia="宋体" w:cs="宋体"/>
          <w:color w:val="auto"/>
          <w:sz w:val="21"/>
          <w:szCs w:val="21"/>
        </w:rPr>
      </w:pPr>
      <w:r>
        <w:rPr>
          <w:rFonts w:hint="eastAsia" w:ascii="宋体" w:hAnsi="宋体" w:eastAsia="宋体" w:cs="宋体"/>
          <w:color w:val="auto"/>
          <w:sz w:val="21"/>
          <w:szCs w:val="21"/>
        </w:rPr>
        <w:t>落地价（并按要求码放整齐），包括所需的一切附带杂项、配件及劳务，无论该杂项及劳务是否表明于本合同中。</w:t>
      </w:r>
    </w:p>
    <w:p>
      <w:pPr>
        <w:snapToGrid w:val="0"/>
        <w:spacing w:line="360" w:lineRule="auto"/>
        <w:ind w:firstLine="420" w:firstLineChars="200"/>
        <w:rPr>
          <w:color w:val="auto"/>
          <w:sz w:val="21"/>
          <w:szCs w:val="21"/>
        </w:rPr>
      </w:pPr>
      <w:r>
        <w:rPr>
          <w:rFonts w:hint="eastAsia"/>
          <w:color w:val="auto"/>
          <w:sz w:val="21"/>
          <w:szCs w:val="21"/>
        </w:rPr>
        <w:t>（四）修正错误</w:t>
      </w:r>
    </w:p>
    <w:p>
      <w:pPr>
        <w:snapToGrid w:val="0"/>
        <w:spacing w:line="360" w:lineRule="auto"/>
        <w:ind w:firstLine="420" w:firstLineChars="200"/>
        <w:rPr>
          <w:color w:val="auto"/>
          <w:sz w:val="21"/>
          <w:szCs w:val="21"/>
        </w:rPr>
      </w:pPr>
      <w:r>
        <w:rPr>
          <w:rFonts w:hint="eastAsia"/>
          <w:color w:val="auto"/>
          <w:sz w:val="21"/>
          <w:szCs w:val="21"/>
        </w:rPr>
        <w:t>若响应文件出现计算或表达上的错误，修正错误的原则如下：</w:t>
      </w:r>
    </w:p>
    <w:p>
      <w:pPr>
        <w:snapToGrid w:val="0"/>
        <w:spacing w:line="360" w:lineRule="auto"/>
        <w:ind w:firstLine="420" w:firstLineChars="200"/>
        <w:rPr>
          <w:color w:val="auto"/>
          <w:sz w:val="21"/>
          <w:szCs w:val="21"/>
        </w:rPr>
      </w:pPr>
      <w:r>
        <w:rPr>
          <w:rFonts w:hint="eastAsia"/>
          <w:color w:val="auto"/>
          <w:sz w:val="21"/>
          <w:szCs w:val="21"/>
        </w:rPr>
        <w:t>1、响应文件中报价函的内容与响应文件中相应内容不一致的，以报价函为准；</w:t>
      </w:r>
    </w:p>
    <w:p>
      <w:pPr>
        <w:snapToGrid w:val="0"/>
        <w:spacing w:line="360" w:lineRule="auto"/>
        <w:ind w:firstLine="420" w:firstLineChars="200"/>
        <w:rPr>
          <w:color w:val="auto"/>
          <w:sz w:val="21"/>
          <w:szCs w:val="21"/>
        </w:rPr>
      </w:pPr>
      <w:r>
        <w:rPr>
          <w:rFonts w:hint="eastAsia"/>
          <w:color w:val="auto"/>
          <w:sz w:val="21"/>
          <w:szCs w:val="21"/>
        </w:rPr>
        <w:t>2、大写金额和小写金额不一致的，以大写金额为准；</w:t>
      </w:r>
    </w:p>
    <w:p>
      <w:pPr>
        <w:snapToGrid w:val="0"/>
        <w:spacing w:line="360" w:lineRule="auto"/>
        <w:ind w:firstLine="420" w:firstLineChars="200"/>
        <w:rPr>
          <w:color w:val="auto"/>
          <w:sz w:val="21"/>
          <w:szCs w:val="21"/>
        </w:rPr>
      </w:pPr>
      <w:r>
        <w:rPr>
          <w:rFonts w:hint="eastAsia"/>
          <w:color w:val="auto"/>
          <w:sz w:val="21"/>
          <w:szCs w:val="21"/>
        </w:rPr>
        <w:t>3、单价金额小数点或者百分比有明显错位的，以报价函总价为准，并修改单价；</w:t>
      </w:r>
    </w:p>
    <w:p>
      <w:pPr>
        <w:snapToGrid w:val="0"/>
        <w:spacing w:line="360" w:lineRule="auto"/>
        <w:ind w:firstLine="420" w:firstLineChars="200"/>
        <w:rPr>
          <w:color w:val="auto"/>
          <w:sz w:val="21"/>
          <w:szCs w:val="21"/>
        </w:rPr>
      </w:pPr>
      <w:r>
        <w:rPr>
          <w:rFonts w:hint="eastAsia"/>
          <w:color w:val="auto"/>
          <w:sz w:val="21"/>
          <w:szCs w:val="21"/>
        </w:rPr>
        <w:t>4、总价金额与按单价汇总金额不一致的，以单价金额计算结果为准。</w:t>
      </w:r>
    </w:p>
    <w:p>
      <w:pPr>
        <w:snapToGrid w:val="0"/>
        <w:spacing w:line="360" w:lineRule="auto"/>
        <w:ind w:firstLine="420" w:firstLineChars="200"/>
        <w:rPr>
          <w:color w:val="auto"/>
          <w:sz w:val="21"/>
          <w:szCs w:val="21"/>
        </w:rPr>
      </w:pPr>
      <w:r>
        <w:rPr>
          <w:rFonts w:hint="eastAsia"/>
          <w:color w:val="auto"/>
          <w:sz w:val="21"/>
          <w:szCs w:val="21"/>
        </w:rPr>
        <w:t>比选小组按上述修正错误的原则及方法调整或修正供应商报价，若同时出现两种以上不一致的，按照前款规定的顺序修正，供应商同意并签字确认后，调整后的报价对供应商具有约束作用。如果供应商不接受修正后的报价，则其投标将作为无效投标处理。</w:t>
      </w:r>
    </w:p>
    <w:p>
      <w:pPr>
        <w:numPr>
          <w:ilvl w:val="0"/>
          <w:numId w:val="20"/>
        </w:numPr>
        <w:snapToGrid w:val="0"/>
        <w:spacing w:line="360" w:lineRule="auto"/>
        <w:ind w:firstLine="315" w:firstLineChars="150"/>
        <w:rPr>
          <w:color w:val="auto"/>
          <w:sz w:val="21"/>
          <w:szCs w:val="21"/>
        </w:rPr>
      </w:pPr>
      <w:r>
        <w:rPr>
          <w:rFonts w:hint="eastAsia"/>
          <w:color w:val="auto"/>
          <w:sz w:val="21"/>
          <w:szCs w:val="21"/>
        </w:rPr>
        <w:t>提交响应文件的份数和签署和递交</w:t>
      </w:r>
    </w:p>
    <w:p>
      <w:pPr>
        <w:snapToGrid w:val="0"/>
        <w:spacing w:line="360" w:lineRule="auto"/>
        <w:ind w:firstLine="420" w:firstLineChars="200"/>
        <w:rPr>
          <w:b/>
          <w:bCs/>
          <w:color w:val="auto"/>
          <w:sz w:val="21"/>
          <w:szCs w:val="21"/>
        </w:rPr>
      </w:pPr>
      <w:r>
        <w:rPr>
          <w:rFonts w:hint="eastAsia"/>
          <w:b/>
          <w:bCs/>
          <w:color w:val="auto"/>
          <w:sz w:val="21"/>
          <w:szCs w:val="21"/>
        </w:rPr>
        <w:t>投标现场响应文件提交规则：</w:t>
      </w:r>
    </w:p>
    <w:p>
      <w:pPr>
        <w:snapToGrid w:val="0"/>
        <w:spacing w:line="360" w:lineRule="auto"/>
        <w:ind w:firstLine="420" w:firstLineChars="200"/>
        <w:rPr>
          <w:color w:val="auto"/>
          <w:sz w:val="21"/>
          <w:szCs w:val="21"/>
        </w:rPr>
      </w:pPr>
      <w:r>
        <w:rPr>
          <w:rFonts w:hint="eastAsia"/>
          <w:color w:val="auto"/>
          <w:sz w:val="21"/>
          <w:szCs w:val="21"/>
        </w:rPr>
        <w:t>1、</w:t>
      </w:r>
      <w:r>
        <w:rPr>
          <w:rFonts w:hint="eastAsia"/>
          <w:b/>
          <w:bCs/>
          <w:color w:val="auto"/>
          <w:sz w:val="21"/>
          <w:szCs w:val="21"/>
        </w:rPr>
        <w:t>响应文件一式三份，其中正本一份，副本二份</w:t>
      </w:r>
      <w:r>
        <w:rPr>
          <w:rFonts w:hint="eastAsia"/>
          <w:color w:val="auto"/>
          <w:sz w:val="21"/>
          <w:szCs w:val="21"/>
        </w:rPr>
        <w:t>；副本可为正本的复印件，应与正本一致，如出现不一致情况以正本为准。</w:t>
      </w:r>
    </w:p>
    <w:p>
      <w:pPr>
        <w:snapToGrid w:val="0"/>
        <w:spacing w:line="360" w:lineRule="auto"/>
        <w:ind w:firstLine="420" w:firstLineChars="200"/>
        <w:rPr>
          <w:color w:val="auto"/>
          <w:sz w:val="21"/>
          <w:szCs w:val="21"/>
        </w:rPr>
      </w:pPr>
      <w:r>
        <w:rPr>
          <w:rFonts w:hint="eastAsia"/>
          <w:color w:val="auto"/>
          <w:sz w:val="21"/>
          <w:szCs w:val="21"/>
        </w:rPr>
        <w:t>2、在响应文件正本中，比选文件第六篇响应文件格式中规定签字、盖章的地方必须按其规定签字、盖章。</w:t>
      </w:r>
    </w:p>
    <w:p>
      <w:pPr>
        <w:snapToGrid w:val="0"/>
        <w:spacing w:line="360" w:lineRule="auto"/>
        <w:ind w:firstLine="420" w:firstLineChars="200"/>
        <w:rPr>
          <w:color w:val="auto"/>
          <w:sz w:val="21"/>
          <w:szCs w:val="21"/>
        </w:rPr>
      </w:pPr>
      <w:r>
        <w:rPr>
          <w:rFonts w:hint="eastAsia"/>
          <w:color w:val="auto"/>
          <w:sz w:val="21"/>
          <w:szCs w:val="21"/>
        </w:rPr>
        <w:t>3、响应文件的密封与标记</w:t>
      </w:r>
    </w:p>
    <w:p>
      <w:pPr>
        <w:snapToGrid w:val="0"/>
        <w:spacing w:line="360" w:lineRule="auto"/>
        <w:ind w:firstLine="420" w:firstLineChars="200"/>
        <w:rPr>
          <w:color w:val="auto"/>
          <w:sz w:val="21"/>
          <w:szCs w:val="21"/>
        </w:rPr>
      </w:pPr>
      <w:r>
        <w:rPr>
          <w:rFonts w:hint="eastAsia"/>
          <w:color w:val="auto"/>
          <w:sz w:val="21"/>
          <w:szCs w:val="21"/>
        </w:rPr>
        <w:t>（1）响应文件袋用 “投标函部分”袋、“资格审查部分”袋、“技术部分”袋以及“响应文件”大袋。</w:t>
      </w:r>
    </w:p>
    <w:p>
      <w:pPr>
        <w:snapToGrid w:val="0"/>
        <w:spacing w:line="360" w:lineRule="auto"/>
        <w:ind w:firstLine="420" w:firstLineChars="200"/>
        <w:rPr>
          <w:color w:val="auto"/>
          <w:sz w:val="21"/>
          <w:szCs w:val="21"/>
        </w:rPr>
      </w:pPr>
      <w:r>
        <w:rPr>
          <w:rFonts w:hint="eastAsia"/>
          <w:color w:val="auto"/>
          <w:sz w:val="21"/>
          <w:szCs w:val="21"/>
        </w:rPr>
        <w:t>（2）投标函部分装入“投标函部分”袋中，密封并在袋上加盖供应商单位章。</w:t>
      </w:r>
    </w:p>
    <w:p>
      <w:pPr>
        <w:snapToGrid w:val="0"/>
        <w:spacing w:line="360" w:lineRule="auto"/>
        <w:ind w:firstLine="420" w:firstLineChars="200"/>
        <w:rPr>
          <w:color w:val="auto"/>
          <w:sz w:val="21"/>
          <w:szCs w:val="21"/>
        </w:rPr>
      </w:pPr>
      <w:r>
        <w:rPr>
          <w:rFonts w:hint="eastAsia"/>
          <w:color w:val="auto"/>
          <w:sz w:val="21"/>
          <w:szCs w:val="21"/>
        </w:rPr>
        <w:t>（3）资格审查部分装入“资格审查部分”袋中，密封并在袋上加盖供应商单位章。</w:t>
      </w:r>
    </w:p>
    <w:p>
      <w:pPr>
        <w:snapToGrid w:val="0"/>
        <w:spacing w:line="360" w:lineRule="auto"/>
        <w:ind w:firstLine="420" w:firstLineChars="200"/>
        <w:rPr>
          <w:color w:val="auto"/>
          <w:sz w:val="21"/>
          <w:szCs w:val="21"/>
        </w:rPr>
      </w:pPr>
      <w:r>
        <w:rPr>
          <w:rFonts w:hint="eastAsia"/>
          <w:color w:val="auto"/>
          <w:sz w:val="21"/>
          <w:szCs w:val="21"/>
        </w:rPr>
        <w:t>（</w:t>
      </w:r>
      <w:r>
        <w:rPr>
          <w:color w:val="auto"/>
          <w:sz w:val="21"/>
          <w:szCs w:val="21"/>
        </w:rPr>
        <w:t>4</w:t>
      </w:r>
      <w:r>
        <w:rPr>
          <w:rFonts w:hint="eastAsia"/>
          <w:color w:val="auto"/>
          <w:sz w:val="21"/>
          <w:szCs w:val="21"/>
        </w:rPr>
        <w:t>）技术部分《技术方案》装入“技术部分”袋中，密封不加盖任何印章。</w:t>
      </w:r>
    </w:p>
    <w:p>
      <w:pPr>
        <w:snapToGrid w:val="0"/>
        <w:spacing w:line="360" w:lineRule="auto"/>
        <w:ind w:firstLine="420" w:firstLineChars="200"/>
        <w:rPr>
          <w:color w:val="auto"/>
          <w:sz w:val="21"/>
          <w:szCs w:val="21"/>
        </w:rPr>
      </w:pPr>
      <w:r>
        <w:rPr>
          <w:rFonts w:hint="eastAsia"/>
          <w:color w:val="auto"/>
          <w:sz w:val="21"/>
          <w:szCs w:val="21"/>
        </w:rPr>
        <w:t>（</w:t>
      </w:r>
      <w:r>
        <w:rPr>
          <w:color w:val="auto"/>
          <w:sz w:val="21"/>
          <w:szCs w:val="21"/>
        </w:rPr>
        <w:t>5</w:t>
      </w:r>
      <w:r>
        <w:rPr>
          <w:rFonts w:hint="eastAsia"/>
          <w:color w:val="auto"/>
          <w:sz w:val="21"/>
          <w:szCs w:val="21"/>
        </w:rPr>
        <w:t>）“投标函部分”、“资格审查部分”、“技术部分”等小袋装入“响应文件”大袋中，密封并在大袋上加盖供应商单位章，同时应在“响应文件”封套上写明如下内容：</w:t>
      </w:r>
    </w:p>
    <w:tbl>
      <w:tblPr>
        <w:tblStyle w:val="17"/>
        <w:tblW w:w="0" w:type="auto"/>
        <w:tblInd w:w="8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3" w:type="dxa"/>
          </w:tcPr>
          <w:p>
            <w:pPr>
              <w:snapToGrid w:val="0"/>
              <w:spacing w:line="360" w:lineRule="auto"/>
              <w:ind w:firstLine="840" w:firstLineChars="400"/>
              <w:rPr>
                <w:rFonts w:ascii="等线" w:hAnsi="等线" w:eastAsia="等线"/>
                <w:color w:val="auto"/>
                <w:sz w:val="21"/>
                <w:szCs w:val="21"/>
              </w:rPr>
            </w:pPr>
            <w:r>
              <w:rPr>
                <w:rFonts w:hint="eastAsia" w:ascii="等线" w:hAnsi="等线" w:eastAsia="等线"/>
                <w:color w:val="auto"/>
                <w:sz w:val="21"/>
                <w:szCs w:val="21"/>
              </w:rPr>
              <w:t xml:space="preserve"> 采购人地址：</w:t>
            </w:r>
            <w:r>
              <w:rPr>
                <w:rFonts w:hint="eastAsia" w:ascii="等线" w:hAnsi="等线" w:eastAsia="等线" w:cs="Times New Roman"/>
                <w:color w:val="auto"/>
                <w:sz w:val="21"/>
                <w:szCs w:val="21"/>
                <w:u w:val="single"/>
                <w:lang w:eastAsia="zh-CN"/>
              </w:rPr>
              <w:t xml:space="preserve">南川区龙江大道282号 </w:t>
            </w:r>
          </w:p>
          <w:p>
            <w:pPr>
              <w:snapToGrid w:val="0"/>
              <w:spacing w:line="360" w:lineRule="auto"/>
              <w:ind w:firstLine="420" w:firstLineChars="200"/>
              <w:rPr>
                <w:rFonts w:ascii="等线" w:hAnsi="等线" w:eastAsia="等线"/>
                <w:color w:val="auto"/>
                <w:sz w:val="21"/>
                <w:szCs w:val="21"/>
              </w:rPr>
            </w:pPr>
            <w:r>
              <w:rPr>
                <w:rFonts w:hint="eastAsia" w:ascii="等线" w:hAnsi="等线" w:eastAsia="等线"/>
                <w:color w:val="auto"/>
                <w:sz w:val="21"/>
                <w:szCs w:val="21"/>
              </w:rPr>
              <w:t xml:space="preserve">    采购人名称：</w:t>
            </w:r>
            <w:r>
              <w:rPr>
                <w:rFonts w:hint="eastAsia" w:ascii="等线" w:hAnsi="等线" w:eastAsia="等线"/>
                <w:color w:val="auto"/>
                <w:sz w:val="21"/>
                <w:szCs w:val="21"/>
                <w:u w:val="single"/>
                <w:lang w:eastAsia="zh-CN"/>
              </w:rPr>
              <w:t>重庆市南川区丰昌汽车服务有限公司</w:t>
            </w:r>
            <w:r>
              <w:rPr>
                <w:rFonts w:hint="eastAsia" w:ascii="等线" w:hAnsi="等线" w:eastAsia="等线"/>
                <w:color w:val="auto"/>
                <w:sz w:val="21"/>
                <w:szCs w:val="21"/>
              </w:rPr>
              <w:t xml:space="preserve">     </w:t>
            </w:r>
          </w:p>
          <w:p>
            <w:pPr>
              <w:snapToGrid w:val="0"/>
              <w:spacing w:line="360" w:lineRule="auto"/>
              <w:ind w:firstLine="420" w:firstLineChars="200"/>
              <w:rPr>
                <w:rFonts w:ascii="等线" w:hAnsi="等线" w:eastAsia="等线"/>
                <w:color w:val="auto"/>
                <w:sz w:val="21"/>
                <w:szCs w:val="21"/>
              </w:rPr>
            </w:pPr>
            <w:r>
              <w:rPr>
                <w:rFonts w:hint="eastAsia" w:ascii="等线" w:hAnsi="等线" w:eastAsia="等线"/>
                <w:color w:val="auto"/>
                <w:sz w:val="21"/>
                <w:szCs w:val="21"/>
              </w:rPr>
              <w:t xml:space="preserve">    供应商名称：</w:t>
            </w:r>
            <w:r>
              <w:rPr>
                <w:rFonts w:hint="eastAsia" w:ascii="等线" w:hAnsi="等线" w:eastAsia="等线"/>
                <w:color w:val="auto"/>
                <w:sz w:val="21"/>
                <w:szCs w:val="21"/>
                <w:u w:val="single"/>
              </w:rPr>
              <w:t xml:space="preserve">                               </w:t>
            </w:r>
          </w:p>
          <w:p>
            <w:pPr>
              <w:snapToGrid w:val="0"/>
              <w:spacing w:line="360" w:lineRule="auto"/>
              <w:ind w:firstLine="420" w:firstLineChars="200"/>
              <w:rPr>
                <w:rFonts w:ascii="等线" w:hAnsi="等线" w:eastAsia="等线"/>
                <w:color w:val="auto"/>
                <w:sz w:val="21"/>
                <w:szCs w:val="21"/>
              </w:rPr>
            </w:pPr>
            <w:r>
              <w:rPr>
                <w:rFonts w:hint="eastAsia" w:ascii="等线" w:hAnsi="等线" w:eastAsia="等线"/>
                <w:color w:val="auto"/>
                <w:sz w:val="21"/>
                <w:szCs w:val="21"/>
              </w:rPr>
              <w:t xml:space="preserve">    采购项目名称：</w:t>
            </w:r>
            <w:r>
              <w:rPr>
                <w:rFonts w:hint="eastAsia" w:ascii="等线" w:hAnsi="等线" w:eastAsia="等线"/>
                <w:color w:val="auto"/>
                <w:sz w:val="21"/>
                <w:szCs w:val="21"/>
                <w:u w:val="single"/>
              </w:rPr>
              <w:t xml:space="preserve">               </w:t>
            </w:r>
            <w:r>
              <w:rPr>
                <w:rFonts w:hint="eastAsia" w:ascii="等线" w:hAnsi="等线" w:eastAsia="等线"/>
                <w:color w:val="auto"/>
                <w:sz w:val="21"/>
                <w:szCs w:val="21"/>
              </w:rPr>
              <w:t xml:space="preserve"> 响应文件（加盖投标单位公章）</w:t>
            </w:r>
          </w:p>
          <w:p>
            <w:pPr>
              <w:snapToGrid w:val="0"/>
              <w:spacing w:line="360" w:lineRule="auto"/>
              <w:ind w:firstLine="420" w:firstLineChars="200"/>
              <w:rPr>
                <w:rFonts w:ascii="等线" w:hAnsi="等线" w:eastAsia="等线"/>
                <w:color w:val="auto"/>
                <w:sz w:val="21"/>
                <w:szCs w:val="21"/>
              </w:rPr>
            </w:pPr>
            <w:r>
              <w:rPr>
                <w:rFonts w:hint="eastAsia" w:ascii="等线" w:hAnsi="等线" w:eastAsia="等线"/>
                <w:color w:val="auto"/>
                <w:sz w:val="21"/>
                <w:szCs w:val="21"/>
              </w:rPr>
              <w:t xml:space="preserve">      在</w:t>
            </w:r>
            <w:r>
              <w:rPr>
                <w:rFonts w:hint="eastAsia" w:ascii="等线" w:hAnsi="等线" w:eastAsia="等线"/>
                <w:color w:val="auto"/>
                <w:sz w:val="21"/>
                <w:szCs w:val="21"/>
                <w:u w:val="single"/>
              </w:rPr>
              <w:t xml:space="preserve">    </w:t>
            </w:r>
            <w:r>
              <w:rPr>
                <w:rFonts w:hint="eastAsia" w:ascii="等线" w:hAnsi="等线" w:eastAsia="等线"/>
                <w:color w:val="auto"/>
                <w:sz w:val="21"/>
                <w:szCs w:val="21"/>
              </w:rPr>
              <w:t xml:space="preserve"> 年</w:t>
            </w:r>
            <w:r>
              <w:rPr>
                <w:rFonts w:hint="eastAsia" w:ascii="等线" w:hAnsi="等线" w:eastAsia="等线"/>
                <w:color w:val="auto"/>
                <w:sz w:val="21"/>
                <w:szCs w:val="21"/>
                <w:u w:val="single"/>
              </w:rPr>
              <w:t xml:space="preserve">   </w:t>
            </w:r>
            <w:r>
              <w:rPr>
                <w:rFonts w:hint="eastAsia" w:ascii="等线" w:hAnsi="等线" w:eastAsia="等线"/>
                <w:color w:val="auto"/>
                <w:sz w:val="21"/>
                <w:szCs w:val="21"/>
              </w:rPr>
              <w:t xml:space="preserve">月 </w:t>
            </w:r>
            <w:r>
              <w:rPr>
                <w:rFonts w:hint="eastAsia" w:ascii="等线" w:hAnsi="等线" w:eastAsia="等线"/>
                <w:color w:val="auto"/>
                <w:sz w:val="21"/>
                <w:szCs w:val="21"/>
                <w:u w:val="single"/>
              </w:rPr>
              <w:t xml:space="preserve">   </w:t>
            </w:r>
            <w:r>
              <w:rPr>
                <w:rFonts w:hint="eastAsia" w:ascii="等线" w:hAnsi="等线" w:eastAsia="等线"/>
                <w:color w:val="auto"/>
                <w:sz w:val="21"/>
                <w:szCs w:val="21"/>
              </w:rPr>
              <w:t>日</w:t>
            </w:r>
            <w:r>
              <w:rPr>
                <w:rFonts w:hint="eastAsia" w:ascii="等线" w:hAnsi="等线" w:eastAsia="等线"/>
                <w:color w:val="auto"/>
                <w:sz w:val="21"/>
                <w:szCs w:val="21"/>
                <w:u w:val="single"/>
              </w:rPr>
              <w:t xml:space="preserve">     </w:t>
            </w:r>
            <w:r>
              <w:rPr>
                <w:rFonts w:hint="eastAsia" w:ascii="等线" w:hAnsi="等线" w:eastAsia="等线"/>
                <w:color w:val="auto"/>
                <w:sz w:val="21"/>
                <w:szCs w:val="21"/>
              </w:rPr>
              <w:t>时</w:t>
            </w:r>
            <w:r>
              <w:rPr>
                <w:rFonts w:hint="eastAsia" w:ascii="等线" w:hAnsi="等线" w:eastAsia="等线"/>
                <w:i/>
                <w:iCs/>
                <w:color w:val="auto"/>
                <w:sz w:val="21"/>
                <w:szCs w:val="21"/>
                <w:u w:val="single"/>
              </w:rPr>
              <w:t xml:space="preserve">    </w:t>
            </w:r>
            <w:r>
              <w:rPr>
                <w:rFonts w:hint="eastAsia" w:ascii="等线" w:hAnsi="等线" w:eastAsia="等线"/>
                <w:color w:val="auto"/>
                <w:sz w:val="21"/>
                <w:szCs w:val="21"/>
              </w:rPr>
              <w:t>分前不得开启</w:t>
            </w:r>
          </w:p>
          <w:p>
            <w:pPr>
              <w:snapToGrid w:val="0"/>
              <w:spacing w:line="360" w:lineRule="auto"/>
              <w:ind w:firstLine="420" w:firstLineChars="200"/>
              <w:rPr>
                <w:rFonts w:ascii="等线" w:hAnsi="等线" w:eastAsia="等线"/>
                <w:color w:val="auto"/>
                <w:sz w:val="21"/>
                <w:szCs w:val="21"/>
              </w:rPr>
            </w:pPr>
            <w:r>
              <w:rPr>
                <w:rFonts w:hint="eastAsia" w:ascii="等线" w:hAnsi="等线" w:eastAsia="等线"/>
                <w:color w:val="auto"/>
                <w:sz w:val="21"/>
                <w:szCs w:val="21"/>
              </w:rPr>
              <w:t>注：如果响应文件未按上述规定加写标记和封装，响应文件无效。</w:t>
            </w:r>
          </w:p>
        </w:tc>
      </w:tr>
    </w:tbl>
    <w:p>
      <w:pPr>
        <w:snapToGrid w:val="0"/>
        <w:spacing w:line="360" w:lineRule="auto"/>
        <w:ind w:firstLine="420" w:firstLineChars="200"/>
        <w:rPr>
          <w:color w:val="auto"/>
          <w:sz w:val="21"/>
          <w:szCs w:val="21"/>
        </w:rPr>
      </w:pPr>
      <w:r>
        <w:rPr>
          <w:rFonts w:hint="eastAsia"/>
          <w:color w:val="auto"/>
          <w:sz w:val="21"/>
          <w:szCs w:val="21"/>
        </w:rPr>
        <w:t>（</w:t>
      </w:r>
      <w:r>
        <w:rPr>
          <w:color w:val="auto"/>
          <w:sz w:val="21"/>
          <w:szCs w:val="21"/>
        </w:rPr>
        <w:t>7</w:t>
      </w:r>
      <w:r>
        <w:rPr>
          <w:rFonts w:hint="eastAsia"/>
          <w:color w:val="auto"/>
          <w:sz w:val="21"/>
          <w:szCs w:val="21"/>
        </w:rPr>
        <w:t>）如果“响应文件”大袋未按上述规定封装，采购人或采购代理机构应当拒绝接收。</w:t>
      </w:r>
    </w:p>
    <w:p>
      <w:pPr>
        <w:snapToGrid w:val="0"/>
        <w:spacing w:line="360" w:lineRule="auto"/>
        <w:ind w:firstLine="420" w:firstLineChars="200"/>
        <w:rPr>
          <w:color w:val="auto"/>
          <w:sz w:val="21"/>
          <w:szCs w:val="21"/>
        </w:rPr>
      </w:pPr>
      <w:r>
        <w:rPr>
          <w:rFonts w:hint="eastAsia"/>
          <w:color w:val="auto"/>
          <w:sz w:val="21"/>
          <w:szCs w:val="21"/>
        </w:rPr>
        <w:t>（</w:t>
      </w:r>
      <w:r>
        <w:rPr>
          <w:color w:val="auto"/>
          <w:sz w:val="21"/>
          <w:szCs w:val="21"/>
        </w:rPr>
        <w:t>8</w:t>
      </w:r>
      <w:r>
        <w:rPr>
          <w:rFonts w:hint="eastAsia"/>
          <w:color w:val="auto"/>
          <w:sz w:val="21"/>
          <w:szCs w:val="21"/>
        </w:rPr>
        <w:t>）如响应文件较厚，上述各部分响应文件不能装入相应的一个袋中，供应商可按上述要求增加响应文件小袋及响应文件大袋并在袋上分别注明共     袋、第    袋字样。</w:t>
      </w:r>
    </w:p>
    <w:p>
      <w:pPr>
        <w:snapToGrid w:val="0"/>
        <w:spacing w:line="360" w:lineRule="auto"/>
        <w:ind w:firstLine="420" w:firstLineChars="200"/>
        <w:rPr>
          <w:color w:val="auto"/>
          <w:sz w:val="21"/>
          <w:szCs w:val="21"/>
        </w:rPr>
      </w:pPr>
      <w:r>
        <w:rPr>
          <w:rFonts w:hint="eastAsia"/>
          <w:color w:val="auto"/>
          <w:sz w:val="21"/>
          <w:szCs w:val="21"/>
        </w:rPr>
        <w:t>4、响应文件投递截止时间：见比选文件第一篇。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snapToGrid w:val="0"/>
        <w:spacing w:line="360" w:lineRule="exact"/>
        <w:ind w:firstLine="420" w:firstLineChars="200"/>
        <w:rPr>
          <w:rFonts w:ascii="宋体" w:hAnsi="宋体"/>
          <w:bCs/>
          <w:color w:val="auto"/>
          <w:sz w:val="21"/>
          <w:szCs w:val="21"/>
        </w:rPr>
      </w:pPr>
      <w:r>
        <w:rPr>
          <w:rFonts w:hint="eastAsia" w:ascii="宋体" w:hAnsi="宋体"/>
          <w:bCs/>
          <w:color w:val="auto"/>
          <w:sz w:val="21"/>
          <w:szCs w:val="21"/>
        </w:rPr>
        <w:t>7、响应文件语言：简体中文</w:t>
      </w:r>
    </w:p>
    <w:p>
      <w:pPr>
        <w:snapToGrid w:val="0"/>
        <w:spacing w:line="360" w:lineRule="exact"/>
        <w:ind w:firstLine="420" w:firstLineChars="200"/>
        <w:rPr>
          <w:rFonts w:ascii="宋体" w:hAnsi="宋体"/>
          <w:bCs/>
          <w:color w:val="auto"/>
          <w:sz w:val="21"/>
          <w:szCs w:val="21"/>
        </w:rPr>
      </w:pPr>
      <w:r>
        <w:rPr>
          <w:rFonts w:hint="eastAsia" w:ascii="宋体" w:hAnsi="宋体"/>
          <w:bCs/>
          <w:color w:val="auto"/>
          <w:sz w:val="21"/>
          <w:szCs w:val="21"/>
        </w:rPr>
        <w:t>8、供应商参与人员</w:t>
      </w:r>
    </w:p>
    <w:p>
      <w:pPr>
        <w:snapToGrid w:val="0"/>
        <w:spacing w:line="360" w:lineRule="exact"/>
        <w:ind w:firstLine="420" w:firstLineChars="200"/>
        <w:rPr>
          <w:rFonts w:ascii="宋体" w:hAnsi="宋体"/>
          <w:bCs/>
          <w:color w:val="auto"/>
          <w:sz w:val="21"/>
          <w:szCs w:val="21"/>
        </w:rPr>
      </w:pPr>
      <w:r>
        <w:rPr>
          <w:rFonts w:hint="eastAsia" w:ascii="宋体" w:hAnsi="宋体"/>
          <w:bCs/>
          <w:color w:val="auto"/>
          <w:sz w:val="21"/>
          <w:szCs w:val="21"/>
        </w:rPr>
        <w:t>各个供应商可派1-2名代表参与比选，至少1人应为法定代表人或具有法定代表人授权委托书的授权代表。</w:t>
      </w:r>
    </w:p>
    <w:p>
      <w:pPr>
        <w:snapToGrid w:val="0"/>
        <w:spacing w:line="360" w:lineRule="exact"/>
        <w:ind w:firstLine="420" w:firstLineChars="200"/>
        <w:rPr>
          <w:rFonts w:ascii="宋体" w:hAnsi="宋体"/>
          <w:bCs/>
          <w:color w:val="auto"/>
          <w:sz w:val="21"/>
          <w:szCs w:val="21"/>
        </w:rPr>
      </w:pPr>
      <w:r>
        <w:rPr>
          <w:rFonts w:hint="eastAsia" w:ascii="宋体" w:hAnsi="宋体"/>
          <w:bCs/>
          <w:color w:val="auto"/>
          <w:sz w:val="21"/>
          <w:szCs w:val="21"/>
        </w:rPr>
        <w:t>9、无效响应</w:t>
      </w:r>
    </w:p>
    <w:p>
      <w:pPr>
        <w:snapToGrid w:val="0"/>
        <w:spacing w:line="360" w:lineRule="exact"/>
        <w:ind w:firstLine="420" w:firstLineChars="200"/>
        <w:rPr>
          <w:rFonts w:ascii="宋体" w:hAnsi="宋体"/>
          <w:bCs/>
          <w:color w:val="auto"/>
          <w:sz w:val="21"/>
          <w:szCs w:val="21"/>
        </w:rPr>
      </w:pPr>
      <w:r>
        <w:rPr>
          <w:rFonts w:hint="eastAsia" w:ascii="宋体" w:hAnsi="宋体"/>
          <w:bCs/>
          <w:color w:val="auto"/>
          <w:sz w:val="21"/>
          <w:szCs w:val="21"/>
        </w:rPr>
        <w:t>供应商发生以下条款情况之一者，视为无效响应，其响应文件将被拒绝：</w:t>
      </w:r>
    </w:p>
    <w:p>
      <w:pPr>
        <w:snapToGrid w:val="0"/>
        <w:spacing w:line="360" w:lineRule="exact"/>
        <w:ind w:firstLine="420" w:firstLineChars="200"/>
        <w:rPr>
          <w:rFonts w:ascii="宋体" w:hAnsi="宋体"/>
          <w:bCs/>
          <w:color w:val="auto"/>
          <w:sz w:val="21"/>
          <w:szCs w:val="21"/>
        </w:rPr>
      </w:pPr>
      <w:r>
        <w:rPr>
          <w:rFonts w:hint="eastAsia" w:ascii="宋体" w:hAnsi="宋体"/>
          <w:bCs/>
          <w:color w:val="auto"/>
          <w:sz w:val="21"/>
          <w:szCs w:val="21"/>
        </w:rPr>
        <w:t>9.1供应商不符合规定的基本资格条件或特定资格条件；</w:t>
      </w:r>
    </w:p>
    <w:p>
      <w:pPr>
        <w:snapToGrid w:val="0"/>
        <w:spacing w:line="360" w:lineRule="exact"/>
        <w:rPr>
          <w:rFonts w:ascii="宋体" w:hAnsi="宋体"/>
          <w:bCs/>
          <w:color w:val="auto"/>
          <w:sz w:val="21"/>
          <w:szCs w:val="21"/>
        </w:rPr>
      </w:pPr>
      <w:r>
        <w:rPr>
          <w:rFonts w:hint="eastAsia" w:ascii="宋体" w:hAnsi="宋体"/>
          <w:bCs/>
          <w:color w:val="auto"/>
          <w:sz w:val="21"/>
          <w:szCs w:val="21"/>
        </w:rPr>
        <w:t xml:space="preserve">    9.2供应商的法定代表人或其授权代表未参加比选；</w:t>
      </w:r>
    </w:p>
    <w:p>
      <w:pPr>
        <w:snapToGrid w:val="0"/>
        <w:spacing w:line="360" w:lineRule="exact"/>
        <w:ind w:firstLine="420" w:firstLineChars="200"/>
        <w:rPr>
          <w:rFonts w:ascii="宋体" w:hAnsi="宋体"/>
          <w:bCs/>
          <w:color w:val="auto"/>
          <w:sz w:val="21"/>
          <w:szCs w:val="21"/>
        </w:rPr>
      </w:pPr>
      <w:r>
        <w:rPr>
          <w:rFonts w:hint="eastAsia" w:ascii="宋体" w:hAnsi="宋体"/>
          <w:bCs/>
          <w:color w:val="auto"/>
          <w:sz w:val="21"/>
          <w:szCs w:val="21"/>
        </w:rPr>
        <w:t>9.3供应商未按照竞争性比选文件的要求缴纳保证金；</w:t>
      </w:r>
    </w:p>
    <w:p>
      <w:pPr>
        <w:snapToGrid w:val="0"/>
        <w:spacing w:line="360" w:lineRule="exact"/>
        <w:ind w:firstLine="420" w:firstLineChars="200"/>
        <w:rPr>
          <w:rFonts w:ascii="宋体" w:hAnsi="宋体"/>
          <w:bCs/>
          <w:color w:val="auto"/>
          <w:sz w:val="21"/>
          <w:szCs w:val="21"/>
        </w:rPr>
      </w:pPr>
      <w:r>
        <w:rPr>
          <w:rFonts w:hint="eastAsia" w:ascii="宋体" w:hAnsi="宋体"/>
          <w:bCs/>
          <w:color w:val="auto"/>
          <w:sz w:val="21"/>
          <w:szCs w:val="21"/>
        </w:rPr>
        <w:t>9.4供应商所提交的响应文件不按规定签字、盖章；</w:t>
      </w:r>
    </w:p>
    <w:p>
      <w:pPr>
        <w:snapToGrid w:val="0"/>
        <w:spacing w:line="360" w:lineRule="exact"/>
        <w:ind w:firstLine="420" w:firstLineChars="200"/>
        <w:rPr>
          <w:rFonts w:ascii="宋体" w:hAnsi="宋体"/>
          <w:bCs/>
          <w:color w:val="auto"/>
          <w:sz w:val="21"/>
          <w:szCs w:val="21"/>
        </w:rPr>
      </w:pPr>
      <w:r>
        <w:rPr>
          <w:rFonts w:hint="eastAsia" w:ascii="宋体" w:hAnsi="宋体"/>
          <w:bCs/>
          <w:color w:val="auto"/>
          <w:sz w:val="21"/>
          <w:szCs w:val="21"/>
        </w:rPr>
        <w:t>9.5供应商的最后报价超过采购总限价或清单单项限价；</w:t>
      </w:r>
    </w:p>
    <w:p>
      <w:pPr>
        <w:snapToGrid w:val="0"/>
        <w:spacing w:line="360" w:lineRule="exact"/>
        <w:ind w:firstLine="420" w:firstLineChars="200"/>
        <w:rPr>
          <w:rFonts w:ascii="宋体" w:hAnsi="宋体"/>
          <w:bCs/>
          <w:color w:val="auto"/>
          <w:sz w:val="21"/>
          <w:szCs w:val="21"/>
        </w:rPr>
      </w:pPr>
      <w:r>
        <w:rPr>
          <w:rFonts w:hint="eastAsia" w:ascii="宋体" w:hAnsi="宋体"/>
          <w:bCs/>
          <w:color w:val="auto"/>
          <w:sz w:val="21"/>
          <w:szCs w:val="21"/>
        </w:rPr>
        <w:t>9.6供应商响应文件内容有与国家现行法律法规相违背的内容，或附有采购人无法接受的条件。</w:t>
      </w:r>
    </w:p>
    <w:p>
      <w:pPr>
        <w:snapToGrid w:val="0"/>
        <w:spacing w:line="360" w:lineRule="exact"/>
        <w:ind w:firstLine="420" w:firstLineChars="200"/>
        <w:rPr>
          <w:rFonts w:ascii="宋体" w:hAnsi="宋体"/>
          <w:bCs/>
          <w:color w:val="auto"/>
          <w:sz w:val="21"/>
          <w:szCs w:val="21"/>
        </w:rPr>
      </w:pPr>
      <w:r>
        <w:rPr>
          <w:rFonts w:hint="eastAsia" w:ascii="宋体" w:hAnsi="宋体"/>
          <w:bCs/>
          <w:color w:val="auto"/>
          <w:sz w:val="21"/>
          <w:szCs w:val="21"/>
        </w:rPr>
        <w:t>9.7单位负责人为同一人或者存在直接控股、管理关系的不同供应商，参加同一合同项（分包）下采购活动的；</w:t>
      </w:r>
    </w:p>
    <w:p>
      <w:pPr>
        <w:snapToGrid w:val="0"/>
        <w:spacing w:line="360" w:lineRule="exact"/>
        <w:ind w:firstLine="420" w:firstLineChars="200"/>
        <w:rPr>
          <w:rFonts w:ascii="宋体" w:hAnsi="宋体"/>
          <w:bCs/>
          <w:color w:val="auto"/>
          <w:sz w:val="21"/>
          <w:szCs w:val="21"/>
        </w:rPr>
      </w:pPr>
      <w:r>
        <w:rPr>
          <w:rFonts w:hint="eastAsia" w:ascii="宋体" w:hAnsi="宋体"/>
          <w:bCs/>
          <w:color w:val="auto"/>
          <w:sz w:val="21"/>
          <w:szCs w:val="21"/>
        </w:rPr>
        <w:t>9.8为采购项目提供整体设计、规范编制或者项目管理、监理、检测等服务的供应商再参加该采购项目的其他采购活动的；</w:t>
      </w:r>
    </w:p>
    <w:p>
      <w:pPr>
        <w:snapToGrid w:val="0"/>
        <w:spacing w:line="360" w:lineRule="exact"/>
        <w:ind w:firstLine="420" w:firstLineChars="200"/>
        <w:rPr>
          <w:rFonts w:ascii="宋体" w:hAnsi="宋体"/>
          <w:bCs/>
          <w:color w:val="auto"/>
          <w:sz w:val="21"/>
          <w:szCs w:val="21"/>
        </w:rPr>
      </w:pPr>
      <w:r>
        <w:rPr>
          <w:rFonts w:hint="eastAsia" w:ascii="宋体" w:hAnsi="宋体"/>
          <w:bCs/>
          <w:color w:val="auto"/>
          <w:sz w:val="21"/>
          <w:szCs w:val="21"/>
        </w:rPr>
        <w:t>9.9同一合同项（分包）下的货物，制造商参与比选的，再委托代理商参与比选的；</w:t>
      </w:r>
    </w:p>
    <w:p>
      <w:pPr>
        <w:snapToGrid w:val="0"/>
        <w:spacing w:line="360" w:lineRule="exact"/>
        <w:ind w:firstLine="420" w:firstLineChars="200"/>
        <w:rPr>
          <w:rFonts w:ascii="宋体" w:hAnsi="宋体"/>
          <w:bCs/>
          <w:color w:val="auto"/>
          <w:sz w:val="21"/>
          <w:szCs w:val="21"/>
        </w:rPr>
      </w:pPr>
      <w:r>
        <w:rPr>
          <w:rFonts w:hint="eastAsia" w:ascii="宋体" w:hAnsi="宋体"/>
          <w:bCs/>
          <w:color w:val="auto"/>
          <w:sz w:val="21"/>
          <w:szCs w:val="21"/>
        </w:rPr>
        <w:t>9.10供应商以联合体形式参与竞争性比选的。</w:t>
      </w:r>
    </w:p>
    <w:p>
      <w:pPr>
        <w:snapToGrid w:val="0"/>
        <w:spacing w:line="360" w:lineRule="exact"/>
        <w:ind w:firstLine="420" w:firstLineChars="200"/>
        <w:rPr>
          <w:rFonts w:ascii="宋体" w:hAnsi="宋体"/>
          <w:bCs/>
          <w:color w:val="auto"/>
          <w:sz w:val="21"/>
          <w:szCs w:val="21"/>
        </w:rPr>
      </w:pPr>
      <w:r>
        <w:rPr>
          <w:rFonts w:hint="eastAsia" w:ascii="宋体" w:hAnsi="宋体"/>
          <w:bCs/>
          <w:color w:val="auto"/>
          <w:sz w:val="21"/>
          <w:szCs w:val="21"/>
        </w:rPr>
        <w:t>10、采购代理服务费</w:t>
      </w:r>
    </w:p>
    <w:p>
      <w:pPr>
        <w:snapToGrid w:val="0"/>
        <w:spacing w:line="360" w:lineRule="exact"/>
        <w:ind w:firstLine="420" w:firstLineChars="200"/>
        <w:rPr>
          <w:color w:val="auto"/>
        </w:rPr>
      </w:pPr>
      <w:bookmarkStart w:id="39" w:name="OLE_LINK7"/>
      <w:bookmarkEnd w:id="39"/>
      <w:bookmarkStart w:id="40" w:name="OLE_LINK8"/>
      <w:bookmarkEnd w:id="40"/>
      <w:bookmarkStart w:id="41" w:name="_Toc1114"/>
      <w:bookmarkStart w:id="42" w:name="_Toc403569780"/>
      <w:bookmarkStart w:id="43" w:name="_Toc179714298"/>
      <w:bookmarkStart w:id="44" w:name="_Toc102227319"/>
      <w:bookmarkStart w:id="45" w:name="_Toc342913393"/>
      <w:r>
        <w:rPr>
          <w:rFonts w:hint="eastAsia" w:ascii="宋体" w:hAnsi="宋体"/>
          <w:b/>
          <w:bCs/>
          <w:color w:val="auto"/>
          <w:sz w:val="21"/>
          <w:szCs w:val="21"/>
        </w:rPr>
        <w:t>10.1、招标代理费为</w:t>
      </w:r>
      <w:r>
        <w:rPr>
          <w:rFonts w:hint="eastAsia" w:ascii="宋体" w:hAnsi="宋体"/>
          <w:b/>
          <w:bCs/>
          <w:color w:val="auto"/>
          <w:sz w:val="21"/>
          <w:szCs w:val="21"/>
          <w:lang w:val="en-US" w:eastAsia="zh-CN"/>
        </w:rPr>
        <w:t>1000元</w:t>
      </w:r>
      <w:r>
        <w:rPr>
          <w:rFonts w:hint="eastAsia" w:ascii="宋体" w:hAnsi="宋体"/>
          <w:b/>
          <w:bCs/>
          <w:color w:val="auto"/>
          <w:sz w:val="21"/>
          <w:szCs w:val="21"/>
        </w:rPr>
        <w:t>，中标人在领取中标通知书前一次性付清。</w:t>
      </w:r>
    </w:p>
    <w:p>
      <w:pPr>
        <w:snapToGrid w:val="0"/>
        <w:spacing w:line="360" w:lineRule="exact"/>
        <w:ind w:firstLine="420" w:firstLineChars="200"/>
        <w:rPr>
          <w:rFonts w:ascii="宋体" w:hAnsi="宋体"/>
          <w:color w:val="auto"/>
          <w:sz w:val="21"/>
          <w:szCs w:val="21"/>
        </w:rPr>
      </w:pPr>
      <w:r>
        <w:rPr>
          <w:rFonts w:hint="eastAsia" w:ascii="宋体" w:hAnsi="宋体"/>
          <w:color w:val="auto"/>
          <w:sz w:val="21"/>
          <w:szCs w:val="21"/>
        </w:rPr>
        <w:t>10.2、代理服务费以转帐或者现金形式支付。</w:t>
      </w:r>
    </w:p>
    <w:bookmarkEnd w:id="41"/>
    <w:bookmarkEnd w:id="42"/>
    <w:bookmarkEnd w:id="43"/>
    <w:bookmarkEnd w:id="44"/>
    <w:bookmarkEnd w:id="45"/>
    <w:p>
      <w:pPr>
        <w:pStyle w:val="23"/>
        <w:spacing w:before="0" w:after="0" w:line="360" w:lineRule="exact"/>
        <w:jc w:val="both"/>
        <w:rPr>
          <w:rFonts w:ascii="宋体" w:hAnsi="宋体"/>
          <w:color w:val="auto"/>
          <w:sz w:val="21"/>
          <w:szCs w:val="21"/>
        </w:rPr>
      </w:pPr>
      <w:r>
        <w:rPr>
          <w:rFonts w:hint="eastAsia" w:ascii="宋体" w:hAnsi="宋体"/>
          <w:color w:val="auto"/>
          <w:sz w:val="21"/>
          <w:szCs w:val="21"/>
        </w:rPr>
        <w:t>四、比选程序</w:t>
      </w:r>
    </w:p>
    <w:p>
      <w:pPr>
        <w:spacing w:line="360" w:lineRule="exact"/>
        <w:ind w:firstLine="420" w:firstLineChars="200"/>
        <w:rPr>
          <w:rFonts w:ascii="宋体" w:hAnsi="宋体"/>
          <w:bCs/>
          <w:color w:val="auto"/>
          <w:sz w:val="21"/>
          <w:szCs w:val="21"/>
        </w:rPr>
      </w:pPr>
      <w:r>
        <w:rPr>
          <w:rFonts w:hint="eastAsia" w:ascii="宋体" w:hAnsi="宋体"/>
          <w:bCs/>
          <w:color w:val="auto"/>
          <w:sz w:val="21"/>
          <w:szCs w:val="21"/>
        </w:rPr>
        <w:t>1、比选按竞争性比选文件规定的时间和地点进行。供应商须有法定代表人或其授权代表参加并签到。</w:t>
      </w:r>
    </w:p>
    <w:p>
      <w:pPr>
        <w:snapToGrid w:val="0"/>
        <w:spacing w:line="360" w:lineRule="exact"/>
        <w:ind w:firstLine="420" w:firstLineChars="200"/>
        <w:rPr>
          <w:rFonts w:ascii="宋体" w:hAnsi="宋体"/>
          <w:bCs/>
          <w:color w:val="auto"/>
          <w:sz w:val="21"/>
          <w:szCs w:val="21"/>
        </w:rPr>
      </w:pPr>
      <w:r>
        <w:rPr>
          <w:rFonts w:hint="eastAsia" w:ascii="宋体" w:hAnsi="宋体"/>
          <w:bCs/>
          <w:color w:val="auto"/>
          <w:sz w:val="21"/>
          <w:szCs w:val="21"/>
        </w:rPr>
        <w:t>2、</w:t>
      </w:r>
      <w:r>
        <w:rPr>
          <w:rFonts w:hint="eastAsia"/>
          <w:color w:val="auto"/>
          <w:sz w:val="21"/>
          <w:szCs w:val="21"/>
        </w:rPr>
        <w:t>资格审查</w:t>
      </w:r>
    </w:p>
    <w:p>
      <w:pPr>
        <w:snapToGrid w:val="0"/>
        <w:spacing w:line="360" w:lineRule="exact"/>
        <w:ind w:firstLine="420" w:firstLineChars="200"/>
        <w:rPr>
          <w:rFonts w:ascii="宋体" w:hAnsi="宋体"/>
          <w:bCs/>
          <w:color w:val="auto"/>
          <w:sz w:val="21"/>
          <w:szCs w:val="21"/>
        </w:rPr>
      </w:pPr>
      <w:r>
        <w:rPr>
          <w:rFonts w:hint="eastAsia" w:ascii="宋体" w:hAnsi="宋体"/>
          <w:bCs/>
          <w:color w:val="auto"/>
          <w:sz w:val="21"/>
          <w:szCs w:val="21"/>
        </w:rPr>
        <w:t>在正式比选前，应依法组建比选小组（即评委）；评委原则上由3人专家组构成。由评委对各供应商的资格条件、响应文件的有效性、完整性和响应程度、比选有效期进行审查，各供应商只有在完全符合资格条件、响应文件的有效性、完整性和响应程度、比选有效期进行审查要求的前提下，才能参与下一步评审。</w:t>
      </w:r>
    </w:p>
    <w:p>
      <w:pPr>
        <w:snapToGrid w:val="0"/>
        <w:spacing w:line="360" w:lineRule="exact"/>
        <w:ind w:firstLine="420" w:firstLineChars="200"/>
        <w:rPr>
          <w:rFonts w:ascii="宋体" w:hAnsi="宋体"/>
          <w:bCs/>
          <w:color w:val="auto"/>
          <w:sz w:val="21"/>
          <w:szCs w:val="21"/>
        </w:rPr>
      </w:pPr>
      <w:r>
        <w:rPr>
          <w:rFonts w:hint="eastAsia" w:ascii="宋体" w:hAnsi="宋体"/>
          <w:bCs/>
          <w:color w:val="auto"/>
          <w:sz w:val="21"/>
          <w:szCs w:val="21"/>
        </w:rPr>
        <w:t>2.1、资格性检查。依据法律法规和竞争性比选文件的规定，对响应文件中的资格证明等进行审查，以确定供应商是否具备比选资格。资格性检查资料表如下：</w:t>
      </w:r>
    </w:p>
    <w:tbl>
      <w:tblPr>
        <w:tblStyle w:val="16"/>
        <w:tblW w:w="1017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1"/>
        <w:gridCol w:w="965"/>
        <w:gridCol w:w="2835"/>
        <w:gridCol w:w="5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1" w:type="dxa"/>
            <w:vAlign w:val="center"/>
          </w:tcPr>
          <w:p>
            <w:pPr>
              <w:spacing w:line="360" w:lineRule="exact"/>
              <w:jc w:val="center"/>
              <w:rPr>
                <w:rFonts w:ascii="宋体" w:hAnsi="宋体"/>
                <w:b/>
                <w:color w:val="auto"/>
                <w:sz w:val="21"/>
                <w:szCs w:val="21"/>
              </w:rPr>
            </w:pPr>
            <w:r>
              <w:rPr>
                <w:rFonts w:hint="eastAsia" w:ascii="宋体" w:hAnsi="宋体"/>
                <w:b/>
                <w:color w:val="auto"/>
                <w:sz w:val="21"/>
                <w:szCs w:val="21"/>
              </w:rPr>
              <w:t>序号</w:t>
            </w:r>
          </w:p>
        </w:tc>
        <w:tc>
          <w:tcPr>
            <w:tcW w:w="3800" w:type="dxa"/>
            <w:gridSpan w:val="2"/>
            <w:vAlign w:val="center"/>
          </w:tcPr>
          <w:p>
            <w:pPr>
              <w:spacing w:line="360" w:lineRule="exact"/>
              <w:jc w:val="center"/>
              <w:rPr>
                <w:rFonts w:ascii="宋体" w:hAnsi="宋体"/>
                <w:b/>
                <w:color w:val="auto"/>
                <w:sz w:val="21"/>
                <w:szCs w:val="21"/>
              </w:rPr>
            </w:pPr>
            <w:r>
              <w:rPr>
                <w:rFonts w:hint="eastAsia" w:ascii="宋体" w:hAnsi="宋体"/>
                <w:b/>
                <w:color w:val="auto"/>
                <w:sz w:val="21"/>
                <w:szCs w:val="21"/>
              </w:rPr>
              <w:t>检查因素</w:t>
            </w:r>
          </w:p>
        </w:tc>
        <w:tc>
          <w:tcPr>
            <w:tcW w:w="5812" w:type="dxa"/>
            <w:vAlign w:val="center"/>
          </w:tcPr>
          <w:p>
            <w:pPr>
              <w:spacing w:line="360" w:lineRule="exact"/>
              <w:jc w:val="center"/>
              <w:rPr>
                <w:rFonts w:ascii="宋体" w:hAnsi="宋体"/>
                <w:b/>
                <w:color w:val="auto"/>
                <w:sz w:val="21"/>
                <w:szCs w:val="21"/>
              </w:rPr>
            </w:pPr>
            <w:r>
              <w:rPr>
                <w:rFonts w:hint="eastAsia" w:ascii="宋体" w:hAnsi="宋体"/>
                <w:b/>
                <w:color w:val="auto"/>
                <w:sz w:val="21"/>
                <w:szCs w:val="21"/>
              </w:rPr>
              <w:t>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1" w:type="dxa"/>
            <w:vMerge w:val="restart"/>
            <w:vAlign w:val="center"/>
          </w:tcPr>
          <w:p>
            <w:pPr>
              <w:spacing w:line="360" w:lineRule="exact"/>
              <w:jc w:val="center"/>
              <w:rPr>
                <w:rFonts w:ascii="宋体" w:hAnsi="宋体"/>
                <w:color w:val="auto"/>
                <w:sz w:val="21"/>
                <w:szCs w:val="21"/>
              </w:rPr>
            </w:pPr>
            <w:r>
              <w:rPr>
                <w:rFonts w:hint="eastAsia" w:ascii="宋体" w:hAnsi="宋体"/>
                <w:color w:val="auto"/>
                <w:sz w:val="21"/>
                <w:szCs w:val="21"/>
              </w:rPr>
              <w:t>1</w:t>
            </w:r>
          </w:p>
        </w:tc>
        <w:tc>
          <w:tcPr>
            <w:tcW w:w="965" w:type="dxa"/>
            <w:vMerge w:val="restart"/>
            <w:vAlign w:val="center"/>
          </w:tcPr>
          <w:p>
            <w:pPr>
              <w:spacing w:line="360" w:lineRule="exact"/>
              <w:rPr>
                <w:rFonts w:ascii="宋体" w:hAnsi="宋体"/>
                <w:color w:val="auto"/>
                <w:sz w:val="21"/>
                <w:szCs w:val="21"/>
              </w:rPr>
            </w:pPr>
            <w:r>
              <w:rPr>
                <w:rFonts w:hint="eastAsia" w:ascii="宋体" w:hAnsi="宋体"/>
                <w:color w:val="auto"/>
                <w:sz w:val="21"/>
                <w:szCs w:val="21"/>
              </w:rPr>
              <w:t>供应商</w:t>
            </w:r>
            <w:r>
              <w:rPr>
                <w:rFonts w:hint="eastAsia" w:ascii="宋体" w:hAnsi="宋体"/>
                <w:color w:val="auto"/>
                <w:sz w:val="21"/>
                <w:szCs w:val="21"/>
                <w:lang w:val="zh-CN"/>
              </w:rPr>
              <w:t>应符合的基本资格条件</w:t>
            </w:r>
          </w:p>
        </w:tc>
        <w:tc>
          <w:tcPr>
            <w:tcW w:w="2835" w:type="dxa"/>
            <w:vAlign w:val="center"/>
          </w:tcPr>
          <w:p>
            <w:pPr>
              <w:spacing w:line="360" w:lineRule="exact"/>
              <w:rPr>
                <w:rFonts w:ascii="宋体" w:hAnsi="宋体"/>
                <w:color w:val="auto"/>
                <w:sz w:val="21"/>
                <w:szCs w:val="21"/>
              </w:rPr>
            </w:pPr>
            <w:r>
              <w:rPr>
                <w:rFonts w:hint="eastAsia" w:ascii="宋体" w:hAnsi="宋体"/>
                <w:color w:val="auto"/>
                <w:sz w:val="21"/>
                <w:szCs w:val="21"/>
              </w:rPr>
              <w:t>（1）具有独立承担民事责任的能力</w:t>
            </w:r>
          </w:p>
        </w:tc>
        <w:tc>
          <w:tcPr>
            <w:tcW w:w="5812" w:type="dxa"/>
            <w:vAlign w:val="center"/>
          </w:tcPr>
          <w:p>
            <w:pPr>
              <w:spacing w:line="360" w:lineRule="exact"/>
              <w:rPr>
                <w:rFonts w:ascii="宋体" w:hAnsi="宋体"/>
                <w:color w:val="auto"/>
                <w:sz w:val="21"/>
                <w:szCs w:val="21"/>
              </w:rPr>
            </w:pPr>
            <w:r>
              <w:rPr>
                <w:rFonts w:hint="eastAsia" w:ascii="宋体" w:hAnsi="宋体"/>
                <w:color w:val="auto"/>
                <w:sz w:val="21"/>
                <w:szCs w:val="21"/>
              </w:rPr>
              <w:t>供应商法人营业执照（副本）或事业单位法人证书（副本）、组织机构代码证复印件（注</w:t>
            </w:r>
            <w:r>
              <w:rPr>
                <w:rFonts w:hint="eastAsia" w:ascii="宋体" w:hAnsi="宋体"/>
                <w:color w:val="auto"/>
                <w:sz w:val="21"/>
                <w:szCs w:val="21"/>
              </w:rPr>
              <w:sym w:font="Wingdings" w:char="F081"/>
            </w:r>
            <w:r>
              <w:rPr>
                <w:rFonts w:hint="eastAsia" w:ascii="宋体" w:hAnsi="宋体"/>
                <w:color w:val="auto"/>
                <w:sz w:val="21"/>
                <w:szCs w:val="21"/>
              </w:rPr>
              <w:t xml:space="preserve">）； </w:t>
            </w:r>
          </w:p>
          <w:p>
            <w:pPr>
              <w:spacing w:line="360" w:lineRule="exact"/>
              <w:rPr>
                <w:rFonts w:ascii="宋体" w:hAnsi="宋体"/>
                <w:color w:val="auto"/>
                <w:sz w:val="21"/>
                <w:szCs w:val="21"/>
              </w:rPr>
            </w:pPr>
            <w:r>
              <w:rPr>
                <w:rFonts w:hint="eastAsia" w:ascii="宋体" w:hAnsi="宋体"/>
                <w:color w:val="auto"/>
                <w:sz w:val="21"/>
                <w:szCs w:val="21"/>
              </w:rPr>
              <w:t>供应商法定代表人身份证明和法定代表人授权代表委托书。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8" w:hRule="atLeast"/>
        </w:trPr>
        <w:tc>
          <w:tcPr>
            <w:tcW w:w="561" w:type="dxa"/>
            <w:vMerge w:val="continue"/>
            <w:vAlign w:val="center"/>
          </w:tcPr>
          <w:p>
            <w:pPr>
              <w:spacing w:line="360" w:lineRule="exact"/>
              <w:jc w:val="center"/>
              <w:outlineLvl w:val="2"/>
              <w:rPr>
                <w:rFonts w:ascii="宋体" w:hAnsi="宋体"/>
                <w:color w:val="auto"/>
                <w:sz w:val="21"/>
                <w:szCs w:val="21"/>
              </w:rPr>
            </w:pPr>
          </w:p>
        </w:tc>
        <w:tc>
          <w:tcPr>
            <w:tcW w:w="965" w:type="dxa"/>
            <w:vMerge w:val="continue"/>
            <w:vAlign w:val="center"/>
          </w:tcPr>
          <w:p>
            <w:pPr>
              <w:spacing w:line="360" w:lineRule="exact"/>
              <w:outlineLvl w:val="2"/>
              <w:rPr>
                <w:rFonts w:ascii="宋体" w:hAnsi="宋体"/>
                <w:color w:val="auto"/>
                <w:sz w:val="21"/>
                <w:szCs w:val="21"/>
                <w:lang w:val="zh-CN"/>
              </w:rPr>
            </w:pPr>
          </w:p>
        </w:tc>
        <w:tc>
          <w:tcPr>
            <w:tcW w:w="2835" w:type="dxa"/>
            <w:vAlign w:val="center"/>
          </w:tcPr>
          <w:p>
            <w:pPr>
              <w:spacing w:line="360" w:lineRule="exact"/>
              <w:rPr>
                <w:rFonts w:ascii="宋体" w:hAnsi="宋体"/>
                <w:color w:val="auto"/>
                <w:sz w:val="21"/>
                <w:szCs w:val="21"/>
                <w:lang w:val="zh-CN"/>
              </w:rPr>
            </w:pPr>
            <w:r>
              <w:rPr>
                <w:rFonts w:hint="eastAsia" w:ascii="宋体" w:hAnsi="宋体"/>
                <w:color w:val="auto"/>
                <w:sz w:val="21"/>
                <w:szCs w:val="21"/>
                <w:lang w:val="zh-CN"/>
              </w:rPr>
              <w:t>（2）</w:t>
            </w:r>
            <w:r>
              <w:rPr>
                <w:rFonts w:hint="eastAsia" w:ascii="宋体" w:hAnsi="宋体"/>
                <w:color w:val="auto"/>
                <w:sz w:val="21"/>
                <w:szCs w:val="21"/>
              </w:rPr>
              <w:t>具有良好的商业信誉和健全的财务会计制度</w:t>
            </w:r>
          </w:p>
        </w:tc>
        <w:tc>
          <w:tcPr>
            <w:tcW w:w="5812" w:type="dxa"/>
            <w:vMerge w:val="restart"/>
            <w:vAlign w:val="center"/>
          </w:tcPr>
          <w:p>
            <w:pPr>
              <w:spacing w:line="360" w:lineRule="exact"/>
              <w:rPr>
                <w:rFonts w:ascii="宋体" w:hAnsi="宋体"/>
                <w:color w:val="auto"/>
                <w:sz w:val="21"/>
                <w:szCs w:val="21"/>
              </w:rPr>
            </w:pPr>
            <w:r>
              <w:rPr>
                <w:rFonts w:hint="eastAsia" w:ascii="宋体" w:hAnsi="宋体"/>
                <w:color w:val="auto"/>
                <w:sz w:val="21"/>
                <w:szCs w:val="21"/>
              </w:rPr>
              <w:t>供应商提供基本资格条件承诺函（见格式文件）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1" w:type="dxa"/>
            <w:vMerge w:val="continue"/>
            <w:vAlign w:val="center"/>
          </w:tcPr>
          <w:p>
            <w:pPr>
              <w:spacing w:line="360" w:lineRule="exact"/>
              <w:jc w:val="center"/>
              <w:outlineLvl w:val="2"/>
              <w:rPr>
                <w:rFonts w:ascii="宋体" w:hAnsi="宋体"/>
                <w:color w:val="auto"/>
                <w:sz w:val="21"/>
                <w:szCs w:val="21"/>
              </w:rPr>
            </w:pPr>
          </w:p>
        </w:tc>
        <w:tc>
          <w:tcPr>
            <w:tcW w:w="965" w:type="dxa"/>
            <w:vMerge w:val="continue"/>
            <w:vAlign w:val="center"/>
          </w:tcPr>
          <w:p>
            <w:pPr>
              <w:spacing w:line="360" w:lineRule="exact"/>
              <w:outlineLvl w:val="2"/>
              <w:rPr>
                <w:rFonts w:ascii="宋体" w:hAnsi="宋体"/>
                <w:color w:val="auto"/>
                <w:sz w:val="21"/>
                <w:szCs w:val="21"/>
                <w:lang w:val="zh-CN"/>
              </w:rPr>
            </w:pPr>
          </w:p>
        </w:tc>
        <w:tc>
          <w:tcPr>
            <w:tcW w:w="2835" w:type="dxa"/>
            <w:vAlign w:val="center"/>
          </w:tcPr>
          <w:p>
            <w:pPr>
              <w:spacing w:line="360" w:lineRule="exact"/>
              <w:rPr>
                <w:rFonts w:ascii="宋体" w:hAnsi="宋体"/>
                <w:color w:val="auto"/>
                <w:sz w:val="21"/>
                <w:szCs w:val="21"/>
                <w:lang w:val="zh-CN"/>
              </w:rPr>
            </w:pPr>
            <w:r>
              <w:rPr>
                <w:rFonts w:hint="eastAsia" w:ascii="宋体" w:hAnsi="宋体"/>
                <w:color w:val="auto"/>
                <w:sz w:val="21"/>
                <w:szCs w:val="21"/>
                <w:lang w:val="zh-CN"/>
              </w:rPr>
              <w:t>（3）具有履行合同所必需的设备和专业技术能力</w:t>
            </w:r>
          </w:p>
        </w:tc>
        <w:tc>
          <w:tcPr>
            <w:tcW w:w="5812" w:type="dxa"/>
            <w:vMerge w:val="continue"/>
            <w:vAlign w:val="center"/>
          </w:tcPr>
          <w:p>
            <w:pPr>
              <w:spacing w:line="360" w:lineRule="exact"/>
              <w:rPr>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1" w:type="dxa"/>
            <w:vMerge w:val="continue"/>
            <w:vAlign w:val="center"/>
          </w:tcPr>
          <w:p>
            <w:pPr>
              <w:spacing w:line="360" w:lineRule="exact"/>
              <w:jc w:val="center"/>
              <w:outlineLvl w:val="2"/>
              <w:rPr>
                <w:rFonts w:ascii="宋体" w:hAnsi="宋体"/>
                <w:color w:val="auto"/>
                <w:sz w:val="21"/>
                <w:szCs w:val="21"/>
              </w:rPr>
            </w:pPr>
          </w:p>
        </w:tc>
        <w:tc>
          <w:tcPr>
            <w:tcW w:w="965" w:type="dxa"/>
            <w:vMerge w:val="continue"/>
            <w:vAlign w:val="center"/>
          </w:tcPr>
          <w:p>
            <w:pPr>
              <w:spacing w:line="360" w:lineRule="exact"/>
              <w:outlineLvl w:val="2"/>
              <w:rPr>
                <w:rFonts w:ascii="宋体" w:hAnsi="宋体"/>
                <w:color w:val="auto"/>
                <w:sz w:val="21"/>
                <w:szCs w:val="21"/>
                <w:lang w:val="zh-CN"/>
              </w:rPr>
            </w:pPr>
          </w:p>
        </w:tc>
        <w:tc>
          <w:tcPr>
            <w:tcW w:w="2835" w:type="dxa"/>
            <w:vAlign w:val="center"/>
          </w:tcPr>
          <w:p>
            <w:pPr>
              <w:spacing w:line="360" w:lineRule="exact"/>
              <w:rPr>
                <w:rFonts w:ascii="宋体" w:hAnsi="宋体"/>
                <w:color w:val="auto"/>
                <w:sz w:val="21"/>
                <w:szCs w:val="21"/>
                <w:lang w:val="zh-CN"/>
              </w:rPr>
            </w:pPr>
            <w:r>
              <w:rPr>
                <w:rFonts w:hint="eastAsia" w:ascii="宋体" w:hAnsi="宋体"/>
                <w:color w:val="auto"/>
                <w:sz w:val="21"/>
                <w:szCs w:val="21"/>
                <w:lang w:val="zh-CN"/>
              </w:rPr>
              <w:t>（4）有依法缴纳税收和社会保障金的良好记录</w:t>
            </w:r>
          </w:p>
        </w:tc>
        <w:tc>
          <w:tcPr>
            <w:tcW w:w="5812" w:type="dxa"/>
            <w:vMerge w:val="continue"/>
            <w:vAlign w:val="center"/>
          </w:tcPr>
          <w:p>
            <w:pPr>
              <w:spacing w:line="360" w:lineRule="exact"/>
              <w:rPr>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1" w:type="dxa"/>
            <w:vMerge w:val="continue"/>
            <w:vAlign w:val="center"/>
          </w:tcPr>
          <w:p>
            <w:pPr>
              <w:spacing w:line="360" w:lineRule="exact"/>
              <w:jc w:val="center"/>
              <w:rPr>
                <w:rFonts w:ascii="宋体" w:hAnsi="宋体"/>
                <w:color w:val="auto"/>
                <w:sz w:val="21"/>
                <w:szCs w:val="21"/>
              </w:rPr>
            </w:pPr>
          </w:p>
        </w:tc>
        <w:tc>
          <w:tcPr>
            <w:tcW w:w="965" w:type="dxa"/>
            <w:vMerge w:val="continue"/>
            <w:vAlign w:val="center"/>
          </w:tcPr>
          <w:p>
            <w:pPr>
              <w:spacing w:line="360" w:lineRule="exact"/>
              <w:rPr>
                <w:rFonts w:ascii="宋体" w:hAnsi="宋体"/>
                <w:color w:val="auto"/>
                <w:sz w:val="21"/>
                <w:szCs w:val="21"/>
                <w:lang w:val="zh-CN"/>
              </w:rPr>
            </w:pPr>
          </w:p>
        </w:tc>
        <w:tc>
          <w:tcPr>
            <w:tcW w:w="2835" w:type="dxa"/>
            <w:vAlign w:val="center"/>
          </w:tcPr>
          <w:p>
            <w:pPr>
              <w:spacing w:line="360" w:lineRule="exact"/>
              <w:rPr>
                <w:rFonts w:ascii="宋体" w:hAnsi="宋体"/>
                <w:color w:val="auto"/>
                <w:sz w:val="21"/>
                <w:szCs w:val="21"/>
              </w:rPr>
            </w:pPr>
            <w:r>
              <w:rPr>
                <w:rFonts w:hint="eastAsia" w:ascii="宋体" w:hAnsi="宋体"/>
                <w:color w:val="auto"/>
                <w:sz w:val="21"/>
                <w:szCs w:val="21"/>
              </w:rPr>
              <w:t>（5）参加政府采购活动前三年内，在经营活动中没有重大违法记录（注②）</w:t>
            </w:r>
          </w:p>
        </w:tc>
        <w:tc>
          <w:tcPr>
            <w:tcW w:w="5812" w:type="dxa"/>
            <w:vMerge w:val="continue"/>
            <w:vAlign w:val="center"/>
          </w:tcPr>
          <w:p>
            <w:pPr>
              <w:spacing w:line="360" w:lineRule="exact"/>
              <w:rPr>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561" w:type="dxa"/>
            <w:vMerge w:val="continue"/>
            <w:vAlign w:val="center"/>
          </w:tcPr>
          <w:p>
            <w:pPr>
              <w:spacing w:line="360" w:lineRule="exact"/>
              <w:jc w:val="center"/>
              <w:outlineLvl w:val="2"/>
              <w:rPr>
                <w:rFonts w:ascii="宋体" w:hAnsi="宋体"/>
                <w:color w:val="auto"/>
                <w:sz w:val="21"/>
                <w:szCs w:val="21"/>
              </w:rPr>
            </w:pPr>
          </w:p>
        </w:tc>
        <w:tc>
          <w:tcPr>
            <w:tcW w:w="965" w:type="dxa"/>
            <w:vMerge w:val="continue"/>
            <w:vAlign w:val="center"/>
          </w:tcPr>
          <w:p>
            <w:pPr>
              <w:spacing w:line="360" w:lineRule="exact"/>
              <w:outlineLvl w:val="2"/>
              <w:rPr>
                <w:rFonts w:ascii="宋体" w:hAnsi="宋体"/>
                <w:color w:val="auto"/>
                <w:sz w:val="21"/>
                <w:szCs w:val="21"/>
                <w:lang w:val="zh-CN"/>
              </w:rPr>
            </w:pPr>
          </w:p>
        </w:tc>
        <w:tc>
          <w:tcPr>
            <w:tcW w:w="2835" w:type="dxa"/>
            <w:vAlign w:val="center"/>
          </w:tcPr>
          <w:p>
            <w:pPr>
              <w:spacing w:line="360" w:lineRule="exact"/>
              <w:rPr>
                <w:rFonts w:ascii="宋体" w:hAnsi="宋体"/>
                <w:color w:val="auto"/>
                <w:sz w:val="21"/>
                <w:szCs w:val="21"/>
              </w:rPr>
            </w:pPr>
            <w:r>
              <w:rPr>
                <w:rFonts w:hint="eastAsia" w:ascii="宋体" w:hAnsi="宋体"/>
                <w:color w:val="auto"/>
                <w:sz w:val="21"/>
                <w:szCs w:val="21"/>
              </w:rPr>
              <w:t>（6）法律、行政法规规定的其他条件</w:t>
            </w:r>
          </w:p>
        </w:tc>
        <w:tc>
          <w:tcPr>
            <w:tcW w:w="5812" w:type="dxa"/>
            <w:vAlign w:val="center"/>
          </w:tcPr>
          <w:p>
            <w:pPr>
              <w:spacing w:line="360" w:lineRule="exact"/>
              <w:outlineLvl w:val="2"/>
              <w:rPr>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1" w:type="dxa"/>
            <w:vAlign w:val="center"/>
          </w:tcPr>
          <w:p>
            <w:pPr>
              <w:spacing w:line="360" w:lineRule="exact"/>
              <w:jc w:val="center"/>
              <w:rPr>
                <w:rFonts w:ascii="宋体" w:hAnsi="宋体"/>
                <w:color w:val="auto"/>
                <w:sz w:val="21"/>
                <w:szCs w:val="21"/>
              </w:rPr>
            </w:pPr>
            <w:r>
              <w:rPr>
                <w:rFonts w:hint="eastAsia" w:ascii="宋体" w:hAnsi="宋体"/>
                <w:color w:val="auto"/>
                <w:sz w:val="21"/>
                <w:szCs w:val="21"/>
              </w:rPr>
              <w:t>2</w:t>
            </w:r>
          </w:p>
        </w:tc>
        <w:tc>
          <w:tcPr>
            <w:tcW w:w="3800" w:type="dxa"/>
            <w:gridSpan w:val="2"/>
            <w:vAlign w:val="center"/>
          </w:tcPr>
          <w:p>
            <w:pPr>
              <w:spacing w:line="360" w:lineRule="exact"/>
              <w:rPr>
                <w:rFonts w:ascii="宋体" w:hAnsi="宋体"/>
                <w:color w:val="auto"/>
                <w:sz w:val="21"/>
                <w:szCs w:val="21"/>
              </w:rPr>
            </w:pPr>
            <w:r>
              <w:rPr>
                <w:rFonts w:hint="eastAsia" w:ascii="宋体" w:hAnsi="宋体"/>
                <w:color w:val="auto"/>
                <w:sz w:val="21"/>
                <w:szCs w:val="21"/>
              </w:rPr>
              <w:t>特定资格条件</w:t>
            </w:r>
          </w:p>
        </w:tc>
        <w:tc>
          <w:tcPr>
            <w:tcW w:w="5812" w:type="dxa"/>
            <w:vAlign w:val="center"/>
          </w:tcPr>
          <w:p>
            <w:pPr>
              <w:spacing w:line="360" w:lineRule="exact"/>
              <w:rPr>
                <w:rFonts w:ascii="宋体" w:hAnsi="宋体"/>
                <w:color w:val="auto"/>
                <w:sz w:val="21"/>
                <w:szCs w:val="21"/>
              </w:rPr>
            </w:pPr>
            <w:bookmarkStart w:id="46" w:name="_Toc11965"/>
            <w:bookmarkEnd w:id="46"/>
            <w:bookmarkStart w:id="47" w:name="_Toc13413"/>
            <w:bookmarkEnd w:id="47"/>
            <w:r>
              <w:rPr>
                <w:rFonts w:hint="eastAsia" w:ascii="宋体" w:hAnsi="宋体"/>
                <w:color w:val="auto"/>
                <w:sz w:val="21"/>
                <w:szCs w:val="21"/>
              </w:rPr>
              <w:t>按第一篇“比选邀请书（二）特定资格条件”的要求提交证明文件复印件并加盖供应商公章。</w:t>
            </w:r>
          </w:p>
        </w:tc>
      </w:tr>
    </w:tbl>
    <w:p>
      <w:pPr>
        <w:snapToGrid w:val="0"/>
        <w:spacing w:line="360" w:lineRule="exact"/>
        <w:rPr>
          <w:rFonts w:ascii="宋体" w:hAnsi="宋体"/>
          <w:color w:val="auto"/>
          <w:sz w:val="21"/>
          <w:szCs w:val="21"/>
        </w:rPr>
      </w:pPr>
      <w:r>
        <w:rPr>
          <w:rFonts w:hint="eastAsia" w:ascii="宋体" w:hAnsi="宋体"/>
          <w:color w:val="auto"/>
          <w:sz w:val="21"/>
          <w:szCs w:val="21"/>
        </w:rPr>
        <w:t>注：</w:t>
      </w:r>
    </w:p>
    <w:p>
      <w:pPr>
        <w:snapToGrid w:val="0"/>
        <w:spacing w:line="360" w:lineRule="exact"/>
        <w:ind w:firstLine="420" w:firstLineChars="200"/>
        <w:rPr>
          <w:rFonts w:ascii="宋体" w:hAnsi="宋体"/>
          <w:color w:val="auto"/>
          <w:sz w:val="21"/>
          <w:szCs w:val="21"/>
        </w:rPr>
      </w:pPr>
      <w:r>
        <w:rPr>
          <w:rFonts w:hint="eastAsia" w:ascii="宋体" w:hAnsi="宋体"/>
          <w:color w:val="auto"/>
          <w:sz w:val="21"/>
          <w:szCs w:val="21"/>
        </w:rPr>
        <w:sym w:font="Wingdings" w:char="F081"/>
      </w:r>
      <w:r>
        <w:rPr>
          <w:rFonts w:hint="eastAsia" w:ascii="宋体" w:hAnsi="宋体"/>
          <w:color w:val="auto"/>
          <w:sz w:val="21"/>
          <w:szCs w:val="21"/>
        </w:rPr>
        <w:t>供应商按“五证合一”登记制度办理营业执照的，组织机构代码证、税务登记证（副本）和社会保险登记证以供应商所提供的营业执照（副本）复印件为准。</w:t>
      </w:r>
    </w:p>
    <w:p>
      <w:pPr>
        <w:snapToGrid w:val="0"/>
        <w:spacing w:line="360" w:lineRule="exact"/>
        <w:ind w:firstLine="420" w:firstLineChars="200"/>
        <w:rPr>
          <w:rFonts w:ascii="宋体" w:hAnsi="宋体"/>
          <w:color w:val="auto"/>
          <w:sz w:val="21"/>
          <w:szCs w:val="21"/>
        </w:rPr>
      </w:pPr>
      <w:r>
        <w:rPr>
          <w:rFonts w:hint="eastAsia" w:ascii="宋体" w:hAnsi="宋体"/>
          <w:color w:val="auto"/>
          <w:sz w:val="21"/>
          <w:szCs w:val="21"/>
        </w:rPr>
        <w:sym w:font="Wingdings" w:char="F082"/>
      </w:r>
      <w:r>
        <w:rPr>
          <w:rFonts w:hint="eastAsia" w:ascii="宋体" w:hAnsi="宋体"/>
          <w:color w:val="auto"/>
          <w:sz w:val="21"/>
          <w:szCs w:val="21"/>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snapToGrid w:val="0"/>
        <w:spacing w:line="360" w:lineRule="exact"/>
        <w:ind w:firstLine="420" w:firstLineChars="200"/>
        <w:rPr>
          <w:rFonts w:ascii="宋体" w:hAnsi="宋体"/>
          <w:color w:val="auto"/>
          <w:sz w:val="21"/>
          <w:szCs w:val="21"/>
        </w:rPr>
      </w:pPr>
      <w:r>
        <w:rPr>
          <w:rFonts w:hint="eastAsia" w:ascii="宋体" w:hAnsi="宋体"/>
          <w:color w:val="auto"/>
          <w:sz w:val="21"/>
          <w:szCs w:val="21"/>
        </w:rPr>
        <w:t xml:space="preserve">③根据重庆市财政局文件 渝财规〔2022〕4号重庆市财政局关于实施政府采购供应商 基本资格条件承诺制的通知：供应商只需以书面形式提供规定格式的《基本资格条件承诺函》，即可替代以下材料： </w:t>
      </w:r>
    </w:p>
    <w:p>
      <w:pPr>
        <w:snapToGrid w:val="0"/>
        <w:spacing w:line="360" w:lineRule="exact"/>
        <w:ind w:firstLine="420" w:firstLineChars="200"/>
        <w:rPr>
          <w:rFonts w:ascii="宋体" w:hAnsi="宋体"/>
          <w:color w:val="auto"/>
          <w:sz w:val="21"/>
          <w:szCs w:val="21"/>
        </w:rPr>
      </w:pPr>
      <w:r>
        <w:rPr>
          <w:rFonts w:hint="eastAsia" w:ascii="宋体" w:hAnsi="宋体"/>
          <w:color w:val="auto"/>
          <w:sz w:val="21"/>
          <w:szCs w:val="21"/>
        </w:rPr>
        <w:t>1、财务状况报告（表）或其基本开户银行出具的资信证明材料；</w:t>
      </w:r>
    </w:p>
    <w:p>
      <w:pPr>
        <w:snapToGrid w:val="0"/>
        <w:spacing w:line="360" w:lineRule="exact"/>
        <w:ind w:firstLine="420" w:firstLineChars="200"/>
        <w:rPr>
          <w:rFonts w:ascii="宋体" w:hAnsi="宋体"/>
          <w:color w:val="auto"/>
          <w:sz w:val="21"/>
          <w:szCs w:val="21"/>
        </w:rPr>
      </w:pPr>
      <w:r>
        <w:rPr>
          <w:rFonts w:hint="eastAsia" w:ascii="宋体" w:hAnsi="宋体"/>
          <w:color w:val="auto"/>
          <w:sz w:val="21"/>
          <w:szCs w:val="21"/>
        </w:rPr>
        <w:t>2、依法缴纳税收的证明材料；</w:t>
      </w:r>
    </w:p>
    <w:p>
      <w:pPr>
        <w:snapToGrid w:val="0"/>
        <w:spacing w:line="360" w:lineRule="exact"/>
        <w:ind w:firstLine="420" w:firstLineChars="200"/>
        <w:rPr>
          <w:rFonts w:ascii="宋体" w:hAnsi="宋体"/>
          <w:color w:val="auto"/>
          <w:sz w:val="21"/>
          <w:szCs w:val="21"/>
        </w:rPr>
      </w:pPr>
      <w:r>
        <w:rPr>
          <w:rFonts w:hint="eastAsia" w:ascii="宋体" w:hAnsi="宋体"/>
          <w:color w:val="auto"/>
          <w:sz w:val="21"/>
          <w:szCs w:val="21"/>
        </w:rPr>
        <w:t>3、缴纳社会保障金的证明材料；</w:t>
      </w:r>
    </w:p>
    <w:p>
      <w:pPr>
        <w:snapToGrid w:val="0"/>
        <w:spacing w:line="360" w:lineRule="exact"/>
        <w:ind w:firstLine="420" w:firstLineChars="200"/>
        <w:rPr>
          <w:rFonts w:ascii="宋体" w:hAnsi="宋体"/>
          <w:color w:val="auto"/>
          <w:sz w:val="21"/>
          <w:szCs w:val="21"/>
        </w:rPr>
      </w:pPr>
      <w:r>
        <w:rPr>
          <w:rFonts w:hint="eastAsia" w:ascii="宋体" w:hAnsi="宋体"/>
          <w:color w:val="auto"/>
          <w:sz w:val="21"/>
          <w:szCs w:val="21"/>
        </w:rPr>
        <w:t>4、具有履行合同所必需的设备和专业技术能力的证明材料；</w:t>
      </w:r>
    </w:p>
    <w:p>
      <w:pPr>
        <w:snapToGrid w:val="0"/>
        <w:spacing w:line="360" w:lineRule="exact"/>
        <w:ind w:firstLine="420" w:firstLineChars="200"/>
        <w:rPr>
          <w:rFonts w:ascii="宋体" w:hAnsi="宋体"/>
          <w:color w:val="auto"/>
          <w:sz w:val="21"/>
          <w:szCs w:val="21"/>
        </w:rPr>
      </w:pPr>
      <w:r>
        <w:rPr>
          <w:rFonts w:hint="eastAsia" w:ascii="宋体" w:hAnsi="宋体"/>
          <w:color w:val="auto"/>
          <w:sz w:val="21"/>
          <w:szCs w:val="21"/>
        </w:rPr>
        <w:t>5、参加政府采购活动前三年内，在经营活动中没有重大违法记录的证明材料；</w:t>
      </w:r>
    </w:p>
    <w:p>
      <w:pPr>
        <w:snapToGrid w:val="0"/>
        <w:spacing w:line="360" w:lineRule="exact"/>
        <w:ind w:firstLine="420" w:firstLineChars="200"/>
        <w:rPr>
          <w:rFonts w:ascii="宋体" w:hAnsi="宋体"/>
          <w:color w:val="auto"/>
          <w:sz w:val="21"/>
          <w:szCs w:val="21"/>
        </w:rPr>
      </w:pPr>
      <w:r>
        <w:rPr>
          <w:rFonts w:hint="eastAsia" w:ascii="宋体" w:hAnsi="宋体"/>
          <w:color w:val="auto"/>
          <w:sz w:val="21"/>
          <w:szCs w:val="21"/>
        </w:rPr>
        <w:t>6、未被列入失信被执行人、重大税收违法案件当事人名单及政府采购严重违法失信行为记录名单的证明材料。</w:t>
      </w:r>
    </w:p>
    <w:p>
      <w:pPr>
        <w:snapToGrid w:val="0"/>
        <w:spacing w:line="360" w:lineRule="exact"/>
        <w:ind w:firstLine="420" w:firstLineChars="200"/>
        <w:rPr>
          <w:rFonts w:ascii="宋体" w:hAnsi="宋体"/>
          <w:color w:val="auto"/>
          <w:sz w:val="21"/>
          <w:szCs w:val="21"/>
        </w:rPr>
      </w:pPr>
      <w:r>
        <w:rPr>
          <w:rFonts w:hint="eastAsia" w:ascii="宋体" w:hAnsi="宋体"/>
          <w:color w:val="auto"/>
          <w:sz w:val="21"/>
          <w:szCs w:val="21"/>
        </w:rPr>
        <w:t>2.2、符合性检查。依据比选文件的规定，从响应文件的有效性、完整性和对比选文件的响应程度进行审查，以确定是否对比选文件的实质性要求作出响应。符合性检查资料表如下：</w:t>
      </w:r>
    </w:p>
    <w:tbl>
      <w:tblPr>
        <w:tblStyle w:val="16"/>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6"/>
        <w:gridCol w:w="1455"/>
        <w:gridCol w:w="1905"/>
        <w:gridCol w:w="60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486" w:type="dxa"/>
            <w:vAlign w:val="center"/>
          </w:tcPr>
          <w:p>
            <w:pPr>
              <w:spacing w:line="360" w:lineRule="exact"/>
              <w:jc w:val="center"/>
              <w:rPr>
                <w:rFonts w:ascii="宋体" w:hAnsi="宋体"/>
                <w:b/>
                <w:color w:val="auto"/>
                <w:sz w:val="21"/>
                <w:szCs w:val="21"/>
              </w:rPr>
            </w:pPr>
            <w:r>
              <w:rPr>
                <w:rFonts w:hint="eastAsia" w:ascii="宋体" w:hAnsi="宋体"/>
                <w:b/>
                <w:color w:val="auto"/>
                <w:sz w:val="21"/>
                <w:szCs w:val="21"/>
              </w:rPr>
              <w:t>序号</w:t>
            </w:r>
          </w:p>
        </w:tc>
        <w:tc>
          <w:tcPr>
            <w:tcW w:w="3360" w:type="dxa"/>
            <w:gridSpan w:val="2"/>
            <w:vAlign w:val="center"/>
          </w:tcPr>
          <w:p>
            <w:pPr>
              <w:spacing w:line="360" w:lineRule="exact"/>
              <w:jc w:val="center"/>
              <w:rPr>
                <w:rFonts w:ascii="宋体" w:hAnsi="宋体"/>
                <w:b/>
                <w:color w:val="auto"/>
                <w:sz w:val="21"/>
                <w:szCs w:val="21"/>
              </w:rPr>
            </w:pPr>
            <w:r>
              <w:rPr>
                <w:rFonts w:hint="eastAsia" w:ascii="宋体" w:hAnsi="宋体"/>
                <w:b/>
                <w:color w:val="auto"/>
                <w:sz w:val="21"/>
                <w:szCs w:val="21"/>
              </w:rPr>
              <w:t>评审因素</w:t>
            </w:r>
          </w:p>
        </w:tc>
        <w:tc>
          <w:tcPr>
            <w:tcW w:w="6043" w:type="dxa"/>
            <w:vAlign w:val="center"/>
          </w:tcPr>
          <w:p>
            <w:pPr>
              <w:spacing w:line="360" w:lineRule="exact"/>
              <w:jc w:val="center"/>
              <w:rPr>
                <w:rFonts w:ascii="宋体" w:hAnsi="宋体"/>
                <w:b/>
                <w:color w:val="auto"/>
                <w:sz w:val="21"/>
                <w:szCs w:val="21"/>
              </w:rPr>
            </w:pPr>
            <w:r>
              <w:rPr>
                <w:rFonts w:hint="eastAsia" w:ascii="宋体" w:hAnsi="宋体"/>
                <w:b/>
                <w:color w:val="auto"/>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486" w:type="dxa"/>
            <w:vMerge w:val="restart"/>
            <w:vAlign w:val="center"/>
          </w:tcPr>
          <w:p>
            <w:pPr>
              <w:spacing w:line="360" w:lineRule="exact"/>
              <w:jc w:val="center"/>
              <w:rPr>
                <w:rFonts w:ascii="宋体" w:hAnsi="宋体"/>
                <w:color w:val="auto"/>
                <w:sz w:val="21"/>
                <w:szCs w:val="21"/>
              </w:rPr>
            </w:pPr>
            <w:r>
              <w:rPr>
                <w:rFonts w:hint="eastAsia" w:ascii="宋体" w:hAnsi="宋体"/>
                <w:color w:val="auto"/>
                <w:sz w:val="21"/>
                <w:szCs w:val="21"/>
              </w:rPr>
              <w:t>1</w:t>
            </w:r>
          </w:p>
        </w:tc>
        <w:tc>
          <w:tcPr>
            <w:tcW w:w="1455" w:type="dxa"/>
            <w:vMerge w:val="restart"/>
            <w:vAlign w:val="center"/>
          </w:tcPr>
          <w:p>
            <w:pPr>
              <w:spacing w:line="360" w:lineRule="exact"/>
              <w:rPr>
                <w:rFonts w:ascii="宋体" w:hAnsi="宋体"/>
                <w:color w:val="auto"/>
                <w:sz w:val="21"/>
                <w:szCs w:val="21"/>
              </w:rPr>
            </w:pPr>
            <w:r>
              <w:rPr>
                <w:rFonts w:hint="eastAsia" w:ascii="宋体" w:hAnsi="宋体"/>
                <w:color w:val="auto"/>
                <w:sz w:val="21"/>
                <w:szCs w:val="21"/>
              </w:rPr>
              <w:t>有效性审查</w:t>
            </w:r>
          </w:p>
        </w:tc>
        <w:tc>
          <w:tcPr>
            <w:tcW w:w="1905" w:type="dxa"/>
            <w:vAlign w:val="center"/>
          </w:tcPr>
          <w:p>
            <w:pPr>
              <w:spacing w:line="360" w:lineRule="exact"/>
              <w:rPr>
                <w:rFonts w:ascii="宋体" w:hAnsi="宋体"/>
                <w:color w:val="auto"/>
                <w:sz w:val="21"/>
                <w:szCs w:val="21"/>
              </w:rPr>
            </w:pPr>
            <w:r>
              <w:rPr>
                <w:rFonts w:hint="eastAsia" w:ascii="宋体" w:hAnsi="宋体"/>
                <w:color w:val="auto"/>
                <w:sz w:val="21"/>
                <w:szCs w:val="21"/>
              </w:rPr>
              <w:t>响应文件签署</w:t>
            </w:r>
          </w:p>
        </w:tc>
        <w:tc>
          <w:tcPr>
            <w:tcW w:w="6043" w:type="dxa"/>
            <w:vAlign w:val="center"/>
          </w:tcPr>
          <w:p>
            <w:pPr>
              <w:spacing w:line="360" w:lineRule="exact"/>
              <w:rPr>
                <w:rFonts w:ascii="宋体" w:hAnsi="宋体"/>
                <w:color w:val="auto"/>
                <w:sz w:val="21"/>
                <w:szCs w:val="21"/>
              </w:rPr>
            </w:pPr>
            <w:r>
              <w:rPr>
                <w:rFonts w:hint="eastAsia" w:ascii="宋体" w:hAnsi="宋体"/>
                <w:color w:val="auto"/>
                <w:sz w:val="21"/>
                <w:szCs w:val="21"/>
              </w:rPr>
              <w:t>响应文件上法定代表人或其授权代表人的签字齐全。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6" w:type="dxa"/>
            <w:vMerge w:val="continue"/>
            <w:vAlign w:val="center"/>
          </w:tcPr>
          <w:p>
            <w:pPr>
              <w:spacing w:line="360" w:lineRule="exact"/>
              <w:outlineLvl w:val="2"/>
              <w:rPr>
                <w:rFonts w:ascii="宋体" w:hAnsi="宋体"/>
                <w:color w:val="auto"/>
                <w:sz w:val="21"/>
                <w:szCs w:val="21"/>
              </w:rPr>
            </w:pPr>
          </w:p>
        </w:tc>
        <w:tc>
          <w:tcPr>
            <w:tcW w:w="1455" w:type="dxa"/>
            <w:vMerge w:val="continue"/>
            <w:vAlign w:val="center"/>
          </w:tcPr>
          <w:p>
            <w:pPr>
              <w:spacing w:line="360" w:lineRule="exact"/>
              <w:outlineLvl w:val="2"/>
              <w:rPr>
                <w:rFonts w:ascii="宋体" w:hAnsi="宋体"/>
                <w:color w:val="auto"/>
                <w:sz w:val="21"/>
                <w:szCs w:val="21"/>
              </w:rPr>
            </w:pPr>
          </w:p>
        </w:tc>
        <w:tc>
          <w:tcPr>
            <w:tcW w:w="1905" w:type="dxa"/>
            <w:vAlign w:val="center"/>
          </w:tcPr>
          <w:p>
            <w:pPr>
              <w:spacing w:line="360" w:lineRule="exact"/>
              <w:rPr>
                <w:rFonts w:ascii="宋体" w:hAnsi="宋体"/>
                <w:color w:val="auto"/>
                <w:sz w:val="21"/>
                <w:szCs w:val="21"/>
              </w:rPr>
            </w:pPr>
            <w:r>
              <w:rPr>
                <w:rFonts w:hint="eastAsia" w:ascii="宋体" w:hAnsi="宋体"/>
                <w:color w:val="auto"/>
                <w:sz w:val="21"/>
                <w:szCs w:val="21"/>
              </w:rPr>
              <w:t>法定代表人身份证明及授权委托书</w:t>
            </w:r>
          </w:p>
        </w:tc>
        <w:tc>
          <w:tcPr>
            <w:tcW w:w="6043" w:type="dxa"/>
            <w:vAlign w:val="center"/>
          </w:tcPr>
          <w:p>
            <w:pPr>
              <w:spacing w:line="360" w:lineRule="exact"/>
              <w:rPr>
                <w:rFonts w:ascii="宋体" w:hAnsi="宋体"/>
                <w:color w:val="auto"/>
                <w:sz w:val="21"/>
                <w:szCs w:val="21"/>
              </w:rPr>
            </w:pPr>
            <w:r>
              <w:rPr>
                <w:rFonts w:hint="eastAsia" w:ascii="宋体" w:hAnsi="宋体"/>
                <w:color w:val="auto"/>
                <w:sz w:val="21"/>
                <w:szCs w:val="21"/>
              </w:rPr>
              <w:t>法定代表人身份证明及授权委托书有效，符合比选文件规定的格式，签字或盖章齐全。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6" w:type="dxa"/>
            <w:vMerge w:val="continue"/>
            <w:vAlign w:val="center"/>
          </w:tcPr>
          <w:p>
            <w:pPr>
              <w:spacing w:line="360" w:lineRule="exact"/>
              <w:outlineLvl w:val="2"/>
              <w:rPr>
                <w:rFonts w:ascii="宋体" w:hAnsi="宋体"/>
                <w:color w:val="auto"/>
                <w:sz w:val="21"/>
                <w:szCs w:val="21"/>
              </w:rPr>
            </w:pPr>
          </w:p>
        </w:tc>
        <w:tc>
          <w:tcPr>
            <w:tcW w:w="1455" w:type="dxa"/>
            <w:vMerge w:val="continue"/>
            <w:vAlign w:val="center"/>
          </w:tcPr>
          <w:p>
            <w:pPr>
              <w:spacing w:line="360" w:lineRule="exact"/>
              <w:outlineLvl w:val="2"/>
              <w:rPr>
                <w:rFonts w:ascii="宋体" w:hAnsi="宋体"/>
                <w:color w:val="auto"/>
                <w:sz w:val="21"/>
                <w:szCs w:val="21"/>
              </w:rPr>
            </w:pPr>
          </w:p>
        </w:tc>
        <w:tc>
          <w:tcPr>
            <w:tcW w:w="1905" w:type="dxa"/>
            <w:vAlign w:val="center"/>
          </w:tcPr>
          <w:p>
            <w:pPr>
              <w:spacing w:line="360" w:lineRule="exact"/>
              <w:rPr>
                <w:rFonts w:ascii="宋体" w:hAnsi="宋体"/>
                <w:color w:val="auto"/>
                <w:sz w:val="21"/>
                <w:szCs w:val="21"/>
              </w:rPr>
            </w:pPr>
            <w:r>
              <w:rPr>
                <w:rFonts w:hint="eastAsia" w:ascii="宋体" w:hAnsi="宋体"/>
                <w:color w:val="auto"/>
                <w:sz w:val="21"/>
                <w:szCs w:val="21"/>
              </w:rPr>
              <w:t>响应</w:t>
            </w:r>
            <w:r>
              <w:rPr>
                <w:rFonts w:hint="eastAsia" w:ascii="宋体" w:hAnsi="宋体"/>
                <w:color w:val="auto"/>
                <w:sz w:val="21"/>
                <w:szCs w:val="21"/>
                <w:lang w:val="zh-CN"/>
              </w:rPr>
              <w:t>方案</w:t>
            </w:r>
          </w:p>
        </w:tc>
        <w:tc>
          <w:tcPr>
            <w:tcW w:w="6043" w:type="dxa"/>
            <w:vAlign w:val="center"/>
          </w:tcPr>
          <w:p>
            <w:pPr>
              <w:spacing w:line="360" w:lineRule="exact"/>
              <w:rPr>
                <w:rFonts w:ascii="宋体" w:hAnsi="宋体"/>
                <w:color w:val="auto"/>
                <w:sz w:val="21"/>
                <w:szCs w:val="21"/>
                <w:lang w:val="zh-CN"/>
              </w:rPr>
            </w:pPr>
            <w:r>
              <w:rPr>
                <w:rFonts w:hint="eastAsia" w:ascii="宋体" w:hAnsi="宋体"/>
                <w:color w:val="auto"/>
                <w:sz w:val="21"/>
                <w:szCs w:val="21"/>
                <w:lang w:val="zh-CN"/>
              </w:rPr>
              <w:t>只能有一个</w:t>
            </w:r>
            <w:r>
              <w:rPr>
                <w:rFonts w:hint="eastAsia" w:ascii="宋体" w:hAnsi="宋体"/>
                <w:color w:val="auto"/>
                <w:sz w:val="21"/>
                <w:szCs w:val="21"/>
              </w:rPr>
              <w:t>响应</w:t>
            </w:r>
            <w:r>
              <w:rPr>
                <w:rFonts w:hint="eastAsia" w:ascii="宋体" w:hAnsi="宋体"/>
                <w:color w:val="auto"/>
                <w:sz w:val="21"/>
                <w:szCs w:val="21"/>
                <w:lang w:val="zh-CN"/>
              </w:rPr>
              <w:t>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6" w:type="dxa"/>
            <w:vMerge w:val="continue"/>
            <w:vAlign w:val="center"/>
          </w:tcPr>
          <w:p>
            <w:pPr>
              <w:spacing w:line="360" w:lineRule="exact"/>
              <w:outlineLvl w:val="2"/>
              <w:rPr>
                <w:rFonts w:ascii="宋体" w:hAnsi="宋体"/>
                <w:color w:val="auto"/>
                <w:sz w:val="21"/>
                <w:szCs w:val="21"/>
              </w:rPr>
            </w:pPr>
          </w:p>
        </w:tc>
        <w:tc>
          <w:tcPr>
            <w:tcW w:w="1455" w:type="dxa"/>
            <w:vMerge w:val="continue"/>
            <w:vAlign w:val="center"/>
          </w:tcPr>
          <w:p>
            <w:pPr>
              <w:spacing w:line="360" w:lineRule="exact"/>
              <w:outlineLvl w:val="2"/>
              <w:rPr>
                <w:rFonts w:ascii="宋体" w:hAnsi="宋体"/>
                <w:color w:val="auto"/>
                <w:sz w:val="21"/>
                <w:szCs w:val="21"/>
              </w:rPr>
            </w:pPr>
          </w:p>
        </w:tc>
        <w:tc>
          <w:tcPr>
            <w:tcW w:w="1905" w:type="dxa"/>
            <w:vAlign w:val="center"/>
          </w:tcPr>
          <w:p>
            <w:pPr>
              <w:spacing w:line="360" w:lineRule="exact"/>
              <w:rPr>
                <w:rFonts w:ascii="宋体" w:hAnsi="宋体"/>
                <w:color w:val="auto"/>
                <w:sz w:val="21"/>
                <w:szCs w:val="21"/>
              </w:rPr>
            </w:pPr>
            <w:r>
              <w:rPr>
                <w:rFonts w:hint="eastAsia" w:ascii="宋体" w:hAnsi="宋体"/>
                <w:color w:val="auto"/>
                <w:sz w:val="21"/>
                <w:szCs w:val="21"/>
              </w:rPr>
              <w:t>报价唯一</w:t>
            </w:r>
          </w:p>
        </w:tc>
        <w:tc>
          <w:tcPr>
            <w:tcW w:w="6043" w:type="dxa"/>
            <w:vAlign w:val="center"/>
          </w:tcPr>
          <w:p>
            <w:pPr>
              <w:spacing w:line="360" w:lineRule="exact"/>
              <w:rPr>
                <w:rFonts w:ascii="宋体" w:hAnsi="宋体"/>
                <w:color w:val="auto"/>
                <w:sz w:val="21"/>
                <w:szCs w:val="21"/>
              </w:rPr>
            </w:pPr>
            <w:r>
              <w:rPr>
                <w:rFonts w:hint="eastAsia" w:ascii="宋体" w:hAnsi="宋体"/>
                <w:color w:val="auto"/>
                <w:sz w:val="21"/>
                <w:szCs w:val="21"/>
              </w:rPr>
              <w:t>只能有一个有效报价，不得提交选择性报价。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486" w:type="dxa"/>
            <w:vAlign w:val="center"/>
          </w:tcPr>
          <w:p>
            <w:pPr>
              <w:spacing w:line="360" w:lineRule="exact"/>
              <w:jc w:val="center"/>
              <w:rPr>
                <w:rFonts w:ascii="宋体" w:hAnsi="宋体"/>
                <w:color w:val="auto"/>
                <w:sz w:val="21"/>
                <w:szCs w:val="21"/>
              </w:rPr>
            </w:pPr>
            <w:r>
              <w:rPr>
                <w:rFonts w:hint="eastAsia" w:ascii="宋体" w:hAnsi="宋体"/>
                <w:color w:val="auto"/>
                <w:sz w:val="21"/>
                <w:szCs w:val="21"/>
              </w:rPr>
              <w:t>2</w:t>
            </w:r>
          </w:p>
        </w:tc>
        <w:tc>
          <w:tcPr>
            <w:tcW w:w="1455" w:type="dxa"/>
            <w:vAlign w:val="center"/>
          </w:tcPr>
          <w:p>
            <w:pPr>
              <w:spacing w:line="360" w:lineRule="exact"/>
              <w:rPr>
                <w:rFonts w:ascii="宋体" w:hAnsi="宋体"/>
                <w:color w:val="auto"/>
                <w:sz w:val="21"/>
                <w:szCs w:val="21"/>
              </w:rPr>
            </w:pPr>
            <w:r>
              <w:rPr>
                <w:rFonts w:hint="eastAsia" w:ascii="宋体" w:hAnsi="宋体"/>
                <w:color w:val="auto"/>
                <w:sz w:val="21"/>
                <w:szCs w:val="21"/>
              </w:rPr>
              <w:t>完整性审查</w:t>
            </w:r>
          </w:p>
        </w:tc>
        <w:tc>
          <w:tcPr>
            <w:tcW w:w="1905" w:type="dxa"/>
            <w:vAlign w:val="center"/>
          </w:tcPr>
          <w:p>
            <w:pPr>
              <w:spacing w:line="360" w:lineRule="exact"/>
              <w:rPr>
                <w:rFonts w:ascii="宋体" w:hAnsi="宋体"/>
                <w:color w:val="auto"/>
                <w:sz w:val="21"/>
                <w:szCs w:val="21"/>
              </w:rPr>
            </w:pPr>
            <w:r>
              <w:rPr>
                <w:rFonts w:hint="eastAsia" w:ascii="宋体" w:hAnsi="宋体"/>
                <w:color w:val="auto"/>
                <w:sz w:val="21"/>
                <w:szCs w:val="21"/>
              </w:rPr>
              <w:t>响应</w:t>
            </w:r>
            <w:r>
              <w:rPr>
                <w:rFonts w:hint="eastAsia" w:ascii="宋体" w:hAnsi="宋体"/>
                <w:color w:val="auto"/>
                <w:sz w:val="21"/>
                <w:szCs w:val="21"/>
                <w:lang w:val="zh-CN"/>
              </w:rPr>
              <w:t>文件份数</w:t>
            </w:r>
          </w:p>
        </w:tc>
        <w:tc>
          <w:tcPr>
            <w:tcW w:w="6043" w:type="dxa"/>
            <w:vAlign w:val="center"/>
          </w:tcPr>
          <w:p>
            <w:pPr>
              <w:spacing w:line="360" w:lineRule="exact"/>
              <w:rPr>
                <w:rFonts w:ascii="宋体" w:hAnsi="宋体"/>
                <w:color w:val="auto"/>
                <w:sz w:val="21"/>
                <w:szCs w:val="21"/>
                <w:lang w:val="zh-CN"/>
              </w:rPr>
            </w:pPr>
            <w:r>
              <w:rPr>
                <w:rFonts w:hint="eastAsia" w:ascii="宋体" w:hAnsi="宋体"/>
                <w:color w:val="auto"/>
                <w:sz w:val="21"/>
                <w:szCs w:val="21"/>
                <w:lang w:val="zh-CN"/>
              </w:rPr>
              <w:t>响应文件正、副本数量符合响应文件要求。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6" w:type="dxa"/>
            <w:vMerge w:val="restart"/>
            <w:vAlign w:val="center"/>
          </w:tcPr>
          <w:p>
            <w:pPr>
              <w:spacing w:line="360" w:lineRule="exact"/>
              <w:jc w:val="center"/>
              <w:rPr>
                <w:rFonts w:ascii="宋体" w:hAnsi="宋体"/>
                <w:color w:val="auto"/>
                <w:sz w:val="21"/>
                <w:szCs w:val="21"/>
              </w:rPr>
            </w:pPr>
            <w:r>
              <w:rPr>
                <w:rFonts w:hint="eastAsia" w:ascii="宋体" w:hAnsi="宋体"/>
                <w:color w:val="auto"/>
                <w:sz w:val="21"/>
                <w:szCs w:val="21"/>
              </w:rPr>
              <w:t>3</w:t>
            </w:r>
          </w:p>
        </w:tc>
        <w:tc>
          <w:tcPr>
            <w:tcW w:w="1455" w:type="dxa"/>
            <w:vMerge w:val="restart"/>
            <w:vAlign w:val="center"/>
          </w:tcPr>
          <w:p>
            <w:pPr>
              <w:spacing w:line="360" w:lineRule="exact"/>
              <w:rPr>
                <w:rFonts w:ascii="宋体" w:hAnsi="宋体"/>
                <w:color w:val="auto"/>
                <w:sz w:val="21"/>
                <w:szCs w:val="21"/>
              </w:rPr>
            </w:pPr>
            <w:r>
              <w:rPr>
                <w:rFonts w:hint="eastAsia" w:ascii="宋体" w:hAnsi="宋体"/>
                <w:color w:val="auto"/>
                <w:sz w:val="21"/>
                <w:szCs w:val="21"/>
              </w:rPr>
              <w:t>比选文件的响应程度审查</w:t>
            </w:r>
          </w:p>
        </w:tc>
        <w:tc>
          <w:tcPr>
            <w:tcW w:w="1905" w:type="dxa"/>
            <w:vAlign w:val="center"/>
          </w:tcPr>
          <w:p>
            <w:pPr>
              <w:spacing w:line="360" w:lineRule="exact"/>
              <w:rPr>
                <w:rFonts w:ascii="宋体" w:hAnsi="宋体"/>
                <w:color w:val="auto"/>
                <w:sz w:val="21"/>
                <w:szCs w:val="21"/>
              </w:rPr>
            </w:pPr>
            <w:r>
              <w:rPr>
                <w:rFonts w:hint="eastAsia" w:ascii="宋体" w:hAnsi="宋体"/>
                <w:color w:val="auto"/>
                <w:sz w:val="21"/>
                <w:szCs w:val="21"/>
              </w:rPr>
              <w:t>响应文件内容</w:t>
            </w:r>
          </w:p>
        </w:tc>
        <w:tc>
          <w:tcPr>
            <w:tcW w:w="6043" w:type="dxa"/>
            <w:vAlign w:val="center"/>
          </w:tcPr>
          <w:p>
            <w:pPr>
              <w:pStyle w:val="55"/>
              <w:spacing w:line="360" w:lineRule="exact"/>
              <w:rPr>
                <w:rFonts w:ascii="宋体" w:hAnsi="宋体"/>
                <w:color w:val="auto"/>
                <w:sz w:val="21"/>
                <w:szCs w:val="21"/>
              </w:rPr>
            </w:pPr>
            <w:r>
              <w:rPr>
                <w:rFonts w:hint="eastAsia" w:ascii="宋体" w:hAnsi="宋体"/>
                <w:color w:val="auto"/>
                <w:sz w:val="21"/>
                <w:szCs w:val="21"/>
              </w:rPr>
              <w:t>对比选文件第二篇、第三篇规定的比选内容作出响应。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6" w:type="dxa"/>
            <w:vMerge w:val="continue"/>
            <w:vAlign w:val="center"/>
          </w:tcPr>
          <w:p>
            <w:pPr>
              <w:spacing w:line="360" w:lineRule="exact"/>
              <w:outlineLvl w:val="2"/>
              <w:rPr>
                <w:rFonts w:ascii="宋体" w:hAnsi="宋体"/>
                <w:color w:val="auto"/>
                <w:sz w:val="21"/>
                <w:szCs w:val="21"/>
              </w:rPr>
            </w:pPr>
          </w:p>
        </w:tc>
        <w:tc>
          <w:tcPr>
            <w:tcW w:w="1455" w:type="dxa"/>
            <w:vMerge w:val="continue"/>
            <w:vAlign w:val="center"/>
          </w:tcPr>
          <w:p>
            <w:pPr>
              <w:spacing w:line="360" w:lineRule="exact"/>
              <w:outlineLvl w:val="2"/>
              <w:rPr>
                <w:rFonts w:ascii="宋体" w:hAnsi="宋体"/>
                <w:color w:val="auto"/>
                <w:sz w:val="21"/>
                <w:szCs w:val="21"/>
                <w:lang w:val="zh-CN"/>
              </w:rPr>
            </w:pPr>
          </w:p>
        </w:tc>
        <w:tc>
          <w:tcPr>
            <w:tcW w:w="1905" w:type="dxa"/>
            <w:vAlign w:val="center"/>
          </w:tcPr>
          <w:p>
            <w:pPr>
              <w:spacing w:line="360" w:lineRule="exact"/>
              <w:rPr>
                <w:rFonts w:ascii="宋体" w:hAnsi="宋体"/>
                <w:color w:val="auto"/>
                <w:sz w:val="21"/>
                <w:szCs w:val="21"/>
              </w:rPr>
            </w:pPr>
            <w:r>
              <w:rPr>
                <w:rFonts w:hint="eastAsia" w:ascii="宋体" w:hAnsi="宋体"/>
                <w:color w:val="auto"/>
                <w:sz w:val="21"/>
                <w:szCs w:val="21"/>
              </w:rPr>
              <w:t>比选有效期</w:t>
            </w:r>
          </w:p>
        </w:tc>
        <w:tc>
          <w:tcPr>
            <w:tcW w:w="6043" w:type="dxa"/>
            <w:vAlign w:val="center"/>
          </w:tcPr>
          <w:p>
            <w:pPr>
              <w:spacing w:line="360" w:lineRule="exact"/>
              <w:rPr>
                <w:rFonts w:ascii="宋体" w:hAnsi="宋体"/>
                <w:color w:val="auto"/>
                <w:sz w:val="21"/>
                <w:szCs w:val="21"/>
              </w:rPr>
            </w:pPr>
            <w:r>
              <w:rPr>
                <w:rFonts w:hint="eastAsia" w:ascii="宋体" w:hAnsi="宋体"/>
                <w:color w:val="auto"/>
                <w:sz w:val="21"/>
                <w:szCs w:val="21"/>
              </w:rPr>
              <w:t>满足比选文件</w:t>
            </w:r>
            <w:r>
              <w:rPr>
                <w:rFonts w:hint="eastAsia" w:ascii="宋体" w:hAnsi="宋体"/>
                <w:color w:val="auto"/>
                <w:sz w:val="21"/>
                <w:szCs w:val="21"/>
                <w:lang w:val="zh-CN"/>
              </w:rPr>
              <w:t>规定。</w:t>
            </w:r>
          </w:p>
        </w:tc>
      </w:tr>
    </w:tbl>
    <w:p>
      <w:pPr>
        <w:snapToGrid w:val="0"/>
        <w:spacing w:line="360" w:lineRule="auto"/>
        <w:ind w:firstLine="420" w:firstLineChars="200"/>
        <w:rPr>
          <w:color w:val="auto"/>
          <w:sz w:val="21"/>
          <w:szCs w:val="21"/>
        </w:rPr>
      </w:pPr>
      <w:r>
        <w:rPr>
          <w:rFonts w:hint="eastAsia"/>
          <w:color w:val="auto"/>
          <w:sz w:val="21"/>
          <w:szCs w:val="21"/>
        </w:rPr>
        <w:t>（1）比选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napToGrid w:val="0"/>
        <w:spacing w:line="360" w:lineRule="auto"/>
        <w:ind w:firstLine="420" w:firstLineChars="200"/>
        <w:rPr>
          <w:color w:val="auto"/>
          <w:sz w:val="21"/>
          <w:szCs w:val="21"/>
        </w:rPr>
      </w:pPr>
      <w:r>
        <w:rPr>
          <w:rFonts w:hint="eastAsia"/>
          <w:color w:val="auto"/>
          <w:sz w:val="21"/>
          <w:szCs w:val="21"/>
        </w:rPr>
        <w:t>（2）比选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napToGrid w:val="0"/>
        <w:spacing w:line="360" w:lineRule="auto"/>
        <w:ind w:firstLine="420" w:firstLineChars="200"/>
        <w:rPr>
          <w:color w:val="auto"/>
          <w:sz w:val="21"/>
          <w:szCs w:val="21"/>
        </w:rPr>
      </w:pPr>
      <w:r>
        <w:rPr>
          <w:rFonts w:hint="eastAsia"/>
          <w:color w:val="auto"/>
          <w:sz w:val="21"/>
          <w:szCs w:val="21"/>
        </w:rPr>
        <w:t>（3）在比选过程中比选的任何一方不得向他人透露与比选有关的技术资料、价格或其他信息。</w:t>
      </w:r>
    </w:p>
    <w:p>
      <w:pPr>
        <w:snapToGrid w:val="0"/>
        <w:spacing w:line="360" w:lineRule="auto"/>
        <w:ind w:firstLine="420" w:firstLineChars="200"/>
        <w:rPr>
          <w:color w:val="auto"/>
          <w:sz w:val="21"/>
          <w:szCs w:val="21"/>
        </w:rPr>
      </w:pPr>
      <w:r>
        <w:rPr>
          <w:rFonts w:hint="eastAsia"/>
          <w:color w:val="auto"/>
          <w:sz w:val="21"/>
          <w:szCs w:val="21"/>
        </w:rPr>
        <w:t>（4）比选小组采用</w:t>
      </w:r>
      <w:r>
        <w:rPr>
          <w:rFonts w:hint="eastAsia"/>
          <w:b/>
          <w:bCs/>
          <w:color w:val="auto"/>
          <w:sz w:val="21"/>
          <w:szCs w:val="21"/>
        </w:rPr>
        <w:t>综合评分法</w:t>
      </w:r>
      <w:r>
        <w:rPr>
          <w:rFonts w:hint="eastAsia"/>
          <w:color w:val="auto"/>
          <w:sz w:val="21"/>
          <w:szCs w:val="21"/>
        </w:rPr>
        <w:t>对供应商的响应文件和报价进行综合评分。综合评分法，是指响应文件满足比选文件全部实质性要求且按照评审因素的量化指标评审得分最高的供应商为成交候选供应商的评审方法。供应商总得分为价格、商务、技术等评定因素分别按照相应权重值计算分项得分后相加，满分为100分。</w:t>
      </w:r>
    </w:p>
    <w:p>
      <w:pPr>
        <w:snapToGrid w:val="0"/>
        <w:spacing w:line="360" w:lineRule="auto"/>
        <w:ind w:firstLine="420" w:firstLineChars="200"/>
        <w:rPr>
          <w:color w:val="auto"/>
          <w:sz w:val="21"/>
          <w:szCs w:val="21"/>
        </w:rPr>
      </w:pPr>
      <w:r>
        <w:rPr>
          <w:rFonts w:hint="eastAsia"/>
          <w:color w:val="auto"/>
          <w:sz w:val="21"/>
          <w:szCs w:val="21"/>
        </w:rPr>
        <w:t>（5）比选小组按照本章第四条规定进行资格审查,确定资格审查合格的供应商。(在该程序未完成前比选报价及技术部分不得开启）。</w:t>
      </w:r>
    </w:p>
    <w:p>
      <w:pPr>
        <w:pStyle w:val="4"/>
        <w:spacing w:before="0" w:after="0" w:line="240" w:lineRule="auto"/>
        <w:ind w:firstLine="420" w:firstLineChars="200"/>
        <w:rPr>
          <w:b w:val="0"/>
          <w:bCs w:val="0"/>
          <w:color w:val="auto"/>
          <w:sz w:val="21"/>
          <w:szCs w:val="21"/>
        </w:rPr>
      </w:pPr>
      <w:r>
        <w:rPr>
          <w:rFonts w:hint="eastAsia"/>
          <w:b w:val="0"/>
          <w:bCs w:val="0"/>
          <w:color w:val="auto"/>
          <w:sz w:val="21"/>
          <w:szCs w:val="21"/>
        </w:rPr>
        <w:t>比选小组各成员独立对每个有效响应（通过资格性检查、符合性检查的供应商）的文件进行评价、打分，然后汇总每个供应商每项评分因素的得分，并根据综合评分情况按照评审得分由高到低顺序推荐3名或以上成交候选供应商，并编写评审报告。若供应商的评审得分相同的，按照最后报价由低到高的顺序排列推荐。评审得分且最后报价相同的，按照技术指标优劣顺序排列推荐。</w:t>
      </w:r>
    </w:p>
    <w:p>
      <w:pPr>
        <w:snapToGrid w:val="0"/>
        <w:spacing w:line="360" w:lineRule="auto"/>
        <w:ind w:firstLine="420" w:firstLineChars="200"/>
        <w:rPr>
          <w:color w:val="auto"/>
          <w:sz w:val="21"/>
          <w:szCs w:val="21"/>
        </w:rPr>
      </w:pPr>
      <w:r>
        <w:rPr>
          <w:rFonts w:hint="eastAsia"/>
          <w:color w:val="auto"/>
          <w:sz w:val="21"/>
          <w:szCs w:val="21"/>
        </w:rPr>
        <w:t>（6）因评标委员会作否决投标处理，导致有效供应商不足三个的，评标委员会应当否决所有投标。但是有效供应商的经济、技术等指标仍然具有市场竞争力，并满足比选文件要求的，评标委员会可以继续评标并确定中标候选人。</w:t>
      </w:r>
    </w:p>
    <w:p>
      <w:pPr>
        <w:pStyle w:val="4"/>
        <w:spacing w:before="0" w:after="0" w:line="360" w:lineRule="auto"/>
        <w:rPr>
          <w:rFonts w:ascii="宋体" w:hAnsi="宋体" w:cs="宋体"/>
          <w:color w:val="auto"/>
          <w:sz w:val="21"/>
          <w:szCs w:val="21"/>
        </w:rPr>
      </w:pPr>
      <w:bookmarkStart w:id="48" w:name="_Toc109207127"/>
      <w:bookmarkStart w:id="49" w:name="_Toc11594"/>
      <w:r>
        <w:rPr>
          <w:rFonts w:hint="eastAsia" w:ascii="宋体" w:hAnsi="宋体" w:cs="宋体"/>
          <w:color w:val="auto"/>
          <w:sz w:val="21"/>
          <w:szCs w:val="21"/>
        </w:rPr>
        <w:t>五、评审标准</w:t>
      </w:r>
      <w:bookmarkEnd w:id="48"/>
      <w:bookmarkEnd w:id="49"/>
    </w:p>
    <w:tbl>
      <w:tblPr>
        <w:tblStyle w:val="16"/>
        <w:tblpPr w:leftFromText="180" w:rightFromText="180" w:vertAnchor="text" w:horzAnchor="page" w:tblpX="1160" w:tblpY="587"/>
        <w:tblOverlap w:val="never"/>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1275"/>
        <w:gridCol w:w="567"/>
        <w:gridCol w:w="1560"/>
        <w:gridCol w:w="567"/>
        <w:gridCol w:w="2689"/>
        <w:gridCol w:w="2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pPr>
              <w:spacing w:line="280" w:lineRule="exact"/>
              <w:ind w:firstLine="28"/>
              <w:rPr>
                <w:rFonts w:ascii="宋体" w:hAnsi="宋体" w:cs="宋体"/>
                <w:b/>
                <w:bCs/>
                <w:color w:val="auto"/>
                <w:sz w:val="21"/>
                <w:szCs w:val="21"/>
              </w:rPr>
            </w:pPr>
            <w:r>
              <w:rPr>
                <w:rFonts w:hint="eastAsia" w:ascii="宋体" w:hAnsi="宋体" w:cs="宋体"/>
                <w:b/>
                <w:bCs/>
                <w:color w:val="auto"/>
                <w:sz w:val="21"/>
                <w:szCs w:val="21"/>
              </w:rPr>
              <w:t>序号</w:t>
            </w:r>
          </w:p>
        </w:tc>
        <w:tc>
          <w:tcPr>
            <w:tcW w:w="1275" w:type="dxa"/>
            <w:vAlign w:val="center"/>
          </w:tcPr>
          <w:p>
            <w:pPr>
              <w:spacing w:line="280" w:lineRule="exact"/>
              <w:ind w:firstLine="28"/>
              <w:jc w:val="center"/>
              <w:rPr>
                <w:rFonts w:ascii="宋体" w:hAnsi="宋体" w:cs="宋体"/>
                <w:b/>
                <w:bCs/>
                <w:color w:val="auto"/>
                <w:sz w:val="21"/>
                <w:szCs w:val="21"/>
              </w:rPr>
            </w:pPr>
            <w:r>
              <w:rPr>
                <w:rFonts w:hint="eastAsia" w:ascii="宋体" w:hAnsi="宋体" w:cs="宋体"/>
                <w:b/>
                <w:bCs/>
                <w:color w:val="auto"/>
                <w:sz w:val="21"/>
                <w:szCs w:val="21"/>
              </w:rPr>
              <w:t>评分因素及权值</w:t>
            </w:r>
          </w:p>
        </w:tc>
        <w:tc>
          <w:tcPr>
            <w:tcW w:w="567" w:type="dxa"/>
            <w:vAlign w:val="center"/>
          </w:tcPr>
          <w:p>
            <w:pPr>
              <w:spacing w:line="280" w:lineRule="exact"/>
              <w:ind w:firstLine="28"/>
              <w:jc w:val="center"/>
              <w:rPr>
                <w:rFonts w:ascii="宋体" w:hAnsi="宋体" w:cs="宋体"/>
                <w:b/>
                <w:bCs/>
                <w:color w:val="auto"/>
                <w:sz w:val="21"/>
                <w:szCs w:val="21"/>
              </w:rPr>
            </w:pPr>
            <w:r>
              <w:rPr>
                <w:rFonts w:hint="eastAsia" w:ascii="宋体" w:hAnsi="宋体" w:cs="宋体"/>
                <w:b/>
                <w:bCs/>
                <w:color w:val="auto"/>
                <w:sz w:val="21"/>
                <w:szCs w:val="21"/>
              </w:rPr>
              <w:t>分值</w:t>
            </w:r>
          </w:p>
        </w:tc>
        <w:tc>
          <w:tcPr>
            <w:tcW w:w="4816" w:type="dxa"/>
            <w:gridSpan w:val="3"/>
            <w:vAlign w:val="center"/>
          </w:tcPr>
          <w:p>
            <w:pPr>
              <w:spacing w:line="280" w:lineRule="exact"/>
              <w:ind w:firstLine="28"/>
              <w:jc w:val="center"/>
              <w:rPr>
                <w:rFonts w:ascii="宋体" w:hAnsi="宋体" w:cs="宋体"/>
                <w:b/>
                <w:bCs/>
                <w:color w:val="auto"/>
                <w:sz w:val="21"/>
                <w:szCs w:val="21"/>
              </w:rPr>
            </w:pPr>
            <w:r>
              <w:rPr>
                <w:rFonts w:hint="eastAsia" w:ascii="宋体" w:hAnsi="宋体" w:cs="宋体"/>
                <w:b/>
                <w:bCs/>
                <w:color w:val="auto"/>
                <w:sz w:val="21"/>
                <w:szCs w:val="21"/>
              </w:rPr>
              <w:t>评分标准</w:t>
            </w:r>
          </w:p>
        </w:tc>
        <w:tc>
          <w:tcPr>
            <w:tcW w:w="2657" w:type="dxa"/>
            <w:vAlign w:val="center"/>
          </w:tcPr>
          <w:p>
            <w:pPr>
              <w:pStyle w:val="91"/>
              <w:spacing w:before="0" w:after="0" w:line="280" w:lineRule="exact"/>
              <w:ind w:left="1540" w:hanging="420"/>
              <w:jc w:val="both"/>
              <w:rPr>
                <w:rFonts w:ascii="宋体" w:hAnsi="宋体" w:eastAsia="宋体" w:cs="宋体"/>
                <w:bCs/>
                <w:color w:val="auto"/>
                <w:sz w:val="21"/>
                <w:szCs w:val="21"/>
              </w:rPr>
            </w:pPr>
            <w:r>
              <w:rPr>
                <w:rFonts w:hint="eastAsia" w:ascii="宋体" w:hAnsi="宋体" w:eastAsia="宋体" w:cs="宋体"/>
                <w:bCs/>
                <w:color w:val="auto"/>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pPr>
              <w:spacing w:line="280" w:lineRule="exact"/>
              <w:ind w:firstLine="28"/>
              <w:jc w:val="center"/>
              <w:rPr>
                <w:rFonts w:ascii="宋体" w:hAnsi="宋体" w:cs="宋体"/>
                <w:color w:val="auto"/>
                <w:sz w:val="21"/>
                <w:szCs w:val="21"/>
              </w:rPr>
            </w:pPr>
            <w:r>
              <w:rPr>
                <w:rFonts w:hint="eastAsia" w:ascii="宋体" w:hAnsi="宋体" w:cs="宋体"/>
                <w:color w:val="auto"/>
                <w:sz w:val="21"/>
                <w:szCs w:val="21"/>
              </w:rPr>
              <w:t>1</w:t>
            </w:r>
          </w:p>
        </w:tc>
        <w:tc>
          <w:tcPr>
            <w:tcW w:w="1275" w:type="dxa"/>
            <w:vAlign w:val="center"/>
          </w:tcPr>
          <w:p>
            <w:pPr>
              <w:spacing w:line="280" w:lineRule="exact"/>
              <w:ind w:firstLine="28"/>
              <w:jc w:val="center"/>
              <w:rPr>
                <w:rFonts w:ascii="宋体" w:hAnsi="宋体" w:cs="宋体"/>
                <w:color w:val="auto"/>
                <w:sz w:val="21"/>
                <w:szCs w:val="21"/>
              </w:rPr>
            </w:pPr>
            <w:r>
              <w:rPr>
                <w:rFonts w:hint="eastAsia" w:ascii="宋体" w:hAnsi="宋体" w:cs="宋体"/>
                <w:color w:val="auto"/>
                <w:sz w:val="21"/>
                <w:szCs w:val="21"/>
              </w:rPr>
              <w:t>比选报价</w:t>
            </w:r>
          </w:p>
          <w:p>
            <w:pPr>
              <w:spacing w:line="280" w:lineRule="exact"/>
              <w:ind w:firstLine="28"/>
              <w:jc w:val="center"/>
              <w:rPr>
                <w:rFonts w:ascii="宋体" w:hAnsi="宋体" w:cs="宋体"/>
                <w:color w:val="auto"/>
                <w:sz w:val="21"/>
                <w:szCs w:val="21"/>
              </w:rPr>
            </w:pPr>
            <w:r>
              <w:rPr>
                <w:rFonts w:hint="eastAsia" w:ascii="宋体" w:hAnsi="宋体" w:cs="宋体"/>
                <w:color w:val="auto"/>
                <w:sz w:val="21"/>
                <w:szCs w:val="21"/>
              </w:rPr>
              <w:t>（</w:t>
            </w:r>
            <w:r>
              <w:rPr>
                <w:rFonts w:hint="eastAsia" w:ascii="宋体" w:hAnsi="宋体" w:cs="宋体"/>
                <w:color w:val="auto"/>
                <w:sz w:val="21"/>
                <w:szCs w:val="21"/>
                <w:lang w:val="en-US" w:eastAsia="zh-CN"/>
              </w:rPr>
              <w:t>7</w:t>
            </w:r>
            <w:r>
              <w:rPr>
                <w:rFonts w:hint="eastAsia" w:ascii="宋体" w:hAnsi="宋体" w:cs="宋体"/>
                <w:color w:val="auto"/>
                <w:sz w:val="21"/>
                <w:szCs w:val="21"/>
              </w:rPr>
              <w:t>0%）</w:t>
            </w:r>
          </w:p>
        </w:tc>
        <w:tc>
          <w:tcPr>
            <w:tcW w:w="567" w:type="dxa"/>
            <w:vAlign w:val="center"/>
          </w:tcPr>
          <w:p>
            <w:pPr>
              <w:spacing w:line="280" w:lineRule="exact"/>
              <w:ind w:firstLine="28"/>
              <w:jc w:val="center"/>
              <w:rPr>
                <w:rFonts w:ascii="宋体" w:hAnsi="宋体" w:cs="宋体"/>
                <w:color w:val="auto"/>
                <w:sz w:val="21"/>
                <w:szCs w:val="21"/>
              </w:rPr>
            </w:pPr>
            <w:r>
              <w:rPr>
                <w:rFonts w:hint="eastAsia" w:ascii="宋体" w:hAnsi="宋体" w:cs="宋体"/>
                <w:color w:val="auto"/>
                <w:sz w:val="21"/>
                <w:szCs w:val="21"/>
                <w:lang w:val="en-US" w:eastAsia="zh-CN"/>
              </w:rPr>
              <w:t>7</w:t>
            </w:r>
            <w:r>
              <w:rPr>
                <w:rFonts w:hint="eastAsia" w:ascii="宋体" w:hAnsi="宋体" w:cs="宋体"/>
                <w:color w:val="auto"/>
                <w:sz w:val="21"/>
                <w:szCs w:val="21"/>
              </w:rPr>
              <w:t xml:space="preserve">0分  </w:t>
            </w:r>
          </w:p>
        </w:tc>
        <w:tc>
          <w:tcPr>
            <w:tcW w:w="7473" w:type="dxa"/>
            <w:gridSpan w:val="4"/>
            <w:vAlign w:val="center"/>
          </w:tcPr>
          <w:p>
            <w:pPr>
              <w:spacing w:line="280" w:lineRule="exact"/>
              <w:ind w:left="-38" w:firstLine="420" w:firstLineChars="200"/>
              <w:rPr>
                <w:rFonts w:ascii="宋体" w:hAnsi="宋体" w:cs="宋体"/>
                <w:color w:val="auto"/>
                <w:sz w:val="21"/>
                <w:szCs w:val="21"/>
                <w:lang w:val="zh-CN"/>
              </w:rPr>
            </w:pPr>
            <w:r>
              <w:rPr>
                <w:rFonts w:hint="eastAsia" w:ascii="宋体" w:hAnsi="宋体" w:cs="宋体"/>
                <w:color w:val="auto"/>
                <w:sz w:val="21"/>
                <w:szCs w:val="21"/>
                <w:lang w:val="zh-CN"/>
              </w:rPr>
              <w:t>有效的响应报价中的最低报价为评审基准价，按照下列公式计算每个响应供应商的响应价格得分。</w:t>
            </w:r>
          </w:p>
          <w:p>
            <w:pPr>
              <w:spacing w:line="280" w:lineRule="exact"/>
              <w:ind w:left="-38" w:firstLine="420" w:firstLineChars="200"/>
              <w:rPr>
                <w:rFonts w:ascii="宋体" w:hAnsi="宋体" w:eastAsia="宋体" w:cs="宋体"/>
                <w:color w:val="auto"/>
                <w:sz w:val="21"/>
                <w:szCs w:val="21"/>
                <w:lang w:val="zh-CN"/>
              </w:rPr>
            </w:pPr>
            <w:r>
              <w:rPr>
                <w:rFonts w:hint="eastAsia" w:ascii="宋体" w:hAnsi="宋体" w:cs="宋体"/>
                <w:color w:val="auto"/>
                <w:sz w:val="21"/>
                <w:szCs w:val="21"/>
                <w:lang w:val="zh-CN"/>
              </w:rPr>
              <w:t>比选报价得分＝（评审基准价/比选报价）×价格权重×100。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Merge w:val="restart"/>
            <w:vAlign w:val="center"/>
          </w:tcPr>
          <w:p>
            <w:pPr>
              <w:spacing w:line="280" w:lineRule="exact"/>
              <w:ind w:firstLine="28"/>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w:t>
            </w:r>
          </w:p>
        </w:tc>
        <w:tc>
          <w:tcPr>
            <w:tcW w:w="1275" w:type="dxa"/>
            <w:vMerge w:val="restart"/>
            <w:vAlign w:val="center"/>
          </w:tcPr>
          <w:p>
            <w:pPr>
              <w:spacing w:line="280" w:lineRule="exact"/>
              <w:ind w:firstLine="28"/>
              <w:jc w:val="center"/>
              <w:rPr>
                <w:rFonts w:ascii="宋体" w:hAnsi="宋体" w:cs="宋体"/>
                <w:color w:val="auto"/>
                <w:sz w:val="21"/>
                <w:szCs w:val="21"/>
              </w:rPr>
            </w:pPr>
          </w:p>
          <w:p>
            <w:pPr>
              <w:spacing w:line="280" w:lineRule="exact"/>
              <w:ind w:firstLine="28"/>
              <w:jc w:val="center"/>
              <w:rPr>
                <w:rFonts w:ascii="宋体" w:hAnsi="宋体" w:cs="宋体"/>
                <w:color w:val="auto"/>
                <w:sz w:val="21"/>
                <w:szCs w:val="21"/>
              </w:rPr>
            </w:pPr>
            <w:r>
              <w:rPr>
                <w:rFonts w:hint="eastAsia" w:ascii="宋体" w:hAnsi="宋体" w:cs="宋体"/>
                <w:color w:val="auto"/>
                <w:sz w:val="21"/>
                <w:szCs w:val="21"/>
              </w:rPr>
              <w:t>技术方案(30%)</w:t>
            </w:r>
          </w:p>
        </w:tc>
        <w:tc>
          <w:tcPr>
            <w:tcW w:w="567" w:type="dxa"/>
            <w:vMerge w:val="restart"/>
            <w:vAlign w:val="center"/>
          </w:tcPr>
          <w:p>
            <w:pPr>
              <w:spacing w:line="280" w:lineRule="exact"/>
              <w:ind w:firstLine="28"/>
              <w:jc w:val="center"/>
              <w:rPr>
                <w:rFonts w:ascii="宋体" w:hAnsi="宋体" w:cs="宋体"/>
                <w:color w:val="auto"/>
                <w:sz w:val="21"/>
                <w:szCs w:val="21"/>
              </w:rPr>
            </w:pPr>
            <w:r>
              <w:rPr>
                <w:rFonts w:hint="eastAsia" w:ascii="宋体" w:hAnsi="宋体" w:cs="宋体"/>
                <w:color w:val="auto"/>
                <w:sz w:val="21"/>
                <w:szCs w:val="21"/>
              </w:rPr>
              <w:t xml:space="preserve">30分  </w:t>
            </w:r>
          </w:p>
        </w:tc>
        <w:tc>
          <w:tcPr>
            <w:tcW w:w="1560" w:type="dxa"/>
            <w:vAlign w:val="center"/>
          </w:tcPr>
          <w:p>
            <w:pPr>
              <w:spacing w:line="280" w:lineRule="exact"/>
              <w:jc w:val="center"/>
              <w:rPr>
                <w:rFonts w:ascii="宋体" w:hAnsi="宋体" w:cs="宋体"/>
                <w:b/>
                <w:bCs/>
                <w:color w:val="auto"/>
                <w:sz w:val="21"/>
                <w:szCs w:val="21"/>
              </w:rPr>
            </w:pPr>
            <w:r>
              <w:rPr>
                <w:rFonts w:hint="eastAsia" w:ascii="宋体" w:hAnsi="宋体" w:cs="宋体"/>
                <w:b/>
                <w:bCs/>
                <w:color w:val="auto"/>
                <w:sz w:val="21"/>
                <w:szCs w:val="21"/>
              </w:rPr>
              <w:t>各评分因素细分项</w:t>
            </w:r>
          </w:p>
        </w:tc>
        <w:tc>
          <w:tcPr>
            <w:tcW w:w="567" w:type="dxa"/>
            <w:vAlign w:val="center"/>
          </w:tcPr>
          <w:p>
            <w:pPr>
              <w:spacing w:line="280" w:lineRule="exact"/>
              <w:rPr>
                <w:rFonts w:ascii="宋体" w:hAnsi="宋体" w:cs="宋体"/>
                <w:b/>
                <w:bCs/>
                <w:color w:val="auto"/>
                <w:sz w:val="21"/>
                <w:szCs w:val="21"/>
              </w:rPr>
            </w:pPr>
            <w:r>
              <w:rPr>
                <w:rFonts w:hint="eastAsia" w:ascii="宋体" w:hAnsi="宋体" w:cs="宋体"/>
                <w:b/>
                <w:bCs/>
                <w:color w:val="auto"/>
                <w:sz w:val="21"/>
                <w:szCs w:val="21"/>
              </w:rPr>
              <w:t>分值</w:t>
            </w:r>
          </w:p>
        </w:tc>
        <w:tc>
          <w:tcPr>
            <w:tcW w:w="5346" w:type="dxa"/>
            <w:gridSpan w:val="2"/>
            <w:vAlign w:val="center"/>
          </w:tcPr>
          <w:p>
            <w:pPr>
              <w:spacing w:line="280" w:lineRule="exact"/>
              <w:ind w:left="-38"/>
              <w:jc w:val="center"/>
              <w:rPr>
                <w:rFonts w:ascii="宋体" w:hAnsi="宋体" w:cs="宋体"/>
                <w:b/>
                <w:bCs/>
                <w:color w:val="auto"/>
                <w:sz w:val="21"/>
                <w:szCs w:val="21"/>
              </w:rPr>
            </w:pPr>
            <w:r>
              <w:rPr>
                <w:rFonts w:hint="eastAsia" w:ascii="宋体" w:hAnsi="宋体" w:cs="宋体"/>
                <w:b/>
                <w:bCs/>
                <w:color w:val="auto"/>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1" w:hRule="atLeast"/>
        </w:trPr>
        <w:tc>
          <w:tcPr>
            <w:tcW w:w="421" w:type="dxa"/>
            <w:vMerge w:val="continue"/>
            <w:vAlign w:val="center"/>
          </w:tcPr>
          <w:p>
            <w:pPr>
              <w:spacing w:line="280" w:lineRule="exact"/>
              <w:ind w:firstLine="28"/>
              <w:jc w:val="center"/>
              <w:rPr>
                <w:rFonts w:ascii="宋体" w:hAnsi="宋体" w:cs="宋体"/>
                <w:color w:val="auto"/>
                <w:sz w:val="21"/>
                <w:szCs w:val="21"/>
              </w:rPr>
            </w:pPr>
          </w:p>
        </w:tc>
        <w:tc>
          <w:tcPr>
            <w:tcW w:w="1275" w:type="dxa"/>
            <w:vMerge w:val="continue"/>
            <w:vAlign w:val="center"/>
          </w:tcPr>
          <w:p>
            <w:pPr>
              <w:spacing w:line="280" w:lineRule="exact"/>
              <w:ind w:firstLine="28"/>
              <w:jc w:val="center"/>
              <w:rPr>
                <w:rFonts w:ascii="宋体" w:hAnsi="宋体" w:cs="宋体"/>
                <w:color w:val="auto"/>
                <w:sz w:val="21"/>
                <w:szCs w:val="21"/>
                <w:shd w:val="clear" w:color="FFFFFF" w:fill="D9D9D9"/>
              </w:rPr>
            </w:pPr>
          </w:p>
        </w:tc>
        <w:tc>
          <w:tcPr>
            <w:tcW w:w="567" w:type="dxa"/>
            <w:vMerge w:val="continue"/>
            <w:vAlign w:val="center"/>
          </w:tcPr>
          <w:p>
            <w:pPr>
              <w:spacing w:line="280" w:lineRule="exact"/>
              <w:ind w:firstLine="28"/>
              <w:jc w:val="center"/>
              <w:rPr>
                <w:rFonts w:ascii="宋体" w:hAnsi="宋体" w:cs="宋体"/>
                <w:color w:val="auto"/>
                <w:sz w:val="21"/>
                <w:szCs w:val="21"/>
              </w:rPr>
            </w:pPr>
          </w:p>
        </w:tc>
        <w:tc>
          <w:tcPr>
            <w:tcW w:w="1560" w:type="dxa"/>
            <w:vAlign w:val="center"/>
          </w:tcPr>
          <w:p>
            <w:pPr>
              <w:jc w:val="left"/>
              <w:rPr>
                <w:rFonts w:ascii="宋体" w:hAnsi="宋体" w:cs="宋体"/>
                <w:color w:val="auto"/>
                <w:sz w:val="21"/>
                <w:szCs w:val="21"/>
                <w:lang w:val="zh-CN"/>
              </w:rPr>
            </w:pPr>
            <w:r>
              <w:rPr>
                <w:rFonts w:ascii="方正仿宋_GBK" w:hAnsi="宋体" w:eastAsia="方正仿宋_GBK" w:cs="方正仿宋_GBK"/>
                <w:i w:val="0"/>
                <w:iCs w:val="0"/>
                <w:color w:val="auto"/>
                <w:sz w:val="20"/>
                <w:szCs w:val="15"/>
                <w:lang w:bidi="ar"/>
              </w:rPr>
              <w:t>项</w:t>
            </w:r>
            <w:r>
              <w:rPr>
                <w:rFonts w:hint="eastAsia" w:ascii="宋体" w:hAnsi="宋体" w:eastAsia="宋体" w:cs="宋体"/>
                <w:color w:val="auto"/>
                <w:sz w:val="21"/>
                <w:szCs w:val="21"/>
                <w:lang w:val="zh-CN"/>
              </w:rPr>
              <w:t>目实施方案</w:t>
            </w:r>
          </w:p>
        </w:tc>
        <w:tc>
          <w:tcPr>
            <w:tcW w:w="567" w:type="dxa"/>
            <w:vAlign w:val="center"/>
          </w:tcPr>
          <w:p>
            <w:pPr>
              <w:spacing w:line="280" w:lineRule="exact"/>
              <w:ind w:firstLine="420" w:firstLineChars="200"/>
              <w:rPr>
                <w:rFonts w:ascii="宋体" w:hAnsi="宋体" w:cs="宋体"/>
                <w:color w:val="auto"/>
                <w:sz w:val="21"/>
                <w:szCs w:val="21"/>
                <w:lang w:val="zh-CN"/>
              </w:rPr>
            </w:pPr>
          </w:p>
          <w:p>
            <w:pPr>
              <w:spacing w:line="280" w:lineRule="exact"/>
              <w:jc w:val="left"/>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20</w:t>
            </w:r>
          </w:p>
        </w:tc>
        <w:tc>
          <w:tcPr>
            <w:tcW w:w="5346" w:type="dxa"/>
            <w:gridSpan w:val="2"/>
            <w:vAlign w:val="center"/>
          </w:tcPr>
          <w:p>
            <w:pPr>
              <w:spacing w:line="28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项目实施方案包含：</w:t>
            </w:r>
            <w:r>
              <w:rPr>
                <w:rFonts w:hint="eastAsia" w:ascii="宋体" w:hAnsi="宋体" w:eastAsia="宋体" w:cs="宋体"/>
                <w:color w:val="auto"/>
                <w:sz w:val="21"/>
                <w:szCs w:val="21"/>
                <w:lang w:val="zh-CN" w:eastAsia="zh-CN"/>
              </w:rPr>
              <w:t>交货及安装进度保障、</w:t>
            </w:r>
            <w:r>
              <w:rPr>
                <w:rFonts w:hint="eastAsia" w:ascii="宋体" w:hAnsi="宋体" w:eastAsia="宋体" w:cs="宋体"/>
                <w:color w:val="auto"/>
                <w:sz w:val="21"/>
                <w:szCs w:val="21"/>
                <w:lang w:val="zh-CN"/>
              </w:rPr>
              <w:t>重难点分析与解决方案、工艺方法、</w:t>
            </w:r>
            <w:r>
              <w:rPr>
                <w:rFonts w:hint="eastAsia" w:ascii="宋体" w:hAnsi="宋体" w:cs="宋体"/>
                <w:color w:val="auto"/>
                <w:sz w:val="21"/>
                <w:szCs w:val="21"/>
                <w:lang w:val="en-US" w:eastAsia="zh-CN"/>
              </w:rPr>
              <w:t>质量管控、</w:t>
            </w:r>
            <w:r>
              <w:rPr>
                <w:rFonts w:hint="eastAsia" w:ascii="宋体" w:hAnsi="宋体" w:eastAsia="宋体" w:cs="宋体"/>
                <w:color w:val="auto"/>
                <w:sz w:val="21"/>
                <w:szCs w:val="21"/>
                <w:lang w:val="zh-CN"/>
              </w:rPr>
              <w:t>期间安全管理措施、</w:t>
            </w:r>
            <w:r>
              <w:rPr>
                <w:rFonts w:hint="eastAsia" w:ascii="宋体" w:hAnsi="宋体" w:eastAsia="宋体" w:cs="宋体"/>
                <w:color w:val="auto"/>
                <w:sz w:val="21"/>
                <w:szCs w:val="21"/>
                <w:lang w:val="zh-CN" w:eastAsia="zh-CN"/>
              </w:rPr>
              <w:t>验收方案</w:t>
            </w:r>
            <w:r>
              <w:rPr>
                <w:rFonts w:hint="eastAsia" w:ascii="宋体" w:hAnsi="宋体" w:eastAsia="宋体" w:cs="宋体"/>
                <w:color w:val="auto"/>
                <w:sz w:val="21"/>
                <w:szCs w:val="21"/>
                <w:lang w:val="zh-CN"/>
              </w:rPr>
              <w:t>。</w:t>
            </w:r>
          </w:p>
          <w:p>
            <w:pPr>
              <w:spacing w:line="280" w:lineRule="exact"/>
              <w:ind w:firstLine="420" w:firstLineChars="200"/>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优得12-20分，良得5-11.9分，一般得0-4.9分。</w:t>
            </w:r>
          </w:p>
          <w:p>
            <w:pPr>
              <w:spacing w:line="280" w:lineRule="exact"/>
              <w:ind w:firstLine="420" w:firstLineChars="200"/>
              <w:rPr>
                <w:rFonts w:ascii="宋体" w:hAnsi="宋体" w:cs="宋体"/>
                <w:color w:val="auto"/>
                <w:sz w:val="21"/>
                <w:szCs w:val="21"/>
                <w:lang w:val="zh-CN"/>
              </w:rPr>
            </w:pPr>
            <w:r>
              <w:rPr>
                <w:rFonts w:hint="eastAsia" w:ascii="宋体" w:hAnsi="宋体" w:cs="宋体"/>
                <w:color w:val="auto"/>
                <w:sz w:val="21"/>
                <w:szCs w:val="21"/>
                <w:lang w:val="zh-CN"/>
              </w:rPr>
              <w:t>没有提供的不计分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421" w:type="dxa"/>
            <w:vMerge w:val="continue"/>
            <w:vAlign w:val="center"/>
          </w:tcPr>
          <w:p>
            <w:pPr>
              <w:spacing w:line="280" w:lineRule="exact"/>
              <w:ind w:firstLine="28"/>
              <w:jc w:val="center"/>
              <w:rPr>
                <w:rFonts w:ascii="宋体" w:hAnsi="宋体" w:cs="宋体"/>
                <w:color w:val="auto"/>
                <w:sz w:val="21"/>
                <w:szCs w:val="21"/>
              </w:rPr>
            </w:pPr>
          </w:p>
        </w:tc>
        <w:tc>
          <w:tcPr>
            <w:tcW w:w="1275" w:type="dxa"/>
            <w:vMerge w:val="continue"/>
            <w:vAlign w:val="center"/>
          </w:tcPr>
          <w:p>
            <w:pPr>
              <w:spacing w:line="280" w:lineRule="exact"/>
              <w:ind w:firstLine="28"/>
              <w:jc w:val="center"/>
              <w:rPr>
                <w:rFonts w:ascii="宋体" w:hAnsi="宋体" w:cs="宋体"/>
                <w:color w:val="auto"/>
                <w:sz w:val="21"/>
                <w:szCs w:val="21"/>
                <w:shd w:val="clear" w:color="FFFFFF" w:fill="D9D9D9"/>
              </w:rPr>
            </w:pPr>
          </w:p>
        </w:tc>
        <w:tc>
          <w:tcPr>
            <w:tcW w:w="567" w:type="dxa"/>
            <w:vMerge w:val="continue"/>
            <w:vAlign w:val="center"/>
          </w:tcPr>
          <w:p>
            <w:pPr>
              <w:spacing w:line="280" w:lineRule="exact"/>
              <w:ind w:firstLine="28"/>
              <w:jc w:val="center"/>
              <w:rPr>
                <w:rFonts w:ascii="宋体" w:hAnsi="宋体" w:cs="宋体"/>
                <w:color w:val="auto"/>
                <w:sz w:val="21"/>
                <w:szCs w:val="21"/>
              </w:rPr>
            </w:pPr>
          </w:p>
        </w:tc>
        <w:tc>
          <w:tcPr>
            <w:tcW w:w="1560" w:type="dxa"/>
            <w:vAlign w:val="center"/>
          </w:tcPr>
          <w:p>
            <w:pPr>
              <w:spacing w:line="280" w:lineRule="exact"/>
              <w:rPr>
                <w:rFonts w:ascii="宋体" w:hAnsi="宋体" w:cs="宋体"/>
                <w:color w:val="auto"/>
                <w:sz w:val="21"/>
                <w:szCs w:val="21"/>
                <w:lang w:val="zh-CN"/>
              </w:rPr>
            </w:pPr>
            <w:r>
              <w:rPr>
                <w:rFonts w:hint="eastAsia" w:ascii="宋体" w:hAnsi="宋体" w:cs="宋体"/>
                <w:color w:val="auto"/>
                <w:sz w:val="21"/>
                <w:szCs w:val="21"/>
                <w:lang w:val="zh-CN"/>
              </w:rPr>
              <w:t>对招标项目的理解和总体思路的评价</w:t>
            </w:r>
          </w:p>
        </w:tc>
        <w:tc>
          <w:tcPr>
            <w:tcW w:w="567" w:type="dxa"/>
            <w:vAlign w:val="center"/>
          </w:tcPr>
          <w:p>
            <w:pPr>
              <w:spacing w:line="280" w:lineRule="exact"/>
              <w:ind w:firstLine="420" w:firstLineChars="200"/>
              <w:rPr>
                <w:rFonts w:ascii="宋体" w:hAnsi="宋体" w:cs="宋体"/>
                <w:color w:val="auto"/>
                <w:sz w:val="21"/>
                <w:szCs w:val="21"/>
                <w:lang w:val="zh-CN"/>
              </w:rPr>
            </w:pPr>
          </w:p>
          <w:p>
            <w:pPr>
              <w:spacing w:line="280" w:lineRule="exact"/>
              <w:rPr>
                <w:rFonts w:ascii="宋体" w:hAnsi="宋体" w:cs="宋体"/>
                <w:color w:val="auto"/>
                <w:sz w:val="21"/>
                <w:szCs w:val="21"/>
                <w:lang w:val="zh-CN"/>
              </w:rPr>
            </w:pPr>
          </w:p>
          <w:p>
            <w:pPr>
              <w:spacing w:line="280" w:lineRule="exact"/>
              <w:jc w:val="center"/>
              <w:rPr>
                <w:rFonts w:hint="eastAsia" w:ascii="宋体" w:hAnsi="宋体" w:eastAsia="宋体" w:cs="宋体"/>
                <w:color w:val="auto"/>
                <w:sz w:val="21"/>
                <w:szCs w:val="21"/>
                <w:lang w:eastAsia="zh-CN"/>
              </w:rPr>
            </w:pPr>
            <w:r>
              <w:rPr>
                <w:rFonts w:hint="eastAsia" w:ascii="宋体" w:hAnsi="宋体" w:cs="宋体"/>
                <w:color w:val="auto"/>
                <w:sz w:val="21"/>
                <w:szCs w:val="21"/>
              </w:rPr>
              <w:t>1</w:t>
            </w:r>
            <w:r>
              <w:rPr>
                <w:rFonts w:hint="eastAsia" w:ascii="宋体" w:hAnsi="宋体" w:cs="宋体"/>
                <w:color w:val="auto"/>
                <w:sz w:val="21"/>
                <w:szCs w:val="21"/>
                <w:lang w:val="en-US" w:eastAsia="zh-CN"/>
              </w:rPr>
              <w:t>0</w:t>
            </w:r>
          </w:p>
        </w:tc>
        <w:tc>
          <w:tcPr>
            <w:tcW w:w="5346" w:type="dxa"/>
            <w:gridSpan w:val="2"/>
            <w:vAlign w:val="center"/>
          </w:tcPr>
          <w:p>
            <w:pPr>
              <w:spacing w:line="280" w:lineRule="exact"/>
              <w:ind w:firstLine="420" w:firstLineChars="200"/>
              <w:rPr>
                <w:rFonts w:ascii="宋体" w:hAnsi="宋体" w:cs="宋体"/>
                <w:color w:val="auto"/>
                <w:sz w:val="21"/>
                <w:szCs w:val="21"/>
                <w:lang w:val="zh-CN"/>
              </w:rPr>
            </w:pPr>
            <w:r>
              <w:rPr>
                <w:rFonts w:hint="eastAsia" w:ascii="宋体" w:hAnsi="宋体" w:cs="宋体"/>
                <w:color w:val="auto"/>
                <w:sz w:val="21"/>
                <w:szCs w:val="21"/>
                <w:lang w:val="zh-CN"/>
              </w:rPr>
              <w:t>1、对招标项目的目标理解深刻、项目总体思路清晰、认识全面具体，阐述详实的，计</w:t>
            </w:r>
            <w:r>
              <w:rPr>
                <w:rFonts w:hint="eastAsia" w:ascii="宋体" w:hAnsi="宋体" w:cs="宋体"/>
                <w:color w:val="auto"/>
                <w:sz w:val="21"/>
                <w:szCs w:val="21"/>
                <w:lang w:val="en-US" w:eastAsia="zh-CN"/>
              </w:rPr>
              <w:t>5</w:t>
            </w:r>
            <w:r>
              <w:rPr>
                <w:rFonts w:hint="eastAsia" w:ascii="宋体" w:hAnsi="宋体" w:cs="宋体"/>
                <w:color w:val="auto"/>
                <w:sz w:val="21"/>
                <w:szCs w:val="21"/>
                <w:lang w:val="zh-CN"/>
              </w:rPr>
              <w:t>-1</w:t>
            </w:r>
            <w:r>
              <w:rPr>
                <w:rFonts w:hint="eastAsia" w:ascii="宋体" w:hAnsi="宋体" w:cs="宋体"/>
                <w:color w:val="auto"/>
                <w:sz w:val="21"/>
                <w:szCs w:val="21"/>
                <w:lang w:val="en-US" w:eastAsia="zh-CN"/>
              </w:rPr>
              <w:t>0</w:t>
            </w:r>
            <w:r>
              <w:rPr>
                <w:rFonts w:hint="eastAsia" w:ascii="宋体" w:hAnsi="宋体" w:cs="宋体"/>
                <w:color w:val="auto"/>
                <w:sz w:val="21"/>
                <w:szCs w:val="21"/>
                <w:lang w:val="zh-CN"/>
              </w:rPr>
              <w:t xml:space="preserve"> 分；</w:t>
            </w:r>
          </w:p>
          <w:p>
            <w:pPr>
              <w:spacing w:line="280" w:lineRule="exact"/>
              <w:ind w:firstLine="420" w:firstLineChars="200"/>
              <w:rPr>
                <w:rFonts w:ascii="宋体" w:hAnsi="宋体" w:cs="宋体"/>
                <w:color w:val="auto"/>
                <w:sz w:val="21"/>
                <w:szCs w:val="21"/>
                <w:lang w:val="zh-CN"/>
              </w:rPr>
            </w:pPr>
            <w:r>
              <w:rPr>
                <w:rFonts w:hint="eastAsia" w:ascii="宋体" w:hAnsi="宋体" w:cs="宋体"/>
                <w:color w:val="auto"/>
                <w:sz w:val="21"/>
                <w:szCs w:val="21"/>
                <w:lang w:val="zh-CN"/>
              </w:rPr>
              <w:t xml:space="preserve">2、对项目的理解程度较高，认识较为全面的，计 </w:t>
            </w:r>
            <w:r>
              <w:rPr>
                <w:rFonts w:hint="eastAsia" w:ascii="宋体" w:hAnsi="宋体" w:cs="宋体"/>
                <w:color w:val="auto"/>
                <w:sz w:val="21"/>
                <w:szCs w:val="21"/>
                <w:lang w:val="en-US" w:eastAsia="zh-CN"/>
              </w:rPr>
              <w:t>2</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4</w:t>
            </w:r>
            <w:r>
              <w:rPr>
                <w:rFonts w:hint="eastAsia" w:ascii="宋体" w:hAnsi="宋体" w:cs="宋体"/>
                <w:color w:val="auto"/>
                <w:sz w:val="21"/>
                <w:szCs w:val="21"/>
              </w:rPr>
              <w:t>.9</w:t>
            </w:r>
            <w:r>
              <w:rPr>
                <w:rFonts w:hint="eastAsia" w:ascii="宋体" w:hAnsi="宋体" w:cs="宋体"/>
                <w:color w:val="auto"/>
                <w:sz w:val="21"/>
                <w:szCs w:val="21"/>
                <w:lang w:val="zh-CN"/>
              </w:rPr>
              <w:t>分；</w:t>
            </w:r>
          </w:p>
          <w:p>
            <w:pPr>
              <w:spacing w:line="280" w:lineRule="exact"/>
              <w:ind w:firstLine="420" w:firstLineChars="200"/>
              <w:rPr>
                <w:rFonts w:ascii="宋体" w:hAnsi="宋体" w:cs="宋体"/>
                <w:color w:val="auto"/>
                <w:sz w:val="21"/>
                <w:szCs w:val="21"/>
                <w:lang w:val="zh-CN"/>
              </w:rPr>
            </w:pPr>
            <w:r>
              <w:rPr>
                <w:rFonts w:hint="eastAsia" w:ascii="宋体" w:hAnsi="宋体" w:cs="宋体"/>
                <w:color w:val="auto"/>
                <w:sz w:val="21"/>
                <w:szCs w:val="21"/>
                <w:lang w:val="zh-CN"/>
              </w:rPr>
              <w:t>3、对项目有一定理解, 描述较简单的，计 1-</w:t>
            </w:r>
            <w:r>
              <w:rPr>
                <w:rFonts w:hint="eastAsia" w:ascii="宋体" w:hAnsi="宋体" w:cs="宋体"/>
                <w:color w:val="auto"/>
                <w:sz w:val="21"/>
                <w:szCs w:val="21"/>
                <w:lang w:val="en-US" w:eastAsia="zh-CN"/>
              </w:rPr>
              <w:t>1</w:t>
            </w:r>
            <w:r>
              <w:rPr>
                <w:rFonts w:hint="eastAsia" w:ascii="宋体" w:hAnsi="宋体" w:cs="宋体"/>
                <w:color w:val="auto"/>
                <w:sz w:val="21"/>
                <w:szCs w:val="21"/>
              </w:rPr>
              <w:t>.9</w:t>
            </w:r>
            <w:r>
              <w:rPr>
                <w:rFonts w:hint="eastAsia" w:ascii="宋体" w:hAnsi="宋体" w:cs="宋体"/>
                <w:color w:val="auto"/>
                <w:sz w:val="21"/>
                <w:szCs w:val="21"/>
                <w:lang w:val="zh-CN"/>
              </w:rPr>
              <w:t xml:space="preserve"> 分；</w:t>
            </w:r>
          </w:p>
          <w:p>
            <w:pPr>
              <w:spacing w:line="280" w:lineRule="exact"/>
              <w:ind w:firstLine="420" w:firstLineChars="200"/>
              <w:rPr>
                <w:rFonts w:ascii="宋体" w:hAnsi="宋体" w:cs="宋体"/>
                <w:color w:val="auto"/>
                <w:sz w:val="21"/>
                <w:szCs w:val="21"/>
                <w:lang w:val="zh-CN"/>
              </w:rPr>
            </w:pPr>
            <w:r>
              <w:rPr>
                <w:rFonts w:hint="eastAsia" w:ascii="宋体" w:hAnsi="宋体" w:cs="宋体"/>
                <w:color w:val="auto"/>
                <w:sz w:val="21"/>
                <w:szCs w:val="21"/>
                <w:lang w:val="zh-CN"/>
              </w:rPr>
              <w:t>没有提供的不计分。</w:t>
            </w:r>
          </w:p>
        </w:tc>
      </w:tr>
    </w:tbl>
    <w:p>
      <w:pPr>
        <w:snapToGrid w:val="0"/>
        <w:spacing w:line="360" w:lineRule="auto"/>
        <w:rPr>
          <w:color w:val="auto"/>
          <w:sz w:val="21"/>
          <w:szCs w:val="21"/>
        </w:rPr>
      </w:pPr>
    </w:p>
    <w:p>
      <w:pPr>
        <w:snapToGrid w:val="0"/>
        <w:spacing w:line="360" w:lineRule="auto"/>
        <w:ind w:firstLine="420" w:firstLineChars="200"/>
        <w:rPr>
          <w:color w:val="auto"/>
          <w:sz w:val="21"/>
          <w:szCs w:val="21"/>
        </w:rPr>
      </w:pPr>
      <w:r>
        <w:rPr>
          <w:rFonts w:hint="eastAsia"/>
          <w:color w:val="auto"/>
          <w:sz w:val="21"/>
          <w:szCs w:val="21"/>
        </w:rPr>
        <w:t>1、比选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比选小组应当将其作为无效投标处理。</w:t>
      </w:r>
    </w:p>
    <w:p>
      <w:pPr>
        <w:snapToGrid w:val="0"/>
        <w:spacing w:line="360" w:lineRule="auto"/>
        <w:ind w:firstLine="420" w:firstLineChars="200"/>
        <w:rPr>
          <w:color w:val="auto"/>
          <w:sz w:val="21"/>
          <w:szCs w:val="21"/>
        </w:rPr>
      </w:pPr>
      <w:r>
        <w:rPr>
          <w:rFonts w:hint="eastAsia"/>
          <w:color w:val="auto"/>
          <w:sz w:val="21"/>
          <w:szCs w:val="21"/>
        </w:rPr>
        <w:t>2、采取采购人确定成交供应商的，采购代理机构应当在评审结束后2个工作日内将评审报告送采购人确认。采购人应当在收到评审报告后5个工作日内，从评审报告提出的成交候选人中，根据质量和服务均能满足比选文件实质性响应要求且得分最高的原则确定成交供应商。采购人逾期未确定成交供应商且不提出异议的，视为确定评审报告提出的得分最高的供应商为成交供应商。采购人也可以授权比选小组直接确定成交供应商。</w:t>
      </w:r>
    </w:p>
    <w:p>
      <w:pPr>
        <w:pStyle w:val="23"/>
        <w:spacing w:before="0" w:after="0" w:line="360" w:lineRule="exact"/>
        <w:jc w:val="both"/>
        <w:rPr>
          <w:rFonts w:ascii="宋体" w:hAnsi="宋体"/>
          <w:color w:val="auto"/>
          <w:sz w:val="21"/>
          <w:szCs w:val="21"/>
        </w:rPr>
      </w:pPr>
      <w:bookmarkStart w:id="50" w:name="_Toc23813"/>
      <w:bookmarkEnd w:id="50"/>
      <w:bookmarkStart w:id="51" w:name="_Toc403569781"/>
      <w:bookmarkEnd w:id="51"/>
      <w:bookmarkStart w:id="52" w:name="_Toc102227320"/>
      <w:bookmarkStart w:id="53" w:name="_Toc342913394"/>
      <w:r>
        <w:rPr>
          <w:rFonts w:hint="eastAsia" w:ascii="宋体" w:hAnsi="宋体"/>
          <w:color w:val="auto"/>
          <w:sz w:val="21"/>
          <w:szCs w:val="21"/>
        </w:rPr>
        <w:t>六、评审依据</w:t>
      </w:r>
    </w:p>
    <w:p>
      <w:pPr>
        <w:spacing w:line="360" w:lineRule="exact"/>
        <w:ind w:firstLine="420" w:firstLineChars="200"/>
        <w:rPr>
          <w:rFonts w:ascii="宋体" w:hAnsi="宋体"/>
          <w:bCs/>
          <w:color w:val="auto"/>
          <w:sz w:val="21"/>
          <w:szCs w:val="21"/>
        </w:rPr>
      </w:pPr>
      <w:r>
        <w:rPr>
          <w:rFonts w:hint="eastAsia" w:ascii="宋体" w:hAnsi="宋体"/>
          <w:bCs/>
          <w:color w:val="auto"/>
          <w:sz w:val="21"/>
          <w:szCs w:val="21"/>
        </w:rPr>
        <w:t>评审的依据为竞争性比选文件和响应文件（含有效的补充文件）。比选小组成员判断响应文件对竞争性比选文件的响应，仅基于响应文件本身而不靠外部证据。</w:t>
      </w:r>
    </w:p>
    <w:bookmarkEnd w:id="52"/>
    <w:bookmarkEnd w:id="53"/>
    <w:p>
      <w:pPr>
        <w:pStyle w:val="23"/>
        <w:spacing w:before="0" w:after="0" w:line="360" w:lineRule="exact"/>
        <w:jc w:val="both"/>
        <w:rPr>
          <w:rFonts w:ascii="宋体" w:hAnsi="宋体"/>
          <w:color w:val="auto"/>
          <w:sz w:val="21"/>
          <w:szCs w:val="21"/>
        </w:rPr>
      </w:pPr>
      <w:bookmarkStart w:id="54" w:name="_Toc22541"/>
      <w:bookmarkEnd w:id="54"/>
      <w:bookmarkStart w:id="55" w:name="_Toc403569783"/>
      <w:bookmarkEnd w:id="55"/>
      <w:bookmarkStart w:id="56" w:name="_Toc102227321"/>
      <w:bookmarkEnd w:id="56"/>
      <w:bookmarkStart w:id="57" w:name="_Toc18637"/>
      <w:bookmarkEnd w:id="57"/>
      <w:bookmarkStart w:id="58" w:name="_Toc342913395"/>
      <w:bookmarkEnd w:id="58"/>
      <w:bookmarkStart w:id="59" w:name="_Toc403569782"/>
      <w:bookmarkEnd w:id="59"/>
      <w:r>
        <w:rPr>
          <w:rFonts w:hint="eastAsia" w:ascii="宋体" w:hAnsi="宋体"/>
          <w:color w:val="auto"/>
          <w:sz w:val="21"/>
          <w:szCs w:val="21"/>
        </w:rPr>
        <w:t>七、成交通知</w:t>
      </w:r>
    </w:p>
    <w:p>
      <w:pPr>
        <w:spacing w:line="360" w:lineRule="exact"/>
        <w:ind w:firstLine="420" w:firstLineChars="200"/>
        <w:rPr>
          <w:rFonts w:ascii="宋体" w:hAnsi="宋体"/>
          <w:bCs/>
          <w:color w:val="auto"/>
          <w:sz w:val="21"/>
          <w:szCs w:val="21"/>
        </w:rPr>
      </w:pPr>
      <w:r>
        <w:rPr>
          <w:rFonts w:hint="eastAsia" w:ascii="宋体" w:hAnsi="宋体"/>
          <w:bCs/>
          <w:color w:val="auto"/>
          <w:sz w:val="21"/>
          <w:szCs w:val="21"/>
        </w:rPr>
        <w:t>1、成交供应商确定后，采购代理机构将在</w:t>
      </w:r>
      <w:r>
        <w:rPr>
          <w:rFonts w:hint="eastAsia" w:ascii="宋体" w:hAnsi="宋体"/>
          <w:color w:val="auto"/>
          <w:sz w:val="21"/>
          <w:szCs w:val="21"/>
        </w:rPr>
        <w:t>行采家（https://www.gec123.com/）</w:t>
      </w:r>
      <w:r>
        <w:rPr>
          <w:rFonts w:hint="eastAsia" w:ascii="宋体" w:hAnsi="宋体"/>
          <w:bCs/>
          <w:color w:val="auto"/>
          <w:sz w:val="21"/>
          <w:szCs w:val="21"/>
        </w:rPr>
        <w:t>上发布成交结果公告。</w:t>
      </w:r>
    </w:p>
    <w:p>
      <w:pPr>
        <w:spacing w:line="360" w:lineRule="exact"/>
        <w:ind w:firstLine="420" w:firstLineChars="200"/>
        <w:rPr>
          <w:rFonts w:ascii="宋体" w:hAnsi="宋体"/>
          <w:bCs/>
          <w:color w:val="auto"/>
          <w:sz w:val="21"/>
          <w:szCs w:val="21"/>
        </w:rPr>
      </w:pPr>
      <w:r>
        <w:rPr>
          <w:rFonts w:hint="eastAsia" w:ascii="宋体" w:hAnsi="宋体"/>
          <w:bCs/>
          <w:color w:val="auto"/>
          <w:sz w:val="21"/>
          <w:szCs w:val="21"/>
        </w:rPr>
        <w:t>2、结果公告发出同时，采购代理机构将以书面形式发出《成交通知书》。《成交通知书》一经发出即发生法律效力。</w:t>
      </w:r>
    </w:p>
    <w:p>
      <w:pPr>
        <w:spacing w:line="360" w:lineRule="exact"/>
        <w:ind w:firstLine="420" w:firstLineChars="200"/>
        <w:rPr>
          <w:rFonts w:ascii="宋体" w:hAnsi="宋体"/>
          <w:bCs/>
          <w:color w:val="auto"/>
          <w:sz w:val="21"/>
          <w:szCs w:val="21"/>
        </w:rPr>
      </w:pPr>
      <w:r>
        <w:rPr>
          <w:rFonts w:hint="eastAsia" w:ascii="宋体" w:hAnsi="宋体"/>
          <w:bCs/>
          <w:color w:val="auto"/>
          <w:sz w:val="21"/>
          <w:szCs w:val="21"/>
        </w:rPr>
        <w:t>3、《成交通知书》将作为签订合同的依据。</w:t>
      </w:r>
    </w:p>
    <w:p>
      <w:pPr>
        <w:spacing w:line="360" w:lineRule="exact"/>
        <w:ind w:firstLine="420" w:firstLineChars="200"/>
        <w:rPr>
          <w:rFonts w:ascii="宋体" w:hAnsi="宋体"/>
          <w:bCs/>
          <w:color w:val="auto"/>
          <w:sz w:val="21"/>
          <w:szCs w:val="21"/>
        </w:rPr>
      </w:pPr>
      <w:r>
        <w:rPr>
          <w:rFonts w:hint="eastAsia" w:ascii="宋体" w:hAnsi="宋体"/>
          <w:bCs/>
          <w:color w:val="auto"/>
          <w:sz w:val="21"/>
          <w:szCs w:val="21"/>
        </w:rPr>
        <w:t>4、如有供应商对成交结果提出质疑的，在质疑处理完毕后发出成交通知书。</w:t>
      </w:r>
    </w:p>
    <w:p>
      <w:pPr>
        <w:pStyle w:val="23"/>
        <w:spacing w:before="0" w:after="0" w:line="360" w:lineRule="exact"/>
        <w:jc w:val="both"/>
        <w:rPr>
          <w:rFonts w:ascii="宋体" w:hAnsi="宋体"/>
          <w:color w:val="auto"/>
          <w:sz w:val="21"/>
          <w:szCs w:val="21"/>
        </w:rPr>
      </w:pPr>
      <w:bookmarkStart w:id="60" w:name="_Toc15922"/>
      <w:bookmarkEnd w:id="60"/>
      <w:r>
        <w:rPr>
          <w:rFonts w:hint="eastAsia" w:ascii="宋体" w:hAnsi="宋体"/>
          <w:color w:val="auto"/>
          <w:sz w:val="21"/>
          <w:szCs w:val="21"/>
        </w:rPr>
        <w:t>八、关于质疑和投诉</w:t>
      </w:r>
    </w:p>
    <w:p>
      <w:pPr>
        <w:snapToGrid w:val="0"/>
        <w:spacing w:line="360" w:lineRule="exact"/>
        <w:ind w:firstLine="420" w:firstLineChars="200"/>
        <w:rPr>
          <w:rFonts w:ascii="宋体" w:hAnsi="宋体"/>
          <w:color w:val="auto"/>
          <w:sz w:val="21"/>
          <w:szCs w:val="21"/>
        </w:rPr>
      </w:pPr>
      <w:r>
        <w:rPr>
          <w:rFonts w:hint="eastAsia" w:ascii="宋体" w:hAnsi="宋体"/>
          <w:color w:val="auto"/>
          <w:sz w:val="21"/>
          <w:szCs w:val="21"/>
        </w:rPr>
        <w:t>（一）质疑内容、时限</w:t>
      </w:r>
    </w:p>
    <w:p>
      <w:pPr>
        <w:snapToGrid w:val="0"/>
        <w:spacing w:line="360" w:lineRule="exact"/>
        <w:ind w:firstLine="420" w:firstLineChars="200"/>
        <w:rPr>
          <w:rFonts w:ascii="宋体" w:hAnsi="宋体"/>
          <w:color w:val="auto"/>
          <w:sz w:val="21"/>
          <w:szCs w:val="21"/>
        </w:rPr>
      </w:pPr>
      <w:r>
        <w:rPr>
          <w:rFonts w:hint="eastAsia" w:ascii="宋体" w:hAnsi="宋体"/>
          <w:color w:val="auto"/>
          <w:sz w:val="21"/>
          <w:szCs w:val="21"/>
        </w:rPr>
        <w:t>1、供应商对成交结果有异议的，应当在结果预公示发布之日起七个工作日内以书面形式向采购人、采购代理机构提出质疑，并附相关证明材料。</w:t>
      </w:r>
    </w:p>
    <w:p>
      <w:pPr>
        <w:snapToGrid w:val="0"/>
        <w:spacing w:line="360" w:lineRule="exact"/>
        <w:ind w:firstLine="420" w:firstLineChars="200"/>
        <w:rPr>
          <w:rFonts w:ascii="宋体" w:hAnsi="宋体"/>
          <w:color w:val="auto"/>
          <w:sz w:val="21"/>
          <w:szCs w:val="21"/>
        </w:rPr>
      </w:pPr>
      <w:r>
        <w:rPr>
          <w:rFonts w:hint="eastAsia" w:ascii="宋体" w:hAnsi="宋体"/>
          <w:color w:val="auto"/>
          <w:sz w:val="21"/>
          <w:szCs w:val="21"/>
        </w:rPr>
        <w:t>2、供应商对采购文件中供应商特定资格条件、技术质量和商务要求、评审标准及评审细则有异议的，应主要向采购人提出质疑，其他问题可向采购代理机构提出质疑。</w:t>
      </w:r>
    </w:p>
    <w:p>
      <w:pPr>
        <w:snapToGrid w:val="0"/>
        <w:spacing w:line="360" w:lineRule="exact"/>
        <w:ind w:firstLine="420" w:firstLineChars="200"/>
        <w:rPr>
          <w:rFonts w:ascii="宋体" w:hAnsi="宋体"/>
          <w:color w:val="auto"/>
          <w:sz w:val="21"/>
          <w:szCs w:val="21"/>
        </w:rPr>
      </w:pPr>
      <w:r>
        <w:rPr>
          <w:rFonts w:hint="eastAsia" w:ascii="宋体" w:hAnsi="宋体"/>
          <w:color w:val="auto"/>
          <w:sz w:val="21"/>
          <w:szCs w:val="21"/>
        </w:rPr>
        <w:t>（二）质疑答复</w:t>
      </w:r>
    </w:p>
    <w:p>
      <w:pPr>
        <w:snapToGrid w:val="0"/>
        <w:spacing w:line="360" w:lineRule="exact"/>
        <w:ind w:firstLine="420" w:firstLineChars="200"/>
        <w:rPr>
          <w:rFonts w:ascii="宋体" w:hAnsi="宋体"/>
          <w:color w:val="auto"/>
          <w:sz w:val="21"/>
          <w:szCs w:val="21"/>
        </w:rPr>
      </w:pPr>
      <w:r>
        <w:rPr>
          <w:rFonts w:hint="eastAsia" w:ascii="宋体" w:hAnsi="宋体"/>
          <w:color w:val="auto"/>
          <w:sz w:val="21"/>
          <w:szCs w:val="21"/>
        </w:rPr>
        <w:t>采购人、采购代理机构将参照《重庆市政府采购供应商质疑投诉处理暂行规定》的相关规定对质疑内容作出答复和处理。</w:t>
      </w:r>
    </w:p>
    <w:p>
      <w:pPr>
        <w:pStyle w:val="23"/>
        <w:spacing w:before="0" w:after="0" w:line="360" w:lineRule="exact"/>
        <w:jc w:val="both"/>
        <w:rPr>
          <w:rFonts w:ascii="宋体" w:hAnsi="宋体"/>
          <w:color w:val="auto"/>
          <w:sz w:val="21"/>
          <w:szCs w:val="21"/>
        </w:rPr>
      </w:pPr>
      <w:bookmarkStart w:id="61" w:name="_Toc342913396"/>
      <w:bookmarkEnd w:id="61"/>
      <w:bookmarkStart w:id="62" w:name="_Toc32649"/>
      <w:bookmarkEnd w:id="62"/>
      <w:bookmarkStart w:id="63" w:name="_Toc102227322"/>
      <w:bookmarkEnd w:id="63"/>
      <w:r>
        <w:rPr>
          <w:rFonts w:hint="eastAsia" w:ascii="宋体" w:hAnsi="宋体"/>
          <w:color w:val="auto"/>
          <w:sz w:val="21"/>
          <w:szCs w:val="21"/>
        </w:rPr>
        <w:t>九、签订合同</w:t>
      </w:r>
    </w:p>
    <w:p>
      <w:pPr>
        <w:spacing w:line="360" w:lineRule="exact"/>
        <w:ind w:firstLine="420" w:firstLineChars="200"/>
        <w:rPr>
          <w:rFonts w:ascii="宋体" w:hAnsi="宋体"/>
          <w:bCs/>
          <w:color w:val="auto"/>
          <w:sz w:val="21"/>
          <w:szCs w:val="21"/>
        </w:rPr>
      </w:pPr>
      <w:r>
        <w:rPr>
          <w:rFonts w:hint="eastAsia" w:ascii="宋体" w:hAnsi="宋体"/>
          <w:bCs/>
          <w:color w:val="auto"/>
          <w:sz w:val="21"/>
          <w:szCs w:val="21"/>
        </w:rPr>
        <w:t>（一）采购人与成交供应商应当在成交通知书发出之日起</w:t>
      </w:r>
      <w:r>
        <w:rPr>
          <w:rFonts w:hint="eastAsia" w:ascii="宋体" w:hAnsi="宋体"/>
          <w:bCs/>
          <w:color w:val="auto"/>
          <w:sz w:val="21"/>
          <w:szCs w:val="21"/>
          <w:lang w:val="en-US" w:eastAsia="zh-CN"/>
        </w:rPr>
        <w:t>5</w:t>
      </w:r>
      <w:r>
        <w:rPr>
          <w:rFonts w:hint="eastAsia" w:ascii="宋体" w:hAnsi="宋体"/>
          <w:bCs/>
          <w:color w:val="auto"/>
          <w:sz w:val="21"/>
          <w:szCs w:val="21"/>
        </w:rPr>
        <w:t>日内</w:t>
      </w:r>
      <w:r>
        <w:rPr>
          <w:rFonts w:hint="eastAsia" w:ascii="宋体" w:hAnsi="宋体"/>
          <w:bCs/>
          <w:color w:val="auto"/>
          <w:sz w:val="21"/>
          <w:szCs w:val="21"/>
        </w:rPr>
        <w:t>，按照比选文件确定的合同文本以及采购标的、规格型号、采购金额、采购数量、技术和服务要求等事项签订采购合同。</w:t>
      </w:r>
    </w:p>
    <w:p>
      <w:pPr>
        <w:spacing w:line="360" w:lineRule="exact"/>
        <w:ind w:firstLine="420" w:firstLineChars="200"/>
        <w:rPr>
          <w:rFonts w:ascii="宋体" w:hAnsi="宋体"/>
          <w:bCs/>
          <w:color w:val="auto"/>
          <w:sz w:val="21"/>
          <w:szCs w:val="21"/>
        </w:rPr>
      </w:pPr>
      <w:r>
        <w:rPr>
          <w:rFonts w:hint="eastAsia" w:ascii="宋体" w:hAnsi="宋体"/>
          <w:bCs/>
          <w:color w:val="auto"/>
          <w:sz w:val="21"/>
          <w:szCs w:val="21"/>
        </w:rPr>
        <w:t>（二）采购文件、成交供应商的响应文件及有效承诺文件等，均为签订合同的依据。</w:t>
      </w:r>
    </w:p>
    <w:p>
      <w:pPr>
        <w:spacing w:line="360" w:lineRule="exact"/>
        <w:ind w:firstLine="420" w:firstLineChars="200"/>
        <w:rPr>
          <w:rFonts w:ascii="宋体" w:hAnsi="宋体"/>
          <w:bCs/>
          <w:color w:val="auto"/>
          <w:sz w:val="21"/>
          <w:szCs w:val="21"/>
        </w:rPr>
      </w:pPr>
      <w:r>
        <w:rPr>
          <w:rFonts w:hint="eastAsia" w:ascii="宋体" w:hAnsi="宋体"/>
          <w:bCs/>
          <w:color w:val="auto"/>
          <w:sz w:val="21"/>
          <w:szCs w:val="21"/>
        </w:rPr>
        <w:t>（三）成交供应商未按照采购文件确定的事项签订合同，或者与采购人另行订立背离合同实质性内容协议的，将承担相关法律责任。</w:t>
      </w:r>
    </w:p>
    <w:p>
      <w:pPr>
        <w:spacing w:line="360" w:lineRule="exact"/>
        <w:ind w:firstLine="420" w:firstLineChars="200"/>
        <w:rPr>
          <w:rFonts w:ascii="宋体" w:hAnsi="宋体"/>
          <w:bCs/>
          <w:color w:val="auto"/>
          <w:sz w:val="21"/>
          <w:szCs w:val="21"/>
        </w:rPr>
      </w:pPr>
      <w:r>
        <w:rPr>
          <w:rFonts w:hint="eastAsia" w:ascii="宋体" w:hAnsi="宋体"/>
          <w:bCs/>
          <w:color w:val="auto"/>
          <w:sz w:val="21"/>
          <w:szCs w:val="21"/>
        </w:rPr>
        <w:t>（四）采购人不得向成交供应商提出超出比选以外的任何要求作为签订合同的条件，不得与成交供应商订立背离比选确定的合同文本以及采购标的、规格型号、采购金额、采购数量、技术和服务要求等实质性内容的协议。</w:t>
      </w:r>
    </w:p>
    <w:p>
      <w:pPr>
        <w:spacing w:line="360" w:lineRule="exact"/>
        <w:ind w:firstLine="420" w:firstLineChars="200"/>
        <w:rPr>
          <w:bCs/>
          <w:color w:val="auto"/>
          <w:sz w:val="21"/>
          <w:szCs w:val="21"/>
        </w:rPr>
        <w:sectPr>
          <w:headerReference r:id="rId10" w:type="default"/>
          <w:pgSz w:w="11907" w:h="16840"/>
          <w:pgMar w:top="1440" w:right="1080" w:bottom="1440" w:left="1080" w:header="454" w:footer="567" w:gutter="0"/>
          <w:cols w:space="720" w:num="1"/>
          <w:docGrid w:type="linesAndChars" w:linePitch="381" w:charSpace="0"/>
        </w:sectPr>
      </w:pPr>
      <w:r>
        <w:rPr>
          <w:rFonts w:hint="eastAsia" w:ascii="宋体" w:hAnsi="宋体"/>
          <w:bCs/>
          <w:color w:val="auto"/>
          <w:sz w:val="21"/>
          <w:szCs w:val="21"/>
        </w:rPr>
        <w:t>（五）除不可抗力等因素外，成交通知书发出后，采购人改变成交结果，或者成交供应商无正当理由拒绝签订采购合同的，</w:t>
      </w:r>
      <w:r>
        <w:rPr>
          <w:rFonts w:hint="eastAsia"/>
          <w:bCs/>
          <w:color w:val="auto"/>
          <w:sz w:val="21"/>
          <w:szCs w:val="21"/>
        </w:rPr>
        <w:t>给采购人造成的损失，</w:t>
      </w:r>
      <w:r>
        <w:rPr>
          <w:rFonts w:hint="eastAsia" w:ascii="宋体" w:hAnsi="宋体"/>
          <w:bCs/>
          <w:color w:val="auto"/>
          <w:sz w:val="21"/>
          <w:szCs w:val="21"/>
        </w:rPr>
        <w:t>应当承担相应的法律责任并</w:t>
      </w:r>
      <w:r>
        <w:rPr>
          <w:rFonts w:hint="eastAsia"/>
          <w:bCs/>
          <w:color w:val="auto"/>
          <w:sz w:val="21"/>
          <w:szCs w:val="21"/>
        </w:rPr>
        <w:t>予以赔偿</w:t>
      </w:r>
      <w:r>
        <w:rPr>
          <w:rFonts w:hint="eastAsia" w:ascii="宋体" w:hAnsi="宋体"/>
          <w:bCs/>
          <w:color w:val="auto"/>
          <w:sz w:val="21"/>
          <w:szCs w:val="21"/>
        </w:rPr>
        <w:t>。</w:t>
      </w:r>
    </w:p>
    <w:p>
      <w:pPr>
        <w:pStyle w:val="21"/>
        <w:tabs>
          <w:tab w:val="clear" w:pos="3360"/>
        </w:tabs>
        <w:spacing w:before="0" w:after="0" w:line="360" w:lineRule="auto"/>
        <w:rPr>
          <w:rFonts w:ascii="宋体" w:hAnsi="宋体" w:eastAsia="宋体"/>
          <w:b/>
          <w:bCs/>
          <w:color w:val="auto"/>
          <w:sz w:val="32"/>
          <w:szCs w:val="32"/>
        </w:rPr>
      </w:pPr>
      <w:bookmarkStart w:id="64" w:name="_Toc441065690"/>
      <w:bookmarkEnd w:id="64"/>
      <w:r>
        <w:rPr>
          <w:rFonts w:hint="eastAsia" w:ascii="宋体" w:hAnsi="宋体" w:eastAsia="宋体"/>
          <w:b/>
          <w:bCs/>
          <w:color w:val="auto"/>
          <w:sz w:val="32"/>
          <w:szCs w:val="32"/>
        </w:rPr>
        <w:t>第五篇  合同主要条款和格式合同</w:t>
      </w:r>
    </w:p>
    <w:p>
      <w:pPr>
        <w:rPr>
          <w:rFonts w:hint="eastAsia" w:ascii="宋体" w:hAnsi="宋体" w:eastAsia="宋体" w:cs="宋体"/>
          <w:color w:val="auto"/>
          <w:highlight w:val="none"/>
          <w:shd w:val="clear" w:color="auto" w:fill="auto"/>
        </w:rPr>
      </w:pPr>
      <w:bookmarkStart w:id="65" w:name="_Toc7620"/>
      <w:bookmarkStart w:id="66" w:name="_Toc13345"/>
    </w:p>
    <w:p>
      <w:pPr>
        <w:spacing w:line="360" w:lineRule="auto"/>
        <w:jc w:val="center"/>
        <w:rPr>
          <w:rFonts w:ascii="宋体"/>
          <w:b/>
          <w:color w:val="auto"/>
          <w:sz w:val="30"/>
        </w:rPr>
      </w:pPr>
      <w:r>
        <w:rPr>
          <w:rFonts w:hint="eastAsia" w:ascii="宋体"/>
          <w:b/>
          <w:color w:val="auto"/>
          <w:sz w:val="30"/>
          <w:u w:val="single"/>
        </w:rPr>
        <w:t xml:space="preserve">        </w:t>
      </w:r>
      <w:r>
        <w:rPr>
          <w:rFonts w:hint="eastAsia" w:ascii="宋体"/>
          <w:b/>
          <w:color w:val="auto"/>
          <w:sz w:val="30"/>
        </w:rPr>
        <w:t>材料采购合同</w:t>
      </w:r>
    </w:p>
    <w:p>
      <w:pPr>
        <w:spacing w:line="360" w:lineRule="auto"/>
        <w:rPr>
          <w:rFonts w:hint="eastAsia" w:ascii="宋体"/>
          <w:color w:val="auto"/>
          <w:sz w:val="24"/>
        </w:rPr>
      </w:pPr>
    </w:p>
    <w:p>
      <w:pPr>
        <w:spacing w:line="360" w:lineRule="auto"/>
        <w:rPr>
          <w:rFonts w:hint="eastAsia" w:ascii="宋体"/>
          <w:color w:val="auto"/>
          <w:sz w:val="21"/>
          <w:szCs w:val="21"/>
        </w:rPr>
      </w:pPr>
      <w:r>
        <w:rPr>
          <w:rFonts w:hint="eastAsia" w:ascii="宋体"/>
          <w:color w:val="auto"/>
          <w:sz w:val="21"/>
          <w:szCs w:val="21"/>
        </w:rPr>
        <w:t>购货单位：</w:t>
      </w:r>
      <w:r>
        <w:rPr>
          <w:rFonts w:hint="eastAsia" w:ascii="宋体"/>
          <w:color w:val="auto"/>
          <w:sz w:val="21"/>
          <w:szCs w:val="21"/>
          <w:u w:val="single"/>
          <w:lang w:val="en-US" w:eastAsia="zh-CN"/>
        </w:rPr>
        <w:t xml:space="preserve">                                      </w:t>
      </w:r>
      <w:r>
        <w:rPr>
          <w:rFonts w:hint="eastAsia" w:ascii="宋体"/>
          <w:color w:val="auto"/>
          <w:sz w:val="21"/>
          <w:szCs w:val="21"/>
        </w:rPr>
        <w:t>（以下简称甲方）</w:t>
      </w:r>
    </w:p>
    <w:p>
      <w:pPr>
        <w:spacing w:line="360" w:lineRule="auto"/>
        <w:rPr>
          <w:rFonts w:hint="eastAsia" w:ascii="宋体"/>
          <w:color w:val="auto"/>
          <w:sz w:val="21"/>
          <w:szCs w:val="21"/>
        </w:rPr>
      </w:pPr>
      <w:r>
        <w:rPr>
          <w:rFonts w:hint="eastAsia" w:ascii="宋体"/>
          <w:color w:val="auto"/>
          <w:sz w:val="21"/>
          <w:szCs w:val="21"/>
        </w:rPr>
        <w:t>供货单位：</w:t>
      </w:r>
      <w:r>
        <w:rPr>
          <w:rFonts w:hint="eastAsia" w:ascii="宋体"/>
          <w:color w:val="auto"/>
          <w:sz w:val="21"/>
          <w:szCs w:val="21"/>
          <w:u w:val="single"/>
        </w:rPr>
        <w:t xml:space="preserve"> </w:t>
      </w:r>
      <w:r>
        <w:rPr>
          <w:rFonts w:hint="eastAsia" w:ascii="宋体"/>
          <w:color w:val="auto"/>
          <w:sz w:val="21"/>
          <w:szCs w:val="21"/>
          <w:u w:val="single"/>
          <w:lang w:val="en-US" w:eastAsia="zh-CN"/>
        </w:rPr>
        <w:t xml:space="preserve">                                    </w:t>
      </w:r>
      <w:r>
        <w:rPr>
          <w:rFonts w:hint="eastAsia" w:ascii="宋体"/>
          <w:color w:val="auto"/>
          <w:sz w:val="21"/>
          <w:szCs w:val="21"/>
          <w:u w:val="single"/>
        </w:rPr>
        <w:t xml:space="preserve"> </w:t>
      </w:r>
      <w:r>
        <w:rPr>
          <w:rFonts w:hint="eastAsia" w:ascii="宋体"/>
          <w:color w:val="auto"/>
          <w:sz w:val="21"/>
          <w:szCs w:val="21"/>
        </w:rPr>
        <w:t>（以下简称乙方）</w:t>
      </w:r>
    </w:p>
    <w:p>
      <w:pPr>
        <w:spacing w:line="360" w:lineRule="auto"/>
        <w:ind w:firstLine="472" w:firstLineChars="225"/>
        <w:jc w:val="left"/>
        <w:rPr>
          <w:rFonts w:hint="eastAsia" w:ascii="宋体"/>
          <w:color w:val="auto"/>
          <w:sz w:val="21"/>
          <w:szCs w:val="21"/>
          <w:u w:val="single"/>
        </w:rPr>
      </w:pPr>
      <w:r>
        <w:rPr>
          <w:rFonts w:hint="eastAsia" w:ascii="宋体"/>
          <w:color w:val="auto"/>
          <w:sz w:val="21"/>
          <w:szCs w:val="21"/>
        </w:rPr>
        <w:t>为了增强甲乙双方的责任感，加强经济核算，提高经济效益，确保双方实现各自的经济目的，根据《中华人民共和国</w:t>
      </w:r>
      <w:r>
        <w:rPr>
          <w:rFonts w:hint="eastAsia" w:ascii="宋体"/>
          <w:color w:val="auto"/>
          <w:sz w:val="21"/>
          <w:szCs w:val="21"/>
          <w:lang w:eastAsia="zh-CN"/>
        </w:rPr>
        <w:t>民法典</w:t>
      </w:r>
      <w:r>
        <w:rPr>
          <w:rFonts w:hint="eastAsia" w:ascii="宋体"/>
          <w:color w:val="auto"/>
          <w:sz w:val="21"/>
          <w:szCs w:val="21"/>
        </w:rPr>
        <w:t xml:space="preserve">》，甲乙双方经充分协商，就甲方所需     </w:t>
      </w:r>
      <w:r>
        <w:rPr>
          <w:rFonts w:hint="eastAsia" w:ascii="宋体"/>
          <w:color w:val="auto"/>
          <w:sz w:val="21"/>
          <w:szCs w:val="21"/>
          <w:u w:val="single"/>
        </w:rPr>
        <w:t xml:space="preserve">             </w:t>
      </w:r>
    </w:p>
    <w:p>
      <w:pPr>
        <w:spacing w:line="360" w:lineRule="auto"/>
        <w:jc w:val="left"/>
        <w:rPr>
          <w:rFonts w:ascii="宋体"/>
          <w:color w:val="auto"/>
          <w:sz w:val="21"/>
          <w:szCs w:val="21"/>
        </w:rPr>
      </w:pPr>
      <w:r>
        <w:rPr>
          <w:rFonts w:hint="eastAsia" w:ascii="宋体"/>
          <w:color w:val="auto"/>
          <w:sz w:val="21"/>
          <w:szCs w:val="21"/>
        </w:rPr>
        <w:t>材料的采购事宜，订立本合同以共同遵守。</w:t>
      </w:r>
    </w:p>
    <w:p>
      <w:pPr>
        <w:spacing w:line="360" w:lineRule="auto"/>
        <w:ind w:firstLine="480"/>
        <w:jc w:val="left"/>
        <w:rPr>
          <w:rFonts w:hint="eastAsia" w:ascii="宋体"/>
          <w:color w:val="auto"/>
          <w:sz w:val="21"/>
          <w:szCs w:val="21"/>
        </w:rPr>
      </w:pPr>
    </w:p>
    <w:p>
      <w:pPr>
        <w:spacing w:line="360" w:lineRule="auto"/>
        <w:rPr>
          <w:rFonts w:hint="eastAsia" w:ascii="宋体"/>
          <w:color w:val="auto"/>
          <w:sz w:val="21"/>
          <w:szCs w:val="21"/>
        </w:rPr>
      </w:pPr>
      <w:r>
        <w:rPr>
          <w:rFonts w:hint="eastAsia" w:ascii="宋体"/>
          <w:b/>
          <w:color w:val="auto"/>
          <w:sz w:val="21"/>
          <w:szCs w:val="21"/>
        </w:rPr>
        <w:t>第一条：产品的名称、品种、规格及价格</w:t>
      </w:r>
    </w:p>
    <w:tbl>
      <w:tblPr>
        <w:tblStyle w:val="16"/>
        <w:tblW w:w="93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3"/>
        <w:gridCol w:w="1939"/>
        <w:gridCol w:w="1504"/>
        <w:gridCol w:w="684"/>
        <w:gridCol w:w="706"/>
        <w:gridCol w:w="816"/>
        <w:gridCol w:w="925"/>
        <w:gridCol w:w="2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513"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1939"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产品名称</w:t>
            </w:r>
          </w:p>
        </w:tc>
        <w:tc>
          <w:tcPr>
            <w:tcW w:w="1504"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w:t>
            </w:r>
          </w:p>
        </w:tc>
        <w:tc>
          <w:tcPr>
            <w:tcW w:w="684"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数量约</w:t>
            </w:r>
          </w:p>
        </w:tc>
        <w:tc>
          <w:tcPr>
            <w:tcW w:w="706"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w:t>
            </w:r>
          </w:p>
        </w:tc>
        <w:tc>
          <w:tcPr>
            <w:tcW w:w="816" w:type="dxa"/>
            <w:tcBorders>
              <w:top w:val="single" w:color="000000" w:sz="8" w:space="0"/>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单价</w:t>
            </w:r>
          </w:p>
        </w:tc>
        <w:tc>
          <w:tcPr>
            <w:tcW w:w="925" w:type="dxa"/>
            <w:tcBorders>
              <w:top w:val="single" w:color="000000" w:sz="8" w:space="0"/>
              <w:left w:val="single" w:color="000000" w:sz="8" w:space="0"/>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小计</w:t>
            </w:r>
          </w:p>
        </w:tc>
        <w:tc>
          <w:tcPr>
            <w:tcW w:w="2270"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51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4"/>
                <w:szCs w:val="24"/>
                <w:u w:val="none"/>
              </w:rPr>
            </w:pPr>
          </w:p>
        </w:tc>
        <w:tc>
          <w:tcPr>
            <w:tcW w:w="193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4"/>
                <w:szCs w:val="24"/>
                <w:u w:val="none"/>
              </w:rPr>
            </w:pPr>
          </w:p>
        </w:tc>
        <w:tc>
          <w:tcPr>
            <w:tcW w:w="150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4"/>
                <w:szCs w:val="24"/>
                <w:u w:val="none"/>
              </w:rPr>
            </w:pPr>
          </w:p>
        </w:tc>
        <w:tc>
          <w:tcPr>
            <w:tcW w:w="68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4"/>
                <w:szCs w:val="24"/>
                <w:u w:val="none"/>
              </w:rPr>
            </w:pPr>
          </w:p>
        </w:tc>
        <w:tc>
          <w:tcPr>
            <w:tcW w:w="706"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4"/>
                <w:szCs w:val="24"/>
                <w:u w:val="none"/>
              </w:rPr>
            </w:pPr>
          </w:p>
        </w:tc>
        <w:tc>
          <w:tcPr>
            <w:tcW w:w="816" w:type="dxa"/>
            <w:tcBorders>
              <w:top w:val="nil"/>
              <w:left w:val="nil"/>
              <w:bottom w:val="single" w:color="000000" w:sz="8"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（元）</w:t>
            </w:r>
          </w:p>
        </w:tc>
        <w:tc>
          <w:tcPr>
            <w:tcW w:w="925" w:type="dxa"/>
            <w:tcBorders>
              <w:top w:val="nil"/>
              <w:left w:val="single" w:color="000000" w:sz="8" w:space="0"/>
              <w:bottom w:val="single" w:color="000000" w:sz="8"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（元）</w:t>
            </w:r>
          </w:p>
        </w:tc>
        <w:tc>
          <w:tcPr>
            <w:tcW w:w="227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51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93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04"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c>
          <w:tcPr>
            <w:tcW w:w="68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70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81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2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2270"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51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93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04"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c>
          <w:tcPr>
            <w:tcW w:w="68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70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81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2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2270"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51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93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04"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c>
          <w:tcPr>
            <w:tcW w:w="68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70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81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2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2270"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51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939"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2"/>
                <w:szCs w:val="22"/>
                <w:u w:val="none"/>
              </w:rPr>
            </w:pPr>
          </w:p>
        </w:tc>
        <w:tc>
          <w:tcPr>
            <w:tcW w:w="1504"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c>
          <w:tcPr>
            <w:tcW w:w="68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70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81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2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2270"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51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93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04"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c>
          <w:tcPr>
            <w:tcW w:w="68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70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81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2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2270"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513"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93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04"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p>
        </w:tc>
        <w:tc>
          <w:tcPr>
            <w:tcW w:w="68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70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81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2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2270"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513" w:type="dxa"/>
            <w:tcBorders>
              <w:top w:val="nil"/>
              <w:left w:val="single" w:color="000000" w:sz="8" w:space="0"/>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1939" w:type="dxa"/>
            <w:tcBorders>
              <w:top w:val="nil"/>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1504" w:type="dxa"/>
            <w:tcBorders>
              <w:top w:val="nil"/>
              <w:left w:val="nil"/>
              <w:bottom w:val="single" w:color="auto" w:sz="4" w:space="0"/>
              <w:right w:val="single" w:color="000000" w:sz="8" w:space="0"/>
            </w:tcBorders>
            <w:noWrap w:val="0"/>
            <w:vAlign w:val="center"/>
          </w:tcPr>
          <w:p>
            <w:pPr>
              <w:jc w:val="left"/>
              <w:rPr>
                <w:rFonts w:hint="eastAsia" w:ascii="宋体" w:hAnsi="宋体" w:eastAsia="宋体" w:cs="宋体"/>
                <w:i w:val="0"/>
                <w:iCs w:val="0"/>
                <w:color w:val="auto"/>
                <w:sz w:val="16"/>
                <w:szCs w:val="16"/>
                <w:u w:val="none"/>
              </w:rPr>
            </w:pPr>
          </w:p>
        </w:tc>
        <w:tc>
          <w:tcPr>
            <w:tcW w:w="684" w:type="dxa"/>
            <w:tcBorders>
              <w:top w:val="nil"/>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706" w:type="dxa"/>
            <w:tcBorders>
              <w:top w:val="nil"/>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816" w:type="dxa"/>
            <w:tcBorders>
              <w:top w:val="nil"/>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925" w:type="dxa"/>
            <w:tcBorders>
              <w:top w:val="nil"/>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2270" w:type="dxa"/>
            <w:tcBorders>
              <w:top w:val="nil"/>
              <w:left w:val="single" w:color="000000" w:sz="8" w:space="0"/>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6162" w:type="dxa"/>
            <w:gridSpan w:val="6"/>
            <w:tcBorders>
              <w:top w:val="single" w:color="auto" w:sz="4" w:space="0"/>
              <w:left w:val="single" w:color="auto" w:sz="4" w:space="0"/>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Style w:val="242"/>
                <w:color w:val="auto"/>
                <w:lang w:val="en-US" w:eastAsia="zh-CN" w:bidi="ar"/>
              </w:rPr>
              <w:t>合计（元）</w:t>
            </w:r>
          </w:p>
        </w:tc>
        <w:tc>
          <w:tcPr>
            <w:tcW w:w="3195" w:type="dxa"/>
            <w:gridSpan w:val="2"/>
            <w:tcBorders>
              <w:top w:val="single" w:color="auto" w:sz="4" w:space="0"/>
              <w:left w:val="single" w:color="000000" w:sz="8" w:space="0"/>
              <w:bottom w:val="single" w:color="auto" w:sz="4" w:space="0"/>
              <w:right w:val="single" w:color="auto" w:sz="4" w:space="0"/>
            </w:tcBorders>
            <w:noWrap w:val="0"/>
            <w:vAlign w:val="center"/>
          </w:tcPr>
          <w:p>
            <w:pPr>
              <w:rPr>
                <w:rFonts w:hint="eastAsia" w:ascii="宋体" w:hAnsi="宋体" w:eastAsia="宋体" w:cs="宋体"/>
                <w:i w:val="0"/>
                <w:iCs w:val="0"/>
                <w:color w:val="auto"/>
                <w:sz w:val="22"/>
                <w:szCs w:val="22"/>
                <w:u w:val="none"/>
              </w:rPr>
            </w:pPr>
          </w:p>
        </w:tc>
      </w:tr>
    </w:tbl>
    <w:p>
      <w:pPr>
        <w:spacing w:line="360" w:lineRule="auto"/>
        <w:rPr>
          <w:rFonts w:hint="eastAsia" w:ascii="宋体"/>
          <w:b/>
          <w:color w:val="auto"/>
          <w:sz w:val="21"/>
          <w:szCs w:val="21"/>
        </w:rPr>
      </w:pPr>
      <w:r>
        <w:rPr>
          <w:rFonts w:hint="eastAsia" w:ascii="宋体"/>
          <w:b/>
          <w:color w:val="auto"/>
          <w:sz w:val="21"/>
          <w:szCs w:val="21"/>
        </w:rPr>
        <w:t>规格型号、材质等均按送甲方样品。</w:t>
      </w:r>
    </w:p>
    <w:p>
      <w:pPr>
        <w:spacing w:line="360" w:lineRule="auto"/>
        <w:rPr>
          <w:rFonts w:hint="eastAsia" w:ascii="宋体"/>
          <w:b/>
          <w:color w:val="auto"/>
          <w:sz w:val="21"/>
          <w:szCs w:val="21"/>
        </w:rPr>
      </w:pPr>
      <w:r>
        <w:rPr>
          <w:rFonts w:hint="eastAsia" w:ascii="宋体"/>
          <w:b/>
          <w:color w:val="auto"/>
          <w:sz w:val="21"/>
          <w:szCs w:val="21"/>
        </w:rPr>
        <w:t>第二条：产品的技术标准（包括质量要求）</w:t>
      </w:r>
    </w:p>
    <w:p>
      <w:pPr>
        <w:numPr>
          <w:ilvl w:val="0"/>
          <w:numId w:val="0"/>
        </w:numPr>
        <w:spacing w:line="360" w:lineRule="auto"/>
        <w:ind w:leftChars="0"/>
        <w:rPr>
          <w:rFonts w:hint="eastAsia" w:ascii="宋体"/>
          <w:color w:val="auto"/>
          <w:sz w:val="21"/>
          <w:szCs w:val="21"/>
          <w:u w:val="single"/>
        </w:rPr>
      </w:pPr>
      <w:r>
        <w:rPr>
          <w:rFonts w:hint="eastAsia" w:ascii="宋体"/>
          <w:color w:val="auto"/>
          <w:sz w:val="21"/>
          <w:szCs w:val="21"/>
          <w:u w:val="single"/>
          <w:lang w:val="en-US" w:eastAsia="zh-CN"/>
        </w:rPr>
        <w:t>2.1</w:t>
      </w:r>
      <w:r>
        <w:rPr>
          <w:rFonts w:hint="eastAsia" w:ascii="宋体"/>
          <w:color w:val="auto"/>
          <w:sz w:val="21"/>
          <w:szCs w:val="21"/>
          <w:u w:val="single"/>
        </w:rPr>
        <w:t>规格、型号类型应符合国家技术标准</w:t>
      </w:r>
      <w:r>
        <w:rPr>
          <w:rFonts w:hint="eastAsia" w:ascii="宋体"/>
          <w:color w:val="auto"/>
          <w:sz w:val="21"/>
          <w:szCs w:val="21"/>
          <w:u w:val="single"/>
          <w:lang w:eastAsia="zh-CN"/>
        </w:rPr>
        <w:t>、</w:t>
      </w:r>
      <w:r>
        <w:rPr>
          <w:rFonts w:hint="eastAsia" w:ascii="宋体"/>
          <w:color w:val="auto"/>
          <w:sz w:val="21"/>
          <w:szCs w:val="21"/>
          <w:u w:val="single"/>
          <w:lang w:eastAsia="zh-CN"/>
        </w:rPr>
        <w:t>行业标准</w:t>
      </w:r>
      <w:r>
        <w:rPr>
          <w:rFonts w:hint="eastAsia" w:ascii="宋体"/>
          <w:color w:val="auto"/>
          <w:sz w:val="21"/>
          <w:szCs w:val="21"/>
          <w:u w:val="single"/>
        </w:rPr>
        <w:t>或设计要求。所带配件均应符合</w:t>
      </w:r>
      <w:r>
        <w:rPr>
          <w:rFonts w:hint="eastAsia" w:ascii="宋体"/>
          <w:color w:val="auto"/>
          <w:sz w:val="21"/>
          <w:szCs w:val="21"/>
          <w:u w:val="single"/>
          <w:lang w:eastAsia="zh-CN"/>
        </w:rPr>
        <w:t>行业标准及</w:t>
      </w:r>
      <w:r>
        <w:rPr>
          <w:rFonts w:hint="eastAsia" w:ascii="宋体"/>
          <w:color w:val="auto"/>
          <w:sz w:val="21"/>
          <w:szCs w:val="21"/>
          <w:u w:val="single"/>
        </w:rPr>
        <w:t>材料标准要求。</w:t>
      </w:r>
    </w:p>
    <w:p>
      <w:pPr>
        <w:numPr>
          <w:ilvl w:val="0"/>
          <w:numId w:val="0"/>
        </w:numPr>
        <w:spacing w:line="360" w:lineRule="auto"/>
        <w:ind w:leftChars="0"/>
        <w:rPr>
          <w:rFonts w:hint="eastAsia" w:ascii="宋体"/>
          <w:color w:val="auto"/>
          <w:sz w:val="21"/>
          <w:szCs w:val="21"/>
          <w:u w:val="single"/>
        </w:rPr>
      </w:pPr>
      <w:r>
        <w:rPr>
          <w:rFonts w:hint="eastAsia" w:ascii="宋体"/>
          <w:color w:val="auto"/>
          <w:sz w:val="21"/>
          <w:szCs w:val="21"/>
          <w:u w:val="single"/>
          <w:lang w:val="en-US" w:eastAsia="zh-CN"/>
        </w:rPr>
        <w:t>2.2</w:t>
      </w:r>
      <w:r>
        <w:rPr>
          <w:rFonts w:hint="eastAsia" w:ascii="宋体"/>
          <w:color w:val="auto"/>
          <w:sz w:val="21"/>
          <w:szCs w:val="21"/>
          <w:u w:val="single"/>
        </w:rPr>
        <w:t>产品外观规矩、造型周正、表面光滑、美观、无裂</w:t>
      </w:r>
      <w:r>
        <w:rPr>
          <w:rFonts w:hint="eastAsia" w:ascii="宋体"/>
          <w:color w:val="auto"/>
          <w:sz w:val="21"/>
          <w:szCs w:val="21"/>
          <w:u w:val="single"/>
        </w:rPr>
        <w:t>痕、边缘平滑、色调一致。</w:t>
      </w:r>
    </w:p>
    <w:p>
      <w:pPr>
        <w:numPr>
          <w:ilvl w:val="0"/>
          <w:numId w:val="0"/>
        </w:numPr>
        <w:spacing w:line="360" w:lineRule="auto"/>
        <w:ind w:leftChars="0"/>
        <w:rPr>
          <w:rFonts w:hint="eastAsia" w:ascii="宋体"/>
          <w:color w:val="auto"/>
          <w:sz w:val="21"/>
          <w:szCs w:val="21"/>
          <w:u w:val="single"/>
        </w:rPr>
      </w:pPr>
      <w:r>
        <w:rPr>
          <w:rFonts w:hint="eastAsia" w:ascii="宋体"/>
          <w:color w:val="auto"/>
          <w:sz w:val="21"/>
          <w:szCs w:val="21"/>
          <w:u w:val="single"/>
          <w:lang w:val="en-US" w:eastAsia="zh-CN"/>
        </w:rPr>
        <w:t>2.3</w:t>
      </w:r>
      <w:r>
        <w:rPr>
          <w:rFonts w:hint="eastAsia" w:ascii="宋体"/>
          <w:color w:val="auto"/>
          <w:sz w:val="21"/>
          <w:szCs w:val="21"/>
          <w:u w:val="single"/>
        </w:rPr>
        <w:t>厂商提供产品说明书、合格证、检验报告、质量保证书等技术文件。产品应有明显的商标标识。</w:t>
      </w:r>
    </w:p>
    <w:p>
      <w:pPr>
        <w:numPr>
          <w:ilvl w:val="0"/>
          <w:numId w:val="0"/>
        </w:numPr>
        <w:spacing w:line="360" w:lineRule="auto"/>
        <w:ind w:leftChars="0"/>
        <w:rPr>
          <w:rFonts w:hint="eastAsia" w:ascii="宋体"/>
          <w:color w:val="auto"/>
          <w:sz w:val="21"/>
          <w:szCs w:val="21"/>
          <w:u w:val="single"/>
        </w:rPr>
      </w:pPr>
      <w:r>
        <w:rPr>
          <w:rFonts w:hint="eastAsia" w:ascii="宋体"/>
          <w:color w:val="auto"/>
          <w:sz w:val="21"/>
          <w:szCs w:val="21"/>
          <w:u w:val="single"/>
          <w:lang w:val="en-US" w:eastAsia="zh-CN"/>
        </w:rPr>
        <w:t>2.4</w:t>
      </w:r>
      <w:r>
        <w:rPr>
          <w:rFonts w:hint="eastAsia" w:ascii="宋体"/>
          <w:color w:val="auto"/>
          <w:sz w:val="21"/>
          <w:szCs w:val="21"/>
          <w:u w:val="single"/>
        </w:rPr>
        <w:t xml:space="preserve">保修期内出现质量问题供应商应及时维修、或无偿进行更换，不得影响工期，且不得因此提出任何异议。 </w:t>
      </w:r>
    </w:p>
    <w:p>
      <w:pPr>
        <w:pStyle w:val="8"/>
        <w:spacing w:line="360" w:lineRule="auto"/>
        <w:rPr>
          <w:rFonts w:hint="eastAsia"/>
          <w:b/>
          <w:bCs/>
          <w:color w:val="auto"/>
          <w:sz w:val="21"/>
          <w:szCs w:val="21"/>
        </w:rPr>
      </w:pPr>
      <w:r>
        <w:rPr>
          <w:rFonts w:hint="eastAsia"/>
          <w:b/>
          <w:bCs/>
          <w:color w:val="auto"/>
          <w:sz w:val="21"/>
          <w:szCs w:val="21"/>
        </w:rPr>
        <w:t>第三条：产品的价格及价格变更</w:t>
      </w:r>
    </w:p>
    <w:p>
      <w:pPr>
        <w:spacing w:line="360" w:lineRule="auto"/>
        <w:rPr>
          <w:rFonts w:hint="eastAsia" w:ascii="宋体"/>
          <w:color w:val="auto"/>
          <w:sz w:val="21"/>
          <w:szCs w:val="21"/>
        </w:rPr>
      </w:pPr>
      <w:r>
        <w:rPr>
          <w:rFonts w:hint="eastAsia" w:ascii="宋体"/>
          <w:color w:val="auto"/>
          <w:sz w:val="21"/>
          <w:szCs w:val="21"/>
          <w:lang w:val="en-US" w:eastAsia="zh-CN"/>
        </w:rPr>
        <w:t>3</w:t>
      </w:r>
      <w:r>
        <w:rPr>
          <w:rFonts w:hint="eastAsia" w:ascii="宋体"/>
          <w:color w:val="auto"/>
          <w:sz w:val="21"/>
          <w:szCs w:val="21"/>
        </w:rPr>
        <w:t>.</w:t>
      </w:r>
      <w:r>
        <w:rPr>
          <w:rFonts w:hint="eastAsia" w:ascii="宋体"/>
          <w:color w:val="auto"/>
          <w:sz w:val="21"/>
          <w:szCs w:val="21"/>
          <w:lang w:val="en-US" w:eastAsia="zh-CN"/>
        </w:rPr>
        <w:t>1</w:t>
      </w:r>
      <w:r>
        <w:rPr>
          <w:rFonts w:hint="eastAsia" w:ascii="宋体"/>
          <w:color w:val="auto"/>
          <w:sz w:val="21"/>
          <w:szCs w:val="21"/>
        </w:rPr>
        <w:t>产品单价为乙方送至甲方</w:t>
      </w:r>
      <w:r>
        <w:rPr>
          <w:rFonts w:hint="eastAsia" w:ascii="宋体"/>
          <w:color w:val="auto"/>
          <w:sz w:val="21"/>
          <w:szCs w:val="21"/>
          <w:u w:val="single"/>
          <w:lang w:val="en-US" w:eastAsia="zh-CN"/>
        </w:rPr>
        <w:t xml:space="preserve"> 工地现场指定位置 </w:t>
      </w:r>
      <w:r>
        <w:rPr>
          <w:rFonts w:hint="eastAsia" w:ascii="宋体"/>
          <w:color w:val="auto"/>
          <w:sz w:val="21"/>
          <w:szCs w:val="21"/>
        </w:rPr>
        <w:t>落地价（并按要求码放整齐）。</w:t>
      </w:r>
    </w:p>
    <w:p>
      <w:pPr>
        <w:spacing w:line="360" w:lineRule="auto"/>
        <w:rPr>
          <w:rFonts w:hint="eastAsia" w:ascii="宋体"/>
          <w:color w:val="auto"/>
          <w:sz w:val="21"/>
          <w:szCs w:val="21"/>
        </w:rPr>
      </w:pPr>
      <w:r>
        <w:rPr>
          <w:rFonts w:hint="eastAsia" w:ascii="宋体"/>
          <w:color w:val="auto"/>
          <w:sz w:val="21"/>
          <w:szCs w:val="21"/>
          <w:lang w:val="en-US" w:eastAsia="zh-CN"/>
        </w:rPr>
        <w:t>3</w:t>
      </w:r>
      <w:r>
        <w:rPr>
          <w:rFonts w:hint="eastAsia" w:ascii="宋体"/>
          <w:color w:val="auto"/>
          <w:sz w:val="21"/>
          <w:szCs w:val="21"/>
        </w:rPr>
        <w:t>.</w:t>
      </w:r>
      <w:r>
        <w:rPr>
          <w:rFonts w:hint="eastAsia" w:ascii="宋体"/>
          <w:color w:val="auto"/>
          <w:sz w:val="21"/>
          <w:szCs w:val="21"/>
          <w:lang w:val="en-US" w:eastAsia="zh-CN"/>
        </w:rPr>
        <w:t>2</w:t>
      </w:r>
      <w:r>
        <w:rPr>
          <w:rFonts w:hint="eastAsia" w:ascii="宋体"/>
          <w:color w:val="auto"/>
          <w:sz w:val="21"/>
          <w:szCs w:val="21"/>
          <w:u w:val="single"/>
        </w:rPr>
        <w:t>产品明细表</w:t>
      </w:r>
      <w:r>
        <w:rPr>
          <w:rFonts w:hint="eastAsia" w:ascii="宋体"/>
          <w:color w:val="auto"/>
          <w:sz w:val="21"/>
          <w:szCs w:val="21"/>
          <w:u w:val="single"/>
          <w:lang w:eastAsia="zh-CN"/>
        </w:rPr>
        <w:t>固定单价</w:t>
      </w:r>
      <w:r>
        <w:rPr>
          <w:rFonts w:hint="eastAsia" w:ascii="宋体"/>
          <w:color w:val="auto"/>
          <w:sz w:val="21"/>
          <w:szCs w:val="21"/>
          <w:u w:val="single"/>
        </w:rPr>
        <w:t>，结算量按以验收合格实际使用数量为准。</w:t>
      </w:r>
      <w:r>
        <w:rPr>
          <w:rFonts w:hint="eastAsia" w:ascii="宋体"/>
          <w:color w:val="auto"/>
          <w:sz w:val="21"/>
          <w:szCs w:val="21"/>
        </w:rPr>
        <w:t>而且，除本合同另有规定外，合同一旦签定，产品的单价就视为包括所需的一切附带杂项</w:t>
      </w:r>
      <w:r>
        <w:rPr>
          <w:rFonts w:hint="eastAsia" w:ascii="宋体"/>
          <w:color w:val="auto"/>
          <w:sz w:val="21"/>
          <w:szCs w:val="21"/>
          <w:lang w:eastAsia="zh-CN"/>
        </w:rPr>
        <w:t>、配件</w:t>
      </w:r>
      <w:r>
        <w:rPr>
          <w:rFonts w:hint="eastAsia" w:ascii="宋体"/>
          <w:color w:val="auto"/>
          <w:sz w:val="21"/>
          <w:szCs w:val="21"/>
        </w:rPr>
        <w:t>及劳务，无论该杂项及劳务是否表明于本合同中。</w:t>
      </w:r>
    </w:p>
    <w:p>
      <w:pPr>
        <w:tabs>
          <w:tab w:val="left" w:pos="0"/>
        </w:tabs>
        <w:spacing w:line="360" w:lineRule="auto"/>
        <w:rPr>
          <w:rFonts w:hint="eastAsia" w:ascii="宋体"/>
          <w:color w:val="auto"/>
          <w:sz w:val="21"/>
          <w:szCs w:val="21"/>
        </w:rPr>
      </w:pPr>
      <w:r>
        <w:rPr>
          <w:rFonts w:hint="eastAsia" w:ascii="宋体"/>
          <w:color w:val="auto"/>
          <w:sz w:val="21"/>
          <w:szCs w:val="21"/>
          <w:lang w:val="en-US" w:eastAsia="zh-CN"/>
        </w:rPr>
        <w:t>3</w:t>
      </w:r>
      <w:r>
        <w:rPr>
          <w:rFonts w:hint="eastAsia" w:ascii="宋体"/>
          <w:color w:val="auto"/>
          <w:sz w:val="21"/>
          <w:szCs w:val="21"/>
        </w:rPr>
        <w:t>.</w:t>
      </w:r>
      <w:r>
        <w:rPr>
          <w:rFonts w:hint="eastAsia" w:ascii="宋体"/>
          <w:color w:val="auto"/>
          <w:sz w:val="21"/>
          <w:szCs w:val="21"/>
          <w:lang w:val="en-US" w:eastAsia="zh-CN"/>
        </w:rPr>
        <w:t>3</w:t>
      </w:r>
      <w:r>
        <w:rPr>
          <w:rFonts w:hint="eastAsia" w:ascii="宋体"/>
          <w:color w:val="auto"/>
          <w:sz w:val="21"/>
          <w:szCs w:val="21"/>
        </w:rPr>
        <w:t>合同单价变化：无论市场价格上调或下调，均不予调整，由乙方承担市场风险。</w:t>
      </w:r>
    </w:p>
    <w:p>
      <w:pPr>
        <w:spacing w:line="360" w:lineRule="auto"/>
        <w:rPr>
          <w:rFonts w:hint="eastAsia" w:ascii="宋体"/>
          <w:b/>
          <w:color w:val="auto"/>
          <w:sz w:val="21"/>
          <w:szCs w:val="21"/>
        </w:rPr>
      </w:pPr>
      <w:r>
        <w:rPr>
          <w:rFonts w:hint="eastAsia" w:ascii="宋体"/>
          <w:b/>
          <w:color w:val="auto"/>
          <w:sz w:val="21"/>
          <w:szCs w:val="21"/>
        </w:rPr>
        <w:t>第四条：产品的运输方式、交货地点</w:t>
      </w:r>
    </w:p>
    <w:p>
      <w:pPr>
        <w:spacing w:line="360" w:lineRule="auto"/>
        <w:rPr>
          <w:rFonts w:hint="eastAsia" w:ascii="宋体"/>
          <w:color w:val="auto"/>
          <w:sz w:val="21"/>
          <w:szCs w:val="21"/>
        </w:rPr>
      </w:pPr>
      <w:r>
        <w:rPr>
          <w:rFonts w:hint="eastAsia" w:ascii="宋体"/>
          <w:color w:val="auto"/>
          <w:sz w:val="21"/>
          <w:szCs w:val="21"/>
        </w:rPr>
        <w:t>4.1运输方式、交货地点：</w:t>
      </w:r>
    </w:p>
    <w:p>
      <w:pPr>
        <w:spacing w:line="360" w:lineRule="auto"/>
        <w:ind w:left="0" w:leftChars="0" w:firstLine="420" w:firstLineChars="200"/>
        <w:rPr>
          <w:rFonts w:hint="eastAsia" w:ascii="宋体"/>
          <w:color w:val="auto"/>
          <w:sz w:val="21"/>
          <w:szCs w:val="21"/>
        </w:rPr>
      </w:pPr>
      <w:r>
        <w:rPr>
          <w:rFonts w:hint="eastAsia" w:ascii="宋体"/>
          <w:color w:val="auto"/>
          <w:sz w:val="21"/>
          <w:szCs w:val="21"/>
        </w:rPr>
        <w:t>乙方应严格按照甲方规定的时间、数量、规格型号等将产品运送至甲方施工的</w:t>
      </w:r>
      <w:r>
        <w:rPr>
          <w:rFonts w:hint="eastAsia" w:ascii="宋体"/>
          <w:color w:val="auto"/>
          <w:sz w:val="21"/>
          <w:szCs w:val="21"/>
          <w:u w:val="single"/>
          <w:lang w:eastAsia="zh-CN"/>
        </w:rPr>
        <w:t>指定</w:t>
      </w:r>
      <w:r>
        <w:rPr>
          <w:rFonts w:hint="eastAsia" w:ascii="宋体"/>
          <w:color w:val="auto"/>
          <w:sz w:val="21"/>
          <w:szCs w:val="21"/>
        </w:rPr>
        <w:t>施工现场及负责在交货地卸车并码放整齐(此费用已包含在合同价款内)，乙方并应以最适宜保护产品性能、质量的运输方式运送。对于产品运送到指定地点并经验收合格之前发生的一切损坏（包括外观、性能等方面）、数量损失等均由乙方自行承担。</w:t>
      </w:r>
    </w:p>
    <w:p>
      <w:pPr>
        <w:spacing w:line="360" w:lineRule="auto"/>
        <w:ind w:left="11" w:leftChars="0" w:hanging="11" w:firstLineChars="0"/>
        <w:rPr>
          <w:rFonts w:hint="eastAsia" w:ascii="宋体"/>
          <w:color w:val="auto"/>
          <w:sz w:val="21"/>
          <w:szCs w:val="21"/>
        </w:rPr>
      </w:pPr>
      <w:r>
        <w:rPr>
          <w:rFonts w:hint="eastAsia" w:ascii="宋体"/>
          <w:color w:val="auto"/>
          <w:sz w:val="21"/>
          <w:szCs w:val="21"/>
        </w:rPr>
        <w:t>4.2乙方应保证所有运送到工地现场或仓库的一切材料均须有足够及安全牢固的包装和保护妥当，以防因运送或其他情况而受到损坏。所有包装用料均不会退回乙方。</w:t>
      </w:r>
    </w:p>
    <w:p>
      <w:pPr>
        <w:spacing w:line="360" w:lineRule="auto"/>
        <w:rPr>
          <w:rFonts w:hint="eastAsia" w:ascii="宋体"/>
          <w:b/>
          <w:color w:val="auto"/>
          <w:sz w:val="21"/>
          <w:szCs w:val="21"/>
        </w:rPr>
      </w:pPr>
      <w:r>
        <w:rPr>
          <w:rFonts w:hint="eastAsia" w:ascii="宋体"/>
          <w:b/>
          <w:color w:val="auto"/>
          <w:sz w:val="21"/>
          <w:szCs w:val="21"/>
        </w:rPr>
        <w:t>第五条： 交货时间</w:t>
      </w:r>
    </w:p>
    <w:p>
      <w:pPr>
        <w:spacing w:line="360" w:lineRule="auto"/>
        <w:rPr>
          <w:rFonts w:hint="eastAsia" w:ascii="宋体"/>
          <w:color w:val="auto"/>
          <w:sz w:val="21"/>
          <w:szCs w:val="21"/>
        </w:rPr>
      </w:pPr>
      <w:r>
        <w:rPr>
          <w:rFonts w:hint="eastAsia" w:ascii="宋体"/>
          <w:color w:val="auto"/>
          <w:sz w:val="21"/>
          <w:szCs w:val="21"/>
        </w:rPr>
        <w:t>5.1</w:t>
      </w:r>
      <w:r>
        <w:rPr>
          <w:rFonts w:hint="eastAsia" w:ascii="宋体"/>
          <w:b/>
          <w:color w:val="auto"/>
          <w:sz w:val="21"/>
          <w:szCs w:val="21"/>
        </w:rPr>
        <w:t xml:space="preserve">  </w:t>
      </w:r>
      <w:r>
        <w:rPr>
          <w:rFonts w:hint="eastAsia" w:ascii="宋体"/>
          <w:color w:val="auto"/>
          <w:sz w:val="21"/>
          <w:szCs w:val="21"/>
        </w:rPr>
        <w:t>乙方应按照下列方式完成整个供应要求：</w:t>
      </w:r>
    </w:p>
    <w:p>
      <w:pPr>
        <w:spacing w:line="360" w:lineRule="auto"/>
        <w:jc w:val="left"/>
        <w:rPr>
          <w:rFonts w:hint="eastAsia" w:ascii="宋体"/>
          <w:color w:val="auto"/>
          <w:sz w:val="21"/>
          <w:szCs w:val="21"/>
        </w:rPr>
      </w:pPr>
      <w:r>
        <w:rPr>
          <w:rFonts w:hint="eastAsia" w:ascii="宋体"/>
          <w:color w:val="auto"/>
          <w:sz w:val="21"/>
          <w:szCs w:val="21"/>
        </w:rPr>
        <w:t>5.1.1乙方供应范围内的各种材料等应在各有关部分根据工程进展情况需要使用前预计足够时间（必须符合甲方的要求）运抵现场，以确保甲方负责施工的</w:t>
      </w:r>
      <w:r>
        <w:rPr>
          <w:rFonts w:hint="eastAsia" w:ascii="宋体"/>
          <w:color w:val="auto"/>
          <w:sz w:val="21"/>
          <w:szCs w:val="21"/>
          <w:u w:val="single"/>
          <w:lang w:val="en-US" w:eastAsia="zh-CN"/>
        </w:rPr>
        <w:t xml:space="preserve">            </w:t>
      </w:r>
      <w:r>
        <w:rPr>
          <w:rFonts w:hint="eastAsia" w:ascii="宋体"/>
          <w:color w:val="auto"/>
          <w:sz w:val="21"/>
          <w:szCs w:val="21"/>
          <w:u w:val="single"/>
        </w:rPr>
        <w:t xml:space="preserve"> </w:t>
      </w:r>
      <w:r>
        <w:rPr>
          <w:rFonts w:hint="eastAsia" w:ascii="宋体"/>
          <w:color w:val="auto"/>
          <w:sz w:val="21"/>
          <w:szCs w:val="21"/>
        </w:rPr>
        <w:t>工程竣工期不会出现任何延误。</w:t>
      </w:r>
    </w:p>
    <w:p>
      <w:pPr>
        <w:spacing w:line="360" w:lineRule="auto"/>
        <w:rPr>
          <w:rFonts w:hint="eastAsia" w:ascii="宋体"/>
          <w:color w:val="auto"/>
          <w:sz w:val="21"/>
          <w:szCs w:val="21"/>
        </w:rPr>
      </w:pPr>
      <w:r>
        <w:rPr>
          <w:rFonts w:hint="eastAsia" w:ascii="宋体"/>
          <w:color w:val="auto"/>
          <w:sz w:val="21"/>
          <w:szCs w:val="21"/>
        </w:rPr>
        <w:t>5.1.2 乙方必须配合工程之需用材料计划。虽然此计划会在工程进行中不断修订，乙方仍须在该等修订后的计划时间内，以甲方可接受的次序方式及不致令甲方之工程竣工有所延误的情况下，供应一切合同要求的材料等。</w:t>
      </w:r>
    </w:p>
    <w:p>
      <w:pPr>
        <w:spacing w:line="360" w:lineRule="auto"/>
        <w:rPr>
          <w:rFonts w:hint="eastAsia" w:ascii="宋体"/>
          <w:color w:val="auto"/>
          <w:sz w:val="21"/>
          <w:szCs w:val="21"/>
        </w:rPr>
      </w:pPr>
      <w:r>
        <w:rPr>
          <w:rFonts w:hint="eastAsia" w:ascii="宋体"/>
          <w:color w:val="auto"/>
          <w:sz w:val="21"/>
          <w:szCs w:val="21"/>
        </w:rPr>
        <w:t>5.1.3 乙方不得将甲方所制定的工程材料需用计划的更改作为要求索赔的理由。</w:t>
      </w:r>
    </w:p>
    <w:p>
      <w:pPr>
        <w:spacing w:line="360" w:lineRule="auto"/>
        <w:rPr>
          <w:rFonts w:hint="eastAsia" w:ascii="宋体"/>
          <w:color w:val="auto"/>
          <w:sz w:val="21"/>
          <w:szCs w:val="21"/>
        </w:rPr>
      </w:pPr>
      <w:r>
        <w:rPr>
          <w:rFonts w:hint="eastAsia" w:ascii="宋体"/>
          <w:color w:val="auto"/>
          <w:sz w:val="21"/>
          <w:szCs w:val="21"/>
        </w:rPr>
        <w:t>5.2 乙方必须按甲方随时发出的通知要求的日期进行交货，若未按甲方规定时间交货，乙方将负责因此造成的损失。</w:t>
      </w:r>
    </w:p>
    <w:p>
      <w:pPr>
        <w:spacing w:line="360" w:lineRule="auto"/>
        <w:rPr>
          <w:rFonts w:ascii="宋体"/>
          <w:color w:val="auto"/>
          <w:sz w:val="21"/>
          <w:szCs w:val="21"/>
        </w:rPr>
      </w:pPr>
      <w:r>
        <w:rPr>
          <w:rFonts w:hint="eastAsia" w:ascii="宋体"/>
          <w:color w:val="auto"/>
          <w:sz w:val="21"/>
          <w:szCs w:val="21"/>
        </w:rPr>
        <w:t>5.3 以产品实际运送到合同指定地点的日期为乙方的实际交货日期，并以此来确定是否构成逾期交货。</w:t>
      </w:r>
    </w:p>
    <w:p>
      <w:pPr>
        <w:spacing w:line="360" w:lineRule="auto"/>
        <w:rPr>
          <w:rFonts w:ascii="宋体"/>
          <w:b/>
          <w:color w:val="auto"/>
          <w:sz w:val="21"/>
          <w:szCs w:val="21"/>
        </w:rPr>
      </w:pPr>
      <w:r>
        <w:rPr>
          <w:rFonts w:hint="eastAsia" w:ascii="宋体"/>
          <w:b/>
          <w:color w:val="auto"/>
          <w:sz w:val="21"/>
          <w:szCs w:val="21"/>
        </w:rPr>
        <w:t>第六条： 甲方工作</w:t>
      </w:r>
    </w:p>
    <w:p>
      <w:pPr>
        <w:spacing w:line="360" w:lineRule="auto"/>
        <w:rPr>
          <w:rFonts w:hint="eastAsia" w:ascii="宋体"/>
          <w:color w:val="auto"/>
          <w:sz w:val="21"/>
          <w:szCs w:val="21"/>
        </w:rPr>
      </w:pPr>
      <w:r>
        <w:rPr>
          <w:rFonts w:hint="eastAsia" w:ascii="宋体"/>
          <w:color w:val="auto"/>
          <w:sz w:val="21"/>
          <w:szCs w:val="21"/>
        </w:rPr>
        <w:t>6.1根据工程进度向乙方发出供货通知。</w:t>
      </w:r>
    </w:p>
    <w:p>
      <w:pPr>
        <w:spacing w:line="360" w:lineRule="auto"/>
        <w:rPr>
          <w:rFonts w:hint="eastAsia" w:ascii="宋体"/>
          <w:color w:val="auto"/>
          <w:sz w:val="21"/>
          <w:szCs w:val="21"/>
        </w:rPr>
      </w:pPr>
      <w:r>
        <w:rPr>
          <w:rFonts w:hint="eastAsia" w:ascii="宋体"/>
          <w:color w:val="auto"/>
          <w:sz w:val="21"/>
          <w:szCs w:val="21"/>
        </w:rPr>
        <w:t>6.2 材料送到甲方指定地点后，由甲方派人或委托他人当场进行质量、数量、资料、单据、包装等验收并提供卸车条件。</w:t>
      </w:r>
    </w:p>
    <w:p>
      <w:pPr>
        <w:spacing w:line="360" w:lineRule="auto"/>
        <w:rPr>
          <w:rFonts w:ascii="宋体"/>
          <w:color w:val="auto"/>
          <w:sz w:val="21"/>
          <w:szCs w:val="21"/>
        </w:rPr>
      </w:pPr>
      <w:r>
        <w:rPr>
          <w:rFonts w:hint="eastAsia" w:ascii="宋体"/>
          <w:color w:val="auto"/>
          <w:sz w:val="21"/>
          <w:szCs w:val="21"/>
        </w:rPr>
        <w:t>6.3在乙方所供材料出现问题后在</w:t>
      </w:r>
      <w:r>
        <w:rPr>
          <w:rFonts w:hint="eastAsia" w:ascii="宋体"/>
          <w:color w:val="auto"/>
          <w:sz w:val="21"/>
          <w:szCs w:val="21"/>
          <w:lang w:val="en-US" w:eastAsia="zh-CN"/>
        </w:rPr>
        <w:t>2</w:t>
      </w:r>
      <w:r>
        <w:rPr>
          <w:rFonts w:hint="eastAsia" w:ascii="宋体"/>
          <w:color w:val="auto"/>
          <w:sz w:val="21"/>
          <w:szCs w:val="21"/>
        </w:rPr>
        <w:t>日内通知乙方。</w:t>
      </w:r>
    </w:p>
    <w:p>
      <w:pPr>
        <w:spacing w:line="360" w:lineRule="auto"/>
        <w:rPr>
          <w:rFonts w:hint="eastAsia" w:ascii="宋体"/>
          <w:b/>
          <w:color w:val="auto"/>
          <w:sz w:val="21"/>
          <w:szCs w:val="21"/>
        </w:rPr>
      </w:pPr>
      <w:r>
        <w:rPr>
          <w:rFonts w:hint="eastAsia" w:ascii="宋体"/>
          <w:b/>
          <w:color w:val="auto"/>
          <w:sz w:val="21"/>
          <w:szCs w:val="21"/>
        </w:rPr>
        <w:t>第七条 乙方工作</w:t>
      </w:r>
    </w:p>
    <w:p>
      <w:pPr>
        <w:spacing w:line="360" w:lineRule="auto"/>
        <w:ind w:left="0" w:leftChars="0" w:firstLine="0" w:firstLineChars="0"/>
        <w:rPr>
          <w:rFonts w:hint="eastAsia" w:ascii="宋体"/>
          <w:color w:val="auto"/>
          <w:sz w:val="21"/>
          <w:szCs w:val="21"/>
        </w:rPr>
      </w:pPr>
      <w:r>
        <w:rPr>
          <w:rFonts w:hint="eastAsia" w:ascii="宋体"/>
          <w:color w:val="auto"/>
          <w:sz w:val="21"/>
          <w:szCs w:val="21"/>
        </w:rPr>
        <w:t>7.1按甲方需用计划的要求，将本合同约定的材料保质、保量、及时、齐备配套地供应到甲方指定地点，并负责卸车。</w:t>
      </w:r>
    </w:p>
    <w:p>
      <w:pPr>
        <w:spacing w:line="360" w:lineRule="auto"/>
        <w:ind w:left="0" w:leftChars="0" w:firstLine="0" w:firstLineChars="0"/>
        <w:rPr>
          <w:rFonts w:hint="eastAsia"/>
          <w:color w:val="auto"/>
          <w:sz w:val="21"/>
          <w:szCs w:val="21"/>
        </w:rPr>
      </w:pPr>
      <w:r>
        <w:rPr>
          <w:rFonts w:hint="eastAsia" w:ascii="宋体"/>
          <w:color w:val="auto"/>
          <w:sz w:val="21"/>
          <w:szCs w:val="21"/>
        </w:rPr>
        <w:t>7.2进场的材料，必须符合设计、规范及</w:t>
      </w:r>
      <w:r>
        <w:rPr>
          <w:rFonts w:hint="eastAsia" w:ascii="宋体"/>
          <w:color w:val="auto"/>
          <w:sz w:val="21"/>
          <w:szCs w:val="21"/>
          <w:lang w:eastAsia="zh-CN"/>
        </w:rPr>
        <w:t>合同约定的</w:t>
      </w:r>
      <w:r>
        <w:rPr>
          <w:rFonts w:hint="eastAsia" w:ascii="宋体"/>
          <w:color w:val="auto"/>
          <w:sz w:val="21"/>
          <w:szCs w:val="21"/>
        </w:rPr>
        <w:t>要求，如发生质量问题，实行包退、包换，确保进场材料质量合格率100%，并需在材料进场验收的同时提供材料的质量检验部门的产品材质证明书</w:t>
      </w:r>
      <w:r>
        <w:rPr>
          <w:rFonts w:hint="eastAsia"/>
          <w:color w:val="auto"/>
          <w:sz w:val="21"/>
          <w:szCs w:val="21"/>
        </w:rPr>
        <w:t>，且材质证明要和现场进料单相对应。甲方对产品的质量要求不限于施工前后的任何时间内及在工程完工后的保修期内，如对于需要在使用过程中才能发现质量缺陷的材料，在甲方提出质量异议后应立即予以无偿更换。乙方并应赔偿因质量问题给甲方及工程造成的损失。</w:t>
      </w:r>
    </w:p>
    <w:p>
      <w:pPr>
        <w:spacing w:line="360" w:lineRule="auto"/>
        <w:ind w:left="0" w:leftChars="0" w:firstLine="0" w:firstLineChars="0"/>
        <w:rPr>
          <w:rFonts w:hint="eastAsia" w:ascii="宋体"/>
          <w:color w:val="auto"/>
          <w:sz w:val="21"/>
          <w:szCs w:val="21"/>
        </w:rPr>
      </w:pPr>
      <w:r>
        <w:rPr>
          <w:rFonts w:hint="eastAsia" w:ascii="宋体"/>
          <w:color w:val="auto"/>
          <w:sz w:val="21"/>
          <w:szCs w:val="21"/>
        </w:rPr>
        <w:t>7.3乙方必须对自身出入现场的人员进行安全交底，对因非甲方原因造成的安全事故承担全部责任。</w:t>
      </w:r>
    </w:p>
    <w:p>
      <w:pPr>
        <w:spacing w:line="360" w:lineRule="auto"/>
        <w:rPr>
          <w:rFonts w:hint="eastAsia" w:ascii="宋体"/>
          <w:color w:val="auto"/>
          <w:sz w:val="21"/>
          <w:szCs w:val="21"/>
        </w:rPr>
      </w:pPr>
      <w:r>
        <w:rPr>
          <w:rFonts w:hint="eastAsia" w:ascii="宋体"/>
          <w:color w:val="auto"/>
          <w:sz w:val="21"/>
          <w:szCs w:val="21"/>
        </w:rPr>
        <w:t>7.4材料质量应严格符合国家规范并符合设计、合同及有关工程施工及验收规范的要求。同时，乙方的材料质量必须满足甲方保证工程质量而对质量、服务等提出的各种进一步要求（详见各种技术文件），并以之为依据出具详尽的服务承诺。</w:t>
      </w:r>
    </w:p>
    <w:p>
      <w:pPr>
        <w:spacing w:line="360" w:lineRule="auto"/>
        <w:rPr>
          <w:rFonts w:hint="eastAsia" w:ascii="宋体"/>
          <w:b/>
          <w:color w:val="auto"/>
          <w:sz w:val="21"/>
          <w:szCs w:val="21"/>
        </w:rPr>
      </w:pPr>
      <w:r>
        <w:rPr>
          <w:rFonts w:hint="eastAsia" w:ascii="宋体"/>
          <w:b/>
          <w:color w:val="auto"/>
          <w:sz w:val="21"/>
          <w:szCs w:val="21"/>
        </w:rPr>
        <w:t>第八条 验收</w:t>
      </w:r>
    </w:p>
    <w:p>
      <w:pPr>
        <w:spacing w:line="360" w:lineRule="auto"/>
        <w:rPr>
          <w:rFonts w:hint="eastAsia" w:ascii="宋体"/>
          <w:color w:val="auto"/>
          <w:sz w:val="21"/>
          <w:szCs w:val="21"/>
        </w:rPr>
      </w:pPr>
      <w:r>
        <w:rPr>
          <w:rFonts w:hint="eastAsia" w:ascii="宋体"/>
          <w:color w:val="auto"/>
          <w:sz w:val="21"/>
          <w:szCs w:val="21"/>
        </w:rPr>
        <w:t>8.1进场检验</w:t>
      </w:r>
    </w:p>
    <w:p>
      <w:pPr>
        <w:spacing w:line="360" w:lineRule="auto"/>
        <w:rPr>
          <w:rFonts w:hint="eastAsia" w:ascii="宋体"/>
          <w:color w:val="auto"/>
          <w:sz w:val="21"/>
          <w:szCs w:val="21"/>
        </w:rPr>
      </w:pPr>
      <w:r>
        <w:rPr>
          <w:rFonts w:hint="eastAsia" w:ascii="宋体"/>
          <w:color w:val="auto"/>
          <w:sz w:val="21"/>
          <w:szCs w:val="21"/>
        </w:rPr>
        <w:t>8.1.1甲方有权对进场的产品进行各种形式的检验，乙方必须充分配合。</w:t>
      </w:r>
    </w:p>
    <w:p>
      <w:pPr>
        <w:spacing w:line="360" w:lineRule="auto"/>
        <w:rPr>
          <w:rFonts w:hint="eastAsia" w:ascii="宋体"/>
          <w:color w:val="auto"/>
          <w:sz w:val="21"/>
          <w:szCs w:val="21"/>
        </w:rPr>
      </w:pPr>
      <w:r>
        <w:rPr>
          <w:rFonts w:hint="eastAsia" w:ascii="宋体"/>
          <w:color w:val="auto"/>
          <w:sz w:val="21"/>
          <w:szCs w:val="21"/>
        </w:rPr>
        <w:t>8.1.2乙方应在产品进场至少</w:t>
      </w:r>
      <w:r>
        <w:rPr>
          <w:rFonts w:hint="eastAsia" w:ascii="宋体"/>
          <w:color w:val="auto"/>
          <w:sz w:val="21"/>
          <w:szCs w:val="21"/>
          <w:u w:val="single"/>
        </w:rPr>
        <w:t>2</w:t>
      </w:r>
      <w:r>
        <w:rPr>
          <w:rFonts w:hint="eastAsia" w:ascii="宋体"/>
          <w:color w:val="auto"/>
          <w:sz w:val="21"/>
          <w:szCs w:val="21"/>
        </w:rPr>
        <w:t>小时前通知甲方准确的进场时间。</w:t>
      </w:r>
    </w:p>
    <w:p>
      <w:pPr>
        <w:spacing w:line="360" w:lineRule="auto"/>
        <w:rPr>
          <w:rFonts w:hint="eastAsia" w:ascii="宋体"/>
          <w:color w:val="auto"/>
          <w:sz w:val="21"/>
          <w:szCs w:val="21"/>
        </w:rPr>
      </w:pPr>
      <w:r>
        <w:rPr>
          <w:rFonts w:hint="eastAsia" w:ascii="宋体"/>
          <w:color w:val="auto"/>
          <w:sz w:val="21"/>
          <w:szCs w:val="21"/>
        </w:rPr>
        <w:t>8.1.3材料进场后甲方将进行检验。不合格不准使用，乙方将负责材料退场，并承担由此造成的甲方损失。</w:t>
      </w:r>
    </w:p>
    <w:p>
      <w:pPr>
        <w:spacing w:line="360" w:lineRule="auto"/>
        <w:rPr>
          <w:rFonts w:hint="eastAsia" w:ascii="宋体"/>
          <w:color w:val="auto"/>
          <w:sz w:val="21"/>
          <w:szCs w:val="21"/>
        </w:rPr>
      </w:pPr>
      <w:r>
        <w:rPr>
          <w:rFonts w:hint="eastAsia" w:ascii="宋体"/>
          <w:color w:val="auto"/>
          <w:sz w:val="21"/>
          <w:szCs w:val="21"/>
        </w:rPr>
        <w:t>8.2乙方必须在交货前对材料的品质、规格等作细致的检验，材料到工地现场卸车后，如发现其技术规格、性能与合同或甲方发出的供货单上的规格不符，质量低劣及受损坏等情况，应按以下情况分别处理：</w:t>
      </w:r>
    </w:p>
    <w:p>
      <w:pPr>
        <w:spacing w:line="360" w:lineRule="auto"/>
        <w:rPr>
          <w:rFonts w:hint="eastAsia" w:ascii="宋体"/>
          <w:color w:val="auto"/>
          <w:sz w:val="21"/>
          <w:szCs w:val="21"/>
        </w:rPr>
      </w:pPr>
      <w:r>
        <w:rPr>
          <w:rFonts w:hint="eastAsia" w:ascii="宋体"/>
          <w:color w:val="auto"/>
          <w:sz w:val="21"/>
          <w:szCs w:val="21"/>
        </w:rPr>
        <w:t>8.3.1材料的种类、规格、质量登记与要求不符，甲方可拒绝接收，由乙方自费运出施工现场并重新采购供货，如因此造成延期交货的，按本合同有关工期条款处罚。</w:t>
      </w:r>
    </w:p>
    <w:p>
      <w:pPr>
        <w:spacing w:line="360" w:lineRule="auto"/>
        <w:rPr>
          <w:rFonts w:hint="eastAsia" w:ascii="宋体"/>
          <w:color w:val="auto"/>
          <w:sz w:val="21"/>
          <w:szCs w:val="21"/>
        </w:rPr>
      </w:pPr>
      <w:r>
        <w:rPr>
          <w:rFonts w:hint="eastAsia" w:ascii="宋体"/>
          <w:color w:val="auto"/>
          <w:sz w:val="21"/>
          <w:szCs w:val="21"/>
        </w:rPr>
        <w:t>8.3.2供应时间早于约定日期多于8天以外，乙方须负责承担因此发生的保管及仓库租用费用。</w:t>
      </w:r>
    </w:p>
    <w:p>
      <w:pPr>
        <w:spacing w:line="360" w:lineRule="auto"/>
        <w:rPr>
          <w:rFonts w:hint="eastAsia" w:ascii="宋体"/>
          <w:color w:val="auto"/>
          <w:sz w:val="21"/>
          <w:szCs w:val="21"/>
        </w:rPr>
      </w:pPr>
      <w:r>
        <w:rPr>
          <w:rFonts w:hint="eastAsia" w:ascii="宋体"/>
          <w:color w:val="auto"/>
          <w:sz w:val="21"/>
          <w:szCs w:val="21"/>
        </w:rPr>
        <w:t>8.3.3供应时间晚于约定日期的，乙方须承担因此造成的甲方延误工期损失及其他因此可能发生的损失。</w:t>
      </w:r>
    </w:p>
    <w:p>
      <w:pPr>
        <w:spacing w:line="360" w:lineRule="auto"/>
        <w:rPr>
          <w:rFonts w:hint="eastAsia" w:ascii="宋体"/>
          <w:color w:val="auto"/>
          <w:sz w:val="21"/>
          <w:szCs w:val="21"/>
        </w:rPr>
      </w:pPr>
      <w:r>
        <w:rPr>
          <w:rFonts w:hint="eastAsia" w:ascii="宋体"/>
          <w:color w:val="auto"/>
          <w:sz w:val="21"/>
          <w:szCs w:val="21"/>
        </w:rPr>
        <w:t>8.3.4经甲方检验通过之后发现材料的规格、质量等级与要求不符的情况，乙方仍应承担重新采购供货的经济支出及对因此造成的甲方及工程损失负责赔偿。</w:t>
      </w:r>
    </w:p>
    <w:p>
      <w:pPr>
        <w:spacing w:line="360" w:lineRule="auto"/>
        <w:rPr>
          <w:rFonts w:hint="eastAsia" w:ascii="宋体" w:eastAsia="宋体"/>
          <w:color w:val="auto"/>
          <w:sz w:val="21"/>
          <w:szCs w:val="21"/>
          <w:lang w:eastAsia="zh-CN"/>
        </w:rPr>
      </w:pPr>
      <w:r>
        <w:rPr>
          <w:rFonts w:hint="eastAsia" w:ascii="宋体"/>
          <w:color w:val="auto"/>
          <w:sz w:val="21"/>
          <w:szCs w:val="21"/>
        </w:rPr>
        <w:t>8.4乙方应提供报验资料内容：</w:t>
      </w:r>
      <w:r>
        <w:rPr>
          <w:rFonts w:hint="eastAsia" w:ascii="宋体"/>
          <w:color w:val="auto"/>
          <w:sz w:val="21"/>
          <w:szCs w:val="21"/>
          <w:lang w:eastAsia="zh-CN"/>
        </w:rPr>
        <w:t>《</w:t>
      </w:r>
      <w:r>
        <w:rPr>
          <w:rFonts w:hint="eastAsia" w:ascii="宋体"/>
          <w:color w:val="auto"/>
          <w:sz w:val="21"/>
          <w:szCs w:val="21"/>
        </w:rPr>
        <w:t>出厂合格证</w:t>
      </w:r>
      <w:r>
        <w:rPr>
          <w:rFonts w:hint="eastAsia" w:ascii="宋体"/>
          <w:color w:val="auto"/>
          <w:sz w:val="21"/>
          <w:szCs w:val="21"/>
          <w:lang w:eastAsia="zh-CN"/>
        </w:rPr>
        <w:t>》、《</w:t>
      </w:r>
      <w:r>
        <w:rPr>
          <w:rFonts w:hint="eastAsia" w:ascii="宋体"/>
          <w:color w:val="auto"/>
          <w:sz w:val="21"/>
          <w:szCs w:val="21"/>
        </w:rPr>
        <w:t>质量保证书</w:t>
      </w:r>
      <w:r>
        <w:rPr>
          <w:rFonts w:hint="eastAsia" w:ascii="宋体"/>
          <w:color w:val="auto"/>
          <w:sz w:val="21"/>
          <w:szCs w:val="21"/>
          <w:lang w:eastAsia="zh-CN"/>
        </w:rPr>
        <w:t>》、《</w:t>
      </w:r>
      <w:r>
        <w:rPr>
          <w:rFonts w:hint="eastAsia" w:ascii="宋体"/>
          <w:color w:val="auto"/>
          <w:sz w:val="21"/>
          <w:szCs w:val="21"/>
        </w:rPr>
        <w:t>测试报告</w:t>
      </w:r>
      <w:r>
        <w:rPr>
          <w:rFonts w:hint="eastAsia" w:ascii="宋体"/>
          <w:color w:val="auto"/>
          <w:sz w:val="21"/>
          <w:szCs w:val="21"/>
          <w:lang w:eastAsia="zh-CN"/>
        </w:rPr>
        <w:t>》等相关质量证明报告。</w:t>
      </w:r>
    </w:p>
    <w:p>
      <w:pPr>
        <w:spacing w:line="360" w:lineRule="auto"/>
        <w:rPr>
          <w:rFonts w:ascii="宋体"/>
          <w:b/>
          <w:color w:val="auto"/>
          <w:sz w:val="21"/>
          <w:szCs w:val="21"/>
        </w:rPr>
      </w:pPr>
      <w:r>
        <w:rPr>
          <w:rFonts w:hint="eastAsia" w:ascii="宋体"/>
          <w:b/>
          <w:color w:val="auto"/>
          <w:sz w:val="21"/>
          <w:szCs w:val="21"/>
        </w:rPr>
        <w:t>第九条：货款结算</w:t>
      </w:r>
    </w:p>
    <w:p>
      <w:pPr>
        <w:spacing w:line="360" w:lineRule="auto"/>
        <w:rPr>
          <w:rFonts w:hint="eastAsia" w:ascii="宋体"/>
          <w:color w:val="auto"/>
          <w:sz w:val="21"/>
          <w:szCs w:val="21"/>
        </w:rPr>
      </w:pPr>
      <w:r>
        <w:rPr>
          <w:rFonts w:hint="eastAsia" w:ascii="宋体"/>
          <w:color w:val="auto"/>
          <w:sz w:val="21"/>
          <w:szCs w:val="21"/>
          <w:lang w:val="en-US" w:eastAsia="zh-CN"/>
        </w:rPr>
        <w:t>9.1</w:t>
      </w:r>
      <w:r>
        <w:rPr>
          <w:rFonts w:hint="eastAsia" w:ascii="宋体"/>
          <w:color w:val="auto"/>
          <w:sz w:val="21"/>
          <w:szCs w:val="21"/>
        </w:rPr>
        <w:t>不支付预付款，</w:t>
      </w:r>
      <w:r>
        <w:rPr>
          <w:rFonts w:hint="eastAsia" w:ascii="宋体"/>
          <w:color w:val="auto"/>
          <w:sz w:val="21"/>
          <w:szCs w:val="21"/>
          <w:lang w:val="en-US" w:eastAsia="zh-CN"/>
        </w:rPr>
        <w:t>甲方所需</w:t>
      </w:r>
      <w:r>
        <w:rPr>
          <w:rFonts w:hint="eastAsia" w:ascii="宋体"/>
          <w:color w:val="auto"/>
          <w:sz w:val="21"/>
          <w:szCs w:val="21"/>
          <w:lang w:val="en-US" w:eastAsia="zh-CN"/>
        </w:rPr>
        <w:t>所有货物</w:t>
      </w:r>
      <w:r>
        <w:rPr>
          <w:rFonts w:hint="eastAsia" w:ascii="宋体"/>
          <w:color w:val="auto"/>
          <w:sz w:val="21"/>
          <w:szCs w:val="21"/>
        </w:rPr>
        <w:t>到</w:t>
      </w:r>
      <w:r>
        <w:rPr>
          <w:rFonts w:hint="eastAsia" w:ascii="宋体"/>
          <w:color w:val="auto"/>
          <w:sz w:val="21"/>
          <w:szCs w:val="21"/>
        </w:rPr>
        <w:t>现场并经双方验收合格后，</w:t>
      </w:r>
      <w:r>
        <w:rPr>
          <w:rFonts w:hint="eastAsia" w:ascii="宋体"/>
          <w:color w:val="auto"/>
          <w:sz w:val="21"/>
          <w:szCs w:val="21"/>
          <w:lang w:eastAsia="zh-CN"/>
        </w:rPr>
        <w:t>甲方向乙方</w:t>
      </w:r>
      <w:r>
        <w:rPr>
          <w:rFonts w:hint="eastAsia" w:ascii="宋体"/>
          <w:color w:val="auto"/>
          <w:sz w:val="21"/>
          <w:szCs w:val="21"/>
        </w:rPr>
        <w:t>支付</w:t>
      </w:r>
      <w:r>
        <w:rPr>
          <w:rFonts w:hint="eastAsia" w:ascii="宋体"/>
          <w:color w:val="auto"/>
          <w:sz w:val="21"/>
          <w:szCs w:val="21"/>
          <w:lang w:val="en-US" w:eastAsia="zh-CN"/>
        </w:rPr>
        <w:t>结算货款</w:t>
      </w:r>
      <w:r>
        <w:rPr>
          <w:rFonts w:hint="eastAsia" w:ascii="宋体"/>
          <w:color w:val="auto"/>
          <w:sz w:val="21"/>
          <w:szCs w:val="21"/>
        </w:rPr>
        <w:t>。</w:t>
      </w:r>
    </w:p>
    <w:p>
      <w:pPr>
        <w:spacing w:line="360" w:lineRule="auto"/>
        <w:rPr>
          <w:rFonts w:hint="eastAsia" w:ascii="宋体"/>
          <w:color w:val="auto"/>
          <w:sz w:val="21"/>
          <w:szCs w:val="21"/>
        </w:rPr>
      </w:pPr>
      <w:r>
        <w:rPr>
          <w:rFonts w:hint="eastAsia" w:ascii="宋体"/>
          <w:color w:val="auto"/>
          <w:sz w:val="21"/>
          <w:szCs w:val="21"/>
          <w:lang w:val="en-US" w:eastAsia="zh-CN"/>
        </w:rPr>
        <w:t>9.2</w:t>
      </w:r>
      <w:r>
        <w:rPr>
          <w:rFonts w:hint="eastAsia" w:ascii="宋体"/>
          <w:color w:val="auto"/>
          <w:sz w:val="21"/>
          <w:szCs w:val="21"/>
        </w:rPr>
        <w:t>支付前，乙方开具与支付金额相等的</w:t>
      </w:r>
      <w:r>
        <w:rPr>
          <w:rFonts w:hint="eastAsia" w:ascii="宋体"/>
          <w:color w:val="auto"/>
          <w:sz w:val="21"/>
          <w:szCs w:val="21"/>
          <w:lang w:eastAsia="zh-CN"/>
        </w:rPr>
        <w:t>增</w:t>
      </w:r>
      <w:r>
        <w:rPr>
          <w:rFonts w:hint="eastAsia" w:ascii="宋体"/>
          <w:color w:val="auto"/>
          <w:sz w:val="21"/>
          <w:szCs w:val="21"/>
          <w:lang w:val="en-US" w:eastAsia="zh-CN"/>
        </w:rPr>
        <w:t>值税普通发票或增值税专用发票（具体由发包方按项目性质确定）。</w:t>
      </w:r>
    </w:p>
    <w:p>
      <w:pPr>
        <w:spacing w:line="360" w:lineRule="auto"/>
        <w:rPr>
          <w:rFonts w:hint="eastAsia" w:ascii="宋体"/>
          <w:color w:val="auto"/>
          <w:sz w:val="21"/>
          <w:szCs w:val="21"/>
        </w:rPr>
      </w:pPr>
      <w:r>
        <w:rPr>
          <w:rFonts w:hint="eastAsia" w:ascii="宋体"/>
          <w:color w:val="auto"/>
          <w:sz w:val="21"/>
          <w:szCs w:val="21"/>
          <w:lang w:val="en-US" w:eastAsia="zh-CN"/>
        </w:rPr>
        <w:t>9.3</w:t>
      </w:r>
      <w:r>
        <w:rPr>
          <w:rFonts w:hint="eastAsia" w:ascii="宋体"/>
          <w:color w:val="auto"/>
          <w:sz w:val="21"/>
          <w:szCs w:val="21"/>
        </w:rPr>
        <w:t>本供货周期不受款项支付影响，乙方不得以甲方未及时支付进度款项而拖延供货工期。</w:t>
      </w:r>
    </w:p>
    <w:p>
      <w:pPr>
        <w:spacing w:line="360" w:lineRule="auto"/>
        <w:rPr>
          <w:rFonts w:hint="eastAsia" w:ascii="宋体"/>
          <w:b/>
          <w:color w:val="auto"/>
          <w:sz w:val="21"/>
          <w:szCs w:val="21"/>
        </w:rPr>
      </w:pPr>
      <w:r>
        <w:rPr>
          <w:rFonts w:hint="eastAsia" w:ascii="宋体"/>
          <w:b/>
          <w:color w:val="auto"/>
          <w:sz w:val="21"/>
          <w:szCs w:val="21"/>
        </w:rPr>
        <w:t>第十条  产品在使用中发现不符合质量要求的处理办法</w:t>
      </w:r>
    </w:p>
    <w:p>
      <w:pPr>
        <w:spacing w:line="360" w:lineRule="auto"/>
        <w:rPr>
          <w:rFonts w:hint="eastAsia" w:ascii="宋体" w:eastAsia="宋体"/>
          <w:color w:val="auto"/>
          <w:sz w:val="21"/>
          <w:szCs w:val="21"/>
          <w:lang w:eastAsia="zh-CN"/>
        </w:rPr>
      </w:pPr>
      <w:r>
        <w:rPr>
          <w:rFonts w:hint="eastAsia" w:ascii="宋体"/>
          <w:color w:val="auto"/>
          <w:sz w:val="21"/>
          <w:szCs w:val="21"/>
        </w:rPr>
        <w:t>10.1 对于产品在使用过程中任何时间发现质量问题的，由乙方免费负责更换并应满足甲方提出的时间要求；并对于因此造成的甲方及工程的一切损失均应由乙方负责承担。</w:t>
      </w:r>
      <w:r>
        <w:rPr>
          <w:rFonts w:hint="eastAsia" w:ascii="宋体"/>
          <w:color w:val="auto"/>
          <w:sz w:val="21"/>
          <w:szCs w:val="21"/>
          <w:lang w:eastAsia="zh-CN"/>
        </w:rPr>
        <w:t>如乙方未免费负责更换，甲方有权委托第三方进行更换，所需的费用甲方有权从乙方的质保金中扣除。</w:t>
      </w:r>
    </w:p>
    <w:p>
      <w:pPr>
        <w:spacing w:line="360" w:lineRule="auto"/>
        <w:rPr>
          <w:rFonts w:hint="eastAsia" w:ascii="宋体"/>
          <w:b/>
          <w:color w:val="auto"/>
          <w:sz w:val="21"/>
          <w:szCs w:val="21"/>
        </w:rPr>
      </w:pPr>
      <w:r>
        <w:rPr>
          <w:rFonts w:hint="eastAsia" w:ascii="宋体"/>
          <w:b/>
          <w:color w:val="auto"/>
          <w:sz w:val="21"/>
          <w:szCs w:val="21"/>
        </w:rPr>
        <w:t>第十一条 乙方的违约责任</w:t>
      </w:r>
    </w:p>
    <w:p>
      <w:pPr>
        <w:spacing w:line="360" w:lineRule="auto"/>
        <w:rPr>
          <w:rFonts w:hint="eastAsia" w:ascii="宋体"/>
          <w:color w:val="auto"/>
          <w:sz w:val="21"/>
          <w:szCs w:val="21"/>
        </w:rPr>
      </w:pPr>
      <w:r>
        <w:rPr>
          <w:rFonts w:hint="eastAsia" w:ascii="宋体"/>
          <w:color w:val="auto"/>
          <w:sz w:val="21"/>
          <w:szCs w:val="21"/>
        </w:rPr>
        <w:t>11.1乙方对所供材料</w:t>
      </w:r>
      <w:r>
        <w:rPr>
          <w:rFonts w:hint="eastAsia" w:ascii="宋体"/>
          <w:color w:val="auto"/>
          <w:sz w:val="21"/>
          <w:szCs w:val="21"/>
          <w:lang w:eastAsia="zh-CN"/>
        </w:rPr>
        <w:t>，</w:t>
      </w:r>
      <w:r>
        <w:rPr>
          <w:rFonts w:hint="eastAsia" w:ascii="宋体"/>
          <w:color w:val="auto"/>
          <w:sz w:val="21"/>
          <w:szCs w:val="21"/>
        </w:rPr>
        <w:t>应</w:t>
      </w:r>
      <w:r>
        <w:rPr>
          <w:rFonts w:hint="eastAsia" w:ascii="宋体"/>
          <w:color w:val="auto"/>
          <w:sz w:val="21"/>
          <w:szCs w:val="21"/>
          <w:lang w:eastAsia="zh-CN"/>
        </w:rPr>
        <w:t>当</w:t>
      </w:r>
      <w:r>
        <w:rPr>
          <w:rFonts w:hint="eastAsia" w:ascii="宋体"/>
          <w:color w:val="auto"/>
          <w:sz w:val="21"/>
          <w:szCs w:val="21"/>
        </w:rPr>
        <w:t>提供甲方需要的</w:t>
      </w:r>
      <w:r>
        <w:rPr>
          <w:rFonts w:hint="eastAsia" w:ascii="宋体"/>
          <w:color w:val="auto"/>
          <w:sz w:val="21"/>
          <w:szCs w:val="21"/>
          <w:lang w:eastAsia="zh-CN"/>
        </w:rPr>
        <w:t>相关</w:t>
      </w:r>
      <w:r>
        <w:rPr>
          <w:rFonts w:hint="eastAsia" w:ascii="宋体"/>
          <w:color w:val="auto"/>
          <w:sz w:val="21"/>
          <w:szCs w:val="21"/>
        </w:rPr>
        <w:t>资料，否则视为乙方违约。</w:t>
      </w:r>
    </w:p>
    <w:p>
      <w:pPr>
        <w:spacing w:line="360" w:lineRule="auto"/>
        <w:ind w:left="0" w:leftChars="0" w:firstLine="0" w:firstLineChars="0"/>
        <w:rPr>
          <w:rFonts w:hint="eastAsia" w:ascii="宋体"/>
          <w:color w:val="auto"/>
          <w:sz w:val="21"/>
          <w:szCs w:val="21"/>
        </w:rPr>
      </w:pPr>
      <w:r>
        <w:rPr>
          <w:rFonts w:hint="eastAsia" w:ascii="宋体"/>
          <w:color w:val="auto"/>
          <w:sz w:val="21"/>
          <w:szCs w:val="21"/>
        </w:rPr>
        <w:t>11.2乙方不能以中标价格供应中标种类或数量，</w:t>
      </w:r>
      <w:r>
        <w:rPr>
          <w:rFonts w:hint="eastAsia" w:ascii="宋体"/>
          <w:color w:val="auto"/>
          <w:sz w:val="21"/>
          <w:szCs w:val="21"/>
          <w:lang w:eastAsia="zh-CN"/>
        </w:rPr>
        <w:t>导</w:t>
      </w:r>
      <w:r>
        <w:rPr>
          <w:rFonts w:hint="eastAsia" w:ascii="宋体"/>
          <w:color w:val="auto"/>
          <w:sz w:val="21"/>
          <w:szCs w:val="21"/>
        </w:rPr>
        <w:t>致甲方不得不从外部市场购买时，甲方有权按其间的差价从</w:t>
      </w:r>
      <w:r>
        <w:rPr>
          <w:rFonts w:hint="eastAsia" w:ascii="宋体"/>
          <w:color w:val="auto"/>
          <w:sz w:val="21"/>
          <w:szCs w:val="21"/>
          <w:lang w:eastAsia="zh-CN"/>
        </w:rPr>
        <w:t>合同价款</w:t>
      </w:r>
      <w:r>
        <w:rPr>
          <w:rFonts w:hint="eastAsia" w:ascii="宋体"/>
          <w:color w:val="auto"/>
          <w:sz w:val="21"/>
          <w:szCs w:val="21"/>
        </w:rPr>
        <w:t>中双倍扣除；乙方并应承担由此造成的甲方的一切的损失；</w:t>
      </w:r>
    </w:p>
    <w:p>
      <w:pPr>
        <w:spacing w:line="360" w:lineRule="auto"/>
        <w:rPr>
          <w:rFonts w:hint="eastAsia" w:ascii="宋体"/>
          <w:color w:val="auto"/>
          <w:sz w:val="21"/>
          <w:szCs w:val="21"/>
        </w:rPr>
      </w:pPr>
      <w:r>
        <w:rPr>
          <w:rFonts w:hint="eastAsia" w:ascii="宋体"/>
          <w:color w:val="auto"/>
          <w:sz w:val="21"/>
          <w:szCs w:val="21"/>
        </w:rPr>
        <w:t>11.3 乙方所</w:t>
      </w:r>
      <w:r>
        <w:rPr>
          <w:rFonts w:hint="eastAsia" w:ascii="宋体"/>
          <w:color w:val="auto"/>
          <w:sz w:val="21"/>
          <w:szCs w:val="21"/>
          <w:lang w:eastAsia="zh-CN"/>
        </w:rPr>
        <w:t>供</w:t>
      </w:r>
      <w:r>
        <w:rPr>
          <w:rFonts w:hint="eastAsia" w:ascii="宋体"/>
          <w:color w:val="auto"/>
          <w:sz w:val="21"/>
          <w:szCs w:val="21"/>
        </w:rPr>
        <w:t>产品的品种、型号、规格不符合合同规定的，如果甲方同意利用，应当按质论价；如果甲方不能利用的，乙方应负责按甲方要求的时间予以退换，并承担由此造成甲方费用增加、工期延误等损失；如不能予以退换的，按不能交货处理。</w:t>
      </w:r>
    </w:p>
    <w:p>
      <w:pPr>
        <w:spacing w:line="360" w:lineRule="auto"/>
        <w:rPr>
          <w:rFonts w:hint="eastAsia" w:ascii="宋体"/>
          <w:color w:val="auto"/>
          <w:sz w:val="21"/>
          <w:szCs w:val="21"/>
        </w:rPr>
      </w:pPr>
      <w:r>
        <w:rPr>
          <w:rFonts w:hint="eastAsia" w:ascii="宋体"/>
          <w:color w:val="auto"/>
          <w:sz w:val="21"/>
          <w:szCs w:val="21"/>
        </w:rPr>
        <w:t>11.4对于因运输方式不</w:t>
      </w:r>
      <w:r>
        <w:rPr>
          <w:rFonts w:hint="eastAsia" w:ascii="宋体"/>
          <w:color w:val="auto"/>
          <w:sz w:val="21"/>
          <w:szCs w:val="21"/>
          <w:lang w:eastAsia="zh-CN"/>
        </w:rPr>
        <w:t>当</w:t>
      </w:r>
      <w:r>
        <w:rPr>
          <w:rFonts w:hint="eastAsia" w:ascii="宋体"/>
          <w:color w:val="auto"/>
          <w:sz w:val="21"/>
          <w:szCs w:val="21"/>
        </w:rPr>
        <w:t>造成的、货物到达指定</w:t>
      </w:r>
      <w:r>
        <w:rPr>
          <w:rFonts w:hint="eastAsia" w:ascii="宋体"/>
          <w:color w:val="auto"/>
          <w:sz w:val="21"/>
          <w:szCs w:val="21"/>
        </w:rPr>
        <w:t>地点之前一切原因造成的、货物到达指定地点之后一切源于乙方的责任所造成的货物的损失或灭失，乙方应承担全部责任。</w:t>
      </w:r>
    </w:p>
    <w:p>
      <w:pPr>
        <w:spacing w:line="360" w:lineRule="auto"/>
        <w:rPr>
          <w:rFonts w:hint="eastAsia" w:ascii="宋体"/>
          <w:color w:val="auto"/>
          <w:sz w:val="21"/>
          <w:szCs w:val="21"/>
        </w:rPr>
      </w:pPr>
      <w:r>
        <w:rPr>
          <w:rFonts w:hint="eastAsia" w:ascii="宋体"/>
          <w:color w:val="auto"/>
          <w:sz w:val="21"/>
          <w:szCs w:val="21"/>
        </w:rPr>
        <w:t>11.5乙方逾期交货，甲方仍需要的，应比照中国人民银行有关延期付款的规定，按逾期交货部分货款计算，向甲方偿付逾期交货的违约金，并承担因此给甲方造成的各种损失费用。乙方逾期交货甲方不再需要的，对此逾期交货部分由乙方自行处理，甲方不予支付款项并办理解除合同手续。乙方并应向甲方偿付违约金，及承担因此给甲方造成的各种损失费用。</w:t>
      </w:r>
    </w:p>
    <w:p>
      <w:pPr>
        <w:spacing w:line="360" w:lineRule="auto"/>
        <w:rPr>
          <w:rFonts w:hint="eastAsia" w:ascii="宋体"/>
          <w:b/>
          <w:color w:val="auto"/>
          <w:sz w:val="21"/>
          <w:szCs w:val="21"/>
        </w:rPr>
      </w:pPr>
      <w:r>
        <w:rPr>
          <w:rFonts w:hint="eastAsia" w:ascii="宋体"/>
          <w:b/>
          <w:color w:val="auto"/>
          <w:sz w:val="21"/>
          <w:szCs w:val="21"/>
        </w:rPr>
        <w:t>第十二条  合同效力及份数</w:t>
      </w:r>
    </w:p>
    <w:p>
      <w:pPr>
        <w:spacing w:line="360" w:lineRule="auto"/>
        <w:rPr>
          <w:rFonts w:hint="eastAsia" w:ascii="宋体"/>
          <w:color w:val="auto"/>
          <w:sz w:val="21"/>
          <w:szCs w:val="21"/>
        </w:rPr>
      </w:pPr>
      <w:r>
        <w:rPr>
          <w:rFonts w:hint="eastAsia" w:ascii="宋体"/>
          <w:color w:val="auto"/>
          <w:sz w:val="21"/>
          <w:szCs w:val="21"/>
        </w:rPr>
        <w:t>12.1 本合同自双方签字盖章之日起生效，至合同约定内容全部履行完毕自动失效。</w:t>
      </w:r>
    </w:p>
    <w:p>
      <w:pPr>
        <w:spacing w:line="360" w:lineRule="auto"/>
        <w:rPr>
          <w:rFonts w:hint="eastAsia" w:ascii="宋体"/>
          <w:color w:val="auto"/>
          <w:sz w:val="21"/>
          <w:szCs w:val="21"/>
        </w:rPr>
      </w:pPr>
      <w:r>
        <w:rPr>
          <w:rFonts w:hint="eastAsia" w:ascii="宋体"/>
          <w:color w:val="auto"/>
          <w:sz w:val="21"/>
          <w:szCs w:val="21"/>
        </w:rPr>
        <w:t>12.2 本合同正本两份，具有同等法律效力，甲乙双方各执一份；</w:t>
      </w:r>
    </w:p>
    <w:p>
      <w:pPr>
        <w:spacing w:line="360" w:lineRule="auto"/>
        <w:rPr>
          <w:rFonts w:hint="eastAsia" w:ascii="宋体"/>
          <w:color w:val="auto"/>
          <w:sz w:val="21"/>
          <w:szCs w:val="21"/>
        </w:rPr>
      </w:pPr>
      <w:r>
        <w:rPr>
          <w:rFonts w:hint="eastAsia" w:ascii="宋体"/>
          <w:color w:val="auto"/>
          <w:sz w:val="21"/>
          <w:szCs w:val="21"/>
        </w:rPr>
        <w:t>12.3 本合同副本两份，甲乙双方各执一份。</w:t>
      </w:r>
    </w:p>
    <w:p>
      <w:pPr>
        <w:spacing w:line="360" w:lineRule="auto"/>
        <w:rPr>
          <w:rFonts w:hint="eastAsia" w:ascii="宋体"/>
          <w:color w:val="auto"/>
          <w:sz w:val="21"/>
          <w:szCs w:val="21"/>
        </w:rPr>
      </w:pPr>
      <w:r>
        <w:rPr>
          <w:rFonts w:hint="eastAsia" w:ascii="宋体"/>
          <w:color w:val="auto"/>
          <w:sz w:val="21"/>
          <w:szCs w:val="21"/>
        </w:rPr>
        <w:t>12.4 本合同未尽事宜，甲乙双方另行协商。</w:t>
      </w:r>
    </w:p>
    <w:p>
      <w:pPr>
        <w:spacing w:line="360" w:lineRule="auto"/>
        <w:rPr>
          <w:rFonts w:hint="eastAsia" w:ascii="宋体"/>
          <w:color w:val="auto"/>
          <w:sz w:val="21"/>
          <w:szCs w:val="21"/>
        </w:rPr>
      </w:pPr>
    </w:p>
    <w:p>
      <w:pPr>
        <w:spacing w:line="360" w:lineRule="auto"/>
        <w:rPr>
          <w:rFonts w:hint="eastAsia" w:ascii="宋体"/>
          <w:color w:val="auto"/>
          <w:sz w:val="21"/>
          <w:szCs w:val="21"/>
        </w:rPr>
      </w:pPr>
    </w:p>
    <w:p>
      <w:pPr>
        <w:spacing w:line="360" w:lineRule="auto"/>
        <w:rPr>
          <w:rFonts w:hint="eastAsia" w:ascii="宋体"/>
          <w:color w:val="auto"/>
          <w:sz w:val="21"/>
          <w:szCs w:val="21"/>
        </w:rPr>
      </w:pPr>
    </w:p>
    <w:p>
      <w:pPr>
        <w:spacing w:line="360" w:lineRule="auto"/>
        <w:rPr>
          <w:rFonts w:hint="eastAsia" w:ascii="宋体"/>
          <w:color w:val="auto"/>
          <w:sz w:val="21"/>
          <w:szCs w:val="21"/>
        </w:rPr>
      </w:pPr>
      <w:r>
        <w:rPr>
          <w:rFonts w:hint="eastAsia" w:ascii="宋体"/>
          <w:color w:val="auto"/>
          <w:sz w:val="21"/>
          <w:szCs w:val="21"/>
        </w:rPr>
        <w:t xml:space="preserve"> 甲方（盖章）：</w:t>
      </w:r>
      <w:r>
        <w:rPr>
          <w:rFonts w:hint="eastAsia" w:ascii="宋体"/>
          <w:color w:val="auto"/>
          <w:sz w:val="21"/>
          <w:szCs w:val="21"/>
          <w:lang w:val="en-US" w:eastAsia="zh-CN"/>
        </w:rPr>
        <w:t xml:space="preserve">                      </w:t>
      </w:r>
      <w:r>
        <w:rPr>
          <w:rFonts w:hint="eastAsia" w:ascii="宋体"/>
          <w:color w:val="auto"/>
          <w:sz w:val="21"/>
          <w:szCs w:val="21"/>
        </w:rPr>
        <w:t xml:space="preserve">  </w:t>
      </w:r>
      <w:r>
        <w:rPr>
          <w:rFonts w:hint="eastAsia" w:ascii="宋体"/>
          <w:color w:val="auto"/>
          <w:sz w:val="21"/>
          <w:szCs w:val="21"/>
          <w:lang w:val="en-US" w:eastAsia="zh-CN"/>
        </w:rPr>
        <w:t xml:space="preserve">       </w:t>
      </w:r>
      <w:r>
        <w:rPr>
          <w:rFonts w:hint="eastAsia" w:ascii="宋体"/>
          <w:color w:val="auto"/>
          <w:sz w:val="21"/>
          <w:szCs w:val="21"/>
        </w:rPr>
        <w:t xml:space="preserve"> 乙方（盖章）：</w:t>
      </w:r>
    </w:p>
    <w:p>
      <w:pPr>
        <w:spacing w:line="360" w:lineRule="auto"/>
        <w:rPr>
          <w:rFonts w:hint="eastAsia" w:ascii="宋体"/>
          <w:color w:val="auto"/>
          <w:sz w:val="21"/>
          <w:szCs w:val="21"/>
        </w:rPr>
      </w:pPr>
      <w:r>
        <w:rPr>
          <w:rFonts w:hint="eastAsia" w:ascii="宋体"/>
          <w:color w:val="auto"/>
          <w:sz w:val="21"/>
          <w:szCs w:val="21"/>
        </w:rPr>
        <w:t xml:space="preserve">    法定代表人：                              法定代表人：</w:t>
      </w:r>
    </w:p>
    <w:p>
      <w:pPr>
        <w:spacing w:line="360" w:lineRule="auto"/>
        <w:rPr>
          <w:rFonts w:hint="eastAsia" w:ascii="宋体"/>
          <w:color w:val="auto"/>
          <w:sz w:val="21"/>
          <w:szCs w:val="21"/>
        </w:rPr>
      </w:pPr>
      <w:r>
        <w:rPr>
          <w:rFonts w:hint="eastAsia" w:ascii="宋体"/>
          <w:color w:val="auto"/>
          <w:sz w:val="21"/>
          <w:szCs w:val="21"/>
        </w:rPr>
        <w:t xml:space="preserve">    委托代理人：                              委托代理人：</w:t>
      </w:r>
    </w:p>
    <w:p>
      <w:pPr>
        <w:spacing w:line="360" w:lineRule="auto"/>
        <w:rPr>
          <w:rFonts w:hint="eastAsia" w:ascii="宋体"/>
          <w:color w:val="auto"/>
          <w:sz w:val="21"/>
          <w:szCs w:val="21"/>
        </w:rPr>
      </w:pPr>
      <w:r>
        <w:rPr>
          <w:rFonts w:hint="eastAsia" w:ascii="宋体"/>
          <w:color w:val="auto"/>
          <w:sz w:val="21"/>
          <w:szCs w:val="21"/>
        </w:rPr>
        <w:t xml:space="preserve">    签订日期：                                签订日期：</w:t>
      </w:r>
    </w:p>
    <w:p>
      <w:pPr>
        <w:spacing w:line="360" w:lineRule="auto"/>
        <w:rPr>
          <w:rFonts w:ascii="宋体"/>
          <w:color w:val="auto"/>
          <w:sz w:val="21"/>
          <w:szCs w:val="21"/>
        </w:rPr>
      </w:pPr>
      <w:r>
        <w:rPr>
          <w:rFonts w:hint="eastAsia" w:ascii="宋体"/>
          <w:color w:val="auto"/>
          <w:sz w:val="21"/>
          <w:szCs w:val="21"/>
        </w:rPr>
        <w:t xml:space="preserve">    联系电话：                                联系电话：</w:t>
      </w:r>
    </w:p>
    <w:p>
      <w:pPr>
        <w:spacing w:line="360" w:lineRule="auto"/>
        <w:rPr>
          <w:rFonts w:ascii="宋体"/>
          <w:color w:val="auto"/>
          <w:sz w:val="21"/>
          <w:szCs w:val="21"/>
        </w:rPr>
      </w:pPr>
    </w:p>
    <w:p>
      <w:pPr>
        <w:rPr>
          <w:color w:val="auto"/>
        </w:rPr>
      </w:pPr>
    </w:p>
    <w:p>
      <w:pPr>
        <w:pStyle w:val="3"/>
        <w:spacing w:before="0" w:after="0" w:line="360" w:lineRule="auto"/>
        <w:jc w:val="center"/>
        <w:rPr>
          <w:rFonts w:hint="eastAsia" w:ascii="宋体" w:hAnsi="宋体" w:eastAsia="宋体" w:cs="宋体"/>
          <w:bCs/>
          <w:color w:val="auto"/>
          <w:sz w:val="36"/>
          <w:szCs w:val="30"/>
          <w:highlight w:val="none"/>
          <w:shd w:val="clear" w:color="auto" w:fill="auto"/>
        </w:rPr>
      </w:pPr>
    </w:p>
    <w:bookmarkEnd w:id="65"/>
    <w:bookmarkEnd w:id="66"/>
    <w:p>
      <w:pPr>
        <w:rPr>
          <w:rFonts w:hint="eastAsia" w:ascii="宋体" w:hAnsi="宋体" w:eastAsia="宋体" w:cs="宋体"/>
          <w:color w:val="auto"/>
          <w:sz w:val="24"/>
          <w:highlight w:val="none"/>
          <w:shd w:val="clear" w:color="auto" w:fill="auto"/>
        </w:rPr>
      </w:pPr>
    </w:p>
    <w:p>
      <w:pPr>
        <w:rPr>
          <w:rFonts w:hint="eastAsia" w:ascii="宋体" w:hAnsi="宋体" w:eastAsia="宋体" w:cs="宋体"/>
          <w:color w:val="auto"/>
          <w:highlight w:val="none"/>
          <w:shd w:val="clear" w:color="auto" w:fill="auto"/>
        </w:rPr>
      </w:pPr>
    </w:p>
    <w:p>
      <w:pPr>
        <w:jc w:val="center"/>
        <w:rPr>
          <w:rFonts w:ascii="宋体" w:hAnsi="宋体" w:cs="宋体"/>
          <w:b/>
          <w:color w:val="auto"/>
          <w:sz w:val="44"/>
          <w:szCs w:val="44"/>
        </w:rPr>
      </w:pPr>
    </w:p>
    <w:p>
      <w:pPr>
        <w:spacing w:line="400" w:lineRule="atLeast"/>
        <w:rPr>
          <w:rFonts w:hint="eastAsia" w:ascii="宋体" w:hAnsi="宋体" w:eastAsia="宋体" w:cs="宋体"/>
          <w:color w:val="auto"/>
          <w:sz w:val="28"/>
          <w:szCs w:val="28"/>
          <w:highlight w:val="none"/>
        </w:rPr>
      </w:pPr>
    </w:p>
    <w:p>
      <w:pPr>
        <w:rPr>
          <w:rFonts w:hint="eastAsia"/>
          <w:color w:val="auto"/>
          <w:highlight w:val="none"/>
        </w:rPr>
      </w:pPr>
    </w:p>
    <w:p>
      <w:pPr>
        <w:spacing w:line="400" w:lineRule="exact"/>
        <w:rPr>
          <w:rFonts w:ascii="Arial" w:hAnsi="Arial" w:cs="Arial"/>
          <w:color w:val="auto"/>
          <w:sz w:val="24"/>
          <w:szCs w:val="24"/>
        </w:rPr>
      </w:pPr>
    </w:p>
    <w:p>
      <w:pPr>
        <w:spacing w:line="400" w:lineRule="exact"/>
        <w:rPr>
          <w:rFonts w:ascii="Arial" w:hAnsi="Arial" w:cs="Arial"/>
          <w:color w:val="auto"/>
          <w:sz w:val="24"/>
          <w:szCs w:val="24"/>
        </w:rPr>
      </w:pPr>
    </w:p>
    <w:p>
      <w:pPr>
        <w:spacing w:line="360" w:lineRule="auto"/>
        <w:ind w:firstLine="480" w:firstLineChars="200"/>
        <w:rPr>
          <w:rFonts w:hint="eastAsia" w:ascii="宋体" w:hAnsi="宋体" w:cs="宋体"/>
          <w:color w:val="auto"/>
          <w:sz w:val="24"/>
          <w:szCs w:val="24"/>
        </w:rPr>
      </w:pPr>
    </w:p>
    <w:p>
      <w:pPr>
        <w:spacing w:line="400" w:lineRule="exact"/>
        <w:rPr>
          <w:rFonts w:ascii="Arial" w:hAnsi="Arial" w:cs="Arial"/>
          <w:color w:val="auto"/>
          <w:sz w:val="24"/>
          <w:szCs w:val="24"/>
        </w:rPr>
      </w:pPr>
    </w:p>
    <w:p>
      <w:pPr>
        <w:spacing w:line="360" w:lineRule="auto"/>
        <w:ind w:firstLine="480" w:firstLineChars="200"/>
        <w:rPr>
          <w:rFonts w:hint="eastAsia" w:ascii="宋体" w:hAnsi="宋体" w:cs="宋体"/>
          <w:color w:val="auto"/>
          <w:sz w:val="24"/>
          <w:szCs w:val="24"/>
        </w:rPr>
      </w:pPr>
    </w:p>
    <w:p>
      <w:pPr>
        <w:snapToGrid w:val="0"/>
        <w:spacing w:line="360" w:lineRule="auto"/>
        <w:ind w:firstLine="482"/>
        <w:jc w:val="center"/>
        <w:rPr>
          <w:rFonts w:ascii="宋体" w:hAnsi="宋体"/>
          <w:b/>
          <w:bCs/>
          <w:color w:val="auto"/>
          <w:sz w:val="32"/>
          <w:szCs w:val="32"/>
        </w:rPr>
      </w:pPr>
    </w:p>
    <w:p>
      <w:pPr>
        <w:pStyle w:val="33"/>
        <w:rPr>
          <w:rFonts w:ascii="宋体" w:hAnsi="宋体"/>
          <w:color w:val="auto"/>
          <w:sz w:val="21"/>
          <w:szCs w:val="21"/>
        </w:rPr>
      </w:pPr>
    </w:p>
    <w:p>
      <w:pPr>
        <w:pStyle w:val="33"/>
        <w:rPr>
          <w:rFonts w:hint="eastAsia" w:ascii="宋体" w:hAnsi="宋体"/>
          <w:color w:val="auto"/>
          <w:sz w:val="21"/>
          <w:szCs w:val="21"/>
          <w:lang w:eastAsia="zh-CN"/>
        </w:rPr>
      </w:pPr>
    </w:p>
    <w:p>
      <w:pPr>
        <w:jc w:val="center"/>
        <w:rPr>
          <w:rFonts w:ascii="宋体" w:hAnsi="宋体" w:cs="宋体"/>
          <w:b/>
          <w:color w:val="auto"/>
          <w:sz w:val="44"/>
          <w:szCs w:val="44"/>
        </w:rPr>
      </w:pPr>
    </w:p>
    <w:p>
      <w:pPr>
        <w:pageBreakBefore/>
        <w:snapToGrid w:val="0"/>
        <w:spacing w:line="360" w:lineRule="auto"/>
        <w:ind w:firstLine="482"/>
        <w:jc w:val="center"/>
        <w:rPr>
          <w:rFonts w:ascii="宋体" w:hAnsi="宋体"/>
          <w:b/>
          <w:bCs/>
          <w:color w:val="auto"/>
          <w:sz w:val="32"/>
          <w:szCs w:val="32"/>
        </w:rPr>
      </w:pPr>
      <w:r>
        <w:rPr>
          <w:rFonts w:hint="eastAsia" w:ascii="宋体" w:hAnsi="宋体"/>
          <w:b/>
          <w:bCs/>
          <w:color w:val="auto"/>
          <w:sz w:val="32"/>
          <w:szCs w:val="32"/>
        </w:rPr>
        <w:t xml:space="preserve"> 第六篇 响应文件格式</w:t>
      </w:r>
    </w:p>
    <w:p>
      <w:pPr>
        <w:rPr>
          <w:color w:val="auto"/>
        </w:rPr>
      </w:pPr>
    </w:p>
    <w:p>
      <w:pPr>
        <w:keepNext w:val="0"/>
        <w:keepLines w:val="0"/>
        <w:pageBreakBefore/>
        <w:widowControl/>
        <w:tabs>
          <w:tab w:val="left" w:pos="5420"/>
          <w:tab w:val="left" w:pos="5940"/>
        </w:tabs>
        <w:kinsoku/>
        <w:wordWrap/>
        <w:overflowPunct/>
        <w:topLinePunct w:val="0"/>
        <w:autoSpaceDE w:val="0"/>
        <w:autoSpaceDN w:val="0"/>
        <w:bidi w:val="0"/>
        <w:adjustRightInd w:val="0"/>
        <w:snapToGrid w:val="0"/>
        <w:spacing w:line="360" w:lineRule="auto"/>
        <w:jc w:val="center"/>
        <w:textAlignment w:val="auto"/>
        <w:outlineLvl w:val="0"/>
        <w:rPr>
          <w:rFonts w:hint="eastAsia" w:ascii="宋体" w:hAnsi="宋体" w:cs="仿宋_GB2312"/>
          <w:color w:val="auto"/>
          <w:kern w:val="0"/>
          <w:sz w:val="32"/>
          <w:szCs w:val="32"/>
          <w:highlight w:val="none"/>
        </w:rPr>
      </w:pPr>
      <w:bookmarkStart w:id="67" w:name="_Toc313888360"/>
      <w:bookmarkStart w:id="68" w:name="_Toc283382454"/>
      <w:bookmarkStart w:id="69" w:name="_Toc419975692"/>
      <w:bookmarkStart w:id="70" w:name="_Toc12789073"/>
      <w:bookmarkStart w:id="71" w:name="_Toc313008356"/>
      <w:bookmarkStart w:id="72" w:name="_Toc28360"/>
      <w:bookmarkStart w:id="73" w:name="_Toc342913419"/>
      <w:r>
        <w:rPr>
          <w:rFonts w:hint="eastAsia" w:ascii="宋体" w:hAnsi="宋体" w:cs="仿宋_GB2312"/>
          <w:bCs/>
          <w:color w:val="auto"/>
          <w:kern w:val="0"/>
          <w:sz w:val="32"/>
          <w:szCs w:val="32"/>
          <w:highlight w:val="none"/>
          <w:u w:val="single"/>
          <w:lang w:val="zh-CN"/>
        </w:rPr>
        <w:t xml:space="preserve">                                  </w:t>
      </w:r>
      <w:bookmarkStart w:id="74" w:name="_Toc32490"/>
      <w:r>
        <w:rPr>
          <w:rFonts w:hint="eastAsia" w:ascii="宋体" w:hAnsi="宋体" w:cs="仿宋_GB2312"/>
          <w:bCs/>
          <w:color w:val="auto"/>
          <w:kern w:val="0"/>
          <w:sz w:val="32"/>
          <w:szCs w:val="32"/>
          <w:highlight w:val="none"/>
          <w:lang w:val="zh-CN"/>
        </w:rPr>
        <w:t>（项目名称）</w:t>
      </w:r>
      <w:bookmarkEnd w:id="74"/>
    </w:p>
    <w:p>
      <w:pPr>
        <w:tabs>
          <w:tab w:val="left" w:pos="3600"/>
          <w:tab w:val="left" w:pos="4480"/>
          <w:tab w:val="left" w:pos="5360"/>
        </w:tabs>
        <w:autoSpaceDE w:val="0"/>
        <w:autoSpaceDN w:val="0"/>
        <w:adjustRightInd w:val="0"/>
        <w:snapToGrid w:val="0"/>
        <w:spacing w:line="360" w:lineRule="auto"/>
        <w:jc w:val="left"/>
        <w:rPr>
          <w:rFonts w:hint="eastAsia" w:ascii="宋体" w:hAnsi="宋体" w:cs="仿宋_GB2312"/>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cs="仿宋_GB2312"/>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cs="仿宋_GB2312"/>
          <w:color w:val="auto"/>
          <w:kern w:val="0"/>
          <w:sz w:val="44"/>
          <w:szCs w:val="44"/>
          <w:highlight w:val="none"/>
        </w:rPr>
      </w:pPr>
    </w:p>
    <w:p>
      <w:pPr>
        <w:pStyle w:val="6"/>
        <w:rPr>
          <w:rFonts w:hint="eastAsia"/>
          <w:color w:val="auto"/>
          <w:highlight w:val="none"/>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cs="仿宋_GB2312"/>
          <w:color w:val="auto"/>
          <w:kern w:val="0"/>
          <w:sz w:val="84"/>
          <w:szCs w:val="84"/>
          <w:highlight w:val="none"/>
        </w:rPr>
      </w:pPr>
      <w:r>
        <w:rPr>
          <w:rFonts w:hint="eastAsia" w:ascii="宋体" w:hAnsi="宋体" w:cs="仿宋_GB2312"/>
          <w:color w:val="auto"/>
          <w:kern w:val="0"/>
          <w:sz w:val="84"/>
          <w:szCs w:val="84"/>
          <w:highlight w:val="none"/>
          <w:lang w:val="en-US" w:eastAsia="zh-CN"/>
        </w:rPr>
        <w:t xml:space="preserve">响 应 </w:t>
      </w:r>
      <w:r>
        <w:rPr>
          <w:rFonts w:hint="eastAsia" w:ascii="宋体" w:hAnsi="宋体" w:cs="仿宋_GB2312"/>
          <w:color w:val="auto"/>
          <w:kern w:val="0"/>
          <w:sz w:val="84"/>
          <w:szCs w:val="84"/>
          <w:highlight w:val="none"/>
        </w:rPr>
        <w:t>文  件</w:t>
      </w:r>
    </w:p>
    <w:p>
      <w:pPr>
        <w:autoSpaceDE w:val="0"/>
        <w:autoSpaceDN w:val="0"/>
        <w:adjustRightInd w:val="0"/>
        <w:snapToGrid w:val="0"/>
        <w:spacing w:line="360" w:lineRule="auto"/>
        <w:jc w:val="left"/>
        <w:rPr>
          <w:rFonts w:hint="eastAsia" w:ascii="宋体" w:hAnsi="宋体" w:cs="仿宋_GB2312"/>
          <w:color w:val="auto"/>
          <w:kern w:val="0"/>
          <w:sz w:val="16"/>
          <w:szCs w:val="16"/>
          <w:highlight w:val="none"/>
        </w:rPr>
      </w:pPr>
    </w:p>
    <w:p>
      <w:pPr>
        <w:autoSpaceDE w:val="0"/>
        <w:autoSpaceDN w:val="0"/>
        <w:adjustRightInd w:val="0"/>
        <w:snapToGrid w:val="0"/>
        <w:spacing w:line="360" w:lineRule="auto"/>
        <w:jc w:val="center"/>
        <w:rPr>
          <w:rFonts w:hint="eastAsia" w:ascii="宋体" w:hAnsi="宋体" w:cs="仿宋_GB2312"/>
          <w:color w:val="auto"/>
          <w:kern w:val="0"/>
          <w:sz w:val="36"/>
          <w:szCs w:val="36"/>
          <w:highlight w:val="none"/>
        </w:rPr>
      </w:pPr>
      <w:r>
        <w:rPr>
          <w:rFonts w:hint="eastAsia" w:ascii="宋体" w:hAnsi="宋体" w:cs="仿宋_GB2312"/>
          <w:color w:val="auto"/>
          <w:kern w:val="0"/>
          <w:sz w:val="36"/>
          <w:szCs w:val="36"/>
          <w:highlight w:val="none"/>
        </w:rPr>
        <w:t>投标</w:t>
      </w:r>
      <w:r>
        <w:rPr>
          <w:rFonts w:hint="eastAsia" w:ascii="宋体" w:hAnsi="宋体" w:eastAsia="宋体" w:cs="仿宋_GB2312"/>
          <w:color w:val="auto"/>
          <w:kern w:val="0"/>
          <w:sz w:val="36"/>
          <w:szCs w:val="36"/>
          <w:highlight w:val="none"/>
        </w:rPr>
        <w:t>函部分</w:t>
      </w:r>
    </w:p>
    <w:p>
      <w:pPr>
        <w:autoSpaceDE w:val="0"/>
        <w:autoSpaceDN w:val="0"/>
        <w:adjustRightInd w:val="0"/>
        <w:snapToGrid w:val="0"/>
        <w:spacing w:line="360" w:lineRule="auto"/>
        <w:jc w:val="left"/>
        <w:rPr>
          <w:rFonts w:hint="eastAsia" w:ascii="宋体" w:hAnsi="宋体" w:cs="仿宋_GB2312"/>
          <w:color w:val="auto"/>
          <w:kern w:val="0"/>
          <w:sz w:val="20"/>
          <w:szCs w:val="20"/>
          <w:highlight w:val="none"/>
        </w:rPr>
      </w:pPr>
    </w:p>
    <w:p>
      <w:pPr>
        <w:autoSpaceDE w:val="0"/>
        <w:autoSpaceDN w:val="0"/>
        <w:adjustRightInd w:val="0"/>
        <w:snapToGrid w:val="0"/>
        <w:spacing w:line="360" w:lineRule="auto"/>
        <w:jc w:val="left"/>
        <w:rPr>
          <w:rFonts w:hint="eastAsia" w:ascii="宋体" w:hAnsi="宋体" w:cs="仿宋_GB2312"/>
          <w:color w:val="auto"/>
          <w:kern w:val="0"/>
          <w:sz w:val="20"/>
          <w:szCs w:val="20"/>
          <w:highlight w:val="none"/>
        </w:rPr>
      </w:pPr>
    </w:p>
    <w:p>
      <w:pPr>
        <w:autoSpaceDE w:val="0"/>
        <w:autoSpaceDN w:val="0"/>
        <w:adjustRightInd w:val="0"/>
        <w:snapToGrid w:val="0"/>
        <w:spacing w:line="360" w:lineRule="auto"/>
        <w:jc w:val="left"/>
        <w:rPr>
          <w:rFonts w:hint="eastAsia" w:ascii="宋体" w:hAnsi="宋体" w:cs="仿宋_GB2312"/>
          <w:color w:val="auto"/>
          <w:kern w:val="0"/>
          <w:sz w:val="20"/>
          <w:szCs w:val="20"/>
          <w:highlight w:val="none"/>
        </w:rPr>
      </w:pPr>
    </w:p>
    <w:p>
      <w:pPr>
        <w:autoSpaceDE w:val="0"/>
        <w:autoSpaceDN w:val="0"/>
        <w:adjustRightInd w:val="0"/>
        <w:snapToGrid w:val="0"/>
        <w:spacing w:line="360" w:lineRule="auto"/>
        <w:jc w:val="left"/>
        <w:rPr>
          <w:rFonts w:hint="eastAsia" w:ascii="宋体" w:hAnsi="宋体" w:cs="仿宋_GB2312"/>
          <w:color w:val="auto"/>
          <w:kern w:val="0"/>
          <w:sz w:val="20"/>
          <w:szCs w:val="20"/>
          <w:highlight w:val="none"/>
        </w:rPr>
      </w:pPr>
    </w:p>
    <w:p>
      <w:pPr>
        <w:autoSpaceDE w:val="0"/>
        <w:autoSpaceDN w:val="0"/>
        <w:adjustRightInd w:val="0"/>
        <w:snapToGrid w:val="0"/>
        <w:spacing w:line="360" w:lineRule="auto"/>
        <w:jc w:val="left"/>
        <w:rPr>
          <w:rFonts w:hint="eastAsia" w:ascii="宋体" w:hAnsi="宋体" w:cs="仿宋_GB2312"/>
          <w:color w:val="auto"/>
          <w:kern w:val="0"/>
          <w:sz w:val="20"/>
          <w:szCs w:val="20"/>
          <w:highlight w:val="none"/>
        </w:rPr>
      </w:pPr>
    </w:p>
    <w:p>
      <w:pPr>
        <w:autoSpaceDE w:val="0"/>
        <w:autoSpaceDN w:val="0"/>
        <w:adjustRightInd w:val="0"/>
        <w:snapToGrid w:val="0"/>
        <w:spacing w:line="360" w:lineRule="auto"/>
        <w:jc w:val="left"/>
        <w:rPr>
          <w:rFonts w:hint="eastAsia" w:ascii="宋体" w:hAnsi="宋体" w:cs="仿宋_GB2312"/>
          <w:color w:val="auto"/>
          <w:kern w:val="0"/>
          <w:sz w:val="20"/>
          <w:szCs w:val="20"/>
          <w:highlight w:val="none"/>
        </w:rPr>
      </w:pPr>
    </w:p>
    <w:p>
      <w:pPr>
        <w:autoSpaceDE w:val="0"/>
        <w:autoSpaceDN w:val="0"/>
        <w:adjustRightInd w:val="0"/>
        <w:snapToGrid w:val="0"/>
        <w:spacing w:line="360" w:lineRule="auto"/>
        <w:jc w:val="left"/>
        <w:rPr>
          <w:rFonts w:hint="eastAsia" w:ascii="宋体" w:hAnsi="宋体" w:cs="仿宋_GB2312"/>
          <w:color w:val="auto"/>
          <w:kern w:val="0"/>
          <w:sz w:val="20"/>
          <w:szCs w:val="20"/>
          <w:highlight w:val="none"/>
        </w:rPr>
      </w:pPr>
    </w:p>
    <w:p>
      <w:pPr>
        <w:autoSpaceDE w:val="0"/>
        <w:autoSpaceDN w:val="0"/>
        <w:adjustRightInd w:val="0"/>
        <w:snapToGrid w:val="0"/>
        <w:spacing w:line="360" w:lineRule="auto"/>
        <w:jc w:val="left"/>
        <w:rPr>
          <w:rFonts w:hint="eastAsia" w:ascii="宋体" w:hAnsi="宋体" w:cs="仿宋_GB2312"/>
          <w:color w:val="auto"/>
          <w:kern w:val="0"/>
          <w:sz w:val="20"/>
          <w:szCs w:val="20"/>
          <w:highlight w:val="none"/>
        </w:rPr>
      </w:pPr>
    </w:p>
    <w:p>
      <w:pPr>
        <w:autoSpaceDE w:val="0"/>
        <w:autoSpaceDN w:val="0"/>
        <w:adjustRightInd w:val="0"/>
        <w:snapToGrid w:val="0"/>
        <w:spacing w:line="360" w:lineRule="auto"/>
        <w:jc w:val="left"/>
        <w:rPr>
          <w:rFonts w:hint="eastAsia" w:ascii="宋体" w:hAnsi="宋体" w:cs="仿宋_GB2312"/>
          <w:color w:val="auto"/>
          <w:kern w:val="0"/>
          <w:sz w:val="20"/>
          <w:szCs w:val="20"/>
          <w:highlight w:val="none"/>
        </w:rPr>
      </w:pPr>
    </w:p>
    <w:p>
      <w:pPr>
        <w:autoSpaceDE w:val="0"/>
        <w:autoSpaceDN w:val="0"/>
        <w:adjustRightInd w:val="0"/>
        <w:snapToGrid w:val="0"/>
        <w:spacing w:line="360" w:lineRule="auto"/>
        <w:jc w:val="left"/>
        <w:rPr>
          <w:rFonts w:hint="eastAsia" w:ascii="宋体" w:hAnsi="宋体" w:cs="仿宋_GB2312"/>
          <w:color w:val="auto"/>
          <w:kern w:val="0"/>
          <w:sz w:val="20"/>
          <w:szCs w:val="20"/>
          <w:highlight w:val="none"/>
        </w:rPr>
      </w:pPr>
    </w:p>
    <w:p>
      <w:pPr>
        <w:autoSpaceDE w:val="0"/>
        <w:autoSpaceDN w:val="0"/>
        <w:adjustRightInd w:val="0"/>
        <w:snapToGrid w:val="0"/>
        <w:spacing w:line="360" w:lineRule="auto"/>
        <w:jc w:val="left"/>
        <w:rPr>
          <w:rFonts w:hint="eastAsia" w:ascii="宋体" w:hAnsi="宋体" w:cs="仿宋_GB2312"/>
          <w:color w:val="auto"/>
          <w:kern w:val="0"/>
          <w:sz w:val="20"/>
          <w:szCs w:val="20"/>
          <w:highlight w:val="none"/>
        </w:rPr>
      </w:pPr>
    </w:p>
    <w:p>
      <w:pPr>
        <w:autoSpaceDE w:val="0"/>
        <w:autoSpaceDN w:val="0"/>
        <w:adjustRightInd w:val="0"/>
        <w:snapToGrid w:val="0"/>
        <w:spacing w:line="360" w:lineRule="auto"/>
        <w:jc w:val="left"/>
        <w:rPr>
          <w:rFonts w:hint="eastAsia" w:ascii="宋体" w:hAnsi="宋体" w:cs="仿宋_GB2312"/>
          <w:color w:val="auto"/>
          <w:kern w:val="0"/>
          <w:sz w:val="20"/>
          <w:szCs w:val="20"/>
          <w:highlight w:val="none"/>
        </w:rPr>
      </w:pPr>
    </w:p>
    <w:p>
      <w:pPr>
        <w:autoSpaceDE w:val="0"/>
        <w:autoSpaceDN w:val="0"/>
        <w:adjustRightInd w:val="0"/>
        <w:snapToGrid w:val="0"/>
        <w:spacing w:line="360" w:lineRule="auto"/>
        <w:jc w:val="left"/>
        <w:rPr>
          <w:rFonts w:hint="eastAsia" w:ascii="宋体" w:hAnsi="宋体" w:cs="仿宋_GB2312"/>
          <w:color w:val="auto"/>
          <w:kern w:val="0"/>
          <w:sz w:val="20"/>
          <w:szCs w:val="20"/>
          <w:highlight w:val="none"/>
        </w:rPr>
      </w:pPr>
    </w:p>
    <w:p>
      <w:pPr>
        <w:autoSpaceDE w:val="0"/>
        <w:autoSpaceDN w:val="0"/>
        <w:adjustRightInd w:val="0"/>
        <w:snapToGrid w:val="0"/>
        <w:spacing w:line="360" w:lineRule="auto"/>
        <w:jc w:val="left"/>
        <w:rPr>
          <w:rFonts w:hint="eastAsia" w:ascii="宋体" w:hAnsi="宋体" w:cs="仿宋_GB2312"/>
          <w:color w:val="auto"/>
          <w:kern w:val="0"/>
          <w:sz w:val="20"/>
          <w:szCs w:val="20"/>
          <w:highlight w:val="none"/>
        </w:rPr>
      </w:pPr>
    </w:p>
    <w:p>
      <w:pPr>
        <w:tabs>
          <w:tab w:val="left" w:pos="6080"/>
          <w:tab w:val="left" w:pos="6640"/>
        </w:tabs>
        <w:autoSpaceDE w:val="0"/>
        <w:autoSpaceDN w:val="0"/>
        <w:adjustRightInd w:val="0"/>
        <w:snapToGrid w:val="0"/>
        <w:spacing w:line="360" w:lineRule="auto"/>
        <w:jc w:val="center"/>
        <w:rPr>
          <w:rFonts w:hint="eastAsia" w:ascii="宋体" w:hAnsi="宋体" w:cs="仿宋_GB2312"/>
          <w:color w:val="auto"/>
          <w:w w:val="99"/>
          <w:kern w:val="0"/>
          <w:sz w:val="28"/>
          <w:szCs w:val="28"/>
          <w:highlight w:val="none"/>
        </w:rPr>
      </w:pPr>
      <w:r>
        <w:rPr>
          <w:rFonts w:hint="eastAsia" w:ascii="宋体" w:hAnsi="宋体" w:cs="仿宋_GB2312"/>
          <w:color w:val="auto"/>
          <w:spacing w:val="1"/>
          <w:w w:val="99"/>
          <w:kern w:val="0"/>
          <w:sz w:val="28"/>
          <w:szCs w:val="28"/>
          <w:highlight w:val="none"/>
          <w:lang w:val="en-US" w:eastAsia="zh-CN"/>
        </w:rPr>
        <w:t>供应商</w:t>
      </w:r>
      <w:r>
        <w:rPr>
          <w:rFonts w:hint="eastAsia" w:ascii="宋体" w:hAnsi="宋体" w:cs="仿宋_GB2312"/>
          <w:color w:val="auto"/>
          <w:spacing w:val="1"/>
          <w:w w:val="99"/>
          <w:kern w:val="0"/>
          <w:sz w:val="28"/>
          <w:szCs w:val="28"/>
          <w:highlight w:val="none"/>
        </w:rPr>
        <w:t>：</w:t>
      </w:r>
      <w:r>
        <w:rPr>
          <w:rFonts w:hint="eastAsia" w:ascii="宋体" w:hAnsi="宋体" w:cs="仿宋_GB2312"/>
          <w:color w:val="auto"/>
          <w:w w:val="198"/>
          <w:kern w:val="0"/>
          <w:sz w:val="28"/>
          <w:szCs w:val="28"/>
          <w:highlight w:val="none"/>
          <w:u w:val="single"/>
        </w:rPr>
        <w:t xml:space="preserve"> 　　　　 　　</w:t>
      </w:r>
      <w:r>
        <w:rPr>
          <w:rFonts w:hint="eastAsia" w:ascii="宋体" w:hAnsi="宋体" w:cs="仿宋_GB2312"/>
          <w:color w:val="auto"/>
          <w:w w:val="99"/>
          <w:kern w:val="0"/>
          <w:sz w:val="28"/>
          <w:szCs w:val="28"/>
          <w:highlight w:val="none"/>
        </w:rPr>
        <w:t>（盖单位章）</w:t>
      </w:r>
    </w:p>
    <w:p>
      <w:pPr>
        <w:tabs>
          <w:tab w:val="left" w:pos="6080"/>
          <w:tab w:val="left" w:pos="6640"/>
        </w:tabs>
        <w:autoSpaceDE w:val="0"/>
        <w:autoSpaceDN w:val="0"/>
        <w:adjustRightInd w:val="0"/>
        <w:snapToGrid w:val="0"/>
        <w:spacing w:line="360" w:lineRule="auto"/>
        <w:jc w:val="center"/>
        <w:rPr>
          <w:rFonts w:hint="eastAsia" w:ascii="宋体" w:hAnsi="宋体" w:cs="仿宋_GB2312"/>
          <w:color w:val="auto"/>
          <w:kern w:val="0"/>
          <w:sz w:val="28"/>
          <w:szCs w:val="28"/>
          <w:highlight w:val="none"/>
        </w:rPr>
      </w:pPr>
      <w:r>
        <w:rPr>
          <w:rFonts w:hint="eastAsia" w:ascii="宋体" w:hAnsi="宋体" w:cs="仿宋_GB2312"/>
          <w:color w:val="auto"/>
          <w:w w:val="99"/>
          <w:kern w:val="0"/>
          <w:sz w:val="28"/>
          <w:szCs w:val="28"/>
          <w:highlight w:val="none"/>
        </w:rPr>
        <w:t>法定代表人或其委托代理人：</w:t>
      </w:r>
      <w:r>
        <w:rPr>
          <w:rFonts w:hint="eastAsia" w:ascii="宋体" w:hAnsi="宋体" w:cs="仿宋_GB2312"/>
          <w:color w:val="auto"/>
          <w:w w:val="198"/>
          <w:kern w:val="0"/>
          <w:sz w:val="28"/>
          <w:szCs w:val="28"/>
          <w:highlight w:val="none"/>
          <w:u w:val="single"/>
        </w:rPr>
        <w:t xml:space="preserve"> 　　 　</w:t>
      </w:r>
      <w:r>
        <w:rPr>
          <w:rFonts w:hint="eastAsia" w:ascii="宋体" w:hAnsi="宋体" w:cs="仿宋_GB2312"/>
          <w:color w:val="auto"/>
          <w:w w:val="99"/>
          <w:kern w:val="0"/>
          <w:sz w:val="28"/>
          <w:szCs w:val="28"/>
          <w:highlight w:val="none"/>
        </w:rPr>
        <w:t>（签字）</w:t>
      </w:r>
    </w:p>
    <w:p>
      <w:pPr>
        <w:tabs>
          <w:tab w:val="left" w:pos="3280"/>
          <w:tab w:val="left" w:pos="4680"/>
          <w:tab w:val="left" w:pos="6080"/>
        </w:tabs>
        <w:autoSpaceDE w:val="0"/>
        <w:autoSpaceDN w:val="0"/>
        <w:adjustRightInd w:val="0"/>
        <w:snapToGrid w:val="0"/>
        <w:spacing w:line="360" w:lineRule="auto"/>
        <w:jc w:val="center"/>
        <w:rPr>
          <w:rFonts w:hint="eastAsia" w:ascii="宋体" w:hAnsi="宋体" w:cs="仿宋_GB2312"/>
          <w:color w:val="auto"/>
          <w:kern w:val="0"/>
          <w:sz w:val="28"/>
          <w:szCs w:val="28"/>
          <w:highlight w:val="none"/>
        </w:rPr>
      </w:pPr>
      <w:r>
        <w:rPr>
          <w:rFonts w:hint="eastAsia" w:ascii="宋体" w:hAnsi="宋体" w:cs="仿宋_GB2312"/>
          <w:color w:val="auto"/>
          <w:w w:val="99"/>
          <w:kern w:val="0"/>
          <w:sz w:val="28"/>
          <w:szCs w:val="28"/>
          <w:highlight w:val="none"/>
          <w:u w:val="single"/>
        </w:rPr>
        <w:t xml:space="preserve">     　</w:t>
      </w:r>
      <w:r>
        <w:rPr>
          <w:rFonts w:hint="eastAsia" w:ascii="宋体" w:hAnsi="宋体" w:cs="仿宋_GB2312"/>
          <w:color w:val="auto"/>
          <w:w w:val="99"/>
          <w:kern w:val="0"/>
          <w:sz w:val="28"/>
          <w:szCs w:val="28"/>
          <w:highlight w:val="none"/>
        </w:rPr>
        <w:t>年</w:t>
      </w:r>
      <w:r>
        <w:rPr>
          <w:rFonts w:hint="eastAsia" w:ascii="宋体" w:hAnsi="宋体" w:cs="仿宋_GB2312"/>
          <w:color w:val="auto"/>
          <w:w w:val="198"/>
          <w:kern w:val="0"/>
          <w:sz w:val="28"/>
          <w:szCs w:val="28"/>
          <w:highlight w:val="none"/>
          <w:u w:val="single"/>
        </w:rPr>
        <w:t xml:space="preserve">  </w:t>
      </w:r>
      <w:r>
        <w:rPr>
          <w:rFonts w:hint="eastAsia" w:ascii="宋体" w:hAnsi="宋体" w:cs="仿宋_GB2312"/>
          <w:color w:val="auto"/>
          <w:w w:val="99"/>
          <w:kern w:val="0"/>
          <w:sz w:val="28"/>
          <w:szCs w:val="28"/>
          <w:highlight w:val="none"/>
        </w:rPr>
        <w:t>月</w:t>
      </w:r>
      <w:r>
        <w:rPr>
          <w:rFonts w:hint="eastAsia" w:ascii="宋体" w:hAnsi="宋体" w:cs="仿宋_GB2312"/>
          <w:color w:val="auto"/>
          <w:w w:val="198"/>
          <w:kern w:val="0"/>
          <w:sz w:val="28"/>
          <w:szCs w:val="28"/>
          <w:highlight w:val="none"/>
          <w:u w:val="single"/>
        </w:rPr>
        <w:t xml:space="preserve">  </w:t>
      </w:r>
      <w:r>
        <w:rPr>
          <w:rFonts w:hint="eastAsia" w:ascii="宋体" w:hAnsi="宋体" w:cs="仿宋_GB2312"/>
          <w:color w:val="auto"/>
          <w:w w:val="99"/>
          <w:kern w:val="0"/>
          <w:sz w:val="28"/>
          <w:szCs w:val="28"/>
          <w:highlight w:val="none"/>
        </w:rPr>
        <w:t>日</w:t>
      </w:r>
    </w:p>
    <w:p>
      <w:pPr>
        <w:autoSpaceDE w:val="0"/>
        <w:autoSpaceDN w:val="0"/>
        <w:adjustRightInd w:val="0"/>
        <w:snapToGrid w:val="0"/>
        <w:spacing w:line="360" w:lineRule="auto"/>
        <w:jc w:val="left"/>
        <w:rPr>
          <w:rFonts w:hint="eastAsia" w:ascii="宋体" w:hAnsi="宋体" w:cs="仿宋_GB2312"/>
          <w:color w:val="auto"/>
          <w:kern w:val="0"/>
          <w:sz w:val="24"/>
          <w:szCs w:val="21"/>
          <w:highlight w:val="none"/>
        </w:rPr>
      </w:pPr>
      <w:r>
        <w:rPr>
          <w:rFonts w:hint="eastAsia" w:ascii="宋体" w:hAnsi="宋体" w:cs="仿宋_GB2312"/>
          <w:color w:val="auto"/>
          <w:kern w:val="0"/>
          <w:sz w:val="24"/>
          <w:szCs w:val="21"/>
          <w:highlight w:val="none"/>
        </w:rPr>
        <w:br w:type="page"/>
      </w:r>
    </w:p>
    <w:p>
      <w:pPr>
        <w:autoSpaceDE w:val="0"/>
        <w:autoSpaceDN w:val="0"/>
        <w:adjustRightInd w:val="0"/>
        <w:snapToGrid w:val="0"/>
        <w:spacing w:line="360" w:lineRule="auto"/>
        <w:jc w:val="center"/>
        <w:outlineLvl w:val="0"/>
        <w:rPr>
          <w:rFonts w:hint="eastAsia" w:ascii="宋体" w:hAnsi="宋体" w:cs="仿宋_GB2312"/>
          <w:color w:val="auto"/>
          <w:kern w:val="0"/>
          <w:sz w:val="32"/>
          <w:szCs w:val="32"/>
          <w:highlight w:val="none"/>
        </w:rPr>
      </w:pPr>
      <w:bookmarkStart w:id="75" w:name="_Toc8913"/>
      <w:r>
        <w:rPr>
          <w:rFonts w:hint="eastAsia" w:ascii="宋体" w:hAnsi="宋体" w:cs="仿宋_GB2312"/>
          <w:color w:val="auto"/>
          <w:kern w:val="0"/>
          <w:sz w:val="32"/>
          <w:szCs w:val="32"/>
          <w:highlight w:val="none"/>
        </w:rPr>
        <w:t>目     录</w:t>
      </w:r>
      <w:bookmarkEnd w:id="75"/>
    </w:p>
    <w:p>
      <w:pPr>
        <w:autoSpaceDE w:val="0"/>
        <w:autoSpaceDN w:val="0"/>
        <w:adjustRightInd w:val="0"/>
        <w:snapToGrid w:val="0"/>
        <w:spacing w:line="360" w:lineRule="auto"/>
        <w:jc w:val="left"/>
        <w:rPr>
          <w:rFonts w:hint="eastAsia" w:ascii="宋体" w:hAnsi="宋体" w:cs="仿宋_GB2312"/>
          <w:color w:val="auto"/>
          <w:kern w:val="0"/>
          <w:sz w:val="24"/>
          <w:szCs w:val="21"/>
          <w:highlight w:val="none"/>
        </w:rPr>
      </w:pPr>
    </w:p>
    <w:p>
      <w:pPr>
        <w:spacing w:line="360" w:lineRule="auto"/>
        <w:ind w:firstLine="560" w:firstLineChars="200"/>
        <w:rPr>
          <w:color w:val="auto"/>
        </w:rPr>
      </w:pPr>
      <w:r>
        <w:rPr>
          <w:rFonts w:hint="eastAsia"/>
          <w:color w:val="auto"/>
        </w:rPr>
        <w:t>（一）报价函</w:t>
      </w:r>
    </w:p>
    <w:p>
      <w:pPr>
        <w:spacing w:line="360" w:lineRule="auto"/>
        <w:ind w:firstLine="560" w:firstLineChars="200"/>
        <w:rPr>
          <w:color w:val="auto"/>
        </w:rPr>
      </w:pPr>
      <w:r>
        <w:rPr>
          <w:rFonts w:hint="eastAsia"/>
          <w:color w:val="auto"/>
        </w:rPr>
        <w:t>（二）明细报价表</w:t>
      </w:r>
    </w:p>
    <w:p>
      <w:pPr>
        <w:spacing w:line="360" w:lineRule="auto"/>
        <w:ind w:firstLine="420" w:firstLineChars="200"/>
        <w:rPr>
          <w:color w:val="auto"/>
          <w:sz w:val="21"/>
          <w:szCs w:val="15"/>
        </w:rPr>
        <w:sectPr>
          <w:headerReference r:id="rId11" w:type="default"/>
          <w:footerReference r:id="rId12" w:type="default"/>
          <w:pgSz w:w="11907" w:h="16840"/>
          <w:pgMar w:top="1134" w:right="1191" w:bottom="1134" w:left="1304" w:header="454" w:footer="567" w:gutter="0"/>
          <w:cols w:space="720" w:num="1"/>
          <w:docGrid w:linePitch="381" w:charSpace="0"/>
        </w:sectPr>
      </w:pPr>
    </w:p>
    <w:bookmarkEnd w:id="67"/>
    <w:bookmarkEnd w:id="68"/>
    <w:bookmarkEnd w:id="69"/>
    <w:bookmarkEnd w:id="70"/>
    <w:bookmarkEnd w:id="71"/>
    <w:bookmarkEnd w:id="72"/>
    <w:bookmarkEnd w:id="73"/>
    <w:p>
      <w:pPr>
        <w:numPr>
          <w:ilvl w:val="0"/>
          <w:numId w:val="21"/>
        </w:numPr>
        <w:tabs>
          <w:tab w:val="left" w:pos="6300"/>
        </w:tabs>
        <w:snapToGrid w:val="0"/>
        <w:spacing w:line="360" w:lineRule="auto"/>
        <w:ind w:firstLine="560" w:firstLineChars="200"/>
        <w:jc w:val="center"/>
        <w:rPr>
          <w:rFonts w:hint="eastAsia"/>
          <w:color w:val="auto"/>
          <w:sz w:val="28"/>
          <w:szCs w:val="20"/>
        </w:rPr>
      </w:pPr>
      <w:bookmarkStart w:id="76" w:name="_Toc14854"/>
      <w:bookmarkEnd w:id="76"/>
      <w:bookmarkStart w:id="77" w:name="_Toc487204797"/>
      <w:bookmarkEnd w:id="77"/>
      <w:bookmarkStart w:id="78" w:name="_Toc109373659"/>
      <w:bookmarkEnd w:id="78"/>
      <w:bookmarkStart w:id="79" w:name="_Toc486585240"/>
      <w:bookmarkEnd w:id="79"/>
      <w:bookmarkStart w:id="80" w:name="_Toc486608277"/>
      <w:bookmarkEnd w:id="80"/>
      <w:r>
        <w:rPr>
          <w:rFonts w:hint="eastAsia"/>
          <w:color w:val="auto"/>
          <w:sz w:val="28"/>
          <w:szCs w:val="20"/>
        </w:rPr>
        <w:t>报价函</w:t>
      </w:r>
    </w:p>
    <w:p>
      <w:pPr>
        <w:pStyle w:val="15"/>
        <w:numPr>
          <w:ilvl w:val="0"/>
          <w:numId w:val="0"/>
        </w:numPr>
        <w:rPr>
          <w:color w:val="auto"/>
        </w:rPr>
      </w:pPr>
    </w:p>
    <w:p>
      <w:pPr>
        <w:tabs>
          <w:tab w:val="left" w:pos="6300"/>
        </w:tabs>
        <w:snapToGrid w:val="0"/>
        <w:spacing w:line="360" w:lineRule="auto"/>
        <w:rPr>
          <w:color w:val="auto"/>
          <w:sz w:val="21"/>
          <w:szCs w:val="15"/>
          <w:u w:val="single"/>
        </w:rPr>
      </w:pPr>
      <w:r>
        <w:rPr>
          <w:rFonts w:hint="eastAsia"/>
          <w:color w:val="auto"/>
          <w:sz w:val="21"/>
          <w:szCs w:val="15"/>
          <w:u w:val="single"/>
        </w:rPr>
        <w:t>（采购代理机构名称）</w:t>
      </w:r>
      <w:r>
        <w:rPr>
          <w:rFonts w:hint="eastAsia"/>
          <w:color w:val="auto"/>
          <w:sz w:val="21"/>
          <w:szCs w:val="15"/>
        </w:rPr>
        <w:t>：</w:t>
      </w:r>
    </w:p>
    <w:p>
      <w:pPr>
        <w:tabs>
          <w:tab w:val="left" w:pos="6300"/>
        </w:tabs>
        <w:snapToGrid w:val="0"/>
        <w:spacing w:line="360" w:lineRule="auto"/>
        <w:ind w:firstLine="420" w:firstLineChars="200"/>
        <w:rPr>
          <w:color w:val="auto"/>
          <w:sz w:val="21"/>
          <w:szCs w:val="15"/>
        </w:rPr>
      </w:pPr>
      <w:r>
        <w:rPr>
          <w:rFonts w:hint="eastAsia"/>
          <w:color w:val="auto"/>
          <w:sz w:val="21"/>
          <w:szCs w:val="15"/>
        </w:rPr>
        <w:t>我方收到____________________________（比选项目名称）的采购文件，经详细研究，决定参加该项目的比选。</w:t>
      </w:r>
    </w:p>
    <w:p>
      <w:pPr>
        <w:tabs>
          <w:tab w:val="left" w:pos="6300"/>
        </w:tabs>
        <w:snapToGrid w:val="0"/>
        <w:spacing w:line="360" w:lineRule="auto"/>
        <w:ind w:firstLine="420" w:firstLineChars="200"/>
        <w:jc w:val="left"/>
        <w:rPr>
          <w:color w:val="auto"/>
          <w:sz w:val="21"/>
          <w:szCs w:val="15"/>
        </w:rPr>
      </w:pPr>
      <w:r>
        <w:rPr>
          <w:rFonts w:hint="eastAsia"/>
          <w:color w:val="auto"/>
          <w:sz w:val="21"/>
          <w:szCs w:val="15"/>
        </w:rPr>
        <w:t>1.愿意按照采购文件中的一切要求，</w:t>
      </w:r>
      <w:r>
        <w:rPr>
          <w:rFonts w:hint="eastAsia"/>
          <w:color w:val="auto"/>
          <w:sz w:val="21"/>
          <w:szCs w:val="15"/>
          <w:highlight w:val="none"/>
        </w:rPr>
        <w:t>提供本项目的</w:t>
      </w:r>
      <w:r>
        <w:rPr>
          <w:rFonts w:hint="eastAsia"/>
          <w:color w:val="auto"/>
          <w:sz w:val="21"/>
          <w:szCs w:val="15"/>
          <w:highlight w:val="none"/>
          <w:lang w:val="en-US" w:eastAsia="zh-CN"/>
        </w:rPr>
        <w:t>供货</w:t>
      </w:r>
      <w:r>
        <w:rPr>
          <w:rFonts w:hint="eastAsia"/>
          <w:color w:val="auto"/>
          <w:sz w:val="21"/>
          <w:szCs w:val="15"/>
          <w:highlight w:val="none"/>
        </w:rPr>
        <w:t>服务</w:t>
      </w:r>
      <w:r>
        <w:rPr>
          <w:rFonts w:hint="eastAsia"/>
          <w:color w:val="auto"/>
          <w:sz w:val="21"/>
          <w:szCs w:val="15"/>
        </w:rPr>
        <w:t>，投标总报价为：大写：</w:t>
      </w:r>
      <w:r>
        <w:rPr>
          <w:rFonts w:hint="eastAsia"/>
          <w:color w:val="auto"/>
          <w:sz w:val="21"/>
          <w:szCs w:val="15"/>
          <w:u w:val="single"/>
        </w:rPr>
        <w:t xml:space="preserve">        </w:t>
      </w:r>
      <w:r>
        <w:rPr>
          <w:rFonts w:hint="eastAsia"/>
          <w:color w:val="auto"/>
          <w:sz w:val="21"/>
          <w:szCs w:val="15"/>
        </w:rPr>
        <w:t>（小写：</w:t>
      </w:r>
      <w:r>
        <w:rPr>
          <w:rFonts w:hint="eastAsia"/>
          <w:color w:val="auto"/>
          <w:sz w:val="21"/>
          <w:szCs w:val="15"/>
          <w:u w:val="single"/>
        </w:rPr>
        <w:t xml:space="preserve">    </w:t>
      </w:r>
      <w:r>
        <w:rPr>
          <w:rFonts w:hint="eastAsia"/>
          <w:color w:val="auto"/>
          <w:sz w:val="21"/>
          <w:szCs w:val="15"/>
        </w:rPr>
        <w:t>元）。</w:t>
      </w:r>
    </w:p>
    <w:p>
      <w:pPr>
        <w:tabs>
          <w:tab w:val="left" w:pos="6300"/>
        </w:tabs>
        <w:snapToGrid w:val="0"/>
        <w:spacing w:line="360" w:lineRule="auto"/>
        <w:ind w:firstLine="420" w:firstLineChars="200"/>
        <w:rPr>
          <w:color w:val="auto"/>
          <w:sz w:val="21"/>
          <w:szCs w:val="15"/>
        </w:rPr>
      </w:pPr>
      <w:r>
        <w:rPr>
          <w:rFonts w:hint="eastAsia"/>
          <w:color w:val="auto"/>
          <w:sz w:val="21"/>
          <w:szCs w:val="15"/>
        </w:rPr>
        <w:t>2.我方现提交的响应文件为：响应文件正本</w:t>
      </w:r>
      <w:r>
        <w:rPr>
          <w:rFonts w:hint="eastAsia"/>
          <w:color w:val="auto"/>
          <w:sz w:val="21"/>
          <w:szCs w:val="15"/>
          <w:u w:val="single"/>
        </w:rPr>
        <w:t xml:space="preserve">   </w:t>
      </w:r>
      <w:r>
        <w:rPr>
          <w:rFonts w:hint="eastAsia"/>
          <w:color w:val="auto"/>
          <w:sz w:val="21"/>
          <w:szCs w:val="15"/>
        </w:rPr>
        <w:t>份，副本</w:t>
      </w:r>
      <w:r>
        <w:rPr>
          <w:rFonts w:hint="eastAsia"/>
          <w:color w:val="auto"/>
          <w:sz w:val="21"/>
          <w:szCs w:val="15"/>
          <w:u w:val="single"/>
        </w:rPr>
        <w:t xml:space="preserve">   </w:t>
      </w:r>
      <w:r>
        <w:rPr>
          <w:rFonts w:hint="eastAsia"/>
          <w:color w:val="auto"/>
          <w:sz w:val="21"/>
          <w:szCs w:val="15"/>
        </w:rPr>
        <w:t>份。</w:t>
      </w:r>
    </w:p>
    <w:p>
      <w:pPr>
        <w:tabs>
          <w:tab w:val="left" w:pos="6300"/>
        </w:tabs>
        <w:snapToGrid w:val="0"/>
        <w:spacing w:line="360" w:lineRule="auto"/>
        <w:ind w:firstLine="420" w:firstLineChars="200"/>
        <w:rPr>
          <w:color w:val="auto"/>
          <w:sz w:val="21"/>
          <w:szCs w:val="15"/>
        </w:rPr>
      </w:pPr>
      <w:r>
        <w:rPr>
          <w:rFonts w:hint="eastAsia"/>
          <w:color w:val="auto"/>
          <w:sz w:val="21"/>
          <w:szCs w:val="15"/>
        </w:rPr>
        <w:t>3.我方承诺：本次比选的有效期为90天。</w:t>
      </w:r>
    </w:p>
    <w:p>
      <w:pPr>
        <w:tabs>
          <w:tab w:val="left" w:pos="6300"/>
        </w:tabs>
        <w:snapToGrid w:val="0"/>
        <w:spacing w:line="360" w:lineRule="auto"/>
        <w:ind w:firstLine="420" w:firstLineChars="200"/>
        <w:rPr>
          <w:color w:val="auto"/>
          <w:sz w:val="21"/>
          <w:szCs w:val="15"/>
        </w:rPr>
      </w:pPr>
      <w:r>
        <w:rPr>
          <w:rFonts w:hint="eastAsia"/>
          <w:color w:val="auto"/>
          <w:sz w:val="21"/>
          <w:szCs w:val="15"/>
        </w:rPr>
        <w:t>4.我方完全理解和接受贵方采购文件的一切规定和要求及比选评审办法。</w:t>
      </w:r>
    </w:p>
    <w:p>
      <w:pPr>
        <w:tabs>
          <w:tab w:val="left" w:pos="6300"/>
        </w:tabs>
        <w:snapToGrid w:val="0"/>
        <w:spacing w:line="360" w:lineRule="auto"/>
        <w:ind w:firstLine="420" w:firstLineChars="200"/>
        <w:rPr>
          <w:color w:val="auto"/>
          <w:sz w:val="21"/>
          <w:szCs w:val="15"/>
        </w:rPr>
      </w:pPr>
      <w:r>
        <w:rPr>
          <w:rFonts w:hint="eastAsia"/>
          <w:color w:val="auto"/>
          <w:sz w:val="21"/>
          <w:szCs w:val="15"/>
        </w:rPr>
        <w:t>5.在整个比选过程中，我方若有违规行为，接受按照《中华人民共和国政府采购法》和《采购文件》之规定给予惩罚。</w:t>
      </w:r>
    </w:p>
    <w:p>
      <w:pPr>
        <w:tabs>
          <w:tab w:val="left" w:pos="6300"/>
        </w:tabs>
        <w:snapToGrid w:val="0"/>
        <w:spacing w:line="360" w:lineRule="auto"/>
        <w:ind w:firstLine="420" w:firstLineChars="200"/>
        <w:rPr>
          <w:color w:val="auto"/>
          <w:sz w:val="21"/>
          <w:szCs w:val="15"/>
        </w:rPr>
      </w:pPr>
      <w:r>
        <w:rPr>
          <w:rFonts w:hint="eastAsia"/>
          <w:color w:val="auto"/>
          <w:sz w:val="21"/>
          <w:szCs w:val="15"/>
        </w:rPr>
        <w:t>6.我方若成为成交供应商，将按照最终比选结果签订合同，并且严格履行合同义务。本承诺函将成为合同不可分割的一部分，与合同具有同等的法律效力。</w:t>
      </w:r>
    </w:p>
    <w:p>
      <w:pPr>
        <w:tabs>
          <w:tab w:val="left" w:pos="6300"/>
        </w:tabs>
        <w:snapToGrid w:val="0"/>
        <w:spacing w:line="360" w:lineRule="auto"/>
        <w:ind w:firstLine="420" w:firstLineChars="200"/>
        <w:rPr>
          <w:color w:val="auto"/>
          <w:sz w:val="21"/>
          <w:szCs w:val="15"/>
        </w:rPr>
      </w:pPr>
      <w:r>
        <w:rPr>
          <w:rFonts w:hint="eastAsia"/>
          <w:color w:val="auto"/>
          <w:sz w:val="21"/>
          <w:szCs w:val="15"/>
        </w:rPr>
        <w:t>7.如果我方成为成交供应商，保证在接到成交通知书后，向采购代理机构交纳采购文件规定的采购代理服务费。</w:t>
      </w:r>
    </w:p>
    <w:p>
      <w:pPr>
        <w:tabs>
          <w:tab w:val="left" w:pos="6300"/>
        </w:tabs>
        <w:snapToGrid w:val="0"/>
        <w:spacing w:line="360" w:lineRule="auto"/>
        <w:ind w:firstLine="420" w:firstLineChars="200"/>
        <w:rPr>
          <w:color w:val="auto"/>
          <w:sz w:val="21"/>
          <w:szCs w:val="15"/>
        </w:rPr>
      </w:pPr>
      <w:r>
        <w:rPr>
          <w:rFonts w:hint="eastAsia"/>
          <w:color w:val="auto"/>
          <w:sz w:val="21"/>
          <w:szCs w:val="15"/>
        </w:rPr>
        <w:t>8.我方未为采购项目提供整体设计、规范编制或者项目管理、监理、检测等服务。</w:t>
      </w:r>
    </w:p>
    <w:p>
      <w:pPr>
        <w:tabs>
          <w:tab w:val="left" w:pos="6300"/>
        </w:tabs>
        <w:snapToGrid w:val="0"/>
        <w:spacing w:line="360" w:lineRule="auto"/>
        <w:ind w:firstLine="570"/>
        <w:rPr>
          <w:color w:val="auto"/>
          <w:sz w:val="21"/>
          <w:szCs w:val="15"/>
        </w:rPr>
      </w:pPr>
    </w:p>
    <w:p>
      <w:pPr>
        <w:tabs>
          <w:tab w:val="left" w:pos="6300"/>
        </w:tabs>
        <w:snapToGrid w:val="0"/>
        <w:spacing w:line="360" w:lineRule="auto"/>
        <w:rPr>
          <w:color w:val="auto"/>
          <w:sz w:val="21"/>
          <w:szCs w:val="15"/>
        </w:rPr>
      </w:pPr>
    </w:p>
    <w:p>
      <w:pPr>
        <w:tabs>
          <w:tab w:val="left" w:pos="6300"/>
        </w:tabs>
        <w:snapToGrid w:val="0"/>
        <w:spacing w:line="360" w:lineRule="auto"/>
        <w:ind w:firstLine="570"/>
        <w:rPr>
          <w:color w:val="auto"/>
          <w:sz w:val="21"/>
          <w:szCs w:val="15"/>
        </w:rPr>
      </w:pPr>
    </w:p>
    <w:p>
      <w:pPr>
        <w:tabs>
          <w:tab w:val="left" w:pos="6300"/>
        </w:tabs>
        <w:snapToGrid w:val="0"/>
        <w:spacing w:line="360" w:lineRule="auto"/>
        <w:ind w:firstLine="570"/>
        <w:rPr>
          <w:color w:val="auto"/>
          <w:sz w:val="21"/>
          <w:szCs w:val="15"/>
        </w:rPr>
      </w:pPr>
      <w:r>
        <w:rPr>
          <w:rFonts w:hint="eastAsia"/>
          <w:color w:val="auto"/>
          <w:sz w:val="21"/>
          <w:szCs w:val="15"/>
        </w:rPr>
        <w:t>供应商（公章）：</w:t>
      </w:r>
    </w:p>
    <w:p>
      <w:pPr>
        <w:tabs>
          <w:tab w:val="left" w:pos="6300"/>
        </w:tabs>
        <w:snapToGrid w:val="0"/>
        <w:spacing w:line="360" w:lineRule="auto"/>
        <w:ind w:firstLine="570"/>
        <w:rPr>
          <w:color w:val="auto"/>
          <w:sz w:val="21"/>
          <w:szCs w:val="15"/>
        </w:rPr>
      </w:pPr>
      <w:r>
        <w:rPr>
          <w:rFonts w:hint="eastAsia"/>
          <w:color w:val="auto"/>
          <w:sz w:val="21"/>
          <w:szCs w:val="15"/>
        </w:rPr>
        <w:t>地址：</w:t>
      </w:r>
    </w:p>
    <w:p>
      <w:pPr>
        <w:tabs>
          <w:tab w:val="left" w:pos="6300"/>
        </w:tabs>
        <w:snapToGrid w:val="0"/>
        <w:spacing w:line="360" w:lineRule="auto"/>
        <w:ind w:firstLine="570"/>
        <w:rPr>
          <w:color w:val="auto"/>
          <w:sz w:val="21"/>
          <w:szCs w:val="15"/>
        </w:rPr>
      </w:pPr>
      <w:r>
        <w:rPr>
          <w:rFonts w:hint="eastAsia"/>
          <w:color w:val="auto"/>
          <w:sz w:val="21"/>
          <w:szCs w:val="15"/>
        </w:rPr>
        <w:t xml:space="preserve">电话： </w:t>
      </w:r>
      <w:r>
        <w:rPr>
          <w:color w:val="auto"/>
          <w:sz w:val="21"/>
          <w:szCs w:val="15"/>
        </w:rPr>
        <w:t xml:space="preserve">                  </w:t>
      </w:r>
      <w:r>
        <w:rPr>
          <w:rFonts w:hint="eastAsia"/>
          <w:color w:val="auto"/>
          <w:sz w:val="21"/>
          <w:szCs w:val="15"/>
        </w:rPr>
        <w:t>传真：</w:t>
      </w:r>
    </w:p>
    <w:p>
      <w:pPr>
        <w:tabs>
          <w:tab w:val="left" w:pos="6300"/>
        </w:tabs>
        <w:snapToGrid w:val="0"/>
        <w:spacing w:line="360" w:lineRule="auto"/>
        <w:ind w:firstLine="570"/>
        <w:rPr>
          <w:color w:val="auto"/>
          <w:sz w:val="21"/>
          <w:szCs w:val="21"/>
        </w:rPr>
      </w:pPr>
      <w:r>
        <w:rPr>
          <w:rFonts w:hint="eastAsia"/>
          <w:color w:val="auto"/>
          <w:sz w:val="21"/>
          <w:szCs w:val="21"/>
        </w:rPr>
        <w:t xml:space="preserve">网址： </w:t>
      </w:r>
      <w:r>
        <w:rPr>
          <w:color w:val="auto"/>
          <w:sz w:val="21"/>
          <w:szCs w:val="21"/>
        </w:rPr>
        <w:t xml:space="preserve">                  </w:t>
      </w:r>
      <w:r>
        <w:rPr>
          <w:rFonts w:hint="eastAsia"/>
          <w:color w:val="auto"/>
          <w:sz w:val="21"/>
          <w:szCs w:val="21"/>
        </w:rPr>
        <w:t>邮编：</w:t>
      </w:r>
    </w:p>
    <w:p>
      <w:pPr>
        <w:tabs>
          <w:tab w:val="left" w:pos="6300"/>
        </w:tabs>
        <w:snapToGrid w:val="0"/>
        <w:spacing w:line="360" w:lineRule="auto"/>
        <w:ind w:firstLine="570"/>
        <w:rPr>
          <w:color w:val="auto"/>
          <w:sz w:val="21"/>
          <w:szCs w:val="21"/>
        </w:rPr>
      </w:pPr>
      <w:r>
        <w:rPr>
          <w:rFonts w:hint="eastAsia"/>
          <w:color w:val="auto"/>
          <w:sz w:val="21"/>
          <w:szCs w:val="21"/>
        </w:rPr>
        <w:t>联系人：</w:t>
      </w:r>
    </w:p>
    <w:p>
      <w:pPr>
        <w:snapToGrid w:val="0"/>
        <w:spacing w:line="360" w:lineRule="auto"/>
        <w:ind w:right="480" w:firstLine="420" w:firstLineChars="200"/>
        <w:rPr>
          <w:color w:val="auto"/>
          <w:sz w:val="21"/>
          <w:szCs w:val="21"/>
        </w:rPr>
      </w:pPr>
      <w:r>
        <w:rPr>
          <w:rFonts w:hint="eastAsia"/>
          <w:color w:val="auto"/>
          <w:sz w:val="21"/>
          <w:szCs w:val="21"/>
        </w:rPr>
        <w:t xml:space="preserve">                               年   月   日</w:t>
      </w:r>
    </w:p>
    <w:p>
      <w:pPr>
        <w:tabs>
          <w:tab w:val="left" w:pos="2895"/>
        </w:tabs>
        <w:spacing w:line="380" w:lineRule="exact"/>
        <w:ind w:firstLine="560" w:firstLineChars="200"/>
        <w:jc w:val="center"/>
        <w:rPr>
          <w:color w:val="auto"/>
          <w:sz w:val="24"/>
          <w:szCs w:val="24"/>
          <w:highlight w:val="none"/>
        </w:rPr>
      </w:pPr>
      <w:r>
        <w:rPr>
          <w:color w:val="auto"/>
        </w:rPr>
        <w:br w:type="page"/>
      </w:r>
      <w:r>
        <w:rPr>
          <w:rFonts w:hint="eastAsia"/>
          <w:color w:val="auto"/>
          <w:sz w:val="28"/>
          <w:szCs w:val="28"/>
          <w:highlight w:val="none"/>
        </w:rPr>
        <w:t>（二）明细报价表</w:t>
      </w:r>
    </w:p>
    <w:p>
      <w:pPr>
        <w:spacing w:line="360" w:lineRule="auto"/>
        <w:rPr>
          <w:rFonts w:hint="eastAsia"/>
          <w:color w:val="auto"/>
          <w:sz w:val="21"/>
          <w:szCs w:val="21"/>
          <w:highlight w:val="none"/>
        </w:rPr>
      </w:pPr>
      <w:r>
        <w:rPr>
          <w:rFonts w:hint="eastAsia"/>
          <w:color w:val="auto"/>
          <w:sz w:val="21"/>
          <w:szCs w:val="21"/>
          <w:highlight w:val="none"/>
        </w:rPr>
        <w:t>项目名称：</w:t>
      </w:r>
    </w:p>
    <w:tbl>
      <w:tblPr>
        <w:tblStyle w:val="16"/>
        <w:tblW w:w="1015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6"/>
        <w:gridCol w:w="1728"/>
        <w:gridCol w:w="1416"/>
        <w:gridCol w:w="1848"/>
        <w:gridCol w:w="768"/>
        <w:gridCol w:w="696"/>
        <w:gridCol w:w="936"/>
        <w:gridCol w:w="1080"/>
        <w:gridCol w:w="11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36" w:type="dxa"/>
            <w:vMerge w:val="restart"/>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序号</w:t>
            </w:r>
          </w:p>
        </w:tc>
        <w:tc>
          <w:tcPr>
            <w:tcW w:w="1728" w:type="dxa"/>
            <w:vMerge w:val="restart"/>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产品名称</w:t>
            </w:r>
          </w:p>
        </w:tc>
        <w:tc>
          <w:tcPr>
            <w:tcW w:w="1416" w:type="dxa"/>
            <w:vMerge w:val="restart"/>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规格</w:t>
            </w:r>
          </w:p>
        </w:tc>
        <w:tc>
          <w:tcPr>
            <w:tcW w:w="1848" w:type="dxa"/>
            <w:vMerge w:val="restart"/>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要求</w:t>
            </w:r>
          </w:p>
        </w:tc>
        <w:tc>
          <w:tcPr>
            <w:tcW w:w="768"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暂定数量</w:t>
            </w:r>
          </w:p>
        </w:tc>
        <w:tc>
          <w:tcPr>
            <w:tcW w:w="696" w:type="dxa"/>
            <w:vMerge w:val="restart"/>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单位</w:t>
            </w:r>
          </w:p>
        </w:tc>
        <w:tc>
          <w:tcPr>
            <w:tcW w:w="936"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单价</w:t>
            </w:r>
            <w:r>
              <w:rPr>
                <w:rFonts w:hint="eastAsia" w:ascii="宋体" w:hAnsi="宋体" w:cs="宋体"/>
                <w:i w:val="0"/>
                <w:iCs w:val="0"/>
                <w:color w:val="auto"/>
                <w:kern w:val="0"/>
                <w:sz w:val="21"/>
                <w:szCs w:val="21"/>
                <w:u w:val="none"/>
                <w:lang w:val="en-US" w:eastAsia="zh-CN" w:bidi="ar"/>
              </w:rPr>
              <w:t>报价</w:t>
            </w:r>
            <w:r>
              <w:rPr>
                <w:rFonts w:hint="eastAsia" w:ascii="宋体" w:hAnsi="宋体" w:eastAsia="宋体" w:cs="宋体"/>
                <w:i w:val="0"/>
                <w:iCs w:val="0"/>
                <w:color w:val="auto"/>
                <w:kern w:val="0"/>
                <w:sz w:val="21"/>
                <w:szCs w:val="21"/>
                <w:u w:val="none"/>
                <w:lang w:val="en-US" w:eastAsia="zh-CN" w:bidi="ar"/>
              </w:rPr>
              <w:t>（元）</w:t>
            </w:r>
          </w:p>
        </w:tc>
        <w:tc>
          <w:tcPr>
            <w:tcW w:w="108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总报</w:t>
            </w:r>
            <w:r>
              <w:rPr>
                <w:rFonts w:hint="eastAsia" w:ascii="宋体" w:hAnsi="宋体" w:cs="宋体"/>
                <w:i w:val="0"/>
                <w:iCs w:val="0"/>
                <w:color w:val="auto"/>
                <w:kern w:val="0"/>
                <w:sz w:val="21"/>
                <w:szCs w:val="21"/>
                <w:u w:val="none"/>
                <w:lang w:val="en-US" w:eastAsia="zh-CN" w:bidi="ar"/>
              </w:rPr>
              <w:t>价</w:t>
            </w:r>
          </w:p>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（元）</w:t>
            </w:r>
          </w:p>
        </w:tc>
        <w:tc>
          <w:tcPr>
            <w:tcW w:w="1151" w:type="dxa"/>
            <w:vMerge w:val="restart"/>
            <w:tcBorders>
              <w:top w:val="single" w:color="000000" w:sz="8"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36" w:type="dxa"/>
            <w:vMerge w:val="continue"/>
            <w:tcBorders>
              <w:top w:val="single" w:color="000000" w:sz="8" w:space="0"/>
              <w:left w:val="single" w:color="000000" w:sz="8"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u w:val="none"/>
              </w:rPr>
            </w:pPr>
          </w:p>
        </w:tc>
        <w:tc>
          <w:tcPr>
            <w:tcW w:w="1728" w:type="dxa"/>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u w:val="none"/>
              </w:rPr>
            </w:pPr>
          </w:p>
        </w:tc>
        <w:tc>
          <w:tcPr>
            <w:tcW w:w="1848" w:type="dxa"/>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u w:val="none"/>
              </w:rPr>
            </w:pPr>
          </w:p>
        </w:tc>
        <w:tc>
          <w:tcPr>
            <w:tcW w:w="76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21"/>
                <w:szCs w:val="21"/>
                <w:u w:val="none"/>
              </w:rPr>
            </w:pPr>
          </w:p>
        </w:tc>
        <w:tc>
          <w:tcPr>
            <w:tcW w:w="696" w:type="dxa"/>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u w:val="none"/>
              </w:rPr>
            </w:pPr>
          </w:p>
        </w:tc>
        <w:tc>
          <w:tcPr>
            <w:tcW w:w="936"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21"/>
                <w:szCs w:val="21"/>
                <w:u w:val="none"/>
              </w:rPr>
            </w:pPr>
          </w:p>
        </w:tc>
        <w:tc>
          <w:tcPr>
            <w:tcW w:w="108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21"/>
                <w:szCs w:val="21"/>
                <w:u w:val="none"/>
              </w:rPr>
            </w:pPr>
          </w:p>
        </w:tc>
        <w:tc>
          <w:tcPr>
            <w:tcW w:w="1151" w:type="dxa"/>
            <w:vMerge w:val="continue"/>
            <w:tcBorders>
              <w:top w:val="single" w:color="000000" w:sz="8"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b w:val="0"/>
                <w:bCs w:val="0"/>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trPr>
        <w:tc>
          <w:tcPr>
            <w:tcW w:w="53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外墙青石面砖</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600*300灰色</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勾缝胶、定位卡等材料配套</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5778</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片</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p>
        </w:tc>
        <w:tc>
          <w:tcPr>
            <w:tcW w:w="1151" w:type="dxa"/>
            <w:vMerge w:val="restart"/>
            <w:tcBorders>
              <w:top w:val="nil"/>
              <w:left w:val="single" w:color="000000" w:sz="4" w:space="0"/>
              <w:bottom w:val="single" w:color="000000" w:sz="8" w:space="0"/>
              <w:right w:val="single" w:color="000000" w:sz="8" w:space="0"/>
            </w:tcBorders>
            <w:shd w:val="clear" w:color="auto" w:fill="auto"/>
            <w:vAlign w:val="center"/>
          </w:tcPr>
          <w:p>
            <w:pPr>
              <w:pStyle w:val="39"/>
              <w:numPr>
                <w:ilvl w:val="0"/>
                <w:numId w:val="0"/>
              </w:numPr>
              <w:spacing w:line="360" w:lineRule="exact"/>
              <w:jc w:val="left"/>
              <w:outlineLvl w:val="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含税、运到价，含卸货</w:t>
            </w:r>
            <w:r>
              <w:rPr>
                <w:rFonts w:hint="eastAsia" w:ascii="宋体" w:hAnsi="宋体" w:eastAsia="宋体" w:cs="宋体"/>
                <w:b w:val="0"/>
                <w:bCs w:val="0"/>
                <w:color w:val="auto"/>
                <w:sz w:val="21"/>
                <w:szCs w:val="21"/>
                <w:lang w:eastAsia="zh-CN"/>
              </w:rPr>
              <w:t>；</w:t>
            </w:r>
          </w:p>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lang w:eastAsia="zh-CN"/>
              </w:rPr>
              <w:t>砖为二线品牌。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53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墙砖</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600*300mm浅灰色</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勾缝胶、定位卡等材料配套</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2335</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片</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p>
        </w:tc>
        <w:tc>
          <w:tcPr>
            <w:tcW w:w="1151" w:type="dxa"/>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928" w:type="dxa"/>
            <w:gridSpan w:val="7"/>
            <w:tcBorders>
              <w:top w:val="single" w:color="000000" w:sz="4" w:space="0"/>
              <w:left w:val="single" w:color="000000" w:sz="8"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合计（元）</w:t>
            </w:r>
          </w:p>
        </w:tc>
        <w:tc>
          <w:tcPr>
            <w:tcW w:w="1080"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p>
        </w:tc>
        <w:tc>
          <w:tcPr>
            <w:tcW w:w="1151" w:type="dxa"/>
            <w:vMerge w:val="continue"/>
            <w:tcBorders>
              <w:top w:val="nil"/>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auto"/>
                <w:sz w:val="21"/>
                <w:szCs w:val="21"/>
                <w:u w:val="none"/>
              </w:rPr>
            </w:pPr>
          </w:p>
        </w:tc>
      </w:tr>
    </w:tbl>
    <w:p>
      <w:pPr>
        <w:pStyle w:val="6"/>
        <w:rPr>
          <w:rFonts w:ascii="宋体" w:hAnsi="宋体"/>
          <w:color w:val="auto"/>
          <w:sz w:val="21"/>
          <w:szCs w:val="21"/>
          <w:highlight w:val="none"/>
        </w:rPr>
      </w:pPr>
    </w:p>
    <w:p>
      <w:pPr>
        <w:pStyle w:val="15"/>
        <w:numPr>
          <w:ilvl w:val="0"/>
          <w:numId w:val="0"/>
        </w:numPr>
        <w:ind w:firstLine="420" w:firstLineChars="200"/>
        <w:rPr>
          <w:rFonts w:hint="eastAsia" w:eastAsia="宋体" w:cs="宋体"/>
          <w:color w:val="auto"/>
          <w:sz w:val="21"/>
          <w:szCs w:val="21"/>
          <w:highlight w:val="none"/>
          <w:u w:val="none"/>
          <w:lang w:val="en-US" w:eastAsia="zh-CN"/>
        </w:rPr>
      </w:pPr>
    </w:p>
    <w:p>
      <w:pPr>
        <w:tabs>
          <w:tab w:val="left" w:pos="6300"/>
        </w:tabs>
        <w:snapToGrid w:val="0"/>
        <w:spacing w:line="360" w:lineRule="auto"/>
        <w:ind w:firstLine="420" w:firstLineChars="200"/>
        <w:rPr>
          <w:color w:val="auto"/>
          <w:sz w:val="21"/>
          <w:szCs w:val="21"/>
          <w:highlight w:val="none"/>
          <w:u w:val="single"/>
        </w:rPr>
      </w:pPr>
      <w:r>
        <w:rPr>
          <w:rFonts w:hint="eastAsia"/>
          <w:color w:val="auto"/>
          <w:sz w:val="21"/>
          <w:szCs w:val="21"/>
          <w:highlight w:val="none"/>
        </w:rPr>
        <w:t>注：</w:t>
      </w:r>
      <w:r>
        <w:rPr>
          <w:color w:val="auto"/>
          <w:sz w:val="21"/>
          <w:szCs w:val="21"/>
          <w:highlight w:val="none"/>
        </w:rPr>
        <w:t>1</w:t>
      </w:r>
      <w:r>
        <w:rPr>
          <w:rFonts w:hint="eastAsia"/>
          <w:color w:val="auto"/>
          <w:sz w:val="21"/>
          <w:szCs w:val="21"/>
          <w:highlight w:val="none"/>
        </w:rPr>
        <w:t>、该表可扩展</w:t>
      </w:r>
      <w:bookmarkStart w:id="81" w:name="OLE_LINK2"/>
      <w:bookmarkStart w:id="82" w:name="OLE_LINK1"/>
      <w:r>
        <w:rPr>
          <w:rFonts w:hint="eastAsia"/>
          <w:color w:val="auto"/>
          <w:sz w:val="21"/>
          <w:szCs w:val="21"/>
          <w:highlight w:val="none"/>
        </w:rPr>
        <w:t>，并逐页签字或盖章</w:t>
      </w:r>
      <w:bookmarkEnd w:id="81"/>
      <w:bookmarkEnd w:id="82"/>
      <w:r>
        <w:rPr>
          <w:rFonts w:hint="eastAsia"/>
          <w:color w:val="auto"/>
          <w:sz w:val="21"/>
          <w:szCs w:val="21"/>
          <w:highlight w:val="none"/>
        </w:rPr>
        <w:t>；</w:t>
      </w:r>
    </w:p>
    <w:p>
      <w:pPr>
        <w:tabs>
          <w:tab w:val="left" w:pos="6300"/>
        </w:tabs>
        <w:snapToGrid w:val="0"/>
        <w:spacing w:line="360" w:lineRule="auto"/>
        <w:ind w:firstLine="420" w:firstLineChars="200"/>
        <w:rPr>
          <w:rFonts w:hint="eastAsia"/>
          <w:color w:val="auto"/>
          <w:sz w:val="21"/>
          <w:szCs w:val="21"/>
          <w:highlight w:val="none"/>
        </w:rPr>
      </w:pPr>
      <w:r>
        <w:rPr>
          <w:rFonts w:hint="eastAsia"/>
          <w:color w:val="auto"/>
          <w:sz w:val="21"/>
          <w:szCs w:val="21"/>
          <w:highlight w:val="none"/>
        </w:rPr>
        <w:t xml:space="preserve">    </w:t>
      </w:r>
      <w:r>
        <w:rPr>
          <w:color w:val="auto"/>
          <w:sz w:val="21"/>
          <w:szCs w:val="21"/>
          <w:highlight w:val="none"/>
        </w:rPr>
        <w:t>2</w:t>
      </w:r>
      <w:r>
        <w:rPr>
          <w:rFonts w:hint="eastAsia"/>
          <w:color w:val="auto"/>
          <w:sz w:val="21"/>
          <w:szCs w:val="21"/>
          <w:highlight w:val="none"/>
        </w:rPr>
        <w:t>、该表可根据项目实际情况调整。</w:t>
      </w:r>
    </w:p>
    <w:p>
      <w:pPr>
        <w:pStyle w:val="15"/>
        <w:ind w:firstLine="840" w:firstLineChars="400"/>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3、投标单位应对其报价的每个瓷砖材料提供两份样品以上供评委审核(样品规格不限)，中标后样品封存，施工时按封存样品验收，样品应注明产地、品牌。</w:t>
      </w:r>
    </w:p>
    <w:p>
      <w:pPr>
        <w:snapToGrid w:val="0"/>
        <w:spacing w:line="380" w:lineRule="exact"/>
        <w:rPr>
          <w:color w:val="auto"/>
          <w:sz w:val="21"/>
          <w:szCs w:val="21"/>
          <w:highlight w:val="none"/>
        </w:rPr>
      </w:pPr>
    </w:p>
    <w:p>
      <w:pPr>
        <w:pStyle w:val="12"/>
        <w:tabs>
          <w:tab w:val="right" w:leader="dot" w:pos="8303"/>
          <w:tab w:val="clear" w:pos="1260"/>
          <w:tab w:val="clear" w:pos="1685"/>
          <w:tab w:val="clear" w:pos="8400"/>
        </w:tabs>
        <w:spacing w:line="380" w:lineRule="exact"/>
        <w:rPr>
          <w:rFonts w:ascii="宋体" w:hAnsi="宋体" w:eastAsia="宋体"/>
          <w:color w:val="auto"/>
          <w:sz w:val="21"/>
          <w:szCs w:val="21"/>
          <w:highlight w:val="none"/>
        </w:rPr>
      </w:pPr>
    </w:p>
    <w:p>
      <w:pPr>
        <w:spacing w:line="380" w:lineRule="exact"/>
        <w:rPr>
          <w:color w:val="auto"/>
          <w:sz w:val="21"/>
          <w:szCs w:val="21"/>
          <w:highlight w:val="none"/>
        </w:rPr>
      </w:pPr>
      <w:r>
        <w:rPr>
          <w:rFonts w:hint="eastAsia"/>
          <w:color w:val="auto"/>
          <w:sz w:val="21"/>
          <w:szCs w:val="21"/>
          <w:highlight w:val="none"/>
        </w:rPr>
        <w:t xml:space="preserve">                                                    供应商名称（公章）：</w:t>
      </w:r>
    </w:p>
    <w:p>
      <w:pPr>
        <w:spacing w:line="380" w:lineRule="exact"/>
        <w:ind w:right="480" w:firstLine="5670" w:firstLineChars="2700"/>
        <w:rPr>
          <w:color w:val="auto"/>
          <w:sz w:val="21"/>
          <w:szCs w:val="21"/>
          <w:highlight w:val="none"/>
        </w:rPr>
      </w:pPr>
      <w:r>
        <w:rPr>
          <w:rFonts w:hint="eastAsia"/>
          <w:color w:val="auto"/>
          <w:sz w:val="21"/>
          <w:szCs w:val="21"/>
          <w:highlight w:val="none"/>
        </w:rPr>
        <w:t>年    月    日</w:t>
      </w:r>
    </w:p>
    <w:p>
      <w:pPr>
        <w:spacing w:line="380" w:lineRule="exact"/>
        <w:rPr>
          <w:color w:val="auto"/>
          <w:sz w:val="21"/>
          <w:szCs w:val="21"/>
          <w:highlight w:val="none"/>
          <w:bdr w:val="single" w:color="auto" w:sz="4" w:space="0"/>
        </w:rPr>
        <w:sectPr>
          <w:pgSz w:w="11907" w:h="16840"/>
          <w:pgMar w:top="1134" w:right="1191" w:bottom="1134" w:left="1304" w:header="850" w:footer="992" w:gutter="0"/>
          <w:pgNumType w:fmt="numberInDash"/>
          <w:cols w:space="720" w:num="1"/>
          <w:docGrid w:linePitch="326" w:charSpace="0"/>
        </w:sectPr>
      </w:pPr>
    </w:p>
    <w:p>
      <w:pPr>
        <w:tabs>
          <w:tab w:val="left" w:pos="5420"/>
          <w:tab w:val="left" w:pos="5940"/>
        </w:tabs>
        <w:autoSpaceDE w:val="0"/>
        <w:autoSpaceDN w:val="0"/>
        <w:adjustRightInd w:val="0"/>
        <w:snapToGrid w:val="0"/>
        <w:spacing w:line="360" w:lineRule="auto"/>
        <w:jc w:val="center"/>
        <w:outlineLvl w:val="0"/>
        <w:rPr>
          <w:rFonts w:hint="eastAsia" w:ascii="宋体" w:hAnsi="宋体" w:cs="仿宋_GB2312"/>
          <w:color w:val="auto"/>
          <w:kern w:val="0"/>
          <w:sz w:val="32"/>
          <w:szCs w:val="32"/>
          <w:highlight w:val="none"/>
        </w:rPr>
      </w:pPr>
      <w:r>
        <w:rPr>
          <w:rFonts w:hint="eastAsia" w:ascii="宋体" w:hAnsi="宋体" w:cs="仿宋_GB2312"/>
          <w:bCs/>
          <w:color w:val="auto"/>
          <w:kern w:val="0"/>
          <w:sz w:val="32"/>
          <w:szCs w:val="32"/>
          <w:highlight w:val="none"/>
          <w:u w:val="single"/>
          <w:lang w:val="zh-CN"/>
        </w:rPr>
        <w:t xml:space="preserve">                                  </w:t>
      </w:r>
      <w:r>
        <w:rPr>
          <w:rFonts w:hint="eastAsia" w:ascii="宋体" w:hAnsi="宋体" w:cs="仿宋_GB2312"/>
          <w:bCs/>
          <w:color w:val="auto"/>
          <w:kern w:val="0"/>
          <w:sz w:val="32"/>
          <w:szCs w:val="32"/>
          <w:highlight w:val="none"/>
          <w:lang w:val="zh-CN"/>
        </w:rPr>
        <w:t>（项目名称）</w:t>
      </w:r>
    </w:p>
    <w:p>
      <w:pPr>
        <w:tabs>
          <w:tab w:val="left" w:pos="3600"/>
          <w:tab w:val="left" w:pos="4480"/>
          <w:tab w:val="left" w:pos="5360"/>
        </w:tabs>
        <w:autoSpaceDE w:val="0"/>
        <w:autoSpaceDN w:val="0"/>
        <w:adjustRightInd w:val="0"/>
        <w:snapToGrid w:val="0"/>
        <w:spacing w:line="360" w:lineRule="auto"/>
        <w:jc w:val="left"/>
        <w:rPr>
          <w:rFonts w:hint="eastAsia" w:ascii="宋体" w:hAnsi="宋体" w:cs="仿宋_GB2312"/>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cs="仿宋_GB2312"/>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cs="仿宋_GB2312"/>
          <w:color w:val="auto"/>
          <w:kern w:val="0"/>
          <w:sz w:val="44"/>
          <w:szCs w:val="44"/>
          <w:highlight w:val="none"/>
        </w:rPr>
      </w:pPr>
    </w:p>
    <w:p>
      <w:pPr>
        <w:pStyle w:val="6"/>
        <w:rPr>
          <w:rFonts w:hint="eastAsia"/>
          <w:color w:val="auto"/>
          <w:highlight w:val="none"/>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cs="仿宋_GB2312"/>
          <w:color w:val="auto"/>
          <w:kern w:val="0"/>
          <w:sz w:val="84"/>
          <w:szCs w:val="84"/>
          <w:highlight w:val="none"/>
        </w:rPr>
      </w:pPr>
      <w:r>
        <w:rPr>
          <w:rFonts w:hint="eastAsia" w:ascii="宋体" w:hAnsi="宋体" w:cs="仿宋_GB2312"/>
          <w:color w:val="auto"/>
          <w:kern w:val="0"/>
          <w:sz w:val="84"/>
          <w:szCs w:val="84"/>
          <w:highlight w:val="none"/>
          <w:lang w:val="en-US" w:eastAsia="zh-CN"/>
        </w:rPr>
        <w:t>响  应</w:t>
      </w:r>
      <w:r>
        <w:rPr>
          <w:rFonts w:hint="eastAsia" w:ascii="宋体" w:hAnsi="宋体" w:cs="仿宋_GB2312"/>
          <w:color w:val="auto"/>
          <w:kern w:val="0"/>
          <w:sz w:val="84"/>
          <w:szCs w:val="84"/>
          <w:highlight w:val="none"/>
        </w:rPr>
        <w:t xml:space="preserve">  文  件</w:t>
      </w:r>
    </w:p>
    <w:p>
      <w:pPr>
        <w:autoSpaceDE w:val="0"/>
        <w:autoSpaceDN w:val="0"/>
        <w:adjustRightInd w:val="0"/>
        <w:snapToGrid w:val="0"/>
        <w:spacing w:line="360" w:lineRule="auto"/>
        <w:jc w:val="left"/>
        <w:rPr>
          <w:rFonts w:hint="eastAsia" w:ascii="宋体" w:hAnsi="宋体" w:cs="仿宋_GB2312"/>
          <w:color w:val="auto"/>
          <w:kern w:val="0"/>
          <w:sz w:val="16"/>
          <w:szCs w:val="16"/>
          <w:highlight w:val="none"/>
        </w:rPr>
      </w:pPr>
    </w:p>
    <w:p>
      <w:pPr>
        <w:autoSpaceDE w:val="0"/>
        <w:autoSpaceDN w:val="0"/>
        <w:adjustRightInd w:val="0"/>
        <w:snapToGrid w:val="0"/>
        <w:spacing w:line="360" w:lineRule="auto"/>
        <w:jc w:val="center"/>
        <w:rPr>
          <w:rFonts w:hint="eastAsia" w:ascii="宋体" w:hAnsi="宋体" w:cs="仿宋_GB2312"/>
          <w:color w:val="auto"/>
          <w:kern w:val="0"/>
          <w:sz w:val="36"/>
          <w:szCs w:val="36"/>
          <w:highlight w:val="none"/>
        </w:rPr>
      </w:pPr>
      <w:r>
        <w:rPr>
          <w:rFonts w:hint="eastAsia" w:ascii="宋体" w:hAnsi="宋体" w:eastAsia="宋体" w:cs="仿宋_GB2312"/>
          <w:color w:val="auto"/>
          <w:kern w:val="0"/>
          <w:sz w:val="36"/>
          <w:szCs w:val="36"/>
          <w:highlight w:val="none"/>
          <w:lang w:eastAsia="zh-CN"/>
        </w:rPr>
        <w:t>资格审查部分</w:t>
      </w:r>
    </w:p>
    <w:p>
      <w:pPr>
        <w:autoSpaceDE w:val="0"/>
        <w:autoSpaceDN w:val="0"/>
        <w:adjustRightInd w:val="0"/>
        <w:snapToGrid w:val="0"/>
        <w:spacing w:line="360" w:lineRule="auto"/>
        <w:jc w:val="left"/>
        <w:rPr>
          <w:rFonts w:hint="eastAsia" w:ascii="宋体" w:hAnsi="宋体" w:cs="仿宋_GB2312"/>
          <w:color w:val="auto"/>
          <w:kern w:val="0"/>
          <w:sz w:val="20"/>
          <w:szCs w:val="20"/>
          <w:highlight w:val="none"/>
        </w:rPr>
      </w:pPr>
    </w:p>
    <w:p>
      <w:pPr>
        <w:autoSpaceDE w:val="0"/>
        <w:autoSpaceDN w:val="0"/>
        <w:adjustRightInd w:val="0"/>
        <w:snapToGrid w:val="0"/>
        <w:spacing w:line="360" w:lineRule="auto"/>
        <w:jc w:val="left"/>
        <w:rPr>
          <w:rFonts w:hint="eastAsia" w:ascii="宋体" w:hAnsi="宋体" w:cs="仿宋_GB2312"/>
          <w:color w:val="auto"/>
          <w:kern w:val="0"/>
          <w:sz w:val="20"/>
          <w:szCs w:val="20"/>
          <w:highlight w:val="none"/>
        </w:rPr>
      </w:pPr>
    </w:p>
    <w:p>
      <w:pPr>
        <w:autoSpaceDE w:val="0"/>
        <w:autoSpaceDN w:val="0"/>
        <w:adjustRightInd w:val="0"/>
        <w:snapToGrid w:val="0"/>
        <w:spacing w:line="360" w:lineRule="auto"/>
        <w:jc w:val="left"/>
        <w:rPr>
          <w:rFonts w:hint="eastAsia" w:ascii="宋体" w:hAnsi="宋体" w:cs="仿宋_GB2312"/>
          <w:color w:val="auto"/>
          <w:kern w:val="0"/>
          <w:sz w:val="20"/>
          <w:szCs w:val="20"/>
          <w:highlight w:val="none"/>
        </w:rPr>
      </w:pPr>
    </w:p>
    <w:p>
      <w:pPr>
        <w:autoSpaceDE w:val="0"/>
        <w:autoSpaceDN w:val="0"/>
        <w:adjustRightInd w:val="0"/>
        <w:snapToGrid w:val="0"/>
        <w:spacing w:line="360" w:lineRule="auto"/>
        <w:jc w:val="left"/>
        <w:rPr>
          <w:rFonts w:hint="eastAsia" w:ascii="宋体" w:hAnsi="宋体" w:cs="仿宋_GB2312"/>
          <w:color w:val="auto"/>
          <w:kern w:val="0"/>
          <w:sz w:val="20"/>
          <w:szCs w:val="20"/>
          <w:highlight w:val="none"/>
        </w:rPr>
      </w:pPr>
    </w:p>
    <w:p>
      <w:pPr>
        <w:autoSpaceDE w:val="0"/>
        <w:autoSpaceDN w:val="0"/>
        <w:adjustRightInd w:val="0"/>
        <w:snapToGrid w:val="0"/>
        <w:spacing w:line="360" w:lineRule="auto"/>
        <w:jc w:val="left"/>
        <w:rPr>
          <w:rFonts w:hint="eastAsia" w:ascii="宋体" w:hAnsi="宋体" w:cs="仿宋_GB2312"/>
          <w:color w:val="auto"/>
          <w:kern w:val="0"/>
          <w:sz w:val="20"/>
          <w:szCs w:val="20"/>
          <w:highlight w:val="none"/>
        </w:rPr>
      </w:pPr>
    </w:p>
    <w:p>
      <w:pPr>
        <w:autoSpaceDE w:val="0"/>
        <w:autoSpaceDN w:val="0"/>
        <w:adjustRightInd w:val="0"/>
        <w:snapToGrid w:val="0"/>
        <w:spacing w:line="360" w:lineRule="auto"/>
        <w:jc w:val="left"/>
        <w:rPr>
          <w:rFonts w:hint="eastAsia" w:ascii="宋体" w:hAnsi="宋体" w:cs="仿宋_GB2312"/>
          <w:color w:val="auto"/>
          <w:kern w:val="0"/>
          <w:sz w:val="20"/>
          <w:szCs w:val="20"/>
          <w:highlight w:val="none"/>
        </w:rPr>
      </w:pPr>
    </w:p>
    <w:p>
      <w:pPr>
        <w:autoSpaceDE w:val="0"/>
        <w:autoSpaceDN w:val="0"/>
        <w:adjustRightInd w:val="0"/>
        <w:snapToGrid w:val="0"/>
        <w:spacing w:line="360" w:lineRule="auto"/>
        <w:jc w:val="left"/>
        <w:rPr>
          <w:rFonts w:hint="eastAsia" w:ascii="宋体" w:hAnsi="宋体" w:cs="仿宋_GB2312"/>
          <w:color w:val="auto"/>
          <w:kern w:val="0"/>
          <w:sz w:val="20"/>
          <w:szCs w:val="20"/>
          <w:highlight w:val="none"/>
        </w:rPr>
      </w:pPr>
    </w:p>
    <w:p>
      <w:pPr>
        <w:autoSpaceDE w:val="0"/>
        <w:autoSpaceDN w:val="0"/>
        <w:adjustRightInd w:val="0"/>
        <w:snapToGrid w:val="0"/>
        <w:spacing w:line="360" w:lineRule="auto"/>
        <w:jc w:val="left"/>
        <w:rPr>
          <w:rFonts w:hint="eastAsia" w:ascii="宋体" w:hAnsi="宋体" w:cs="仿宋_GB2312"/>
          <w:color w:val="auto"/>
          <w:kern w:val="0"/>
          <w:sz w:val="20"/>
          <w:szCs w:val="20"/>
          <w:highlight w:val="none"/>
        </w:rPr>
      </w:pPr>
    </w:p>
    <w:p>
      <w:pPr>
        <w:autoSpaceDE w:val="0"/>
        <w:autoSpaceDN w:val="0"/>
        <w:adjustRightInd w:val="0"/>
        <w:snapToGrid w:val="0"/>
        <w:spacing w:line="360" w:lineRule="auto"/>
        <w:jc w:val="left"/>
        <w:rPr>
          <w:rFonts w:hint="eastAsia" w:ascii="宋体" w:hAnsi="宋体" w:cs="仿宋_GB2312"/>
          <w:color w:val="auto"/>
          <w:kern w:val="0"/>
          <w:sz w:val="20"/>
          <w:szCs w:val="20"/>
          <w:highlight w:val="none"/>
        </w:rPr>
      </w:pPr>
    </w:p>
    <w:p>
      <w:pPr>
        <w:autoSpaceDE w:val="0"/>
        <w:autoSpaceDN w:val="0"/>
        <w:adjustRightInd w:val="0"/>
        <w:snapToGrid w:val="0"/>
        <w:spacing w:line="360" w:lineRule="auto"/>
        <w:jc w:val="left"/>
        <w:rPr>
          <w:rFonts w:hint="eastAsia" w:ascii="宋体" w:hAnsi="宋体" w:cs="仿宋_GB2312"/>
          <w:color w:val="auto"/>
          <w:kern w:val="0"/>
          <w:sz w:val="20"/>
          <w:szCs w:val="20"/>
          <w:highlight w:val="none"/>
        </w:rPr>
      </w:pPr>
    </w:p>
    <w:p>
      <w:pPr>
        <w:autoSpaceDE w:val="0"/>
        <w:autoSpaceDN w:val="0"/>
        <w:adjustRightInd w:val="0"/>
        <w:snapToGrid w:val="0"/>
        <w:spacing w:line="360" w:lineRule="auto"/>
        <w:jc w:val="left"/>
        <w:rPr>
          <w:rFonts w:hint="eastAsia" w:ascii="宋体" w:hAnsi="宋体" w:cs="仿宋_GB2312"/>
          <w:color w:val="auto"/>
          <w:kern w:val="0"/>
          <w:sz w:val="20"/>
          <w:szCs w:val="20"/>
          <w:highlight w:val="none"/>
        </w:rPr>
      </w:pPr>
    </w:p>
    <w:p>
      <w:pPr>
        <w:autoSpaceDE w:val="0"/>
        <w:autoSpaceDN w:val="0"/>
        <w:adjustRightInd w:val="0"/>
        <w:snapToGrid w:val="0"/>
        <w:spacing w:line="360" w:lineRule="auto"/>
        <w:jc w:val="left"/>
        <w:rPr>
          <w:rFonts w:hint="eastAsia" w:ascii="宋体" w:hAnsi="宋体" w:cs="仿宋_GB2312"/>
          <w:color w:val="auto"/>
          <w:kern w:val="0"/>
          <w:sz w:val="20"/>
          <w:szCs w:val="20"/>
          <w:highlight w:val="none"/>
        </w:rPr>
      </w:pPr>
    </w:p>
    <w:p>
      <w:pPr>
        <w:autoSpaceDE w:val="0"/>
        <w:autoSpaceDN w:val="0"/>
        <w:adjustRightInd w:val="0"/>
        <w:snapToGrid w:val="0"/>
        <w:spacing w:line="360" w:lineRule="auto"/>
        <w:jc w:val="left"/>
        <w:rPr>
          <w:rFonts w:hint="eastAsia" w:ascii="宋体" w:hAnsi="宋体" w:cs="仿宋_GB2312"/>
          <w:color w:val="auto"/>
          <w:kern w:val="0"/>
          <w:sz w:val="20"/>
          <w:szCs w:val="20"/>
          <w:highlight w:val="none"/>
        </w:rPr>
      </w:pPr>
    </w:p>
    <w:p>
      <w:pPr>
        <w:autoSpaceDE w:val="0"/>
        <w:autoSpaceDN w:val="0"/>
        <w:adjustRightInd w:val="0"/>
        <w:snapToGrid w:val="0"/>
        <w:spacing w:line="360" w:lineRule="auto"/>
        <w:jc w:val="left"/>
        <w:rPr>
          <w:rFonts w:hint="eastAsia" w:ascii="宋体" w:hAnsi="宋体" w:cs="仿宋_GB2312"/>
          <w:color w:val="auto"/>
          <w:kern w:val="0"/>
          <w:sz w:val="20"/>
          <w:szCs w:val="20"/>
          <w:highlight w:val="none"/>
        </w:rPr>
      </w:pPr>
    </w:p>
    <w:p>
      <w:pPr>
        <w:tabs>
          <w:tab w:val="left" w:pos="6080"/>
          <w:tab w:val="left" w:pos="6640"/>
        </w:tabs>
        <w:autoSpaceDE w:val="0"/>
        <w:autoSpaceDN w:val="0"/>
        <w:adjustRightInd w:val="0"/>
        <w:snapToGrid w:val="0"/>
        <w:spacing w:line="360" w:lineRule="auto"/>
        <w:jc w:val="center"/>
        <w:rPr>
          <w:rFonts w:hint="eastAsia" w:ascii="宋体" w:hAnsi="宋体" w:cs="仿宋_GB2312"/>
          <w:color w:val="auto"/>
          <w:w w:val="99"/>
          <w:kern w:val="0"/>
          <w:sz w:val="28"/>
          <w:szCs w:val="28"/>
          <w:highlight w:val="none"/>
        </w:rPr>
      </w:pPr>
      <w:r>
        <w:rPr>
          <w:rFonts w:hint="eastAsia" w:ascii="宋体" w:hAnsi="宋体" w:cs="仿宋_GB2312"/>
          <w:color w:val="auto"/>
          <w:w w:val="99"/>
          <w:kern w:val="0"/>
          <w:sz w:val="28"/>
          <w:szCs w:val="28"/>
          <w:highlight w:val="none"/>
          <w:lang w:val="en-US" w:eastAsia="zh-CN"/>
        </w:rPr>
        <w:t>供应商</w:t>
      </w:r>
      <w:r>
        <w:rPr>
          <w:rFonts w:hint="eastAsia" w:ascii="宋体" w:hAnsi="宋体" w:cs="仿宋_GB2312"/>
          <w:color w:val="auto"/>
          <w:spacing w:val="1"/>
          <w:w w:val="99"/>
          <w:kern w:val="0"/>
          <w:sz w:val="28"/>
          <w:szCs w:val="28"/>
          <w:highlight w:val="none"/>
        </w:rPr>
        <w:t>：</w:t>
      </w:r>
      <w:r>
        <w:rPr>
          <w:rFonts w:hint="eastAsia" w:ascii="宋体" w:hAnsi="宋体" w:cs="仿宋_GB2312"/>
          <w:color w:val="auto"/>
          <w:w w:val="198"/>
          <w:kern w:val="0"/>
          <w:sz w:val="28"/>
          <w:szCs w:val="28"/>
          <w:highlight w:val="none"/>
          <w:u w:val="single"/>
        </w:rPr>
        <w:t xml:space="preserve"> 　　　　 　　</w:t>
      </w:r>
      <w:r>
        <w:rPr>
          <w:rFonts w:hint="eastAsia" w:ascii="宋体" w:hAnsi="宋体" w:cs="仿宋_GB2312"/>
          <w:color w:val="auto"/>
          <w:w w:val="99"/>
          <w:kern w:val="0"/>
          <w:sz w:val="28"/>
          <w:szCs w:val="28"/>
          <w:highlight w:val="none"/>
        </w:rPr>
        <w:t>（盖单位章）</w:t>
      </w:r>
    </w:p>
    <w:p>
      <w:pPr>
        <w:tabs>
          <w:tab w:val="left" w:pos="6080"/>
          <w:tab w:val="left" w:pos="6640"/>
        </w:tabs>
        <w:autoSpaceDE w:val="0"/>
        <w:autoSpaceDN w:val="0"/>
        <w:adjustRightInd w:val="0"/>
        <w:snapToGrid w:val="0"/>
        <w:spacing w:line="360" w:lineRule="auto"/>
        <w:jc w:val="center"/>
        <w:rPr>
          <w:rFonts w:hint="eastAsia" w:ascii="宋体" w:hAnsi="宋体" w:cs="仿宋_GB2312"/>
          <w:color w:val="auto"/>
          <w:kern w:val="0"/>
          <w:sz w:val="28"/>
          <w:szCs w:val="28"/>
          <w:highlight w:val="none"/>
        </w:rPr>
      </w:pPr>
      <w:r>
        <w:rPr>
          <w:rFonts w:hint="eastAsia" w:ascii="宋体" w:hAnsi="宋体" w:cs="仿宋_GB2312"/>
          <w:color w:val="auto"/>
          <w:w w:val="99"/>
          <w:kern w:val="0"/>
          <w:sz w:val="28"/>
          <w:szCs w:val="28"/>
          <w:highlight w:val="none"/>
        </w:rPr>
        <w:t>法定代表人或其委托代理人：</w:t>
      </w:r>
      <w:r>
        <w:rPr>
          <w:rFonts w:hint="eastAsia" w:ascii="宋体" w:hAnsi="宋体" w:cs="仿宋_GB2312"/>
          <w:color w:val="auto"/>
          <w:w w:val="198"/>
          <w:kern w:val="0"/>
          <w:sz w:val="28"/>
          <w:szCs w:val="28"/>
          <w:highlight w:val="none"/>
          <w:u w:val="single"/>
        </w:rPr>
        <w:t xml:space="preserve"> 　　 　</w:t>
      </w:r>
      <w:r>
        <w:rPr>
          <w:rFonts w:hint="eastAsia" w:ascii="宋体" w:hAnsi="宋体" w:cs="仿宋_GB2312"/>
          <w:color w:val="auto"/>
          <w:w w:val="99"/>
          <w:kern w:val="0"/>
          <w:sz w:val="28"/>
          <w:szCs w:val="28"/>
          <w:highlight w:val="none"/>
        </w:rPr>
        <w:t>（签字）</w:t>
      </w:r>
    </w:p>
    <w:p>
      <w:pPr>
        <w:tabs>
          <w:tab w:val="left" w:pos="3280"/>
          <w:tab w:val="left" w:pos="4680"/>
          <w:tab w:val="left" w:pos="6080"/>
        </w:tabs>
        <w:autoSpaceDE w:val="0"/>
        <w:autoSpaceDN w:val="0"/>
        <w:adjustRightInd w:val="0"/>
        <w:snapToGrid w:val="0"/>
        <w:spacing w:line="360" w:lineRule="auto"/>
        <w:jc w:val="center"/>
        <w:rPr>
          <w:rFonts w:hint="eastAsia" w:ascii="宋体" w:hAnsi="宋体" w:cs="宋体"/>
          <w:color w:val="auto"/>
          <w:sz w:val="24"/>
          <w:szCs w:val="24"/>
        </w:rPr>
      </w:pPr>
      <w:r>
        <w:rPr>
          <w:rFonts w:hint="eastAsia" w:ascii="宋体" w:hAnsi="宋体" w:cs="仿宋_GB2312"/>
          <w:color w:val="auto"/>
          <w:w w:val="99"/>
          <w:kern w:val="0"/>
          <w:sz w:val="28"/>
          <w:szCs w:val="28"/>
          <w:highlight w:val="none"/>
          <w:u w:val="single"/>
        </w:rPr>
        <w:t xml:space="preserve">     　</w:t>
      </w:r>
      <w:r>
        <w:rPr>
          <w:rFonts w:hint="eastAsia" w:ascii="宋体" w:hAnsi="宋体" w:cs="仿宋_GB2312"/>
          <w:color w:val="auto"/>
          <w:w w:val="99"/>
          <w:kern w:val="0"/>
          <w:sz w:val="28"/>
          <w:szCs w:val="28"/>
          <w:highlight w:val="none"/>
        </w:rPr>
        <w:t>年</w:t>
      </w:r>
      <w:r>
        <w:rPr>
          <w:rFonts w:hint="eastAsia" w:ascii="宋体" w:hAnsi="宋体" w:cs="仿宋_GB2312"/>
          <w:color w:val="auto"/>
          <w:w w:val="198"/>
          <w:kern w:val="0"/>
          <w:sz w:val="28"/>
          <w:szCs w:val="28"/>
          <w:highlight w:val="none"/>
          <w:u w:val="single"/>
        </w:rPr>
        <w:t xml:space="preserve">  </w:t>
      </w:r>
      <w:r>
        <w:rPr>
          <w:rFonts w:hint="eastAsia" w:ascii="宋体" w:hAnsi="宋体" w:cs="仿宋_GB2312"/>
          <w:color w:val="auto"/>
          <w:w w:val="99"/>
          <w:kern w:val="0"/>
          <w:sz w:val="28"/>
          <w:szCs w:val="28"/>
          <w:highlight w:val="none"/>
        </w:rPr>
        <w:t>月</w:t>
      </w:r>
      <w:r>
        <w:rPr>
          <w:rFonts w:hint="eastAsia" w:ascii="宋体" w:hAnsi="宋体" w:cs="仿宋_GB2312"/>
          <w:color w:val="auto"/>
          <w:w w:val="198"/>
          <w:kern w:val="0"/>
          <w:sz w:val="28"/>
          <w:szCs w:val="28"/>
          <w:highlight w:val="none"/>
          <w:u w:val="single"/>
        </w:rPr>
        <w:t xml:space="preserve">  </w:t>
      </w:r>
      <w:r>
        <w:rPr>
          <w:rFonts w:hint="eastAsia" w:ascii="宋体" w:hAnsi="宋体" w:cs="仿宋_GB2312"/>
          <w:color w:val="auto"/>
          <w:w w:val="99"/>
          <w:kern w:val="0"/>
          <w:sz w:val="28"/>
          <w:szCs w:val="28"/>
          <w:highlight w:val="none"/>
        </w:rPr>
        <w:t>日</w:t>
      </w:r>
    </w:p>
    <w:p>
      <w:pPr>
        <w:spacing w:line="380" w:lineRule="exact"/>
        <w:rPr>
          <w:color w:val="auto"/>
        </w:rPr>
      </w:pPr>
    </w:p>
    <w:p>
      <w:pPr>
        <w:pStyle w:val="15"/>
        <w:rPr>
          <w:color w:val="auto"/>
        </w:rPr>
      </w:pPr>
    </w:p>
    <w:p>
      <w:pPr>
        <w:rPr>
          <w:color w:val="auto"/>
        </w:rPr>
      </w:pPr>
    </w:p>
    <w:p>
      <w:pPr>
        <w:pStyle w:val="15"/>
        <w:rPr>
          <w:color w:val="auto"/>
        </w:rPr>
      </w:pPr>
    </w:p>
    <w:p>
      <w:pPr>
        <w:autoSpaceDE w:val="0"/>
        <w:autoSpaceDN w:val="0"/>
        <w:adjustRightInd w:val="0"/>
        <w:snapToGrid w:val="0"/>
        <w:spacing w:line="360" w:lineRule="auto"/>
        <w:jc w:val="center"/>
        <w:outlineLvl w:val="0"/>
        <w:rPr>
          <w:rFonts w:hint="eastAsia" w:ascii="宋体" w:hAnsi="宋体" w:cs="仿宋_GB2312"/>
          <w:color w:val="auto"/>
          <w:kern w:val="0"/>
          <w:sz w:val="32"/>
          <w:szCs w:val="32"/>
          <w:highlight w:val="none"/>
        </w:rPr>
      </w:pPr>
      <w:r>
        <w:rPr>
          <w:rFonts w:hint="eastAsia" w:ascii="宋体" w:hAnsi="宋体" w:cs="仿宋_GB2312"/>
          <w:color w:val="auto"/>
          <w:kern w:val="0"/>
          <w:sz w:val="32"/>
          <w:szCs w:val="32"/>
          <w:highlight w:val="none"/>
        </w:rPr>
        <w:t>目     录</w:t>
      </w:r>
    </w:p>
    <w:p>
      <w:pPr>
        <w:numPr>
          <w:ilvl w:val="0"/>
          <w:numId w:val="0"/>
        </w:numPr>
        <w:autoSpaceDE w:val="0"/>
        <w:autoSpaceDN w:val="0"/>
        <w:adjustRightInd w:val="0"/>
        <w:snapToGrid w:val="0"/>
        <w:spacing w:line="360" w:lineRule="auto"/>
        <w:ind w:left="2" w:leftChars="0"/>
        <w:jc w:val="both"/>
        <w:outlineLvl w:val="0"/>
        <w:rPr>
          <w:color w:val="auto"/>
        </w:rPr>
      </w:pPr>
    </w:p>
    <w:p>
      <w:pPr>
        <w:numPr>
          <w:ilvl w:val="0"/>
          <w:numId w:val="22"/>
        </w:numPr>
        <w:autoSpaceDE w:val="0"/>
        <w:autoSpaceDN w:val="0"/>
        <w:adjustRightInd w:val="0"/>
        <w:snapToGrid w:val="0"/>
        <w:spacing w:line="360" w:lineRule="auto"/>
        <w:ind w:left="211" w:leftChars="0" w:firstLineChars="0"/>
        <w:jc w:val="both"/>
        <w:outlineLvl w:val="0"/>
        <w:rPr>
          <w:color w:val="auto"/>
        </w:rPr>
      </w:pPr>
      <w:r>
        <w:rPr>
          <w:rFonts w:hint="eastAsia"/>
          <w:color w:val="auto"/>
        </w:rPr>
        <w:t>法定代表人身份证明书</w:t>
      </w:r>
      <w:r>
        <w:rPr>
          <w:rFonts w:hint="eastAsia"/>
          <w:color w:val="auto"/>
          <w:lang w:val="en-US" w:eastAsia="zh-CN"/>
        </w:rPr>
        <w:t>及授权委托书</w:t>
      </w:r>
    </w:p>
    <w:p>
      <w:pPr>
        <w:numPr>
          <w:ilvl w:val="0"/>
          <w:numId w:val="22"/>
        </w:numPr>
        <w:autoSpaceDE w:val="0"/>
        <w:autoSpaceDN w:val="0"/>
        <w:adjustRightInd w:val="0"/>
        <w:snapToGrid w:val="0"/>
        <w:spacing w:line="360" w:lineRule="auto"/>
        <w:ind w:left="211" w:leftChars="0" w:firstLineChars="0"/>
        <w:jc w:val="both"/>
        <w:outlineLvl w:val="0"/>
        <w:rPr>
          <w:rFonts w:hint="eastAsia"/>
          <w:color w:val="auto"/>
        </w:rPr>
      </w:pPr>
      <w:r>
        <w:rPr>
          <w:rFonts w:hint="eastAsia"/>
          <w:color w:val="auto"/>
        </w:rPr>
        <w:t>技术响应偏离表</w:t>
      </w:r>
    </w:p>
    <w:p>
      <w:pPr>
        <w:numPr>
          <w:ilvl w:val="0"/>
          <w:numId w:val="22"/>
        </w:numPr>
        <w:autoSpaceDE w:val="0"/>
        <w:autoSpaceDN w:val="0"/>
        <w:adjustRightInd w:val="0"/>
        <w:snapToGrid w:val="0"/>
        <w:spacing w:line="360" w:lineRule="auto"/>
        <w:ind w:left="211" w:leftChars="0" w:firstLineChars="0"/>
        <w:jc w:val="both"/>
        <w:outlineLvl w:val="0"/>
        <w:rPr>
          <w:rFonts w:hint="eastAsia"/>
          <w:color w:val="auto"/>
        </w:rPr>
      </w:pPr>
      <w:r>
        <w:rPr>
          <w:rFonts w:hint="eastAsia"/>
          <w:color w:val="auto"/>
        </w:rPr>
        <w:t>商务响应偏离表</w:t>
      </w:r>
    </w:p>
    <w:p>
      <w:pPr>
        <w:numPr>
          <w:ilvl w:val="0"/>
          <w:numId w:val="22"/>
        </w:numPr>
        <w:autoSpaceDE w:val="0"/>
        <w:autoSpaceDN w:val="0"/>
        <w:adjustRightInd w:val="0"/>
        <w:snapToGrid w:val="0"/>
        <w:spacing w:line="360" w:lineRule="auto"/>
        <w:ind w:left="211" w:leftChars="0" w:firstLineChars="0"/>
        <w:jc w:val="both"/>
        <w:outlineLvl w:val="0"/>
        <w:rPr>
          <w:rFonts w:hint="eastAsia"/>
          <w:color w:val="auto"/>
        </w:rPr>
      </w:pPr>
      <w:r>
        <w:rPr>
          <w:rFonts w:hint="eastAsia"/>
          <w:color w:val="auto"/>
        </w:rPr>
        <w:t>基本资格条件承诺函</w:t>
      </w:r>
    </w:p>
    <w:p>
      <w:pPr>
        <w:numPr>
          <w:ilvl w:val="0"/>
          <w:numId w:val="22"/>
        </w:numPr>
        <w:autoSpaceDE w:val="0"/>
        <w:autoSpaceDN w:val="0"/>
        <w:adjustRightInd w:val="0"/>
        <w:snapToGrid w:val="0"/>
        <w:spacing w:line="360" w:lineRule="auto"/>
        <w:ind w:left="211" w:leftChars="0" w:firstLineChars="0"/>
        <w:jc w:val="both"/>
        <w:outlineLvl w:val="0"/>
        <w:rPr>
          <w:b w:val="0"/>
          <w:bCs w:val="0"/>
          <w:color w:val="auto"/>
        </w:rPr>
      </w:pPr>
      <w:r>
        <w:rPr>
          <w:rFonts w:hint="eastAsia"/>
          <w:color w:val="auto"/>
        </w:rPr>
        <w:t>特点资格条件证书或证明文件</w:t>
      </w:r>
    </w:p>
    <w:p>
      <w:pPr>
        <w:numPr>
          <w:ilvl w:val="0"/>
          <w:numId w:val="22"/>
        </w:numPr>
        <w:autoSpaceDE w:val="0"/>
        <w:autoSpaceDN w:val="0"/>
        <w:adjustRightInd w:val="0"/>
        <w:snapToGrid w:val="0"/>
        <w:spacing w:line="360" w:lineRule="auto"/>
        <w:ind w:left="211" w:leftChars="0" w:firstLineChars="0"/>
        <w:jc w:val="both"/>
        <w:outlineLvl w:val="0"/>
        <w:rPr>
          <w:b w:val="0"/>
          <w:bCs w:val="0"/>
          <w:color w:val="auto"/>
        </w:rPr>
      </w:pPr>
      <w:r>
        <w:rPr>
          <w:rFonts w:hint="eastAsia"/>
          <w:b w:val="0"/>
          <w:bCs w:val="0"/>
          <w:color w:val="auto"/>
        </w:rPr>
        <w:t>其他应提供的资料（如有）</w:t>
      </w:r>
    </w:p>
    <w:p>
      <w:pPr>
        <w:numPr>
          <w:ilvl w:val="0"/>
          <w:numId w:val="0"/>
        </w:numPr>
        <w:autoSpaceDE w:val="0"/>
        <w:autoSpaceDN w:val="0"/>
        <w:adjustRightInd w:val="0"/>
        <w:snapToGrid w:val="0"/>
        <w:spacing w:line="360" w:lineRule="auto"/>
        <w:jc w:val="both"/>
        <w:outlineLvl w:val="0"/>
        <w:rPr>
          <w:color w:val="auto"/>
        </w:rPr>
      </w:pPr>
    </w:p>
    <w:p>
      <w:pPr>
        <w:rPr>
          <w:color w:val="auto"/>
        </w:rPr>
        <w:sectPr>
          <w:pgSz w:w="11907" w:h="16840"/>
          <w:pgMar w:top="1134" w:right="1191" w:bottom="1134" w:left="1304" w:header="454" w:footer="567" w:gutter="0"/>
          <w:cols w:space="720" w:num="1"/>
          <w:docGrid w:linePitch="326" w:charSpace="0"/>
        </w:sectPr>
      </w:pPr>
    </w:p>
    <w:p>
      <w:pPr>
        <w:keepNext w:val="0"/>
        <w:keepLines w:val="0"/>
        <w:pageBreakBefore/>
        <w:widowControl/>
        <w:kinsoku/>
        <w:wordWrap/>
        <w:overflowPunct/>
        <w:topLinePunct w:val="0"/>
        <w:autoSpaceDE/>
        <w:autoSpaceDN/>
        <w:bidi w:val="0"/>
        <w:adjustRightInd/>
        <w:snapToGrid/>
        <w:spacing w:line="360" w:lineRule="auto"/>
        <w:ind w:firstLine="560" w:firstLineChars="200"/>
        <w:jc w:val="center"/>
        <w:textAlignment w:val="auto"/>
        <w:rPr>
          <w:color w:val="auto"/>
          <w:sz w:val="28"/>
          <w:szCs w:val="28"/>
        </w:rPr>
      </w:pPr>
      <w:bookmarkStart w:id="83" w:name="_Toc109373660"/>
      <w:bookmarkEnd w:id="83"/>
      <w:bookmarkStart w:id="84" w:name="_Toc487204798"/>
      <w:bookmarkEnd w:id="84"/>
      <w:bookmarkStart w:id="85" w:name="_Toc486585241"/>
      <w:bookmarkEnd w:id="85"/>
      <w:bookmarkStart w:id="86" w:name="_Toc486608278"/>
      <w:bookmarkEnd w:id="86"/>
      <w:bookmarkStart w:id="87" w:name="_Toc3192"/>
      <w:bookmarkEnd w:id="87"/>
      <w:r>
        <w:rPr>
          <w:rFonts w:hint="eastAsia"/>
          <w:color w:val="auto"/>
          <w:sz w:val="28"/>
          <w:szCs w:val="28"/>
        </w:rPr>
        <w:t>（一）法定代表人身份证明书</w:t>
      </w:r>
    </w:p>
    <w:p>
      <w:pPr>
        <w:tabs>
          <w:tab w:val="left" w:pos="6300"/>
        </w:tabs>
        <w:snapToGrid w:val="0"/>
        <w:spacing w:line="360" w:lineRule="auto"/>
        <w:ind w:firstLine="570"/>
        <w:rPr>
          <w:color w:val="auto"/>
          <w:sz w:val="21"/>
          <w:szCs w:val="21"/>
        </w:rPr>
      </w:pPr>
    </w:p>
    <w:p>
      <w:pPr>
        <w:tabs>
          <w:tab w:val="left" w:pos="6300"/>
        </w:tabs>
        <w:snapToGrid w:val="0"/>
        <w:spacing w:line="360" w:lineRule="auto"/>
        <w:ind w:firstLine="570"/>
        <w:rPr>
          <w:color w:val="auto"/>
          <w:sz w:val="21"/>
          <w:szCs w:val="21"/>
        </w:rPr>
      </w:pPr>
      <w:r>
        <w:rPr>
          <w:rFonts w:hint="eastAsia"/>
          <w:color w:val="auto"/>
          <w:sz w:val="21"/>
          <w:szCs w:val="21"/>
        </w:rPr>
        <w:t>项目名称：</w:t>
      </w:r>
    </w:p>
    <w:p>
      <w:pPr>
        <w:tabs>
          <w:tab w:val="left" w:pos="6300"/>
        </w:tabs>
        <w:snapToGrid w:val="0"/>
        <w:spacing w:line="360" w:lineRule="auto"/>
        <w:ind w:firstLine="570"/>
        <w:rPr>
          <w:color w:val="auto"/>
          <w:sz w:val="21"/>
          <w:szCs w:val="21"/>
        </w:rPr>
      </w:pPr>
    </w:p>
    <w:p>
      <w:pPr>
        <w:tabs>
          <w:tab w:val="left" w:pos="6300"/>
        </w:tabs>
        <w:snapToGrid w:val="0"/>
        <w:spacing w:line="360" w:lineRule="auto"/>
        <w:ind w:firstLine="570"/>
        <w:rPr>
          <w:color w:val="auto"/>
          <w:sz w:val="21"/>
          <w:szCs w:val="21"/>
        </w:rPr>
      </w:pPr>
      <w:r>
        <w:rPr>
          <w:rFonts w:hint="eastAsia"/>
          <w:color w:val="auto"/>
          <w:sz w:val="21"/>
          <w:szCs w:val="21"/>
        </w:rPr>
        <w:t>致：</w:t>
      </w:r>
      <w:r>
        <w:rPr>
          <w:rFonts w:hint="eastAsia"/>
          <w:color w:val="auto"/>
          <w:sz w:val="21"/>
          <w:szCs w:val="21"/>
          <w:u w:val="single"/>
        </w:rPr>
        <w:t>（采购代理机构名称）</w:t>
      </w:r>
      <w:r>
        <w:rPr>
          <w:rFonts w:hint="eastAsia"/>
          <w:color w:val="auto"/>
          <w:sz w:val="21"/>
          <w:szCs w:val="21"/>
        </w:rPr>
        <w:t>：</w:t>
      </w:r>
    </w:p>
    <w:p>
      <w:pPr>
        <w:tabs>
          <w:tab w:val="left" w:pos="6300"/>
        </w:tabs>
        <w:snapToGrid w:val="0"/>
        <w:spacing w:line="360" w:lineRule="auto"/>
        <w:ind w:firstLine="570"/>
        <w:rPr>
          <w:color w:val="auto"/>
          <w:sz w:val="21"/>
          <w:szCs w:val="21"/>
        </w:rPr>
      </w:pPr>
      <w:r>
        <w:rPr>
          <w:rFonts w:hint="eastAsia"/>
          <w:color w:val="auto"/>
          <w:sz w:val="21"/>
          <w:szCs w:val="21"/>
          <w:u w:val="single"/>
        </w:rPr>
        <w:t>（法定代表人姓名）</w:t>
      </w:r>
      <w:r>
        <w:rPr>
          <w:rFonts w:hint="eastAsia"/>
          <w:color w:val="auto"/>
          <w:sz w:val="21"/>
          <w:szCs w:val="21"/>
        </w:rPr>
        <w:t>在</w:t>
      </w:r>
      <w:r>
        <w:rPr>
          <w:rFonts w:hint="eastAsia"/>
          <w:color w:val="auto"/>
          <w:sz w:val="21"/>
          <w:szCs w:val="21"/>
          <w:u w:val="single"/>
        </w:rPr>
        <w:t>（供应商名称）</w:t>
      </w:r>
      <w:r>
        <w:rPr>
          <w:rFonts w:hint="eastAsia"/>
          <w:color w:val="auto"/>
          <w:sz w:val="21"/>
          <w:szCs w:val="21"/>
        </w:rPr>
        <w:t>任</w:t>
      </w:r>
      <w:r>
        <w:rPr>
          <w:rFonts w:hint="eastAsia"/>
          <w:color w:val="auto"/>
          <w:sz w:val="21"/>
          <w:szCs w:val="21"/>
          <w:u w:val="single"/>
        </w:rPr>
        <w:t>（职务名称）</w:t>
      </w:r>
      <w:r>
        <w:rPr>
          <w:rFonts w:hint="eastAsia"/>
          <w:color w:val="auto"/>
          <w:sz w:val="21"/>
          <w:szCs w:val="21"/>
        </w:rPr>
        <w:t>职务，是</w:t>
      </w:r>
      <w:r>
        <w:rPr>
          <w:rFonts w:hint="eastAsia"/>
          <w:color w:val="auto"/>
          <w:sz w:val="21"/>
          <w:szCs w:val="21"/>
          <w:u w:val="single"/>
        </w:rPr>
        <w:t>（供应商名称）</w:t>
      </w:r>
      <w:r>
        <w:rPr>
          <w:rFonts w:hint="eastAsia"/>
          <w:color w:val="auto"/>
          <w:sz w:val="21"/>
          <w:szCs w:val="21"/>
        </w:rPr>
        <w:t>的法定代表人。</w:t>
      </w:r>
    </w:p>
    <w:p>
      <w:pPr>
        <w:tabs>
          <w:tab w:val="left" w:pos="6300"/>
        </w:tabs>
        <w:snapToGrid w:val="0"/>
        <w:spacing w:line="360" w:lineRule="auto"/>
        <w:ind w:firstLine="570"/>
        <w:rPr>
          <w:color w:val="auto"/>
          <w:sz w:val="21"/>
          <w:szCs w:val="21"/>
        </w:rPr>
      </w:pPr>
    </w:p>
    <w:p>
      <w:pPr>
        <w:tabs>
          <w:tab w:val="left" w:pos="6300"/>
        </w:tabs>
        <w:snapToGrid w:val="0"/>
        <w:spacing w:line="360" w:lineRule="auto"/>
        <w:ind w:firstLine="570"/>
        <w:rPr>
          <w:color w:val="auto"/>
          <w:sz w:val="21"/>
          <w:szCs w:val="21"/>
        </w:rPr>
      </w:pPr>
      <w:r>
        <w:rPr>
          <w:rFonts w:hint="eastAsia"/>
          <w:color w:val="auto"/>
          <w:sz w:val="21"/>
          <w:szCs w:val="21"/>
        </w:rPr>
        <w:t>特此证明。</w:t>
      </w:r>
    </w:p>
    <w:p>
      <w:pPr>
        <w:tabs>
          <w:tab w:val="left" w:pos="6300"/>
        </w:tabs>
        <w:snapToGrid w:val="0"/>
        <w:spacing w:line="360" w:lineRule="auto"/>
        <w:ind w:firstLine="570"/>
        <w:rPr>
          <w:color w:val="auto"/>
          <w:sz w:val="21"/>
          <w:szCs w:val="21"/>
        </w:rPr>
      </w:pPr>
    </w:p>
    <w:p>
      <w:pPr>
        <w:tabs>
          <w:tab w:val="left" w:pos="6300"/>
        </w:tabs>
        <w:snapToGrid w:val="0"/>
        <w:spacing w:line="360" w:lineRule="auto"/>
        <w:ind w:firstLine="570"/>
        <w:rPr>
          <w:color w:val="auto"/>
          <w:sz w:val="21"/>
          <w:szCs w:val="21"/>
        </w:rPr>
      </w:pPr>
    </w:p>
    <w:p>
      <w:pPr>
        <w:tabs>
          <w:tab w:val="left" w:pos="6300"/>
        </w:tabs>
        <w:snapToGrid w:val="0"/>
        <w:spacing w:line="360" w:lineRule="auto"/>
        <w:ind w:firstLine="570"/>
        <w:rPr>
          <w:color w:val="auto"/>
          <w:sz w:val="21"/>
          <w:szCs w:val="21"/>
        </w:rPr>
      </w:pPr>
    </w:p>
    <w:p>
      <w:pPr>
        <w:tabs>
          <w:tab w:val="left" w:pos="6300"/>
        </w:tabs>
        <w:snapToGrid w:val="0"/>
        <w:spacing w:line="360" w:lineRule="auto"/>
        <w:ind w:firstLine="570"/>
        <w:rPr>
          <w:color w:val="auto"/>
          <w:sz w:val="21"/>
          <w:szCs w:val="21"/>
        </w:rPr>
      </w:pPr>
      <w:r>
        <w:rPr>
          <w:rFonts w:hint="eastAsia"/>
          <w:color w:val="auto"/>
          <w:sz w:val="21"/>
          <w:szCs w:val="21"/>
        </w:rPr>
        <w:t xml:space="preserve">                                             （供应商公章）</w:t>
      </w:r>
    </w:p>
    <w:p>
      <w:pPr>
        <w:tabs>
          <w:tab w:val="left" w:pos="6300"/>
        </w:tabs>
        <w:snapToGrid w:val="0"/>
        <w:spacing w:line="360" w:lineRule="auto"/>
        <w:ind w:firstLine="570"/>
        <w:rPr>
          <w:color w:val="auto"/>
          <w:sz w:val="21"/>
          <w:szCs w:val="21"/>
        </w:rPr>
      </w:pPr>
    </w:p>
    <w:p>
      <w:pPr>
        <w:tabs>
          <w:tab w:val="left" w:pos="6300"/>
        </w:tabs>
        <w:snapToGrid w:val="0"/>
        <w:spacing w:line="360" w:lineRule="auto"/>
        <w:ind w:firstLine="570"/>
        <w:rPr>
          <w:color w:val="auto"/>
          <w:sz w:val="21"/>
          <w:szCs w:val="21"/>
        </w:rPr>
      </w:pPr>
      <w:r>
        <w:rPr>
          <w:rFonts w:hint="eastAsia"/>
          <w:color w:val="auto"/>
          <w:sz w:val="21"/>
          <w:szCs w:val="21"/>
        </w:rPr>
        <w:t xml:space="preserve">                                             年   月   日</w:t>
      </w:r>
    </w:p>
    <w:p>
      <w:pPr>
        <w:tabs>
          <w:tab w:val="left" w:pos="6300"/>
        </w:tabs>
        <w:snapToGrid w:val="0"/>
        <w:spacing w:line="360" w:lineRule="auto"/>
        <w:ind w:firstLine="570"/>
        <w:rPr>
          <w:color w:val="auto"/>
          <w:sz w:val="21"/>
          <w:szCs w:val="21"/>
        </w:rPr>
      </w:pPr>
    </w:p>
    <w:p>
      <w:pPr>
        <w:tabs>
          <w:tab w:val="left" w:pos="6300"/>
        </w:tabs>
        <w:snapToGrid w:val="0"/>
        <w:spacing w:line="360" w:lineRule="auto"/>
        <w:ind w:firstLine="570"/>
        <w:rPr>
          <w:color w:val="auto"/>
          <w:sz w:val="21"/>
          <w:szCs w:val="21"/>
        </w:rPr>
      </w:pPr>
      <w:r>
        <w:rPr>
          <w:rFonts w:hint="eastAsia"/>
          <w:color w:val="auto"/>
          <w:sz w:val="21"/>
          <w:szCs w:val="21"/>
        </w:rPr>
        <w:t>（附：法定代表人身份证正反面复印件）</w:t>
      </w:r>
    </w:p>
    <w:p>
      <w:pPr>
        <w:tabs>
          <w:tab w:val="left" w:pos="6300"/>
        </w:tabs>
        <w:snapToGrid w:val="0"/>
        <w:spacing w:line="380" w:lineRule="exact"/>
        <w:ind w:firstLine="570"/>
        <w:rPr>
          <w:color w:val="auto"/>
          <w:sz w:val="21"/>
          <w:szCs w:val="21"/>
        </w:rPr>
      </w:pPr>
    </w:p>
    <w:p>
      <w:pPr>
        <w:tabs>
          <w:tab w:val="left" w:pos="6300"/>
        </w:tabs>
        <w:snapToGrid w:val="0"/>
        <w:spacing w:line="380" w:lineRule="exact"/>
        <w:ind w:firstLine="570"/>
        <w:rPr>
          <w:color w:val="auto"/>
          <w:sz w:val="21"/>
          <w:szCs w:val="21"/>
        </w:rPr>
      </w:pPr>
    </w:p>
    <w:p>
      <w:pPr>
        <w:tabs>
          <w:tab w:val="left" w:pos="6300"/>
        </w:tabs>
        <w:snapToGrid w:val="0"/>
        <w:spacing w:line="380" w:lineRule="exact"/>
        <w:ind w:firstLine="570"/>
        <w:rPr>
          <w:color w:val="auto"/>
          <w:sz w:val="21"/>
          <w:szCs w:val="21"/>
        </w:rPr>
      </w:pPr>
    </w:p>
    <w:p>
      <w:pPr>
        <w:tabs>
          <w:tab w:val="left" w:pos="6300"/>
        </w:tabs>
        <w:snapToGrid w:val="0"/>
        <w:spacing w:line="380" w:lineRule="exact"/>
        <w:ind w:firstLine="570"/>
        <w:rPr>
          <w:color w:val="auto"/>
          <w:sz w:val="21"/>
          <w:szCs w:val="21"/>
        </w:rPr>
      </w:pPr>
    </w:p>
    <w:p>
      <w:pPr>
        <w:tabs>
          <w:tab w:val="left" w:pos="6300"/>
        </w:tabs>
        <w:snapToGrid w:val="0"/>
        <w:spacing w:line="380" w:lineRule="exact"/>
        <w:ind w:firstLine="570"/>
        <w:rPr>
          <w:color w:val="auto"/>
          <w:sz w:val="21"/>
          <w:szCs w:val="21"/>
        </w:rPr>
      </w:pPr>
    </w:p>
    <w:p>
      <w:pPr>
        <w:tabs>
          <w:tab w:val="left" w:pos="6300"/>
        </w:tabs>
        <w:snapToGrid w:val="0"/>
        <w:spacing w:line="380" w:lineRule="exact"/>
        <w:ind w:firstLine="570"/>
        <w:rPr>
          <w:color w:val="auto"/>
          <w:sz w:val="21"/>
          <w:szCs w:val="21"/>
        </w:rPr>
      </w:pPr>
    </w:p>
    <w:p>
      <w:pPr>
        <w:tabs>
          <w:tab w:val="left" w:pos="6300"/>
        </w:tabs>
        <w:snapToGrid w:val="0"/>
        <w:spacing w:line="360" w:lineRule="auto"/>
        <w:ind w:firstLine="570"/>
        <w:jc w:val="center"/>
        <w:rPr>
          <w:rFonts w:hint="eastAsia" w:eastAsia="宋体"/>
          <w:color w:val="auto"/>
          <w:sz w:val="21"/>
          <w:szCs w:val="21"/>
          <w:lang w:eastAsia="zh-CN"/>
        </w:rPr>
      </w:pPr>
      <w:r>
        <w:rPr>
          <w:rFonts w:hint="eastAsia"/>
          <w:color w:val="auto"/>
          <w:sz w:val="21"/>
          <w:szCs w:val="21"/>
        </w:rPr>
        <w:br w:type="column"/>
      </w:r>
      <w:r>
        <w:rPr>
          <w:rFonts w:hint="eastAsia"/>
          <w:color w:val="auto"/>
          <w:sz w:val="28"/>
          <w:szCs w:val="28"/>
        </w:rPr>
        <w:t>授权委托书</w:t>
      </w:r>
    </w:p>
    <w:p>
      <w:pPr>
        <w:tabs>
          <w:tab w:val="left" w:pos="6300"/>
        </w:tabs>
        <w:snapToGrid w:val="0"/>
        <w:spacing w:line="360" w:lineRule="auto"/>
        <w:ind w:firstLine="570"/>
        <w:rPr>
          <w:color w:val="auto"/>
          <w:sz w:val="21"/>
          <w:szCs w:val="21"/>
        </w:rPr>
      </w:pPr>
    </w:p>
    <w:p>
      <w:pPr>
        <w:tabs>
          <w:tab w:val="left" w:pos="6300"/>
        </w:tabs>
        <w:snapToGrid w:val="0"/>
        <w:spacing w:line="360" w:lineRule="auto"/>
        <w:ind w:firstLine="420" w:firstLineChars="200"/>
        <w:rPr>
          <w:color w:val="auto"/>
          <w:sz w:val="21"/>
          <w:szCs w:val="21"/>
        </w:rPr>
      </w:pPr>
      <w:r>
        <w:rPr>
          <w:rFonts w:hint="eastAsia"/>
          <w:color w:val="auto"/>
          <w:sz w:val="21"/>
          <w:szCs w:val="21"/>
        </w:rPr>
        <w:t>项目名称：</w:t>
      </w:r>
    </w:p>
    <w:p>
      <w:pPr>
        <w:tabs>
          <w:tab w:val="left" w:pos="6300"/>
        </w:tabs>
        <w:snapToGrid w:val="0"/>
        <w:spacing w:line="360" w:lineRule="auto"/>
        <w:ind w:firstLine="570"/>
        <w:rPr>
          <w:color w:val="auto"/>
          <w:sz w:val="21"/>
          <w:szCs w:val="21"/>
        </w:rPr>
      </w:pPr>
    </w:p>
    <w:p>
      <w:pPr>
        <w:tabs>
          <w:tab w:val="left" w:pos="6300"/>
        </w:tabs>
        <w:snapToGrid w:val="0"/>
        <w:spacing w:line="360" w:lineRule="auto"/>
        <w:ind w:firstLine="420" w:firstLineChars="200"/>
        <w:rPr>
          <w:color w:val="auto"/>
          <w:sz w:val="21"/>
          <w:szCs w:val="21"/>
        </w:rPr>
      </w:pPr>
      <w:r>
        <w:rPr>
          <w:rFonts w:hint="eastAsia"/>
          <w:color w:val="auto"/>
          <w:sz w:val="21"/>
          <w:szCs w:val="21"/>
        </w:rPr>
        <w:t>致：</w:t>
      </w:r>
      <w:r>
        <w:rPr>
          <w:rFonts w:hint="eastAsia"/>
          <w:color w:val="auto"/>
          <w:sz w:val="21"/>
          <w:szCs w:val="21"/>
          <w:u w:val="single"/>
        </w:rPr>
        <w:t>（采购代理机构名称）</w:t>
      </w:r>
      <w:r>
        <w:rPr>
          <w:rFonts w:hint="eastAsia"/>
          <w:color w:val="auto"/>
          <w:sz w:val="21"/>
          <w:szCs w:val="21"/>
        </w:rPr>
        <w:t>：</w:t>
      </w:r>
    </w:p>
    <w:p>
      <w:pPr>
        <w:tabs>
          <w:tab w:val="left" w:pos="6300"/>
        </w:tabs>
        <w:snapToGrid w:val="0"/>
        <w:spacing w:line="360" w:lineRule="auto"/>
        <w:ind w:firstLine="420" w:firstLineChars="200"/>
        <w:rPr>
          <w:color w:val="auto"/>
          <w:sz w:val="21"/>
          <w:szCs w:val="21"/>
        </w:rPr>
      </w:pPr>
      <w:r>
        <w:rPr>
          <w:rFonts w:hint="eastAsia"/>
          <w:color w:val="auto"/>
          <w:sz w:val="21"/>
          <w:szCs w:val="21"/>
          <w:u w:val="single"/>
        </w:rPr>
        <w:t>（供应商法定代表人名称）</w:t>
      </w:r>
      <w:r>
        <w:rPr>
          <w:rFonts w:hint="eastAsia"/>
          <w:color w:val="auto"/>
          <w:sz w:val="21"/>
          <w:szCs w:val="21"/>
        </w:rPr>
        <w:t>是</w:t>
      </w:r>
      <w:r>
        <w:rPr>
          <w:rFonts w:hint="eastAsia"/>
          <w:color w:val="auto"/>
          <w:sz w:val="21"/>
          <w:szCs w:val="21"/>
          <w:u w:val="single"/>
        </w:rPr>
        <w:t>（供应商名称）</w:t>
      </w:r>
      <w:r>
        <w:rPr>
          <w:rFonts w:hint="eastAsia"/>
          <w:color w:val="auto"/>
          <w:sz w:val="21"/>
          <w:szCs w:val="21"/>
        </w:rPr>
        <w:t>的法定代表人，特授权</w:t>
      </w:r>
      <w:r>
        <w:rPr>
          <w:rFonts w:hint="eastAsia"/>
          <w:color w:val="auto"/>
          <w:sz w:val="21"/>
          <w:szCs w:val="21"/>
          <w:u w:val="single"/>
        </w:rPr>
        <w:t>（被授权人姓名及身份证代码）</w:t>
      </w:r>
      <w:r>
        <w:rPr>
          <w:rFonts w:hint="eastAsia"/>
          <w:color w:val="auto"/>
          <w:sz w:val="21"/>
          <w:szCs w:val="21"/>
        </w:rPr>
        <w:t>代表我单位全权办理上述项目的比选、签约等具体工作，并签署全部有关文件、协议及合同。</w:t>
      </w:r>
    </w:p>
    <w:p>
      <w:pPr>
        <w:tabs>
          <w:tab w:val="left" w:pos="6300"/>
        </w:tabs>
        <w:snapToGrid w:val="0"/>
        <w:spacing w:line="360" w:lineRule="auto"/>
        <w:ind w:firstLine="420" w:firstLineChars="200"/>
        <w:rPr>
          <w:color w:val="auto"/>
          <w:sz w:val="21"/>
          <w:szCs w:val="21"/>
        </w:rPr>
      </w:pPr>
      <w:r>
        <w:rPr>
          <w:rFonts w:hint="eastAsia"/>
          <w:color w:val="auto"/>
          <w:sz w:val="21"/>
          <w:szCs w:val="21"/>
        </w:rPr>
        <w:t>我单位对被授权人的签字负全部责任。</w:t>
      </w:r>
    </w:p>
    <w:p>
      <w:pPr>
        <w:tabs>
          <w:tab w:val="left" w:pos="6300"/>
        </w:tabs>
        <w:snapToGrid w:val="0"/>
        <w:spacing w:line="360" w:lineRule="auto"/>
        <w:ind w:firstLine="420" w:firstLineChars="200"/>
        <w:rPr>
          <w:color w:val="auto"/>
          <w:sz w:val="21"/>
          <w:szCs w:val="21"/>
        </w:rPr>
      </w:pPr>
      <w:r>
        <w:rPr>
          <w:rFonts w:hint="eastAsia"/>
          <w:color w:val="auto"/>
          <w:sz w:val="21"/>
          <w:szCs w:val="21"/>
        </w:rPr>
        <w:t>在撤消授权的书面通知以前，本授权书一直有效。被授权人在授权书有效期内签署的所有文件不因授权的撤消而失效。</w:t>
      </w:r>
    </w:p>
    <w:p>
      <w:pPr>
        <w:tabs>
          <w:tab w:val="left" w:pos="6300"/>
        </w:tabs>
        <w:snapToGrid w:val="0"/>
        <w:spacing w:line="360" w:lineRule="auto"/>
        <w:ind w:firstLine="570"/>
        <w:rPr>
          <w:color w:val="auto"/>
          <w:sz w:val="21"/>
          <w:szCs w:val="21"/>
        </w:rPr>
      </w:pPr>
    </w:p>
    <w:p>
      <w:pPr>
        <w:tabs>
          <w:tab w:val="left" w:pos="6300"/>
        </w:tabs>
        <w:snapToGrid w:val="0"/>
        <w:spacing w:line="360" w:lineRule="auto"/>
        <w:ind w:firstLine="570"/>
        <w:rPr>
          <w:color w:val="auto"/>
          <w:sz w:val="21"/>
          <w:szCs w:val="21"/>
        </w:rPr>
      </w:pPr>
    </w:p>
    <w:p>
      <w:pPr>
        <w:tabs>
          <w:tab w:val="left" w:pos="6300"/>
        </w:tabs>
        <w:snapToGrid w:val="0"/>
        <w:spacing w:line="360" w:lineRule="auto"/>
        <w:rPr>
          <w:color w:val="auto"/>
          <w:sz w:val="21"/>
          <w:szCs w:val="21"/>
        </w:rPr>
      </w:pPr>
      <w:r>
        <w:rPr>
          <w:rFonts w:hint="eastAsia"/>
          <w:color w:val="auto"/>
          <w:sz w:val="21"/>
          <w:szCs w:val="21"/>
        </w:rPr>
        <w:t>被授权人：                                        法定代表人：</w:t>
      </w:r>
    </w:p>
    <w:p>
      <w:pPr>
        <w:tabs>
          <w:tab w:val="left" w:pos="6300"/>
        </w:tabs>
        <w:snapToGrid w:val="0"/>
        <w:spacing w:line="360" w:lineRule="auto"/>
        <w:ind w:firstLine="570"/>
        <w:rPr>
          <w:color w:val="auto"/>
          <w:sz w:val="21"/>
          <w:szCs w:val="21"/>
        </w:rPr>
      </w:pPr>
      <w:r>
        <w:rPr>
          <w:rFonts w:hint="eastAsia"/>
          <w:color w:val="auto"/>
          <w:sz w:val="21"/>
          <w:szCs w:val="21"/>
        </w:rPr>
        <w:t>（签字或盖章）                              （签字或盖章）</w:t>
      </w:r>
    </w:p>
    <w:p>
      <w:pPr>
        <w:tabs>
          <w:tab w:val="left" w:pos="6300"/>
        </w:tabs>
        <w:snapToGrid w:val="0"/>
        <w:spacing w:line="360" w:lineRule="auto"/>
        <w:ind w:firstLine="570"/>
        <w:rPr>
          <w:color w:val="auto"/>
          <w:sz w:val="21"/>
          <w:szCs w:val="21"/>
        </w:rPr>
      </w:pPr>
    </w:p>
    <w:p>
      <w:pPr>
        <w:tabs>
          <w:tab w:val="left" w:pos="6300"/>
        </w:tabs>
        <w:snapToGrid w:val="0"/>
        <w:spacing w:line="360" w:lineRule="auto"/>
        <w:ind w:firstLine="570"/>
        <w:rPr>
          <w:color w:val="auto"/>
          <w:sz w:val="21"/>
          <w:szCs w:val="21"/>
        </w:rPr>
      </w:pPr>
    </w:p>
    <w:p>
      <w:pPr>
        <w:tabs>
          <w:tab w:val="left" w:pos="6300"/>
        </w:tabs>
        <w:snapToGrid w:val="0"/>
        <w:spacing w:line="360" w:lineRule="auto"/>
        <w:ind w:firstLine="570"/>
        <w:rPr>
          <w:color w:val="auto"/>
          <w:sz w:val="21"/>
          <w:szCs w:val="21"/>
        </w:rPr>
      </w:pPr>
      <w:r>
        <w:rPr>
          <w:rFonts w:hint="eastAsia"/>
          <w:color w:val="auto"/>
          <w:sz w:val="21"/>
          <w:szCs w:val="21"/>
        </w:rPr>
        <w:t>（附：被授权人身份证正反面复印件）</w:t>
      </w:r>
    </w:p>
    <w:p>
      <w:pPr>
        <w:tabs>
          <w:tab w:val="left" w:pos="6300"/>
        </w:tabs>
        <w:snapToGrid w:val="0"/>
        <w:spacing w:line="360" w:lineRule="auto"/>
        <w:ind w:firstLine="570"/>
        <w:rPr>
          <w:color w:val="auto"/>
          <w:sz w:val="21"/>
          <w:szCs w:val="21"/>
        </w:rPr>
      </w:pPr>
    </w:p>
    <w:p>
      <w:pPr>
        <w:tabs>
          <w:tab w:val="left" w:pos="6300"/>
        </w:tabs>
        <w:snapToGrid w:val="0"/>
        <w:spacing w:line="360" w:lineRule="auto"/>
        <w:ind w:firstLine="570"/>
        <w:rPr>
          <w:color w:val="auto"/>
          <w:sz w:val="21"/>
          <w:szCs w:val="21"/>
        </w:rPr>
      </w:pPr>
    </w:p>
    <w:p>
      <w:pPr>
        <w:tabs>
          <w:tab w:val="left" w:pos="6300"/>
        </w:tabs>
        <w:snapToGrid w:val="0"/>
        <w:spacing w:line="360" w:lineRule="auto"/>
        <w:ind w:firstLine="570"/>
        <w:rPr>
          <w:color w:val="auto"/>
          <w:sz w:val="21"/>
          <w:szCs w:val="21"/>
        </w:rPr>
      </w:pPr>
    </w:p>
    <w:p>
      <w:pPr>
        <w:tabs>
          <w:tab w:val="left" w:pos="6300"/>
        </w:tabs>
        <w:snapToGrid w:val="0"/>
        <w:spacing w:line="360" w:lineRule="auto"/>
        <w:ind w:right="480" w:firstLine="570"/>
        <w:jc w:val="right"/>
        <w:rPr>
          <w:color w:val="auto"/>
          <w:sz w:val="21"/>
          <w:szCs w:val="21"/>
        </w:rPr>
      </w:pPr>
      <w:r>
        <w:rPr>
          <w:rFonts w:hint="eastAsia"/>
          <w:color w:val="auto"/>
          <w:sz w:val="21"/>
          <w:szCs w:val="21"/>
        </w:rPr>
        <w:t>（供应商公章）</w:t>
      </w:r>
    </w:p>
    <w:p>
      <w:pPr>
        <w:tabs>
          <w:tab w:val="left" w:pos="6300"/>
        </w:tabs>
        <w:snapToGrid w:val="0"/>
        <w:spacing w:line="360" w:lineRule="auto"/>
        <w:ind w:right="480" w:firstLine="570"/>
        <w:jc w:val="right"/>
        <w:rPr>
          <w:color w:val="auto"/>
          <w:sz w:val="21"/>
          <w:szCs w:val="21"/>
        </w:rPr>
      </w:pPr>
      <w:r>
        <w:rPr>
          <w:rFonts w:hint="eastAsia"/>
          <w:color w:val="auto"/>
          <w:sz w:val="21"/>
          <w:szCs w:val="21"/>
        </w:rPr>
        <w:t>年   月   日</w:t>
      </w:r>
    </w:p>
    <w:p>
      <w:pPr>
        <w:tabs>
          <w:tab w:val="left" w:pos="6300"/>
        </w:tabs>
        <w:snapToGrid w:val="0"/>
        <w:spacing w:line="500" w:lineRule="exact"/>
        <w:ind w:firstLine="420" w:firstLineChars="200"/>
        <w:rPr>
          <w:color w:val="auto"/>
          <w:sz w:val="21"/>
          <w:szCs w:val="21"/>
        </w:rPr>
      </w:pPr>
    </w:p>
    <w:p>
      <w:pPr>
        <w:pStyle w:val="15"/>
        <w:rPr>
          <w:color w:val="auto"/>
          <w:sz w:val="21"/>
          <w:szCs w:val="21"/>
        </w:rPr>
      </w:pPr>
    </w:p>
    <w:p>
      <w:pPr>
        <w:rPr>
          <w:color w:val="auto"/>
          <w:sz w:val="21"/>
          <w:szCs w:val="21"/>
        </w:rPr>
      </w:pPr>
    </w:p>
    <w:p>
      <w:pPr>
        <w:tabs>
          <w:tab w:val="left" w:pos="6300"/>
        </w:tabs>
        <w:snapToGrid w:val="0"/>
        <w:spacing w:line="500" w:lineRule="exact"/>
        <w:ind w:firstLine="420" w:firstLineChars="200"/>
        <w:rPr>
          <w:color w:val="auto"/>
          <w:sz w:val="21"/>
          <w:szCs w:val="21"/>
        </w:rPr>
      </w:pPr>
      <w:r>
        <w:rPr>
          <w:rFonts w:hint="eastAsia"/>
          <w:color w:val="auto"/>
          <w:sz w:val="21"/>
          <w:szCs w:val="21"/>
          <w:lang w:val="en-US" w:eastAsia="zh-CN"/>
        </w:rPr>
        <w:t>注：法定代表人参加投标活动并签署文件的不需要授权委托书，只需提供法定代表人身份证明；非法定代表人参加投标活动及签署文件的除提供法定代表人身份证明外还须提供授权委托书。</w:t>
      </w:r>
    </w:p>
    <w:p>
      <w:pPr>
        <w:keepNext w:val="0"/>
        <w:keepLines w:val="0"/>
        <w:pageBreakBefore/>
        <w:widowControl/>
        <w:kinsoku/>
        <w:wordWrap/>
        <w:overflowPunct/>
        <w:topLinePunct w:val="0"/>
        <w:autoSpaceDE/>
        <w:autoSpaceDN/>
        <w:bidi w:val="0"/>
        <w:adjustRightInd/>
        <w:snapToGrid w:val="0"/>
        <w:spacing w:line="360" w:lineRule="auto"/>
        <w:jc w:val="center"/>
        <w:textAlignment w:val="auto"/>
        <w:rPr>
          <w:color w:val="auto"/>
          <w:sz w:val="28"/>
          <w:szCs w:val="28"/>
        </w:rPr>
      </w:pPr>
      <w:r>
        <w:rPr>
          <w:rFonts w:hint="eastAsia"/>
          <w:color w:val="auto"/>
          <w:sz w:val="28"/>
          <w:szCs w:val="28"/>
        </w:rPr>
        <w:t>（</w:t>
      </w:r>
      <w:r>
        <w:rPr>
          <w:rFonts w:hint="eastAsia"/>
          <w:color w:val="auto"/>
          <w:sz w:val="28"/>
          <w:szCs w:val="28"/>
          <w:lang w:val="en-US" w:eastAsia="zh-CN"/>
        </w:rPr>
        <w:t>二</w:t>
      </w:r>
      <w:r>
        <w:rPr>
          <w:rFonts w:hint="eastAsia"/>
          <w:color w:val="auto"/>
          <w:sz w:val="28"/>
          <w:szCs w:val="28"/>
        </w:rPr>
        <w:t>）技术响应偏离表</w:t>
      </w:r>
    </w:p>
    <w:p>
      <w:pPr>
        <w:tabs>
          <w:tab w:val="left" w:pos="6300"/>
        </w:tabs>
        <w:snapToGrid w:val="0"/>
        <w:spacing w:line="500" w:lineRule="exact"/>
        <w:ind w:firstLine="420" w:firstLineChars="200"/>
        <w:rPr>
          <w:color w:val="auto"/>
          <w:sz w:val="21"/>
          <w:szCs w:val="21"/>
        </w:rPr>
      </w:pPr>
      <w:r>
        <w:rPr>
          <w:rFonts w:hint="eastAsia"/>
          <w:color w:val="auto"/>
          <w:sz w:val="21"/>
          <w:szCs w:val="21"/>
        </w:rPr>
        <w:t>项目名称：</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spacing w:line="500" w:lineRule="exact"/>
              <w:rPr>
                <w:color w:val="auto"/>
                <w:sz w:val="21"/>
                <w:szCs w:val="21"/>
              </w:rPr>
            </w:pPr>
            <w:r>
              <w:rPr>
                <w:rFonts w:hint="eastAsia"/>
                <w:color w:val="auto"/>
                <w:sz w:val="21"/>
                <w:szCs w:val="21"/>
              </w:rPr>
              <w:t>序号</w:t>
            </w:r>
          </w:p>
        </w:tc>
        <w:tc>
          <w:tcPr>
            <w:tcW w:w="2658" w:type="dxa"/>
            <w:vAlign w:val="center"/>
          </w:tcPr>
          <w:p>
            <w:pPr>
              <w:tabs>
                <w:tab w:val="left" w:pos="6300"/>
              </w:tabs>
              <w:snapToGrid w:val="0"/>
              <w:spacing w:line="500" w:lineRule="exact"/>
              <w:ind w:firstLine="420" w:firstLineChars="200"/>
              <w:rPr>
                <w:color w:val="auto"/>
                <w:sz w:val="21"/>
                <w:szCs w:val="21"/>
              </w:rPr>
            </w:pPr>
            <w:r>
              <w:rPr>
                <w:rFonts w:hint="eastAsia"/>
                <w:color w:val="auto"/>
                <w:sz w:val="21"/>
                <w:szCs w:val="21"/>
              </w:rPr>
              <w:t>采购需求</w:t>
            </w:r>
          </w:p>
        </w:tc>
        <w:tc>
          <w:tcPr>
            <w:tcW w:w="2759" w:type="dxa"/>
            <w:vAlign w:val="center"/>
          </w:tcPr>
          <w:p>
            <w:pPr>
              <w:tabs>
                <w:tab w:val="left" w:pos="6300"/>
              </w:tabs>
              <w:snapToGrid w:val="0"/>
              <w:spacing w:line="500" w:lineRule="exact"/>
              <w:ind w:firstLine="420" w:firstLineChars="200"/>
              <w:rPr>
                <w:color w:val="auto"/>
                <w:sz w:val="21"/>
                <w:szCs w:val="21"/>
              </w:rPr>
            </w:pPr>
            <w:r>
              <w:rPr>
                <w:rFonts w:hint="eastAsia"/>
                <w:color w:val="auto"/>
                <w:sz w:val="21"/>
                <w:szCs w:val="21"/>
              </w:rPr>
              <w:t>响应情况</w:t>
            </w:r>
          </w:p>
        </w:tc>
        <w:tc>
          <w:tcPr>
            <w:tcW w:w="2067" w:type="dxa"/>
            <w:vAlign w:val="center"/>
          </w:tcPr>
          <w:p>
            <w:pPr>
              <w:tabs>
                <w:tab w:val="left" w:pos="6300"/>
              </w:tabs>
              <w:snapToGrid w:val="0"/>
              <w:spacing w:line="500" w:lineRule="exact"/>
              <w:ind w:firstLine="420" w:firstLineChars="200"/>
              <w:rPr>
                <w:color w:val="auto"/>
                <w:sz w:val="21"/>
                <w:szCs w:val="21"/>
              </w:rPr>
            </w:pPr>
            <w:r>
              <w:rPr>
                <w:rFonts w:hint="eastAsia"/>
                <w:color w:val="auto"/>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color w:val="auto"/>
                <w:sz w:val="21"/>
                <w:szCs w:val="21"/>
              </w:rPr>
            </w:pPr>
          </w:p>
        </w:tc>
        <w:tc>
          <w:tcPr>
            <w:tcW w:w="2658" w:type="dxa"/>
            <w:vAlign w:val="center"/>
          </w:tcPr>
          <w:p>
            <w:pPr>
              <w:tabs>
                <w:tab w:val="left" w:pos="6300"/>
              </w:tabs>
              <w:snapToGrid w:val="0"/>
              <w:spacing w:line="500" w:lineRule="exact"/>
              <w:jc w:val="center"/>
              <w:outlineLvl w:val="0"/>
              <w:rPr>
                <w:color w:val="auto"/>
                <w:sz w:val="21"/>
                <w:szCs w:val="21"/>
              </w:rPr>
            </w:pPr>
          </w:p>
        </w:tc>
        <w:tc>
          <w:tcPr>
            <w:tcW w:w="2759" w:type="dxa"/>
            <w:vAlign w:val="center"/>
          </w:tcPr>
          <w:p>
            <w:pPr>
              <w:tabs>
                <w:tab w:val="left" w:pos="6300"/>
              </w:tabs>
              <w:snapToGrid w:val="0"/>
              <w:spacing w:line="500" w:lineRule="exact"/>
              <w:jc w:val="center"/>
              <w:outlineLvl w:val="0"/>
              <w:rPr>
                <w:color w:val="auto"/>
                <w:sz w:val="21"/>
                <w:szCs w:val="21"/>
              </w:rPr>
            </w:pPr>
          </w:p>
        </w:tc>
        <w:tc>
          <w:tcPr>
            <w:tcW w:w="2067" w:type="dxa"/>
            <w:vAlign w:val="center"/>
          </w:tcPr>
          <w:p>
            <w:pPr>
              <w:tabs>
                <w:tab w:val="left" w:pos="6300"/>
              </w:tabs>
              <w:snapToGrid w:val="0"/>
              <w:spacing w:line="500" w:lineRule="exact"/>
              <w:jc w:val="center"/>
              <w:outlineLvl w:val="0"/>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color w:val="auto"/>
                <w:sz w:val="21"/>
                <w:szCs w:val="21"/>
              </w:rPr>
            </w:pPr>
          </w:p>
        </w:tc>
        <w:tc>
          <w:tcPr>
            <w:tcW w:w="2658" w:type="dxa"/>
            <w:vAlign w:val="center"/>
          </w:tcPr>
          <w:p>
            <w:pPr>
              <w:tabs>
                <w:tab w:val="left" w:pos="6300"/>
              </w:tabs>
              <w:snapToGrid w:val="0"/>
              <w:spacing w:line="500" w:lineRule="exact"/>
              <w:jc w:val="center"/>
              <w:outlineLvl w:val="0"/>
              <w:rPr>
                <w:color w:val="auto"/>
                <w:sz w:val="21"/>
                <w:szCs w:val="21"/>
              </w:rPr>
            </w:pPr>
          </w:p>
        </w:tc>
        <w:tc>
          <w:tcPr>
            <w:tcW w:w="2759" w:type="dxa"/>
            <w:vAlign w:val="center"/>
          </w:tcPr>
          <w:p>
            <w:pPr>
              <w:tabs>
                <w:tab w:val="left" w:pos="6300"/>
              </w:tabs>
              <w:snapToGrid w:val="0"/>
              <w:spacing w:line="500" w:lineRule="exact"/>
              <w:jc w:val="center"/>
              <w:outlineLvl w:val="0"/>
              <w:rPr>
                <w:color w:val="auto"/>
                <w:sz w:val="21"/>
                <w:szCs w:val="21"/>
              </w:rPr>
            </w:pPr>
          </w:p>
        </w:tc>
        <w:tc>
          <w:tcPr>
            <w:tcW w:w="2067" w:type="dxa"/>
            <w:vAlign w:val="center"/>
          </w:tcPr>
          <w:p>
            <w:pPr>
              <w:tabs>
                <w:tab w:val="left" w:pos="6300"/>
              </w:tabs>
              <w:snapToGrid w:val="0"/>
              <w:spacing w:line="500" w:lineRule="exact"/>
              <w:jc w:val="center"/>
              <w:outlineLvl w:val="0"/>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color w:val="auto"/>
                <w:sz w:val="21"/>
                <w:szCs w:val="21"/>
              </w:rPr>
            </w:pPr>
          </w:p>
        </w:tc>
        <w:tc>
          <w:tcPr>
            <w:tcW w:w="2658" w:type="dxa"/>
            <w:vAlign w:val="center"/>
          </w:tcPr>
          <w:p>
            <w:pPr>
              <w:tabs>
                <w:tab w:val="left" w:pos="6300"/>
              </w:tabs>
              <w:snapToGrid w:val="0"/>
              <w:spacing w:line="500" w:lineRule="exact"/>
              <w:jc w:val="center"/>
              <w:outlineLvl w:val="0"/>
              <w:rPr>
                <w:color w:val="auto"/>
                <w:sz w:val="21"/>
                <w:szCs w:val="21"/>
              </w:rPr>
            </w:pPr>
          </w:p>
        </w:tc>
        <w:tc>
          <w:tcPr>
            <w:tcW w:w="2759" w:type="dxa"/>
            <w:vAlign w:val="center"/>
          </w:tcPr>
          <w:p>
            <w:pPr>
              <w:tabs>
                <w:tab w:val="left" w:pos="6300"/>
              </w:tabs>
              <w:snapToGrid w:val="0"/>
              <w:spacing w:line="500" w:lineRule="exact"/>
              <w:jc w:val="center"/>
              <w:outlineLvl w:val="0"/>
              <w:rPr>
                <w:color w:val="auto"/>
                <w:sz w:val="21"/>
                <w:szCs w:val="21"/>
              </w:rPr>
            </w:pPr>
          </w:p>
        </w:tc>
        <w:tc>
          <w:tcPr>
            <w:tcW w:w="2067" w:type="dxa"/>
            <w:vAlign w:val="center"/>
          </w:tcPr>
          <w:p>
            <w:pPr>
              <w:tabs>
                <w:tab w:val="left" w:pos="6300"/>
              </w:tabs>
              <w:snapToGrid w:val="0"/>
              <w:spacing w:line="500" w:lineRule="exact"/>
              <w:jc w:val="center"/>
              <w:outlineLvl w:val="0"/>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color w:val="auto"/>
                <w:sz w:val="21"/>
                <w:szCs w:val="21"/>
              </w:rPr>
            </w:pPr>
          </w:p>
        </w:tc>
        <w:tc>
          <w:tcPr>
            <w:tcW w:w="2658" w:type="dxa"/>
            <w:vAlign w:val="center"/>
          </w:tcPr>
          <w:p>
            <w:pPr>
              <w:tabs>
                <w:tab w:val="left" w:pos="6300"/>
              </w:tabs>
              <w:snapToGrid w:val="0"/>
              <w:spacing w:line="500" w:lineRule="exact"/>
              <w:jc w:val="center"/>
              <w:outlineLvl w:val="0"/>
              <w:rPr>
                <w:color w:val="auto"/>
                <w:sz w:val="21"/>
                <w:szCs w:val="21"/>
              </w:rPr>
            </w:pPr>
          </w:p>
        </w:tc>
        <w:tc>
          <w:tcPr>
            <w:tcW w:w="2759" w:type="dxa"/>
            <w:vAlign w:val="center"/>
          </w:tcPr>
          <w:p>
            <w:pPr>
              <w:tabs>
                <w:tab w:val="left" w:pos="6300"/>
              </w:tabs>
              <w:snapToGrid w:val="0"/>
              <w:spacing w:line="500" w:lineRule="exact"/>
              <w:jc w:val="center"/>
              <w:outlineLvl w:val="0"/>
              <w:rPr>
                <w:color w:val="auto"/>
                <w:sz w:val="21"/>
                <w:szCs w:val="21"/>
              </w:rPr>
            </w:pPr>
          </w:p>
        </w:tc>
        <w:tc>
          <w:tcPr>
            <w:tcW w:w="2067" w:type="dxa"/>
            <w:vAlign w:val="center"/>
          </w:tcPr>
          <w:p>
            <w:pPr>
              <w:tabs>
                <w:tab w:val="left" w:pos="6300"/>
              </w:tabs>
              <w:snapToGrid w:val="0"/>
              <w:spacing w:line="500" w:lineRule="exact"/>
              <w:jc w:val="center"/>
              <w:outlineLvl w:val="0"/>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color w:val="auto"/>
                <w:sz w:val="21"/>
                <w:szCs w:val="21"/>
              </w:rPr>
            </w:pPr>
          </w:p>
        </w:tc>
        <w:tc>
          <w:tcPr>
            <w:tcW w:w="2658" w:type="dxa"/>
            <w:vAlign w:val="center"/>
          </w:tcPr>
          <w:p>
            <w:pPr>
              <w:tabs>
                <w:tab w:val="left" w:pos="6300"/>
              </w:tabs>
              <w:snapToGrid w:val="0"/>
              <w:spacing w:line="500" w:lineRule="exact"/>
              <w:jc w:val="center"/>
              <w:outlineLvl w:val="0"/>
              <w:rPr>
                <w:color w:val="auto"/>
                <w:sz w:val="21"/>
                <w:szCs w:val="21"/>
              </w:rPr>
            </w:pPr>
          </w:p>
        </w:tc>
        <w:tc>
          <w:tcPr>
            <w:tcW w:w="2759" w:type="dxa"/>
            <w:vAlign w:val="center"/>
          </w:tcPr>
          <w:p>
            <w:pPr>
              <w:tabs>
                <w:tab w:val="left" w:pos="6300"/>
              </w:tabs>
              <w:snapToGrid w:val="0"/>
              <w:spacing w:line="500" w:lineRule="exact"/>
              <w:jc w:val="center"/>
              <w:outlineLvl w:val="0"/>
              <w:rPr>
                <w:color w:val="auto"/>
                <w:sz w:val="21"/>
                <w:szCs w:val="21"/>
              </w:rPr>
            </w:pPr>
          </w:p>
        </w:tc>
        <w:tc>
          <w:tcPr>
            <w:tcW w:w="2067" w:type="dxa"/>
            <w:vAlign w:val="center"/>
          </w:tcPr>
          <w:p>
            <w:pPr>
              <w:tabs>
                <w:tab w:val="left" w:pos="6300"/>
              </w:tabs>
              <w:snapToGrid w:val="0"/>
              <w:spacing w:line="500" w:lineRule="exact"/>
              <w:jc w:val="center"/>
              <w:outlineLvl w:val="0"/>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color w:val="auto"/>
                <w:sz w:val="21"/>
                <w:szCs w:val="21"/>
              </w:rPr>
            </w:pPr>
          </w:p>
        </w:tc>
        <w:tc>
          <w:tcPr>
            <w:tcW w:w="2658" w:type="dxa"/>
            <w:vAlign w:val="center"/>
          </w:tcPr>
          <w:p>
            <w:pPr>
              <w:tabs>
                <w:tab w:val="left" w:pos="6300"/>
              </w:tabs>
              <w:snapToGrid w:val="0"/>
              <w:spacing w:line="500" w:lineRule="exact"/>
              <w:jc w:val="center"/>
              <w:outlineLvl w:val="0"/>
              <w:rPr>
                <w:color w:val="auto"/>
                <w:sz w:val="21"/>
                <w:szCs w:val="21"/>
              </w:rPr>
            </w:pPr>
          </w:p>
        </w:tc>
        <w:tc>
          <w:tcPr>
            <w:tcW w:w="2759" w:type="dxa"/>
            <w:vAlign w:val="center"/>
          </w:tcPr>
          <w:p>
            <w:pPr>
              <w:tabs>
                <w:tab w:val="left" w:pos="6300"/>
              </w:tabs>
              <w:snapToGrid w:val="0"/>
              <w:spacing w:line="500" w:lineRule="exact"/>
              <w:jc w:val="center"/>
              <w:outlineLvl w:val="0"/>
              <w:rPr>
                <w:color w:val="auto"/>
                <w:sz w:val="21"/>
                <w:szCs w:val="21"/>
              </w:rPr>
            </w:pPr>
          </w:p>
        </w:tc>
        <w:tc>
          <w:tcPr>
            <w:tcW w:w="2067" w:type="dxa"/>
            <w:vAlign w:val="center"/>
          </w:tcPr>
          <w:p>
            <w:pPr>
              <w:tabs>
                <w:tab w:val="left" w:pos="6300"/>
              </w:tabs>
              <w:snapToGrid w:val="0"/>
              <w:spacing w:line="500" w:lineRule="exact"/>
              <w:jc w:val="center"/>
              <w:outlineLvl w:val="0"/>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color w:val="auto"/>
                <w:sz w:val="21"/>
                <w:szCs w:val="21"/>
              </w:rPr>
            </w:pPr>
          </w:p>
        </w:tc>
        <w:tc>
          <w:tcPr>
            <w:tcW w:w="2658" w:type="dxa"/>
            <w:vAlign w:val="center"/>
          </w:tcPr>
          <w:p>
            <w:pPr>
              <w:tabs>
                <w:tab w:val="left" w:pos="6300"/>
              </w:tabs>
              <w:snapToGrid w:val="0"/>
              <w:spacing w:line="500" w:lineRule="exact"/>
              <w:jc w:val="center"/>
              <w:outlineLvl w:val="0"/>
              <w:rPr>
                <w:color w:val="auto"/>
                <w:sz w:val="21"/>
                <w:szCs w:val="21"/>
              </w:rPr>
            </w:pPr>
          </w:p>
        </w:tc>
        <w:tc>
          <w:tcPr>
            <w:tcW w:w="2759" w:type="dxa"/>
            <w:vAlign w:val="center"/>
          </w:tcPr>
          <w:p>
            <w:pPr>
              <w:tabs>
                <w:tab w:val="left" w:pos="6300"/>
              </w:tabs>
              <w:snapToGrid w:val="0"/>
              <w:spacing w:line="500" w:lineRule="exact"/>
              <w:jc w:val="center"/>
              <w:outlineLvl w:val="0"/>
              <w:rPr>
                <w:color w:val="auto"/>
                <w:sz w:val="21"/>
                <w:szCs w:val="21"/>
              </w:rPr>
            </w:pPr>
          </w:p>
        </w:tc>
        <w:tc>
          <w:tcPr>
            <w:tcW w:w="2067" w:type="dxa"/>
            <w:vAlign w:val="center"/>
          </w:tcPr>
          <w:p>
            <w:pPr>
              <w:tabs>
                <w:tab w:val="left" w:pos="6300"/>
              </w:tabs>
              <w:snapToGrid w:val="0"/>
              <w:spacing w:line="500" w:lineRule="exact"/>
              <w:jc w:val="center"/>
              <w:outlineLvl w:val="0"/>
              <w:rPr>
                <w:color w:val="auto"/>
                <w:sz w:val="21"/>
                <w:szCs w:val="21"/>
              </w:rPr>
            </w:pPr>
          </w:p>
        </w:tc>
      </w:tr>
    </w:tbl>
    <w:p>
      <w:pPr>
        <w:spacing w:line="500" w:lineRule="exact"/>
        <w:ind w:firstLine="525" w:firstLineChars="250"/>
        <w:rPr>
          <w:color w:val="auto"/>
          <w:sz w:val="21"/>
          <w:szCs w:val="21"/>
        </w:rPr>
      </w:pPr>
      <w:r>
        <w:rPr>
          <w:rFonts w:hint="eastAsia"/>
          <w:color w:val="auto"/>
          <w:sz w:val="21"/>
          <w:szCs w:val="21"/>
        </w:rPr>
        <w:t xml:space="preserve">供应商：                     </w:t>
      </w:r>
      <w:r>
        <w:rPr>
          <w:color w:val="auto"/>
          <w:sz w:val="21"/>
          <w:szCs w:val="21"/>
        </w:rPr>
        <w:t xml:space="preserve"> </w:t>
      </w:r>
      <w:r>
        <w:rPr>
          <w:rFonts w:hint="eastAsia"/>
          <w:color w:val="auto"/>
          <w:sz w:val="21"/>
          <w:szCs w:val="21"/>
        </w:rPr>
        <w:t xml:space="preserve"> 法定代表人（或其授权代表）：</w:t>
      </w:r>
    </w:p>
    <w:p>
      <w:pPr>
        <w:spacing w:line="500" w:lineRule="exact"/>
        <w:rPr>
          <w:color w:val="auto"/>
          <w:sz w:val="21"/>
          <w:szCs w:val="21"/>
        </w:rPr>
      </w:pPr>
    </w:p>
    <w:p>
      <w:pPr>
        <w:spacing w:line="500" w:lineRule="exact"/>
        <w:ind w:firstLine="630" w:firstLineChars="300"/>
        <w:rPr>
          <w:color w:val="auto"/>
          <w:sz w:val="21"/>
          <w:szCs w:val="21"/>
        </w:rPr>
      </w:pPr>
      <w:r>
        <w:rPr>
          <w:rFonts w:hint="eastAsia"/>
          <w:color w:val="auto"/>
          <w:sz w:val="21"/>
          <w:szCs w:val="21"/>
        </w:rPr>
        <w:t>（供应商公章）                               （签字或盖章）</w:t>
      </w:r>
    </w:p>
    <w:p>
      <w:pPr>
        <w:tabs>
          <w:tab w:val="left" w:pos="6300"/>
        </w:tabs>
        <w:snapToGrid w:val="0"/>
        <w:spacing w:line="500" w:lineRule="exact"/>
        <w:ind w:firstLine="570"/>
        <w:rPr>
          <w:color w:val="auto"/>
          <w:sz w:val="21"/>
          <w:szCs w:val="21"/>
        </w:rPr>
      </w:pPr>
      <w:r>
        <w:rPr>
          <w:rFonts w:hint="eastAsia"/>
          <w:color w:val="auto"/>
          <w:sz w:val="21"/>
          <w:szCs w:val="21"/>
        </w:rPr>
        <w:t xml:space="preserve">                                            年     月     日</w:t>
      </w:r>
    </w:p>
    <w:p>
      <w:pPr>
        <w:tabs>
          <w:tab w:val="left" w:pos="6300"/>
        </w:tabs>
        <w:snapToGrid w:val="0"/>
        <w:spacing w:line="500" w:lineRule="exact"/>
        <w:ind w:firstLine="420" w:firstLineChars="200"/>
        <w:rPr>
          <w:color w:val="auto"/>
          <w:sz w:val="21"/>
          <w:szCs w:val="21"/>
        </w:rPr>
      </w:pPr>
      <w:r>
        <w:rPr>
          <w:rFonts w:hint="eastAsia"/>
          <w:color w:val="auto"/>
          <w:sz w:val="21"/>
          <w:szCs w:val="21"/>
        </w:rPr>
        <w:t>注：</w:t>
      </w:r>
    </w:p>
    <w:p>
      <w:pPr>
        <w:tabs>
          <w:tab w:val="left" w:pos="6300"/>
        </w:tabs>
        <w:snapToGrid w:val="0"/>
        <w:spacing w:line="500" w:lineRule="exact"/>
        <w:ind w:firstLine="420" w:firstLineChars="200"/>
        <w:rPr>
          <w:color w:val="auto"/>
          <w:sz w:val="21"/>
          <w:szCs w:val="21"/>
        </w:rPr>
      </w:pPr>
      <w:r>
        <w:rPr>
          <w:rFonts w:hint="eastAsia"/>
          <w:color w:val="auto"/>
          <w:sz w:val="21"/>
          <w:szCs w:val="21"/>
        </w:rPr>
        <w:t>1.本表即为对本项目“第</w:t>
      </w:r>
      <w:r>
        <w:rPr>
          <w:rFonts w:hint="eastAsia"/>
          <w:color w:val="auto"/>
          <w:sz w:val="21"/>
          <w:szCs w:val="21"/>
          <w:lang w:val="en-US" w:eastAsia="zh-CN"/>
        </w:rPr>
        <w:t>二</w:t>
      </w:r>
      <w:r>
        <w:rPr>
          <w:rFonts w:hint="eastAsia"/>
          <w:color w:val="auto"/>
          <w:sz w:val="21"/>
          <w:szCs w:val="21"/>
        </w:rPr>
        <w:t>篇  项目技术规格、数量及质量要求”中所列技术要求进行比较和响应；</w:t>
      </w:r>
    </w:p>
    <w:p>
      <w:pPr>
        <w:tabs>
          <w:tab w:val="left" w:pos="6300"/>
        </w:tabs>
        <w:snapToGrid w:val="0"/>
        <w:spacing w:line="500" w:lineRule="exact"/>
        <w:ind w:firstLine="420" w:firstLineChars="200"/>
        <w:rPr>
          <w:color w:val="auto"/>
          <w:sz w:val="21"/>
          <w:szCs w:val="21"/>
        </w:rPr>
      </w:pPr>
      <w:r>
        <w:rPr>
          <w:rFonts w:hint="eastAsia"/>
          <w:color w:val="auto"/>
          <w:sz w:val="21"/>
          <w:szCs w:val="21"/>
        </w:rPr>
        <w:t>2.该表必须按照比选文件要求逐条如实填写，根据响应情况在“差异说明”项填写正偏离或负偏离及原因，完全符合的填写“无差异”；</w:t>
      </w:r>
    </w:p>
    <w:p>
      <w:pPr>
        <w:tabs>
          <w:tab w:val="left" w:pos="6300"/>
        </w:tabs>
        <w:snapToGrid w:val="0"/>
        <w:spacing w:line="500" w:lineRule="exact"/>
        <w:ind w:firstLine="420" w:firstLineChars="200"/>
        <w:rPr>
          <w:color w:val="auto"/>
          <w:sz w:val="21"/>
          <w:szCs w:val="21"/>
        </w:rPr>
      </w:pPr>
      <w:r>
        <w:rPr>
          <w:rFonts w:hint="eastAsia"/>
          <w:color w:val="auto"/>
          <w:sz w:val="21"/>
          <w:szCs w:val="21"/>
        </w:rPr>
        <w:t>3.该表可扩展，并逐页签字或盖章；</w:t>
      </w:r>
    </w:p>
    <w:p>
      <w:pPr>
        <w:tabs>
          <w:tab w:val="left" w:pos="6300"/>
        </w:tabs>
        <w:snapToGrid w:val="0"/>
        <w:spacing w:line="500" w:lineRule="exact"/>
        <w:ind w:firstLine="420" w:firstLineChars="200"/>
        <w:rPr>
          <w:color w:val="auto"/>
          <w:sz w:val="21"/>
          <w:szCs w:val="21"/>
        </w:rPr>
      </w:pPr>
      <w:r>
        <w:rPr>
          <w:rFonts w:hint="eastAsia"/>
          <w:color w:val="auto"/>
          <w:sz w:val="21"/>
          <w:szCs w:val="21"/>
        </w:rPr>
        <w:t>4.可附相关技术支撑材料。（格式自定）</w:t>
      </w:r>
    </w:p>
    <w:p>
      <w:pPr>
        <w:tabs>
          <w:tab w:val="left" w:pos="6300"/>
        </w:tabs>
        <w:snapToGrid w:val="0"/>
        <w:spacing w:line="500" w:lineRule="exact"/>
        <w:ind w:firstLine="420" w:firstLineChars="200"/>
        <w:rPr>
          <w:color w:val="auto"/>
          <w:sz w:val="21"/>
          <w:szCs w:val="21"/>
        </w:rPr>
      </w:pPr>
      <w:r>
        <w:rPr>
          <w:rFonts w:hint="eastAsia"/>
          <w:color w:val="auto"/>
          <w:sz w:val="21"/>
          <w:szCs w:val="21"/>
        </w:rPr>
        <w:t>5.若“响应情况”栏中仅填写“无偏离”或“有偏离”等内容而未作实质性参数描述，该供应商将失去成为成交供应商的资格，仅保留其合格供应商的身份。</w:t>
      </w:r>
    </w:p>
    <w:p>
      <w:pPr>
        <w:pStyle w:val="4"/>
        <w:spacing w:before="0" w:after="0" w:line="360" w:lineRule="auto"/>
        <w:rPr>
          <w:rFonts w:ascii="宋体" w:hAnsi="宋体" w:cs="宋体"/>
          <w:color w:val="auto"/>
          <w:sz w:val="21"/>
          <w:szCs w:val="21"/>
        </w:rPr>
      </w:pPr>
      <w:r>
        <w:rPr>
          <w:rFonts w:hint="eastAsia" w:ascii="宋体" w:hAnsi="宋体" w:cs="宋体"/>
          <w:color w:val="auto"/>
          <w:sz w:val="21"/>
          <w:szCs w:val="21"/>
        </w:rPr>
        <w:br w:type="page"/>
      </w:r>
    </w:p>
    <w:p>
      <w:pPr>
        <w:spacing w:line="360" w:lineRule="auto"/>
        <w:jc w:val="center"/>
        <w:rPr>
          <w:color w:val="auto"/>
          <w:sz w:val="28"/>
          <w:szCs w:val="28"/>
        </w:rPr>
      </w:pPr>
      <w:r>
        <w:rPr>
          <w:rFonts w:hint="eastAsia"/>
          <w:color w:val="auto"/>
          <w:sz w:val="28"/>
          <w:szCs w:val="28"/>
        </w:rPr>
        <w:t>（</w:t>
      </w:r>
      <w:r>
        <w:rPr>
          <w:rFonts w:hint="eastAsia"/>
          <w:color w:val="auto"/>
          <w:sz w:val="28"/>
          <w:szCs w:val="28"/>
          <w:lang w:val="en-US" w:eastAsia="zh-CN"/>
        </w:rPr>
        <w:t>三</w:t>
      </w:r>
      <w:r>
        <w:rPr>
          <w:rFonts w:hint="eastAsia"/>
          <w:color w:val="auto"/>
          <w:sz w:val="28"/>
          <w:szCs w:val="28"/>
        </w:rPr>
        <w:t>）商务响应偏离表</w:t>
      </w:r>
    </w:p>
    <w:p>
      <w:pPr>
        <w:tabs>
          <w:tab w:val="left" w:pos="6300"/>
        </w:tabs>
        <w:snapToGrid w:val="0"/>
        <w:spacing w:line="500" w:lineRule="exact"/>
        <w:ind w:firstLine="420" w:firstLineChars="200"/>
        <w:rPr>
          <w:color w:val="auto"/>
          <w:sz w:val="21"/>
          <w:szCs w:val="21"/>
        </w:rPr>
      </w:pPr>
      <w:r>
        <w:rPr>
          <w:rFonts w:hint="eastAsia"/>
          <w:color w:val="auto"/>
          <w:sz w:val="21"/>
          <w:szCs w:val="21"/>
        </w:rPr>
        <w:t>项目名称：</w:t>
      </w:r>
    </w:p>
    <w:tbl>
      <w:tblPr>
        <w:tblStyle w:val="16"/>
        <w:tblpPr w:leftFromText="180" w:rightFromText="180" w:vertAnchor="text" w:horzAnchor="page" w:tblpX="1372" w:tblpY="48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10" w:type="dxa"/>
            <w:vAlign w:val="center"/>
          </w:tcPr>
          <w:p>
            <w:pPr>
              <w:jc w:val="center"/>
              <w:rPr>
                <w:color w:val="auto"/>
                <w:sz w:val="21"/>
                <w:szCs w:val="21"/>
              </w:rPr>
            </w:pPr>
            <w:r>
              <w:rPr>
                <w:rFonts w:hint="eastAsia"/>
                <w:color w:val="auto"/>
                <w:sz w:val="21"/>
                <w:szCs w:val="21"/>
              </w:rPr>
              <w:t>序号</w:t>
            </w:r>
          </w:p>
        </w:tc>
        <w:tc>
          <w:tcPr>
            <w:tcW w:w="3179" w:type="dxa"/>
            <w:vAlign w:val="center"/>
          </w:tcPr>
          <w:p>
            <w:pPr>
              <w:jc w:val="center"/>
              <w:rPr>
                <w:color w:val="auto"/>
                <w:sz w:val="21"/>
                <w:szCs w:val="21"/>
              </w:rPr>
            </w:pPr>
            <w:r>
              <w:rPr>
                <w:rFonts w:hint="eastAsia"/>
                <w:color w:val="auto"/>
                <w:sz w:val="21"/>
                <w:szCs w:val="21"/>
              </w:rPr>
              <w:t>比选项目需求</w:t>
            </w:r>
          </w:p>
        </w:tc>
        <w:tc>
          <w:tcPr>
            <w:tcW w:w="2434" w:type="dxa"/>
            <w:vAlign w:val="center"/>
          </w:tcPr>
          <w:p>
            <w:pPr>
              <w:jc w:val="center"/>
              <w:rPr>
                <w:color w:val="auto"/>
                <w:sz w:val="21"/>
                <w:szCs w:val="21"/>
              </w:rPr>
            </w:pPr>
            <w:r>
              <w:rPr>
                <w:rFonts w:hint="eastAsia"/>
                <w:color w:val="auto"/>
                <w:sz w:val="21"/>
                <w:szCs w:val="21"/>
              </w:rPr>
              <w:t>响应情况</w:t>
            </w:r>
          </w:p>
        </w:tc>
        <w:tc>
          <w:tcPr>
            <w:tcW w:w="2355" w:type="dxa"/>
            <w:vAlign w:val="center"/>
          </w:tcPr>
          <w:p>
            <w:pPr>
              <w:jc w:val="center"/>
              <w:rPr>
                <w:color w:val="auto"/>
                <w:sz w:val="21"/>
                <w:szCs w:val="21"/>
              </w:rPr>
            </w:pPr>
            <w:r>
              <w:rPr>
                <w:rFonts w:hint="eastAsia"/>
                <w:color w:val="auto"/>
                <w:sz w:val="21"/>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color w:val="auto"/>
                <w:sz w:val="21"/>
                <w:szCs w:val="21"/>
              </w:rPr>
            </w:pPr>
          </w:p>
        </w:tc>
        <w:tc>
          <w:tcPr>
            <w:tcW w:w="3179" w:type="dxa"/>
            <w:vAlign w:val="center"/>
          </w:tcPr>
          <w:p>
            <w:pPr>
              <w:tabs>
                <w:tab w:val="left" w:pos="6300"/>
              </w:tabs>
              <w:snapToGrid w:val="0"/>
              <w:spacing w:line="360" w:lineRule="auto"/>
              <w:jc w:val="center"/>
              <w:outlineLvl w:val="0"/>
              <w:rPr>
                <w:color w:val="auto"/>
                <w:sz w:val="21"/>
                <w:szCs w:val="21"/>
              </w:rPr>
            </w:pPr>
          </w:p>
        </w:tc>
        <w:tc>
          <w:tcPr>
            <w:tcW w:w="2434" w:type="dxa"/>
            <w:vAlign w:val="center"/>
          </w:tcPr>
          <w:p>
            <w:pPr>
              <w:tabs>
                <w:tab w:val="left" w:pos="6300"/>
              </w:tabs>
              <w:snapToGrid w:val="0"/>
              <w:spacing w:line="360" w:lineRule="auto"/>
              <w:jc w:val="center"/>
              <w:outlineLvl w:val="0"/>
              <w:rPr>
                <w:color w:val="auto"/>
                <w:sz w:val="21"/>
                <w:szCs w:val="21"/>
              </w:rPr>
            </w:pPr>
          </w:p>
        </w:tc>
        <w:tc>
          <w:tcPr>
            <w:tcW w:w="2355" w:type="dxa"/>
            <w:vAlign w:val="center"/>
          </w:tcPr>
          <w:p>
            <w:pPr>
              <w:tabs>
                <w:tab w:val="left" w:pos="6300"/>
              </w:tabs>
              <w:snapToGrid w:val="0"/>
              <w:spacing w:line="360" w:lineRule="auto"/>
              <w:jc w:val="center"/>
              <w:outlineLvl w:val="0"/>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color w:val="auto"/>
                <w:sz w:val="21"/>
                <w:szCs w:val="21"/>
              </w:rPr>
            </w:pPr>
          </w:p>
        </w:tc>
        <w:tc>
          <w:tcPr>
            <w:tcW w:w="3179" w:type="dxa"/>
            <w:vAlign w:val="center"/>
          </w:tcPr>
          <w:p>
            <w:pPr>
              <w:tabs>
                <w:tab w:val="left" w:pos="6300"/>
              </w:tabs>
              <w:snapToGrid w:val="0"/>
              <w:spacing w:line="360" w:lineRule="auto"/>
              <w:jc w:val="center"/>
              <w:outlineLvl w:val="0"/>
              <w:rPr>
                <w:color w:val="auto"/>
                <w:sz w:val="21"/>
                <w:szCs w:val="21"/>
              </w:rPr>
            </w:pPr>
          </w:p>
        </w:tc>
        <w:tc>
          <w:tcPr>
            <w:tcW w:w="2434" w:type="dxa"/>
            <w:vAlign w:val="center"/>
          </w:tcPr>
          <w:p>
            <w:pPr>
              <w:tabs>
                <w:tab w:val="left" w:pos="6300"/>
              </w:tabs>
              <w:snapToGrid w:val="0"/>
              <w:spacing w:line="360" w:lineRule="auto"/>
              <w:jc w:val="center"/>
              <w:outlineLvl w:val="0"/>
              <w:rPr>
                <w:color w:val="auto"/>
                <w:sz w:val="21"/>
                <w:szCs w:val="21"/>
              </w:rPr>
            </w:pPr>
          </w:p>
        </w:tc>
        <w:tc>
          <w:tcPr>
            <w:tcW w:w="2355" w:type="dxa"/>
            <w:vAlign w:val="center"/>
          </w:tcPr>
          <w:p>
            <w:pPr>
              <w:tabs>
                <w:tab w:val="left" w:pos="6300"/>
              </w:tabs>
              <w:snapToGrid w:val="0"/>
              <w:spacing w:line="360" w:lineRule="auto"/>
              <w:jc w:val="center"/>
              <w:outlineLvl w:val="0"/>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color w:val="auto"/>
                <w:sz w:val="21"/>
                <w:szCs w:val="21"/>
              </w:rPr>
            </w:pPr>
          </w:p>
        </w:tc>
        <w:tc>
          <w:tcPr>
            <w:tcW w:w="3179" w:type="dxa"/>
            <w:vAlign w:val="center"/>
          </w:tcPr>
          <w:p>
            <w:pPr>
              <w:tabs>
                <w:tab w:val="left" w:pos="6300"/>
              </w:tabs>
              <w:snapToGrid w:val="0"/>
              <w:spacing w:line="360" w:lineRule="auto"/>
              <w:jc w:val="center"/>
              <w:outlineLvl w:val="0"/>
              <w:rPr>
                <w:color w:val="auto"/>
                <w:sz w:val="21"/>
                <w:szCs w:val="21"/>
              </w:rPr>
            </w:pPr>
          </w:p>
        </w:tc>
        <w:tc>
          <w:tcPr>
            <w:tcW w:w="2434" w:type="dxa"/>
            <w:vAlign w:val="center"/>
          </w:tcPr>
          <w:p>
            <w:pPr>
              <w:tabs>
                <w:tab w:val="left" w:pos="6300"/>
              </w:tabs>
              <w:snapToGrid w:val="0"/>
              <w:spacing w:line="360" w:lineRule="auto"/>
              <w:jc w:val="center"/>
              <w:outlineLvl w:val="0"/>
              <w:rPr>
                <w:color w:val="auto"/>
                <w:sz w:val="21"/>
                <w:szCs w:val="21"/>
              </w:rPr>
            </w:pPr>
          </w:p>
        </w:tc>
        <w:tc>
          <w:tcPr>
            <w:tcW w:w="2355" w:type="dxa"/>
            <w:vAlign w:val="center"/>
          </w:tcPr>
          <w:p>
            <w:pPr>
              <w:tabs>
                <w:tab w:val="left" w:pos="6300"/>
              </w:tabs>
              <w:snapToGrid w:val="0"/>
              <w:spacing w:line="360" w:lineRule="auto"/>
              <w:jc w:val="center"/>
              <w:outlineLvl w:val="0"/>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color w:val="auto"/>
                <w:sz w:val="21"/>
                <w:szCs w:val="21"/>
              </w:rPr>
            </w:pPr>
          </w:p>
        </w:tc>
        <w:tc>
          <w:tcPr>
            <w:tcW w:w="3179" w:type="dxa"/>
            <w:vAlign w:val="center"/>
          </w:tcPr>
          <w:p>
            <w:pPr>
              <w:tabs>
                <w:tab w:val="left" w:pos="6300"/>
              </w:tabs>
              <w:snapToGrid w:val="0"/>
              <w:spacing w:line="360" w:lineRule="auto"/>
              <w:jc w:val="center"/>
              <w:outlineLvl w:val="0"/>
              <w:rPr>
                <w:color w:val="auto"/>
                <w:sz w:val="21"/>
                <w:szCs w:val="21"/>
              </w:rPr>
            </w:pPr>
          </w:p>
        </w:tc>
        <w:tc>
          <w:tcPr>
            <w:tcW w:w="2434" w:type="dxa"/>
            <w:vAlign w:val="center"/>
          </w:tcPr>
          <w:p>
            <w:pPr>
              <w:tabs>
                <w:tab w:val="left" w:pos="6300"/>
              </w:tabs>
              <w:snapToGrid w:val="0"/>
              <w:spacing w:line="360" w:lineRule="auto"/>
              <w:jc w:val="center"/>
              <w:outlineLvl w:val="0"/>
              <w:rPr>
                <w:color w:val="auto"/>
                <w:sz w:val="21"/>
                <w:szCs w:val="21"/>
              </w:rPr>
            </w:pPr>
          </w:p>
        </w:tc>
        <w:tc>
          <w:tcPr>
            <w:tcW w:w="2355" w:type="dxa"/>
            <w:vAlign w:val="center"/>
          </w:tcPr>
          <w:p>
            <w:pPr>
              <w:tabs>
                <w:tab w:val="left" w:pos="6300"/>
              </w:tabs>
              <w:snapToGrid w:val="0"/>
              <w:spacing w:line="360" w:lineRule="auto"/>
              <w:jc w:val="center"/>
              <w:outlineLvl w:val="0"/>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color w:val="auto"/>
                <w:sz w:val="21"/>
                <w:szCs w:val="21"/>
              </w:rPr>
            </w:pPr>
          </w:p>
        </w:tc>
        <w:tc>
          <w:tcPr>
            <w:tcW w:w="3179" w:type="dxa"/>
            <w:vAlign w:val="center"/>
          </w:tcPr>
          <w:p>
            <w:pPr>
              <w:tabs>
                <w:tab w:val="left" w:pos="6300"/>
              </w:tabs>
              <w:snapToGrid w:val="0"/>
              <w:spacing w:line="360" w:lineRule="auto"/>
              <w:jc w:val="center"/>
              <w:outlineLvl w:val="0"/>
              <w:rPr>
                <w:color w:val="auto"/>
                <w:sz w:val="21"/>
                <w:szCs w:val="21"/>
              </w:rPr>
            </w:pPr>
          </w:p>
        </w:tc>
        <w:tc>
          <w:tcPr>
            <w:tcW w:w="2434" w:type="dxa"/>
            <w:vAlign w:val="center"/>
          </w:tcPr>
          <w:p>
            <w:pPr>
              <w:tabs>
                <w:tab w:val="left" w:pos="6300"/>
              </w:tabs>
              <w:snapToGrid w:val="0"/>
              <w:spacing w:line="360" w:lineRule="auto"/>
              <w:jc w:val="center"/>
              <w:outlineLvl w:val="0"/>
              <w:rPr>
                <w:color w:val="auto"/>
                <w:sz w:val="21"/>
                <w:szCs w:val="21"/>
              </w:rPr>
            </w:pPr>
          </w:p>
        </w:tc>
        <w:tc>
          <w:tcPr>
            <w:tcW w:w="2355" w:type="dxa"/>
            <w:vAlign w:val="center"/>
          </w:tcPr>
          <w:p>
            <w:pPr>
              <w:tabs>
                <w:tab w:val="left" w:pos="6300"/>
              </w:tabs>
              <w:snapToGrid w:val="0"/>
              <w:spacing w:line="360" w:lineRule="auto"/>
              <w:jc w:val="center"/>
              <w:outlineLvl w:val="0"/>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color w:val="auto"/>
                <w:sz w:val="21"/>
                <w:szCs w:val="21"/>
              </w:rPr>
            </w:pPr>
          </w:p>
        </w:tc>
        <w:tc>
          <w:tcPr>
            <w:tcW w:w="3179" w:type="dxa"/>
            <w:vAlign w:val="center"/>
          </w:tcPr>
          <w:p>
            <w:pPr>
              <w:tabs>
                <w:tab w:val="left" w:pos="6300"/>
              </w:tabs>
              <w:snapToGrid w:val="0"/>
              <w:spacing w:line="360" w:lineRule="auto"/>
              <w:jc w:val="center"/>
              <w:outlineLvl w:val="0"/>
              <w:rPr>
                <w:color w:val="auto"/>
                <w:sz w:val="21"/>
                <w:szCs w:val="21"/>
              </w:rPr>
            </w:pPr>
          </w:p>
        </w:tc>
        <w:tc>
          <w:tcPr>
            <w:tcW w:w="2434" w:type="dxa"/>
            <w:vAlign w:val="center"/>
          </w:tcPr>
          <w:p>
            <w:pPr>
              <w:tabs>
                <w:tab w:val="left" w:pos="6300"/>
              </w:tabs>
              <w:snapToGrid w:val="0"/>
              <w:spacing w:line="360" w:lineRule="auto"/>
              <w:jc w:val="center"/>
              <w:outlineLvl w:val="0"/>
              <w:rPr>
                <w:color w:val="auto"/>
                <w:sz w:val="21"/>
                <w:szCs w:val="21"/>
              </w:rPr>
            </w:pPr>
          </w:p>
        </w:tc>
        <w:tc>
          <w:tcPr>
            <w:tcW w:w="2355" w:type="dxa"/>
            <w:vAlign w:val="center"/>
          </w:tcPr>
          <w:p>
            <w:pPr>
              <w:tabs>
                <w:tab w:val="left" w:pos="6300"/>
              </w:tabs>
              <w:snapToGrid w:val="0"/>
              <w:spacing w:line="360" w:lineRule="auto"/>
              <w:jc w:val="center"/>
              <w:outlineLvl w:val="0"/>
              <w:rPr>
                <w:color w:val="auto"/>
                <w:sz w:val="21"/>
                <w:szCs w:val="21"/>
              </w:rPr>
            </w:pPr>
          </w:p>
        </w:tc>
      </w:tr>
    </w:tbl>
    <w:p>
      <w:pPr>
        <w:snapToGrid w:val="0"/>
        <w:spacing w:line="360" w:lineRule="auto"/>
        <w:rPr>
          <w:color w:val="auto"/>
          <w:sz w:val="21"/>
          <w:szCs w:val="21"/>
        </w:rPr>
      </w:pPr>
    </w:p>
    <w:p>
      <w:pPr>
        <w:spacing w:line="500" w:lineRule="exact"/>
        <w:ind w:firstLine="525" w:firstLineChars="250"/>
        <w:rPr>
          <w:color w:val="auto"/>
          <w:sz w:val="21"/>
          <w:szCs w:val="21"/>
        </w:rPr>
      </w:pPr>
      <w:r>
        <w:rPr>
          <w:rFonts w:hint="eastAsia"/>
          <w:color w:val="auto"/>
          <w:sz w:val="21"/>
          <w:szCs w:val="21"/>
        </w:rPr>
        <w:t>供应商：                         法定代表人（或其授权代表）：</w:t>
      </w:r>
    </w:p>
    <w:p>
      <w:pPr>
        <w:spacing w:line="500" w:lineRule="exact"/>
        <w:ind w:firstLine="315" w:firstLineChars="150"/>
        <w:rPr>
          <w:color w:val="auto"/>
          <w:sz w:val="21"/>
          <w:szCs w:val="21"/>
        </w:rPr>
      </w:pPr>
      <w:r>
        <w:rPr>
          <w:rFonts w:hint="eastAsia"/>
          <w:color w:val="auto"/>
          <w:sz w:val="21"/>
          <w:szCs w:val="21"/>
        </w:rPr>
        <w:t>（供应商公章）                                 （签字或盖章）</w:t>
      </w:r>
    </w:p>
    <w:p>
      <w:pPr>
        <w:tabs>
          <w:tab w:val="left" w:pos="6300"/>
        </w:tabs>
        <w:snapToGrid w:val="0"/>
        <w:spacing w:line="500" w:lineRule="exact"/>
        <w:ind w:firstLine="570"/>
        <w:rPr>
          <w:color w:val="auto"/>
          <w:sz w:val="21"/>
          <w:szCs w:val="21"/>
        </w:rPr>
      </w:pPr>
      <w:r>
        <w:rPr>
          <w:rFonts w:hint="eastAsia"/>
          <w:color w:val="auto"/>
          <w:sz w:val="21"/>
          <w:szCs w:val="21"/>
        </w:rPr>
        <w:t xml:space="preserve">                                            年     月     日</w:t>
      </w:r>
    </w:p>
    <w:p>
      <w:pPr>
        <w:tabs>
          <w:tab w:val="left" w:pos="6300"/>
        </w:tabs>
        <w:snapToGrid w:val="0"/>
        <w:spacing w:line="500" w:lineRule="exact"/>
        <w:ind w:firstLine="420" w:firstLineChars="200"/>
        <w:rPr>
          <w:color w:val="auto"/>
          <w:sz w:val="21"/>
          <w:szCs w:val="21"/>
        </w:rPr>
      </w:pPr>
      <w:r>
        <w:rPr>
          <w:rFonts w:hint="eastAsia"/>
          <w:color w:val="auto"/>
          <w:sz w:val="21"/>
          <w:szCs w:val="21"/>
        </w:rPr>
        <w:t>注：</w:t>
      </w:r>
    </w:p>
    <w:p>
      <w:pPr>
        <w:tabs>
          <w:tab w:val="left" w:pos="6300"/>
        </w:tabs>
        <w:snapToGrid w:val="0"/>
        <w:spacing w:line="360" w:lineRule="auto"/>
        <w:ind w:firstLine="420" w:firstLineChars="200"/>
        <w:rPr>
          <w:color w:val="auto"/>
          <w:sz w:val="21"/>
          <w:szCs w:val="21"/>
        </w:rPr>
      </w:pPr>
      <w:r>
        <w:rPr>
          <w:rFonts w:hint="eastAsia"/>
          <w:color w:val="auto"/>
          <w:sz w:val="21"/>
          <w:szCs w:val="21"/>
        </w:rPr>
        <w:t>1.本表即为对本项目“第</w:t>
      </w:r>
      <w:r>
        <w:rPr>
          <w:rFonts w:hint="eastAsia"/>
          <w:color w:val="auto"/>
          <w:sz w:val="21"/>
          <w:szCs w:val="21"/>
          <w:lang w:val="en-US" w:eastAsia="zh-CN"/>
        </w:rPr>
        <w:t>三</w:t>
      </w:r>
      <w:r>
        <w:rPr>
          <w:rFonts w:hint="eastAsia"/>
          <w:color w:val="auto"/>
          <w:sz w:val="21"/>
          <w:szCs w:val="21"/>
        </w:rPr>
        <w:t xml:space="preserve">篇 </w:t>
      </w:r>
      <w:r>
        <w:rPr>
          <w:rFonts w:hint="eastAsia"/>
          <w:color w:val="auto"/>
          <w:sz w:val="21"/>
          <w:szCs w:val="21"/>
          <w:lang w:val="en-US" w:eastAsia="zh-CN"/>
        </w:rPr>
        <w:t>项目</w:t>
      </w:r>
      <w:r>
        <w:rPr>
          <w:rFonts w:hint="eastAsia"/>
          <w:color w:val="auto"/>
          <w:sz w:val="21"/>
          <w:szCs w:val="21"/>
        </w:rPr>
        <w:t>商务要求”中所列服务要求进行比较和响应；</w:t>
      </w:r>
    </w:p>
    <w:p>
      <w:pPr>
        <w:tabs>
          <w:tab w:val="left" w:pos="6300"/>
        </w:tabs>
        <w:snapToGrid w:val="0"/>
        <w:spacing w:line="360" w:lineRule="auto"/>
        <w:ind w:firstLine="420" w:firstLineChars="200"/>
        <w:rPr>
          <w:color w:val="auto"/>
          <w:sz w:val="21"/>
          <w:szCs w:val="21"/>
        </w:rPr>
      </w:pPr>
      <w:r>
        <w:rPr>
          <w:rFonts w:hint="eastAsia"/>
          <w:color w:val="auto"/>
          <w:sz w:val="21"/>
          <w:szCs w:val="21"/>
        </w:rPr>
        <w:t>2.该表必须按照比选文件要求逐条如实填写，根据响应情况在“差异说明”项填写正偏离或负偏离及原因，完全符合的填写“无差异”；</w:t>
      </w:r>
    </w:p>
    <w:p>
      <w:pPr>
        <w:tabs>
          <w:tab w:val="left" w:pos="6300"/>
        </w:tabs>
        <w:snapToGrid w:val="0"/>
        <w:spacing w:line="360" w:lineRule="auto"/>
        <w:ind w:firstLine="420" w:firstLineChars="200"/>
        <w:rPr>
          <w:color w:val="auto"/>
          <w:sz w:val="21"/>
          <w:szCs w:val="21"/>
        </w:rPr>
      </w:pPr>
      <w:r>
        <w:rPr>
          <w:rFonts w:hint="eastAsia"/>
          <w:color w:val="auto"/>
          <w:sz w:val="21"/>
          <w:szCs w:val="21"/>
        </w:rPr>
        <w:t>3.该表可扩展，并逐页签字或盖章；</w:t>
      </w:r>
    </w:p>
    <w:p>
      <w:pPr>
        <w:tabs>
          <w:tab w:val="left" w:pos="6300"/>
        </w:tabs>
        <w:snapToGrid w:val="0"/>
        <w:spacing w:line="360" w:lineRule="auto"/>
        <w:ind w:firstLine="420" w:firstLineChars="200"/>
        <w:rPr>
          <w:color w:val="auto"/>
          <w:sz w:val="21"/>
          <w:szCs w:val="21"/>
          <w:u w:val="single"/>
        </w:rPr>
      </w:pPr>
      <w:r>
        <w:rPr>
          <w:rFonts w:hint="eastAsia"/>
          <w:color w:val="auto"/>
          <w:sz w:val="21"/>
          <w:szCs w:val="21"/>
        </w:rPr>
        <w:t>4.若“响应情况”栏中仅填写“无偏离”或“有偏离”等内容而未作实质性参数描述，该供应商将失去成为成交供应商的资格，仅保留其合格供应商的身份。</w:t>
      </w:r>
    </w:p>
    <w:p>
      <w:pPr>
        <w:spacing w:line="380" w:lineRule="exact"/>
        <w:rPr>
          <w:color w:val="auto"/>
          <w:sz w:val="21"/>
          <w:szCs w:val="21"/>
        </w:rPr>
      </w:pPr>
    </w:p>
    <w:p>
      <w:pPr>
        <w:keepNext w:val="0"/>
        <w:keepLines w:val="0"/>
        <w:pageBreakBefore/>
        <w:widowControl/>
        <w:tabs>
          <w:tab w:val="left" w:pos="6300"/>
        </w:tabs>
        <w:kinsoku/>
        <w:wordWrap/>
        <w:overflowPunct/>
        <w:topLinePunct w:val="0"/>
        <w:autoSpaceDE/>
        <w:autoSpaceDN/>
        <w:bidi w:val="0"/>
        <w:adjustRightInd/>
        <w:snapToGrid w:val="0"/>
        <w:spacing w:line="500" w:lineRule="exact"/>
        <w:jc w:val="center"/>
        <w:textAlignment w:val="auto"/>
        <w:rPr>
          <w:color w:val="auto"/>
          <w:sz w:val="28"/>
          <w:szCs w:val="28"/>
        </w:rPr>
      </w:pPr>
      <w:r>
        <w:rPr>
          <w:rFonts w:hint="eastAsia"/>
          <w:color w:val="auto"/>
          <w:sz w:val="28"/>
          <w:szCs w:val="28"/>
          <w:lang w:eastAsia="zh-CN"/>
        </w:rPr>
        <w:t>（</w:t>
      </w:r>
      <w:r>
        <w:rPr>
          <w:rFonts w:hint="eastAsia"/>
          <w:color w:val="auto"/>
          <w:sz w:val="28"/>
          <w:szCs w:val="28"/>
          <w:lang w:val="en-US" w:eastAsia="zh-CN"/>
        </w:rPr>
        <w:t>四</w:t>
      </w:r>
      <w:r>
        <w:rPr>
          <w:rFonts w:hint="eastAsia"/>
          <w:color w:val="auto"/>
          <w:sz w:val="28"/>
          <w:szCs w:val="28"/>
          <w:lang w:eastAsia="zh-CN"/>
        </w:rPr>
        <w:t>）</w:t>
      </w:r>
      <w:r>
        <w:rPr>
          <w:rFonts w:hint="eastAsia"/>
          <w:color w:val="auto"/>
          <w:sz w:val="28"/>
          <w:szCs w:val="28"/>
        </w:rPr>
        <w:t>基本资格条件承诺函</w:t>
      </w:r>
    </w:p>
    <w:p>
      <w:pPr>
        <w:tabs>
          <w:tab w:val="left" w:pos="6300"/>
        </w:tabs>
        <w:snapToGrid w:val="0"/>
        <w:spacing w:line="500" w:lineRule="exact"/>
        <w:ind w:firstLine="420" w:firstLineChars="200"/>
        <w:jc w:val="center"/>
        <w:rPr>
          <w:color w:val="auto"/>
          <w:sz w:val="21"/>
          <w:szCs w:val="21"/>
        </w:rPr>
      </w:pPr>
    </w:p>
    <w:p>
      <w:pPr>
        <w:tabs>
          <w:tab w:val="left" w:pos="6300"/>
        </w:tabs>
        <w:snapToGrid w:val="0"/>
        <w:spacing w:line="500" w:lineRule="exact"/>
        <w:ind w:firstLine="420" w:firstLineChars="200"/>
        <w:rPr>
          <w:color w:val="auto"/>
          <w:sz w:val="21"/>
          <w:szCs w:val="21"/>
        </w:rPr>
      </w:pPr>
      <w:r>
        <w:rPr>
          <w:rFonts w:hint="eastAsia"/>
          <w:color w:val="auto"/>
          <w:sz w:val="21"/>
          <w:szCs w:val="21"/>
        </w:rPr>
        <w:t xml:space="preserve">致 </w:t>
      </w:r>
      <w:r>
        <w:rPr>
          <w:rFonts w:hint="eastAsia"/>
          <w:color w:val="auto"/>
          <w:sz w:val="21"/>
          <w:szCs w:val="21"/>
          <w:u w:val="single"/>
        </w:rPr>
        <w:t>（采购代理机构名称）</w:t>
      </w:r>
      <w:r>
        <w:rPr>
          <w:rFonts w:hint="eastAsia"/>
          <w:color w:val="auto"/>
          <w:sz w:val="21"/>
          <w:szCs w:val="21"/>
        </w:rPr>
        <w:t xml:space="preserve">： </w:t>
      </w:r>
    </w:p>
    <w:p>
      <w:pPr>
        <w:tabs>
          <w:tab w:val="left" w:pos="6300"/>
        </w:tabs>
        <w:snapToGrid w:val="0"/>
        <w:spacing w:line="500" w:lineRule="exact"/>
        <w:ind w:firstLine="420" w:firstLineChars="200"/>
        <w:rPr>
          <w:color w:val="auto"/>
          <w:sz w:val="21"/>
          <w:szCs w:val="21"/>
        </w:rPr>
      </w:pPr>
      <w:r>
        <w:rPr>
          <w:rFonts w:hint="eastAsia"/>
          <w:color w:val="auto"/>
          <w:sz w:val="21"/>
          <w:szCs w:val="21"/>
          <w:u w:val="single"/>
        </w:rPr>
        <w:t>（供应商名称）</w:t>
      </w:r>
      <w:r>
        <w:rPr>
          <w:rFonts w:hint="eastAsia"/>
          <w:color w:val="auto"/>
          <w:sz w:val="21"/>
          <w:szCs w:val="21"/>
        </w:rPr>
        <w:t xml:space="preserve">郑重承诺： </w:t>
      </w:r>
    </w:p>
    <w:p>
      <w:pPr>
        <w:tabs>
          <w:tab w:val="left" w:pos="6300"/>
        </w:tabs>
        <w:snapToGrid w:val="0"/>
        <w:spacing w:line="500" w:lineRule="exact"/>
        <w:ind w:firstLine="420" w:firstLineChars="200"/>
        <w:rPr>
          <w:color w:val="auto"/>
          <w:sz w:val="21"/>
          <w:szCs w:val="21"/>
        </w:rPr>
      </w:pPr>
      <w:r>
        <w:rPr>
          <w:rFonts w:hint="eastAsia"/>
          <w:color w:val="auto"/>
          <w:sz w:val="21"/>
          <w:szCs w:val="21"/>
        </w:rPr>
        <w:t xml:space="preserve">1.我方具有良好的商业信誉和健全的财务会计制度，具有履行合同所必需的设备和专业技术能力，具有依法缴纳税收和社会保障金的良好记录，参加本项目采购活动前三年内无重大违法活动记录。 </w:t>
      </w:r>
    </w:p>
    <w:p>
      <w:pPr>
        <w:tabs>
          <w:tab w:val="left" w:pos="6300"/>
        </w:tabs>
        <w:snapToGrid w:val="0"/>
        <w:spacing w:line="500" w:lineRule="exact"/>
        <w:ind w:firstLine="420" w:firstLineChars="200"/>
        <w:rPr>
          <w:color w:val="auto"/>
          <w:sz w:val="21"/>
          <w:szCs w:val="21"/>
        </w:rPr>
      </w:pPr>
      <w:r>
        <w:rPr>
          <w:rFonts w:hint="eastAsia"/>
          <w:color w:val="auto"/>
          <w:sz w:val="21"/>
          <w:szCs w:val="21"/>
        </w:rPr>
        <w:t xml:space="preserve">2.我方未列入在信用中国网站（www.creditchina.gov.cn）“失信被执行人”、“重大税收违法案件当事人名单”中，也未列入中国政府采购网（www.ccgp.gov.cn）“政府采购严重违法失信行为记录名单”中。 </w:t>
      </w:r>
    </w:p>
    <w:p>
      <w:pPr>
        <w:tabs>
          <w:tab w:val="left" w:pos="6300"/>
        </w:tabs>
        <w:snapToGrid w:val="0"/>
        <w:spacing w:line="500" w:lineRule="exact"/>
        <w:ind w:firstLine="420" w:firstLineChars="200"/>
        <w:rPr>
          <w:color w:val="auto"/>
          <w:sz w:val="21"/>
          <w:szCs w:val="21"/>
        </w:rPr>
      </w:pPr>
      <w:r>
        <w:rPr>
          <w:rFonts w:hint="eastAsia"/>
          <w:color w:val="auto"/>
          <w:sz w:val="21"/>
          <w:szCs w:val="21"/>
        </w:rPr>
        <w:t>3.我方在采购项目评审（评标）环节结束后，随时接受采购人、采购代理机构的检查验证，配合提供相关证明材料，证明符合《中华人民共和国政府采购法》规定的供应商基本资格条件。我方对以上承诺负全部法律责任。特此承诺。</w:t>
      </w:r>
    </w:p>
    <w:p>
      <w:pPr>
        <w:pStyle w:val="6"/>
        <w:rPr>
          <w:rFonts w:ascii="宋体" w:hAnsi="宋体" w:cs="宋体"/>
          <w:color w:val="auto"/>
          <w:sz w:val="21"/>
          <w:szCs w:val="21"/>
        </w:rPr>
      </w:pPr>
    </w:p>
    <w:p>
      <w:pPr>
        <w:tabs>
          <w:tab w:val="left" w:pos="6300"/>
        </w:tabs>
        <w:snapToGrid w:val="0"/>
        <w:spacing w:line="500" w:lineRule="exact"/>
        <w:ind w:firstLine="420" w:firstLineChars="200"/>
        <w:rPr>
          <w:color w:val="auto"/>
          <w:sz w:val="21"/>
          <w:szCs w:val="21"/>
        </w:rPr>
      </w:pPr>
      <w:r>
        <w:rPr>
          <w:rFonts w:hint="eastAsia"/>
          <w:color w:val="auto"/>
          <w:sz w:val="21"/>
          <w:szCs w:val="21"/>
        </w:rPr>
        <w:t xml:space="preserve">                                               （供应商公章） </w:t>
      </w:r>
    </w:p>
    <w:p>
      <w:pPr>
        <w:tabs>
          <w:tab w:val="left" w:pos="6300"/>
        </w:tabs>
        <w:snapToGrid w:val="0"/>
        <w:spacing w:line="500" w:lineRule="exact"/>
        <w:ind w:firstLine="420" w:firstLineChars="200"/>
        <w:rPr>
          <w:color w:val="auto"/>
          <w:sz w:val="21"/>
          <w:szCs w:val="21"/>
        </w:rPr>
      </w:pPr>
      <w:r>
        <w:rPr>
          <w:rFonts w:hint="eastAsia"/>
          <w:color w:val="auto"/>
          <w:sz w:val="21"/>
          <w:szCs w:val="21"/>
        </w:rPr>
        <w:t xml:space="preserve">                                              年     月      日</w:t>
      </w:r>
    </w:p>
    <w:p>
      <w:pPr>
        <w:pStyle w:val="4"/>
        <w:rPr>
          <w:rFonts w:ascii="宋体" w:hAnsi="宋体" w:cs="宋体"/>
          <w:color w:val="auto"/>
          <w:sz w:val="21"/>
          <w:szCs w:val="21"/>
        </w:rPr>
      </w:pPr>
    </w:p>
    <w:p>
      <w:pPr>
        <w:rPr>
          <w:color w:val="auto"/>
          <w:sz w:val="21"/>
          <w:szCs w:val="21"/>
        </w:rPr>
      </w:pPr>
    </w:p>
    <w:p>
      <w:pPr>
        <w:pStyle w:val="4"/>
        <w:rPr>
          <w:rFonts w:ascii="宋体" w:hAnsi="宋体" w:cs="宋体"/>
          <w:color w:val="auto"/>
          <w:sz w:val="21"/>
          <w:szCs w:val="21"/>
        </w:rPr>
      </w:pPr>
    </w:p>
    <w:p>
      <w:pPr>
        <w:rPr>
          <w:color w:val="auto"/>
          <w:sz w:val="21"/>
          <w:szCs w:val="21"/>
        </w:rPr>
      </w:pPr>
    </w:p>
    <w:p>
      <w:pPr>
        <w:pStyle w:val="4"/>
        <w:rPr>
          <w:rFonts w:ascii="宋体" w:hAnsi="宋体" w:cs="宋体"/>
          <w:color w:val="auto"/>
          <w:sz w:val="21"/>
          <w:szCs w:val="21"/>
        </w:rPr>
      </w:pPr>
    </w:p>
    <w:p>
      <w:pPr>
        <w:rPr>
          <w:color w:val="auto"/>
          <w:sz w:val="21"/>
          <w:szCs w:val="21"/>
        </w:rPr>
      </w:pPr>
    </w:p>
    <w:p>
      <w:pPr>
        <w:pageBreakBefore/>
        <w:widowControl w:val="0"/>
        <w:tabs>
          <w:tab w:val="left" w:pos="6300"/>
        </w:tabs>
        <w:snapToGrid w:val="0"/>
        <w:spacing w:line="500" w:lineRule="exact"/>
        <w:ind w:firstLine="560" w:firstLineChars="200"/>
        <w:jc w:val="center"/>
        <w:rPr>
          <w:color w:val="auto"/>
          <w:sz w:val="28"/>
          <w:szCs w:val="28"/>
        </w:rPr>
      </w:pPr>
      <w:r>
        <w:rPr>
          <w:rFonts w:hint="eastAsia"/>
          <w:color w:val="auto"/>
          <w:sz w:val="28"/>
          <w:szCs w:val="28"/>
        </w:rPr>
        <w:t>（</w:t>
      </w:r>
      <w:r>
        <w:rPr>
          <w:rFonts w:hint="eastAsia"/>
          <w:color w:val="auto"/>
          <w:sz w:val="28"/>
          <w:szCs w:val="28"/>
          <w:lang w:val="en-US" w:eastAsia="zh-CN"/>
        </w:rPr>
        <w:t>五</w:t>
      </w:r>
      <w:r>
        <w:rPr>
          <w:rFonts w:hint="eastAsia"/>
          <w:color w:val="auto"/>
          <w:sz w:val="28"/>
          <w:szCs w:val="28"/>
        </w:rPr>
        <w:t>）特点资格条件证书或证明文件</w:t>
      </w:r>
    </w:p>
    <w:p>
      <w:pPr>
        <w:pStyle w:val="4"/>
        <w:rPr>
          <w:rFonts w:ascii="宋体" w:hAnsi="宋体" w:cs="宋体"/>
          <w:color w:val="auto"/>
          <w:sz w:val="21"/>
          <w:szCs w:val="21"/>
        </w:rPr>
      </w:pPr>
    </w:p>
    <w:p>
      <w:pPr>
        <w:rPr>
          <w:color w:val="auto"/>
          <w:sz w:val="21"/>
          <w:szCs w:val="21"/>
        </w:rPr>
      </w:pPr>
    </w:p>
    <w:p>
      <w:pPr>
        <w:pStyle w:val="4"/>
        <w:rPr>
          <w:rFonts w:ascii="宋体" w:hAnsi="宋体" w:cs="宋体"/>
          <w:color w:val="auto"/>
          <w:sz w:val="21"/>
          <w:szCs w:val="21"/>
        </w:rPr>
      </w:pPr>
    </w:p>
    <w:p>
      <w:pPr>
        <w:rPr>
          <w:color w:val="auto"/>
          <w:sz w:val="21"/>
          <w:szCs w:val="21"/>
        </w:rPr>
      </w:pPr>
    </w:p>
    <w:p>
      <w:pPr>
        <w:pStyle w:val="4"/>
        <w:rPr>
          <w:rFonts w:ascii="宋体" w:hAnsi="宋体" w:cs="宋体"/>
          <w:color w:val="auto"/>
          <w:sz w:val="21"/>
          <w:szCs w:val="21"/>
        </w:rPr>
      </w:pPr>
    </w:p>
    <w:p>
      <w:pPr>
        <w:rPr>
          <w:color w:val="auto"/>
          <w:sz w:val="21"/>
          <w:szCs w:val="21"/>
        </w:rPr>
      </w:pPr>
    </w:p>
    <w:p>
      <w:pPr>
        <w:tabs>
          <w:tab w:val="left" w:pos="6300"/>
        </w:tabs>
        <w:snapToGrid w:val="0"/>
        <w:spacing w:line="500" w:lineRule="exact"/>
        <w:rPr>
          <w:color w:val="auto"/>
          <w:sz w:val="21"/>
          <w:szCs w:val="21"/>
        </w:rPr>
      </w:pPr>
      <w:r>
        <w:rPr>
          <w:rFonts w:hint="eastAsia"/>
          <w:color w:val="auto"/>
          <w:sz w:val="21"/>
          <w:szCs w:val="21"/>
        </w:rPr>
        <w:br w:type="page"/>
      </w:r>
    </w:p>
    <w:p>
      <w:pPr>
        <w:spacing w:line="360" w:lineRule="auto"/>
        <w:jc w:val="center"/>
        <w:rPr>
          <w:b w:val="0"/>
          <w:bCs w:val="0"/>
          <w:color w:val="auto"/>
          <w:sz w:val="28"/>
          <w:szCs w:val="28"/>
        </w:rPr>
      </w:pPr>
      <w:r>
        <w:rPr>
          <w:rFonts w:hint="eastAsia"/>
          <w:b w:val="0"/>
          <w:bCs w:val="0"/>
          <w:color w:val="auto"/>
          <w:sz w:val="28"/>
          <w:szCs w:val="28"/>
          <w:lang w:eastAsia="zh-CN"/>
        </w:rPr>
        <w:t>（</w:t>
      </w:r>
      <w:r>
        <w:rPr>
          <w:rFonts w:hint="eastAsia"/>
          <w:b w:val="0"/>
          <w:bCs w:val="0"/>
          <w:color w:val="auto"/>
          <w:sz w:val="28"/>
          <w:szCs w:val="28"/>
          <w:lang w:val="en-US" w:eastAsia="zh-CN"/>
        </w:rPr>
        <w:t>六</w:t>
      </w:r>
      <w:r>
        <w:rPr>
          <w:rFonts w:hint="eastAsia"/>
          <w:b w:val="0"/>
          <w:bCs w:val="0"/>
          <w:color w:val="auto"/>
          <w:sz w:val="28"/>
          <w:szCs w:val="28"/>
          <w:lang w:eastAsia="zh-CN"/>
        </w:rPr>
        <w:t>）</w:t>
      </w:r>
      <w:r>
        <w:rPr>
          <w:rFonts w:hint="eastAsia"/>
          <w:b w:val="0"/>
          <w:bCs w:val="0"/>
          <w:color w:val="auto"/>
          <w:sz w:val="28"/>
          <w:szCs w:val="28"/>
        </w:rPr>
        <w:t>其他应提供的资料（如有）</w:t>
      </w:r>
    </w:p>
    <w:p>
      <w:pPr>
        <w:spacing w:line="380" w:lineRule="exact"/>
        <w:rPr>
          <w:color w:val="auto"/>
          <w:sz w:val="21"/>
          <w:szCs w:val="21"/>
        </w:rPr>
      </w:pPr>
      <w:r>
        <w:rPr>
          <w:rFonts w:hint="eastAsia"/>
          <w:color w:val="auto"/>
          <w:sz w:val="21"/>
          <w:szCs w:val="21"/>
        </w:rPr>
        <w:t>其他与项目有关的资料（自附）：供应商总体情况介绍、其他与本项目有关的资料等。</w:t>
      </w:r>
    </w:p>
    <w:p>
      <w:pPr>
        <w:pStyle w:val="33"/>
        <w:rPr>
          <w:rFonts w:ascii="宋体" w:hAnsi="宋体"/>
          <w:color w:val="auto"/>
          <w:sz w:val="21"/>
          <w:szCs w:val="21"/>
        </w:rPr>
      </w:pPr>
    </w:p>
    <w:p>
      <w:pPr>
        <w:pStyle w:val="33"/>
        <w:rPr>
          <w:rFonts w:ascii="宋体" w:hAnsi="宋体"/>
          <w:color w:val="auto"/>
          <w:sz w:val="21"/>
          <w:szCs w:val="21"/>
        </w:rPr>
      </w:pPr>
    </w:p>
    <w:p>
      <w:pPr>
        <w:pStyle w:val="33"/>
        <w:rPr>
          <w:rFonts w:ascii="宋体" w:hAnsi="宋体"/>
          <w:color w:val="auto"/>
          <w:sz w:val="21"/>
          <w:szCs w:val="21"/>
        </w:rPr>
      </w:pPr>
    </w:p>
    <w:p>
      <w:pPr>
        <w:pStyle w:val="33"/>
        <w:rPr>
          <w:rFonts w:ascii="宋体" w:hAnsi="宋体"/>
          <w:color w:val="auto"/>
          <w:sz w:val="21"/>
          <w:szCs w:val="21"/>
        </w:rPr>
      </w:pPr>
    </w:p>
    <w:p>
      <w:pPr>
        <w:pStyle w:val="33"/>
        <w:rPr>
          <w:rFonts w:ascii="宋体" w:hAnsi="宋体"/>
          <w:color w:val="auto"/>
          <w:sz w:val="21"/>
          <w:szCs w:val="21"/>
        </w:rPr>
      </w:pPr>
    </w:p>
    <w:p>
      <w:pPr>
        <w:pStyle w:val="33"/>
        <w:rPr>
          <w:rFonts w:ascii="宋体" w:hAnsi="宋体"/>
          <w:color w:val="auto"/>
          <w:sz w:val="21"/>
          <w:szCs w:val="21"/>
        </w:rPr>
      </w:pPr>
    </w:p>
    <w:p>
      <w:pPr>
        <w:pStyle w:val="33"/>
        <w:rPr>
          <w:rFonts w:ascii="宋体" w:hAnsi="宋体"/>
          <w:color w:val="auto"/>
          <w:sz w:val="21"/>
          <w:szCs w:val="21"/>
        </w:rPr>
      </w:pPr>
    </w:p>
    <w:p>
      <w:pPr>
        <w:pStyle w:val="33"/>
        <w:rPr>
          <w:rFonts w:ascii="宋体" w:hAnsi="宋体"/>
          <w:color w:val="auto"/>
          <w:sz w:val="21"/>
          <w:szCs w:val="21"/>
        </w:rPr>
      </w:pPr>
    </w:p>
    <w:p>
      <w:pPr>
        <w:pStyle w:val="33"/>
        <w:rPr>
          <w:rFonts w:ascii="宋体" w:hAnsi="宋体"/>
          <w:color w:val="auto"/>
          <w:sz w:val="21"/>
          <w:szCs w:val="21"/>
        </w:rPr>
      </w:pPr>
    </w:p>
    <w:p>
      <w:pPr>
        <w:pStyle w:val="33"/>
        <w:rPr>
          <w:rFonts w:ascii="宋体" w:hAnsi="宋体"/>
          <w:color w:val="auto"/>
          <w:sz w:val="21"/>
          <w:szCs w:val="21"/>
        </w:rPr>
      </w:pPr>
    </w:p>
    <w:p>
      <w:pPr>
        <w:pStyle w:val="33"/>
        <w:rPr>
          <w:rFonts w:ascii="宋体" w:hAnsi="宋体"/>
          <w:color w:val="auto"/>
          <w:sz w:val="21"/>
          <w:szCs w:val="21"/>
        </w:rPr>
      </w:pPr>
    </w:p>
    <w:p>
      <w:pPr>
        <w:pStyle w:val="33"/>
        <w:rPr>
          <w:rFonts w:ascii="宋体" w:hAnsi="宋体"/>
          <w:color w:val="auto"/>
          <w:sz w:val="21"/>
          <w:szCs w:val="21"/>
        </w:rPr>
      </w:pPr>
    </w:p>
    <w:p>
      <w:pPr>
        <w:pStyle w:val="33"/>
        <w:rPr>
          <w:rFonts w:ascii="宋体" w:hAnsi="宋体"/>
          <w:color w:val="auto"/>
          <w:sz w:val="21"/>
          <w:szCs w:val="21"/>
        </w:rPr>
      </w:pPr>
    </w:p>
    <w:p>
      <w:pPr>
        <w:pStyle w:val="33"/>
        <w:rPr>
          <w:rFonts w:ascii="宋体" w:hAnsi="宋体"/>
          <w:color w:val="auto"/>
          <w:sz w:val="21"/>
          <w:szCs w:val="21"/>
        </w:rPr>
      </w:pPr>
    </w:p>
    <w:p>
      <w:pPr>
        <w:pStyle w:val="33"/>
        <w:rPr>
          <w:rFonts w:ascii="宋体" w:hAnsi="宋体"/>
          <w:color w:val="auto"/>
          <w:sz w:val="21"/>
          <w:szCs w:val="21"/>
        </w:rPr>
      </w:pPr>
    </w:p>
    <w:p>
      <w:pPr>
        <w:pStyle w:val="33"/>
        <w:rPr>
          <w:rFonts w:ascii="宋体" w:hAnsi="宋体"/>
          <w:color w:val="auto"/>
          <w:sz w:val="21"/>
          <w:szCs w:val="21"/>
        </w:rPr>
      </w:pPr>
    </w:p>
    <w:p>
      <w:pPr>
        <w:pStyle w:val="33"/>
        <w:rPr>
          <w:rFonts w:ascii="宋体" w:hAnsi="宋体"/>
          <w:color w:val="auto"/>
          <w:sz w:val="21"/>
          <w:szCs w:val="21"/>
        </w:rPr>
      </w:pPr>
    </w:p>
    <w:p>
      <w:pPr>
        <w:pStyle w:val="33"/>
        <w:rPr>
          <w:rFonts w:ascii="宋体" w:hAnsi="宋体"/>
          <w:color w:val="auto"/>
          <w:sz w:val="21"/>
          <w:szCs w:val="21"/>
        </w:rPr>
      </w:pPr>
    </w:p>
    <w:p>
      <w:pPr>
        <w:pStyle w:val="33"/>
        <w:rPr>
          <w:rFonts w:ascii="宋体" w:hAnsi="宋体"/>
          <w:color w:val="auto"/>
          <w:sz w:val="21"/>
          <w:szCs w:val="21"/>
        </w:rPr>
      </w:pPr>
    </w:p>
    <w:p>
      <w:pPr>
        <w:pStyle w:val="33"/>
        <w:rPr>
          <w:rFonts w:ascii="宋体" w:hAnsi="宋体"/>
          <w:color w:val="auto"/>
          <w:sz w:val="21"/>
          <w:szCs w:val="21"/>
        </w:rPr>
      </w:pPr>
    </w:p>
    <w:p>
      <w:pPr>
        <w:pStyle w:val="33"/>
        <w:rPr>
          <w:rFonts w:ascii="宋体" w:hAnsi="宋体"/>
          <w:color w:val="auto"/>
          <w:sz w:val="21"/>
          <w:szCs w:val="21"/>
        </w:rPr>
      </w:pPr>
    </w:p>
    <w:p>
      <w:pPr>
        <w:pStyle w:val="33"/>
        <w:rPr>
          <w:rFonts w:ascii="宋体" w:hAnsi="宋体"/>
          <w:color w:val="auto"/>
          <w:sz w:val="21"/>
          <w:szCs w:val="21"/>
        </w:rPr>
      </w:pPr>
    </w:p>
    <w:p>
      <w:pPr>
        <w:pStyle w:val="33"/>
        <w:rPr>
          <w:rFonts w:ascii="宋体" w:hAnsi="宋体"/>
          <w:color w:val="auto"/>
          <w:sz w:val="21"/>
          <w:szCs w:val="21"/>
        </w:rPr>
      </w:pPr>
    </w:p>
    <w:p>
      <w:pPr>
        <w:pStyle w:val="33"/>
        <w:rPr>
          <w:rFonts w:ascii="宋体" w:hAnsi="宋体"/>
          <w:color w:val="auto"/>
          <w:sz w:val="21"/>
          <w:szCs w:val="21"/>
        </w:rPr>
      </w:pPr>
    </w:p>
    <w:p>
      <w:pPr>
        <w:pStyle w:val="33"/>
        <w:rPr>
          <w:rFonts w:ascii="宋体" w:hAnsi="宋体"/>
          <w:color w:val="auto"/>
          <w:sz w:val="21"/>
          <w:szCs w:val="21"/>
        </w:rPr>
      </w:pPr>
    </w:p>
    <w:p>
      <w:pPr>
        <w:pStyle w:val="33"/>
        <w:rPr>
          <w:rFonts w:ascii="宋体" w:hAnsi="宋体"/>
          <w:color w:val="auto"/>
          <w:sz w:val="21"/>
          <w:szCs w:val="21"/>
        </w:rPr>
      </w:pPr>
    </w:p>
    <w:p>
      <w:pPr>
        <w:pStyle w:val="33"/>
        <w:rPr>
          <w:rFonts w:ascii="宋体" w:hAnsi="宋体"/>
          <w:color w:val="auto"/>
          <w:sz w:val="21"/>
          <w:szCs w:val="21"/>
        </w:rPr>
      </w:pPr>
    </w:p>
    <w:p>
      <w:pPr>
        <w:pStyle w:val="33"/>
        <w:rPr>
          <w:rFonts w:ascii="宋体" w:hAnsi="宋体"/>
          <w:color w:val="auto"/>
          <w:sz w:val="21"/>
          <w:szCs w:val="21"/>
        </w:rPr>
      </w:pPr>
    </w:p>
    <w:p>
      <w:pPr>
        <w:pStyle w:val="33"/>
        <w:rPr>
          <w:rFonts w:ascii="宋体" w:hAnsi="宋体"/>
          <w:color w:val="auto"/>
          <w:sz w:val="21"/>
          <w:szCs w:val="21"/>
        </w:rPr>
      </w:pPr>
    </w:p>
    <w:p>
      <w:pPr>
        <w:pStyle w:val="33"/>
        <w:rPr>
          <w:rFonts w:ascii="宋体" w:hAnsi="宋体"/>
          <w:color w:val="auto"/>
          <w:sz w:val="21"/>
          <w:szCs w:val="21"/>
        </w:rPr>
      </w:pPr>
    </w:p>
    <w:p>
      <w:pPr>
        <w:pStyle w:val="33"/>
        <w:rPr>
          <w:rFonts w:ascii="宋体" w:hAnsi="宋体"/>
          <w:color w:val="auto"/>
          <w:sz w:val="21"/>
          <w:szCs w:val="21"/>
        </w:rPr>
      </w:pPr>
    </w:p>
    <w:p>
      <w:pPr>
        <w:pStyle w:val="33"/>
        <w:rPr>
          <w:rFonts w:ascii="宋体" w:hAnsi="宋体"/>
          <w:color w:val="auto"/>
          <w:sz w:val="21"/>
          <w:szCs w:val="21"/>
        </w:rPr>
      </w:pPr>
    </w:p>
    <w:p>
      <w:pPr>
        <w:pStyle w:val="33"/>
        <w:rPr>
          <w:rFonts w:ascii="宋体" w:hAnsi="宋体"/>
          <w:color w:val="auto"/>
          <w:sz w:val="21"/>
          <w:szCs w:val="21"/>
        </w:rPr>
      </w:pPr>
    </w:p>
    <w:p>
      <w:pPr>
        <w:pStyle w:val="33"/>
        <w:rPr>
          <w:rFonts w:ascii="宋体" w:hAnsi="宋体"/>
          <w:color w:val="auto"/>
          <w:sz w:val="21"/>
          <w:szCs w:val="21"/>
        </w:rPr>
      </w:pPr>
    </w:p>
    <w:p>
      <w:pPr>
        <w:pStyle w:val="33"/>
        <w:rPr>
          <w:rFonts w:ascii="宋体" w:hAnsi="宋体"/>
          <w:color w:val="auto"/>
          <w:sz w:val="21"/>
          <w:szCs w:val="21"/>
        </w:rPr>
      </w:pPr>
    </w:p>
    <w:p>
      <w:pPr>
        <w:pStyle w:val="33"/>
        <w:rPr>
          <w:rFonts w:ascii="宋体" w:hAnsi="宋体"/>
          <w:color w:val="auto"/>
          <w:sz w:val="21"/>
          <w:szCs w:val="21"/>
        </w:rPr>
      </w:pPr>
    </w:p>
    <w:p>
      <w:pPr>
        <w:pStyle w:val="33"/>
        <w:rPr>
          <w:rFonts w:ascii="宋体" w:hAnsi="宋体"/>
          <w:color w:val="auto"/>
          <w:sz w:val="21"/>
          <w:szCs w:val="21"/>
        </w:rPr>
      </w:pPr>
    </w:p>
    <w:p>
      <w:pPr>
        <w:pStyle w:val="33"/>
        <w:rPr>
          <w:rFonts w:ascii="宋体" w:hAnsi="宋体"/>
          <w:color w:val="auto"/>
          <w:sz w:val="21"/>
          <w:szCs w:val="21"/>
        </w:rPr>
      </w:pPr>
    </w:p>
    <w:p>
      <w:pPr>
        <w:pStyle w:val="33"/>
        <w:rPr>
          <w:rFonts w:ascii="宋体" w:hAnsi="宋体"/>
          <w:color w:val="auto"/>
          <w:sz w:val="21"/>
          <w:szCs w:val="21"/>
        </w:rPr>
      </w:pPr>
    </w:p>
    <w:p>
      <w:pPr>
        <w:pStyle w:val="33"/>
        <w:rPr>
          <w:rFonts w:ascii="宋体" w:hAnsi="宋体"/>
          <w:color w:val="auto"/>
          <w:sz w:val="21"/>
          <w:szCs w:val="21"/>
        </w:rPr>
      </w:pPr>
    </w:p>
    <w:p>
      <w:pPr>
        <w:pStyle w:val="33"/>
        <w:rPr>
          <w:rFonts w:ascii="宋体" w:hAnsi="宋体"/>
          <w:color w:val="auto"/>
          <w:sz w:val="21"/>
          <w:szCs w:val="21"/>
        </w:rPr>
      </w:pPr>
    </w:p>
    <w:p>
      <w:pPr>
        <w:pStyle w:val="33"/>
        <w:rPr>
          <w:rFonts w:ascii="宋体" w:hAnsi="宋体"/>
          <w:color w:val="auto"/>
          <w:sz w:val="21"/>
          <w:szCs w:val="21"/>
        </w:rPr>
      </w:pPr>
    </w:p>
    <w:p>
      <w:pPr>
        <w:pStyle w:val="33"/>
        <w:rPr>
          <w:rFonts w:ascii="宋体" w:hAnsi="宋体"/>
          <w:color w:val="auto"/>
          <w:sz w:val="21"/>
          <w:szCs w:val="21"/>
        </w:rPr>
      </w:pPr>
    </w:p>
    <w:p>
      <w:pPr>
        <w:pStyle w:val="33"/>
        <w:rPr>
          <w:rFonts w:ascii="宋体" w:hAnsi="宋体"/>
          <w:color w:val="auto"/>
          <w:sz w:val="21"/>
          <w:szCs w:val="21"/>
        </w:rPr>
      </w:pPr>
    </w:p>
    <w:p>
      <w:pPr>
        <w:pStyle w:val="33"/>
        <w:rPr>
          <w:rFonts w:ascii="宋体" w:hAnsi="宋体"/>
          <w:color w:val="auto"/>
          <w:sz w:val="21"/>
          <w:szCs w:val="21"/>
        </w:rPr>
      </w:pPr>
    </w:p>
    <w:p>
      <w:pPr>
        <w:pStyle w:val="33"/>
        <w:rPr>
          <w:rFonts w:ascii="宋体" w:hAnsi="宋体"/>
          <w:color w:val="auto"/>
          <w:sz w:val="21"/>
          <w:szCs w:val="21"/>
        </w:rPr>
      </w:pPr>
    </w:p>
    <w:p>
      <w:pPr>
        <w:pStyle w:val="33"/>
        <w:rPr>
          <w:rFonts w:ascii="宋体" w:hAnsi="宋体"/>
          <w:color w:val="auto"/>
          <w:sz w:val="21"/>
          <w:szCs w:val="21"/>
        </w:rPr>
      </w:pPr>
    </w:p>
    <w:p>
      <w:pPr>
        <w:pStyle w:val="33"/>
        <w:rPr>
          <w:rFonts w:ascii="宋体" w:hAnsi="宋体"/>
          <w:color w:val="auto"/>
          <w:sz w:val="21"/>
          <w:szCs w:val="21"/>
        </w:rPr>
      </w:pPr>
    </w:p>
    <w:p>
      <w:pPr>
        <w:pageBreakBefore/>
        <w:ind w:left="2523" w:firstLine="643" w:firstLineChars="200"/>
        <w:outlineLvl w:val="0"/>
        <w:rPr>
          <w:b/>
          <w:color w:val="auto"/>
          <w:sz w:val="32"/>
          <w:szCs w:val="32"/>
        </w:rPr>
      </w:pPr>
      <w:r>
        <w:rPr>
          <w:rFonts w:hint="eastAsia" w:ascii="宋体" w:hAnsi="宋体" w:cs="宋体"/>
          <w:b/>
          <w:color w:val="auto"/>
          <w:sz w:val="32"/>
          <w:szCs w:val="32"/>
        </w:rPr>
        <w:t>技术部分《技术方案》</w:t>
      </w:r>
    </w:p>
    <w:p>
      <w:pPr>
        <w:spacing w:line="360" w:lineRule="auto"/>
        <w:jc w:val="center"/>
        <w:rPr>
          <w:color w:val="auto"/>
          <w:szCs w:val="28"/>
        </w:rPr>
      </w:pPr>
    </w:p>
    <w:p>
      <w:pPr>
        <w:spacing w:line="360" w:lineRule="auto"/>
        <w:jc w:val="center"/>
        <w:rPr>
          <w:color w:val="auto"/>
          <w:szCs w:val="28"/>
        </w:rPr>
      </w:pPr>
    </w:p>
    <w:p>
      <w:pPr>
        <w:spacing w:line="360" w:lineRule="auto"/>
        <w:jc w:val="center"/>
        <w:rPr>
          <w:color w:val="auto"/>
          <w:szCs w:val="28"/>
        </w:rPr>
      </w:pPr>
    </w:p>
    <w:p>
      <w:pPr>
        <w:spacing w:line="360" w:lineRule="auto"/>
        <w:jc w:val="center"/>
        <w:rPr>
          <w:color w:val="auto"/>
          <w:szCs w:val="28"/>
        </w:rPr>
      </w:pPr>
      <w:r>
        <w:rPr>
          <w:rFonts w:hint="eastAsia" w:ascii="宋体" w:hAnsi="宋体"/>
          <w:color w:val="auto"/>
          <w:szCs w:val="28"/>
        </w:rPr>
        <w:t>[封面、目录由供应商自行编制]</w:t>
      </w:r>
    </w:p>
    <w:p>
      <w:pPr>
        <w:autoSpaceDE w:val="0"/>
        <w:autoSpaceDN w:val="0"/>
        <w:adjustRightInd w:val="0"/>
        <w:snapToGrid w:val="0"/>
        <w:spacing w:line="360" w:lineRule="auto"/>
        <w:jc w:val="center"/>
        <w:rPr>
          <w:rFonts w:ascii="宋体" w:hAnsi="宋体"/>
          <w:color w:val="auto"/>
          <w:sz w:val="21"/>
          <w:szCs w:val="21"/>
        </w:rPr>
      </w:pPr>
    </w:p>
    <w:p>
      <w:pPr>
        <w:pStyle w:val="33"/>
        <w:rPr>
          <w:rFonts w:ascii="宋体" w:hAnsi="宋体"/>
          <w:color w:val="auto"/>
          <w:sz w:val="21"/>
          <w:szCs w:val="21"/>
        </w:rPr>
      </w:pPr>
    </w:p>
    <w:p>
      <w:pPr>
        <w:pStyle w:val="33"/>
        <w:rPr>
          <w:rFonts w:ascii="宋体" w:hAnsi="宋体"/>
          <w:color w:val="auto"/>
          <w:sz w:val="21"/>
          <w:szCs w:val="21"/>
        </w:rPr>
      </w:pPr>
    </w:p>
    <w:p>
      <w:pPr>
        <w:pStyle w:val="33"/>
        <w:rPr>
          <w:rFonts w:ascii="宋体" w:hAnsi="宋体"/>
          <w:color w:val="auto"/>
          <w:sz w:val="21"/>
          <w:szCs w:val="21"/>
        </w:rPr>
      </w:pPr>
    </w:p>
    <w:p>
      <w:pPr>
        <w:pStyle w:val="33"/>
        <w:rPr>
          <w:rFonts w:ascii="宋体" w:hAnsi="宋体"/>
          <w:color w:val="auto"/>
          <w:sz w:val="21"/>
          <w:szCs w:val="21"/>
        </w:rPr>
      </w:pPr>
    </w:p>
    <w:p>
      <w:pPr>
        <w:pStyle w:val="33"/>
        <w:rPr>
          <w:rFonts w:ascii="宋体" w:hAnsi="宋体"/>
          <w:color w:val="auto"/>
          <w:sz w:val="21"/>
          <w:szCs w:val="21"/>
        </w:rPr>
      </w:pPr>
    </w:p>
    <w:p>
      <w:pPr>
        <w:pStyle w:val="33"/>
        <w:rPr>
          <w:rFonts w:ascii="宋体" w:hAnsi="宋体"/>
          <w:color w:val="auto"/>
          <w:sz w:val="21"/>
          <w:szCs w:val="21"/>
        </w:rPr>
      </w:pPr>
    </w:p>
    <w:p>
      <w:pPr>
        <w:pStyle w:val="33"/>
        <w:rPr>
          <w:rFonts w:ascii="宋体" w:hAnsi="宋体"/>
          <w:color w:val="auto"/>
          <w:sz w:val="21"/>
          <w:szCs w:val="21"/>
        </w:rPr>
      </w:pPr>
    </w:p>
    <w:p>
      <w:pPr>
        <w:pStyle w:val="33"/>
        <w:rPr>
          <w:rFonts w:ascii="宋体" w:hAnsi="宋体"/>
          <w:color w:val="auto"/>
          <w:sz w:val="21"/>
          <w:szCs w:val="21"/>
        </w:rPr>
      </w:pPr>
    </w:p>
    <w:p>
      <w:pPr>
        <w:pStyle w:val="33"/>
        <w:rPr>
          <w:rFonts w:ascii="宋体" w:hAnsi="宋体"/>
          <w:color w:val="auto"/>
          <w:sz w:val="21"/>
          <w:szCs w:val="21"/>
        </w:rPr>
      </w:pPr>
      <w:bookmarkStart w:id="88" w:name="_GoBack"/>
      <w:bookmarkEnd w:id="88"/>
    </w:p>
    <w:sectPr>
      <w:headerReference r:id="rId13" w:type="default"/>
      <w:footerReference r:id="rId14" w:type="default"/>
      <w:pgSz w:w="11907" w:h="16840"/>
      <w:pgMar w:top="1134" w:right="1191" w:bottom="1134" w:left="1304" w:header="964"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PMingLiU">
    <w:altName w:val="Sitka Text"/>
    <w:panose1 w:val="02020500000000000000"/>
    <w:charset w:val="78"/>
    <w:family w:val="roman"/>
    <w:pitch w:val="default"/>
    <w:sig w:usb0="00000000" w:usb1="00000000" w:usb2="00000016" w:usb3="00000000" w:csb0="00100001" w:csb1="00000000"/>
  </w:font>
  <w:font w:name="Arial Unicode MS">
    <w:altName w:val="Arial"/>
    <w:panose1 w:val="020B0604020202020204"/>
    <w:charset w:val="7A"/>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文鼎粗黑">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itka Text">
    <w:panose1 w:val="02000505000000020004"/>
    <w:charset w:val="00"/>
    <w:family w:val="auto"/>
    <w:pitch w:val="default"/>
    <w:sig w:usb0="A00002EF" w:usb1="4000204B"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tabs>
        <w:tab w:val="center" w:pos="4156"/>
        <w:tab w:val="clear" w:pos="4153"/>
        <w:tab w:val="clear" w:pos="8306"/>
      </w:tabs>
      <w:ind w:right="360"/>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tabs>
        <w:tab w:val="clear" w:pos="4153"/>
        <w:tab w:val="clear" w:pos="8306"/>
      </w:tabs>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tabs>
        <w:tab w:val="clear" w:pos="4153"/>
        <w:tab w:val="clear" w:pos="8306"/>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54000" cy="127000"/>
              <wp:effectExtent l="0" t="0" r="0" b="0"/>
              <wp:wrapNone/>
              <wp:docPr id="2" name="矩形 1028"/>
              <wp:cNvGraphicFramePr/>
              <a:graphic xmlns:a="http://schemas.openxmlformats.org/drawingml/2006/main">
                <a:graphicData uri="http://schemas.microsoft.com/office/word/2010/wordprocessingShape">
                  <wps:wsp>
                    <wps:cNvSpPr/>
                    <wps:spPr>
                      <a:xfrm>
                        <a:off x="0" y="0"/>
                        <a:ext cx="254000" cy="127000"/>
                      </a:xfrm>
                      <a:prstGeom prst="rect">
                        <a:avLst/>
                      </a:prstGeom>
                      <a:noFill/>
                      <a:ln>
                        <a:noFill/>
                      </a:ln>
                      <a:effectLst/>
                    </wps:spPr>
                    <wps:txbx>
                      <w:txbxContent>
                        <w:p>
                          <w:pPr>
                            <w:pStyle w:val="59"/>
                            <w:tabs>
                              <w:tab w:val="clear" w:pos="4153"/>
                              <w:tab w:val="clear" w:pos="8306"/>
                            </w:tabs>
                          </w:pPr>
                          <w:r>
                            <w:fldChar w:fldCharType="begin"/>
                          </w:r>
                          <w:r>
                            <w:instrText xml:space="preserve"> PAGE  \* MERGEFORMAT </w:instrText>
                          </w:r>
                          <w:r>
                            <w:fldChar w:fldCharType="separate"/>
                          </w:r>
                          <w:r>
                            <w:t>- 15 -</w:t>
                          </w:r>
                          <w:r>
                            <w:fldChar w:fldCharType="end"/>
                          </w:r>
                        </w:p>
                        <w:p/>
                      </w:txbxContent>
                    </wps:txbx>
                    <wps:bodyPr rot="0" vert="horz" wrap="square" lIns="0" tIns="0" rIns="0" bIns="0" anchor="t" anchorCtr="0"/>
                  </wps:wsp>
                </a:graphicData>
              </a:graphic>
            </wp:anchor>
          </w:drawing>
        </mc:Choice>
        <mc:Fallback>
          <w:pict>
            <v:rect id="矩形 1028" o:spid="_x0000_s1026" o:spt="1" style="position:absolute;left:0pt;margin-top:0pt;height:10pt;width:20pt;mso-position-horizontal:center;mso-position-horizontal-relative:margin;z-index:251659264;mso-width-relative:page;mso-height-relative:page;" filled="f" stroked="f" coordsize="21600,21600" o:gfxdata="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DmRR0wAAAAMBAAAPAAAAAAAAAAEAIAAAACIAAABkcnMv&#10;ZG93bnJldi54bWxQSwECFAAUAAAACACHTuJAhw9Hxs8BAACkAwAADgAAAAAAAAABACAAAAAiAQAA&#10;ZHJzL2Uyb0RvYy54bWxQSwUGAAAAAAYABgBZAQAAYwUAAAAA&#10;">
              <v:fill on="f" focussize="0,0"/>
              <v:stroke on="f"/>
              <v:imagedata o:title=""/>
              <o:lock v:ext="edit" aspectratio="f"/>
              <v:textbox inset="0mm,0mm,0mm,0mm">
                <w:txbxContent>
                  <w:p>
                    <w:pPr>
                      <w:pStyle w:val="59"/>
                      <w:tabs>
                        <w:tab w:val="clear" w:pos="4153"/>
                        <w:tab w:val="clear" w:pos="8306"/>
                      </w:tabs>
                    </w:pPr>
                    <w:r>
                      <w:fldChar w:fldCharType="begin"/>
                    </w:r>
                    <w:r>
                      <w:instrText xml:space="preserve"> PAGE  \* MERGEFORMAT </w:instrText>
                    </w:r>
                    <w:r>
                      <w:fldChar w:fldCharType="separate"/>
                    </w:r>
                    <w:r>
                      <w:t>- 15 -</w:t>
                    </w:r>
                    <w:r>
                      <w:fldChar w:fldCharType="end"/>
                    </w:r>
                  </w:p>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tabs>
        <w:tab w:val="clear" w:pos="4153"/>
        <w:tab w:val="clear" w:pos="8306"/>
      </w:tabs>
      <w:jc w:val="center"/>
      <w:rPr>
        <w:sz w:val="24"/>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矩形 102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59"/>
                            <w:tabs>
                              <w:tab w:val="clear" w:pos="4153"/>
                              <w:tab w:val="clear" w:pos="8306"/>
                            </w:tabs>
                            <w:jc w:val="center"/>
                            <w:rPr>
                              <w:sz w:val="24"/>
                            </w:rPr>
                          </w:pPr>
                          <w:r>
                            <w:rPr>
                              <w:sz w:val="24"/>
                            </w:rPr>
                            <w:fldChar w:fldCharType="begin"/>
                          </w:r>
                          <w:r>
                            <w:rPr>
                              <w:rStyle w:val="82"/>
                              <w:sz w:val="24"/>
                            </w:rPr>
                            <w:instrText xml:space="preserve"> PAGE </w:instrText>
                          </w:r>
                          <w:r>
                            <w:rPr>
                              <w:sz w:val="24"/>
                            </w:rPr>
                            <w:fldChar w:fldCharType="separate"/>
                          </w:r>
                          <w:r>
                            <w:rPr>
                              <w:rStyle w:val="82"/>
                              <w:sz w:val="24"/>
                            </w:rPr>
                            <w:t>- 37 -</w:t>
                          </w:r>
                          <w:r>
                            <w:rPr>
                              <w:sz w:val="24"/>
                            </w:rPr>
                            <w:fldChar w:fldCharType="end"/>
                          </w:r>
                        </w:p>
                        <w:p/>
                      </w:txbxContent>
                    </wps:txbx>
                    <wps:bodyPr rot="0" vert="horz" wrap="square" lIns="0" tIns="0" rIns="0" bIns="0" anchor="t" anchorCtr="0"/>
                  </wps:wsp>
                </a:graphicData>
              </a:graphic>
            </wp:anchor>
          </w:drawing>
        </mc:Choice>
        <mc:Fallback>
          <w:pict>
            <v:rect id="矩形 1027"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mtmPLTAAAABQEAAA8AAAAAAAAAAQAgAAAAIgAAAGRycy9k&#10;b3ducmV2LnhtbFBLAQIUABQAAAAIAIdO4kBya+gIzgEAAKYDAAAOAAAAAAAAAAEAIAAAACIBAABk&#10;cnMvZTJvRG9jLnhtbFBLBQYAAAAABgAGAFkBAABiBQAAAAA=&#10;">
              <v:fill on="f" focussize="0,0"/>
              <v:stroke on="f"/>
              <v:imagedata o:title=""/>
              <o:lock v:ext="edit" aspectratio="f"/>
              <v:textbox inset="0mm,0mm,0mm,0mm">
                <w:txbxContent>
                  <w:p>
                    <w:pPr>
                      <w:pStyle w:val="59"/>
                      <w:tabs>
                        <w:tab w:val="clear" w:pos="4153"/>
                        <w:tab w:val="clear" w:pos="8306"/>
                      </w:tabs>
                      <w:jc w:val="center"/>
                      <w:rPr>
                        <w:sz w:val="24"/>
                      </w:rPr>
                    </w:pPr>
                    <w:r>
                      <w:rPr>
                        <w:sz w:val="24"/>
                      </w:rPr>
                      <w:fldChar w:fldCharType="begin"/>
                    </w:r>
                    <w:r>
                      <w:rPr>
                        <w:rStyle w:val="82"/>
                        <w:sz w:val="24"/>
                      </w:rPr>
                      <w:instrText xml:space="preserve"> PAGE </w:instrText>
                    </w:r>
                    <w:r>
                      <w:rPr>
                        <w:sz w:val="24"/>
                      </w:rPr>
                      <w:fldChar w:fldCharType="separate"/>
                    </w:r>
                    <w:r>
                      <w:rPr>
                        <w:rStyle w:val="82"/>
                        <w:sz w:val="24"/>
                      </w:rPr>
                      <w:t>- 37 -</w:t>
                    </w:r>
                    <w:r>
                      <w:rPr>
                        <w:sz w:val="24"/>
                      </w:rPr>
                      <w:fldChar w:fldCharType="end"/>
                    </w:r>
                  </w:p>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tabs>
        <w:tab w:val="clear" w:pos="4153"/>
        <w:tab w:val="clear" w:pos="8306"/>
      </w:tabs>
      <w:jc w:val="left"/>
      <w:rPr>
        <w:rFonts w:ascii="仿宋" w:hAnsi="仿宋" w:eastAsia="仿宋"/>
      </w:rPr>
    </w:pPr>
    <w:r>
      <w:rPr>
        <w:rFonts w:hint="eastAsia" w:ascii="仿宋" w:hAnsi="仿宋" w:eastAsia="仿宋"/>
      </w:rPr>
      <w:t xml:space="preserve">                </w:t>
    </w:r>
    <w:r>
      <w:rPr>
        <w:rFonts w:ascii="仿宋" w:hAnsi="仿宋" w:eastAsia="仿宋"/>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Bdr>
        <w:bottom w:val="none" w:color="000000" w:sz="0" w:space="1"/>
      </w:pBdr>
      <w:tabs>
        <w:tab w:val="clear" w:pos="4153"/>
        <w:tab w:val="clear" w:pos="8306"/>
      </w:tabs>
      <w:jc w:val="left"/>
      <w:rPr>
        <w:rFonts w:ascii="仿宋" w:hAnsi="仿宋" w:eastAsia="仿宋"/>
      </w:rPr>
    </w:pP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Bdr>
        <w:bottom w:val="single" w:color="000000" w:sz="4" w:space="1"/>
      </w:pBdr>
      <w:tabs>
        <w:tab w:val="clear" w:pos="4153"/>
        <w:tab w:val="clear" w:pos="8306"/>
      </w:tabs>
      <w:jc w:val="both"/>
      <w:rPr>
        <w:rFonts w:ascii="方正仿宋_GBK" w:eastAsia="方正仿宋_GBK"/>
        <w:sz w:val="21"/>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tabs>
        <w:tab w:val="clear" w:pos="4153"/>
        <w:tab w:val="clear" w:pos="8306"/>
      </w:tabs>
      <w:jc w:val="left"/>
      <w:rPr>
        <w:rFonts w:ascii="仿宋" w:hAnsi="仿宋" w:eastAsia="仿宋"/>
      </w:rPr>
    </w:pP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Bdr>
        <w:bottom w:val="none" w:color="auto" w:sz="0" w:space="1"/>
      </w:pBdr>
      <w:tabs>
        <w:tab w:val="clear" w:pos="4153"/>
        <w:tab w:val="clear" w:pos="8306"/>
      </w:tabs>
      <w:jc w:val="left"/>
      <w:rPr>
        <w:rFonts w:ascii="仿宋" w:hAnsi="仿宋" w:eastAsia="仿宋"/>
      </w:rPr>
    </w:pP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tabs>
        <w:tab w:val="clear" w:pos="4153"/>
        <w:tab w:val="clear" w:pos="8306"/>
      </w:tabs>
      <w:jc w:val="both"/>
      <w:rPr>
        <w:rFonts w:ascii="方正仿宋_GBK" w:eastAsia="方正仿宋_GBK"/>
        <w:sz w:val="21"/>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BBA1FC"/>
    <w:multiLevelType w:val="singleLevel"/>
    <w:tmpl w:val="82BBA1FC"/>
    <w:lvl w:ilvl="0" w:tentative="0">
      <w:start w:val="3"/>
      <w:numFmt w:val="chineseCounting"/>
      <w:suff w:val="nothing"/>
      <w:lvlText w:val="（%1）"/>
      <w:lvlJc w:val="left"/>
      <w:rPr>
        <w:rFonts w:hint="eastAsia"/>
      </w:rPr>
    </w:lvl>
  </w:abstractNum>
  <w:abstractNum w:abstractNumId="1">
    <w:nsid w:val="B34E389E"/>
    <w:multiLevelType w:val="singleLevel"/>
    <w:tmpl w:val="B34E389E"/>
    <w:lvl w:ilvl="0" w:tentative="0">
      <w:start w:val="1"/>
      <w:numFmt w:val="chineseCounting"/>
      <w:suff w:val="nothing"/>
      <w:lvlText w:val="（%1）"/>
      <w:lvlJc w:val="left"/>
      <w:rPr>
        <w:rFonts w:hint="eastAsia"/>
      </w:rPr>
    </w:lvl>
  </w:abstractNum>
  <w:abstractNum w:abstractNumId="2">
    <w:nsid w:val="BF486FC1"/>
    <w:multiLevelType w:val="singleLevel"/>
    <w:tmpl w:val="BF486FC1"/>
    <w:lvl w:ilvl="0" w:tentative="0">
      <w:start w:val="5"/>
      <w:numFmt w:val="chineseCounting"/>
      <w:suff w:val="nothing"/>
      <w:lvlText w:val="（%1）"/>
      <w:lvlJc w:val="left"/>
      <w:rPr>
        <w:rFonts w:hint="eastAsia"/>
      </w:rPr>
    </w:lvl>
  </w:abstractNum>
  <w:abstractNum w:abstractNumId="3">
    <w:nsid w:val="EE156F82"/>
    <w:multiLevelType w:val="singleLevel"/>
    <w:tmpl w:val="EE156F82"/>
    <w:lvl w:ilvl="0" w:tentative="0">
      <w:start w:val="1"/>
      <w:numFmt w:val="decimal"/>
      <w:suff w:val="nothing"/>
      <w:lvlText w:val="%1、"/>
      <w:lvlJc w:val="left"/>
    </w:lvl>
  </w:abstractNum>
  <w:abstractNum w:abstractNumId="4">
    <w:nsid w:val="00000002"/>
    <w:multiLevelType w:val="singleLevel"/>
    <w:tmpl w:val="00000002"/>
    <w:lvl w:ilvl="0" w:tentative="0">
      <w:start w:val="1"/>
      <w:numFmt w:val="decimal"/>
      <w:pStyle w:val="37"/>
      <w:lvlText w:val="%1."/>
      <w:lvlJc w:val="left"/>
      <w:pPr>
        <w:tabs>
          <w:tab w:val="left" w:pos="780"/>
        </w:tabs>
        <w:ind w:left="780" w:hanging="360"/>
      </w:pPr>
    </w:lvl>
  </w:abstractNum>
  <w:abstractNum w:abstractNumId="5">
    <w:nsid w:val="00000003"/>
    <w:multiLevelType w:val="multilevel"/>
    <w:tmpl w:val="00000003"/>
    <w:lvl w:ilvl="0" w:tentative="0">
      <w:start w:val="1"/>
      <w:numFmt w:val="bullet"/>
      <w:pStyle w:val="167"/>
      <w:lvlText w:val=""/>
      <w:lvlJc w:val="left"/>
      <w:pPr>
        <w:tabs>
          <w:tab w:val="left" w:pos="980"/>
        </w:tabs>
        <w:ind w:left="980" w:hanging="360"/>
      </w:pPr>
      <w:rPr>
        <w:rFonts w:ascii="Wingdings" w:hAnsi="Wingdings"/>
      </w:rPr>
    </w:lvl>
    <w:lvl w:ilvl="1" w:tentative="0">
      <w:start w:val="1"/>
      <w:numFmt w:val="bullet"/>
      <w:lvlText w:val=""/>
      <w:lvlJc w:val="left"/>
      <w:pPr>
        <w:tabs>
          <w:tab w:val="left" w:pos="1040"/>
        </w:tabs>
        <w:ind w:left="1040" w:hanging="420"/>
      </w:pPr>
      <w:rPr>
        <w:rFonts w:ascii="Wingdings" w:hAnsi="Wingdings"/>
      </w:rPr>
    </w:lvl>
    <w:lvl w:ilvl="2" w:tentative="0">
      <w:start w:val="1"/>
      <w:numFmt w:val="bullet"/>
      <w:lvlText w:val=""/>
      <w:lvlJc w:val="left"/>
      <w:pPr>
        <w:tabs>
          <w:tab w:val="left" w:pos="1460"/>
        </w:tabs>
        <w:ind w:left="1460" w:hanging="420"/>
      </w:pPr>
      <w:rPr>
        <w:rFonts w:ascii="Wingdings" w:hAnsi="Wingdings"/>
      </w:rPr>
    </w:lvl>
    <w:lvl w:ilvl="3" w:tentative="0">
      <w:start w:val="1"/>
      <w:numFmt w:val="bullet"/>
      <w:lvlText w:val=""/>
      <w:lvlJc w:val="left"/>
      <w:pPr>
        <w:tabs>
          <w:tab w:val="left" w:pos="1880"/>
        </w:tabs>
        <w:ind w:left="1880" w:hanging="420"/>
      </w:pPr>
      <w:rPr>
        <w:rFonts w:ascii="Wingdings" w:hAnsi="Wingdings"/>
      </w:rPr>
    </w:lvl>
    <w:lvl w:ilvl="4" w:tentative="0">
      <w:start w:val="1"/>
      <w:numFmt w:val="bullet"/>
      <w:lvlText w:val=""/>
      <w:lvlJc w:val="left"/>
      <w:pPr>
        <w:tabs>
          <w:tab w:val="left" w:pos="2300"/>
        </w:tabs>
        <w:ind w:left="2300" w:hanging="420"/>
      </w:pPr>
      <w:rPr>
        <w:rFonts w:ascii="Wingdings" w:hAnsi="Wingdings"/>
      </w:rPr>
    </w:lvl>
    <w:lvl w:ilvl="5" w:tentative="0">
      <w:start w:val="1"/>
      <w:numFmt w:val="bullet"/>
      <w:lvlText w:val=""/>
      <w:lvlJc w:val="left"/>
      <w:pPr>
        <w:tabs>
          <w:tab w:val="left" w:pos="2720"/>
        </w:tabs>
        <w:ind w:left="2720" w:hanging="420"/>
      </w:pPr>
      <w:rPr>
        <w:rFonts w:ascii="Wingdings" w:hAnsi="Wingdings"/>
      </w:rPr>
    </w:lvl>
    <w:lvl w:ilvl="6" w:tentative="0">
      <w:start w:val="1"/>
      <w:numFmt w:val="bullet"/>
      <w:lvlText w:val=""/>
      <w:lvlJc w:val="left"/>
      <w:pPr>
        <w:tabs>
          <w:tab w:val="left" w:pos="3140"/>
        </w:tabs>
        <w:ind w:left="3140" w:hanging="420"/>
      </w:pPr>
      <w:rPr>
        <w:rFonts w:ascii="Wingdings" w:hAnsi="Wingdings"/>
      </w:rPr>
    </w:lvl>
    <w:lvl w:ilvl="7" w:tentative="0">
      <w:start w:val="1"/>
      <w:numFmt w:val="bullet"/>
      <w:lvlText w:val=""/>
      <w:lvlJc w:val="left"/>
      <w:pPr>
        <w:tabs>
          <w:tab w:val="left" w:pos="3560"/>
        </w:tabs>
        <w:ind w:left="3560" w:hanging="420"/>
      </w:pPr>
      <w:rPr>
        <w:rFonts w:ascii="Wingdings" w:hAnsi="Wingdings"/>
      </w:rPr>
    </w:lvl>
    <w:lvl w:ilvl="8" w:tentative="0">
      <w:start w:val="1"/>
      <w:numFmt w:val="bullet"/>
      <w:lvlText w:val=""/>
      <w:lvlJc w:val="left"/>
      <w:pPr>
        <w:tabs>
          <w:tab w:val="left" w:pos="3980"/>
        </w:tabs>
        <w:ind w:left="3980" w:hanging="420"/>
      </w:pPr>
      <w:rPr>
        <w:rFonts w:ascii="Wingdings" w:hAnsi="Wingdings"/>
      </w:rPr>
    </w:lvl>
  </w:abstractNum>
  <w:abstractNum w:abstractNumId="6">
    <w:nsid w:val="00000004"/>
    <w:multiLevelType w:val="singleLevel"/>
    <w:tmpl w:val="00000004"/>
    <w:lvl w:ilvl="0" w:tentative="0">
      <w:start w:val="1"/>
      <w:numFmt w:val="bullet"/>
      <w:pStyle w:val="38"/>
      <w:lvlText w:val=""/>
      <w:lvlJc w:val="left"/>
      <w:pPr>
        <w:tabs>
          <w:tab w:val="left" w:pos="1620"/>
        </w:tabs>
        <w:ind w:left="1620" w:hanging="360"/>
      </w:pPr>
      <w:rPr>
        <w:rFonts w:ascii="Wingdings" w:hAnsi="Wingdings"/>
      </w:rPr>
    </w:lvl>
  </w:abstractNum>
  <w:abstractNum w:abstractNumId="7">
    <w:nsid w:val="00000005"/>
    <w:multiLevelType w:val="multilevel"/>
    <w:tmpl w:val="00000005"/>
    <w:lvl w:ilvl="0" w:tentative="0">
      <w:start w:val="1"/>
      <w:numFmt w:val="bullet"/>
      <w:pStyle w:val="217"/>
      <w:lvlText w:val=""/>
      <w:lvlJc w:val="left"/>
      <w:pPr>
        <w:tabs>
          <w:tab w:val="left" w:pos="987"/>
        </w:tabs>
        <w:ind w:left="987" w:hanging="420"/>
      </w:pPr>
      <w:rPr>
        <w:rFonts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6"/>
    <w:multiLevelType w:val="multilevel"/>
    <w:tmpl w:val="00000006"/>
    <w:lvl w:ilvl="0" w:tentative="0">
      <w:start w:val="1"/>
      <w:numFmt w:val="chineseCountingThousand"/>
      <w:pStyle w:val="24"/>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07"/>
    <w:multiLevelType w:val="multilevel"/>
    <w:tmpl w:val="00000007"/>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135"/>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00000008"/>
    <w:multiLevelType w:val="multilevel"/>
    <w:tmpl w:val="00000008"/>
    <w:lvl w:ilvl="0" w:tentative="0">
      <w:start w:val="8"/>
      <w:numFmt w:val="decimal"/>
      <w:pStyle w:val="179"/>
      <w:lvlText w:val="%1."/>
      <w:lvlJc w:val="left"/>
      <w:pPr>
        <w:tabs>
          <w:tab w:val="left" w:pos="425"/>
        </w:tabs>
        <w:ind w:left="425" w:hanging="425"/>
      </w:pPr>
      <w:rPr>
        <w:rFonts w:hint="eastAsia"/>
      </w:rPr>
    </w:lvl>
    <w:lvl w:ilvl="1" w:tentative="0">
      <w:start w:val="1"/>
      <w:numFmt w:val="decimal"/>
      <w:lvlText w:val="%1.%2."/>
      <w:lvlJc w:val="left"/>
      <w:pPr>
        <w:tabs>
          <w:tab w:val="left" w:pos="747"/>
        </w:tabs>
        <w:ind w:left="747" w:hanging="567"/>
      </w:pPr>
      <w:rPr>
        <w:rFonts w:hint="eastAsia"/>
      </w:rPr>
    </w:lvl>
    <w:lvl w:ilvl="2" w:tentative="0">
      <w:start w:val="1"/>
      <w:numFmt w:val="decimal"/>
      <w:pStyle w:val="132"/>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00000009"/>
    <w:multiLevelType w:val="singleLevel"/>
    <w:tmpl w:val="00000009"/>
    <w:lvl w:ilvl="0" w:tentative="0">
      <w:start w:val="1"/>
      <w:numFmt w:val="bullet"/>
      <w:pStyle w:val="50"/>
      <w:lvlText w:val=""/>
      <w:lvlJc w:val="left"/>
      <w:pPr>
        <w:tabs>
          <w:tab w:val="left" w:pos="780"/>
        </w:tabs>
        <w:ind w:left="780" w:hanging="360"/>
      </w:pPr>
      <w:rPr>
        <w:rFonts w:ascii="Wingdings" w:hAnsi="Wingdings"/>
      </w:rPr>
    </w:lvl>
  </w:abstractNum>
  <w:abstractNum w:abstractNumId="12">
    <w:nsid w:val="0000000A"/>
    <w:multiLevelType w:val="multilevel"/>
    <w:tmpl w:val="0000000A"/>
    <w:lvl w:ilvl="0" w:tentative="0">
      <w:start w:val="1"/>
      <w:numFmt w:val="bullet"/>
      <w:pStyle w:val="195"/>
      <w:lvlText w:val=""/>
      <w:lvlJc w:val="left"/>
      <w:pPr>
        <w:tabs>
          <w:tab w:val="left" w:pos="1644"/>
        </w:tabs>
        <w:ind w:left="1644" w:hanging="510"/>
      </w:pPr>
      <w:rPr>
        <w:rFonts w:ascii="Wingdings" w:hAnsi="Wingdings"/>
        <w:color w:val="000000"/>
        <w:sz w:val="13"/>
        <w:u w:val="none"/>
      </w:rPr>
    </w:lvl>
    <w:lvl w:ilvl="1" w:tentative="0">
      <w:start w:val="1"/>
      <w:numFmt w:val="bullet"/>
      <w:lvlText w:val=""/>
      <w:lvlJc w:val="left"/>
      <w:pPr>
        <w:tabs>
          <w:tab w:val="left" w:pos="840"/>
        </w:tabs>
        <w:ind w:left="840" w:hanging="420"/>
      </w:pPr>
      <w:rPr>
        <w:rFonts w:ascii="Wingdings" w:hAnsi="Wingdings"/>
        <w:color w:val="000000"/>
        <w:sz w:val="13"/>
        <w:u w:val="none"/>
      </w:rPr>
    </w:lvl>
    <w:lvl w:ilvl="2" w:tentative="0">
      <w:start w:val="1"/>
      <w:numFmt w:val="bullet"/>
      <w:lvlText w:val=""/>
      <w:lvlJc w:val="left"/>
      <w:pPr>
        <w:tabs>
          <w:tab w:val="left" w:pos="1260"/>
        </w:tabs>
        <w:ind w:left="1260" w:hanging="420"/>
      </w:pPr>
      <w:rPr>
        <w:rFonts w:ascii="Wingdings" w:hAnsi="Wingdings"/>
      </w:rPr>
    </w:lvl>
    <w:lvl w:ilvl="3" w:tentative="0">
      <w:start w:val="1"/>
      <w:numFmt w:val="bullet"/>
      <w:lvlText w:val=""/>
      <w:lvlJc w:val="left"/>
      <w:pPr>
        <w:tabs>
          <w:tab w:val="left" w:pos="1680"/>
        </w:tabs>
        <w:ind w:left="1680" w:hanging="420"/>
      </w:pPr>
      <w:rPr>
        <w:rFonts w:ascii="Wingdings" w:hAnsi="Wingdings"/>
      </w:rPr>
    </w:lvl>
    <w:lvl w:ilvl="4" w:tentative="0">
      <w:start w:val="1"/>
      <w:numFmt w:val="bullet"/>
      <w:lvlText w:val=""/>
      <w:lvlJc w:val="left"/>
      <w:pPr>
        <w:tabs>
          <w:tab w:val="left" w:pos="2100"/>
        </w:tabs>
        <w:ind w:left="2100" w:hanging="420"/>
      </w:pPr>
      <w:rPr>
        <w:rFonts w:ascii="Wingdings" w:hAnsi="Wingdings"/>
      </w:rPr>
    </w:lvl>
    <w:lvl w:ilvl="5" w:tentative="0">
      <w:start w:val="1"/>
      <w:numFmt w:val="bullet"/>
      <w:lvlText w:val=""/>
      <w:lvlJc w:val="left"/>
      <w:pPr>
        <w:tabs>
          <w:tab w:val="left" w:pos="2520"/>
        </w:tabs>
        <w:ind w:left="2520" w:hanging="420"/>
      </w:pPr>
      <w:rPr>
        <w:rFonts w:ascii="Wingdings" w:hAnsi="Wingdings"/>
      </w:rPr>
    </w:lvl>
    <w:lvl w:ilvl="6" w:tentative="0">
      <w:start w:val="1"/>
      <w:numFmt w:val="bullet"/>
      <w:lvlText w:val=""/>
      <w:lvlJc w:val="left"/>
      <w:pPr>
        <w:tabs>
          <w:tab w:val="left" w:pos="2940"/>
        </w:tabs>
        <w:ind w:left="2940" w:hanging="420"/>
      </w:pPr>
      <w:rPr>
        <w:rFonts w:ascii="Wingdings" w:hAnsi="Wingdings"/>
      </w:rPr>
    </w:lvl>
    <w:lvl w:ilvl="7" w:tentative="0">
      <w:start w:val="1"/>
      <w:numFmt w:val="bullet"/>
      <w:lvlText w:val=""/>
      <w:lvlJc w:val="left"/>
      <w:pPr>
        <w:tabs>
          <w:tab w:val="left" w:pos="3360"/>
        </w:tabs>
        <w:ind w:left="3360" w:hanging="420"/>
      </w:pPr>
      <w:rPr>
        <w:rFonts w:ascii="Wingdings" w:hAnsi="Wingdings"/>
      </w:rPr>
    </w:lvl>
    <w:lvl w:ilvl="8" w:tentative="0">
      <w:start w:val="1"/>
      <w:numFmt w:val="bullet"/>
      <w:lvlText w:val=""/>
      <w:lvlJc w:val="left"/>
      <w:pPr>
        <w:tabs>
          <w:tab w:val="left" w:pos="3780"/>
        </w:tabs>
        <w:ind w:left="3780" w:hanging="420"/>
      </w:pPr>
      <w:rPr>
        <w:rFonts w:ascii="Wingdings" w:hAnsi="Wingdings"/>
      </w:rPr>
    </w:lvl>
  </w:abstractNum>
  <w:abstractNum w:abstractNumId="13">
    <w:nsid w:val="0000000B"/>
    <w:multiLevelType w:val="multilevel"/>
    <w:tmpl w:val="0000000B"/>
    <w:lvl w:ilvl="0" w:tentative="0">
      <w:start w:val="1"/>
      <w:numFmt w:val="japaneseCounting"/>
      <w:lvlText w:val="第%1篇"/>
      <w:lvlJc w:val="left"/>
      <w:pPr>
        <w:tabs>
          <w:tab w:val="left" w:pos="1530"/>
        </w:tabs>
        <w:ind w:left="1530" w:hanging="153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0C"/>
    <w:multiLevelType w:val="multilevel"/>
    <w:tmpl w:val="0000000C"/>
    <w:lvl w:ilvl="0" w:tentative="0">
      <w:start w:val="1"/>
      <w:numFmt w:val="decimal"/>
      <w:pStyle w:val="159"/>
      <w:lvlText w:val="(%1)"/>
      <w:lvlJc w:val="left"/>
      <w:pPr>
        <w:tabs>
          <w:tab w:val="left" w:pos="397"/>
        </w:tabs>
        <w:ind w:left="397" w:hanging="397"/>
      </w:pPr>
      <w:rPr>
        <w:rFonts w:ascii="Arial" w:hAnsi="Arial" w:eastAsia="宋体"/>
        <w:b w:val="0"/>
        <w:i w:val="0"/>
        <w:color w:val="00000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0D"/>
    <w:multiLevelType w:val="singleLevel"/>
    <w:tmpl w:val="0000000D"/>
    <w:lvl w:ilvl="0" w:tentative="0">
      <w:start w:val="1"/>
      <w:numFmt w:val="bullet"/>
      <w:pStyle w:val="151"/>
      <w:lvlText w:val=""/>
      <w:lvlJc w:val="left"/>
      <w:pPr>
        <w:tabs>
          <w:tab w:val="left" w:pos="360"/>
        </w:tabs>
        <w:ind w:left="360" w:hanging="360"/>
      </w:pPr>
      <w:rPr>
        <w:rFonts w:ascii="Wingdings" w:hAnsi="Wingdings"/>
      </w:rPr>
    </w:lvl>
  </w:abstractNum>
  <w:abstractNum w:abstractNumId="16">
    <w:nsid w:val="0000000E"/>
    <w:multiLevelType w:val="singleLevel"/>
    <w:tmpl w:val="0000000E"/>
    <w:lvl w:ilvl="0" w:tentative="0">
      <w:start w:val="1"/>
      <w:numFmt w:val="bullet"/>
      <w:pStyle w:val="45"/>
      <w:lvlText w:val=""/>
      <w:lvlJc w:val="left"/>
      <w:pPr>
        <w:tabs>
          <w:tab w:val="left" w:pos="1200"/>
        </w:tabs>
        <w:ind w:left="1200" w:hanging="360"/>
      </w:pPr>
      <w:rPr>
        <w:rFonts w:ascii="Wingdings" w:hAnsi="Wingdings"/>
      </w:rPr>
    </w:lvl>
  </w:abstractNum>
  <w:abstractNum w:abstractNumId="17">
    <w:nsid w:val="0000000F"/>
    <w:multiLevelType w:val="singleLevel"/>
    <w:tmpl w:val="0000000F"/>
    <w:lvl w:ilvl="0" w:tentative="0">
      <w:start w:val="1"/>
      <w:numFmt w:val="decimal"/>
      <w:pStyle w:val="180"/>
      <w:lvlText w:val="%1)"/>
      <w:lvlJc w:val="left"/>
      <w:pPr>
        <w:tabs>
          <w:tab w:val="left" w:pos="425"/>
        </w:tabs>
        <w:ind w:left="425" w:hanging="425"/>
      </w:pPr>
      <w:rPr>
        <w:rFonts w:hint="eastAsia"/>
      </w:rPr>
    </w:lvl>
  </w:abstractNum>
  <w:abstractNum w:abstractNumId="18">
    <w:nsid w:val="00000010"/>
    <w:multiLevelType w:val="multilevel"/>
    <w:tmpl w:val="00000010"/>
    <w:lvl w:ilvl="0" w:tentative="0">
      <w:start w:val="1"/>
      <w:numFmt w:val="decimal"/>
      <w:pStyle w:val="128"/>
      <w:lvlText w:val="（%1）"/>
      <w:lvlJc w:val="left"/>
      <w:pPr>
        <w:tabs>
          <w:tab w:val="left" w:pos="1230"/>
        </w:tabs>
        <w:ind w:left="0" w:firstLine="510"/>
      </w:pPr>
      <w:rPr>
        <w:rFonts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11"/>
    <w:multiLevelType w:val="multilevel"/>
    <w:tmpl w:val="00000011"/>
    <w:lvl w:ilvl="0" w:tentative="0">
      <w:start w:val="1"/>
      <w:numFmt w:val="chineseCountingThousand"/>
      <w:pStyle w:val="194"/>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33807E86"/>
    <w:multiLevelType w:val="multilevel"/>
    <w:tmpl w:val="33807E86"/>
    <w:lvl w:ilvl="0" w:tentative="0">
      <w:start w:val="1"/>
      <w:numFmt w:val="japaneseCounting"/>
      <w:pStyle w:val="2"/>
      <w:lvlText w:val="第%1条"/>
      <w:lvlJc w:val="left"/>
      <w:pPr>
        <w:tabs>
          <w:tab w:val="left" w:pos="1845"/>
        </w:tabs>
        <w:ind w:left="1845" w:hanging="1170"/>
      </w:pPr>
    </w:lvl>
    <w:lvl w:ilvl="1" w:tentative="0">
      <w:start w:val="1"/>
      <w:numFmt w:val="decimal"/>
      <w:lvlText w:val="%2."/>
      <w:lvlJc w:val="left"/>
      <w:pPr>
        <w:tabs>
          <w:tab w:val="left" w:pos="1755"/>
        </w:tabs>
        <w:ind w:left="1755" w:hanging="360"/>
      </w:pPr>
    </w:lvl>
    <w:lvl w:ilvl="2" w:tentative="0">
      <w:start w:val="1"/>
      <w:numFmt w:val="decimal"/>
      <w:lvlText w:val="%3."/>
      <w:lvlJc w:val="left"/>
      <w:pPr>
        <w:tabs>
          <w:tab w:val="left" w:pos="2475"/>
        </w:tabs>
        <w:ind w:left="2475" w:hanging="360"/>
      </w:pPr>
    </w:lvl>
    <w:lvl w:ilvl="3" w:tentative="0">
      <w:start w:val="1"/>
      <w:numFmt w:val="decimal"/>
      <w:lvlText w:val="%4."/>
      <w:lvlJc w:val="left"/>
      <w:pPr>
        <w:tabs>
          <w:tab w:val="left" w:pos="3195"/>
        </w:tabs>
        <w:ind w:left="3195" w:hanging="360"/>
      </w:pPr>
    </w:lvl>
    <w:lvl w:ilvl="4" w:tentative="0">
      <w:start w:val="1"/>
      <w:numFmt w:val="decimal"/>
      <w:lvlText w:val="%5."/>
      <w:lvlJc w:val="left"/>
      <w:pPr>
        <w:tabs>
          <w:tab w:val="left" w:pos="3915"/>
        </w:tabs>
        <w:ind w:left="3915" w:hanging="360"/>
      </w:pPr>
    </w:lvl>
    <w:lvl w:ilvl="5" w:tentative="0">
      <w:start w:val="1"/>
      <w:numFmt w:val="decimal"/>
      <w:lvlText w:val="%6."/>
      <w:lvlJc w:val="left"/>
      <w:pPr>
        <w:tabs>
          <w:tab w:val="left" w:pos="4635"/>
        </w:tabs>
        <w:ind w:left="4635" w:hanging="360"/>
      </w:pPr>
    </w:lvl>
    <w:lvl w:ilvl="6" w:tentative="0">
      <w:start w:val="1"/>
      <w:numFmt w:val="decimal"/>
      <w:lvlText w:val="%7."/>
      <w:lvlJc w:val="left"/>
      <w:pPr>
        <w:tabs>
          <w:tab w:val="left" w:pos="5355"/>
        </w:tabs>
        <w:ind w:left="5355" w:hanging="360"/>
      </w:pPr>
    </w:lvl>
    <w:lvl w:ilvl="7" w:tentative="0">
      <w:start w:val="1"/>
      <w:numFmt w:val="decimal"/>
      <w:lvlText w:val="%8."/>
      <w:lvlJc w:val="left"/>
      <w:pPr>
        <w:tabs>
          <w:tab w:val="left" w:pos="6075"/>
        </w:tabs>
        <w:ind w:left="6075" w:hanging="360"/>
      </w:pPr>
    </w:lvl>
    <w:lvl w:ilvl="8" w:tentative="0">
      <w:start w:val="1"/>
      <w:numFmt w:val="decimal"/>
      <w:lvlText w:val="%9."/>
      <w:lvlJc w:val="left"/>
      <w:pPr>
        <w:tabs>
          <w:tab w:val="left" w:pos="6795"/>
        </w:tabs>
        <w:ind w:left="6795" w:hanging="360"/>
      </w:pPr>
    </w:lvl>
  </w:abstractNum>
  <w:abstractNum w:abstractNumId="21">
    <w:nsid w:val="3E6261EA"/>
    <w:multiLevelType w:val="singleLevel"/>
    <w:tmpl w:val="3E6261EA"/>
    <w:lvl w:ilvl="0" w:tentative="0">
      <w:start w:val="1"/>
      <w:numFmt w:val="chineseCounting"/>
      <w:suff w:val="nothing"/>
      <w:lvlText w:val="（%1）"/>
      <w:lvlJc w:val="left"/>
      <w:pPr>
        <w:ind w:left="211"/>
      </w:pPr>
      <w:rPr>
        <w:rFonts w:hint="eastAsia"/>
      </w:rPr>
    </w:lvl>
  </w:abstractNum>
  <w:num w:numId="1">
    <w:abstractNumId w:val="20"/>
    <w:lvlOverride w:ilvl="0">
      <w:startOverride w:val="1"/>
    </w:lvlOverride>
  </w:num>
  <w:num w:numId="2">
    <w:abstractNumId w:val="8"/>
  </w:num>
  <w:num w:numId="3">
    <w:abstractNumId w:val="4"/>
  </w:num>
  <w:num w:numId="4">
    <w:abstractNumId w:val="6"/>
  </w:num>
  <w:num w:numId="5">
    <w:abstractNumId w:val="16"/>
  </w:num>
  <w:num w:numId="6">
    <w:abstractNumId w:val="11"/>
  </w:num>
  <w:num w:numId="7">
    <w:abstractNumId w:val="18"/>
  </w:num>
  <w:num w:numId="8">
    <w:abstractNumId w:val="10"/>
  </w:num>
  <w:num w:numId="9">
    <w:abstractNumId w:val="9"/>
  </w:num>
  <w:num w:numId="10">
    <w:abstractNumId w:val="15"/>
  </w:num>
  <w:num w:numId="11">
    <w:abstractNumId w:val="14"/>
  </w:num>
  <w:num w:numId="12">
    <w:abstractNumId w:val="5"/>
  </w:num>
  <w:num w:numId="13">
    <w:abstractNumId w:val="17"/>
  </w:num>
  <w:num w:numId="14">
    <w:abstractNumId w:val="19"/>
  </w:num>
  <w:num w:numId="15">
    <w:abstractNumId w:val="12"/>
  </w:num>
  <w:num w:numId="16">
    <w:abstractNumId w:val="7"/>
  </w:num>
  <w:num w:numId="17">
    <w:abstractNumId w:val="13"/>
  </w:num>
  <w:num w:numId="18">
    <w:abstractNumId w:val="3"/>
  </w:num>
  <w:num w:numId="19">
    <w:abstractNumId w:val="0"/>
  </w:num>
  <w:num w:numId="20">
    <w:abstractNumId w:val="2"/>
  </w:num>
  <w:num w:numId="21">
    <w:abstractNumId w:val="1"/>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280"/>
  <w:displayHorizontalDrawingGridEvery w:val="1"/>
  <w:displayVerticalDrawingGridEvery w:val="1"/>
  <w:noPunctuationKerning w:val="1"/>
  <w:characterSpacingControl w:val="doNotCompress"/>
  <w:hdrShapeDefaults>
    <o:shapelayout v:ext="edit">
      <o:idmap v:ext="edit" data="1,3"/>
    </o:shapelayout>
  </w:hdrShapeDefaults>
  <w:compat>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xYjY5NDg1ODc4ZDc5NjUwOGEzZWQ0M2MwOTJmNzUifQ=="/>
  </w:docVars>
  <w:rsids>
    <w:rsidRoot w:val="00302886"/>
    <w:rsid w:val="002426DB"/>
    <w:rsid w:val="00302886"/>
    <w:rsid w:val="00BA228A"/>
    <w:rsid w:val="00C1713B"/>
    <w:rsid w:val="00EA233A"/>
    <w:rsid w:val="0119677B"/>
    <w:rsid w:val="016F0A91"/>
    <w:rsid w:val="021E711D"/>
    <w:rsid w:val="024A0BB7"/>
    <w:rsid w:val="029E7CC4"/>
    <w:rsid w:val="02E70708"/>
    <w:rsid w:val="032807CE"/>
    <w:rsid w:val="04854128"/>
    <w:rsid w:val="07375BAD"/>
    <w:rsid w:val="07833C69"/>
    <w:rsid w:val="079E0584"/>
    <w:rsid w:val="08AF6038"/>
    <w:rsid w:val="0A6B3B46"/>
    <w:rsid w:val="0BE12AC8"/>
    <w:rsid w:val="0CA443B4"/>
    <w:rsid w:val="10CF4C35"/>
    <w:rsid w:val="130402B5"/>
    <w:rsid w:val="132C6784"/>
    <w:rsid w:val="14E86739"/>
    <w:rsid w:val="198D78AF"/>
    <w:rsid w:val="1AD7705A"/>
    <w:rsid w:val="1B2A0B76"/>
    <w:rsid w:val="1CEB2F7E"/>
    <w:rsid w:val="1E8F5E77"/>
    <w:rsid w:val="1ECD0D46"/>
    <w:rsid w:val="1EF81C6E"/>
    <w:rsid w:val="1F5315F9"/>
    <w:rsid w:val="1F8E0FA6"/>
    <w:rsid w:val="203171E6"/>
    <w:rsid w:val="211C25BD"/>
    <w:rsid w:val="213613A5"/>
    <w:rsid w:val="24092228"/>
    <w:rsid w:val="240B41F2"/>
    <w:rsid w:val="259049AF"/>
    <w:rsid w:val="2609181B"/>
    <w:rsid w:val="26235DF3"/>
    <w:rsid w:val="26485289"/>
    <w:rsid w:val="274804E8"/>
    <w:rsid w:val="280451E0"/>
    <w:rsid w:val="2895052E"/>
    <w:rsid w:val="28F04504"/>
    <w:rsid w:val="29861414"/>
    <w:rsid w:val="29891E41"/>
    <w:rsid w:val="29E36F57"/>
    <w:rsid w:val="2A666E31"/>
    <w:rsid w:val="2AE632C3"/>
    <w:rsid w:val="2B344675"/>
    <w:rsid w:val="2BD12DD0"/>
    <w:rsid w:val="2BF43F78"/>
    <w:rsid w:val="2D3E0F4D"/>
    <w:rsid w:val="2D45285F"/>
    <w:rsid w:val="2EAC4756"/>
    <w:rsid w:val="2F146686"/>
    <w:rsid w:val="309266D1"/>
    <w:rsid w:val="32AC4DF2"/>
    <w:rsid w:val="33332E1D"/>
    <w:rsid w:val="354220CE"/>
    <w:rsid w:val="36AA33F6"/>
    <w:rsid w:val="370C40B1"/>
    <w:rsid w:val="39C173D5"/>
    <w:rsid w:val="3A6D3031"/>
    <w:rsid w:val="3E8B1D5F"/>
    <w:rsid w:val="3F106FEB"/>
    <w:rsid w:val="40A811A3"/>
    <w:rsid w:val="410127AD"/>
    <w:rsid w:val="428B6AAB"/>
    <w:rsid w:val="42D55C9F"/>
    <w:rsid w:val="42E93E95"/>
    <w:rsid w:val="46F32B98"/>
    <w:rsid w:val="47332F94"/>
    <w:rsid w:val="482249C8"/>
    <w:rsid w:val="48491664"/>
    <w:rsid w:val="48E14F5F"/>
    <w:rsid w:val="4A062BE2"/>
    <w:rsid w:val="4D53613E"/>
    <w:rsid w:val="4E6A6859"/>
    <w:rsid w:val="521C56D2"/>
    <w:rsid w:val="525941F7"/>
    <w:rsid w:val="53BD07B5"/>
    <w:rsid w:val="54210B19"/>
    <w:rsid w:val="5468632A"/>
    <w:rsid w:val="54C62F6D"/>
    <w:rsid w:val="54DF6509"/>
    <w:rsid w:val="557A525C"/>
    <w:rsid w:val="55C027DF"/>
    <w:rsid w:val="565C42B5"/>
    <w:rsid w:val="56AE1B62"/>
    <w:rsid w:val="577A7BDA"/>
    <w:rsid w:val="583309FE"/>
    <w:rsid w:val="59A110A5"/>
    <w:rsid w:val="5AF61997"/>
    <w:rsid w:val="5AF66203"/>
    <w:rsid w:val="5B7B51DE"/>
    <w:rsid w:val="5BC16969"/>
    <w:rsid w:val="5D731D1B"/>
    <w:rsid w:val="5E0F1C0D"/>
    <w:rsid w:val="5E680157"/>
    <w:rsid w:val="5EA9294F"/>
    <w:rsid w:val="5EB2232B"/>
    <w:rsid w:val="5FF7752F"/>
    <w:rsid w:val="606524E4"/>
    <w:rsid w:val="608C39E9"/>
    <w:rsid w:val="61AF4B03"/>
    <w:rsid w:val="62D0333A"/>
    <w:rsid w:val="640544E1"/>
    <w:rsid w:val="64A84EA6"/>
    <w:rsid w:val="65BD63F3"/>
    <w:rsid w:val="672229B1"/>
    <w:rsid w:val="67B9378F"/>
    <w:rsid w:val="680A5F81"/>
    <w:rsid w:val="6A41123C"/>
    <w:rsid w:val="6DCE1C82"/>
    <w:rsid w:val="6E135F5C"/>
    <w:rsid w:val="70555685"/>
    <w:rsid w:val="7137038A"/>
    <w:rsid w:val="71B21ECD"/>
    <w:rsid w:val="71EF202A"/>
    <w:rsid w:val="7213792C"/>
    <w:rsid w:val="742733C0"/>
    <w:rsid w:val="74C06252"/>
    <w:rsid w:val="75A64A13"/>
    <w:rsid w:val="76171B4F"/>
    <w:rsid w:val="76465F91"/>
    <w:rsid w:val="76C770D1"/>
    <w:rsid w:val="77A04790"/>
    <w:rsid w:val="77C655DB"/>
    <w:rsid w:val="780D320A"/>
    <w:rsid w:val="78610688"/>
    <w:rsid w:val="78DD498A"/>
    <w:rsid w:val="78EA2800"/>
    <w:rsid w:val="78EA3177"/>
    <w:rsid w:val="7A8325EC"/>
    <w:rsid w:val="7B8707FC"/>
    <w:rsid w:val="7D450D50"/>
    <w:rsid w:val="7D4C1DB9"/>
    <w:rsid w:val="7D711B45"/>
    <w:rsid w:val="7DCE6751"/>
    <w:rsid w:val="7EA553C6"/>
    <w:rsid w:val="7EFA490B"/>
    <w:rsid w:val="7FA5144E"/>
    <w:rsid w:val="7FC84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autoRedefine/>
    <w:qFormat/>
    <w:uiPriority w:val="0"/>
    <w:pPr>
      <w:keepNext/>
      <w:keepLines/>
      <w:widowControl/>
      <w:numPr>
        <w:ilvl w:val="0"/>
        <w:numId w:val="1"/>
      </w:numPr>
      <w:spacing w:before="340" w:after="330" w:line="578" w:lineRule="auto"/>
      <w:jc w:val="left"/>
      <w:outlineLvl w:val="0"/>
    </w:pPr>
    <w:rPr>
      <w:rFonts w:ascii="Cambria" w:hAnsi="Cambria"/>
      <w:b/>
      <w:bCs/>
      <w:kern w:val="44"/>
      <w:sz w:val="44"/>
      <w:szCs w:val="44"/>
      <w:lang w:eastAsia="en-US"/>
    </w:rPr>
  </w:style>
  <w:style w:type="paragraph" w:styleId="3">
    <w:name w:val="heading 2"/>
    <w:basedOn w:val="1"/>
    <w:next w:val="1"/>
    <w:autoRedefine/>
    <w:qFormat/>
    <w:uiPriority w:val="99"/>
    <w:pPr>
      <w:spacing w:beforeAutospacing="1" w:afterAutospacing="1"/>
      <w:jc w:val="left"/>
      <w:outlineLvl w:val="1"/>
    </w:pPr>
    <w:rPr>
      <w:rFonts w:ascii="宋体" w:hAnsi="宋体" w:cs="宋体"/>
      <w:b/>
      <w:bCs/>
      <w:kern w:val="0"/>
      <w:sz w:val="36"/>
      <w:szCs w:val="36"/>
    </w:rPr>
  </w:style>
  <w:style w:type="paragraph" w:styleId="4">
    <w:name w:val="heading 3"/>
    <w:basedOn w:val="1"/>
    <w:next w:val="1"/>
    <w:autoRedefine/>
    <w:qFormat/>
    <w:uiPriority w:val="0"/>
    <w:pPr>
      <w:keepNext/>
      <w:keepLines/>
      <w:spacing w:before="260" w:after="260" w:line="415" w:lineRule="auto"/>
      <w:outlineLvl w:val="2"/>
    </w:pPr>
    <w:rPr>
      <w:rFonts w:ascii="Times New Roman" w:hAnsi="Times New Roman" w:cs="Times New Roman"/>
      <w:b/>
      <w:bCs/>
      <w:sz w:val="32"/>
      <w:szCs w:val="32"/>
      <w:lang w:val="zh-CN"/>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unhideWhenUsed/>
    <w:qFormat/>
    <w:uiPriority w:val="99"/>
    <w:pPr>
      <w:jc w:val="left"/>
    </w:pPr>
  </w:style>
  <w:style w:type="paragraph" w:styleId="6">
    <w:name w:val="Body Text"/>
    <w:basedOn w:val="1"/>
    <w:next w:val="1"/>
    <w:autoRedefine/>
    <w:qFormat/>
    <w:uiPriority w:val="0"/>
    <w:rPr>
      <w:rFonts w:ascii="仿宋_GB2312" w:eastAsia="仿宋_GB2312"/>
      <w:sz w:val="32"/>
    </w:rPr>
  </w:style>
  <w:style w:type="paragraph" w:styleId="7">
    <w:name w:val="Plain Text"/>
    <w:basedOn w:val="1"/>
    <w:autoRedefine/>
    <w:qFormat/>
    <w:uiPriority w:val="99"/>
    <w:rPr>
      <w:rFonts w:ascii="宋体" w:hAnsi="Courier New"/>
    </w:rPr>
  </w:style>
  <w:style w:type="paragraph" w:styleId="8">
    <w:name w:val="Date"/>
    <w:basedOn w:val="1"/>
    <w:next w:val="1"/>
    <w:autoRedefine/>
    <w:qFormat/>
    <w:uiPriority w:val="0"/>
  </w:style>
  <w:style w:type="paragraph" w:styleId="9">
    <w:name w:val="Body Text Indent 2"/>
    <w:basedOn w:val="1"/>
    <w:autoRedefine/>
    <w:qFormat/>
    <w:uiPriority w:val="0"/>
    <w:pPr>
      <w:spacing w:before="120"/>
      <w:ind w:firstLine="420"/>
    </w:pPr>
    <w:rPr>
      <w:sz w:val="24"/>
    </w:rPr>
  </w:style>
  <w:style w:type="paragraph" w:styleId="10">
    <w:name w:val="footer"/>
    <w:basedOn w:val="1"/>
    <w:autoRedefine/>
    <w:qFormat/>
    <w:uiPriority w:val="99"/>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pPr>
      <w:tabs>
        <w:tab w:val="left" w:pos="1260"/>
        <w:tab w:val="left" w:pos="1685"/>
        <w:tab w:val="right" w:leader="dot" w:pos="8400"/>
      </w:tabs>
      <w:spacing w:line="320" w:lineRule="exact"/>
      <w:ind w:firstLine="280" w:firstLineChars="100"/>
    </w:pPr>
  </w:style>
  <w:style w:type="paragraph" w:styleId="13">
    <w:name w:val="Body Text 2"/>
    <w:basedOn w:val="1"/>
    <w:autoRedefine/>
    <w:qFormat/>
    <w:uiPriority w:val="0"/>
    <w:pPr>
      <w:spacing w:before="120" w:line="360" w:lineRule="auto"/>
      <w:ind w:firstLine="480"/>
    </w:pPr>
    <w:rPr>
      <w:sz w:val="24"/>
    </w:rPr>
  </w:style>
  <w:style w:type="paragraph" w:styleId="14">
    <w:name w:val="Normal (Web)"/>
    <w:basedOn w:val="1"/>
    <w:autoRedefine/>
    <w:qFormat/>
    <w:uiPriority w:val="99"/>
    <w:pPr>
      <w:spacing w:beforeAutospacing="1" w:afterAutospacing="1"/>
      <w:jc w:val="left"/>
    </w:pPr>
    <w:rPr>
      <w:kern w:val="0"/>
      <w:sz w:val="24"/>
      <w:szCs w:val="24"/>
    </w:rPr>
  </w:style>
  <w:style w:type="paragraph" w:styleId="15">
    <w:name w:val="Body Text First Indent"/>
    <w:basedOn w:val="6"/>
    <w:autoRedefine/>
    <w:qFormat/>
    <w:uiPriority w:val="99"/>
    <w:pPr>
      <w:ind w:firstLine="420" w:firstLineChars="100"/>
    </w:pPr>
  </w:style>
  <w:style w:type="table" w:styleId="17">
    <w:name w:val="Table Grid"/>
    <w:basedOn w:val="16"/>
    <w:autoRedefine/>
    <w:qFormat/>
    <w:uiPriority w:val="0"/>
    <w:pPr>
      <w:widowControl w:val="0"/>
      <w:jc w:val="both"/>
    </w:pPr>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autoRedefine/>
    <w:qFormat/>
    <w:uiPriority w:val="99"/>
  </w:style>
  <w:style w:type="paragraph" w:customStyle="1" w:styleId="20">
    <w:name w:val="目录 53"/>
    <w:next w:val="1"/>
    <w:autoRedefine/>
    <w:qFormat/>
    <w:uiPriority w:val="0"/>
    <w:pPr>
      <w:wordWrap w:val="0"/>
      <w:ind w:left="1275"/>
      <w:jc w:val="both"/>
    </w:pPr>
    <w:rPr>
      <w:rFonts w:ascii="Calibri" w:hAnsi="Calibri" w:eastAsia="宋体" w:cs="Times New Roman"/>
      <w:sz w:val="21"/>
      <w:lang w:val="en-US" w:eastAsia="zh-CN" w:bidi="ar-SA"/>
    </w:rPr>
  </w:style>
  <w:style w:type="paragraph" w:customStyle="1" w:styleId="21">
    <w:name w:val="标题 11"/>
    <w:basedOn w:val="1"/>
    <w:autoRedefine/>
    <w:qFormat/>
    <w:uiPriority w:val="0"/>
    <w:pPr>
      <w:tabs>
        <w:tab w:val="left" w:pos="3360"/>
      </w:tabs>
      <w:snapToGrid w:val="0"/>
      <w:spacing w:before="312" w:after="156" w:line="800" w:lineRule="atLeast"/>
      <w:jc w:val="center"/>
      <w:outlineLvl w:val="0"/>
    </w:pPr>
    <w:rPr>
      <w:rFonts w:eastAsia="黑体"/>
      <w:sz w:val="44"/>
    </w:rPr>
  </w:style>
  <w:style w:type="paragraph" w:customStyle="1" w:styleId="22">
    <w:name w:val="标题 21"/>
    <w:basedOn w:val="1"/>
    <w:link w:val="88"/>
    <w:autoRedefine/>
    <w:qFormat/>
    <w:uiPriority w:val="0"/>
    <w:pPr>
      <w:snapToGrid w:val="0"/>
      <w:spacing w:line="360" w:lineRule="auto"/>
      <w:outlineLvl w:val="1"/>
    </w:pPr>
    <w:rPr>
      <w:rFonts w:ascii="宋体" w:hAnsi="宋体"/>
    </w:rPr>
  </w:style>
  <w:style w:type="paragraph" w:customStyle="1" w:styleId="23">
    <w:name w:val="标题 31"/>
    <w:basedOn w:val="1"/>
    <w:autoRedefine/>
    <w:qFormat/>
    <w:uiPriority w:val="0"/>
    <w:pPr>
      <w:spacing w:before="260" w:after="260" w:line="413" w:lineRule="auto"/>
      <w:jc w:val="center"/>
      <w:outlineLvl w:val="2"/>
    </w:pPr>
    <w:rPr>
      <w:b/>
      <w:sz w:val="44"/>
    </w:rPr>
  </w:style>
  <w:style w:type="paragraph" w:customStyle="1" w:styleId="24">
    <w:name w:val="标题 41"/>
    <w:basedOn w:val="1"/>
    <w:autoRedefine/>
    <w:qFormat/>
    <w:uiPriority w:val="0"/>
    <w:pPr>
      <w:numPr>
        <w:ilvl w:val="0"/>
        <w:numId w:val="2"/>
      </w:numPr>
      <w:tabs>
        <w:tab w:val="clear" w:pos="720"/>
      </w:tabs>
      <w:spacing w:before="560" w:after="290" w:line="377" w:lineRule="auto"/>
      <w:outlineLvl w:val="3"/>
    </w:pPr>
    <w:rPr>
      <w:rFonts w:ascii="Arial" w:hAnsi="Arial" w:eastAsia="黑体"/>
      <w:b/>
    </w:rPr>
  </w:style>
  <w:style w:type="paragraph" w:customStyle="1" w:styleId="25">
    <w:name w:val="标题 51"/>
    <w:basedOn w:val="1"/>
    <w:autoRedefine/>
    <w:qFormat/>
    <w:uiPriority w:val="0"/>
    <w:pPr>
      <w:tabs>
        <w:tab w:val="left" w:pos="2551"/>
      </w:tabs>
      <w:spacing w:before="280" w:after="290" w:line="372" w:lineRule="auto"/>
      <w:ind w:left="2551" w:hanging="850"/>
      <w:outlineLvl w:val="4"/>
    </w:pPr>
    <w:rPr>
      <w:b/>
    </w:rPr>
  </w:style>
  <w:style w:type="paragraph" w:customStyle="1" w:styleId="26">
    <w:name w:val="标题 61"/>
    <w:basedOn w:val="1"/>
    <w:autoRedefine/>
    <w:qFormat/>
    <w:uiPriority w:val="0"/>
    <w:pPr>
      <w:tabs>
        <w:tab w:val="left" w:pos="1152"/>
      </w:tabs>
      <w:snapToGrid w:val="0"/>
      <w:spacing w:before="240" w:after="64" w:line="317" w:lineRule="auto"/>
      <w:ind w:left="1152" w:hanging="1152"/>
      <w:outlineLvl w:val="5"/>
    </w:pPr>
    <w:rPr>
      <w:rFonts w:ascii="Arial" w:hAnsi="Arial" w:eastAsia="黑体"/>
      <w:b/>
      <w:sz w:val="24"/>
    </w:rPr>
  </w:style>
  <w:style w:type="paragraph" w:customStyle="1" w:styleId="27">
    <w:name w:val="标题 71"/>
    <w:basedOn w:val="1"/>
    <w:autoRedefine/>
    <w:qFormat/>
    <w:uiPriority w:val="0"/>
    <w:pPr>
      <w:tabs>
        <w:tab w:val="left" w:pos="1296"/>
      </w:tabs>
      <w:snapToGrid w:val="0"/>
      <w:spacing w:before="240" w:after="64" w:line="317" w:lineRule="auto"/>
      <w:ind w:left="1296" w:hanging="1296"/>
      <w:outlineLvl w:val="6"/>
    </w:pPr>
    <w:rPr>
      <w:rFonts w:ascii="Arial" w:hAnsi="Arial" w:eastAsia="黑体"/>
      <w:b/>
      <w:sz w:val="24"/>
    </w:rPr>
  </w:style>
  <w:style w:type="paragraph" w:customStyle="1" w:styleId="28">
    <w:name w:val="标题 81"/>
    <w:basedOn w:val="1"/>
    <w:autoRedefine/>
    <w:qFormat/>
    <w:uiPriority w:val="0"/>
    <w:pPr>
      <w:tabs>
        <w:tab w:val="left" w:pos="1440"/>
      </w:tabs>
      <w:snapToGrid w:val="0"/>
      <w:spacing w:before="240" w:after="64" w:line="317" w:lineRule="auto"/>
      <w:ind w:left="1440" w:hanging="1440"/>
      <w:outlineLvl w:val="7"/>
    </w:pPr>
    <w:rPr>
      <w:rFonts w:ascii="Arial" w:hAnsi="Arial" w:eastAsia="黑体"/>
      <w:b/>
      <w:sz w:val="24"/>
    </w:rPr>
  </w:style>
  <w:style w:type="paragraph" w:customStyle="1" w:styleId="29">
    <w:name w:val="标题 91"/>
    <w:basedOn w:val="1"/>
    <w:autoRedefine/>
    <w:qFormat/>
    <w:uiPriority w:val="0"/>
    <w:pPr>
      <w:tabs>
        <w:tab w:val="left" w:pos="1584"/>
      </w:tabs>
      <w:snapToGrid w:val="0"/>
      <w:spacing w:before="240" w:after="64" w:line="317" w:lineRule="auto"/>
      <w:ind w:left="1584" w:hanging="1584"/>
      <w:outlineLvl w:val="8"/>
    </w:pPr>
    <w:rPr>
      <w:rFonts w:ascii="Arial" w:hAnsi="Arial" w:eastAsia="黑体"/>
      <w:b/>
      <w:sz w:val="24"/>
    </w:rPr>
  </w:style>
  <w:style w:type="character" w:customStyle="1" w:styleId="30">
    <w:name w:val="默认段落字体1"/>
    <w:autoRedefine/>
    <w:qFormat/>
    <w:uiPriority w:val="0"/>
    <w:rPr>
      <w:rFonts w:ascii="Times New Roman" w:hAnsi="Times New Roman" w:eastAsia="宋体"/>
    </w:rPr>
  </w:style>
  <w:style w:type="table" w:customStyle="1" w:styleId="31">
    <w:name w:val="普通表格1"/>
    <w:autoRedefine/>
    <w:qFormat/>
    <w:uiPriority w:val="0"/>
    <w:tblPr>
      <w:tblCellMar>
        <w:top w:w="0" w:type="dxa"/>
        <w:left w:w="0" w:type="dxa"/>
        <w:bottom w:w="0" w:type="dxa"/>
        <w:right w:w="0" w:type="dxa"/>
      </w:tblCellMar>
    </w:tblPr>
  </w:style>
  <w:style w:type="paragraph" w:customStyle="1" w:styleId="32">
    <w:name w:val="正文首行缩进1"/>
    <w:basedOn w:val="33"/>
    <w:autoRedefine/>
    <w:qFormat/>
    <w:uiPriority w:val="0"/>
    <w:pPr>
      <w:spacing w:line="360" w:lineRule="auto"/>
      <w:ind w:firstLine="420"/>
    </w:pPr>
    <w:rPr>
      <w:rFonts w:ascii="宋体" w:hAnsi="宋体" w:eastAsia="宋体"/>
      <w:sz w:val="24"/>
    </w:rPr>
  </w:style>
  <w:style w:type="paragraph" w:customStyle="1" w:styleId="33">
    <w:name w:val="正文文本1"/>
    <w:basedOn w:val="1"/>
    <w:autoRedefine/>
    <w:qFormat/>
    <w:uiPriority w:val="0"/>
    <w:rPr>
      <w:rFonts w:ascii="仿宋_GB2312" w:eastAsia="仿宋_GB2312"/>
      <w:sz w:val="32"/>
    </w:rPr>
  </w:style>
  <w:style w:type="character" w:customStyle="1" w:styleId="34">
    <w:name w:val="标题 2 字符"/>
    <w:autoRedefine/>
    <w:qFormat/>
    <w:uiPriority w:val="0"/>
    <w:rPr>
      <w:rFonts w:ascii="Cambria" w:hAnsi="Cambria" w:eastAsia="宋体"/>
      <w:b/>
      <w:bCs/>
      <w:kern w:val="0"/>
      <w:sz w:val="32"/>
      <w:szCs w:val="32"/>
      <w:lang w:val="zh-CN" w:eastAsia="zh-CN"/>
    </w:rPr>
  </w:style>
  <w:style w:type="paragraph" w:customStyle="1" w:styleId="35">
    <w:name w:val="列表 31"/>
    <w:basedOn w:val="1"/>
    <w:autoRedefine/>
    <w:qFormat/>
    <w:uiPriority w:val="0"/>
    <w:pPr>
      <w:snapToGrid w:val="0"/>
      <w:spacing w:line="360" w:lineRule="auto"/>
      <w:ind w:left="100" w:leftChars="400" w:hanging="200" w:hangingChars="200"/>
    </w:pPr>
    <w:rPr>
      <w:sz w:val="24"/>
    </w:rPr>
  </w:style>
  <w:style w:type="paragraph" w:customStyle="1" w:styleId="36">
    <w:name w:val="目录 71"/>
    <w:basedOn w:val="1"/>
    <w:autoRedefine/>
    <w:qFormat/>
    <w:uiPriority w:val="0"/>
    <w:pPr>
      <w:ind w:left="2520" w:leftChars="1200"/>
    </w:pPr>
  </w:style>
  <w:style w:type="paragraph" w:customStyle="1" w:styleId="37">
    <w:name w:val="列表编号 21"/>
    <w:basedOn w:val="1"/>
    <w:autoRedefine/>
    <w:qFormat/>
    <w:uiPriority w:val="0"/>
    <w:pPr>
      <w:numPr>
        <w:ilvl w:val="0"/>
        <w:numId w:val="3"/>
      </w:numPr>
      <w:tabs>
        <w:tab w:val="clear" w:pos="780"/>
      </w:tabs>
      <w:spacing w:line="360" w:lineRule="auto"/>
    </w:pPr>
    <w:rPr>
      <w:sz w:val="24"/>
    </w:rPr>
  </w:style>
  <w:style w:type="paragraph" w:customStyle="1" w:styleId="38">
    <w:name w:val="列表项目符号 41"/>
    <w:basedOn w:val="1"/>
    <w:autoRedefine/>
    <w:qFormat/>
    <w:uiPriority w:val="0"/>
    <w:pPr>
      <w:numPr>
        <w:ilvl w:val="0"/>
        <w:numId w:val="4"/>
      </w:numPr>
      <w:tabs>
        <w:tab w:val="clear" w:pos="1620"/>
      </w:tabs>
      <w:snapToGrid w:val="0"/>
      <w:spacing w:before="120" w:line="280" w:lineRule="atLeast"/>
      <w:ind w:left="1418" w:hanging="284"/>
      <w:jc w:val="left"/>
    </w:pPr>
    <w:rPr>
      <w:rFonts w:ascii="宋体"/>
      <w:kern w:val="0"/>
      <w:sz w:val="22"/>
    </w:rPr>
  </w:style>
  <w:style w:type="paragraph" w:customStyle="1" w:styleId="39">
    <w:name w:val="正文缩进1"/>
    <w:basedOn w:val="1"/>
    <w:autoRedefine/>
    <w:qFormat/>
    <w:uiPriority w:val="0"/>
    <w:pPr>
      <w:snapToGrid w:val="0"/>
      <w:spacing w:line="360" w:lineRule="auto"/>
      <w:ind w:firstLine="420"/>
    </w:pPr>
    <w:rPr>
      <w:sz w:val="24"/>
    </w:rPr>
  </w:style>
  <w:style w:type="paragraph" w:customStyle="1" w:styleId="40">
    <w:name w:val="题注1"/>
    <w:basedOn w:val="1"/>
    <w:autoRedefine/>
    <w:qFormat/>
    <w:uiPriority w:val="0"/>
    <w:pPr>
      <w:tabs>
        <w:tab w:val="left" w:pos="1134"/>
      </w:tabs>
      <w:snapToGrid w:val="0"/>
      <w:spacing w:line="280" w:lineRule="atLeast"/>
      <w:jc w:val="left"/>
    </w:pPr>
    <w:rPr>
      <w:rFonts w:eastAsia="PMingLiU"/>
      <w:b/>
      <w:kern w:val="0"/>
      <w:sz w:val="24"/>
      <w:lang w:eastAsia="zh-TW"/>
    </w:rPr>
  </w:style>
  <w:style w:type="paragraph" w:customStyle="1" w:styleId="41">
    <w:name w:val="文档结构图1"/>
    <w:basedOn w:val="1"/>
    <w:autoRedefine/>
    <w:qFormat/>
    <w:uiPriority w:val="0"/>
    <w:pPr>
      <w:shd w:val="clear" w:color="auto" w:fill="000080"/>
    </w:pPr>
  </w:style>
  <w:style w:type="paragraph" w:customStyle="1" w:styleId="42">
    <w:name w:val="引文目录标题1"/>
    <w:basedOn w:val="1"/>
    <w:autoRedefine/>
    <w:qFormat/>
    <w:uiPriority w:val="0"/>
    <w:pPr>
      <w:spacing w:before="120"/>
    </w:pPr>
    <w:rPr>
      <w:rFonts w:ascii="Arial" w:hAnsi="Arial"/>
      <w:sz w:val="24"/>
    </w:rPr>
  </w:style>
  <w:style w:type="paragraph" w:customStyle="1" w:styleId="43">
    <w:name w:val="批注文字1"/>
    <w:basedOn w:val="1"/>
    <w:autoRedefine/>
    <w:qFormat/>
    <w:uiPriority w:val="0"/>
    <w:pPr>
      <w:tabs>
        <w:tab w:val="left" w:pos="1134"/>
      </w:tabs>
      <w:snapToGrid w:val="0"/>
      <w:spacing w:line="280" w:lineRule="atLeast"/>
      <w:jc w:val="left"/>
    </w:pPr>
    <w:rPr>
      <w:rFonts w:eastAsia="PMingLiU"/>
      <w:kern w:val="0"/>
      <w:sz w:val="24"/>
      <w:lang w:eastAsia="zh-TW"/>
    </w:rPr>
  </w:style>
  <w:style w:type="paragraph" w:customStyle="1" w:styleId="44">
    <w:name w:val="正文文本 31"/>
    <w:basedOn w:val="1"/>
    <w:autoRedefine/>
    <w:qFormat/>
    <w:uiPriority w:val="0"/>
    <w:pPr>
      <w:snapToGrid w:val="0"/>
      <w:spacing w:after="120" w:line="360" w:lineRule="auto"/>
    </w:pPr>
    <w:rPr>
      <w:sz w:val="16"/>
    </w:rPr>
  </w:style>
  <w:style w:type="paragraph" w:customStyle="1" w:styleId="45">
    <w:name w:val="列表项目符号 31"/>
    <w:basedOn w:val="1"/>
    <w:autoRedefine/>
    <w:qFormat/>
    <w:uiPriority w:val="0"/>
    <w:pPr>
      <w:numPr>
        <w:ilvl w:val="0"/>
        <w:numId w:val="5"/>
      </w:numPr>
      <w:tabs>
        <w:tab w:val="clear" w:pos="1200"/>
      </w:tabs>
      <w:snapToGrid w:val="0"/>
      <w:spacing w:line="360" w:lineRule="auto"/>
    </w:pPr>
    <w:rPr>
      <w:sz w:val="24"/>
    </w:rPr>
  </w:style>
  <w:style w:type="paragraph" w:customStyle="1" w:styleId="46">
    <w:name w:val="正文文本缩进1"/>
    <w:basedOn w:val="1"/>
    <w:autoRedefine/>
    <w:qFormat/>
    <w:uiPriority w:val="0"/>
    <w:pPr>
      <w:spacing w:line="700" w:lineRule="exact"/>
      <w:ind w:left="960"/>
    </w:pPr>
    <w:rPr>
      <w:sz w:val="44"/>
    </w:rPr>
  </w:style>
  <w:style w:type="paragraph" w:customStyle="1" w:styleId="47">
    <w:name w:val="列表编号 31"/>
    <w:basedOn w:val="1"/>
    <w:autoRedefine/>
    <w:qFormat/>
    <w:uiPriority w:val="0"/>
    <w:pPr>
      <w:tabs>
        <w:tab w:val="left" w:pos="2120"/>
      </w:tabs>
      <w:snapToGrid w:val="0"/>
      <w:spacing w:line="360" w:lineRule="auto"/>
      <w:ind w:left="2120" w:hanging="720"/>
    </w:pPr>
    <w:rPr>
      <w:sz w:val="24"/>
    </w:rPr>
  </w:style>
  <w:style w:type="paragraph" w:customStyle="1" w:styleId="48">
    <w:name w:val="列表 21"/>
    <w:basedOn w:val="1"/>
    <w:autoRedefine/>
    <w:qFormat/>
    <w:uiPriority w:val="0"/>
    <w:pPr>
      <w:snapToGrid w:val="0"/>
      <w:spacing w:line="360" w:lineRule="auto"/>
      <w:ind w:left="100" w:leftChars="200" w:hanging="200" w:hangingChars="200"/>
    </w:pPr>
    <w:rPr>
      <w:sz w:val="24"/>
    </w:rPr>
  </w:style>
  <w:style w:type="paragraph" w:customStyle="1" w:styleId="49">
    <w:name w:val="列表接续1"/>
    <w:basedOn w:val="1"/>
    <w:autoRedefine/>
    <w:qFormat/>
    <w:uiPriority w:val="0"/>
    <w:pPr>
      <w:snapToGrid w:val="0"/>
      <w:spacing w:after="120" w:line="360" w:lineRule="auto"/>
      <w:ind w:left="420" w:leftChars="200"/>
    </w:pPr>
    <w:rPr>
      <w:sz w:val="24"/>
    </w:rPr>
  </w:style>
  <w:style w:type="paragraph" w:customStyle="1" w:styleId="50">
    <w:name w:val="列表项目符号 21"/>
    <w:basedOn w:val="1"/>
    <w:autoRedefine/>
    <w:qFormat/>
    <w:uiPriority w:val="0"/>
    <w:pPr>
      <w:numPr>
        <w:ilvl w:val="0"/>
        <w:numId w:val="6"/>
      </w:numPr>
      <w:tabs>
        <w:tab w:val="clear" w:pos="780"/>
      </w:tabs>
      <w:snapToGrid w:val="0"/>
      <w:spacing w:line="360" w:lineRule="auto"/>
    </w:pPr>
    <w:rPr>
      <w:sz w:val="24"/>
    </w:rPr>
  </w:style>
  <w:style w:type="paragraph" w:customStyle="1" w:styleId="51">
    <w:name w:val="目录 51"/>
    <w:basedOn w:val="1"/>
    <w:autoRedefine/>
    <w:qFormat/>
    <w:uiPriority w:val="0"/>
    <w:pPr>
      <w:ind w:left="1680" w:leftChars="800"/>
    </w:pPr>
  </w:style>
  <w:style w:type="paragraph" w:customStyle="1" w:styleId="52">
    <w:name w:val="目录 31"/>
    <w:basedOn w:val="1"/>
    <w:autoRedefine/>
    <w:qFormat/>
    <w:uiPriority w:val="0"/>
    <w:pPr>
      <w:ind w:left="840" w:leftChars="400"/>
    </w:pPr>
  </w:style>
  <w:style w:type="paragraph" w:customStyle="1" w:styleId="53">
    <w:name w:val="纯文本1"/>
    <w:basedOn w:val="1"/>
    <w:autoRedefine/>
    <w:qFormat/>
    <w:uiPriority w:val="0"/>
    <w:pPr>
      <w:snapToGrid w:val="0"/>
      <w:spacing w:line="360" w:lineRule="auto"/>
    </w:pPr>
    <w:rPr>
      <w:rFonts w:ascii="宋体" w:hAnsi="Courier New"/>
      <w:sz w:val="21"/>
    </w:rPr>
  </w:style>
  <w:style w:type="paragraph" w:customStyle="1" w:styleId="54">
    <w:name w:val="目录 81"/>
    <w:basedOn w:val="1"/>
    <w:autoRedefine/>
    <w:qFormat/>
    <w:uiPriority w:val="0"/>
    <w:pPr>
      <w:ind w:left="2940" w:leftChars="1400"/>
    </w:pPr>
  </w:style>
  <w:style w:type="paragraph" w:customStyle="1" w:styleId="55">
    <w:name w:val="日期1"/>
    <w:basedOn w:val="1"/>
    <w:link w:val="56"/>
    <w:autoRedefine/>
    <w:qFormat/>
    <w:uiPriority w:val="0"/>
  </w:style>
  <w:style w:type="character" w:customStyle="1" w:styleId="56">
    <w:name w:val="Char Char8"/>
    <w:link w:val="55"/>
    <w:autoRedefine/>
    <w:qFormat/>
    <w:uiPriority w:val="0"/>
    <w:rPr>
      <w:rFonts w:ascii="Times New Roman" w:hAnsi="Times New Roman" w:eastAsia="宋体"/>
      <w:kern w:val="2"/>
      <w:sz w:val="28"/>
    </w:rPr>
  </w:style>
  <w:style w:type="paragraph" w:customStyle="1" w:styleId="57">
    <w:name w:val="正文文本缩进 21"/>
    <w:basedOn w:val="1"/>
    <w:autoRedefine/>
    <w:qFormat/>
    <w:uiPriority w:val="0"/>
    <w:pPr>
      <w:snapToGrid w:val="0"/>
      <w:spacing w:line="440" w:lineRule="atLeast"/>
      <w:ind w:firstLine="570"/>
    </w:pPr>
    <w:rPr>
      <w:rFonts w:ascii="宋体"/>
    </w:rPr>
  </w:style>
  <w:style w:type="paragraph" w:customStyle="1" w:styleId="58">
    <w:name w:val="批注框文本1"/>
    <w:basedOn w:val="1"/>
    <w:autoRedefine/>
    <w:qFormat/>
    <w:uiPriority w:val="0"/>
    <w:rPr>
      <w:sz w:val="18"/>
    </w:rPr>
  </w:style>
  <w:style w:type="paragraph" w:customStyle="1" w:styleId="59">
    <w:name w:val="页脚1"/>
    <w:basedOn w:val="1"/>
    <w:autoRedefine/>
    <w:qFormat/>
    <w:uiPriority w:val="0"/>
    <w:pPr>
      <w:tabs>
        <w:tab w:val="center" w:pos="4153"/>
        <w:tab w:val="right" w:pos="8306"/>
      </w:tabs>
      <w:snapToGrid w:val="0"/>
      <w:jc w:val="left"/>
    </w:pPr>
    <w:rPr>
      <w:sz w:val="18"/>
    </w:rPr>
  </w:style>
  <w:style w:type="paragraph" w:customStyle="1" w:styleId="60">
    <w:name w:val="页眉1"/>
    <w:basedOn w:val="1"/>
    <w:autoRedefine/>
    <w:qFormat/>
    <w:uiPriority w:val="0"/>
    <w:pPr>
      <w:pBdr>
        <w:bottom w:val="single" w:color="000000" w:sz="6" w:space="1"/>
      </w:pBdr>
      <w:tabs>
        <w:tab w:val="center" w:pos="4153"/>
        <w:tab w:val="right" w:pos="8306"/>
      </w:tabs>
      <w:snapToGrid w:val="0"/>
      <w:jc w:val="center"/>
    </w:pPr>
    <w:rPr>
      <w:sz w:val="18"/>
    </w:rPr>
  </w:style>
  <w:style w:type="paragraph" w:customStyle="1" w:styleId="61">
    <w:name w:val="目录 11"/>
    <w:basedOn w:val="1"/>
    <w:autoRedefine/>
    <w:qFormat/>
    <w:uiPriority w:val="0"/>
    <w:pPr>
      <w:tabs>
        <w:tab w:val="left" w:pos="1260"/>
        <w:tab w:val="left" w:pos="1685"/>
        <w:tab w:val="right" w:leader="dot" w:pos="8400"/>
      </w:tabs>
      <w:spacing w:line="320" w:lineRule="exact"/>
      <w:ind w:firstLine="280" w:firstLineChars="100"/>
    </w:pPr>
  </w:style>
  <w:style w:type="paragraph" w:customStyle="1" w:styleId="62">
    <w:name w:val="列表接续 41"/>
    <w:basedOn w:val="1"/>
    <w:autoRedefine/>
    <w:qFormat/>
    <w:uiPriority w:val="0"/>
    <w:pPr>
      <w:snapToGrid w:val="0"/>
      <w:spacing w:after="120" w:line="360" w:lineRule="auto"/>
      <w:ind w:left="1680" w:leftChars="800"/>
    </w:pPr>
    <w:rPr>
      <w:sz w:val="24"/>
    </w:rPr>
  </w:style>
  <w:style w:type="paragraph" w:customStyle="1" w:styleId="63">
    <w:name w:val="目录 41"/>
    <w:basedOn w:val="1"/>
    <w:autoRedefine/>
    <w:qFormat/>
    <w:uiPriority w:val="0"/>
    <w:pPr>
      <w:ind w:left="1260" w:leftChars="600"/>
    </w:pPr>
  </w:style>
  <w:style w:type="paragraph" w:customStyle="1" w:styleId="64">
    <w:name w:val="脚注文本1"/>
    <w:basedOn w:val="1"/>
    <w:autoRedefine/>
    <w:qFormat/>
    <w:uiPriority w:val="0"/>
    <w:pPr>
      <w:spacing w:line="360" w:lineRule="auto"/>
    </w:pPr>
    <w:rPr>
      <w:sz w:val="18"/>
    </w:rPr>
  </w:style>
  <w:style w:type="paragraph" w:customStyle="1" w:styleId="65">
    <w:name w:val="目录 61"/>
    <w:basedOn w:val="1"/>
    <w:autoRedefine/>
    <w:qFormat/>
    <w:uiPriority w:val="0"/>
    <w:pPr>
      <w:ind w:left="2100" w:leftChars="1000"/>
    </w:pPr>
  </w:style>
  <w:style w:type="paragraph" w:customStyle="1" w:styleId="66">
    <w:name w:val="列表 51"/>
    <w:basedOn w:val="1"/>
    <w:autoRedefine/>
    <w:qFormat/>
    <w:uiPriority w:val="0"/>
    <w:pPr>
      <w:snapToGrid w:val="0"/>
      <w:spacing w:line="360" w:lineRule="auto"/>
      <w:ind w:left="100" w:leftChars="800" w:hanging="200" w:hangingChars="200"/>
    </w:pPr>
    <w:rPr>
      <w:sz w:val="24"/>
    </w:rPr>
  </w:style>
  <w:style w:type="paragraph" w:customStyle="1" w:styleId="67">
    <w:name w:val="正文文本缩进 31"/>
    <w:basedOn w:val="1"/>
    <w:autoRedefine/>
    <w:qFormat/>
    <w:uiPriority w:val="0"/>
    <w:pPr>
      <w:spacing w:line="360" w:lineRule="auto"/>
      <w:ind w:firstLine="632"/>
    </w:pPr>
    <w:rPr>
      <w:rFonts w:ascii="黑体" w:eastAsia="黑体"/>
    </w:rPr>
  </w:style>
  <w:style w:type="paragraph" w:customStyle="1" w:styleId="68">
    <w:name w:val="图表目录1"/>
    <w:basedOn w:val="1"/>
    <w:autoRedefine/>
    <w:qFormat/>
    <w:uiPriority w:val="0"/>
    <w:pPr>
      <w:tabs>
        <w:tab w:val="right" w:leader="dot" w:pos="8640"/>
      </w:tabs>
      <w:spacing w:line="360" w:lineRule="auto"/>
      <w:ind w:left="400" w:hanging="400"/>
    </w:pPr>
    <w:rPr>
      <w:sz w:val="24"/>
    </w:rPr>
  </w:style>
  <w:style w:type="paragraph" w:customStyle="1" w:styleId="69">
    <w:name w:val="目录 21"/>
    <w:basedOn w:val="1"/>
    <w:autoRedefine/>
    <w:qFormat/>
    <w:uiPriority w:val="0"/>
    <w:pPr>
      <w:tabs>
        <w:tab w:val="right" w:leader="dot" w:pos="8400"/>
      </w:tabs>
      <w:spacing w:line="440" w:lineRule="exact"/>
      <w:ind w:left="280" w:leftChars="100" w:right="-91" w:rightChars="-91"/>
    </w:pPr>
  </w:style>
  <w:style w:type="paragraph" w:customStyle="1" w:styleId="70">
    <w:name w:val="目录 91"/>
    <w:basedOn w:val="1"/>
    <w:autoRedefine/>
    <w:qFormat/>
    <w:uiPriority w:val="0"/>
    <w:pPr>
      <w:ind w:left="3360" w:leftChars="1600"/>
    </w:pPr>
  </w:style>
  <w:style w:type="paragraph" w:customStyle="1" w:styleId="71">
    <w:name w:val="正文文本 21"/>
    <w:basedOn w:val="1"/>
    <w:autoRedefine/>
    <w:qFormat/>
    <w:uiPriority w:val="0"/>
    <w:pPr>
      <w:snapToGrid w:val="0"/>
      <w:spacing w:after="120" w:line="480" w:lineRule="auto"/>
    </w:pPr>
    <w:rPr>
      <w:sz w:val="24"/>
    </w:rPr>
  </w:style>
  <w:style w:type="paragraph" w:customStyle="1" w:styleId="72">
    <w:name w:val="列表 41"/>
    <w:basedOn w:val="1"/>
    <w:autoRedefine/>
    <w:qFormat/>
    <w:uiPriority w:val="0"/>
    <w:pPr>
      <w:snapToGrid w:val="0"/>
      <w:spacing w:line="360" w:lineRule="auto"/>
      <w:ind w:left="100" w:leftChars="600" w:hanging="200" w:hangingChars="200"/>
    </w:pPr>
    <w:rPr>
      <w:sz w:val="24"/>
    </w:rPr>
  </w:style>
  <w:style w:type="paragraph" w:customStyle="1" w:styleId="73">
    <w:name w:val="列表接续 21"/>
    <w:basedOn w:val="1"/>
    <w:autoRedefine/>
    <w:qFormat/>
    <w:uiPriority w:val="0"/>
    <w:pPr>
      <w:snapToGrid w:val="0"/>
      <w:spacing w:after="120" w:line="360" w:lineRule="auto"/>
      <w:ind w:left="840" w:leftChars="400"/>
    </w:pPr>
    <w:rPr>
      <w:sz w:val="24"/>
    </w:rPr>
  </w:style>
  <w:style w:type="paragraph" w:customStyle="1" w:styleId="74">
    <w:name w:val="普通(网站)1"/>
    <w:basedOn w:val="1"/>
    <w:autoRedefine/>
    <w:qFormat/>
    <w:uiPriority w:val="0"/>
    <w:pPr>
      <w:spacing w:before="100" w:beforeAutospacing="1" w:after="100" w:afterAutospacing="1"/>
      <w:jc w:val="left"/>
    </w:pPr>
    <w:rPr>
      <w:rFonts w:ascii="Arial Unicode MS" w:hAnsi="Arial Unicode MS" w:eastAsia="Arial Unicode MS"/>
      <w:kern w:val="0"/>
      <w:sz w:val="24"/>
    </w:rPr>
  </w:style>
  <w:style w:type="paragraph" w:customStyle="1" w:styleId="75">
    <w:name w:val="列表接续 31"/>
    <w:basedOn w:val="1"/>
    <w:autoRedefine/>
    <w:qFormat/>
    <w:uiPriority w:val="0"/>
    <w:pPr>
      <w:snapToGrid w:val="0"/>
      <w:spacing w:after="120" w:line="360" w:lineRule="auto"/>
      <w:ind w:left="1260" w:leftChars="600"/>
    </w:pPr>
    <w:rPr>
      <w:sz w:val="24"/>
    </w:rPr>
  </w:style>
  <w:style w:type="paragraph" w:customStyle="1" w:styleId="76">
    <w:name w:val="索引 11"/>
    <w:basedOn w:val="1"/>
    <w:autoRedefine/>
    <w:qFormat/>
    <w:uiPriority w:val="0"/>
    <w:pPr>
      <w:spacing w:line="240" w:lineRule="atLeast"/>
    </w:pPr>
    <w:rPr>
      <w:rFonts w:ascii="宋体"/>
      <w:kern w:val="0"/>
      <w:sz w:val="21"/>
    </w:rPr>
  </w:style>
  <w:style w:type="paragraph" w:customStyle="1" w:styleId="77">
    <w:name w:val="标题1"/>
    <w:basedOn w:val="1"/>
    <w:autoRedefine/>
    <w:qFormat/>
    <w:uiPriority w:val="0"/>
    <w:pPr>
      <w:spacing w:after="240" w:line="360" w:lineRule="auto"/>
      <w:jc w:val="center"/>
    </w:pPr>
    <w:rPr>
      <w:rFonts w:ascii="Arial" w:hAnsi="Arial"/>
      <w:b/>
      <w:smallCaps/>
      <w:kern w:val="28"/>
      <w:sz w:val="36"/>
      <w:lang w:eastAsia="en-US"/>
    </w:rPr>
  </w:style>
  <w:style w:type="paragraph" w:customStyle="1" w:styleId="78">
    <w:name w:val="批注主题1"/>
    <w:basedOn w:val="43"/>
    <w:autoRedefine/>
    <w:qFormat/>
    <w:uiPriority w:val="0"/>
    <w:pPr>
      <w:tabs>
        <w:tab w:val="clear" w:pos="1134"/>
      </w:tabs>
      <w:spacing w:line="240" w:lineRule="auto"/>
    </w:pPr>
    <w:rPr>
      <w:rFonts w:eastAsia="宋体"/>
      <w:b/>
      <w:kern w:val="2"/>
      <w:sz w:val="21"/>
      <w:lang w:eastAsia="zh-CN"/>
    </w:rPr>
  </w:style>
  <w:style w:type="paragraph" w:customStyle="1" w:styleId="79">
    <w:name w:val="正文首行缩进 21"/>
    <w:basedOn w:val="46"/>
    <w:autoRedefine/>
    <w:qFormat/>
    <w:uiPriority w:val="0"/>
    <w:pPr>
      <w:spacing w:after="120" w:line="240" w:lineRule="auto"/>
      <w:ind w:left="420" w:leftChars="200" w:firstLine="420" w:firstLineChars="200"/>
    </w:pPr>
    <w:rPr>
      <w:sz w:val="21"/>
    </w:rPr>
  </w:style>
  <w:style w:type="table" w:customStyle="1" w:styleId="80">
    <w:name w:val="网格型1"/>
    <w:basedOn w:val="31"/>
    <w:autoRedefine/>
    <w:qFormat/>
    <w:uiPriority w:val="0"/>
    <w:pPr>
      <w:widowControl w:val="0"/>
      <w:jc w:val="both"/>
    </w:pPr>
    <w:tblPr>
      <w:tblCellMar>
        <w:top w:w="0" w:type="dxa"/>
        <w:left w:w="0" w:type="dxa"/>
        <w:bottom w:w="0" w:type="dxa"/>
        <w:right w:w="0" w:type="dxa"/>
      </w:tblCellMar>
    </w:tblPr>
  </w:style>
  <w:style w:type="character" w:customStyle="1" w:styleId="81">
    <w:name w:val="要点1"/>
    <w:autoRedefine/>
    <w:qFormat/>
    <w:uiPriority w:val="0"/>
    <w:rPr>
      <w:rFonts w:ascii="Times New Roman" w:hAnsi="Times New Roman" w:eastAsia="宋体"/>
      <w:b/>
    </w:rPr>
  </w:style>
  <w:style w:type="character" w:customStyle="1" w:styleId="82">
    <w:name w:val="页码1"/>
    <w:autoRedefine/>
    <w:qFormat/>
    <w:uiPriority w:val="0"/>
    <w:rPr>
      <w:rFonts w:ascii="Times New Roman" w:hAnsi="Times New Roman" w:eastAsia="宋体"/>
    </w:rPr>
  </w:style>
  <w:style w:type="character" w:customStyle="1" w:styleId="83">
    <w:name w:val="已访问的超链接1"/>
    <w:autoRedefine/>
    <w:qFormat/>
    <w:uiPriority w:val="0"/>
    <w:rPr>
      <w:rFonts w:ascii="Times New Roman" w:hAnsi="Times New Roman" w:eastAsia="宋体"/>
      <w:color w:val="800080"/>
      <w:u w:val="single"/>
    </w:rPr>
  </w:style>
  <w:style w:type="character" w:customStyle="1" w:styleId="84">
    <w:name w:val="强调1"/>
    <w:autoRedefine/>
    <w:qFormat/>
    <w:uiPriority w:val="0"/>
    <w:rPr>
      <w:rFonts w:ascii="Times New Roman" w:hAnsi="Times New Roman" w:eastAsia="宋体"/>
      <w:i/>
    </w:rPr>
  </w:style>
  <w:style w:type="character" w:customStyle="1" w:styleId="85">
    <w:name w:val="超链接1"/>
    <w:autoRedefine/>
    <w:qFormat/>
    <w:uiPriority w:val="0"/>
    <w:rPr>
      <w:rFonts w:ascii="Times New Roman" w:hAnsi="Times New Roman" w:eastAsia="宋体"/>
      <w:color w:val="0000FF"/>
      <w:u w:val="single"/>
    </w:rPr>
  </w:style>
  <w:style w:type="character" w:customStyle="1" w:styleId="86">
    <w:name w:val="批注引用1"/>
    <w:autoRedefine/>
    <w:qFormat/>
    <w:uiPriority w:val="0"/>
    <w:rPr>
      <w:rFonts w:ascii="Times New Roman" w:hAnsi="Times New Roman" w:eastAsia="宋体"/>
      <w:sz w:val="21"/>
    </w:rPr>
  </w:style>
  <w:style w:type="character" w:customStyle="1" w:styleId="87">
    <w:name w:val="脚注引用1"/>
    <w:autoRedefine/>
    <w:qFormat/>
    <w:uiPriority w:val="0"/>
    <w:rPr>
      <w:rFonts w:ascii="Times New Roman" w:hAnsi="Times New Roman" w:eastAsia="宋体"/>
      <w:position w:val="6"/>
      <w:sz w:val="14"/>
      <w:vertAlign w:val="superscript"/>
    </w:rPr>
  </w:style>
  <w:style w:type="character" w:customStyle="1" w:styleId="88">
    <w:name w:val="Char Char9"/>
    <w:link w:val="22"/>
    <w:autoRedefine/>
    <w:qFormat/>
    <w:uiPriority w:val="0"/>
    <w:rPr>
      <w:rFonts w:ascii="宋体" w:hAnsi="宋体" w:eastAsia="宋体"/>
      <w:kern w:val="2"/>
      <w:sz w:val="28"/>
    </w:rPr>
  </w:style>
  <w:style w:type="character" w:customStyle="1" w:styleId="89">
    <w:name w:val="font11"/>
    <w:autoRedefine/>
    <w:qFormat/>
    <w:uiPriority w:val="0"/>
    <w:rPr>
      <w:rFonts w:hint="eastAsia" w:ascii="宋体" w:hAnsi="宋体" w:eastAsia="宋体"/>
      <w:color w:val="000000"/>
      <w:sz w:val="22"/>
      <w:szCs w:val="22"/>
      <w:u w:val="none"/>
    </w:rPr>
  </w:style>
  <w:style w:type="character" w:customStyle="1" w:styleId="90">
    <w:name w:val="font21"/>
    <w:autoRedefine/>
    <w:qFormat/>
    <w:uiPriority w:val="0"/>
    <w:rPr>
      <w:rFonts w:hint="eastAsia" w:ascii="宋体" w:hAnsi="宋体" w:eastAsia="宋体"/>
      <w:color w:val="000000"/>
      <w:sz w:val="22"/>
      <w:szCs w:val="22"/>
      <w:u w:val="none"/>
      <w:vertAlign w:val="superscript"/>
    </w:rPr>
  </w:style>
  <w:style w:type="paragraph" w:customStyle="1" w:styleId="91">
    <w:name w:val="图例"/>
    <w:basedOn w:val="1"/>
    <w:autoRedefine/>
    <w:qFormat/>
    <w:uiPriority w:val="0"/>
    <w:pPr>
      <w:spacing w:before="120" w:after="120" w:line="360" w:lineRule="auto"/>
      <w:jc w:val="center"/>
    </w:pPr>
    <w:rPr>
      <w:rFonts w:eastAsia="仿宋_GB2312"/>
      <w:b/>
      <w:sz w:val="24"/>
    </w:rPr>
  </w:style>
  <w:style w:type="paragraph" w:customStyle="1" w:styleId="92">
    <w:name w:val="Body text|2"/>
    <w:basedOn w:val="1"/>
    <w:autoRedefine/>
    <w:qFormat/>
    <w:uiPriority w:val="0"/>
    <w:pPr>
      <w:spacing w:after="90"/>
      <w:ind w:hanging="2010"/>
    </w:pPr>
    <w:rPr>
      <w:rFonts w:ascii="宋体" w:hAnsi="宋体"/>
      <w:sz w:val="32"/>
      <w:szCs w:val="32"/>
      <w:lang w:val="zh-TW" w:eastAsia="zh-TW" w:bidi="zh-TW"/>
    </w:rPr>
  </w:style>
  <w:style w:type="paragraph" w:customStyle="1" w:styleId="93">
    <w:name w:val="Body text|3"/>
    <w:basedOn w:val="1"/>
    <w:autoRedefine/>
    <w:qFormat/>
    <w:uiPriority w:val="0"/>
    <w:pPr>
      <w:ind w:right="880"/>
      <w:jc w:val="right"/>
    </w:pPr>
    <w:rPr>
      <w:rFonts w:ascii="宋体" w:hAnsi="宋体"/>
      <w:sz w:val="17"/>
      <w:szCs w:val="17"/>
      <w:lang w:val="zh-TW" w:eastAsia="zh-TW" w:bidi="zh-TW"/>
    </w:rPr>
  </w:style>
  <w:style w:type="paragraph" w:customStyle="1" w:styleId="94">
    <w:name w:val="Body text|1"/>
    <w:basedOn w:val="1"/>
    <w:autoRedefine/>
    <w:qFormat/>
    <w:uiPriority w:val="0"/>
    <w:pPr>
      <w:spacing w:after="120" w:line="372" w:lineRule="auto"/>
      <w:ind w:firstLine="270"/>
    </w:pPr>
    <w:rPr>
      <w:rFonts w:ascii="宋体" w:hAnsi="宋体"/>
      <w:lang w:val="zh-TW" w:eastAsia="zh-TW" w:bidi="zh-TW"/>
    </w:rPr>
  </w:style>
  <w:style w:type="character" w:customStyle="1" w:styleId="95">
    <w:name w:val="标书正文:  0.74 厘米 Char1"/>
    <w:autoRedefine/>
    <w:qFormat/>
    <w:uiPriority w:val="0"/>
    <w:rPr>
      <w:rFonts w:ascii="Times New Roman" w:hAnsi="Times New Roman" w:eastAsia="宋体"/>
      <w:kern w:val="2"/>
      <w:sz w:val="24"/>
      <w:lang w:val="en-US" w:eastAsia="zh-CN"/>
    </w:rPr>
  </w:style>
  <w:style w:type="character" w:customStyle="1" w:styleId="96">
    <w:name w:val="Char Char"/>
    <w:autoRedefine/>
    <w:qFormat/>
    <w:uiPriority w:val="0"/>
    <w:rPr>
      <w:rFonts w:ascii="宋体" w:hAnsi="宋体" w:eastAsia="宋体"/>
      <w:kern w:val="2"/>
      <w:sz w:val="24"/>
      <w:lang w:val="en-US" w:eastAsia="zh-CN" w:bidi="ar-SA"/>
    </w:rPr>
  </w:style>
  <w:style w:type="character" w:customStyle="1" w:styleId="97">
    <w:name w:val="未命名11"/>
    <w:autoRedefine/>
    <w:qFormat/>
    <w:uiPriority w:val="0"/>
    <w:rPr>
      <w:rFonts w:ascii="Times New Roman" w:hAnsi="Times New Roman" w:eastAsia="宋体"/>
      <w:color w:val="77FFFF"/>
      <w:sz w:val="24"/>
    </w:rPr>
  </w:style>
  <w:style w:type="character" w:customStyle="1" w:styleId="98">
    <w:name w:val="Table Text Char Char Char Char"/>
    <w:autoRedefine/>
    <w:qFormat/>
    <w:uiPriority w:val="0"/>
    <w:rPr>
      <w:rFonts w:ascii="Arial" w:hAnsi="Arial" w:eastAsia="宋体"/>
      <w:kern w:val="2"/>
      <w:sz w:val="18"/>
      <w:lang w:val="en-US" w:eastAsia="zh-CN" w:bidi="ar-SA"/>
    </w:rPr>
  </w:style>
  <w:style w:type="character" w:customStyle="1" w:styleId="99">
    <w:name w:val="content-white1"/>
    <w:autoRedefine/>
    <w:qFormat/>
    <w:uiPriority w:val="0"/>
    <w:rPr>
      <w:rFonts w:eastAsia="宋体"/>
      <w:color w:val="000000"/>
      <w:sz w:val="18"/>
      <w:u w:val="none"/>
    </w:rPr>
  </w:style>
  <w:style w:type="character" w:customStyle="1" w:styleId="100">
    <w:name w:val="Char Char2"/>
    <w:autoRedefine/>
    <w:qFormat/>
    <w:uiPriority w:val="0"/>
    <w:rPr>
      <w:rFonts w:ascii="Times New Roman" w:hAnsi="Times New Roman" w:eastAsia="宋体"/>
      <w:kern w:val="2"/>
      <w:sz w:val="18"/>
      <w:lang w:val="en-US" w:eastAsia="zh-CN"/>
    </w:rPr>
  </w:style>
  <w:style w:type="paragraph" w:customStyle="1" w:styleId="101">
    <w:name w:val="文字"/>
    <w:basedOn w:val="1"/>
    <w:link w:val="102"/>
    <w:autoRedefine/>
    <w:qFormat/>
    <w:uiPriority w:val="0"/>
    <w:pPr>
      <w:tabs>
        <w:tab w:val="left" w:pos="8520"/>
      </w:tabs>
      <w:spacing w:line="312" w:lineRule="auto"/>
      <w:ind w:right="-210" w:firstLine="556"/>
    </w:pPr>
    <w:rPr>
      <w:rFonts w:ascii="宋体"/>
    </w:rPr>
  </w:style>
  <w:style w:type="character" w:customStyle="1" w:styleId="102">
    <w:name w:val="文字 Char"/>
    <w:link w:val="101"/>
    <w:autoRedefine/>
    <w:qFormat/>
    <w:uiPriority w:val="0"/>
    <w:rPr>
      <w:rFonts w:ascii="宋体" w:hAnsi="Times New Roman" w:eastAsia="宋体"/>
      <w:kern w:val="2"/>
      <w:sz w:val="28"/>
      <w:lang w:val="en-US" w:eastAsia="zh-CN" w:bidi="ar-SA"/>
    </w:rPr>
  </w:style>
  <w:style w:type="character" w:customStyle="1" w:styleId="103">
    <w:name w:val="正文 + 三号 Char"/>
    <w:autoRedefine/>
    <w:qFormat/>
    <w:uiPriority w:val="0"/>
    <w:rPr>
      <w:rFonts w:ascii="Times New Roman" w:hAnsi="Times New Roman" w:eastAsia="宋体"/>
      <w:kern w:val="2"/>
      <w:sz w:val="21"/>
      <w:lang w:val="en-US" w:eastAsia="zh-CN"/>
    </w:rPr>
  </w:style>
  <w:style w:type="character" w:customStyle="1" w:styleId="104">
    <w:name w:val="Char Char3"/>
    <w:autoRedefine/>
    <w:qFormat/>
    <w:uiPriority w:val="0"/>
    <w:rPr>
      <w:rFonts w:ascii="Times New Roman" w:hAnsi="Times New Roman" w:eastAsia="宋体"/>
      <w:kern w:val="2"/>
      <w:sz w:val="18"/>
      <w:lang w:val="en-US" w:eastAsia="zh-CN"/>
    </w:rPr>
  </w:style>
  <w:style w:type="character" w:customStyle="1" w:styleId="105">
    <w:name w:val="top-det1"/>
    <w:autoRedefine/>
    <w:qFormat/>
    <w:uiPriority w:val="0"/>
    <w:rPr>
      <w:rFonts w:ascii="Times New Roman" w:hAnsi="Times New Roman" w:eastAsia="宋体"/>
      <w:b/>
      <w:color w:val="000000"/>
    </w:rPr>
  </w:style>
  <w:style w:type="character" w:customStyle="1" w:styleId="106">
    <w:name w:val="Table Text Char1 Char"/>
    <w:autoRedefine/>
    <w:qFormat/>
    <w:uiPriority w:val="0"/>
    <w:rPr>
      <w:rFonts w:ascii="Arial" w:hAnsi="Arial" w:eastAsia="宋体"/>
      <w:kern w:val="2"/>
      <w:sz w:val="18"/>
      <w:lang w:val="en-US" w:eastAsia="zh-CN" w:bidi="ar-SA"/>
    </w:rPr>
  </w:style>
  <w:style w:type="character" w:customStyle="1" w:styleId="107">
    <w:name w:val="样式 宋体"/>
    <w:autoRedefine/>
    <w:qFormat/>
    <w:uiPriority w:val="0"/>
    <w:rPr>
      <w:rFonts w:ascii="宋体" w:hAnsi="宋体" w:eastAsia="宋体"/>
      <w:sz w:val="28"/>
    </w:rPr>
  </w:style>
  <w:style w:type="character" w:customStyle="1" w:styleId="108">
    <w:name w:val="Table Text Char"/>
    <w:autoRedefine/>
    <w:qFormat/>
    <w:uiPriority w:val="0"/>
    <w:rPr>
      <w:rFonts w:ascii="Arial" w:hAnsi="Arial" w:eastAsia="宋体"/>
      <w:kern w:val="2"/>
      <w:sz w:val="18"/>
      <w:lang w:val="en-US" w:eastAsia="zh-CN" w:bidi="ar-SA"/>
    </w:rPr>
  </w:style>
  <w:style w:type="character" w:customStyle="1" w:styleId="109">
    <w:name w:val="Char Char5"/>
    <w:autoRedefine/>
    <w:qFormat/>
    <w:uiPriority w:val="0"/>
    <w:rPr>
      <w:rFonts w:ascii="Arial" w:hAnsi="Arial" w:eastAsia="宋体"/>
      <w:b/>
      <w:smallCaps/>
      <w:kern w:val="28"/>
      <w:sz w:val="36"/>
      <w:lang w:val="en-US" w:eastAsia="en-US"/>
    </w:rPr>
  </w:style>
  <w:style w:type="character" w:customStyle="1" w:styleId="110">
    <w:name w:val="小 Char"/>
    <w:autoRedefine/>
    <w:qFormat/>
    <w:uiPriority w:val="0"/>
    <w:rPr>
      <w:rFonts w:ascii="宋体" w:hAnsi="Courier New" w:eastAsia="宋体"/>
      <w:kern w:val="2"/>
      <w:sz w:val="21"/>
      <w:lang w:val="en-US" w:eastAsia="zh-CN" w:bidi="ar-SA"/>
    </w:rPr>
  </w:style>
  <w:style w:type="character" w:customStyle="1" w:styleId="111">
    <w:name w:val="crowed11"/>
    <w:autoRedefine/>
    <w:qFormat/>
    <w:uiPriority w:val="0"/>
    <w:rPr>
      <w:rFonts w:eastAsia="宋体"/>
      <w:sz w:val="24"/>
    </w:rPr>
  </w:style>
  <w:style w:type="character" w:customStyle="1" w:styleId="112">
    <w:name w:val="Table Heading Char Char"/>
    <w:autoRedefine/>
    <w:qFormat/>
    <w:uiPriority w:val="0"/>
    <w:rPr>
      <w:rFonts w:ascii="Arial" w:hAnsi="Arial" w:eastAsia="黑体"/>
      <w:kern w:val="2"/>
      <w:sz w:val="18"/>
      <w:lang w:val="en-US" w:eastAsia="zh-CN"/>
    </w:rPr>
  </w:style>
  <w:style w:type="character" w:customStyle="1" w:styleId="113">
    <w:name w:val="Char Char6"/>
    <w:autoRedefine/>
    <w:qFormat/>
    <w:uiPriority w:val="0"/>
    <w:rPr>
      <w:rFonts w:ascii="仿宋_GB2312" w:hAnsi="Times New Roman" w:eastAsia="仿宋_GB2312"/>
      <w:kern w:val="2"/>
      <w:sz w:val="32"/>
    </w:rPr>
  </w:style>
  <w:style w:type="character" w:customStyle="1" w:styleId="114">
    <w:name w:val="font1"/>
    <w:autoRedefine/>
    <w:qFormat/>
    <w:uiPriority w:val="0"/>
    <w:rPr>
      <w:rFonts w:ascii="Times New Roman" w:hAnsi="Times New Roman" w:eastAsia="宋体"/>
      <w:color w:val="000000"/>
      <w:sz w:val="18"/>
    </w:rPr>
  </w:style>
  <w:style w:type="character" w:customStyle="1" w:styleId="115">
    <w:name w:val="Char Char4"/>
    <w:autoRedefine/>
    <w:qFormat/>
    <w:uiPriority w:val="0"/>
    <w:rPr>
      <w:rFonts w:ascii="Times New Roman" w:hAnsi="Times New Roman" w:eastAsia="宋体"/>
      <w:b/>
      <w:kern w:val="2"/>
      <w:sz w:val="21"/>
      <w:lang w:val="en-US" w:eastAsia="zh-CN"/>
    </w:rPr>
  </w:style>
  <w:style w:type="character" w:customStyle="1" w:styleId="116">
    <w:name w:val="Char Char7"/>
    <w:autoRedefine/>
    <w:qFormat/>
    <w:uiPriority w:val="0"/>
    <w:rPr>
      <w:rFonts w:ascii="宋体" w:hAnsi="宋体" w:eastAsia="宋体"/>
      <w:kern w:val="2"/>
      <w:sz w:val="28"/>
    </w:rPr>
  </w:style>
  <w:style w:type="character" w:customStyle="1" w:styleId="117">
    <w:name w:val="v151"/>
    <w:autoRedefine/>
    <w:qFormat/>
    <w:uiPriority w:val="0"/>
    <w:rPr>
      <w:rFonts w:ascii="Times New Roman" w:hAnsi="Times New Roman" w:eastAsia="宋体"/>
      <w:sz w:val="18"/>
    </w:rPr>
  </w:style>
  <w:style w:type="paragraph" w:customStyle="1" w:styleId="118">
    <w:name w:val="xl53"/>
    <w:basedOn w:val="1"/>
    <w:autoRedefine/>
    <w:qFormat/>
    <w:uiPriority w:val="0"/>
    <w:pPr>
      <w:pBdr>
        <w:left w:val="single" w:color="000000" w:sz="4" w:space="0"/>
        <w:bottom w:val="single" w:color="000000" w:sz="4" w:space="0"/>
      </w:pBdr>
      <w:spacing w:before="100" w:beforeAutospacing="1" w:after="100" w:afterAutospacing="1"/>
      <w:jc w:val="center"/>
    </w:pPr>
    <w:rPr>
      <w:rFonts w:ascii="宋体" w:hAnsi="宋体"/>
      <w:kern w:val="0"/>
      <w:sz w:val="24"/>
    </w:rPr>
  </w:style>
  <w:style w:type="paragraph" w:customStyle="1" w:styleId="119">
    <w:name w:val="正文（首行不缩进）"/>
    <w:basedOn w:val="1"/>
    <w:autoRedefine/>
    <w:qFormat/>
    <w:uiPriority w:val="0"/>
    <w:pPr>
      <w:autoSpaceDE w:val="0"/>
      <w:autoSpaceDN w:val="0"/>
      <w:spacing w:line="360" w:lineRule="auto"/>
      <w:jc w:val="left"/>
    </w:pPr>
    <w:rPr>
      <w:kern w:val="0"/>
      <w:sz w:val="21"/>
    </w:rPr>
  </w:style>
  <w:style w:type="paragraph" w:customStyle="1" w:styleId="120">
    <w:name w:val="样式 行距: 1.5 倍行距1"/>
    <w:basedOn w:val="1"/>
    <w:autoRedefine/>
    <w:qFormat/>
    <w:uiPriority w:val="0"/>
    <w:pPr>
      <w:snapToGrid w:val="0"/>
    </w:pPr>
    <w:rPr>
      <w:sz w:val="21"/>
    </w:rPr>
  </w:style>
  <w:style w:type="paragraph" w:customStyle="1" w:styleId="121">
    <w:name w:val="1"/>
    <w:basedOn w:val="1"/>
    <w:autoRedefine/>
    <w:qFormat/>
    <w:uiPriority w:val="0"/>
    <w:rPr>
      <w:rFonts w:ascii="Tahoma" w:hAnsi="Tahoma"/>
      <w:sz w:val="24"/>
    </w:rPr>
  </w:style>
  <w:style w:type="paragraph" w:customStyle="1" w:styleId="122">
    <w:name w:val="Char Char Char"/>
    <w:basedOn w:val="1"/>
    <w:autoRedefine/>
    <w:qFormat/>
    <w:uiPriority w:val="0"/>
    <w:rPr>
      <w:rFonts w:ascii="Tahoma" w:hAnsi="Tahoma"/>
      <w:sz w:val="24"/>
    </w:rPr>
  </w:style>
  <w:style w:type="paragraph" w:customStyle="1" w:styleId="123">
    <w:name w:val="表头文本"/>
    <w:autoRedefine/>
    <w:qFormat/>
    <w:uiPriority w:val="0"/>
    <w:pPr>
      <w:jc w:val="center"/>
    </w:pPr>
    <w:rPr>
      <w:rFonts w:ascii="Arial" w:hAnsi="Arial" w:eastAsia="宋体" w:cs="Times New Roman"/>
      <w:b/>
      <w:sz w:val="21"/>
      <w:lang w:val="en-US" w:eastAsia="zh-CN" w:bidi="ar-SA"/>
    </w:rPr>
  </w:style>
  <w:style w:type="paragraph" w:customStyle="1" w:styleId="124">
    <w:name w:val="2表格（表体）"/>
    <w:basedOn w:val="1"/>
    <w:autoRedefine/>
    <w:qFormat/>
    <w:uiPriority w:val="0"/>
    <w:pPr>
      <w:spacing w:line="440" w:lineRule="exact"/>
      <w:ind w:firstLine="321" w:firstLineChars="100"/>
      <w:jc w:val="left"/>
    </w:pPr>
    <w:rPr>
      <w:rFonts w:ascii="Calibri" w:hAnsi="Calibri"/>
      <w:kern w:val="0"/>
      <w:sz w:val="20"/>
    </w:rPr>
  </w:style>
  <w:style w:type="paragraph" w:customStyle="1" w:styleId="125">
    <w:name w:val="content"/>
    <w:basedOn w:val="1"/>
    <w:autoRedefine/>
    <w:qFormat/>
    <w:uiPriority w:val="0"/>
    <w:pPr>
      <w:spacing w:before="100" w:beforeAutospacing="1" w:after="100" w:afterAutospacing="1" w:line="280" w:lineRule="atLeast"/>
      <w:ind w:firstLine="375"/>
      <w:jc w:val="left"/>
    </w:pPr>
    <w:rPr>
      <w:rFonts w:ascii="宋体" w:hAnsi="宋体"/>
      <w:color w:val="000000"/>
      <w:kern w:val="0"/>
      <w:sz w:val="18"/>
    </w:rPr>
  </w:style>
  <w:style w:type="paragraph" w:customStyle="1" w:styleId="126">
    <w:name w:val="Char Char1 Char Char Char Char Char Char Char Char"/>
    <w:basedOn w:val="1"/>
    <w:autoRedefine/>
    <w:qFormat/>
    <w:uiPriority w:val="0"/>
    <w:pPr>
      <w:spacing w:after="160" w:line="240" w:lineRule="exact"/>
      <w:jc w:val="left"/>
    </w:pPr>
    <w:rPr>
      <w:rFonts w:ascii="Verdana" w:hAnsi="Verdana"/>
      <w:kern w:val="0"/>
      <w:sz w:val="20"/>
      <w:lang w:eastAsia="en-US"/>
    </w:rPr>
  </w:style>
  <w:style w:type="paragraph" w:customStyle="1" w:styleId="127">
    <w:name w:val="Table Text Char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8">
    <w:name w:val="样式 样式 首行缩进:  2 字符 + 首行缩进:  2 字符"/>
    <w:basedOn w:val="1"/>
    <w:autoRedefine/>
    <w:qFormat/>
    <w:uiPriority w:val="0"/>
    <w:pPr>
      <w:numPr>
        <w:ilvl w:val="0"/>
        <w:numId w:val="7"/>
      </w:numPr>
      <w:tabs>
        <w:tab w:val="clear" w:pos="1230"/>
      </w:tabs>
      <w:spacing w:line="360" w:lineRule="auto"/>
      <w:ind w:firstLine="480" w:firstLineChars="200"/>
    </w:pPr>
    <w:rPr>
      <w:sz w:val="24"/>
    </w:rPr>
  </w:style>
  <w:style w:type="paragraph" w:customStyle="1" w:styleId="129">
    <w:name w:val="Table Description"/>
    <w:autoRedefine/>
    <w:qFormat/>
    <w:uiPriority w:val="0"/>
    <w:pPr>
      <w:snapToGrid w:val="0"/>
      <w:spacing w:before="160" w:after="80"/>
      <w:ind w:left="1134"/>
      <w:jc w:val="center"/>
    </w:pPr>
    <w:rPr>
      <w:rFonts w:ascii="Arial" w:hAnsi="Arial" w:eastAsia="黑体" w:cs="Times New Roman"/>
      <w:sz w:val="18"/>
      <w:lang w:val="en-US" w:eastAsia="zh-CN" w:bidi="ar-SA"/>
    </w:rPr>
  </w:style>
  <w:style w:type="paragraph" w:customStyle="1" w:styleId="130">
    <w:name w:val="样式 标题 6第五层条 + 三号 段前: 0.5 行"/>
    <w:basedOn w:val="26"/>
    <w:autoRedefine/>
    <w:qFormat/>
    <w:uiPriority w:val="0"/>
    <w:pPr>
      <w:tabs>
        <w:tab w:val="clear" w:pos="1152"/>
      </w:tabs>
      <w:spacing w:before="156"/>
      <w:ind w:left="1152" w:hanging="1152"/>
      <w:jc w:val="left"/>
    </w:pPr>
    <w:rPr>
      <w:rFonts w:ascii="Times New Roman" w:hAnsi="Times New Roman" w:eastAsia="宋体"/>
      <w:snapToGrid w:val="0"/>
      <w:kern w:val="24"/>
      <w:sz w:val="28"/>
    </w:rPr>
  </w:style>
  <w:style w:type="paragraph" w:customStyle="1" w:styleId="131">
    <w:name w:val="样式1"/>
    <w:basedOn w:val="24"/>
    <w:autoRedefine/>
    <w:qFormat/>
    <w:uiPriority w:val="0"/>
    <w:pPr>
      <w:spacing w:before="500" w:after="260" w:line="560" w:lineRule="atLeast"/>
    </w:pPr>
    <w:rPr>
      <w:rFonts w:ascii="Times New Roman" w:hAnsi="Times New Roman" w:eastAsia="宋体"/>
    </w:rPr>
  </w:style>
  <w:style w:type="paragraph" w:customStyle="1" w:styleId="132">
    <w:name w:val="Style Heading 3h3Heading 3 - oldLevel 3 HeadH3level_3PIM 3se..."/>
    <w:basedOn w:val="23"/>
    <w:autoRedefine/>
    <w:qFormat/>
    <w:uiPriority w:val="0"/>
    <w:pPr>
      <w:numPr>
        <w:ilvl w:val="2"/>
        <w:numId w:val="8"/>
      </w:numPr>
      <w:tabs>
        <w:tab w:val="clear" w:pos="709"/>
      </w:tabs>
      <w:jc w:val="both"/>
    </w:pPr>
    <w:rPr>
      <w:sz w:val="32"/>
    </w:rPr>
  </w:style>
  <w:style w:type="paragraph" w:customStyle="1" w:styleId="133">
    <w:name w:val="样式 标题 1章标题Heading 0Section HeadPIM 1H1h11st levell11H1..."/>
    <w:basedOn w:val="21"/>
    <w:autoRedefine/>
    <w:qFormat/>
    <w:uiPriority w:val="0"/>
    <w:pPr>
      <w:tabs>
        <w:tab w:val="clear" w:pos="3360"/>
      </w:tabs>
      <w:autoSpaceDE w:val="0"/>
      <w:autoSpaceDN w:val="0"/>
      <w:spacing w:before="340" w:after="330" w:line="578" w:lineRule="atLeast"/>
      <w:jc w:val="both"/>
    </w:pPr>
    <w:rPr>
      <w:rFonts w:ascii="宋体" w:hAnsi="宋体" w:eastAsia="宋体"/>
      <w:b/>
      <w:kern w:val="44"/>
      <w:sz w:val="36"/>
    </w:rPr>
  </w:style>
  <w:style w:type="paragraph" w:customStyle="1" w:styleId="134">
    <w:name w:val="Char Char1 Char Char Char Char Char Char Char Char Char Char Char Char Char Char"/>
    <w:basedOn w:val="1"/>
    <w:autoRedefine/>
    <w:qFormat/>
    <w:uiPriority w:val="0"/>
    <w:pPr>
      <w:spacing w:after="160" w:line="240" w:lineRule="exact"/>
      <w:jc w:val="left"/>
    </w:pPr>
    <w:rPr>
      <w:rFonts w:ascii="Verdana" w:hAnsi="Verdana"/>
      <w:kern w:val="0"/>
      <w:sz w:val="20"/>
      <w:lang w:eastAsia="en-US"/>
    </w:rPr>
  </w:style>
  <w:style w:type="paragraph" w:customStyle="1" w:styleId="135">
    <w:name w:val="章标题"/>
    <w:autoRedefine/>
    <w:qFormat/>
    <w:uiPriority w:val="0"/>
    <w:pPr>
      <w:numPr>
        <w:ilvl w:val="1"/>
        <w:numId w:val="9"/>
      </w:numPr>
      <w:spacing w:before="156" w:after="156"/>
      <w:ind w:left="0"/>
      <w:jc w:val="both"/>
      <w:outlineLvl w:val="1"/>
    </w:pPr>
    <w:rPr>
      <w:rFonts w:ascii="黑体" w:hAnsi="Times New Roman" w:eastAsia="黑体" w:cs="Times New Roman"/>
      <w:sz w:val="24"/>
      <w:lang w:val="en-US" w:eastAsia="zh-CN" w:bidi="ar-SA"/>
    </w:rPr>
  </w:style>
  <w:style w:type="paragraph" w:customStyle="1" w:styleId="136">
    <w:name w:val="附录1"/>
    <w:basedOn w:val="1"/>
    <w:autoRedefine/>
    <w:qFormat/>
    <w:uiPriority w:val="0"/>
    <w:pPr>
      <w:tabs>
        <w:tab w:val="left" w:pos="1304"/>
      </w:tabs>
      <w:ind w:left="425" w:hanging="425"/>
      <w:outlineLvl w:val="0"/>
    </w:pPr>
    <w:rPr>
      <w:rFonts w:ascii="黑体" w:hAnsi="黑体" w:eastAsia="黑体"/>
      <w:b/>
      <w:sz w:val="44"/>
    </w:rPr>
  </w:style>
  <w:style w:type="paragraph" w:customStyle="1" w:styleId="137">
    <w:name w:val="_"/>
    <w:basedOn w:val="1"/>
    <w:autoRedefine/>
    <w:qFormat/>
    <w:uiPriority w:val="0"/>
    <w:pPr>
      <w:spacing w:line="360" w:lineRule="auto"/>
      <w:ind w:left="480" w:firstLine="200" w:firstLineChars="200"/>
    </w:pPr>
    <w:rPr>
      <w:kern w:val="0"/>
      <w:sz w:val="24"/>
    </w:rPr>
  </w:style>
  <w:style w:type="paragraph" w:customStyle="1" w:styleId="138">
    <w:name w:val="没有缩进（为图形使用）"/>
    <w:basedOn w:val="1"/>
    <w:autoRedefine/>
    <w:qFormat/>
    <w:uiPriority w:val="0"/>
    <w:pPr>
      <w:spacing w:before="120" w:after="120" w:line="360" w:lineRule="auto"/>
    </w:pPr>
    <w:rPr>
      <w:sz w:val="24"/>
    </w:rPr>
  </w:style>
  <w:style w:type="paragraph" w:customStyle="1" w:styleId="139">
    <w:name w:val="样式 正文缩进正文（首行缩进两字）表正文正文非缩进特点标题4段1 + 首行缩进:  2 字符"/>
    <w:basedOn w:val="39"/>
    <w:autoRedefine/>
    <w:qFormat/>
    <w:uiPriority w:val="0"/>
    <w:pPr>
      <w:ind w:firstLine="480" w:firstLineChars="200"/>
    </w:pPr>
  </w:style>
  <w:style w:type="paragraph" w:customStyle="1" w:styleId="140">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41">
    <w:name w:val="样式 标题 1 + 居中 段前: 6 磅 段后: 6 磅 行距: 1.5 倍行距"/>
    <w:basedOn w:val="21"/>
    <w:autoRedefine/>
    <w:qFormat/>
    <w:uiPriority w:val="0"/>
    <w:pPr>
      <w:tabs>
        <w:tab w:val="clear" w:pos="3360"/>
      </w:tabs>
      <w:spacing w:before="120" w:line="360" w:lineRule="auto"/>
    </w:pPr>
    <w:rPr>
      <w:rFonts w:eastAsia="宋体"/>
      <w:b/>
      <w:kern w:val="44"/>
      <w:sz w:val="32"/>
    </w:rPr>
  </w:style>
  <w:style w:type="paragraph" w:customStyle="1" w:styleId="142">
    <w:name w:val="tabletext"/>
    <w:basedOn w:val="1"/>
    <w:autoRedefine/>
    <w:qFormat/>
    <w:uiPriority w:val="0"/>
    <w:pPr>
      <w:spacing w:before="100" w:beforeAutospacing="1" w:after="100" w:afterAutospacing="1"/>
      <w:jc w:val="left"/>
    </w:pPr>
    <w:rPr>
      <w:rFonts w:ascii="宋体" w:hAnsi="宋体"/>
      <w:kern w:val="0"/>
      <w:sz w:val="24"/>
      <w:szCs w:val="24"/>
    </w:rPr>
  </w:style>
  <w:style w:type="paragraph" w:customStyle="1" w:styleId="143">
    <w:name w:val="段落正文"/>
    <w:basedOn w:val="1"/>
    <w:autoRedefine/>
    <w:qFormat/>
    <w:uiPriority w:val="0"/>
    <w:pPr>
      <w:spacing w:before="156" w:line="360" w:lineRule="auto"/>
      <w:ind w:firstLine="200" w:firstLineChars="200"/>
    </w:pPr>
    <w:rPr>
      <w:spacing w:val="2"/>
      <w:sz w:val="24"/>
    </w:rPr>
  </w:style>
  <w:style w:type="paragraph" w:customStyle="1" w:styleId="144">
    <w:name w:val="二级列表"/>
    <w:basedOn w:val="143"/>
    <w:autoRedefine/>
    <w:qFormat/>
    <w:uiPriority w:val="0"/>
    <w:pPr>
      <w:tabs>
        <w:tab w:val="left" w:pos="2120"/>
      </w:tabs>
      <w:ind w:firstLine="0" w:firstLineChars="0"/>
    </w:pPr>
    <w:rPr>
      <w:b/>
    </w:rPr>
  </w:style>
  <w:style w:type="paragraph" w:customStyle="1" w:styleId="145">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46">
    <w:name w:val="正文 + 三号"/>
    <w:basedOn w:val="1"/>
    <w:autoRedefine/>
    <w:qFormat/>
    <w:uiPriority w:val="0"/>
    <w:rPr>
      <w:sz w:val="21"/>
    </w:rPr>
  </w:style>
  <w:style w:type="paragraph" w:customStyle="1" w:styleId="147">
    <w:name w:val="文档正文 Char Char Char Char"/>
    <w:basedOn w:val="1"/>
    <w:autoRedefine/>
    <w:qFormat/>
    <w:uiPriority w:val="0"/>
    <w:pPr>
      <w:spacing w:line="440" w:lineRule="exact"/>
      <w:ind w:firstLine="420"/>
    </w:pPr>
    <w:rPr>
      <w:rFonts w:ascii="Arial Narrow" w:hAnsi="Arial Narrow"/>
      <w:kern w:val="0"/>
      <w:sz w:val="24"/>
    </w:rPr>
  </w:style>
  <w:style w:type="paragraph" w:customStyle="1" w:styleId="148">
    <w:name w:val="标准正文"/>
    <w:basedOn w:val="46"/>
    <w:autoRedefine/>
    <w:qFormat/>
    <w:uiPriority w:val="0"/>
    <w:pPr>
      <w:spacing w:before="60" w:after="60" w:line="360" w:lineRule="auto"/>
      <w:ind w:left="0" w:firstLine="482"/>
    </w:pPr>
    <w:rPr>
      <w:rFonts w:ascii="Arial" w:hAnsi="Arial"/>
      <w:sz w:val="24"/>
    </w:rPr>
  </w:style>
  <w:style w:type="paragraph" w:customStyle="1" w:styleId="149">
    <w:name w:val="正文格式 Char"/>
    <w:basedOn w:val="1"/>
    <w:autoRedefine/>
    <w:qFormat/>
    <w:uiPriority w:val="0"/>
    <w:pPr>
      <w:spacing w:line="440" w:lineRule="atLeast"/>
      <w:ind w:firstLine="510"/>
    </w:pPr>
    <w:rPr>
      <w:kern w:val="0"/>
      <w:sz w:val="24"/>
    </w:rPr>
  </w:style>
  <w:style w:type="paragraph" w:customStyle="1" w:styleId="150">
    <w:name w:val="标题无"/>
    <w:basedOn w:val="1"/>
    <w:autoRedefine/>
    <w:qFormat/>
    <w:uiPriority w:val="0"/>
    <w:pPr>
      <w:spacing w:line="360" w:lineRule="auto"/>
    </w:pPr>
    <w:rPr>
      <w:sz w:val="24"/>
    </w:rPr>
  </w:style>
  <w:style w:type="paragraph" w:customStyle="1" w:styleId="151">
    <w:name w:val="表号"/>
    <w:basedOn w:val="1"/>
    <w:autoRedefine/>
    <w:qFormat/>
    <w:uiPriority w:val="0"/>
    <w:pPr>
      <w:numPr>
        <w:ilvl w:val="0"/>
        <w:numId w:val="10"/>
      </w:numPr>
      <w:tabs>
        <w:tab w:val="clear" w:pos="360"/>
      </w:tabs>
      <w:autoSpaceDE w:val="0"/>
      <w:autoSpaceDN w:val="0"/>
      <w:spacing w:before="210" w:after="210"/>
      <w:ind w:left="425" w:hanging="137"/>
      <w:jc w:val="center"/>
    </w:pPr>
    <w:rPr>
      <w:kern w:val="0"/>
      <w:sz w:val="21"/>
      <w:lang w:eastAsia="en-US"/>
    </w:rPr>
  </w:style>
  <w:style w:type="paragraph" w:customStyle="1" w:styleId="152">
    <w:name w:val="Char Char Char Char"/>
    <w:basedOn w:val="1"/>
    <w:autoRedefine/>
    <w:qFormat/>
    <w:uiPriority w:val="0"/>
    <w:pPr>
      <w:spacing w:after="160" w:line="240" w:lineRule="exact"/>
      <w:jc w:val="left"/>
    </w:pPr>
    <w:rPr>
      <w:rFonts w:ascii="Verdana" w:hAnsi="Verdana"/>
      <w:kern w:val="0"/>
      <w:sz w:val="20"/>
      <w:lang w:eastAsia="en-US"/>
    </w:rPr>
  </w:style>
  <w:style w:type="paragraph" w:customStyle="1" w:styleId="153">
    <w:name w:val="xl27"/>
    <w:basedOn w:val="1"/>
    <w:autoRedefine/>
    <w:qFormat/>
    <w:uiPriority w:val="0"/>
    <w:pPr>
      <w:pBdr>
        <w:left w:val="single" w:color="000000" w:sz="8" w:space="0"/>
        <w:bottom w:val="single" w:color="000000" w:sz="4" w:space="0"/>
        <w:right w:val="single" w:color="000000" w:sz="4" w:space="0"/>
      </w:pBdr>
      <w:spacing w:before="100" w:beforeAutospacing="1" w:after="100" w:afterAutospacing="1"/>
      <w:jc w:val="center"/>
    </w:pPr>
    <w:rPr>
      <w:rFonts w:ascii="宋体" w:hAnsi="宋体"/>
      <w:kern w:val="0"/>
      <w:sz w:val="21"/>
    </w:rPr>
  </w:style>
  <w:style w:type="paragraph" w:customStyle="1" w:styleId="154">
    <w:name w:val="Char1 Char Char Char"/>
    <w:basedOn w:val="1"/>
    <w:autoRedefine/>
    <w:qFormat/>
    <w:uiPriority w:val="0"/>
    <w:rPr>
      <w:rFonts w:ascii="Tahoma" w:hAnsi="Tahoma"/>
      <w:sz w:val="21"/>
    </w:rPr>
  </w:style>
  <w:style w:type="paragraph" w:customStyle="1" w:styleId="155">
    <w:name w:val="文本1"/>
    <w:basedOn w:val="1"/>
    <w:autoRedefine/>
    <w:qFormat/>
    <w:uiPriority w:val="0"/>
    <w:pPr>
      <w:spacing w:line="312" w:lineRule="atLeast"/>
      <w:jc w:val="center"/>
    </w:pPr>
    <w:rPr>
      <w:kern w:val="0"/>
      <w:sz w:val="18"/>
    </w:rPr>
  </w:style>
  <w:style w:type="paragraph" w:customStyle="1" w:styleId="156">
    <w:name w:val="文档正文"/>
    <w:basedOn w:val="1"/>
    <w:autoRedefine/>
    <w:qFormat/>
    <w:uiPriority w:val="0"/>
    <w:pPr>
      <w:snapToGrid w:val="0"/>
      <w:spacing w:line="440" w:lineRule="exact"/>
      <w:ind w:firstLine="567"/>
    </w:pPr>
    <w:rPr>
      <w:rFonts w:ascii="Arial Narrow" w:hAnsi="Arial Narrow"/>
      <w:kern w:val="0"/>
      <w:sz w:val="24"/>
    </w:rPr>
  </w:style>
  <w:style w:type="paragraph" w:customStyle="1" w:styleId="157">
    <w:name w:val="编号正文"/>
    <w:basedOn w:val="156"/>
    <w:autoRedefine/>
    <w:qFormat/>
    <w:uiPriority w:val="0"/>
    <w:pPr>
      <w:spacing w:line="360" w:lineRule="auto"/>
      <w:ind w:left="1407" w:hanging="1047"/>
      <w:jc w:val="left"/>
    </w:pPr>
    <w:rPr>
      <w:rFonts w:ascii="Times New Roman" w:hAnsi="Times New Roman" w:eastAsia="仿宋_GB2312"/>
    </w:rPr>
  </w:style>
  <w:style w:type="paragraph" w:customStyle="1" w:styleId="158">
    <w:name w:val="xl23"/>
    <w:basedOn w:val="1"/>
    <w:autoRedefine/>
    <w:qFormat/>
    <w:uiPriority w:val="0"/>
    <w:pPr>
      <w:spacing w:before="100" w:beforeAutospacing="1" w:after="100" w:afterAutospacing="1" w:line="360" w:lineRule="auto"/>
    </w:pPr>
    <w:rPr>
      <w:kern w:val="0"/>
      <w:sz w:val="24"/>
    </w:rPr>
  </w:style>
  <w:style w:type="paragraph" w:customStyle="1" w:styleId="159">
    <w:name w:val="Item Step in Table"/>
    <w:autoRedefine/>
    <w:qFormat/>
    <w:uiPriority w:val="0"/>
    <w:pPr>
      <w:numPr>
        <w:ilvl w:val="0"/>
        <w:numId w:val="11"/>
      </w:numPr>
      <w:tabs>
        <w:tab w:val="clear" w:pos="397"/>
      </w:tabs>
      <w:spacing w:before="40" w:after="40"/>
      <w:jc w:val="both"/>
    </w:pPr>
    <w:rPr>
      <w:rFonts w:ascii="Arial" w:hAnsi="Arial" w:eastAsia="宋体" w:cs="Times New Roman"/>
      <w:sz w:val="18"/>
      <w:lang w:val="en-US" w:eastAsia="zh-CN" w:bidi="ar-SA"/>
    </w:rPr>
  </w:style>
  <w:style w:type="paragraph" w:customStyle="1" w:styleId="160">
    <w:name w:val="文档正文 Char Char Char Char Char"/>
    <w:basedOn w:val="1"/>
    <w:autoRedefine/>
    <w:qFormat/>
    <w:uiPriority w:val="0"/>
    <w:pPr>
      <w:spacing w:line="440" w:lineRule="exact"/>
      <w:ind w:firstLine="420"/>
    </w:pPr>
    <w:rPr>
      <w:rFonts w:ascii="Arial Narrow" w:hAnsi="Arial Narrow"/>
      <w:kern w:val="0"/>
      <w:sz w:val="24"/>
    </w:rPr>
  </w:style>
  <w:style w:type="paragraph" w:customStyle="1" w:styleId="161">
    <w:name w:val="标书正文:  0.74 厘米"/>
    <w:basedOn w:val="1"/>
    <w:autoRedefine/>
    <w:qFormat/>
    <w:uiPriority w:val="0"/>
    <w:pPr>
      <w:snapToGrid w:val="0"/>
      <w:spacing w:line="360" w:lineRule="auto"/>
      <w:ind w:firstLine="420"/>
    </w:pPr>
    <w:rPr>
      <w:sz w:val="24"/>
    </w:rPr>
  </w:style>
  <w:style w:type="paragraph" w:customStyle="1" w:styleId="162">
    <w:name w:val="标题2"/>
    <w:basedOn w:val="22"/>
    <w:autoRedefine/>
    <w:qFormat/>
    <w:uiPriority w:val="0"/>
    <w:pPr>
      <w:ind w:firstLine="574" w:firstLineChars="196"/>
      <w:outlineLvl w:val="9"/>
    </w:pPr>
    <w:rPr>
      <w:rFonts w:ascii="Times New Roman" w:hAnsi="Times New Roman"/>
      <w:b/>
      <w:spacing w:val="6"/>
      <w:u w:val="single"/>
    </w:rPr>
  </w:style>
  <w:style w:type="paragraph" w:customStyle="1" w:styleId="163">
    <w:name w:val="样式4"/>
    <w:basedOn w:val="24"/>
    <w:autoRedefine/>
    <w:qFormat/>
    <w:uiPriority w:val="0"/>
    <w:pPr>
      <w:numPr>
        <w:ilvl w:val="0"/>
        <w:numId w:val="0"/>
      </w:numPr>
      <w:snapToGrid w:val="0"/>
      <w:spacing w:before="280" w:line="372" w:lineRule="auto"/>
    </w:pPr>
    <w:rPr>
      <w:rFonts w:ascii="Times New Roman" w:hAnsi="Times New Roman" w:eastAsia="宋体"/>
    </w:rPr>
  </w:style>
  <w:style w:type="paragraph" w:customStyle="1" w:styleId="164">
    <w:name w:val="Char1 Char Char Char1"/>
    <w:basedOn w:val="1"/>
    <w:autoRedefine/>
    <w:qFormat/>
    <w:uiPriority w:val="0"/>
    <w:rPr>
      <w:rFonts w:ascii="Tahoma" w:hAnsi="Tahoma"/>
      <w:sz w:val="24"/>
    </w:rPr>
  </w:style>
  <w:style w:type="paragraph" w:customStyle="1" w:styleId="165">
    <w:name w:val="正文1"/>
    <w:basedOn w:val="1"/>
    <w:autoRedefine/>
    <w:qFormat/>
    <w:uiPriority w:val="0"/>
    <w:pPr>
      <w:spacing w:line="300" w:lineRule="auto"/>
      <w:ind w:firstLine="200" w:firstLineChars="200"/>
    </w:pPr>
    <w:rPr>
      <w:sz w:val="24"/>
    </w:rPr>
  </w:style>
  <w:style w:type="paragraph" w:customStyle="1" w:styleId="166">
    <w:name w:val="Char Char1 Char"/>
    <w:basedOn w:val="1"/>
    <w:autoRedefine/>
    <w:qFormat/>
    <w:uiPriority w:val="0"/>
    <w:rPr>
      <w:rFonts w:ascii="Tahoma" w:hAnsi="Tahoma"/>
      <w:sz w:val="24"/>
      <w:szCs w:val="24"/>
    </w:rPr>
  </w:style>
  <w:style w:type="paragraph" w:customStyle="1" w:styleId="167">
    <w:name w:val="列表项目"/>
    <w:basedOn w:val="1"/>
    <w:autoRedefine/>
    <w:qFormat/>
    <w:uiPriority w:val="0"/>
    <w:pPr>
      <w:numPr>
        <w:ilvl w:val="0"/>
        <w:numId w:val="12"/>
      </w:numPr>
      <w:tabs>
        <w:tab w:val="clear" w:pos="980"/>
      </w:tabs>
      <w:spacing w:line="288" w:lineRule="auto"/>
      <w:ind w:left="840" w:leftChars="200" w:hanging="420" w:hangingChars="200"/>
    </w:pPr>
    <w:rPr>
      <w:sz w:val="21"/>
    </w:rPr>
  </w:style>
  <w:style w:type="paragraph" w:customStyle="1" w:styleId="168">
    <w:name w:val="Note"/>
    <w:basedOn w:val="1"/>
    <w:autoRedefine/>
    <w:qFormat/>
    <w:uiPriority w:val="0"/>
    <w:pPr>
      <w:pBdr>
        <w:top w:val="single" w:color="000000" w:sz="12" w:space="3"/>
        <w:bottom w:val="single" w:color="000000" w:sz="12" w:space="3"/>
      </w:pBdr>
      <w:spacing w:line="360" w:lineRule="auto"/>
    </w:pPr>
    <w:rPr>
      <w:sz w:val="24"/>
    </w:rPr>
  </w:style>
  <w:style w:type="paragraph" w:customStyle="1" w:styleId="169">
    <w:name w:val="Table Heading"/>
    <w:autoRedefine/>
    <w:qFormat/>
    <w:uiPriority w:val="0"/>
    <w:pPr>
      <w:snapToGrid w:val="0"/>
      <w:spacing w:before="80" w:after="80"/>
      <w:jc w:val="center"/>
    </w:pPr>
    <w:rPr>
      <w:rFonts w:ascii="Arial" w:hAnsi="Arial" w:eastAsia="黑体" w:cs="Times New Roman"/>
      <w:sz w:val="18"/>
      <w:lang w:val="en-US" w:eastAsia="zh-CN" w:bidi="ar-SA"/>
    </w:rPr>
  </w:style>
  <w:style w:type="paragraph" w:customStyle="1" w:styleId="170">
    <w:name w:val="样式 样式 正文首行缩进 2 + 左  0 字符 + 首行缩进:  2.57 字符"/>
    <w:basedOn w:val="1"/>
    <w:autoRedefine/>
    <w:qFormat/>
    <w:uiPriority w:val="0"/>
    <w:pPr>
      <w:snapToGrid w:val="0"/>
      <w:spacing w:after="120"/>
      <w:ind w:firstLine="540" w:firstLineChars="257"/>
    </w:pPr>
    <w:rPr>
      <w:sz w:val="21"/>
    </w:rPr>
  </w:style>
  <w:style w:type="paragraph" w:customStyle="1" w:styleId="171">
    <w:name w:val="关键词"/>
    <w:basedOn w:val="1"/>
    <w:autoRedefine/>
    <w:qFormat/>
    <w:uiPriority w:val="0"/>
    <w:pPr>
      <w:spacing w:line="360" w:lineRule="auto"/>
    </w:pPr>
    <w:rPr>
      <w:rFonts w:eastAsia="黑体"/>
      <w:sz w:val="20"/>
    </w:rPr>
  </w:style>
  <w:style w:type="paragraph" w:customStyle="1" w:styleId="172">
    <w:name w:val="正文字缩2字"/>
    <w:basedOn w:val="1"/>
    <w:autoRedefine/>
    <w:qFormat/>
    <w:uiPriority w:val="0"/>
    <w:pPr>
      <w:spacing w:before="60" w:after="60" w:line="360" w:lineRule="auto"/>
      <w:ind w:left="200" w:leftChars="200" w:firstLine="200" w:firstLineChars="200"/>
    </w:pPr>
    <w:rPr>
      <w:sz w:val="24"/>
    </w:rPr>
  </w:style>
  <w:style w:type="paragraph" w:customStyle="1" w:styleId="173">
    <w:name w:val="Char Char Char Char Char Char Char"/>
    <w:basedOn w:val="1"/>
    <w:autoRedefine/>
    <w:qFormat/>
    <w:uiPriority w:val="0"/>
    <w:pPr>
      <w:spacing w:after="160" w:line="240" w:lineRule="exact"/>
      <w:jc w:val="left"/>
    </w:pPr>
    <w:rPr>
      <w:rFonts w:ascii="Verdana" w:hAnsi="Verdana" w:eastAsia="仿宋_GB2312"/>
      <w:kern w:val="0"/>
      <w:sz w:val="24"/>
      <w:lang w:eastAsia="en-US"/>
    </w:rPr>
  </w:style>
  <w:style w:type="paragraph" w:customStyle="1" w:styleId="174">
    <w:name w:val="È±Ê¡ÎÄ±¾"/>
    <w:basedOn w:val="1"/>
    <w:autoRedefine/>
    <w:qFormat/>
    <w:uiPriority w:val="0"/>
    <w:pPr>
      <w:overflowPunct w:val="0"/>
      <w:autoSpaceDE w:val="0"/>
      <w:autoSpaceDN w:val="0"/>
      <w:jc w:val="left"/>
    </w:pPr>
    <w:rPr>
      <w:kern w:val="0"/>
      <w:sz w:val="24"/>
    </w:rPr>
  </w:style>
  <w:style w:type="paragraph" w:customStyle="1" w:styleId="175">
    <w:name w:val="摘要"/>
    <w:basedOn w:val="1"/>
    <w:autoRedefine/>
    <w:qFormat/>
    <w:uiPriority w:val="0"/>
    <w:pPr>
      <w:spacing w:line="360" w:lineRule="auto"/>
    </w:pPr>
    <w:rPr>
      <w:rFonts w:eastAsia="黑体"/>
      <w:sz w:val="20"/>
    </w:rPr>
  </w:style>
  <w:style w:type="paragraph" w:customStyle="1" w:styleId="176">
    <w:name w:val="首行缩进 1"/>
    <w:basedOn w:val="1"/>
    <w:autoRedefine/>
    <w:qFormat/>
    <w:uiPriority w:val="0"/>
    <w:pPr>
      <w:spacing w:after="120" w:line="360" w:lineRule="auto"/>
      <w:ind w:firstLine="200" w:firstLineChars="200"/>
    </w:pPr>
    <w:rPr>
      <w:sz w:val="24"/>
    </w:rPr>
  </w:style>
  <w:style w:type="paragraph" w:customStyle="1" w:styleId="177">
    <w:name w:val="CSS1级正文 Char"/>
    <w:basedOn w:val="33"/>
    <w:autoRedefine/>
    <w:qFormat/>
    <w:uiPriority w:val="0"/>
    <w:pPr>
      <w:snapToGrid w:val="0"/>
      <w:spacing w:line="360" w:lineRule="auto"/>
      <w:ind w:firstLine="480"/>
    </w:pPr>
    <w:rPr>
      <w:rFonts w:ascii="Times New Roman" w:eastAsia="宋体"/>
      <w:sz w:val="24"/>
    </w:rPr>
  </w:style>
  <w:style w:type="paragraph" w:customStyle="1" w:styleId="178">
    <w:name w:val="Figure Description"/>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79">
    <w:name w:val="Char Char Char Char Char"/>
    <w:basedOn w:val="1"/>
    <w:autoRedefine/>
    <w:qFormat/>
    <w:uiPriority w:val="0"/>
    <w:pPr>
      <w:numPr>
        <w:ilvl w:val="0"/>
        <w:numId w:val="8"/>
      </w:numPr>
      <w:tabs>
        <w:tab w:val="clear" w:pos="425"/>
      </w:tabs>
    </w:pPr>
    <w:rPr>
      <w:rFonts w:ascii="Tahoma" w:hAnsi="Tahoma"/>
      <w:sz w:val="24"/>
    </w:rPr>
  </w:style>
  <w:style w:type="paragraph" w:customStyle="1" w:styleId="180">
    <w:name w:val="操作步骤"/>
    <w:basedOn w:val="1"/>
    <w:autoRedefine/>
    <w:qFormat/>
    <w:uiPriority w:val="0"/>
    <w:pPr>
      <w:numPr>
        <w:ilvl w:val="0"/>
        <w:numId w:val="13"/>
      </w:numPr>
      <w:tabs>
        <w:tab w:val="clear" w:pos="425"/>
      </w:tabs>
      <w:autoSpaceDE w:val="0"/>
      <w:autoSpaceDN w:val="0"/>
      <w:snapToGrid w:val="0"/>
      <w:spacing w:line="40" w:lineRule="atLeast"/>
    </w:pPr>
    <w:rPr>
      <w:rFonts w:ascii="昆仑楷体" w:eastAsia="楷体_GB2312"/>
      <w:kern w:val="0"/>
      <w:sz w:val="21"/>
    </w:rPr>
  </w:style>
  <w:style w:type="paragraph" w:customStyle="1" w:styleId="181">
    <w:name w:val="小标题 1"/>
    <w:basedOn w:val="1"/>
    <w:autoRedefine/>
    <w:qFormat/>
    <w:uiPriority w:val="0"/>
    <w:pPr>
      <w:autoSpaceDE w:val="0"/>
      <w:autoSpaceDN w:val="0"/>
      <w:spacing w:line="360" w:lineRule="atLeast"/>
    </w:pPr>
    <w:rPr>
      <w:rFonts w:ascii="文鼎粗黑" w:eastAsia="文鼎粗黑"/>
      <w:kern w:val="0"/>
      <w:sz w:val="22"/>
    </w:rPr>
  </w:style>
  <w:style w:type="paragraph" w:customStyle="1" w:styleId="182">
    <w:name w:val="Char Char 字元 字元 字元 Char Char Char Char"/>
    <w:basedOn w:val="1"/>
    <w:autoRedefine/>
    <w:qFormat/>
    <w:uiPriority w:val="0"/>
    <w:pPr>
      <w:spacing w:line="360" w:lineRule="auto"/>
    </w:pPr>
    <w:rPr>
      <w:kern w:val="0"/>
      <w:sz w:val="24"/>
    </w:rPr>
  </w:style>
  <w:style w:type="paragraph" w:customStyle="1" w:styleId="183">
    <w:name w:val="图片文字"/>
    <w:basedOn w:val="1"/>
    <w:autoRedefine/>
    <w:qFormat/>
    <w:uiPriority w:val="0"/>
    <w:pPr>
      <w:spacing w:line="240" w:lineRule="atLeast"/>
      <w:jc w:val="center"/>
    </w:pPr>
    <w:rPr>
      <w:sz w:val="21"/>
    </w:rPr>
  </w:style>
  <w:style w:type="paragraph" w:customStyle="1" w:styleId="184">
    <w:name w:val="文章正文"/>
    <w:basedOn w:val="1"/>
    <w:autoRedefine/>
    <w:qFormat/>
    <w:uiPriority w:val="0"/>
    <w:pPr>
      <w:ind w:firstLine="560" w:firstLineChars="200"/>
    </w:pPr>
    <w:rPr>
      <w:rFonts w:ascii="仿宋_GB2312" w:hAnsi="宋体" w:eastAsia="仿宋_GB2312"/>
      <w:color w:val="000000"/>
    </w:rPr>
  </w:style>
  <w:style w:type="paragraph" w:customStyle="1" w:styleId="185">
    <w:name w:val="可研正文"/>
    <w:basedOn w:val="33"/>
    <w:autoRedefine/>
    <w:qFormat/>
    <w:uiPriority w:val="0"/>
    <w:pPr>
      <w:snapToGrid w:val="0"/>
      <w:spacing w:line="440" w:lineRule="exact"/>
      <w:ind w:firstLine="567"/>
    </w:pPr>
    <w:rPr>
      <w:rFonts w:ascii="Times New Roman" w:eastAsia="宋体"/>
      <w:sz w:val="28"/>
    </w:rPr>
  </w:style>
  <w:style w:type="paragraph" w:customStyle="1" w:styleId="186">
    <w:name w:val="Char Char Char Char Char Char Char Char Char Char Char Char Char"/>
    <w:basedOn w:val="1"/>
    <w:autoRedefine/>
    <w:qFormat/>
    <w:uiPriority w:val="0"/>
    <w:pPr>
      <w:spacing w:after="160" w:line="240" w:lineRule="exact"/>
      <w:jc w:val="left"/>
    </w:pPr>
    <w:rPr>
      <w:rFonts w:ascii="Verdana" w:hAnsi="Verdana" w:eastAsia="仿宋_GB2312"/>
      <w:kern w:val="0"/>
      <w:sz w:val="24"/>
      <w:lang w:eastAsia="en-US"/>
    </w:rPr>
  </w:style>
  <w:style w:type="paragraph" w:customStyle="1" w:styleId="187">
    <w:name w:val="Char Char Char Char Char Char Char1"/>
    <w:basedOn w:val="41"/>
    <w:autoRedefine/>
    <w:qFormat/>
    <w:uiPriority w:val="0"/>
    <w:rPr>
      <w:rFonts w:ascii="宋体" w:hAnsi="Tahoma"/>
    </w:rPr>
  </w:style>
  <w:style w:type="paragraph" w:customStyle="1" w:styleId="188">
    <w:name w:val="Title - Revision"/>
    <w:basedOn w:val="77"/>
    <w:autoRedefine/>
    <w:qFormat/>
    <w:uiPriority w:val="0"/>
    <w:pPr>
      <w:spacing w:before="720"/>
    </w:pPr>
    <w:rPr>
      <w:rFonts w:ascii="Times New Roman" w:hAnsi="Times New Roman"/>
    </w:rPr>
  </w:style>
  <w:style w:type="paragraph" w:customStyle="1" w:styleId="189">
    <w:name w:val="文本框样式1"/>
    <w:basedOn w:val="1"/>
    <w:autoRedefine/>
    <w:qFormat/>
    <w:uiPriority w:val="0"/>
    <w:pPr>
      <w:snapToGrid w:val="0"/>
      <w:spacing w:before="60" w:line="180" w:lineRule="exact"/>
      <w:jc w:val="center"/>
    </w:pPr>
    <w:rPr>
      <w:sz w:val="21"/>
    </w:rPr>
  </w:style>
  <w:style w:type="paragraph" w:customStyle="1" w:styleId="190">
    <w:name w:val="1.正文"/>
    <w:basedOn w:val="1"/>
    <w:autoRedefine/>
    <w:qFormat/>
    <w:uiPriority w:val="0"/>
    <w:pPr>
      <w:spacing w:line="360" w:lineRule="auto"/>
      <w:ind w:left="540" w:leftChars="225" w:firstLine="540" w:firstLineChars="225"/>
    </w:pPr>
    <w:rPr>
      <w:sz w:val="24"/>
    </w:rPr>
  </w:style>
  <w:style w:type="paragraph" w:customStyle="1" w:styleId="191">
    <w:name w:val="样式3"/>
    <w:basedOn w:val="21"/>
    <w:autoRedefine/>
    <w:qFormat/>
    <w:uiPriority w:val="0"/>
    <w:pPr>
      <w:tabs>
        <w:tab w:val="clear" w:pos="3360"/>
      </w:tabs>
      <w:spacing w:before="340" w:after="330" w:line="576" w:lineRule="auto"/>
      <w:jc w:val="both"/>
    </w:pPr>
    <w:rPr>
      <w:rFonts w:eastAsia="宋体"/>
      <w:b/>
      <w:kern w:val="44"/>
    </w:rPr>
  </w:style>
  <w:style w:type="paragraph" w:customStyle="1" w:styleId="192">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193">
    <w:name w:val="正文表格"/>
    <w:basedOn w:val="1"/>
    <w:autoRedefine/>
    <w:qFormat/>
    <w:uiPriority w:val="0"/>
    <w:pPr>
      <w:spacing w:before="40" w:after="40"/>
    </w:pPr>
    <w:rPr>
      <w:sz w:val="24"/>
    </w:rPr>
  </w:style>
  <w:style w:type="paragraph" w:customStyle="1" w:styleId="194">
    <w:name w:val="样式2"/>
    <w:basedOn w:val="24"/>
    <w:autoRedefine/>
    <w:qFormat/>
    <w:uiPriority w:val="0"/>
    <w:pPr>
      <w:numPr>
        <w:ilvl w:val="0"/>
        <w:numId w:val="14"/>
      </w:numPr>
      <w:tabs>
        <w:tab w:val="clear" w:pos="720"/>
      </w:tabs>
      <w:spacing w:line="400" w:lineRule="exact"/>
      <w:jc w:val="center"/>
      <w:outlineLvl w:val="0"/>
    </w:pPr>
    <w:rPr>
      <w:rFonts w:ascii="Times New Roman" w:hAnsi="Times New Roman" w:eastAsia="宋体"/>
      <w:b w:val="0"/>
      <w:sz w:val="44"/>
    </w:rPr>
  </w:style>
  <w:style w:type="paragraph" w:customStyle="1" w:styleId="195">
    <w:name w:val="Item List"/>
    <w:autoRedefine/>
    <w:qFormat/>
    <w:uiPriority w:val="0"/>
    <w:pPr>
      <w:numPr>
        <w:ilvl w:val="0"/>
        <w:numId w:val="15"/>
      </w:numPr>
      <w:tabs>
        <w:tab w:val="clear" w:pos="1644"/>
      </w:tabs>
      <w:spacing w:line="300" w:lineRule="auto"/>
      <w:jc w:val="both"/>
    </w:pPr>
    <w:rPr>
      <w:rFonts w:ascii="Arial" w:hAnsi="Arial" w:eastAsia="宋体" w:cs="Times New Roman"/>
      <w:sz w:val="21"/>
      <w:lang w:val="en-US" w:eastAsia="zh-CN" w:bidi="ar-SA"/>
    </w:rPr>
  </w:style>
  <w:style w:type="paragraph" w:customStyle="1" w:styleId="196">
    <w:name w:val="Char Char1"/>
    <w:basedOn w:val="1"/>
    <w:autoRedefine/>
    <w:qFormat/>
    <w:uiPriority w:val="0"/>
    <w:pPr>
      <w:spacing w:after="160" w:line="240" w:lineRule="exact"/>
      <w:jc w:val="left"/>
    </w:pPr>
    <w:rPr>
      <w:rFonts w:ascii="Verdana" w:hAnsi="Verdana"/>
      <w:kern w:val="0"/>
      <w:sz w:val="20"/>
      <w:lang w:eastAsia="en-US"/>
    </w:rPr>
  </w:style>
  <w:style w:type="paragraph" w:customStyle="1" w:styleId="197">
    <w:name w:val="Title - Date"/>
    <w:basedOn w:val="77"/>
    <w:autoRedefine/>
    <w:qFormat/>
    <w:uiPriority w:val="0"/>
    <w:pPr>
      <w:spacing w:before="240" w:after="720"/>
    </w:pPr>
    <w:rPr>
      <w:rFonts w:ascii="Times New Roman" w:hAnsi="Times New Roman"/>
      <w:sz w:val="28"/>
    </w:rPr>
  </w:style>
  <w:style w:type="paragraph" w:customStyle="1" w:styleId="198">
    <w:name w:val="Char1"/>
    <w:basedOn w:val="1"/>
    <w:autoRedefine/>
    <w:qFormat/>
    <w:uiPriority w:val="0"/>
    <w:rPr>
      <w:sz w:val="21"/>
    </w:rPr>
  </w:style>
  <w:style w:type="paragraph" w:customStyle="1" w:styleId="199">
    <w:name w:val="表文字"/>
    <w:autoRedefine/>
    <w:qFormat/>
    <w:uiPriority w:val="0"/>
    <w:rPr>
      <w:rFonts w:ascii="宋体" w:hAnsi="Times New Roman" w:eastAsia="宋体" w:cs="Times New Roman"/>
      <w:kern w:val="2"/>
      <w:lang w:val="en-US" w:eastAsia="zh-CN" w:bidi="ar-SA"/>
    </w:rPr>
  </w:style>
  <w:style w:type="paragraph" w:customStyle="1" w:styleId="200">
    <w:name w:val="样式1xz"/>
    <w:basedOn w:val="1"/>
    <w:autoRedefine/>
    <w:qFormat/>
    <w:uiPriority w:val="0"/>
    <w:pPr>
      <w:tabs>
        <w:tab w:val="left" w:pos="1050"/>
        <w:tab w:val="right" w:leader="dot" w:pos="8296"/>
      </w:tabs>
    </w:pPr>
    <w:rPr>
      <w:caps/>
      <w:spacing w:val="20"/>
      <w:sz w:val="24"/>
    </w:rPr>
  </w:style>
  <w:style w:type="paragraph" w:customStyle="1" w:styleId="201">
    <w:name w:val="附录4"/>
    <w:basedOn w:val="1"/>
    <w:autoRedefine/>
    <w:qFormat/>
    <w:uiPriority w:val="0"/>
    <w:pPr>
      <w:tabs>
        <w:tab w:val="left" w:pos="1134"/>
      </w:tabs>
      <w:spacing w:line="300" w:lineRule="auto"/>
      <w:ind w:left="1361" w:hanging="1361"/>
      <w:outlineLvl w:val="3"/>
    </w:pPr>
    <w:rPr>
      <w:rFonts w:ascii="Arial" w:hAnsi="Arial" w:eastAsia="黑体"/>
      <w:kern w:val="0"/>
    </w:rPr>
  </w:style>
  <w:style w:type="paragraph" w:customStyle="1" w:styleId="202">
    <w:name w:val="Table Contents"/>
    <w:basedOn w:val="33"/>
    <w:autoRedefine/>
    <w:qFormat/>
    <w:uiPriority w:val="0"/>
    <w:pPr>
      <w:suppressAutoHyphens/>
      <w:jc w:val="left"/>
    </w:pPr>
    <w:rPr>
      <w:rFonts w:ascii="Times New Roman" w:eastAsia="Times New Roman"/>
      <w:kern w:val="0"/>
      <w:sz w:val="24"/>
      <w:lang w:eastAsia="en-US"/>
    </w:rPr>
  </w:style>
  <w:style w:type="paragraph" w:customStyle="1" w:styleId="203">
    <w:name w:val="内容标题"/>
    <w:basedOn w:val="41"/>
    <w:autoRedefine/>
    <w:qFormat/>
    <w:uiPriority w:val="0"/>
    <w:rPr>
      <w:rFonts w:ascii="Tahoma" w:hAnsi="Tahoma"/>
      <w:sz w:val="24"/>
    </w:rPr>
  </w:style>
  <w:style w:type="paragraph" w:customStyle="1" w:styleId="204">
    <w:name w:val="Char"/>
    <w:basedOn w:val="1"/>
    <w:autoRedefine/>
    <w:qFormat/>
    <w:uiPriority w:val="0"/>
    <w:pPr>
      <w:spacing w:line="400" w:lineRule="exact"/>
      <w:jc w:val="center"/>
    </w:pPr>
    <w:rPr>
      <w:sz w:val="24"/>
    </w:rPr>
  </w:style>
  <w:style w:type="paragraph" w:customStyle="1" w:styleId="205">
    <w:name w:val="样式 宋体 五号 行距: 单倍行距"/>
    <w:basedOn w:val="1"/>
    <w:autoRedefine/>
    <w:qFormat/>
    <w:uiPriority w:val="0"/>
    <w:pPr>
      <w:jc w:val="left"/>
    </w:pPr>
    <w:rPr>
      <w:rFonts w:ascii="宋体" w:hAnsi="宋体"/>
      <w:kern w:val="0"/>
      <w:sz w:val="21"/>
    </w:rPr>
  </w:style>
  <w:style w:type="paragraph" w:customStyle="1" w:styleId="206">
    <w:name w:val="IN Step"/>
    <w:basedOn w:val="1"/>
    <w:autoRedefine/>
    <w:qFormat/>
    <w:uiPriority w:val="0"/>
    <w:pPr>
      <w:tabs>
        <w:tab w:val="left" w:pos="1134"/>
      </w:tabs>
      <w:spacing w:before="80" w:after="80" w:line="300" w:lineRule="auto"/>
      <w:ind w:left="1134" w:hanging="907"/>
      <w:outlineLvl w:val="8"/>
    </w:pPr>
    <w:rPr>
      <w:rFonts w:ascii="Arial" w:hAnsi="Arial"/>
      <w:kern w:val="0"/>
      <w:sz w:val="21"/>
    </w:rPr>
  </w:style>
  <w:style w:type="paragraph" w:customStyle="1" w:styleId="207">
    <w:name w:val="bt"/>
    <w:basedOn w:val="1"/>
    <w:autoRedefine/>
    <w:qFormat/>
    <w:uiPriority w:val="0"/>
    <w:pPr>
      <w:overflowPunct w:val="0"/>
      <w:autoSpaceDE w:val="0"/>
      <w:autoSpaceDN w:val="0"/>
      <w:snapToGrid w:val="0"/>
      <w:spacing w:before="100" w:after="100" w:line="240" w:lineRule="atLeast"/>
      <w:ind w:left="2880" w:hanging="360"/>
    </w:pPr>
    <w:rPr>
      <w:rFonts w:ascii="宋体"/>
      <w:kern w:val="0"/>
      <w:sz w:val="20"/>
    </w:rPr>
  </w:style>
  <w:style w:type="paragraph" w:customStyle="1" w:styleId="208">
    <w:name w:val="Char Char Char Char Char Char1 Char"/>
    <w:basedOn w:val="1"/>
    <w:autoRedefine/>
    <w:qFormat/>
    <w:uiPriority w:val="0"/>
    <w:pPr>
      <w:spacing w:after="160" w:line="240" w:lineRule="exact"/>
      <w:jc w:val="left"/>
    </w:pPr>
    <w:rPr>
      <w:rFonts w:ascii="Verdana" w:hAnsi="Verdana"/>
      <w:kern w:val="0"/>
      <w:sz w:val="21"/>
      <w:lang w:eastAsia="en-US"/>
    </w:rPr>
  </w:style>
  <w:style w:type="paragraph" w:customStyle="1" w:styleId="209">
    <w:name w:val="Char2"/>
    <w:basedOn w:val="1"/>
    <w:autoRedefine/>
    <w:qFormat/>
    <w:uiPriority w:val="0"/>
    <w:pPr>
      <w:spacing w:line="240" w:lineRule="atLeast"/>
      <w:ind w:left="420" w:firstLine="420"/>
    </w:pPr>
    <w:rPr>
      <w:kern w:val="0"/>
      <w:sz w:val="21"/>
    </w:rPr>
  </w:style>
  <w:style w:type="paragraph" w:customStyle="1" w:styleId="210">
    <w:name w:val="xl40"/>
    <w:basedOn w:val="1"/>
    <w:autoRedefine/>
    <w:qFormat/>
    <w:uiPriority w:val="0"/>
    <w:pPr>
      <w:pBdr>
        <w:left w:val="single" w:color="000000" w:sz="4" w:space="0"/>
        <w:right w:val="single" w:color="000000" w:sz="4" w:space="0"/>
      </w:pBdr>
      <w:spacing w:before="100" w:beforeAutospacing="1" w:after="100" w:afterAutospacing="1"/>
      <w:jc w:val="center"/>
    </w:pPr>
    <w:rPr>
      <w:rFonts w:ascii="宋体" w:hAnsi="宋体"/>
      <w:kern w:val="0"/>
      <w:sz w:val="24"/>
    </w:rPr>
  </w:style>
  <w:style w:type="paragraph" w:customStyle="1" w:styleId="211">
    <w:name w:val="IN Feature"/>
    <w:autoRedefine/>
    <w:qFormat/>
    <w:uiPriority w:val="0"/>
    <w:pPr>
      <w:spacing w:before="240" w:after="240"/>
      <w:outlineLvl w:val="7"/>
    </w:pPr>
    <w:rPr>
      <w:rFonts w:ascii="Arial" w:hAnsi="Arial" w:eastAsia="黑体" w:cs="Times New Roman"/>
      <w:sz w:val="21"/>
      <w:lang w:val="en-US" w:eastAsia="zh-CN" w:bidi="ar-SA"/>
    </w:rPr>
  </w:style>
  <w:style w:type="paragraph" w:customStyle="1" w:styleId="212">
    <w:name w:val="默认段落字体 Para Char Char Char Char Char Char Char"/>
    <w:basedOn w:val="1"/>
    <w:autoRedefine/>
    <w:qFormat/>
    <w:uiPriority w:val="0"/>
    <w:rPr>
      <w:rFonts w:ascii="Tahoma" w:hAnsi="Tahoma"/>
      <w:sz w:val="24"/>
    </w:rPr>
  </w:style>
  <w:style w:type="paragraph" w:customStyle="1" w:styleId="213">
    <w:name w:val="表格1"/>
    <w:basedOn w:val="1"/>
    <w:autoRedefine/>
    <w:qFormat/>
    <w:uiPriority w:val="0"/>
    <w:pPr>
      <w:kinsoku w:val="0"/>
      <w:wordWrap w:val="0"/>
      <w:overflowPunct w:val="0"/>
      <w:autoSpaceDE w:val="0"/>
      <w:autoSpaceDN w:val="0"/>
      <w:spacing w:line="288" w:lineRule="auto"/>
      <w:jc w:val="center"/>
    </w:pPr>
    <w:rPr>
      <w:rFonts w:ascii="宋体"/>
      <w:kern w:val="0"/>
      <w:sz w:val="18"/>
    </w:rPr>
  </w:style>
  <w:style w:type="paragraph" w:customStyle="1" w:styleId="214">
    <w:name w:val="表格内文字"/>
    <w:basedOn w:val="53"/>
    <w:autoRedefine/>
    <w:qFormat/>
    <w:uiPriority w:val="0"/>
    <w:pPr>
      <w:spacing w:line="240" w:lineRule="auto"/>
    </w:pPr>
    <w:rPr>
      <w:rFonts w:ascii="Times New Roman" w:hAnsi="Times New Roman"/>
      <w:color w:val="000000"/>
      <w:lang w:val="en-GB"/>
    </w:rPr>
  </w:style>
  <w:style w:type="paragraph" w:customStyle="1" w:styleId="215">
    <w:name w:val="附录3"/>
    <w:basedOn w:val="1"/>
    <w:autoRedefine/>
    <w:qFormat/>
    <w:uiPriority w:val="0"/>
    <w:pPr>
      <w:tabs>
        <w:tab w:val="left" w:pos="851"/>
      </w:tabs>
      <w:ind w:left="425" w:hanging="425"/>
      <w:outlineLvl w:val="2"/>
    </w:pPr>
    <w:rPr>
      <w:rFonts w:eastAsia="黑体"/>
      <w:b/>
      <w:sz w:val="32"/>
    </w:rPr>
  </w:style>
  <w:style w:type="paragraph" w:customStyle="1" w:styleId="216">
    <w:name w:val="style1"/>
    <w:basedOn w:val="1"/>
    <w:autoRedefine/>
    <w:qFormat/>
    <w:uiPriority w:val="0"/>
    <w:pPr>
      <w:spacing w:before="100" w:beforeAutospacing="1" w:after="100" w:afterAutospacing="1"/>
      <w:jc w:val="left"/>
    </w:pPr>
    <w:rPr>
      <w:rFonts w:ascii="宋体" w:hAnsi="宋体"/>
      <w:kern w:val="0"/>
      <w:sz w:val="21"/>
    </w:rPr>
  </w:style>
  <w:style w:type="paragraph" w:customStyle="1" w:styleId="217">
    <w:name w:val="样式 正文首行缩进 2 + 首行缩进:  2 字符"/>
    <w:basedOn w:val="1"/>
    <w:autoRedefine/>
    <w:qFormat/>
    <w:uiPriority w:val="0"/>
    <w:pPr>
      <w:numPr>
        <w:ilvl w:val="0"/>
        <w:numId w:val="16"/>
      </w:numPr>
      <w:tabs>
        <w:tab w:val="clear" w:pos="987"/>
      </w:tabs>
      <w:snapToGrid w:val="0"/>
      <w:spacing w:line="360" w:lineRule="auto"/>
    </w:pPr>
    <w:rPr>
      <w:rFonts w:ascii="Arial" w:hAnsi="Arial"/>
      <w:b/>
      <w:sz w:val="24"/>
    </w:rPr>
  </w:style>
  <w:style w:type="paragraph" w:customStyle="1" w:styleId="218">
    <w:name w:val="样式 首行缩进:  0.74 厘米"/>
    <w:basedOn w:val="1"/>
    <w:autoRedefine/>
    <w:qFormat/>
    <w:uiPriority w:val="0"/>
    <w:pPr>
      <w:spacing w:line="360" w:lineRule="auto"/>
      <w:ind w:firstLine="420"/>
    </w:pPr>
    <w:rPr>
      <w:sz w:val="24"/>
    </w:rPr>
  </w:style>
  <w:style w:type="paragraph" w:customStyle="1" w:styleId="219">
    <w:name w:val="00"/>
    <w:basedOn w:val="1"/>
    <w:autoRedefine/>
    <w:qFormat/>
    <w:uiPriority w:val="0"/>
    <w:pPr>
      <w:autoSpaceDE w:val="0"/>
      <w:autoSpaceDN w:val="0"/>
      <w:jc w:val="left"/>
    </w:pPr>
    <w:rPr>
      <w:rFonts w:ascii="黑体" w:eastAsia="黑体"/>
      <w:b/>
      <w:kern w:val="0"/>
      <w:sz w:val="20"/>
    </w:rPr>
  </w:style>
  <w:style w:type="paragraph" w:customStyle="1" w:styleId="220">
    <w:name w:val="简单回函地址"/>
    <w:basedOn w:val="1"/>
    <w:autoRedefine/>
    <w:qFormat/>
    <w:uiPriority w:val="0"/>
    <w:pPr>
      <w:snapToGrid w:val="0"/>
      <w:spacing w:line="360" w:lineRule="auto"/>
    </w:pPr>
    <w:rPr>
      <w:sz w:val="24"/>
    </w:rPr>
  </w:style>
  <w:style w:type="paragraph" w:customStyle="1" w:styleId="221">
    <w:name w:val="Table Text"/>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222">
    <w:name w:val="表头样式"/>
    <w:basedOn w:val="1"/>
    <w:autoRedefine/>
    <w:qFormat/>
    <w:uiPriority w:val="0"/>
    <w:pPr>
      <w:autoSpaceDE w:val="0"/>
      <w:autoSpaceDN w:val="0"/>
      <w:spacing w:line="360" w:lineRule="auto"/>
      <w:jc w:val="left"/>
    </w:pPr>
    <w:rPr>
      <w:b/>
      <w:kern w:val="0"/>
      <w:sz w:val="21"/>
    </w:rPr>
  </w:style>
  <w:style w:type="paragraph" w:customStyle="1" w:styleId="223">
    <w:name w:val="项目"/>
    <w:basedOn w:val="1"/>
    <w:autoRedefine/>
    <w:qFormat/>
    <w:uiPriority w:val="0"/>
    <w:pPr>
      <w:tabs>
        <w:tab w:val="left" w:pos="1280"/>
      </w:tabs>
      <w:spacing w:before="120" w:after="120" w:line="360" w:lineRule="auto"/>
      <w:ind w:left="-7" w:firstLine="567"/>
      <w:jc w:val="left"/>
    </w:pPr>
    <w:rPr>
      <w:rFonts w:ascii="宋体"/>
      <w:kern w:val="0"/>
      <w:sz w:val="24"/>
    </w:rPr>
  </w:style>
  <w:style w:type="paragraph" w:customStyle="1" w:styleId="224">
    <w:name w:val="Pull Quote"/>
    <w:basedOn w:val="1"/>
    <w:autoRedefine/>
    <w:qFormat/>
    <w:uiPriority w:val="0"/>
    <w:pPr>
      <w:pBdr>
        <w:top w:val="single" w:color="000000" w:sz="18" w:space="12"/>
        <w:left w:val="single" w:color="FFFFFF" w:sz="6" w:space="12"/>
        <w:bottom w:val="single" w:color="000000" w:sz="6" w:space="12"/>
        <w:right w:val="single" w:color="FFFFFF" w:sz="6" w:space="12"/>
      </w:pBdr>
      <w:shd w:val="pct10" w:color="auto" w:fill="auto"/>
      <w:spacing w:before="120" w:after="240" w:line="288" w:lineRule="auto"/>
      <w:ind w:left="144" w:right="144"/>
      <w:jc w:val="center"/>
    </w:pPr>
    <w:rPr>
      <w:b/>
      <w:i/>
      <w:sz w:val="24"/>
    </w:rPr>
  </w:style>
  <w:style w:type="paragraph" w:customStyle="1" w:styleId="225">
    <w:name w:val="标题5"/>
    <w:basedOn w:val="1"/>
    <w:autoRedefine/>
    <w:qFormat/>
    <w:uiPriority w:val="0"/>
    <w:pPr>
      <w:tabs>
        <w:tab w:val="left" w:pos="0"/>
      </w:tabs>
      <w:autoSpaceDE w:val="0"/>
      <w:autoSpaceDN w:val="0"/>
      <w:snapToGrid w:val="0"/>
      <w:spacing w:line="320" w:lineRule="atLeast"/>
    </w:pPr>
    <w:rPr>
      <w:rFonts w:ascii="宋体"/>
      <w:kern w:val="0"/>
      <w:sz w:val="21"/>
    </w:rPr>
  </w:style>
  <w:style w:type="paragraph" w:customStyle="1" w:styleId="226">
    <w:name w:val="标题3——2"/>
    <w:basedOn w:val="23"/>
    <w:autoRedefine/>
    <w:qFormat/>
    <w:uiPriority w:val="0"/>
    <w:pPr>
      <w:tabs>
        <w:tab w:val="left" w:pos="1280"/>
        <w:tab w:val="right" w:leader="dot" w:pos="8777"/>
      </w:tabs>
      <w:spacing w:before="312" w:after="0" w:line="240" w:lineRule="auto"/>
      <w:ind w:left="851" w:hanging="851"/>
      <w:jc w:val="both"/>
      <w:outlineLvl w:val="9"/>
    </w:pPr>
    <w:rPr>
      <w:rFonts w:ascii="黑体" w:hAnsi="宋体" w:eastAsia="黑体"/>
      <w:sz w:val="30"/>
    </w:rPr>
  </w:style>
  <w:style w:type="paragraph" w:customStyle="1" w:styleId="227">
    <w:name w:val="样式 宋体 五号 两端对齐 行距: 单倍行距"/>
    <w:basedOn w:val="1"/>
    <w:autoRedefine/>
    <w:qFormat/>
    <w:uiPriority w:val="0"/>
    <w:rPr>
      <w:rFonts w:ascii="宋体" w:hAnsi="宋体"/>
      <w:kern w:val="0"/>
      <w:sz w:val="21"/>
    </w:rPr>
  </w:style>
  <w:style w:type="paragraph" w:customStyle="1" w:styleId="228">
    <w:name w:val="修订1"/>
    <w:autoRedefine/>
    <w:qFormat/>
    <w:uiPriority w:val="0"/>
    <w:rPr>
      <w:rFonts w:ascii="Times New Roman" w:hAnsi="Times New Roman" w:eastAsia="宋体" w:cs="Times New Roman"/>
      <w:kern w:val="2"/>
      <w:sz w:val="21"/>
      <w:lang w:val="en-US" w:eastAsia="zh-CN" w:bidi="ar-SA"/>
    </w:rPr>
  </w:style>
  <w:style w:type="paragraph" w:customStyle="1" w:styleId="229">
    <w:name w:val="附录2"/>
    <w:basedOn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230">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231">
    <w:name w:val="缺省文本"/>
    <w:basedOn w:val="1"/>
    <w:autoRedefine/>
    <w:qFormat/>
    <w:uiPriority w:val="0"/>
    <w:pPr>
      <w:tabs>
        <w:tab w:val="left" w:pos="1260"/>
      </w:tabs>
      <w:autoSpaceDE w:val="0"/>
      <w:autoSpaceDN w:val="0"/>
      <w:spacing w:line="360" w:lineRule="auto"/>
      <w:jc w:val="left"/>
    </w:pPr>
    <w:rPr>
      <w:kern w:val="0"/>
      <w:sz w:val="24"/>
    </w:rPr>
  </w:style>
  <w:style w:type="paragraph" w:customStyle="1" w:styleId="232">
    <w:name w:val="AA Numbering"/>
    <w:basedOn w:val="1"/>
    <w:autoRedefine/>
    <w:qFormat/>
    <w:uiPriority w:val="0"/>
    <w:pPr>
      <w:tabs>
        <w:tab w:val="left" w:pos="1134"/>
        <w:tab w:val="left" w:pos="1280"/>
      </w:tabs>
      <w:snapToGrid w:val="0"/>
      <w:spacing w:line="280" w:lineRule="atLeast"/>
      <w:jc w:val="left"/>
    </w:pPr>
    <w:rPr>
      <w:rFonts w:eastAsia="PMingLiU"/>
      <w:kern w:val="0"/>
      <w:sz w:val="24"/>
      <w:lang w:eastAsia="zh-TW"/>
    </w:rPr>
  </w:style>
  <w:style w:type="paragraph" w:customStyle="1" w:styleId="233">
    <w:name w:val="首行缩进"/>
    <w:basedOn w:val="1"/>
    <w:autoRedefine/>
    <w:qFormat/>
    <w:uiPriority w:val="0"/>
    <w:pPr>
      <w:spacing w:line="360" w:lineRule="auto"/>
      <w:ind w:firstLine="420" w:firstLineChars="200"/>
    </w:pPr>
    <w:rPr>
      <w:sz w:val="21"/>
    </w:rPr>
  </w:style>
  <w:style w:type="paragraph" w:customStyle="1" w:styleId="234">
    <w:name w:val="图标"/>
    <w:basedOn w:val="1"/>
    <w:autoRedefine/>
    <w:qFormat/>
    <w:uiPriority w:val="0"/>
    <w:pPr>
      <w:tabs>
        <w:tab w:val="left" w:pos="420"/>
        <w:tab w:val="left" w:pos="567"/>
        <w:tab w:val="left" w:pos="720"/>
      </w:tabs>
      <w:autoSpaceDE w:val="0"/>
      <w:autoSpaceDN w:val="0"/>
      <w:snapToGrid w:val="0"/>
      <w:spacing w:before="120" w:after="120" w:line="320" w:lineRule="atLeast"/>
      <w:ind w:left="420" w:hanging="420"/>
      <w:jc w:val="center"/>
    </w:pPr>
    <w:rPr>
      <w:rFonts w:eastAsia="仿宋_GB2312"/>
      <w:kern w:val="0"/>
      <w:sz w:val="24"/>
    </w:rPr>
  </w:style>
  <w:style w:type="paragraph" w:customStyle="1" w:styleId="235">
    <w:name w:val="普通正文"/>
    <w:basedOn w:val="1"/>
    <w:autoRedefine/>
    <w:qFormat/>
    <w:uiPriority w:val="0"/>
    <w:pPr>
      <w:spacing w:before="120" w:after="120" w:line="360" w:lineRule="auto"/>
      <w:ind w:firstLine="480"/>
      <w:jc w:val="left"/>
    </w:pPr>
    <w:rPr>
      <w:rFonts w:ascii="Arial" w:hAnsi="Arial"/>
      <w:kern w:val="0"/>
      <w:sz w:val="24"/>
    </w:rPr>
  </w:style>
  <w:style w:type="paragraph" w:customStyle="1" w:styleId="236">
    <w:name w:val="默认段落字体 Para Char Char Char Char Char Char Char Char Char1 Char Char Char Char"/>
    <w:basedOn w:val="1"/>
    <w:autoRedefine/>
    <w:qFormat/>
    <w:uiPriority w:val="0"/>
    <w:rPr>
      <w:rFonts w:ascii="Tahoma" w:hAnsi="Tahoma"/>
      <w:sz w:val="24"/>
    </w:rPr>
  </w:style>
  <w:style w:type="paragraph" w:customStyle="1" w:styleId="237">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238">
    <w:name w:val="列出段落"/>
    <w:basedOn w:val="1"/>
    <w:autoRedefine/>
    <w:qFormat/>
    <w:uiPriority w:val="0"/>
    <w:pPr>
      <w:ind w:firstLine="420" w:firstLineChars="200"/>
    </w:pPr>
    <w:rPr>
      <w:rFonts w:ascii="Calibri" w:hAnsi="Calibri"/>
      <w:szCs w:val="22"/>
    </w:rPr>
  </w:style>
  <w:style w:type="paragraph" w:styleId="239">
    <w:name w:val="List Paragraph"/>
    <w:basedOn w:val="1"/>
    <w:autoRedefine/>
    <w:qFormat/>
    <w:uiPriority w:val="0"/>
    <w:pPr>
      <w:ind w:firstLine="420" w:firstLineChars="200"/>
    </w:pPr>
    <w:rPr>
      <w:rFonts w:ascii="Cambria" w:hAnsi="Cambria"/>
    </w:rPr>
  </w:style>
  <w:style w:type="paragraph" w:customStyle="1" w:styleId="240">
    <w:name w:val="列出段落1"/>
    <w:basedOn w:val="1"/>
    <w:autoRedefine/>
    <w:qFormat/>
    <w:uiPriority w:val="99"/>
    <w:pPr>
      <w:ind w:firstLine="420" w:firstLineChars="200"/>
    </w:pPr>
  </w:style>
  <w:style w:type="character" w:customStyle="1" w:styleId="241">
    <w:name w:val="font51"/>
    <w:basedOn w:val="18"/>
    <w:autoRedefine/>
    <w:qFormat/>
    <w:uiPriority w:val="0"/>
    <w:rPr>
      <w:rFonts w:hint="eastAsia" w:ascii="宋体" w:hAnsi="宋体" w:eastAsia="宋体" w:cs="宋体"/>
      <w:color w:val="000000"/>
      <w:sz w:val="22"/>
      <w:szCs w:val="22"/>
      <w:u w:val="none"/>
    </w:rPr>
  </w:style>
  <w:style w:type="character" w:customStyle="1" w:styleId="242">
    <w:name w:val="font61"/>
    <w:basedOn w:val="18"/>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15790</Words>
  <Characters>16196</Characters>
  <Lines>154</Lines>
  <Paragraphs>43</Paragraphs>
  <TotalTime>4</TotalTime>
  <ScaleCrop>false</ScaleCrop>
  <LinksUpToDate>false</LinksUpToDate>
  <CharactersWithSpaces>17380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2022-12-26T06:32:00Z</dcterms:created>
  <dc:creator>随风</dc:creator>
  <cp:lastModifiedBy>随风</cp:lastModifiedBy>
  <cp:lastPrinted>2023-02-09T02:07:00Z</cp:lastPrinted>
  <dcterms:modified xsi:type="dcterms:W3CDTF">2024-04-15T02:06:16Z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5F89EA2B4C7E44699CA652C63106ECE4_13</vt:lpwstr>
  </property>
</Properties>
</file>