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36F4F">
      <w:pPr>
        <w:rPr>
          <w:rFonts w:ascii="宋体" w:hAnsi="宋体"/>
        </w:rPr>
      </w:pPr>
    </w:p>
    <w:p w14:paraId="0EB9CCD7">
      <w:pPr>
        <w:rPr>
          <w:rFonts w:ascii="宋体" w:hAnsi="宋体"/>
        </w:rPr>
      </w:pPr>
    </w:p>
    <w:p w14:paraId="02B96126">
      <w:pPr>
        <w:jc w:val="center"/>
        <w:outlineLvl w:val="0"/>
        <w:rPr>
          <w:rFonts w:ascii="方正黑体_GBK" w:hAnsi="宋体" w:eastAsia="方正黑体_GBK"/>
          <w:spacing w:val="80"/>
          <w:sz w:val="112"/>
          <w:szCs w:val="112"/>
        </w:rPr>
      </w:pPr>
      <w:r>
        <w:rPr>
          <w:rFonts w:hint="eastAsia" w:ascii="方正黑体_GBK" w:hAnsi="宋体" w:eastAsia="方正黑体_GBK"/>
          <w:spacing w:val="80"/>
          <w:sz w:val="112"/>
          <w:szCs w:val="112"/>
        </w:rPr>
        <w:t>竞争性谈判文件</w:t>
      </w:r>
    </w:p>
    <w:p w14:paraId="63A4375A">
      <w:pPr>
        <w:spacing w:line="700" w:lineRule="exact"/>
        <w:jc w:val="center"/>
        <w:rPr>
          <w:rFonts w:ascii="黑体" w:eastAsia="黑体"/>
          <w:sz w:val="32"/>
        </w:rPr>
      </w:pPr>
    </w:p>
    <w:p w14:paraId="0B532916">
      <w:pPr>
        <w:spacing w:line="700" w:lineRule="exact"/>
        <w:jc w:val="center"/>
        <w:rPr>
          <w:rFonts w:ascii="黑体" w:eastAsia="黑体"/>
          <w:sz w:val="32"/>
        </w:rPr>
      </w:pPr>
    </w:p>
    <w:p w14:paraId="7FCE7027">
      <w:pPr>
        <w:spacing w:line="700" w:lineRule="exact"/>
        <w:jc w:val="center"/>
        <w:rPr>
          <w:rFonts w:ascii="黑体" w:eastAsia="黑体"/>
          <w:sz w:val="32"/>
        </w:rPr>
      </w:pPr>
    </w:p>
    <w:p w14:paraId="6A2F7998">
      <w:pPr>
        <w:spacing w:line="700" w:lineRule="exact"/>
        <w:jc w:val="center"/>
        <w:rPr>
          <w:rFonts w:ascii="黑体" w:eastAsia="黑体"/>
          <w:sz w:val="32"/>
        </w:rPr>
      </w:pPr>
    </w:p>
    <w:p w14:paraId="1051C492">
      <w:pPr>
        <w:spacing w:line="700" w:lineRule="exact"/>
        <w:ind w:firstLine="1749" w:firstLineChars="486"/>
        <w:rPr>
          <w:rFonts w:hint="default" w:ascii="方正小标宋_GBK" w:hAnsi="宋体" w:eastAsia="方正小标宋_GBK"/>
          <w:color w:val="FF0000"/>
          <w:sz w:val="36"/>
          <w:szCs w:val="30"/>
          <w:lang w:val="en-US" w:eastAsia="zh-CN"/>
        </w:rPr>
      </w:pPr>
      <w:r>
        <w:rPr>
          <w:rFonts w:hint="eastAsia" w:ascii="方正小标宋_GBK" w:hAnsi="宋体" w:eastAsia="方正小标宋_GBK"/>
          <w:color w:val="FF0000"/>
          <w:sz w:val="36"/>
          <w:szCs w:val="30"/>
        </w:rPr>
        <w:t>采购计划编号：</w:t>
      </w:r>
      <w:r>
        <w:rPr>
          <w:rFonts w:hint="eastAsia" w:ascii="方正小标宋_GBK" w:hAnsi="宋体" w:eastAsia="方正小标宋_GBK"/>
          <w:color w:val="FF0000"/>
          <w:sz w:val="36"/>
          <w:szCs w:val="30"/>
          <w:lang w:val="en-US" w:eastAsia="zh-CN"/>
        </w:rPr>
        <w:t>ZB202523</w:t>
      </w:r>
    </w:p>
    <w:p w14:paraId="23E7696C">
      <w:pPr>
        <w:spacing w:line="700" w:lineRule="exact"/>
        <w:ind w:left="3646" w:leftChars="640" w:hanging="1854" w:hangingChars="515"/>
        <w:rPr>
          <w:rFonts w:ascii="方正小标宋_GBK" w:hAnsi="宋体" w:eastAsia="方正小标宋_GBK"/>
          <w:color w:val="FF0000"/>
          <w:sz w:val="36"/>
          <w:szCs w:val="30"/>
        </w:rPr>
      </w:pPr>
      <w:r>
        <w:rPr>
          <w:rFonts w:hint="eastAsia" w:ascii="方正小标宋_GBK" w:hAnsi="宋体" w:eastAsia="方正小标宋_GBK"/>
          <w:color w:val="FF0000"/>
          <w:sz w:val="36"/>
          <w:szCs w:val="30"/>
        </w:rPr>
        <w:t>项目名称：重庆市合川区妇幼保健院</w:t>
      </w:r>
      <w:r>
        <w:rPr>
          <w:rFonts w:hint="eastAsia" w:ascii="方正小标宋_GBK" w:hAnsi="宋体" w:eastAsia="方正小标宋_GBK"/>
          <w:color w:val="FF0000"/>
          <w:sz w:val="36"/>
          <w:szCs w:val="30"/>
          <w:lang w:val="en-US" w:eastAsia="zh-CN"/>
        </w:rPr>
        <w:t>挂号机缴费机</w:t>
      </w:r>
      <w:r>
        <w:rPr>
          <w:rFonts w:hint="eastAsia" w:ascii="方正小标宋_GBK" w:hAnsi="宋体" w:eastAsia="方正小标宋_GBK"/>
          <w:color w:val="FF0000"/>
          <w:sz w:val="36"/>
          <w:szCs w:val="30"/>
        </w:rPr>
        <w:t>项目招标</w:t>
      </w:r>
    </w:p>
    <w:p w14:paraId="6A9998EF">
      <w:pPr>
        <w:spacing w:line="700" w:lineRule="exact"/>
        <w:ind w:firstLine="1749" w:firstLineChars="486"/>
        <w:rPr>
          <w:rFonts w:ascii="方正小标宋_GBK" w:hAnsi="宋体" w:eastAsia="方正小标宋_GBK"/>
          <w:sz w:val="36"/>
          <w:szCs w:val="30"/>
        </w:rPr>
      </w:pPr>
    </w:p>
    <w:p w14:paraId="36E1AAA9">
      <w:pPr>
        <w:spacing w:line="700" w:lineRule="exact"/>
        <w:jc w:val="center"/>
        <w:rPr>
          <w:rFonts w:ascii="宋体" w:hAnsi="宋体"/>
          <w:b/>
          <w:sz w:val="30"/>
          <w:szCs w:val="30"/>
        </w:rPr>
      </w:pPr>
    </w:p>
    <w:p w14:paraId="6FEAFC6D">
      <w:pPr>
        <w:spacing w:line="700" w:lineRule="exact"/>
        <w:jc w:val="center"/>
        <w:rPr>
          <w:rFonts w:ascii="宋体" w:hAnsi="宋体"/>
          <w:b/>
          <w:sz w:val="30"/>
          <w:szCs w:val="30"/>
        </w:rPr>
      </w:pPr>
    </w:p>
    <w:p w14:paraId="3D081FFE">
      <w:pPr>
        <w:spacing w:line="700" w:lineRule="exact"/>
        <w:jc w:val="center"/>
        <w:rPr>
          <w:rFonts w:ascii="宋体" w:hAnsi="宋体"/>
          <w:b/>
          <w:sz w:val="30"/>
          <w:szCs w:val="30"/>
        </w:rPr>
      </w:pPr>
    </w:p>
    <w:p w14:paraId="3B07AB26">
      <w:pPr>
        <w:spacing w:line="700" w:lineRule="exact"/>
        <w:jc w:val="center"/>
        <w:rPr>
          <w:rFonts w:ascii="宋体" w:hAnsi="宋体" w:eastAsia="方正小标宋_GBK"/>
          <w:b/>
          <w:sz w:val="32"/>
          <w:szCs w:val="32"/>
        </w:rPr>
      </w:pPr>
      <w:r>
        <w:rPr>
          <w:rFonts w:hint="eastAsia" w:ascii="方正小标宋_GBK" w:hAnsi="宋体" w:eastAsia="方正小标宋_GBK"/>
          <w:sz w:val="36"/>
          <w:szCs w:val="30"/>
        </w:rPr>
        <w:t>采购人：重庆市合川区妇幼保健院</w:t>
      </w:r>
    </w:p>
    <w:p w14:paraId="76C2917F">
      <w:pPr>
        <w:spacing w:line="720" w:lineRule="exact"/>
        <w:jc w:val="center"/>
        <w:outlineLvl w:val="0"/>
        <w:rPr>
          <w:rFonts w:ascii="方正黑体_GBK" w:hAnsi="宋体" w:eastAsia="方正黑体_GBK"/>
          <w:sz w:val="48"/>
          <w:szCs w:val="32"/>
        </w:rPr>
      </w:pPr>
    </w:p>
    <w:p w14:paraId="15A5546A">
      <w:pPr>
        <w:spacing w:line="720" w:lineRule="exact"/>
        <w:jc w:val="center"/>
        <w:outlineLvl w:val="0"/>
        <w:rPr>
          <w:rFonts w:ascii="方正黑体_GBK" w:hAnsi="宋体" w:eastAsia="方正黑体_GBK"/>
          <w:sz w:val="48"/>
          <w:szCs w:val="32"/>
        </w:rPr>
      </w:pPr>
    </w:p>
    <w:p w14:paraId="1030EACA">
      <w:pPr>
        <w:spacing w:line="720" w:lineRule="exact"/>
        <w:jc w:val="center"/>
        <w:outlineLvl w:val="0"/>
        <w:rPr>
          <w:rFonts w:ascii="方正黑体_GBK" w:hAnsi="宋体" w:eastAsia="方正黑体_GBK"/>
          <w:color w:val="FF0000"/>
          <w:sz w:val="48"/>
          <w:szCs w:val="32"/>
        </w:rPr>
      </w:pPr>
      <w:r>
        <w:rPr>
          <w:rFonts w:hint="eastAsia" w:ascii="方正黑体_GBK" w:hAnsi="宋体" w:eastAsia="方正黑体_GBK"/>
          <w:color w:val="FF0000"/>
          <w:sz w:val="48"/>
          <w:szCs w:val="32"/>
        </w:rPr>
        <w:t>二〇二</w:t>
      </w:r>
      <w:r>
        <w:rPr>
          <w:rFonts w:hint="eastAsia" w:ascii="方正黑体_GBK" w:hAnsi="宋体" w:eastAsia="方正黑体_GBK"/>
          <w:color w:val="FF0000"/>
          <w:sz w:val="48"/>
          <w:szCs w:val="32"/>
          <w:lang w:val="en-US" w:eastAsia="zh-CN"/>
        </w:rPr>
        <w:t>五</w:t>
      </w:r>
      <w:r>
        <w:rPr>
          <w:rFonts w:hint="eastAsia" w:ascii="方正黑体_GBK" w:hAnsi="宋体" w:eastAsia="方正黑体_GBK"/>
          <w:color w:val="FF0000"/>
          <w:sz w:val="48"/>
          <w:szCs w:val="32"/>
        </w:rPr>
        <w:t>年</w:t>
      </w:r>
      <w:r>
        <w:rPr>
          <w:rFonts w:hint="eastAsia" w:ascii="方正黑体_GBK" w:hAnsi="宋体" w:eastAsia="方正黑体_GBK"/>
          <w:color w:val="FF0000"/>
          <w:sz w:val="48"/>
          <w:szCs w:val="32"/>
          <w:lang w:val="en-US" w:eastAsia="zh-CN"/>
        </w:rPr>
        <w:t>十二</w:t>
      </w:r>
      <w:r>
        <w:rPr>
          <w:rFonts w:hint="eastAsia" w:ascii="方正黑体_GBK" w:hAnsi="宋体" w:eastAsia="方正黑体_GBK"/>
          <w:color w:val="FF0000"/>
          <w:sz w:val="48"/>
          <w:szCs w:val="32"/>
        </w:rPr>
        <w:t>月</w:t>
      </w:r>
    </w:p>
    <w:p w14:paraId="28CAA335">
      <w:pPr>
        <w:spacing w:line="420" w:lineRule="exact"/>
        <w:jc w:val="center"/>
        <w:outlineLvl w:val="0"/>
        <w:rPr>
          <w:rFonts w:ascii="方正黑体_GBK" w:eastAsia="方正黑体_GBK"/>
          <w:sz w:val="44"/>
          <w:szCs w:val="28"/>
        </w:rPr>
      </w:pPr>
    </w:p>
    <w:p w14:paraId="193B2027">
      <w:pPr>
        <w:pStyle w:val="10"/>
      </w:pPr>
    </w:p>
    <w:p w14:paraId="5DED073A">
      <w:pPr>
        <w:spacing w:line="480" w:lineRule="exact"/>
        <w:jc w:val="center"/>
        <w:outlineLvl w:val="0"/>
        <w:rPr>
          <w:rFonts w:ascii="方正小标宋_GBK" w:eastAsia="方正小标宋_GBK"/>
          <w:sz w:val="44"/>
          <w:szCs w:val="28"/>
        </w:rPr>
      </w:pPr>
      <w:r>
        <w:rPr>
          <w:rFonts w:hint="eastAsia" w:ascii="方正小标宋_GBK" w:eastAsia="方正小标宋_GBK"/>
          <w:sz w:val="44"/>
          <w:szCs w:val="28"/>
        </w:rPr>
        <w:t xml:space="preserve">  </w:t>
      </w:r>
    </w:p>
    <w:p w14:paraId="53ACABE6">
      <w:pPr>
        <w:widowControl/>
        <w:adjustRightInd w:val="0"/>
        <w:spacing w:line="52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温馨提示</w:t>
      </w:r>
    </w:p>
    <w:p w14:paraId="7EE5435F">
      <w:pPr>
        <w:widowControl/>
        <w:adjustRightInd w:val="0"/>
        <w:spacing w:line="520" w:lineRule="exact"/>
        <w:ind w:firstLine="3534" w:firstLineChars="800"/>
        <w:jc w:val="left"/>
        <w:rPr>
          <w:rFonts w:ascii="方正仿宋" w:hAnsi="宋体" w:eastAsia="方正仿宋" w:cs="宋体"/>
          <w:b/>
          <w:color w:val="000000"/>
          <w:kern w:val="0"/>
          <w:sz w:val="44"/>
          <w:szCs w:val="44"/>
        </w:rPr>
      </w:pPr>
    </w:p>
    <w:p w14:paraId="6D62FBC2">
      <w:pPr>
        <w:spacing w:line="560" w:lineRule="exact"/>
        <w:rPr>
          <w:rFonts w:ascii="方正黑体_GBK" w:eastAsia="方正黑体_GBK"/>
          <w:color w:val="000000"/>
          <w:sz w:val="30"/>
          <w:szCs w:val="30"/>
        </w:rPr>
      </w:pPr>
      <w:r>
        <w:rPr>
          <w:rFonts w:hint="eastAsia" w:ascii="方正黑体_GBK" w:eastAsia="方正黑体_GBK"/>
          <w:color w:val="000000"/>
          <w:sz w:val="30"/>
          <w:szCs w:val="30"/>
        </w:rPr>
        <w:t>各潜在供应商：</w:t>
      </w:r>
    </w:p>
    <w:p w14:paraId="0D949C19">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我单位招标实行不报名（是指不事先报名）和资格后审，潜在供应商在网上自行下载招标（谈判、询价）文件，在规定时间内按要求参与投标（谈判、询价）。为提高政府采购活动的成交率，帮助您正视您的合法权益，减少不必要的采购失败，特提醒关注包括但不限于下列问题。</w:t>
      </w:r>
    </w:p>
    <w:p w14:paraId="6C10B963">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1、请潜在供应商认真仔细阅读政府采购招标（谈判、询价）文件，按要求认真仔细地准备好相关资料后再参与采购活动。</w:t>
      </w:r>
    </w:p>
    <w:p w14:paraId="3A6825B7">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2、请潜在供应商按要求准确填写开标一览表或谈判（询价）表，在法定代表人或授权代理人（签字）的位置应签字，在要求潜在供应商加盖公章的地方要加盖公章。</w:t>
      </w:r>
    </w:p>
    <w:p w14:paraId="34B4E377">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3、潜在供应商在填写报价金额时，应按照采购文件要求的最高限价的单位填写，不要填错；报价的大写金额应按照正确的书写格式填写，不写错别字。</w:t>
      </w:r>
    </w:p>
    <w:p w14:paraId="51193F7B">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4、潜在供应商在填写开标一览表时，要按照采购文件的要求逐项填写，要准确填写交货期、交货地点等内容。</w:t>
      </w:r>
    </w:p>
    <w:p w14:paraId="04F1ED46">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5、潜在供应商递交的响应文件或谈判资料或询价资料，要按照采购文件的要求包装且密封完好，并在密封处加盖印章。</w:t>
      </w:r>
    </w:p>
    <w:p w14:paraId="35C18D2C">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6、潜在供应商提交的资质等材料，应按采购文件要求提交原件或复印件加盖单位鲜章；提供的资质材料应按采购文件要求是有效的资质，提供的资质材料应按采购文件要求提供齐全，不要漏项。</w:t>
      </w:r>
    </w:p>
    <w:p w14:paraId="45829A75">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7、投标保证金账号：见</w:t>
      </w:r>
      <w:r>
        <w:rPr>
          <w:rFonts w:hint="eastAsia" w:ascii="方正黑体_GBK" w:eastAsia="方正黑体_GBK"/>
          <w:color w:val="000000"/>
          <w:sz w:val="30"/>
          <w:szCs w:val="30"/>
          <w:u w:val="single"/>
        </w:rPr>
        <w:t>第一篇第五条。</w:t>
      </w:r>
    </w:p>
    <w:p w14:paraId="2B1FA194">
      <w:pPr>
        <w:spacing w:line="560" w:lineRule="exact"/>
        <w:ind w:firstLine="600" w:firstLineChars="200"/>
        <w:rPr>
          <w:rFonts w:ascii="方正黑体_GBK" w:eastAsia="方正黑体_GBK"/>
          <w:color w:val="000000"/>
          <w:sz w:val="30"/>
          <w:szCs w:val="30"/>
        </w:rPr>
      </w:pPr>
      <w:r>
        <w:rPr>
          <w:rFonts w:hint="eastAsia" w:ascii="方正黑体_GBK" w:eastAsia="方正黑体_GBK"/>
          <w:color w:val="000000"/>
          <w:sz w:val="30"/>
          <w:szCs w:val="30"/>
        </w:rPr>
        <w:t>8、潜在供应商应随时关注在重庆市政府采购网“行采家”网站上发布的相关采购项目的答疑和补遗等文件。</w:t>
      </w:r>
    </w:p>
    <w:p w14:paraId="79FA1229">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9、潜在供应商可按照招标（谈判、询价）文件规定的联系方式，寻求帮助。</w:t>
      </w:r>
    </w:p>
    <w:p w14:paraId="17B114B3">
      <w:pPr>
        <w:rPr>
          <w:rFonts w:ascii="方正黑体_GBK" w:eastAsia="方正黑体_GBK"/>
        </w:rPr>
      </w:pPr>
    </w:p>
    <w:p w14:paraId="0C19D95E">
      <w:pPr>
        <w:rPr>
          <w:rFonts w:ascii="方正黑体_GBK" w:eastAsia="方正黑体_GBK"/>
        </w:rPr>
      </w:pPr>
    </w:p>
    <w:p w14:paraId="677E7612">
      <w:pPr>
        <w:rPr>
          <w:rFonts w:ascii="方正黑体_GBK" w:eastAsia="方正黑体_GBK"/>
        </w:rPr>
      </w:pPr>
    </w:p>
    <w:p w14:paraId="31AC5A03">
      <w:pPr>
        <w:rPr>
          <w:rFonts w:ascii="方正黑体_GBK" w:eastAsia="方正黑体_GBK"/>
        </w:rPr>
      </w:pPr>
    </w:p>
    <w:p w14:paraId="74359493">
      <w:pPr>
        <w:spacing w:line="720" w:lineRule="exact"/>
        <w:jc w:val="center"/>
        <w:outlineLvl w:val="0"/>
        <w:rPr>
          <w:rFonts w:ascii="方正黑体_GBK" w:hAnsi="宋体" w:eastAsia="方正黑体_GBK"/>
          <w:sz w:val="48"/>
          <w:szCs w:val="32"/>
        </w:rPr>
      </w:pPr>
      <w:r>
        <w:rPr>
          <w:rFonts w:hint="eastAsia" w:ascii="方正黑体_GBK" w:eastAsia="方正黑体_GBK"/>
        </w:rPr>
        <w:t xml:space="preserve">                  </w:t>
      </w:r>
      <w:r>
        <w:rPr>
          <w:rFonts w:hint="eastAsia" w:ascii="方正黑体_GBK" w:eastAsia="方正黑体_GBK"/>
          <w:color w:val="000000"/>
          <w:sz w:val="30"/>
          <w:szCs w:val="30"/>
        </w:rPr>
        <w:t>重庆市合川区妇幼保健院  制</w:t>
      </w:r>
    </w:p>
    <w:p w14:paraId="6918F5BC">
      <w:pPr>
        <w:spacing w:line="420" w:lineRule="exact"/>
        <w:jc w:val="center"/>
        <w:outlineLvl w:val="0"/>
        <w:rPr>
          <w:rFonts w:ascii="方正黑体_GBK" w:eastAsia="方正黑体_GBK"/>
          <w:sz w:val="44"/>
          <w:szCs w:val="28"/>
        </w:rPr>
      </w:pPr>
    </w:p>
    <w:p w14:paraId="2B8148B5">
      <w:pPr>
        <w:spacing w:line="480" w:lineRule="exact"/>
        <w:jc w:val="center"/>
        <w:outlineLvl w:val="0"/>
        <w:rPr>
          <w:rFonts w:ascii="方正小标宋_GBK" w:eastAsia="方正小标宋_GBK"/>
          <w:sz w:val="44"/>
          <w:szCs w:val="28"/>
        </w:rPr>
      </w:pPr>
    </w:p>
    <w:p w14:paraId="318590A1">
      <w:pPr>
        <w:spacing w:line="480" w:lineRule="exact"/>
        <w:jc w:val="center"/>
        <w:outlineLvl w:val="0"/>
        <w:rPr>
          <w:rFonts w:ascii="方正小标宋_GBK" w:eastAsia="方正小标宋_GBK"/>
          <w:sz w:val="44"/>
          <w:szCs w:val="28"/>
        </w:rPr>
      </w:pPr>
    </w:p>
    <w:p w14:paraId="5C4CFEF0">
      <w:pPr>
        <w:spacing w:line="480" w:lineRule="exact"/>
        <w:jc w:val="center"/>
        <w:outlineLvl w:val="0"/>
        <w:rPr>
          <w:rFonts w:ascii="方正小标宋_GBK" w:eastAsia="方正小标宋_GBK"/>
          <w:sz w:val="44"/>
          <w:szCs w:val="28"/>
        </w:rPr>
      </w:pPr>
    </w:p>
    <w:p w14:paraId="77A35CC4">
      <w:pPr>
        <w:spacing w:line="480" w:lineRule="exact"/>
        <w:jc w:val="center"/>
        <w:outlineLvl w:val="0"/>
        <w:rPr>
          <w:rFonts w:ascii="方正小标宋_GBK" w:eastAsia="方正小标宋_GBK"/>
          <w:sz w:val="44"/>
          <w:szCs w:val="28"/>
        </w:rPr>
      </w:pPr>
    </w:p>
    <w:p w14:paraId="43F12D31">
      <w:pPr>
        <w:spacing w:line="480" w:lineRule="exact"/>
        <w:jc w:val="center"/>
        <w:outlineLvl w:val="0"/>
        <w:rPr>
          <w:rFonts w:ascii="方正小标宋_GBK" w:eastAsia="方正小标宋_GBK"/>
          <w:sz w:val="44"/>
          <w:szCs w:val="28"/>
        </w:rPr>
      </w:pPr>
    </w:p>
    <w:p w14:paraId="6E503018">
      <w:pPr>
        <w:spacing w:line="480" w:lineRule="exact"/>
        <w:jc w:val="center"/>
        <w:outlineLvl w:val="0"/>
        <w:rPr>
          <w:rFonts w:ascii="方正小标宋_GBK" w:eastAsia="方正小标宋_GBK"/>
          <w:sz w:val="44"/>
          <w:szCs w:val="28"/>
        </w:rPr>
      </w:pPr>
    </w:p>
    <w:p w14:paraId="6AA37D3F">
      <w:pPr>
        <w:spacing w:line="480" w:lineRule="exact"/>
        <w:jc w:val="center"/>
        <w:outlineLvl w:val="0"/>
        <w:rPr>
          <w:rFonts w:ascii="方正小标宋_GBK" w:eastAsia="方正小标宋_GBK"/>
          <w:sz w:val="44"/>
          <w:szCs w:val="28"/>
        </w:rPr>
      </w:pPr>
    </w:p>
    <w:p w14:paraId="17A17B82">
      <w:pPr>
        <w:spacing w:line="480" w:lineRule="exact"/>
        <w:jc w:val="center"/>
        <w:outlineLvl w:val="0"/>
        <w:rPr>
          <w:rFonts w:ascii="方正小标宋_GBK" w:eastAsia="方正小标宋_GBK"/>
          <w:sz w:val="44"/>
          <w:szCs w:val="28"/>
        </w:rPr>
      </w:pPr>
    </w:p>
    <w:p w14:paraId="14CA6D7F">
      <w:pPr>
        <w:spacing w:line="480" w:lineRule="exact"/>
        <w:jc w:val="center"/>
        <w:outlineLvl w:val="0"/>
        <w:rPr>
          <w:rFonts w:ascii="方正小标宋_GBK" w:eastAsia="方正小标宋_GBK"/>
          <w:sz w:val="44"/>
          <w:szCs w:val="28"/>
        </w:rPr>
      </w:pPr>
    </w:p>
    <w:p w14:paraId="4765D71E">
      <w:pPr>
        <w:spacing w:line="480" w:lineRule="exact"/>
        <w:jc w:val="center"/>
        <w:outlineLvl w:val="0"/>
        <w:rPr>
          <w:rFonts w:ascii="方正小标宋_GBK" w:eastAsia="方正小标宋_GBK"/>
          <w:sz w:val="44"/>
          <w:szCs w:val="28"/>
        </w:rPr>
      </w:pPr>
    </w:p>
    <w:p w14:paraId="425DC199">
      <w:pPr>
        <w:spacing w:line="480" w:lineRule="exact"/>
        <w:jc w:val="center"/>
        <w:outlineLvl w:val="0"/>
        <w:rPr>
          <w:rFonts w:ascii="方正小标宋_GBK" w:eastAsia="方正小标宋_GBK"/>
          <w:sz w:val="44"/>
          <w:szCs w:val="28"/>
        </w:rPr>
      </w:pPr>
    </w:p>
    <w:p w14:paraId="0BA7B8CC">
      <w:pPr>
        <w:spacing w:line="480" w:lineRule="exact"/>
        <w:jc w:val="center"/>
        <w:outlineLvl w:val="0"/>
        <w:rPr>
          <w:rFonts w:ascii="方正小标宋_GBK" w:eastAsia="方正小标宋_GBK"/>
          <w:sz w:val="44"/>
          <w:szCs w:val="28"/>
        </w:rPr>
      </w:pPr>
    </w:p>
    <w:p w14:paraId="227C29E7">
      <w:pPr>
        <w:pStyle w:val="20"/>
        <w:rPr>
          <w:rFonts w:ascii="方正小标宋_GBK" w:eastAsia="方正小标宋_GBK"/>
          <w:sz w:val="44"/>
          <w:szCs w:val="28"/>
        </w:rPr>
      </w:pPr>
    </w:p>
    <w:p w14:paraId="24C154BB">
      <w:pPr>
        <w:pStyle w:val="20"/>
        <w:rPr>
          <w:rFonts w:ascii="方正小标宋_GBK" w:eastAsia="方正小标宋_GBK"/>
          <w:sz w:val="44"/>
          <w:szCs w:val="28"/>
        </w:rPr>
      </w:pPr>
    </w:p>
    <w:p w14:paraId="59974122">
      <w:pPr>
        <w:spacing w:line="480" w:lineRule="exact"/>
        <w:jc w:val="center"/>
        <w:outlineLvl w:val="0"/>
        <w:rPr>
          <w:rFonts w:ascii="方正小标宋_GBK" w:eastAsia="方正小标宋_GBK"/>
          <w:sz w:val="44"/>
          <w:szCs w:val="28"/>
        </w:rPr>
      </w:pPr>
    </w:p>
    <w:p w14:paraId="1592E9D1">
      <w:pPr>
        <w:spacing w:line="480" w:lineRule="exact"/>
        <w:jc w:val="center"/>
        <w:outlineLvl w:val="0"/>
        <w:rPr>
          <w:rFonts w:ascii="方正小标宋_GBK" w:eastAsia="方正小标宋_GBK"/>
          <w:sz w:val="44"/>
          <w:szCs w:val="28"/>
        </w:rPr>
      </w:pPr>
    </w:p>
    <w:p w14:paraId="40AC73C4">
      <w:pPr>
        <w:spacing w:line="480" w:lineRule="exact"/>
        <w:jc w:val="center"/>
        <w:outlineLvl w:val="0"/>
        <w:rPr>
          <w:rFonts w:ascii="方正小标宋_GBK" w:eastAsia="方正小标宋_GBK"/>
          <w:sz w:val="44"/>
          <w:szCs w:val="28"/>
        </w:rPr>
      </w:pPr>
    </w:p>
    <w:p w14:paraId="16574E2D">
      <w:pPr>
        <w:spacing w:line="480" w:lineRule="exact"/>
        <w:jc w:val="center"/>
        <w:outlineLvl w:val="0"/>
        <w:rPr>
          <w:rFonts w:ascii="方正小标宋_GBK" w:eastAsia="方正小标宋_GBK"/>
          <w:sz w:val="44"/>
          <w:szCs w:val="28"/>
        </w:rPr>
      </w:pPr>
    </w:p>
    <w:p w14:paraId="7ECD3922">
      <w:pPr>
        <w:spacing w:line="480" w:lineRule="exact"/>
        <w:jc w:val="center"/>
        <w:outlineLvl w:val="0"/>
        <w:rPr>
          <w:rFonts w:ascii="方正小标宋_GBK" w:eastAsia="方正小标宋_GBK"/>
          <w:sz w:val="44"/>
          <w:szCs w:val="28"/>
        </w:rPr>
      </w:pPr>
    </w:p>
    <w:p w14:paraId="33F26F0B">
      <w:pPr>
        <w:spacing w:line="480" w:lineRule="exact"/>
        <w:jc w:val="center"/>
        <w:outlineLvl w:val="0"/>
        <w:rPr>
          <w:rFonts w:ascii="方正小标宋_GBK" w:eastAsia="方正小标宋_GBK"/>
          <w:sz w:val="44"/>
          <w:szCs w:val="28"/>
        </w:rPr>
      </w:pPr>
    </w:p>
    <w:p w14:paraId="16136A76">
      <w:pPr>
        <w:spacing w:line="480" w:lineRule="exact"/>
        <w:jc w:val="center"/>
        <w:outlineLvl w:val="0"/>
        <w:rPr>
          <w:rFonts w:ascii="方正小标宋_GBK" w:eastAsia="方正小标宋_GBK"/>
          <w:sz w:val="44"/>
          <w:szCs w:val="28"/>
        </w:rPr>
      </w:pPr>
      <w:r>
        <w:rPr>
          <w:rFonts w:hint="eastAsia" w:ascii="方正小标宋_GBK" w:eastAsia="方正小标宋_GBK"/>
          <w:sz w:val="44"/>
          <w:szCs w:val="28"/>
        </w:rPr>
        <w:t>目   录</w:t>
      </w:r>
    </w:p>
    <w:p w14:paraId="1E6FE21D">
      <w:pPr>
        <w:pStyle w:val="14"/>
        <w:tabs>
          <w:tab w:val="right" w:leader="dot" w:pos="9402"/>
        </w:tabs>
        <w:ind w:left="560"/>
        <w:rPr>
          <w:rFonts w:asciiTheme="minorHAnsi" w:hAnsiTheme="minorHAnsi" w:eastAsiaTheme="minorEastAsia" w:cstheme="minorBidi"/>
          <w:sz w:val="21"/>
          <w:szCs w:val="22"/>
        </w:rPr>
      </w:pPr>
      <w:r>
        <w:rPr>
          <w:rFonts w:hint="eastAsia" w:ascii="方正小标宋_GBK" w:hAnsi="宋体" w:eastAsia="方正小标宋_GBK"/>
          <w:sz w:val="21"/>
          <w:szCs w:val="21"/>
        </w:rPr>
        <w:fldChar w:fldCharType="begin"/>
      </w:r>
      <w:r>
        <w:rPr>
          <w:rFonts w:hint="eastAsia" w:ascii="方正小标宋_GBK" w:hAnsi="宋体" w:eastAsia="方正小标宋_GBK"/>
          <w:sz w:val="21"/>
          <w:szCs w:val="21"/>
        </w:rPr>
        <w:instrText xml:space="preserve"> TOC \o "1-3" \h \z </w:instrText>
      </w:r>
      <w:r>
        <w:rPr>
          <w:rFonts w:hint="eastAsia" w:ascii="方正小标宋_GBK" w:hAnsi="宋体" w:eastAsia="方正小标宋_GBK"/>
          <w:sz w:val="21"/>
          <w:szCs w:val="21"/>
        </w:rPr>
        <w:fldChar w:fldCharType="separate"/>
      </w:r>
      <w:r>
        <w:fldChar w:fldCharType="begin"/>
      </w:r>
      <w:r>
        <w:instrText xml:space="preserve"> HYPERLINK \l "_Toc176164431" </w:instrText>
      </w:r>
      <w:r>
        <w:fldChar w:fldCharType="separate"/>
      </w:r>
      <w:r>
        <w:rPr>
          <w:rStyle w:val="19"/>
          <w:rFonts w:ascii="方正小标宋_GBK" w:hAnsi="宋体" w:eastAsia="方正小标宋_GBK"/>
        </w:rPr>
        <w:t>第一篇  竞争性谈判邀请书</w:t>
      </w:r>
      <w:r>
        <w:tab/>
      </w:r>
      <w:r>
        <w:fldChar w:fldCharType="begin"/>
      </w:r>
      <w:r>
        <w:instrText xml:space="preserve"> PAGEREF _Toc176164431 \h </w:instrText>
      </w:r>
      <w:r>
        <w:fldChar w:fldCharType="separate"/>
      </w:r>
      <w:r>
        <w:t>5</w:t>
      </w:r>
      <w:r>
        <w:fldChar w:fldCharType="end"/>
      </w:r>
      <w:r>
        <w:fldChar w:fldCharType="end"/>
      </w:r>
    </w:p>
    <w:p w14:paraId="46DE3ED8">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"_Toc176164432" </w:instrText>
      </w:r>
      <w:r>
        <w:fldChar w:fldCharType="separate"/>
      </w:r>
      <w:r>
        <w:rPr>
          <w:rStyle w:val="19"/>
          <w:rFonts w:ascii="方正仿宋_GBK" w:eastAsia="方正仿宋_GBK"/>
        </w:rPr>
        <w:t>一、竞争性谈判内容</w:t>
      </w:r>
      <w:r>
        <w:tab/>
      </w:r>
      <w:r>
        <w:fldChar w:fldCharType="begin"/>
      </w:r>
      <w:r>
        <w:instrText xml:space="preserve"> PAGEREF _Toc176164432 \h </w:instrText>
      </w:r>
      <w:r>
        <w:fldChar w:fldCharType="separate"/>
      </w:r>
      <w:r>
        <w:t>5</w:t>
      </w:r>
      <w:r>
        <w:fldChar w:fldCharType="end"/>
      </w:r>
      <w:r>
        <w:fldChar w:fldCharType="end"/>
      </w:r>
    </w:p>
    <w:p w14:paraId="5C74F6AF">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"_Toc176164433" </w:instrText>
      </w:r>
      <w:r>
        <w:fldChar w:fldCharType="separate"/>
      </w:r>
      <w:r>
        <w:rPr>
          <w:rStyle w:val="19"/>
          <w:rFonts w:ascii="方正仿宋_GBK" w:eastAsia="方正仿宋_GBK"/>
        </w:rPr>
        <w:t>二、资金来源</w:t>
      </w:r>
      <w:r>
        <w:tab/>
      </w:r>
      <w:r>
        <w:fldChar w:fldCharType="begin"/>
      </w:r>
      <w:r>
        <w:instrText xml:space="preserve"> PAGEREF _Toc176164433 \h </w:instrText>
      </w:r>
      <w:r>
        <w:fldChar w:fldCharType="separate"/>
      </w:r>
      <w:r>
        <w:t>7</w:t>
      </w:r>
      <w:r>
        <w:fldChar w:fldCharType="end"/>
      </w:r>
      <w:r>
        <w:fldChar w:fldCharType="end"/>
      </w:r>
    </w:p>
    <w:p w14:paraId="39D71676">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"_Toc176164434" </w:instrText>
      </w:r>
      <w:r>
        <w:fldChar w:fldCharType="separate"/>
      </w:r>
      <w:r>
        <w:rPr>
          <w:rStyle w:val="19"/>
          <w:rFonts w:ascii="方正仿宋_GBK" w:eastAsia="方正仿宋_GBK"/>
        </w:rPr>
        <w:t>三、谈判资格</w:t>
      </w:r>
      <w:r>
        <w:tab/>
      </w:r>
      <w:r>
        <w:fldChar w:fldCharType="begin"/>
      </w:r>
      <w:r>
        <w:instrText xml:space="preserve"> PAGEREF _Toc176164434 \h </w:instrText>
      </w:r>
      <w:r>
        <w:fldChar w:fldCharType="separate"/>
      </w:r>
      <w:r>
        <w:t>7</w:t>
      </w:r>
      <w:r>
        <w:fldChar w:fldCharType="end"/>
      </w:r>
      <w:r>
        <w:fldChar w:fldCharType="end"/>
      </w:r>
    </w:p>
    <w:p w14:paraId="5CA8D718">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"_Toc176164435" </w:instrText>
      </w:r>
      <w:r>
        <w:fldChar w:fldCharType="separate"/>
      </w:r>
      <w:r>
        <w:rPr>
          <w:rStyle w:val="19"/>
          <w:rFonts w:ascii="方正仿宋_GBK" w:eastAsia="方正仿宋_GBK"/>
        </w:rPr>
        <w:t>四、谈判有关说明</w:t>
      </w:r>
      <w:r>
        <w:tab/>
      </w:r>
      <w:r>
        <w:fldChar w:fldCharType="begin"/>
      </w:r>
      <w:r>
        <w:instrText xml:space="preserve"> PAGEREF _Toc176164435 \h </w:instrText>
      </w:r>
      <w:r>
        <w:fldChar w:fldCharType="separate"/>
      </w:r>
      <w:r>
        <w:t>8</w:t>
      </w:r>
      <w:r>
        <w:fldChar w:fldCharType="end"/>
      </w:r>
      <w:r>
        <w:fldChar w:fldCharType="end"/>
      </w:r>
    </w:p>
    <w:p w14:paraId="0A0E785F">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"_Toc176164436" </w:instrText>
      </w:r>
      <w:r>
        <w:fldChar w:fldCharType="separate"/>
      </w:r>
      <w:r>
        <w:rPr>
          <w:rStyle w:val="19"/>
          <w:rFonts w:ascii="方正仿宋_GBK" w:eastAsia="方正仿宋_GBK"/>
        </w:rPr>
        <w:t>五、保证金</w:t>
      </w:r>
      <w:r>
        <w:tab/>
      </w:r>
      <w:r>
        <w:fldChar w:fldCharType="begin"/>
      </w:r>
      <w:r>
        <w:instrText xml:space="preserve"> PAGEREF _Toc176164436 \h </w:instrText>
      </w:r>
      <w:r>
        <w:fldChar w:fldCharType="separate"/>
      </w:r>
      <w:r>
        <w:t>8</w:t>
      </w:r>
      <w:r>
        <w:fldChar w:fldCharType="end"/>
      </w:r>
      <w:r>
        <w:fldChar w:fldCharType="end"/>
      </w:r>
    </w:p>
    <w:p w14:paraId="10E82B3B">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"_Toc176164437" </w:instrText>
      </w:r>
      <w:r>
        <w:fldChar w:fldCharType="separate"/>
      </w:r>
      <w:r>
        <w:rPr>
          <w:rStyle w:val="19"/>
          <w:rFonts w:ascii="方正仿宋_GBK" w:hAnsi="宋体" w:eastAsia="方正仿宋_GBK"/>
        </w:rPr>
        <w:t>六、其它有关规定</w:t>
      </w:r>
      <w:r>
        <w:tab/>
      </w:r>
      <w:r>
        <w:fldChar w:fldCharType="begin"/>
      </w:r>
      <w:r>
        <w:instrText xml:space="preserve"> PAGEREF _Toc176164437 \h </w:instrText>
      </w:r>
      <w:r>
        <w:fldChar w:fldCharType="separate"/>
      </w:r>
      <w:r>
        <w:t>9</w:t>
      </w:r>
      <w:r>
        <w:fldChar w:fldCharType="end"/>
      </w:r>
      <w:r>
        <w:fldChar w:fldCharType="end"/>
      </w:r>
    </w:p>
    <w:p w14:paraId="10FDEED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"_Toc176164438" </w:instrText>
      </w:r>
      <w:r>
        <w:fldChar w:fldCharType="separate"/>
      </w:r>
      <w:r>
        <w:rPr>
          <w:rStyle w:val="19"/>
          <w:rFonts w:ascii="方正仿宋_GBK" w:hAnsi="宋体" w:eastAsia="方正仿宋_GBK"/>
        </w:rPr>
        <w:t>七、联系方式</w:t>
      </w:r>
      <w:r>
        <w:tab/>
      </w:r>
      <w:r>
        <w:fldChar w:fldCharType="begin"/>
      </w:r>
      <w:r>
        <w:instrText xml:space="preserve"> PAGEREF _Toc176164438 \h </w:instrText>
      </w:r>
      <w:r>
        <w:fldChar w:fldCharType="separate"/>
      </w:r>
      <w:r>
        <w:t>10</w:t>
      </w:r>
      <w:r>
        <w:fldChar w:fldCharType="end"/>
      </w:r>
      <w:r>
        <w:fldChar w:fldCharType="end"/>
      </w:r>
    </w:p>
    <w:p w14:paraId="72A6D2EB">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"_Toc176164439" </w:instrText>
      </w:r>
      <w:r>
        <w:fldChar w:fldCharType="separate"/>
      </w:r>
      <w:r>
        <w:rPr>
          <w:rStyle w:val="19"/>
          <w:rFonts w:ascii="方正小标宋_GBK" w:hAnsi="宋体" w:eastAsia="方正小标宋_GBK"/>
        </w:rPr>
        <w:t>第二篇  供应商须知</w:t>
      </w:r>
      <w:r>
        <w:tab/>
      </w:r>
      <w:r>
        <w:fldChar w:fldCharType="begin"/>
      </w:r>
      <w:r>
        <w:instrText xml:space="preserve"> PAGEREF _Toc176164439 \h </w:instrText>
      </w:r>
      <w:r>
        <w:fldChar w:fldCharType="separate"/>
      </w:r>
      <w:r>
        <w:t>11</w:t>
      </w:r>
      <w:r>
        <w:fldChar w:fldCharType="end"/>
      </w:r>
      <w:r>
        <w:fldChar w:fldCharType="end"/>
      </w:r>
    </w:p>
    <w:p w14:paraId="0B1F8B4C">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"_Toc176164440" </w:instrText>
      </w:r>
      <w:r>
        <w:fldChar w:fldCharType="separate"/>
      </w:r>
      <w:r>
        <w:rPr>
          <w:rStyle w:val="19"/>
          <w:rFonts w:ascii="方正仿宋_GBK" w:eastAsia="方正仿宋_GBK"/>
        </w:rPr>
        <w:t>一、谈判费用</w:t>
      </w:r>
      <w:r>
        <w:tab/>
      </w:r>
      <w:r>
        <w:fldChar w:fldCharType="begin"/>
      </w:r>
      <w:r>
        <w:instrText xml:space="preserve"> PAGEREF _Toc176164440 \h </w:instrText>
      </w:r>
      <w:r>
        <w:fldChar w:fldCharType="separate"/>
      </w:r>
      <w:r>
        <w:t>11</w:t>
      </w:r>
      <w:r>
        <w:fldChar w:fldCharType="end"/>
      </w:r>
      <w:r>
        <w:fldChar w:fldCharType="end"/>
      </w:r>
    </w:p>
    <w:p w14:paraId="5562B5A4">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"_Toc176164441" </w:instrText>
      </w:r>
      <w:r>
        <w:fldChar w:fldCharType="separate"/>
      </w:r>
      <w:r>
        <w:rPr>
          <w:rStyle w:val="19"/>
          <w:rFonts w:ascii="方正仿宋_GBK" w:eastAsia="方正仿宋_GBK"/>
        </w:rPr>
        <w:t>二、竞争性谈判文件</w:t>
      </w:r>
      <w:r>
        <w:tab/>
      </w:r>
      <w:r>
        <w:fldChar w:fldCharType="begin"/>
      </w:r>
      <w:r>
        <w:instrText xml:space="preserve"> PAGEREF _Toc176164441 \h </w:instrText>
      </w:r>
      <w:r>
        <w:fldChar w:fldCharType="separate"/>
      </w:r>
      <w:r>
        <w:t>11</w:t>
      </w:r>
      <w:r>
        <w:fldChar w:fldCharType="end"/>
      </w:r>
      <w:r>
        <w:fldChar w:fldCharType="end"/>
      </w:r>
    </w:p>
    <w:p w14:paraId="5BF9F881">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"_Toc176164442" </w:instrText>
      </w:r>
      <w:r>
        <w:fldChar w:fldCharType="separate"/>
      </w:r>
      <w:r>
        <w:rPr>
          <w:rStyle w:val="19"/>
          <w:rFonts w:ascii="方正仿宋_GBK" w:eastAsia="方正仿宋_GBK"/>
        </w:rPr>
        <w:t>三、谈判要求</w:t>
      </w:r>
      <w:r>
        <w:tab/>
      </w:r>
      <w:r>
        <w:fldChar w:fldCharType="begin"/>
      </w:r>
      <w:r>
        <w:instrText xml:space="preserve"> PAGEREF _Toc176164442 \h </w:instrText>
      </w:r>
      <w:r>
        <w:fldChar w:fldCharType="separate"/>
      </w:r>
      <w:r>
        <w:t>11</w:t>
      </w:r>
      <w:r>
        <w:fldChar w:fldCharType="end"/>
      </w:r>
      <w:r>
        <w:fldChar w:fldCharType="end"/>
      </w:r>
    </w:p>
    <w:p w14:paraId="385406F7">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"_Toc176164443" </w:instrText>
      </w:r>
      <w:r>
        <w:fldChar w:fldCharType="separate"/>
      </w:r>
      <w:r>
        <w:rPr>
          <w:rStyle w:val="19"/>
          <w:rFonts w:ascii="方正仿宋_GBK" w:eastAsia="方正仿宋_GBK"/>
        </w:rPr>
        <w:t>四、谈判程序</w:t>
      </w:r>
      <w:r>
        <w:tab/>
      </w:r>
      <w:r>
        <w:fldChar w:fldCharType="begin"/>
      </w:r>
      <w:r>
        <w:instrText xml:space="preserve"> PAGEREF _Toc176164443 \h </w:instrText>
      </w:r>
      <w:r>
        <w:fldChar w:fldCharType="separate"/>
      </w:r>
      <w:r>
        <w:t>13</w:t>
      </w:r>
      <w:r>
        <w:fldChar w:fldCharType="end"/>
      </w:r>
      <w:r>
        <w:fldChar w:fldCharType="end"/>
      </w:r>
    </w:p>
    <w:p w14:paraId="34344B30">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"_Toc176164444" </w:instrText>
      </w:r>
      <w:r>
        <w:fldChar w:fldCharType="separate"/>
      </w:r>
      <w:r>
        <w:rPr>
          <w:rStyle w:val="19"/>
          <w:rFonts w:ascii="方正仿宋_GBK" w:eastAsia="方正仿宋_GBK"/>
        </w:rPr>
        <w:t>五、评审依据</w:t>
      </w:r>
      <w:r>
        <w:tab/>
      </w:r>
      <w:r>
        <w:fldChar w:fldCharType="begin"/>
      </w:r>
      <w:r>
        <w:instrText xml:space="preserve"> PAGEREF _Toc176164444 \h </w:instrText>
      </w:r>
      <w:r>
        <w:fldChar w:fldCharType="separate"/>
      </w:r>
      <w:r>
        <w:t>14</w:t>
      </w:r>
      <w:r>
        <w:fldChar w:fldCharType="end"/>
      </w:r>
      <w:r>
        <w:fldChar w:fldCharType="end"/>
      </w:r>
    </w:p>
    <w:p w14:paraId="76B04D32">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"_Toc176164445" </w:instrText>
      </w:r>
      <w:r>
        <w:fldChar w:fldCharType="separate"/>
      </w:r>
      <w:r>
        <w:rPr>
          <w:rStyle w:val="19"/>
          <w:rFonts w:ascii="方正仿宋_GBK" w:eastAsia="方正仿宋_GBK"/>
        </w:rPr>
        <w:t>六、成交原则</w:t>
      </w:r>
      <w:r>
        <w:tab/>
      </w:r>
      <w:r>
        <w:fldChar w:fldCharType="begin"/>
      </w:r>
      <w:r>
        <w:instrText xml:space="preserve"> PAGEREF _Toc176164445 \h </w:instrText>
      </w:r>
      <w:r>
        <w:fldChar w:fldCharType="separate"/>
      </w:r>
      <w:r>
        <w:t>14</w:t>
      </w:r>
      <w:r>
        <w:fldChar w:fldCharType="end"/>
      </w:r>
      <w:r>
        <w:fldChar w:fldCharType="end"/>
      </w:r>
    </w:p>
    <w:p w14:paraId="1384CF15">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"_Toc176164446" </w:instrText>
      </w:r>
      <w:r>
        <w:fldChar w:fldCharType="separate"/>
      </w:r>
      <w:r>
        <w:rPr>
          <w:rStyle w:val="19"/>
          <w:rFonts w:ascii="方正仿宋_GBK" w:eastAsia="方正仿宋_GBK"/>
        </w:rPr>
        <w:t>七、成交通知</w:t>
      </w:r>
      <w:r>
        <w:tab/>
      </w:r>
      <w:r>
        <w:fldChar w:fldCharType="begin"/>
      </w:r>
      <w:r>
        <w:instrText xml:space="preserve"> PAGEREF _Toc176164446 \h </w:instrText>
      </w:r>
      <w:r>
        <w:fldChar w:fldCharType="separate"/>
      </w:r>
      <w:r>
        <w:t>15</w:t>
      </w:r>
      <w:r>
        <w:fldChar w:fldCharType="end"/>
      </w:r>
      <w:r>
        <w:fldChar w:fldCharType="end"/>
      </w:r>
    </w:p>
    <w:p w14:paraId="3B94761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"_Toc176164447" </w:instrText>
      </w:r>
      <w:r>
        <w:fldChar w:fldCharType="separate"/>
      </w:r>
      <w:r>
        <w:rPr>
          <w:rStyle w:val="19"/>
          <w:rFonts w:ascii="方正仿宋_GBK" w:eastAsia="方正仿宋_GBK"/>
        </w:rPr>
        <w:t>八、关于质疑和投诉</w:t>
      </w:r>
      <w:r>
        <w:tab/>
      </w:r>
      <w:r>
        <w:fldChar w:fldCharType="begin"/>
      </w:r>
      <w:r>
        <w:instrText xml:space="preserve"> PAGEREF _Toc176164447 \h </w:instrText>
      </w:r>
      <w:r>
        <w:fldChar w:fldCharType="separate"/>
      </w:r>
      <w:r>
        <w:t>15</w:t>
      </w:r>
      <w:r>
        <w:fldChar w:fldCharType="end"/>
      </w:r>
      <w:r>
        <w:fldChar w:fldCharType="end"/>
      </w:r>
    </w:p>
    <w:p w14:paraId="0286B1E2">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"_Toc176164448" </w:instrText>
      </w:r>
      <w:r>
        <w:fldChar w:fldCharType="separate"/>
      </w:r>
      <w:r>
        <w:rPr>
          <w:rStyle w:val="19"/>
          <w:rFonts w:ascii="方正仿宋_GBK" w:eastAsia="方正仿宋_GBK"/>
        </w:rPr>
        <w:t>九、签订合同</w:t>
      </w:r>
      <w:r>
        <w:tab/>
      </w:r>
      <w:r>
        <w:fldChar w:fldCharType="begin"/>
      </w:r>
      <w:r>
        <w:instrText xml:space="preserve"> PAGEREF _Toc176164448 \h </w:instrText>
      </w:r>
      <w:r>
        <w:fldChar w:fldCharType="separate"/>
      </w:r>
      <w:r>
        <w:t>16</w:t>
      </w:r>
      <w:r>
        <w:fldChar w:fldCharType="end"/>
      </w:r>
      <w:r>
        <w:fldChar w:fldCharType="end"/>
      </w:r>
    </w:p>
    <w:p w14:paraId="25BD84C1">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"_Toc176164449" </w:instrText>
      </w:r>
      <w:r>
        <w:fldChar w:fldCharType="separate"/>
      </w:r>
      <w:r>
        <w:rPr>
          <w:rStyle w:val="19"/>
          <w:rFonts w:ascii="方正小标宋_GBK" w:hAnsi="宋体" w:eastAsia="方正小标宋_GBK"/>
        </w:rPr>
        <w:t>第三篇  谈判项目技术需求</w:t>
      </w:r>
      <w:r>
        <w:tab/>
      </w:r>
      <w:r>
        <w:fldChar w:fldCharType="begin"/>
      </w:r>
      <w:r>
        <w:instrText xml:space="preserve"> PAGEREF _Toc176164449 \h </w:instrText>
      </w:r>
      <w:r>
        <w:fldChar w:fldCharType="separate"/>
      </w:r>
      <w:r>
        <w:t>17</w:t>
      </w:r>
      <w:r>
        <w:fldChar w:fldCharType="end"/>
      </w:r>
      <w:r>
        <w:fldChar w:fldCharType="end"/>
      </w:r>
    </w:p>
    <w:p w14:paraId="79773B57">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"_Toc176164450" </w:instrText>
      </w:r>
      <w:r>
        <w:fldChar w:fldCharType="separate"/>
      </w:r>
      <w:r>
        <w:rPr>
          <w:rStyle w:val="19"/>
          <w:rFonts w:ascii="方正仿宋_GBK" w:eastAsia="方正仿宋_GBK"/>
        </w:rPr>
        <w:t>一、项目情况</w:t>
      </w:r>
      <w:r>
        <w:tab/>
      </w:r>
      <w:r>
        <w:fldChar w:fldCharType="begin"/>
      </w:r>
      <w:r>
        <w:instrText xml:space="preserve"> PAGEREF _Toc176164450 \h </w:instrText>
      </w:r>
      <w:r>
        <w:fldChar w:fldCharType="separate"/>
      </w:r>
      <w:r>
        <w:t>17</w:t>
      </w:r>
      <w:r>
        <w:fldChar w:fldCharType="end"/>
      </w:r>
      <w:r>
        <w:fldChar w:fldCharType="end"/>
      </w:r>
    </w:p>
    <w:p w14:paraId="342DF700">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"_Toc176164451" </w:instrText>
      </w:r>
      <w:r>
        <w:fldChar w:fldCharType="separate"/>
      </w:r>
      <w:r>
        <w:rPr>
          <w:rStyle w:val="19"/>
          <w:rFonts w:ascii="方正小标宋_GBK" w:hAnsi="宋体" w:eastAsia="方正小标宋_GBK"/>
        </w:rPr>
        <w:t>第四篇  谈判项目服务需求</w:t>
      </w:r>
      <w:r>
        <w:tab/>
      </w:r>
      <w:r>
        <w:fldChar w:fldCharType="begin"/>
      </w:r>
      <w:r>
        <w:instrText xml:space="preserve"> PAGEREF _Toc176164451 \h </w:instrText>
      </w:r>
      <w:r>
        <w:fldChar w:fldCharType="separate"/>
      </w:r>
      <w:r>
        <w:t>17</w:t>
      </w:r>
      <w:r>
        <w:fldChar w:fldCharType="end"/>
      </w:r>
      <w:r>
        <w:fldChar w:fldCharType="end"/>
      </w:r>
    </w:p>
    <w:p w14:paraId="0EDF592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"_Toc176164452" </w:instrText>
      </w:r>
      <w:r>
        <w:fldChar w:fldCharType="separate"/>
      </w:r>
      <w:r>
        <w:rPr>
          <w:rStyle w:val="19"/>
          <w:rFonts w:ascii="方正仿宋_GBK" w:eastAsia="方正仿宋_GBK"/>
        </w:rPr>
        <w:t>一、交货时间、地点及验收方式及其他服务</w:t>
      </w:r>
      <w:r>
        <w:tab/>
      </w:r>
      <w:r>
        <w:fldChar w:fldCharType="begin"/>
      </w:r>
      <w:r>
        <w:instrText xml:space="preserve"> PAGEREF _Toc176164452 \h </w:instrText>
      </w:r>
      <w:r>
        <w:fldChar w:fldCharType="separate"/>
      </w:r>
      <w:r>
        <w:t>17</w:t>
      </w:r>
      <w:r>
        <w:fldChar w:fldCharType="end"/>
      </w:r>
      <w:r>
        <w:fldChar w:fldCharType="end"/>
      </w:r>
    </w:p>
    <w:p w14:paraId="1457AEEB">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"_Toc176164453" </w:instrText>
      </w:r>
      <w:r>
        <w:fldChar w:fldCharType="separate"/>
      </w:r>
      <w:r>
        <w:rPr>
          <w:rStyle w:val="19"/>
          <w:rFonts w:ascii="方正仿宋_GBK" w:eastAsia="方正仿宋_GBK"/>
        </w:rPr>
        <w:t>二、质量保证及售后服务</w:t>
      </w:r>
      <w:r>
        <w:tab/>
      </w:r>
      <w:r>
        <w:fldChar w:fldCharType="begin"/>
      </w:r>
      <w:r>
        <w:instrText xml:space="preserve"> PAGEREF _Toc176164453 \h </w:instrText>
      </w:r>
      <w:r>
        <w:fldChar w:fldCharType="separate"/>
      </w:r>
      <w:r>
        <w:t>17</w:t>
      </w:r>
      <w:r>
        <w:fldChar w:fldCharType="end"/>
      </w:r>
      <w:r>
        <w:fldChar w:fldCharType="end"/>
      </w:r>
    </w:p>
    <w:p w14:paraId="2C5AA44A">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"_Toc176164454" </w:instrText>
      </w:r>
      <w:r>
        <w:fldChar w:fldCharType="separate"/>
      </w:r>
      <w:r>
        <w:rPr>
          <w:rStyle w:val="19"/>
          <w:rFonts w:ascii="方正仿宋_GBK" w:eastAsia="方正仿宋_GBK"/>
        </w:rPr>
        <w:t>三、付款方式</w:t>
      </w:r>
      <w:r>
        <w:tab/>
      </w:r>
      <w:r>
        <w:fldChar w:fldCharType="begin"/>
      </w:r>
      <w:r>
        <w:instrText xml:space="preserve"> PAGEREF _Toc176164454 \h </w:instrText>
      </w:r>
      <w:r>
        <w:fldChar w:fldCharType="separate"/>
      </w:r>
      <w:r>
        <w:t>18</w:t>
      </w:r>
      <w:r>
        <w:fldChar w:fldCharType="end"/>
      </w:r>
      <w:r>
        <w:fldChar w:fldCharType="end"/>
      </w:r>
    </w:p>
    <w:p w14:paraId="746D3363">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"_Toc176164455" </w:instrText>
      </w:r>
      <w:r>
        <w:fldChar w:fldCharType="separate"/>
      </w:r>
      <w:r>
        <w:rPr>
          <w:rStyle w:val="19"/>
          <w:rFonts w:ascii="方正仿宋_GBK" w:eastAsia="方正仿宋_GBK"/>
        </w:rPr>
        <w:t>四、知识产权</w:t>
      </w:r>
      <w:r>
        <w:tab/>
      </w:r>
      <w:r>
        <w:fldChar w:fldCharType="begin"/>
      </w:r>
      <w:r>
        <w:instrText xml:space="preserve"> PAGEREF _Toc176164455 \h </w:instrText>
      </w:r>
      <w:r>
        <w:fldChar w:fldCharType="separate"/>
      </w:r>
      <w:r>
        <w:t>19</w:t>
      </w:r>
      <w:r>
        <w:fldChar w:fldCharType="end"/>
      </w:r>
      <w:r>
        <w:fldChar w:fldCharType="end"/>
      </w:r>
    </w:p>
    <w:p w14:paraId="2460C85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"_Toc176164456" </w:instrText>
      </w:r>
      <w:r>
        <w:fldChar w:fldCharType="separate"/>
      </w:r>
      <w:r>
        <w:rPr>
          <w:rStyle w:val="19"/>
          <w:rFonts w:ascii="方正仿宋_GBK" w:eastAsia="方正仿宋_GBK"/>
        </w:rPr>
        <w:t>五、培训</w:t>
      </w:r>
      <w:r>
        <w:tab/>
      </w:r>
      <w:r>
        <w:fldChar w:fldCharType="begin"/>
      </w:r>
      <w:r>
        <w:instrText xml:space="preserve"> PAGEREF _Toc176164456 \h </w:instrText>
      </w:r>
      <w:r>
        <w:fldChar w:fldCharType="separate"/>
      </w:r>
      <w:r>
        <w:t>19</w:t>
      </w:r>
      <w:r>
        <w:fldChar w:fldCharType="end"/>
      </w:r>
      <w:r>
        <w:fldChar w:fldCharType="end"/>
      </w:r>
    </w:p>
    <w:p w14:paraId="28F0D30E">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"_Toc176164457" </w:instrText>
      </w:r>
      <w:r>
        <w:fldChar w:fldCharType="separate"/>
      </w:r>
      <w:r>
        <w:rPr>
          <w:rStyle w:val="19"/>
          <w:rFonts w:ascii="方正仿宋_GBK" w:eastAsia="方正仿宋_GBK"/>
        </w:rPr>
        <w:t>六、其他</w:t>
      </w:r>
      <w:r>
        <w:tab/>
      </w:r>
      <w:r>
        <w:fldChar w:fldCharType="begin"/>
      </w:r>
      <w:r>
        <w:instrText xml:space="preserve"> PAGEREF _Toc176164457 \h </w:instrText>
      </w:r>
      <w:r>
        <w:fldChar w:fldCharType="separate"/>
      </w:r>
      <w:r>
        <w:t>19</w:t>
      </w:r>
      <w:r>
        <w:fldChar w:fldCharType="end"/>
      </w:r>
      <w:r>
        <w:fldChar w:fldCharType="end"/>
      </w:r>
    </w:p>
    <w:p w14:paraId="628CECD9">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"_Toc176164458" </w:instrText>
      </w:r>
      <w:r>
        <w:fldChar w:fldCharType="separate"/>
      </w:r>
      <w:r>
        <w:rPr>
          <w:rStyle w:val="19"/>
          <w:rFonts w:ascii="方正小标宋_GBK" w:hAnsi="宋体" w:eastAsia="方正小标宋_GBK"/>
        </w:rPr>
        <w:t>第五篇  合同条款</w:t>
      </w:r>
      <w:r>
        <w:tab/>
      </w:r>
      <w:r>
        <w:fldChar w:fldCharType="begin"/>
      </w:r>
      <w:r>
        <w:instrText xml:space="preserve"> PAGEREF _Toc176164458 \h </w:instrText>
      </w:r>
      <w:r>
        <w:fldChar w:fldCharType="separate"/>
      </w:r>
      <w:r>
        <w:t>20</w:t>
      </w:r>
      <w:r>
        <w:fldChar w:fldCharType="end"/>
      </w:r>
      <w:r>
        <w:fldChar w:fldCharType="end"/>
      </w:r>
    </w:p>
    <w:p w14:paraId="132964A0">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"_Toc176164459" </w:instrText>
      </w:r>
      <w:r>
        <w:fldChar w:fldCharType="separate"/>
      </w:r>
      <w:r>
        <w:rPr>
          <w:rStyle w:val="19"/>
          <w:rFonts w:ascii="方正小标宋_GBK" w:hAnsi="宋体" w:eastAsia="方正小标宋_GBK"/>
        </w:rPr>
        <w:t>第六篇   响应文件格式</w:t>
      </w:r>
      <w:r>
        <w:tab/>
      </w:r>
      <w:r>
        <w:fldChar w:fldCharType="begin"/>
      </w:r>
      <w:r>
        <w:instrText xml:space="preserve"> PAGEREF _Toc176164459 \h </w:instrText>
      </w:r>
      <w:r>
        <w:fldChar w:fldCharType="separate"/>
      </w:r>
      <w:r>
        <w:t>21</w:t>
      </w:r>
      <w:r>
        <w:fldChar w:fldCharType="end"/>
      </w:r>
      <w:r>
        <w:fldChar w:fldCharType="end"/>
      </w:r>
    </w:p>
    <w:p w14:paraId="0D173B67">
      <w:pPr>
        <w:pStyle w:val="14"/>
        <w:tabs>
          <w:tab w:val="right" w:leader="dot" w:pos="9402"/>
        </w:tabs>
        <w:spacing w:line="480" w:lineRule="exact"/>
        <w:ind w:left="0" w:leftChars="0"/>
        <w:rPr>
          <w:rFonts w:ascii="方正仿宋_GBK" w:hAnsi="Calibri" w:eastAsia="方正仿宋_GBK"/>
          <w:sz w:val="18"/>
          <w:szCs w:val="22"/>
        </w:rPr>
        <w:sectPr>
          <w:headerReference r:id="rId3" w:type="default"/>
          <w:footerReference r:id="rId4" w:type="default"/>
          <w:pgSz w:w="11907" w:h="16840"/>
          <w:pgMar w:top="1134" w:right="1191" w:bottom="1134" w:left="1304" w:header="851" w:footer="992" w:gutter="0"/>
          <w:cols w:space="720" w:num="1"/>
          <w:docGrid w:linePitch="380" w:charSpace="-5735"/>
        </w:sectPr>
      </w:pPr>
      <w:r>
        <w:rPr>
          <w:rFonts w:hint="eastAsia" w:ascii="方正小标宋_GBK" w:hAnsi="宋体" w:eastAsia="方正小标宋_GBK"/>
          <w:szCs w:val="21"/>
        </w:rPr>
        <w:fldChar w:fldCharType="end"/>
      </w:r>
    </w:p>
    <w:p w14:paraId="2477AC8A">
      <w:pPr>
        <w:pStyle w:val="2"/>
        <w:spacing w:line="360" w:lineRule="auto"/>
        <w:jc w:val="center"/>
        <w:rPr>
          <w:rFonts w:ascii="方正小标宋_GBK" w:hAnsi="宋体" w:eastAsia="方正小标宋_GBK"/>
          <w:b w:val="0"/>
          <w:szCs w:val="30"/>
        </w:rPr>
      </w:pPr>
      <w:bookmarkStart w:id="0" w:name="_Toc12789052"/>
      <w:bookmarkStart w:id="1" w:name="_Toc176164431"/>
      <w:bookmarkStart w:id="2" w:name="_Toc11641050"/>
      <w:r>
        <w:rPr>
          <w:rFonts w:hint="eastAsia" w:ascii="方正小标宋_GBK" w:hAnsi="宋体" w:eastAsia="方正小标宋_GBK"/>
          <w:b w:val="0"/>
          <w:sz w:val="36"/>
          <w:szCs w:val="30"/>
        </w:rPr>
        <w:t>第一篇  竞争性谈判邀请书</w:t>
      </w:r>
      <w:bookmarkEnd w:id="0"/>
      <w:bookmarkEnd w:id="1"/>
      <w:bookmarkEnd w:id="2"/>
    </w:p>
    <w:p w14:paraId="40042C1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重庆市合川区妇幼保健院</w:t>
      </w:r>
      <w:r>
        <w:rPr>
          <w:rFonts w:hint="eastAsia" w:ascii="方正仿宋_GBK" w:hAnsi="宋体" w:eastAsia="方正仿宋_GBK"/>
          <w:sz w:val="24"/>
        </w:rPr>
        <w:t>按照《政府采购非招标采购方式管理办法》（财政部74号令），根据业务工作需要，</w:t>
      </w:r>
      <w:r>
        <w:rPr>
          <w:rFonts w:hint="eastAsia" w:ascii="方正仿宋_GBK" w:hAnsi="宋体" w:eastAsia="方正仿宋_GBK"/>
          <w:sz w:val="24"/>
          <w:szCs w:val="24"/>
        </w:rPr>
        <w:t>对</w:t>
      </w:r>
      <w:r>
        <w:rPr>
          <w:rFonts w:hint="eastAsia" w:ascii="方正仿宋_GBK" w:hAnsi="宋体" w:eastAsia="方正仿宋_GBK"/>
          <w:color w:val="FF0000"/>
          <w:sz w:val="24"/>
          <w:szCs w:val="24"/>
          <w:u w:val="single"/>
          <w:lang w:val="en-US" w:eastAsia="zh-CN"/>
        </w:rPr>
        <w:t>挂号机缴费机</w:t>
      </w:r>
      <w:r>
        <w:rPr>
          <w:rFonts w:hint="eastAsia" w:ascii="方正仿宋_GBK" w:hAnsi="宋体" w:eastAsia="方正仿宋_GBK"/>
          <w:sz w:val="24"/>
          <w:szCs w:val="24"/>
        </w:rPr>
        <w:t>项目进行竞争性谈判采购。欢迎有资格的供应商前来参加谈判。</w:t>
      </w:r>
    </w:p>
    <w:p w14:paraId="713843F4">
      <w:pPr>
        <w:pStyle w:val="3"/>
        <w:numPr>
          <w:ilvl w:val="255"/>
          <w:numId w:val="0"/>
        </w:numPr>
        <w:spacing w:line="400" w:lineRule="exact"/>
        <w:ind w:firstLine="482" w:firstLineChars="200"/>
        <w:rPr>
          <w:sz w:val="24"/>
          <w:szCs w:val="24"/>
        </w:rPr>
      </w:pPr>
      <w:bookmarkStart w:id="3" w:name="_Toc313893526"/>
      <w:bookmarkStart w:id="4" w:name="_Toc176164432"/>
      <w:bookmarkStart w:id="5" w:name="_Toc317775175"/>
      <w:r>
        <w:rPr>
          <w:rFonts w:hint="eastAsia" w:ascii="方正仿宋_GBK" w:eastAsia="方正仿宋_GBK"/>
          <w:sz w:val="24"/>
          <w:szCs w:val="24"/>
        </w:rPr>
        <w:t>一、竞争性谈判内容</w:t>
      </w:r>
      <w:bookmarkEnd w:id="3"/>
      <w:bookmarkEnd w:id="4"/>
      <w:bookmarkEnd w:id="5"/>
      <w:bookmarkStart w:id="6" w:name="_Toc373860293"/>
      <w:bookmarkStart w:id="7" w:name="_Toc317775178"/>
      <w:r>
        <w:rPr>
          <w:rFonts w:hint="eastAsia" w:ascii="方正仿宋_GBK" w:eastAsia="方正仿宋_GBK"/>
          <w:sz w:val="24"/>
          <w:szCs w:val="24"/>
        </w:rPr>
        <w:t xml:space="preserve"> </w:t>
      </w:r>
    </w:p>
    <w:p w14:paraId="5E8D9D38">
      <w:pPr>
        <w:ind w:firstLine="482" w:firstLineChars="200"/>
        <w:rPr>
          <w:rFonts w:ascii="方正仿宋_GBK" w:hAnsi="宋体" w:eastAsia="方正仿宋_GBK"/>
          <w:b/>
          <w:sz w:val="24"/>
        </w:rPr>
      </w:pPr>
      <w:bookmarkStart w:id="8" w:name="_Toc32461"/>
      <w:bookmarkStart w:id="9" w:name="_Toc9180"/>
    </w:p>
    <w:p w14:paraId="38EFA3A6">
      <w:pPr>
        <w:ind w:firstLine="482" w:firstLineChars="200"/>
        <w:rPr>
          <w:rFonts w:ascii="方正仿宋_GBK" w:hAnsi="宋体" w:eastAsia="方正仿宋_GBK"/>
          <w:b/>
          <w:sz w:val="24"/>
        </w:rPr>
      </w:pPr>
      <w:r>
        <w:rPr>
          <w:rFonts w:hint="eastAsia" w:ascii="方正仿宋_GBK" w:hAnsi="宋体" w:eastAsia="方正仿宋_GBK"/>
          <w:b/>
          <w:sz w:val="24"/>
        </w:rPr>
        <w:t>（一）设备清单</w:t>
      </w:r>
    </w:p>
    <w:bookmarkEnd w:id="8"/>
    <w:bookmarkEnd w:id="9"/>
    <w:tbl>
      <w:tblPr>
        <w:tblStyle w:val="16"/>
        <w:tblW w:w="10038" w:type="dxa"/>
        <w:tblInd w:w="-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1"/>
        <w:gridCol w:w="1187"/>
        <w:gridCol w:w="2702"/>
        <w:gridCol w:w="1992"/>
        <w:gridCol w:w="2146"/>
      </w:tblGrid>
      <w:tr w14:paraId="455C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5C0F0">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项目</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A14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2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B69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c>
          <w:tcPr>
            <w:tcW w:w="1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07D9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限单价（万元）</w:t>
            </w:r>
          </w:p>
        </w:tc>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222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限总价（万元）</w:t>
            </w:r>
          </w:p>
        </w:tc>
      </w:tr>
      <w:tr w14:paraId="33084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42F3">
            <w:pPr>
              <w:jc w:val="center"/>
              <w:rPr>
                <w:rFonts w:hint="eastAsia" w:ascii="方正仿宋_GBK" w:hAnsi="方正仿宋_GBK" w:eastAsia="方正仿宋_GBK" w:cs="方正仿宋_GBK"/>
                <w:i w:val="0"/>
                <w:iCs w:val="0"/>
                <w:color w:val="000000"/>
                <w:sz w:val="24"/>
                <w:szCs w:val="24"/>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010B5">
            <w:pPr>
              <w:jc w:val="center"/>
              <w:rPr>
                <w:rFonts w:hint="eastAsia" w:ascii="方正仿宋_GBK" w:hAnsi="方正仿宋_GBK" w:eastAsia="方正仿宋_GBK" w:cs="方正仿宋_GBK"/>
                <w:i w:val="0"/>
                <w:iCs w:val="0"/>
                <w:color w:val="000000"/>
                <w:sz w:val="24"/>
                <w:szCs w:val="24"/>
                <w:u w:val="none"/>
              </w:rPr>
            </w:pPr>
          </w:p>
        </w:tc>
        <w:tc>
          <w:tcPr>
            <w:tcW w:w="2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8A50">
            <w:pPr>
              <w:jc w:val="center"/>
              <w:rPr>
                <w:rFonts w:hint="eastAsia" w:ascii="方正仿宋_GBK" w:hAnsi="方正仿宋_GBK" w:eastAsia="方正仿宋_GBK" w:cs="方正仿宋_GBK"/>
                <w:i w:val="0"/>
                <w:iCs w:val="0"/>
                <w:color w:val="000000"/>
                <w:sz w:val="24"/>
                <w:szCs w:val="24"/>
                <w:u w:val="none"/>
              </w:rPr>
            </w:pPr>
          </w:p>
        </w:tc>
        <w:tc>
          <w:tcPr>
            <w:tcW w:w="1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E727">
            <w:pPr>
              <w:jc w:val="center"/>
              <w:rPr>
                <w:rFonts w:hint="eastAsia" w:ascii="方正仿宋_GBK" w:hAnsi="方正仿宋_GBK" w:eastAsia="方正仿宋_GBK" w:cs="方正仿宋_GBK"/>
                <w:i w:val="0"/>
                <w:iCs w:val="0"/>
                <w:color w:val="000000"/>
                <w:sz w:val="24"/>
                <w:szCs w:val="24"/>
                <w:u w:val="none"/>
              </w:rPr>
            </w:pP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2027">
            <w:pPr>
              <w:jc w:val="center"/>
              <w:rPr>
                <w:rFonts w:hint="eastAsia" w:ascii="方正仿宋_GBK" w:hAnsi="方正仿宋_GBK" w:eastAsia="方正仿宋_GBK" w:cs="方正仿宋_GBK"/>
                <w:i w:val="0"/>
                <w:iCs w:val="0"/>
                <w:color w:val="000000"/>
                <w:sz w:val="24"/>
                <w:szCs w:val="24"/>
                <w:u w:val="none"/>
              </w:rPr>
            </w:pPr>
          </w:p>
        </w:tc>
      </w:tr>
      <w:tr w14:paraId="3ECB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6D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挂号机缴费机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71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F0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A5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2A6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12</w:t>
            </w:r>
          </w:p>
        </w:tc>
      </w:tr>
    </w:tbl>
    <w:p w14:paraId="440491AC"/>
    <w:p w14:paraId="104CF398">
      <w:pPr>
        <w:pStyle w:val="4"/>
        <w:numPr>
          <w:ilvl w:val="0"/>
          <w:numId w:val="1"/>
        </w:numPr>
        <w:spacing w:before="156" w:beforeLines="50"/>
        <w:rPr>
          <w:rFonts w:hint="eastAsia" w:ascii="方正仿宋_GBK" w:hAnsi="宋体" w:eastAsia="方正仿宋_GBK" w:cs="方正仿宋_GBK"/>
          <w:b/>
          <w:sz w:val="24"/>
        </w:rPr>
      </w:pPr>
      <w:r>
        <w:rPr>
          <w:rFonts w:hint="eastAsia" w:ascii="方正仿宋_GBK" w:hAnsi="宋体" w:eastAsia="方正仿宋_GBK" w:cs="方正仿宋_GBK"/>
          <w:b/>
          <w:sz w:val="24"/>
        </w:rPr>
        <w:t>技术功能参数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7833"/>
      </w:tblGrid>
      <w:tr w14:paraId="23CC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Align w:val="center"/>
          </w:tcPr>
          <w:p w14:paraId="54C0BEB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序号</w:t>
            </w:r>
          </w:p>
        </w:tc>
        <w:tc>
          <w:tcPr>
            <w:tcW w:w="7833" w:type="dxa"/>
          </w:tcPr>
          <w:p w14:paraId="3A5761F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sz w:val="24"/>
                <w:szCs w:val="24"/>
              </w:rPr>
              <w:t>技术需求</w:t>
            </w:r>
          </w:p>
        </w:tc>
      </w:tr>
      <w:tr w14:paraId="4577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Align w:val="center"/>
          </w:tcPr>
          <w:p w14:paraId="1C283EA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1</w:t>
            </w:r>
          </w:p>
        </w:tc>
        <w:tc>
          <w:tcPr>
            <w:tcW w:w="7833" w:type="dxa"/>
          </w:tcPr>
          <w:p w14:paraId="5AF0E56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1、</w:t>
            </w:r>
            <w:r>
              <w:rPr>
                <w:rFonts w:hint="eastAsia" w:ascii="方正仿宋_GBK" w:hAnsi="方正仿宋_GBK" w:eastAsia="方正仿宋_GBK" w:cs="方正仿宋_GBK"/>
                <w:color w:val="auto"/>
                <w:sz w:val="24"/>
                <w:szCs w:val="24"/>
                <w:lang w:val="en-US" w:eastAsia="zh-CN"/>
              </w:rPr>
              <w:t>主机模块：内存≥8GB DDR4 2400；处理器性能不低于四核3.2GHz；硬盘≥480GB SSD；网卡：板载双千兆网卡；</w:t>
            </w:r>
          </w:p>
          <w:p w14:paraId="0096D626">
            <w:pPr>
              <w:numPr>
                <w:ilvl w:val="0"/>
                <w:numId w:val="0"/>
              </w:num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2、</w:t>
            </w:r>
            <w:r>
              <w:rPr>
                <w:rFonts w:hint="eastAsia" w:ascii="方正仿宋_GBK" w:hAnsi="方正仿宋_GBK" w:eastAsia="方正仿宋_GBK" w:cs="方正仿宋_GBK"/>
                <w:color w:val="auto"/>
                <w:sz w:val="24"/>
                <w:szCs w:val="24"/>
                <w:lang w:val="en-US" w:eastAsia="zh-CN"/>
              </w:rPr>
              <w:t>操作屏：屏幕大小≥43寸，投射式电容触摸屏,显示类型：16：9LED 背光,触摸屏接口：USB，触摸响应时间 ≦10ms ,建议分辨率≥1920×1080 @ 60Hz。</w:t>
            </w:r>
          </w:p>
          <w:p w14:paraId="00046A8F">
            <w:pPr>
              <w:numPr>
                <w:ilvl w:val="0"/>
                <w:numId w:val="0"/>
              </w:num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3、</w:t>
            </w:r>
            <w:r>
              <w:rPr>
                <w:rFonts w:hint="eastAsia" w:ascii="方正仿宋_GBK" w:hAnsi="方正仿宋_GBK" w:eastAsia="方正仿宋_GBK" w:cs="方正仿宋_GBK"/>
                <w:color w:val="auto"/>
                <w:sz w:val="24"/>
                <w:szCs w:val="24"/>
                <w:lang w:val="en-US" w:eastAsia="zh-CN"/>
              </w:rPr>
              <w:t>密码键盘：输入键盘：10个数字键，6个功能键；键扩充性：可选配扩展功能键盘；安全特性：表面防水、防尘、防暴。</w:t>
            </w:r>
          </w:p>
          <w:p w14:paraId="5791F9CB">
            <w:pPr>
              <w:numPr>
                <w:ilvl w:val="0"/>
                <w:numId w:val="0"/>
              </w:num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4、</w:t>
            </w:r>
            <w:r>
              <w:rPr>
                <w:rFonts w:hint="eastAsia" w:ascii="方正仿宋_GBK" w:hAnsi="方正仿宋_GBK" w:eastAsia="方正仿宋_GBK" w:cs="方正仿宋_GBK"/>
                <w:color w:val="auto"/>
                <w:sz w:val="24"/>
                <w:szCs w:val="24"/>
                <w:lang w:val="en-US" w:eastAsia="zh-CN"/>
              </w:rPr>
              <w:t>社保卡模块：卡触点,可使用次数≥10 万次,支持卡尺寸：支持两个ISO7816标准卡尺寸。</w:t>
            </w:r>
          </w:p>
          <w:p w14:paraId="2D7426EE">
            <w:pPr>
              <w:numPr>
                <w:ilvl w:val="0"/>
                <w:numId w:val="0"/>
              </w:num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5、</w:t>
            </w:r>
            <w:r>
              <w:rPr>
                <w:rFonts w:hint="eastAsia" w:ascii="方正仿宋_GBK" w:hAnsi="方正仿宋_GBK" w:eastAsia="方正仿宋_GBK" w:cs="方正仿宋_GBK"/>
                <w:color w:val="auto"/>
                <w:sz w:val="24"/>
                <w:szCs w:val="24"/>
                <w:lang w:val="en-US" w:eastAsia="zh-CN"/>
              </w:rPr>
              <w:t>条码扫描仪：识读模式：CMOS；识读精度：≥10mil；识读景深：0mm~100mm；带蜂鸣器提示；支持条形码和二维码。</w:t>
            </w:r>
          </w:p>
          <w:p w14:paraId="22837BCE">
            <w:pPr>
              <w:numPr>
                <w:ilvl w:val="0"/>
                <w:numId w:val="0"/>
              </w:num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6、</w:t>
            </w:r>
            <w:r>
              <w:rPr>
                <w:rFonts w:hint="eastAsia" w:ascii="方正仿宋_GBK" w:hAnsi="方正仿宋_GBK" w:eastAsia="方正仿宋_GBK" w:cs="方正仿宋_GBK"/>
                <w:color w:val="auto"/>
                <w:sz w:val="24"/>
                <w:szCs w:val="24"/>
                <w:lang w:val="en-US" w:eastAsia="zh-CN"/>
              </w:rPr>
              <w:t>身份证阅读器：符合公安部《GA450-2013台式居民身份证阅读器通用技术要求》，兼容ISO-14443(TYPE-B)标准。</w:t>
            </w:r>
          </w:p>
          <w:p w14:paraId="6F59FC59">
            <w:pPr>
              <w:numPr>
                <w:ilvl w:val="0"/>
                <w:numId w:val="0"/>
              </w:num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7、</w:t>
            </w:r>
            <w:r>
              <w:rPr>
                <w:rFonts w:hint="eastAsia" w:ascii="方正仿宋_GBK" w:hAnsi="方正仿宋_GBK" w:eastAsia="方正仿宋_GBK" w:cs="方正仿宋_GBK"/>
                <w:color w:val="auto"/>
                <w:sz w:val="24"/>
                <w:szCs w:val="24"/>
                <w:lang w:val="en-US" w:eastAsia="zh-CN"/>
              </w:rPr>
              <w:t>凭条模块：打印方式：行式热敏,打印密度： ≥8 点/mm,打印速度：≥150mm/s。</w:t>
            </w:r>
          </w:p>
          <w:p w14:paraId="778E09B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lang w:val="en-US" w:eastAsia="zh-CN" w:bidi="ar-SA"/>
              </w:rPr>
              <w:t xml:space="preserve">    </w:t>
            </w:r>
            <w:r>
              <w:rPr>
                <w:rFonts w:hint="eastAsia" w:ascii="方正仿宋_GBK" w:hAnsi="方正仿宋_GBK" w:eastAsia="方正仿宋_GBK" w:cs="方正仿宋_GBK"/>
                <w:color w:val="auto"/>
                <w:sz w:val="24"/>
                <w:szCs w:val="24"/>
                <w:lang w:val="en-US" w:eastAsia="zh-CN"/>
              </w:rPr>
              <w:t>8、报告模块：最大打印幅面 A4,首页打印时间≤7.2秒,月打印负荷≥50000页,标配纸盒：≥250页。</w:t>
            </w:r>
          </w:p>
        </w:tc>
      </w:tr>
      <w:tr w14:paraId="3716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Align w:val="center"/>
          </w:tcPr>
          <w:p w14:paraId="431D859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2</w:t>
            </w:r>
          </w:p>
        </w:tc>
        <w:tc>
          <w:tcPr>
            <w:tcW w:w="7833" w:type="dxa"/>
          </w:tcPr>
          <w:p w14:paraId="79FF1790">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软件及系统对接要求：</w:t>
            </w:r>
          </w:p>
          <w:p w14:paraId="26683EF8">
            <w:pPr>
              <w:numPr>
                <w:ilvl w:val="0"/>
                <w:numId w:val="0"/>
              </w:num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1、</w:t>
            </w:r>
            <w:r>
              <w:rPr>
                <w:rFonts w:hint="eastAsia" w:ascii="方正仿宋_GBK" w:hAnsi="方正仿宋_GBK" w:eastAsia="方正仿宋_GBK" w:cs="方正仿宋_GBK"/>
                <w:color w:val="auto"/>
                <w:sz w:val="24"/>
                <w:szCs w:val="24"/>
                <w:lang w:val="en-US" w:eastAsia="zh-CN"/>
              </w:rPr>
              <w:t>自助机所搭载系统，需支持院内自助建档、预约挂号（含当天预约）、门诊缴费（需支持自费及医保）住院金预交功能，报告打印功能。</w:t>
            </w:r>
          </w:p>
          <w:p w14:paraId="6E11C1B1">
            <w:pPr>
              <w:numPr>
                <w:ilvl w:val="0"/>
                <w:numId w:val="0"/>
              </w:num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2、</w:t>
            </w:r>
            <w:r>
              <w:rPr>
                <w:rFonts w:hint="eastAsia" w:ascii="方正仿宋_GBK" w:hAnsi="方正仿宋_GBK" w:eastAsia="方正仿宋_GBK" w:cs="方正仿宋_GBK"/>
                <w:color w:val="auto"/>
                <w:sz w:val="24"/>
                <w:szCs w:val="24"/>
                <w:lang w:val="en-US" w:eastAsia="zh-CN"/>
              </w:rPr>
              <w:t>智慧医院系统对接：需与院方现有智慧医院系统对接，统一就诊人体系和管理体系。</w:t>
            </w:r>
          </w:p>
          <w:p w14:paraId="2FD2C45C">
            <w:pPr>
              <w:numPr>
                <w:ilvl w:val="0"/>
                <w:numId w:val="0"/>
              </w:num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3、</w:t>
            </w:r>
            <w:r>
              <w:rPr>
                <w:rFonts w:hint="eastAsia" w:ascii="方正仿宋_GBK" w:hAnsi="方正仿宋_GBK" w:eastAsia="方正仿宋_GBK" w:cs="方正仿宋_GBK"/>
                <w:color w:val="auto"/>
                <w:sz w:val="24"/>
                <w:szCs w:val="24"/>
                <w:lang w:val="en-US" w:eastAsia="zh-CN"/>
              </w:rPr>
              <w:t>HIS系统对接，需与院内现使用的HIS系统对接，实现数据及业务闭环。</w:t>
            </w:r>
          </w:p>
          <w:p w14:paraId="4E70887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lang w:val="en-US" w:eastAsia="zh-CN" w:bidi="ar-SA"/>
              </w:rPr>
              <w:t>4、</w:t>
            </w:r>
            <w:r>
              <w:rPr>
                <w:rFonts w:hint="eastAsia" w:ascii="方正仿宋_GBK" w:hAnsi="方正仿宋_GBK" w:eastAsia="方正仿宋_GBK" w:cs="方正仿宋_GBK"/>
                <w:color w:val="auto"/>
                <w:sz w:val="24"/>
                <w:szCs w:val="24"/>
                <w:lang w:val="en-US" w:eastAsia="zh-CN"/>
              </w:rPr>
              <w:t>统一支付对账平台对接，需与院内现有统一支付对账系统对接，统一支付对账体系。</w:t>
            </w:r>
          </w:p>
        </w:tc>
      </w:tr>
    </w:tbl>
    <w:p w14:paraId="688E4601">
      <w:pPr>
        <w:spacing w:line="480" w:lineRule="exact"/>
        <w:ind w:firstLine="600" w:firstLineChars="200"/>
        <w:rPr>
          <w:rFonts w:hint="default" w:ascii="方正仿宋_GBK" w:hAnsi="宋体" w:eastAsia="方正仿宋_GBK"/>
          <w:color w:val="FF0000"/>
          <w:sz w:val="24"/>
          <w:szCs w:val="24"/>
          <w:lang w:val="en-US" w:eastAsia="zh-CN"/>
        </w:rPr>
      </w:pPr>
      <w:r>
        <w:rPr>
          <w:rFonts w:hint="eastAsia" w:ascii="方正仿宋_GBK" w:hAnsi="宋体" w:eastAsia="方正仿宋_GBK"/>
          <w:color w:val="FF0000"/>
          <w:sz w:val="30"/>
          <w:szCs w:val="30"/>
          <w:lang w:val="en-US" w:eastAsia="zh-CN"/>
        </w:rPr>
        <w:t>备注：功能需求需全部满足医院需求，否则做废标处理。</w:t>
      </w:r>
    </w:p>
    <w:p w14:paraId="04BBEF29">
      <w:pPr>
        <w:pStyle w:val="3"/>
        <w:spacing w:line="400" w:lineRule="exact"/>
        <w:rPr>
          <w:rFonts w:ascii="方正仿宋_GBK" w:eastAsia="方正仿宋_GBK"/>
          <w:sz w:val="24"/>
          <w:szCs w:val="24"/>
        </w:rPr>
      </w:pPr>
      <w:bookmarkStart w:id="10" w:name="_Toc176164433"/>
      <w:r>
        <w:rPr>
          <w:rFonts w:hint="eastAsia" w:ascii="方正仿宋_GBK" w:eastAsia="方正仿宋_GBK"/>
          <w:sz w:val="24"/>
          <w:szCs w:val="24"/>
        </w:rPr>
        <w:t>二、资金来源</w:t>
      </w:r>
      <w:bookmarkEnd w:id="10"/>
    </w:p>
    <w:p w14:paraId="522493E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color w:val="FF0000"/>
          <w:sz w:val="24"/>
          <w:szCs w:val="24"/>
          <w:lang w:val="en-US" w:eastAsia="zh-CN"/>
        </w:rPr>
        <w:t>财政</w:t>
      </w:r>
      <w:r>
        <w:rPr>
          <w:rFonts w:hint="eastAsia" w:ascii="方正仿宋_GBK" w:hAnsi="宋体" w:eastAsia="方正仿宋_GBK"/>
          <w:color w:val="FF0000"/>
          <w:sz w:val="24"/>
          <w:szCs w:val="24"/>
        </w:rPr>
        <w:t>资金。</w:t>
      </w:r>
    </w:p>
    <w:p w14:paraId="27061C91">
      <w:pPr>
        <w:pStyle w:val="3"/>
        <w:spacing w:line="400" w:lineRule="exact"/>
        <w:rPr>
          <w:rFonts w:ascii="方正仿宋_GBK" w:eastAsia="方正仿宋_GBK"/>
          <w:sz w:val="24"/>
          <w:szCs w:val="24"/>
        </w:rPr>
      </w:pPr>
      <w:bookmarkStart w:id="11" w:name="_Toc176164434"/>
      <w:r>
        <w:rPr>
          <w:rFonts w:hint="eastAsia" w:ascii="方正仿宋_GBK" w:eastAsia="方正仿宋_GBK"/>
          <w:sz w:val="24"/>
          <w:szCs w:val="24"/>
        </w:rPr>
        <w:t>三、谈判资格</w:t>
      </w:r>
      <w:bookmarkEnd w:id="11"/>
    </w:p>
    <w:p w14:paraId="3D0F9129">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谈判供应商是指向采购人提供货物、工程或者服务的法人、其他组织或者自然人。以下简称供应商。合格的供应商应首先符合政府采购法第二十二条规定的基本条件，</w:t>
      </w:r>
      <w:r>
        <w:rPr>
          <w:rFonts w:hint="eastAsia" w:ascii="方正仿宋_GBK" w:hAnsi="宋体" w:eastAsia="方正仿宋_GBK"/>
          <w:color w:val="FF0000"/>
          <w:sz w:val="24"/>
          <w:szCs w:val="24"/>
        </w:rPr>
        <w:t>同时符合根据该项目特殊要求设置的特定资格条件</w:t>
      </w:r>
      <w:r>
        <w:rPr>
          <w:rFonts w:hint="eastAsia" w:ascii="方正仿宋_GBK" w:hAnsi="宋体" w:eastAsia="方正仿宋_GBK"/>
          <w:sz w:val="24"/>
          <w:szCs w:val="24"/>
        </w:rPr>
        <w:t>。</w:t>
      </w:r>
    </w:p>
    <w:p w14:paraId="23F1D69C">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（一）一般资格条件</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A4复印件满屏</w:t>
      </w:r>
      <w:r>
        <w:rPr>
          <w:rFonts w:hint="eastAsia" w:ascii="方正仿宋_GBK" w:hAnsi="宋体" w:eastAsia="方正仿宋_GBK"/>
          <w:sz w:val="24"/>
          <w:szCs w:val="24"/>
          <w:lang w:eastAsia="zh-CN"/>
        </w:rPr>
        <w:t>）</w:t>
      </w:r>
    </w:p>
    <w:p w14:paraId="7DF01FB9">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3E08561F">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5427D2A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1859349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310331F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5、参加政府采购活动前三年内，在经营活动中没有重大违法记录；</w:t>
      </w:r>
    </w:p>
    <w:p w14:paraId="04C3A34C">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6、法律、行政法规规定的其他条件。</w:t>
      </w:r>
    </w:p>
    <w:p w14:paraId="658C7281">
      <w:pPr>
        <w:spacing w:line="480" w:lineRule="exact"/>
        <w:ind w:firstLine="480" w:firstLineChars="200"/>
        <w:rPr>
          <w:rFonts w:hint="eastAsia" w:ascii="方正仿宋_GBK" w:hAnsi="宋体" w:eastAsia="方正仿宋_GBK"/>
          <w:sz w:val="24"/>
          <w:szCs w:val="24"/>
          <w:highlight w:val="yellow"/>
        </w:rPr>
      </w:pPr>
      <w:r>
        <w:rPr>
          <w:rFonts w:hint="eastAsia" w:ascii="方正仿宋_GBK" w:hAnsi="宋体" w:eastAsia="方正仿宋_GBK"/>
          <w:sz w:val="24"/>
          <w:szCs w:val="24"/>
          <w:highlight w:val="yellow"/>
        </w:rPr>
        <w:t>（二）特定资格条件</w:t>
      </w:r>
    </w:p>
    <w:p w14:paraId="54D76C43">
      <w:pPr>
        <w:spacing w:line="48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无</w:t>
      </w:r>
    </w:p>
    <w:p w14:paraId="02AE68DC">
      <w:pPr>
        <w:pStyle w:val="3"/>
        <w:spacing w:line="400" w:lineRule="exact"/>
        <w:ind w:firstLine="482" w:firstLineChars="200"/>
        <w:rPr>
          <w:rFonts w:ascii="方正仿宋_GBK" w:eastAsia="方正仿宋_GBK"/>
          <w:sz w:val="24"/>
          <w:szCs w:val="24"/>
        </w:rPr>
      </w:pPr>
      <w:bookmarkStart w:id="12" w:name="_Toc176164435"/>
      <w:r>
        <w:rPr>
          <w:rFonts w:hint="eastAsia" w:ascii="方正仿宋_GBK" w:eastAsia="方正仿宋_GBK"/>
          <w:sz w:val="24"/>
          <w:szCs w:val="24"/>
        </w:rPr>
        <w:t>四、谈判有关说明</w:t>
      </w:r>
      <w:bookmarkEnd w:id="6"/>
      <w:bookmarkEnd w:id="12"/>
    </w:p>
    <w:p w14:paraId="106C6688">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（一）为确认投标人身份合法有效，由法定代表人参与投标的，需持本人身份证原件（复印件加盖投标单位鲜章）和法定代表人身份证明书（格式）原件，报名时与响应文件同时递交。</w:t>
      </w:r>
    </w:p>
    <w:p w14:paraId="3F6E97EC">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二）为确认投标人身份合法有效，由法定代表人授权代表参与投标的，需持法定代表人身份证复印件（加盖投标单位鲜章）和法定代表人身份证明书（格式）原件，法定代表人授权委托书（格式）原件和被委托人身份证原件（复印件加盖投标单位鲜章），报名时与响应文件同时递交。</w:t>
      </w:r>
    </w:p>
    <w:p w14:paraId="6B674444">
      <w:pPr>
        <w:rPr>
          <w:b/>
          <w:bCs/>
          <w:color w:val="000000"/>
        </w:rPr>
      </w:pPr>
      <w:r>
        <w:rPr>
          <w:rFonts w:hint="eastAsia" w:ascii="方正仿宋_GBK" w:hAnsi="宋体" w:eastAsia="方正仿宋_GBK"/>
          <w:b/>
          <w:bCs/>
          <w:color w:val="000000"/>
          <w:sz w:val="24"/>
          <w:szCs w:val="24"/>
        </w:rPr>
        <w:t xml:space="preserve">    注：以上要求的资料须在现场报名时单独提交一份进行验核和收取，未按以上要求执行的投标人将视为以他人名义投标，其响应文件拒绝接收。</w:t>
      </w:r>
    </w:p>
    <w:p w14:paraId="7F04F8B5">
      <w:pPr>
        <w:spacing w:line="380" w:lineRule="exact"/>
        <w:rPr>
          <w:rFonts w:ascii="方正仿宋_GBK" w:hAnsi="宋体" w:eastAsia="方正仿宋_GBK"/>
          <w:sz w:val="24"/>
          <w:szCs w:val="24"/>
        </w:rPr>
      </w:pPr>
      <w:r>
        <w:rPr>
          <w:rFonts w:hint="eastAsia" w:ascii="方正仿宋_GBK" w:hAnsi="宋体" w:eastAsia="方正仿宋_GBK"/>
          <w:color w:val="000000"/>
          <w:sz w:val="24"/>
          <w:szCs w:val="24"/>
        </w:rPr>
        <w:t xml:space="preserve">    （三）凡有意参加谈判的供应商，请于公告发布之日起至提</w:t>
      </w:r>
      <w:r>
        <w:rPr>
          <w:rFonts w:hint="eastAsia" w:ascii="方正仿宋_GBK" w:hAnsi="宋体" w:eastAsia="方正仿宋_GBK"/>
          <w:sz w:val="24"/>
          <w:szCs w:val="24"/>
        </w:rPr>
        <w:t>交首次响应文件截止时间之前，在 “重庆市政府采购网行采家”上下载本项目竞争性谈判文件以及图纸、补遗等谈判前公布的所有项目资料，无论供应商下载与否，均视为已知晓所有谈判实质性要求内容。</w:t>
      </w:r>
    </w:p>
    <w:p w14:paraId="4118D08C">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（四）按《重庆市财政局关于进一步规范投标报名及保证金缴纳的通知》（渝财采购﹝2013﹞30号）文的规定，</w:t>
      </w:r>
      <w:r>
        <w:rPr>
          <w:rFonts w:hint="eastAsia" w:ascii="方正仿宋_GBK" w:hAnsi="宋体" w:eastAsia="方正仿宋_GBK"/>
          <w:b/>
          <w:bCs/>
          <w:sz w:val="24"/>
          <w:szCs w:val="24"/>
        </w:rPr>
        <w:t>报名方式为谈判当天现场报名，不需提前报名</w:t>
      </w:r>
      <w:r>
        <w:rPr>
          <w:rFonts w:hint="eastAsia" w:ascii="方正仿宋_GBK" w:hAnsi="宋体" w:eastAsia="方正仿宋_GBK"/>
          <w:sz w:val="24"/>
          <w:szCs w:val="24"/>
        </w:rPr>
        <w:t>。</w:t>
      </w:r>
    </w:p>
    <w:p w14:paraId="57F93B60">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（五）供应商须满足以下2种要件，其响应文件才被接受：</w:t>
      </w:r>
    </w:p>
    <w:p w14:paraId="2C3A4FD7">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1、按时递交了响应文件；</w:t>
      </w:r>
    </w:p>
    <w:p w14:paraId="04C2308E">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2、按时报名签到；</w:t>
      </w:r>
    </w:p>
    <w:p w14:paraId="53D85568">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（六）谈判地点：重庆市合川区合阳城街道合阳大道1089号（3号楼5楼会议室）</w:t>
      </w:r>
    </w:p>
    <w:p w14:paraId="72A2B09C">
      <w:pPr>
        <w:spacing w:line="380" w:lineRule="exact"/>
        <w:ind w:firstLine="480" w:firstLineChars="200"/>
        <w:rPr>
          <w:rFonts w:ascii="方正仿宋_GBK" w:hAnsi="宋体" w:eastAsia="方正仿宋_GBK"/>
          <w:sz w:val="24"/>
          <w:szCs w:val="24"/>
          <w:highlight w:val="yellow"/>
        </w:rPr>
      </w:pPr>
      <w:r>
        <w:rPr>
          <w:rFonts w:hint="eastAsia" w:ascii="方正仿宋_GBK" w:hAnsi="宋体" w:eastAsia="方正仿宋_GBK"/>
          <w:sz w:val="24"/>
          <w:szCs w:val="24"/>
          <w:highlight w:val="yellow"/>
        </w:rPr>
        <w:t>（七）提交响应文件开始时间：</w:t>
      </w:r>
      <w:r>
        <w:rPr>
          <w:rFonts w:hint="eastAsia" w:ascii="方正仿宋_GBK" w:hAnsi="宋体" w:eastAsia="方正仿宋_GBK"/>
          <w:color w:val="FF0000"/>
          <w:sz w:val="24"/>
          <w:szCs w:val="24"/>
          <w:highlight w:val="yellow"/>
          <w:lang w:eastAsia="zh-CN"/>
        </w:rPr>
        <w:t>2025年12月10日</w:t>
      </w:r>
      <w:r>
        <w:rPr>
          <w:rFonts w:hint="eastAsia" w:ascii="方正仿宋_GBK" w:hAnsi="宋体" w:eastAsia="方正仿宋_GBK"/>
          <w:color w:val="FF0000"/>
          <w:sz w:val="24"/>
          <w:szCs w:val="24"/>
          <w:highlight w:val="yellow"/>
        </w:rPr>
        <w:t>北京时间</w:t>
      </w:r>
      <w:r>
        <w:rPr>
          <w:rFonts w:hint="eastAsia" w:ascii="方正仿宋_GBK" w:hAnsi="宋体" w:eastAsia="方正仿宋_GBK"/>
          <w:color w:val="FF0000"/>
          <w:sz w:val="24"/>
          <w:szCs w:val="24"/>
          <w:highlight w:val="yellow"/>
          <w:lang w:val="en-US" w:eastAsia="zh-CN"/>
        </w:rPr>
        <w:t>14:40</w:t>
      </w:r>
      <w:r>
        <w:rPr>
          <w:rFonts w:hint="eastAsia" w:ascii="方正仿宋_GBK" w:hAnsi="宋体" w:eastAsia="方正仿宋_GBK"/>
          <w:color w:val="FF0000"/>
          <w:sz w:val="24"/>
          <w:szCs w:val="24"/>
          <w:highlight w:val="yellow"/>
        </w:rPr>
        <w:t>时</w:t>
      </w:r>
    </w:p>
    <w:p w14:paraId="4ECAF6AB">
      <w:pPr>
        <w:spacing w:line="380" w:lineRule="exact"/>
        <w:ind w:firstLine="480" w:firstLineChars="200"/>
        <w:rPr>
          <w:rFonts w:ascii="方正仿宋_GBK" w:hAnsi="宋体" w:eastAsia="方正仿宋_GBK"/>
          <w:sz w:val="24"/>
          <w:szCs w:val="24"/>
          <w:highlight w:val="yellow"/>
        </w:rPr>
      </w:pPr>
      <w:r>
        <w:rPr>
          <w:rFonts w:hint="eastAsia" w:ascii="方正仿宋_GBK" w:hAnsi="宋体" w:eastAsia="方正仿宋_GBK"/>
          <w:sz w:val="24"/>
          <w:szCs w:val="24"/>
          <w:highlight w:val="yellow"/>
        </w:rPr>
        <w:t>（八）提交响应文件截止时间：</w:t>
      </w:r>
      <w:r>
        <w:rPr>
          <w:rFonts w:hint="eastAsia" w:ascii="方正仿宋_GBK" w:hAnsi="宋体" w:eastAsia="方正仿宋_GBK"/>
          <w:color w:val="FF0000"/>
          <w:sz w:val="24"/>
          <w:szCs w:val="24"/>
          <w:highlight w:val="yellow"/>
          <w:lang w:eastAsia="zh-CN"/>
        </w:rPr>
        <w:t>2025年12月10日</w:t>
      </w:r>
      <w:r>
        <w:rPr>
          <w:rFonts w:hint="eastAsia" w:ascii="方正仿宋_GBK" w:hAnsi="宋体" w:eastAsia="方正仿宋_GBK"/>
          <w:color w:val="FF0000"/>
          <w:sz w:val="24"/>
          <w:szCs w:val="24"/>
          <w:highlight w:val="yellow"/>
        </w:rPr>
        <w:t>北京时间</w:t>
      </w:r>
      <w:r>
        <w:rPr>
          <w:rFonts w:hint="eastAsia" w:ascii="方正仿宋_GBK" w:hAnsi="宋体" w:eastAsia="方正仿宋_GBK"/>
          <w:color w:val="FF0000"/>
          <w:sz w:val="24"/>
          <w:szCs w:val="24"/>
          <w:highlight w:val="yellow"/>
          <w:lang w:val="en-US" w:eastAsia="zh-CN"/>
        </w:rPr>
        <w:t>14:50</w:t>
      </w:r>
      <w:r>
        <w:rPr>
          <w:rFonts w:hint="eastAsia" w:ascii="方正仿宋_GBK" w:hAnsi="宋体" w:eastAsia="方正仿宋_GBK"/>
          <w:color w:val="FF0000"/>
          <w:sz w:val="24"/>
          <w:szCs w:val="24"/>
          <w:highlight w:val="yellow"/>
        </w:rPr>
        <w:t>时</w:t>
      </w:r>
    </w:p>
    <w:p w14:paraId="539FF877">
      <w:pPr>
        <w:spacing w:line="380" w:lineRule="exact"/>
        <w:ind w:firstLine="480" w:firstLineChars="200"/>
        <w:rPr>
          <w:rFonts w:ascii="方正仿宋_GBK" w:hAnsi="宋体" w:eastAsia="方正仿宋_GBK"/>
          <w:sz w:val="24"/>
          <w:szCs w:val="24"/>
          <w:highlight w:val="yellow"/>
        </w:rPr>
      </w:pPr>
      <w:r>
        <w:rPr>
          <w:rFonts w:hint="eastAsia" w:ascii="方正仿宋_GBK" w:hAnsi="宋体" w:eastAsia="方正仿宋_GBK"/>
          <w:sz w:val="24"/>
          <w:szCs w:val="24"/>
          <w:highlight w:val="yellow"/>
        </w:rPr>
        <w:t>（九）谈判开始时间：</w:t>
      </w:r>
      <w:r>
        <w:rPr>
          <w:rFonts w:hint="eastAsia" w:ascii="方正仿宋_GBK" w:hAnsi="宋体" w:eastAsia="方正仿宋_GBK"/>
          <w:color w:val="FF0000"/>
          <w:sz w:val="24"/>
          <w:szCs w:val="24"/>
          <w:highlight w:val="yellow"/>
          <w:lang w:eastAsia="zh-CN"/>
        </w:rPr>
        <w:t>2025年12月10日</w:t>
      </w:r>
      <w:r>
        <w:rPr>
          <w:rFonts w:hint="eastAsia" w:ascii="方正仿宋_GBK" w:hAnsi="宋体" w:eastAsia="方正仿宋_GBK"/>
          <w:color w:val="FF0000"/>
          <w:sz w:val="24"/>
          <w:szCs w:val="24"/>
          <w:highlight w:val="yellow"/>
        </w:rPr>
        <w:t>北京时间</w:t>
      </w:r>
      <w:r>
        <w:rPr>
          <w:rFonts w:hint="eastAsia" w:ascii="方正仿宋_GBK" w:hAnsi="宋体" w:eastAsia="方正仿宋_GBK"/>
          <w:color w:val="FF0000"/>
          <w:sz w:val="24"/>
          <w:szCs w:val="24"/>
          <w:highlight w:val="yellow"/>
          <w:lang w:val="en-US" w:eastAsia="zh-CN"/>
        </w:rPr>
        <w:t>14:50</w:t>
      </w:r>
    </w:p>
    <w:p w14:paraId="26A50F16">
      <w:pPr>
        <w:pStyle w:val="3"/>
        <w:spacing w:line="380" w:lineRule="exact"/>
        <w:rPr>
          <w:rFonts w:ascii="方正仿宋_GBK" w:eastAsia="方正仿宋_GBK"/>
          <w:sz w:val="24"/>
          <w:szCs w:val="24"/>
        </w:rPr>
      </w:pPr>
      <w:bookmarkStart w:id="13" w:name="_Toc176164436"/>
      <w:bookmarkStart w:id="14" w:name="_Toc373860294"/>
      <w:r>
        <w:rPr>
          <w:rFonts w:hint="eastAsia" w:ascii="方正仿宋_GBK" w:eastAsia="方正仿宋_GBK"/>
          <w:sz w:val="24"/>
          <w:szCs w:val="24"/>
        </w:rPr>
        <w:t>五、保证金</w:t>
      </w:r>
      <w:bookmarkEnd w:id="13"/>
      <w:bookmarkEnd w:id="14"/>
    </w:p>
    <w:p w14:paraId="4C2C7739">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（一）谈判保证金金额</w:t>
      </w:r>
    </w:p>
    <w:p w14:paraId="5B6CE632">
      <w:pPr>
        <w:spacing w:line="400" w:lineRule="exact"/>
        <w:ind w:firstLine="600" w:firstLineChars="250"/>
        <w:rPr>
          <w:rFonts w:ascii="方正仿宋_GBK" w:eastAsia="方正仿宋_GBK"/>
          <w:color w:val="FF0000"/>
          <w:sz w:val="24"/>
          <w:szCs w:val="24"/>
          <w:highlight w:val="yellow"/>
        </w:rPr>
      </w:pPr>
      <w:r>
        <w:rPr>
          <w:rFonts w:hint="eastAsia" w:ascii="方正仿宋_GBK" w:eastAsia="方正仿宋_GBK"/>
          <w:color w:val="FF0000"/>
          <w:sz w:val="24"/>
          <w:szCs w:val="24"/>
          <w:highlight w:val="yellow"/>
        </w:rPr>
        <w:t>本次谈判保证金为人民币</w:t>
      </w:r>
      <w:r>
        <w:rPr>
          <w:rFonts w:hint="eastAsia" w:ascii="方正仿宋_GBK" w:eastAsia="方正仿宋_GBK"/>
          <w:color w:val="FF0000"/>
          <w:sz w:val="24"/>
          <w:szCs w:val="24"/>
          <w:highlight w:val="yellow"/>
          <w:u w:val="single"/>
        </w:rPr>
        <w:t xml:space="preserve"> </w:t>
      </w:r>
      <w:r>
        <w:rPr>
          <w:rFonts w:hint="eastAsia" w:ascii="方正仿宋_GBK" w:eastAsia="方正仿宋_GBK"/>
          <w:color w:val="FF0000"/>
          <w:sz w:val="24"/>
          <w:szCs w:val="24"/>
          <w:highlight w:val="yellow"/>
          <w:u w:val="single"/>
          <w:lang w:val="en-US" w:eastAsia="zh-CN"/>
        </w:rPr>
        <w:t>2400</w:t>
      </w:r>
      <w:r>
        <w:rPr>
          <w:rFonts w:hint="eastAsia" w:ascii="方正仿宋_GBK" w:eastAsia="方正仿宋_GBK"/>
          <w:color w:val="FF0000"/>
          <w:sz w:val="24"/>
          <w:szCs w:val="24"/>
          <w:highlight w:val="yellow"/>
        </w:rPr>
        <w:t>元。</w:t>
      </w:r>
    </w:p>
    <w:p w14:paraId="759B605A">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（二）谈判保证金账户</w:t>
      </w:r>
    </w:p>
    <w:p w14:paraId="656670BC">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开户银行：建行重庆合川宝龙广场支行</w:t>
      </w:r>
    </w:p>
    <w:p w14:paraId="2AF390F5">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账    号：5000 1153 6000 5020 7664</w:t>
      </w:r>
    </w:p>
    <w:p w14:paraId="6850690A">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户    名：重庆市合川区妇幼保健院</w:t>
      </w:r>
    </w:p>
    <w:p w14:paraId="45865F4A">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（三）缴纳谈判保证金方式</w:t>
      </w:r>
    </w:p>
    <w:p w14:paraId="4FE96F53">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请投标人按规定金额一次性支付至投标保证金指定账户内，并于</w:t>
      </w:r>
      <w:r>
        <w:rPr>
          <w:rFonts w:hint="eastAsia" w:ascii="方正仿宋_GBK" w:hAnsi="宋体" w:eastAsia="方正仿宋_GBK"/>
          <w:color w:val="FF0000"/>
          <w:sz w:val="24"/>
          <w:szCs w:val="24"/>
          <w:lang w:eastAsia="zh-CN"/>
        </w:rPr>
        <w:t>2025年12月10日</w:t>
      </w:r>
      <w:r>
        <w:rPr>
          <w:rFonts w:hint="eastAsia" w:ascii="方正仿宋_GBK" w:eastAsia="方正仿宋_GBK"/>
          <w:color w:val="FF0000"/>
          <w:sz w:val="24"/>
          <w:szCs w:val="24"/>
        </w:rPr>
        <w:t>1</w:t>
      </w:r>
      <w:r>
        <w:rPr>
          <w:rFonts w:ascii="方正仿宋_GBK" w:eastAsia="方正仿宋_GBK"/>
          <w:color w:val="FF0000"/>
          <w:sz w:val="24"/>
          <w:szCs w:val="24"/>
        </w:rPr>
        <w:t>2</w:t>
      </w:r>
      <w:r>
        <w:rPr>
          <w:rFonts w:hint="eastAsia" w:ascii="方正仿宋_GBK" w:eastAsia="方正仿宋_GBK"/>
          <w:color w:val="FF0000"/>
          <w:sz w:val="24"/>
          <w:szCs w:val="24"/>
        </w:rPr>
        <w:t>时</w:t>
      </w:r>
      <w:r>
        <w:rPr>
          <w:rFonts w:hint="eastAsia" w:ascii="方正仿宋_GBK" w:eastAsia="方正仿宋_GBK"/>
          <w:sz w:val="24"/>
          <w:szCs w:val="24"/>
        </w:rPr>
        <w:t>前到账（</w:t>
      </w:r>
      <w:r>
        <w:rPr>
          <w:rFonts w:hint="eastAsia" w:ascii="方正仿宋_GBK" w:eastAsia="方正仿宋_GBK"/>
          <w:color w:val="FF0000"/>
          <w:sz w:val="24"/>
          <w:szCs w:val="24"/>
        </w:rPr>
        <w:t>请在备注注明***保证金</w:t>
      </w:r>
      <w:r>
        <w:rPr>
          <w:rFonts w:hint="eastAsia" w:ascii="方正仿宋_GBK" w:eastAsia="方正仿宋_GBK"/>
          <w:sz w:val="24"/>
          <w:szCs w:val="24"/>
        </w:rPr>
        <w:t>），投标人应自行考虑投标保证金的汇入时间风险，否则出现的一切后果由投标人自行负责。</w:t>
      </w:r>
    </w:p>
    <w:p w14:paraId="3EE38563">
      <w:pPr>
        <w:spacing w:line="400" w:lineRule="exact"/>
        <w:ind w:firstLine="602" w:firstLineChars="250"/>
        <w:rPr>
          <w:rFonts w:ascii="方正仿宋_GBK" w:eastAsia="方正仿宋_GBK"/>
          <w:b/>
          <w:bCs/>
          <w:sz w:val="24"/>
          <w:szCs w:val="24"/>
        </w:rPr>
      </w:pPr>
      <w:r>
        <w:rPr>
          <w:rFonts w:hint="eastAsia" w:ascii="方正仿宋_GBK" w:eastAsia="方正仿宋_GBK"/>
          <w:b/>
          <w:bCs/>
          <w:sz w:val="24"/>
          <w:szCs w:val="24"/>
          <w:highlight w:val="yellow"/>
        </w:rPr>
        <w:t>注：投标保证金未按招标文件要求缴纳，视为未缴纳该项目的投标保证金，投标无效。</w:t>
      </w:r>
      <w:r>
        <w:rPr>
          <w:rFonts w:hint="eastAsia" w:ascii="方正仿宋_GBK" w:eastAsia="方正仿宋_GBK"/>
          <w:b/>
          <w:bCs/>
          <w:color w:val="FF0000"/>
          <w:sz w:val="24"/>
          <w:szCs w:val="24"/>
          <w:highlight w:val="yellow"/>
        </w:rPr>
        <w:t>缴纳了保证金但在现场不按时报名的</w:t>
      </w:r>
      <w:r>
        <w:rPr>
          <w:rFonts w:hint="eastAsia" w:ascii="方正仿宋_GBK" w:eastAsia="方正仿宋_GBK"/>
          <w:b/>
          <w:bCs/>
          <w:sz w:val="24"/>
          <w:szCs w:val="24"/>
          <w:highlight w:val="yellow"/>
        </w:rPr>
        <w:t>，在</w:t>
      </w:r>
      <w:r>
        <w:rPr>
          <w:rFonts w:hint="eastAsia" w:ascii="方正仿宋_GBK" w:eastAsia="方正仿宋_GBK"/>
          <w:b/>
          <w:bCs/>
          <w:color w:val="FF0000"/>
          <w:sz w:val="24"/>
          <w:szCs w:val="24"/>
          <w:highlight w:val="yellow"/>
          <w:lang w:eastAsia="zh-CN"/>
        </w:rPr>
        <w:t>2025年12月10日</w:t>
      </w:r>
      <w:r>
        <w:rPr>
          <w:rFonts w:hint="eastAsia" w:ascii="方正仿宋_GBK" w:eastAsia="方正仿宋_GBK"/>
          <w:b/>
          <w:bCs/>
          <w:sz w:val="24"/>
          <w:szCs w:val="24"/>
          <w:highlight w:val="yellow"/>
        </w:rPr>
        <w:t>北京时间上午</w:t>
      </w:r>
      <w:r>
        <w:rPr>
          <w:rFonts w:hint="eastAsia" w:ascii="方正仿宋_GBK" w:eastAsia="方正仿宋_GBK"/>
          <w:b/>
          <w:bCs/>
          <w:sz w:val="24"/>
          <w:szCs w:val="24"/>
          <w:highlight w:val="yellow"/>
          <w:lang w:val="en-US" w:eastAsia="zh-CN"/>
        </w:rPr>
        <w:t>12</w:t>
      </w:r>
      <w:bookmarkStart w:id="189" w:name="_GoBack"/>
      <w:bookmarkEnd w:id="189"/>
      <w:r>
        <w:rPr>
          <w:rFonts w:hint="eastAsia" w:ascii="方正仿宋_GBK" w:eastAsia="方正仿宋_GBK"/>
          <w:b/>
          <w:bCs/>
          <w:sz w:val="24"/>
          <w:szCs w:val="24"/>
          <w:highlight w:val="yellow"/>
        </w:rPr>
        <w:t>时前招标人未收到投标人书面撤回通知的情况下, 视为恶意竞标，</w:t>
      </w:r>
      <w:r>
        <w:rPr>
          <w:rFonts w:hint="eastAsia" w:ascii="方正仿宋_GBK" w:eastAsia="方正仿宋_GBK"/>
          <w:b/>
          <w:bCs/>
          <w:color w:val="FF0000"/>
          <w:sz w:val="24"/>
          <w:szCs w:val="24"/>
          <w:highlight w:val="yellow"/>
        </w:rPr>
        <w:t>不予退还投标保证金</w:t>
      </w:r>
      <w:r>
        <w:rPr>
          <w:rFonts w:hint="eastAsia" w:ascii="方正仿宋_GBK" w:eastAsia="方正仿宋_GBK"/>
          <w:b/>
          <w:bCs/>
          <w:sz w:val="24"/>
          <w:szCs w:val="24"/>
          <w:highlight w:val="yellow"/>
        </w:rPr>
        <w:t>。</w:t>
      </w:r>
    </w:p>
    <w:p w14:paraId="62DD4539">
      <w:pPr>
        <w:pStyle w:val="8"/>
        <w:spacing w:line="380" w:lineRule="exact"/>
        <w:ind w:firstLine="705" w:firstLineChars="294"/>
        <w:rPr>
          <w:rFonts w:ascii="方正仿宋_GBK" w:eastAsia="方正仿宋_GBK"/>
          <w:sz w:val="24"/>
          <w:szCs w:val="24"/>
        </w:rPr>
      </w:pPr>
      <w:r>
        <w:rPr>
          <w:rFonts w:hint="eastAsia" w:ascii="方正仿宋_GBK" w:eastAsia="方正仿宋_GBK"/>
          <w:sz w:val="24"/>
          <w:szCs w:val="24"/>
        </w:rPr>
        <w:t>特别提醒：</w:t>
      </w:r>
    </w:p>
    <w:p w14:paraId="7769E595">
      <w:pPr>
        <w:pStyle w:val="8"/>
        <w:spacing w:line="380" w:lineRule="exact"/>
        <w:ind w:left="241" w:leftChars="86" w:firstLine="480" w:firstLineChars="200"/>
        <w:rPr>
          <w:rFonts w:ascii="方正仿宋_GBK" w:eastAsia="方正仿宋_GBK"/>
          <w:sz w:val="24"/>
          <w:szCs w:val="24"/>
        </w:rPr>
      </w:pPr>
      <w:r>
        <w:rPr>
          <w:rFonts w:hint="eastAsia" w:ascii="方正仿宋_GBK" w:eastAsia="方正仿宋_GBK"/>
          <w:sz w:val="24"/>
          <w:szCs w:val="24"/>
        </w:rPr>
        <w:t>1、请交银行账户的各投标人把盖鲜章的银行回单及开户许可证带至开标现场备查（一式两份）。</w:t>
      </w:r>
    </w:p>
    <w:p w14:paraId="2C2C851E">
      <w:pPr>
        <w:pStyle w:val="8"/>
        <w:spacing w:line="380" w:lineRule="exact"/>
        <w:ind w:left="241" w:leftChars="86" w:firstLine="480" w:firstLineChars="200"/>
      </w:pPr>
      <w:r>
        <w:rPr>
          <w:rFonts w:hint="eastAsia" w:ascii="方正仿宋_GBK" w:eastAsia="方正仿宋_GBK"/>
          <w:sz w:val="24"/>
          <w:szCs w:val="24"/>
        </w:rPr>
        <w:t>（四）保证金退</w:t>
      </w:r>
      <w:r>
        <w:rPr>
          <w:rFonts w:hint="eastAsia" w:ascii="方正仿宋_GBK" w:hAnsi="宋体" w:eastAsia="方正仿宋_GBK"/>
          <w:color w:val="000000"/>
          <w:sz w:val="24"/>
          <w:szCs w:val="24"/>
        </w:rPr>
        <w:t>还方式</w:t>
      </w:r>
    </w:p>
    <w:p w14:paraId="77B81303">
      <w:pPr>
        <w:pStyle w:val="8"/>
        <w:spacing w:line="480" w:lineRule="exact"/>
        <w:ind w:left="241" w:leftChars="86" w:firstLine="480" w:firstLineChars="200"/>
        <w:rPr>
          <w:rFonts w:ascii="方正仿宋_GBK" w:hAnsi="方正仿宋_GBK" w:eastAsia="方正仿宋_GBK" w:cs="方正仿宋_GBK"/>
          <w:sz w:val="24"/>
          <w:szCs w:val="24"/>
        </w:rPr>
      </w:pPr>
      <w:r>
        <w:rPr>
          <w:rFonts w:hint="eastAsia" w:ascii="方正仿宋_GBK" w:hAnsi="宋体" w:eastAsia="方正仿宋_GBK"/>
          <w:color w:val="000000"/>
          <w:sz w:val="24"/>
          <w:szCs w:val="24"/>
        </w:rPr>
        <w:t>1、成交供应商候选人第二名和第三名的投标保证金，在中标或成交结果公示无质疑后，医院在5个工作日内按来款渠道直接退还。</w:t>
      </w:r>
      <w:r>
        <w:rPr>
          <w:rFonts w:hint="eastAsia" w:ascii="方正仿宋_GBK" w:hAnsi="宋体" w:eastAsia="方正仿宋_GBK"/>
          <w:color w:val="FF0000"/>
          <w:sz w:val="24"/>
          <w:highlight w:val="yellow"/>
        </w:rPr>
        <w:t>（注：投标保证金回执应清晰，备注项目名称，盖鲜章请勿遮盖账号和户名）</w:t>
      </w:r>
    </w:p>
    <w:p w14:paraId="5CE1B4BD">
      <w:pPr>
        <w:pStyle w:val="8"/>
        <w:spacing w:line="380" w:lineRule="exact"/>
        <w:ind w:left="241" w:leftChars="86" w:firstLine="480" w:firstLineChars="200"/>
        <w:rPr>
          <w:rFonts w:ascii="方正仿宋_GBK" w:hAnsi="宋体" w:eastAsia="方正仿宋_GBK"/>
          <w:bCs/>
          <w:color w:val="000000"/>
          <w:sz w:val="24"/>
          <w:szCs w:val="24"/>
        </w:rPr>
      </w:pPr>
      <w:r>
        <w:rPr>
          <w:rFonts w:hint="eastAsia" w:ascii="方正仿宋_GBK" w:hAnsi="宋体" w:eastAsia="方正仿宋_GBK"/>
          <w:color w:val="000000"/>
          <w:sz w:val="24"/>
          <w:szCs w:val="24"/>
        </w:rPr>
        <w:t>2、成交供应商的投标保证金，在成交供应商与采购人签订合同后，自动转为履约保证金。</w:t>
      </w:r>
    </w:p>
    <w:p w14:paraId="62DDCDCC">
      <w:pPr>
        <w:pStyle w:val="3"/>
        <w:spacing w:line="380" w:lineRule="exact"/>
        <w:rPr>
          <w:rFonts w:ascii="方正仿宋_GBK" w:hAnsi="宋体" w:eastAsia="方正仿宋_GBK"/>
          <w:sz w:val="24"/>
          <w:szCs w:val="24"/>
        </w:rPr>
      </w:pPr>
      <w:bookmarkStart w:id="15" w:name="_Toc176164437"/>
      <w:r>
        <w:rPr>
          <w:rFonts w:hint="eastAsia" w:ascii="方正仿宋_GBK" w:hAnsi="宋体" w:eastAsia="方正仿宋_GBK"/>
          <w:sz w:val="24"/>
          <w:szCs w:val="24"/>
        </w:rPr>
        <w:t>六、</w:t>
      </w:r>
      <w:bookmarkEnd w:id="7"/>
      <w:r>
        <w:rPr>
          <w:rFonts w:hint="eastAsia" w:ascii="方正仿宋_GBK" w:hAnsi="宋体" w:eastAsia="方正仿宋_GBK"/>
          <w:sz w:val="24"/>
          <w:szCs w:val="24"/>
        </w:rPr>
        <w:t>其它有关规定</w:t>
      </w:r>
      <w:bookmarkEnd w:id="15"/>
    </w:p>
    <w:p w14:paraId="234497F7">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1、单位负责人为同一个人的两个及两个以上法人，母公司、全资子公司及其控股公司，都不得在同一分包的货物采购中同时参与谈判，否则均为无效谈判。</w:t>
      </w:r>
    </w:p>
    <w:p w14:paraId="300D0D0E">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2、单个分包为单一货物的，一个制造商对同一品牌同一规格型号的货物，仅能委托一个代理商参加该分包的谈判，否则为无效谈判。</w:t>
      </w:r>
    </w:p>
    <w:p w14:paraId="7F7BA756">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3、同一分包的货物，制造商参与谈判的，不得再委托代理商参与谈判，否则为无效谈判。</w:t>
      </w:r>
    </w:p>
    <w:p w14:paraId="792627F0">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项目在响应文件提交截止时间前发布的竞争性谈判文件及补遗文件（如果有）一律在重庆市政府采购网行采家上发布，请各供应商注意下载；无论供应商下载与否，均视同供应商已知晓本项目竞争性谈判文件、补遗文件（如果有）的内容。</w:t>
      </w:r>
    </w:p>
    <w:p w14:paraId="48B777C9">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宋体" w:eastAsia="方正仿宋_GBK"/>
          <w:sz w:val="24"/>
          <w:szCs w:val="24"/>
        </w:rPr>
        <w:t>5、质疑：投标人对采购文件如有异议，应在</w:t>
      </w:r>
      <w:r>
        <w:rPr>
          <w:rFonts w:hint="eastAsia" w:ascii="方正仿宋_GBK" w:hAnsi="宋体" w:eastAsia="方正仿宋_GBK"/>
          <w:color w:val="FF0000"/>
          <w:sz w:val="24"/>
          <w:szCs w:val="24"/>
          <w:lang w:eastAsia="zh-CN"/>
        </w:rPr>
        <w:t>2025年</w:t>
      </w:r>
      <w:r>
        <w:rPr>
          <w:rFonts w:hint="eastAsia" w:ascii="方正仿宋_GBK" w:hAnsi="宋体" w:eastAsia="方正仿宋_GBK"/>
          <w:color w:val="FF0000"/>
          <w:sz w:val="24"/>
          <w:szCs w:val="24"/>
          <w:lang w:val="en-US" w:eastAsia="zh-CN"/>
        </w:rPr>
        <w:t>12</w:t>
      </w:r>
      <w:r>
        <w:rPr>
          <w:rFonts w:hint="eastAsia" w:ascii="方正仿宋_GBK" w:hAnsi="宋体" w:eastAsia="方正仿宋_GBK"/>
          <w:color w:val="FF0000"/>
          <w:sz w:val="24"/>
          <w:szCs w:val="24"/>
          <w:lang w:eastAsia="zh-CN"/>
        </w:rPr>
        <w:t>月</w:t>
      </w:r>
      <w:r>
        <w:rPr>
          <w:rFonts w:hint="eastAsia" w:ascii="方正仿宋_GBK" w:hAnsi="宋体" w:eastAsia="方正仿宋_GBK"/>
          <w:color w:val="FF0000"/>
          <w:sz w:val="24"/>
          <w:szCs w:val="24"/>
          <w:lang w:val="en-US" w:eastAsia="zh-CN"/>
        </w:rPr>
        <w:t>8</w:t>
      </w:r>
      <w:r>
        <w:rPr>
          <w:rFonts w:hint="eastAsia" w:ascii="方正仿宋_GBK" w:hAnsi="宋体" w:eastAsia="方正仿宋_GBK"/>
          <w:color w:val="FF0000"/>
          <w:sz w:val="24"/>
          <w:szCs w:val="24"/>
          <w:lang w:eastAsia="zh-CN"/>
        </w:rPr>
        <w:t>日</w:t>
      </w:r>
      <w:r>
        <w:rPr>
          <w:rFonts w:hint="eastAsia" w:ascii="方正仿宋_GBK" w:hAnsi="宋体" w:eastAsia="方正仿宋_GBK"/>
          <w:color w:val="FF0000"/>
          <w:sz w:val="24"/>
          <w:szCs w:val="24"/>
        </w:rPr>
        <w:t>1</w:t>
      </w:r>
      <w:r>
        <w:rPr>
          <w:rFonts w:ascii="方正仿宋_GBK" w:hAnsi="宋体" w:eastAsia="方正仿宋_GBK"/>
          <w:color w:val="FF0000"/>
          <w:sz w:val="24"/>
          <w:szCs w:val="24"/>
        </w:rPr>
        <w:t>2</w:t>
      </w:r>
      <w:r>
        <w:rPr>
          <w:rFonts w:hint="eastAsia" w:ascii="方正仿宋_GBK" w:hAnsi="宋体" w:eastAsia="方正仿宋_GBK"/>
          <w:color w:val="FF0000"/>
          <w:sz w:val="24"/>
          <w:szCs w:val="24"/>
        </w:rPr>
        <w:t>时</w:t>
      </w:r>
      <w:r>
        <w:rPr>
          <w:rFonts w:hint="eastAsia" w:ascii="方正仿宋_GBK" w:hAnsi="宋体" w:eastAsia="方正仿宋_GBK"/>
          <w:sz w:val="24"/>
          <w:szCs w:val="24"/>
        </w:rPr>
        <w:t>前（北京时间）以书面形式向采购人、采购机构提出质疑。供应商对采购文件中供应商特定资格条件、技术质量和商务要求、评审标准及评审细则有异议的，应主要向采购人提出质疑，其他问题可向采购代理机构提出质疑。未在规定时间内提出，视同认可采购文件所有要求，逾期提出异议的，将不再受理。</w:t>
      </w:r>
    </w:p>
    <w:p w14:paraId="37197993">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方正仿宋_GBK" w:eastAsia="方正仿宋_GBK"/>
          <w:sz w:val="24"/>
        </w:rPr>
        <w:t>6、质疑所需附件请在重庆市政府采购网（</w:t>
      </w:r>
      <w:r>
        <w:fldChar w:fldCharType="begin"/>
      </w:r>
      <w:r>
        <w:instrText xml:space="preserve"> HYPERLINK "https://www.ccgp-chongqing.gov.cn/" </w:instrText>
      </w:r>
      <w:r>
        <w:fldChar w:fldCharType="separate"/>
      </w:r>
      <w:r>
        <w:rPr>
          <w:rStyle w:val="19"/>
          <w:rFonts w:hint="eastAsia" w:ascii="微软雅黑" w:hAnsi="微软雅黑" w:eastAsia="微软雅黑"/>
          <w:sz w:val="21"/>
          <w:szCs w:val="21"/>
          <w:shd w:val="clear" w:color="auto" w:fill="FFFFFF"/>
        </w:rPr>
        <w:t>https://www.ccgp-chongqing.gov.cn/</w:t>
      </w:r>
      <w:r>
        <w:rPr>
          <w:rStyle w:val="19"/>
          <w:rFonts w:hint="eastAsia" w:ascii="微软雅黑" w:hAnsi="微软雅黑" w:eastAsia="微软雅黑"/>
          <w:sz w:val="21"/>
          <w:szCs w:val="21"/>
          <w:shd w:val="clear" w:color="auto" w:fill="FFFFFF"/>
        </w:rPr>
        <w:fldChar w:fldCharType="end"/>
      </w:r>
      <w:r>
        <w:rPr>
          <w:rFonts w:hint="eastAsia" w:ascii="方正仿宋_GBK" w:hAnsi="方正仿宋_GBK" w:eastAsia="方正仿宋_GBK"/>
          <w:sz w:val="24"/>
        </w:rPr>
        <w:t>）“政采法规”下载，质疑书提供一正本，二副本，并提供质疑书电子件。未按附件格式要求和未提供附件要求材料的，我院将拒绝受理。</w:t>
      </w:r>
    </w:p>
    <w:p w14:paraId="56343CAD">
      <w:pPr>
        <w:ind w:firstLine="480" w:firstLineChars="200"/>
        <w:rPr>
          <w:rFonts w:ascii="方正仿宋_GBK" w:hAnsi="宋体" w:eastAsia="方正仿宋_GBK"/>
          <w:sz w:val="24"/>
          <w:szCs w:val="24"/>
        </w:rPr>
      </w:pPr>
      <w:r>
        <w:rPr>
          <w:rFonts w:hint="eastAsia" w:ascii="方正仿宋_GBK" w:hAnsi="宋体" w:eastAsia="方正仿宋_GBK"/>
          <w:sz w:val="24"/>
          <w:szCs w:val="24"/>
        </w:rPr>
        <w:t>7、答疑：</w:t>
      </w:r>
      <w:r>
        <w:rPr>
          <w:rFonts w:hint="eastAsia" w:ascii="方正仿宋_GBK" w:hAnsi="宋体" w:eastAsia="方正仿宋_GBK"/>
          <w:color w:val="FF0000"/>
          <w:sz w:val="24"/>
          <w:szCs w:val="24"/>
          <w:lang w:val="en-US" w:eastAsia="zh-CN"/>
        </w:rPr>
        <w:t>7个工作日内给予答复</w:t>
      </w:r>
      <w:r>
        <w:rPr>
          <w:rFonts w:hint="eastAsia" w:ascii="方正仿宋_GBK" w:hAnsi="宋体" w:eastAsia="方正仿宋_GBK"/>
          <w:sz w:val="24"/>
          <w:szCs w:val="24"/>
        </w:rPr>
        <w:t>，如遇特殊情况澄清的时间顺延。</w:t>
      </w:r>
    </w:p>
    <w:p w14:paraId="014DD4DE">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8、超过响应文件截止时间递交的响应文件</w:t>
      </w:r>
      <w:r>
        <w:rPr>
          <w:rFonts w:hint="eastAsia" w:ascii="方正仿宋_GBK" w:hAnsi="宋体" w:eastAsia="方正仿宋_GBK"/>
          <w:color w:val="000000"/>
          <w:sz w:val="24"/>
        </w:rPr>
        <w:t>、不按本谈判文件规定封装和密封的投标，重庆市合川区妇幼保健院拒绝接受</w:t>
      </w:r>
      <w:r>
        <w:rPr>
          <w:rFonts w:hint="eastAsia" w:ascii="方正仿宋_GBK" w:hAnsi="宋体" w:eastAsia="方正仿宋_GBK"/>
          <w:color w:val="000000"/>
          <w:sz w:val="24"/>
          <w:szCs w:val="24"/>
        </w:rPr>
        <w:t>。</w:t>
      </w:r>
    </w:p>
    <w:p w14:paraId="65F6D635">
      <w:pPr>
        <w:snapToGrid w:val="0"/>
        <w:spacing w:line="380" w:lineRule="exact"/>
        <w:ind w:left="482" w:leftChars="172"/>
        <w:rPr>
          <w:rFonts w:ascii="方正仿宋_GBK" w:hAnsi="宋体" w:eastAsia="方正仿宋_GBK"/>
          <w:sz w:val="24"/>
          <w:szCs w:val="24"/>
        </w:rPr>
      </w:pPr>
      <w:r>
        <w:rPr>
          <w:rFonts w:hint="eastAsia" w:ascii="方正仿宋_GBK" w:hAnsi="宋体" w:eastAsia="方正仿宋_GBK"/>
          <w:sz w:val="24"/>
          <w:szCs w:val="24"/>
        </w:rPr>
        <w:t>9、谈判费用：无论谈判结果如何，供应商参与本项目谈判的所有费用均应由供应商自行承担。</w:t>
      </w:r>
    </w:p>
    <w:p w14:paraId="1A256E3C">
      <w:pPr>
        <w:pStyle w:val="3"/>
        <w:spacing w:line="380" w:lineRule="exact"/>
        <w:rPr>
          <w:rFonts w:ascii="方正仿宋_GBK" w:hAnsi="宋体" w:eastAsia="方正仿宋_GBK"/>
          <w:sz w:val="24"/>
          <w:szCs w:val="24"/>
        </w:rPr>
      </w:pPr>
      <w:bookmarkStart w:id="16" w:name="_Toc176164438"/>
      <w:r>
        <w:rPr>
          <w:rFonts w:hint="eastAsia" w:ascii="方正仿宋_GBK" w:hAnsi="宋体" w:eastAsia="方正仿宋_GBK"/>
          <w:sz w:val="24"/>
          <w:szCs w:val="24"/>
        </w:rPr>
        <w:t>七、联系方式</w:t>
      </w:r>
      <w:bookmarkEnd w:id="16"/>
    </w:p>
    <w:p w14:paraId="0BF3C9F7">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（一）重庆市合川区妇幼保健院</w:t>
      </w:r>
    </w:p>
    <w:p w14:paraId="59619937">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高</w:t>
      </w:r>
      <w:r>
        <w:rPr>
          <w:rFonts w:hint="eastAsia" w:ascii="方正仿宋_GBK" w:hAnsi="宋体" w:eastAsia="方正仿宋_GBK"/>
          <w:sz w:val="24"/>
          <w:szCs w:val="24"/>
        </w:rPr>
        <w:t>老师 、</w:t>
      </w:r>
      <w:r>
        <w:rPr>
          <w:rFonts w:hint="eastAsia" w:ascii="方正仿宋_GBK" w:hAnsi="宋体" w:eastAsia="方正仿宋_GBK"/>
          <w:sz w:val="24"/>
          <w:szCs w:val="24"/>
          <w:lang w:val="en-US" w:eastAsia="zh-CN"/>
        </w:rPr>
        <w:t>尹</w:t>
      </w:r>
      <w:r>
        <w:rPr>
          <w:rFonts w:hint="eastAsia" w:ascii="方正仿宋_GBK" w:hAnsi="宋体" w:eastAsia="方正仿宋_GBK"/>
          <w:sz w:val="24"/>
          <w:szCs w:val="24"/>
        </w:rPr>
        <w:t xml:space="preserve">老师                </w:t>
      </w:r>
    </w:p>
    <w:p w14:paraId="37EBF0AF">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w:t>
      </w:r>
      <w:r>
        <w:rPr>
          <w:rFonts w:hint="eastAsia" w:ascii="方正仿宋_GBK" w:hAnsi="方正仿宋_GBK" w:eastAsia="方正仿宋_GBK" w:cs="方正仿宋_GBK"/>
          <w:sz w:val="24"/>
          <w:szCs w:val="24"/>
        </w:rPr>
        <w:t xml:space="preserve">023-42419716（采购咨询）  </w:t>
      </w:r>
    </w:p>
    <w:p w14:paraId="2092AC2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 合川区合阳城街道合阳大道1089号</w:t>
      </w:r>
    </w:p>
    <w:p w14:paraId="2F60581E">
      <w:pPr>
        <w:pStyle w:val="10"/>
        <w:rPr>
          <w:rFonts w:ascii="方正仿宋_GBK" w:hAnsi="宋体" w:eastAsia="方正仿宋_GBK"/>
          <w:sz w:val="24"/>
          <w:szCs w:val="24"/>
        </w:rPr>
      </w:pPr>
    </w:p>
    <w:p w14:paraId="7F537B55">
      <w:pPr>
        <w:pStyle w:val="11"/>
        <w:rPr>
          <w:rFonts w:ascii="方正仿宋_GBK" w:hAnsi="宋体" w:eastAsia="方正仿宋_GBK"/>
          <w:sz w:val="24"/>
          <w:szCs w:val="24"/>
        </w:rPr>
      </w:pPr>
    </w:p>
    <w:p w14:paraId="23E9A628">
      <w:pPr>
        <w:rPr>
          <w:rFonts w:ascii="方正仿宋_GBK" w:hAnsi="宋体" w:eastAsia="方正仿宋_GBK"/>
          <w:sz w:val="24"/>
          <w:szCs w:val="24"/>
        </w:rPr>
      </w:pPr>
    </w:p>
    <w:p w14:paraId="5F0179D1">
      <w:pPr>
        <w:rPr>
          <w:rFonts w:ascii="方正仿宋_GBK" w:hAnsi="宋体" w:eastAsia="方正仿宋_GBK"/>
          <w:sz w:val="24"/>
          <w:szCs w:val="24"/>
        </w:rPr>
      </w:pPr>
    </w:p>
    <w:p w14:paraId="4A2694B0">
      <w:pPr>
        <w:rPr>
          <w:rFonts w:ascii="方正仿宋_GBK" w:hAnsi="宋体" w:eastAsia="方正仿宋_GBK"/>
          <w:sz w:val="24"/>
          <w:szCs w:val="24"/>
        </w:rPr>
      </w:pPr>
    </w:p>
    <w:p w14:paraId="76D40A15">
      <w:pPr>
        <w:rPr>
          <w:rFonts w:ascii="方正仿宋_GBK" w:hAnsi="宋体" w:eastAsia="方正仿宋_GBK"/>
          <w:sz w:val="24"/>
          <w:szCs w:val="24"/>
        </w:rPr>
      </w:pPr>
    </w:p>
    <w:p w14:paraId="499FC956">
      <w:pPr>
        <w:rPr>
          <w:rFonts w:ascii="方正仿宋_GBK" w:hAnsi="宋体" w:eastAsia="方正仿宋_GBK"/>
          <w:sz w:val="24"/>
          <w:szCs w:val="24"/>
        </w:rPr>
      </w:pPr>
    </w:p>
    <w:p w14:paraId="7EE5D435">
      <w:pPr>
        <w:pStyle w:val="10"/>
      </w:pPr>
    </w:p>
    <w:p w14:paraId="2ED1F9EC">
      <w:pPr>
        <w:pStyle w:val="2"/>
        <w:spacing w:line="360" w:lineRule="auto"/>
        <w:jc w:val="center"/>
        <w:rPr>
          <w:rFonts w:ascii="方正小标宋_GBK" w:hAnsi="宋体" w:eastAsia="方正小标宋_GBK"/>
          <w:b w:val="0"/>
          <w:szCs w:val="30"/>
        </w:rPr>
      </w:pPr>
      <w:bookmarkStart w:id="17" w:name="_Toc102227313"/>
      <w:bookmarkStart w:id="18" w:name="_Toc176164439"/>
      <w:r>
        <w:rPr>
          <w:rFonts w:hint="eastAsia" w:ascii="方正小标宋_GBK" w:hAnsi="宋体" w:eastAsia="方正小标宋_GBK"/>
          <w:b w:val="0"/>
          <w:sz w:val="36"/>
          <w:szCs w:val="30"/>
        </w:rPr>
        <w:t>第二篇  供应商须知</w:t>
      </w:r>
      <w:bookmarkEnd w:id="17"/>
      <w:bookmarkEnd w:id="18"/>
    </w:p>
    <w:p w14:paraId="531BA7EF">
      <w:pPr>
        <w:pStyle w:val="3"/>
        <w:spacing w:line="440" w:lineRule="exact"/>
        <w:rPr>
          <w:rFonts w:ascii="方正仿宋_GBK" w:eastAsia="方正仿宋_GBK"/>
          <w:sz w:val="24"/>
          <w:szCs w:val="24"/>
        </w:rPr>
      </w:pPr>
      <w:bookmarkStart w:id="19" w:name="_Toc176164440"/>
      <w:bookmarkStart w:id="20" w:name="_Toc342913389"/>
      <w:r>
        <w:rPr>
          <w:rFonts w:hint="eastAsia" w:ascii="方正仿宋_GBK" w:eastAsia="方正仿宋_GBK"/>
          <w:sz w:val="24"/>
          <w:szCs w:val="24"/>
        </w:rPr>
        <w:t>一、谈判费用</w:t>
      </w:r>
      <w:bookmarkEnd w:id="19"/>
      <w:bookmarkEnd w:id="20"/>
    </w:p>
    <w:p w14:paraId="53D3B103">
      <w:pPr>
        <w:pStyle w:val="21"/>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参与谈判的供应商应承担其编制响应文件与递交响应文件所涉及的一切费用，不论谈判结果如何，采购人和采购代理机构在任何情况下无义务也无责任承担这些费用。</w:t>
      </w:r>
    </w:p>
    <w:p w14:paraId="59B483CE">
      <w:pPr>
        <w:pStyle w:val="3"/>
        <w:tabs>
          <w:tab w:val="left" w:pos="2640"/>
        </w:tabs>
        <w:spacing w:line="400" w:lineRule="exact"/>
        <w:rPr>
          <w:rFonts w:ascii="方正仿宋_GBK" w:eastAsia="方正仿宋_GBK"/>
          <w:sz w:val="24"/>
          <w:szCs w:val="24"/>
        </w:rPr>
      </w:pPr>
      <w:bookmarkStart w:id="21" w:name="_Toc176164441"/>
      <w:bookmarkStart w:id="22" w:name="_Toc342913391"/>
      <w:r>
        <w:rPr>
          <w:rFonts w:hint="eastAsia" w:ascii="方正仿宋_GBK" w:eastAsia="方正仿宋_GBK"/>
          <w:sz w:val="24"/>
          <w:szCs w:val="24"/>
        </w:rPr>
        <w:t>二、竞争性谈判文件</w:t>
      </w:r>
      <w:bookmarkEnd w:id="21"/>
      <w:bookmarkEnd w:id="22"/>
      <w:r>
        <w:rPr>
          <w:rFonts w:ascii="方正仿宋_GBK" w:eastAsia="方正仿宋_GBK"/>
          <w:sz w:val="24"/>
          <w:szCs w:val="24"/>
        </w:rPr>
        <w:tab/>
      </w:r>
    </w:p>
    <w:p w14:paraId="56A23BF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1、竞争性谈判文件由竞争性谈判邀请书、供应商须知、谈判项目技术需求、谈判项目服务需求、合同草案条款、响应文件格式要求六部分组成。</w:t>
      </w:r>
    </w:p>
    <w:p w14:paraId="62FF3C6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2、采购人（或采购代理机构）所作的一切有效的书面通知、修改及补充，都是竞争性谈判文件不可分割的部分。</w:t>
      </w:r>
    </w:p>
    <w:p w14:paraId="35BB772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3、竞争性谈判文件的解释</w:t>
      </w:r>
    </w:p>
    <w:p w14:paraId="4905AED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供应商如对竞争性谈判文件有疑问，必须按照第一篇第六大点的第5点质疑要求在谈判截止时间</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3" w:name="_Toc318159780"/>
      <w:bookmarkStart w:id="24" w:name="_Toc318159160"/>
      <w:bookmarkStart w:id="25" w:name="_Toc318166429"/>
      <w:bookmarkStart w:id="26" w:name="_Toc318159349"/>
    </w:p>
    <w:p w14:paraId="1A94DE1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4、本竞争性谈判文件中，谈判小组根据与供应商谈判情况可能实质性变动的内容为竞争性谈判文件第三、四、五篇全部内容。</w:t>
      </w:r>
    </w:p>
    <w:bookmarkEnd w:id="23"/>
    <w:bookmarkEnd w:id="24"/>
    <w:bookmarkEnd w:id="25"/>
    <w:bookmarkEnd w:id="26"/>
    <w:p w14:paraId="35F9EC59">
      <w:pPr>
        <w:pStyle w:val="3"/>
        <w:spacing w:line="400" w:lineRule="exact"/>
        <w:rPr>
          <w:rFonts w:ascii="方正仿宋_GBK" w:eastAsia="方正仿宋_GBK"/>
          <w:sz w:val="24"/>
          <w:szCs w:val="24"/>
        </w:rPr>
      </w:pPr>
      <w:bookmarkStart w:id="27" w:name="_Toc102227318"/>
      <w:bookmarkStart w:id="28" w:name="_Toc342913392"/>
      <w:bookmarkStart w:id="29" w:name="_Toc179714297"/>
      <w:bookmarkStart w:id="30" w:name="_Toc176164442"/>
      <w:r>
        <w:rPr>
          <w:rFonts w:hint="eastAsia" w:ascii="方正仿宋_GBK" w:eastAsia="方正仿宋_GBK"/>
          <w:sz w:val="24"/>
          <w:szCs w:val="24"/>
        </w:rPr>
        <w:t>三、谈判要求</w:t>
      </w:r>
      <w:bookmarkEnd w:id="27"/>
      <w:bookmarkEnd w:id="28"/>
      <w:bookmarkEnd w:id="29"/>
      <w:bookmarkEnd w:id="30"/>
    </w:p>
    <w:p w14:paraId="48BB412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w:t>
      </w:r>
    </w:p>
    <w:p w14:paraId="6ADFD76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供应商应当按照竞争性谈判文件的要求编制响应文件，并对竞争性谈判文件提出的要求和条件作出实质性响应，响应文件原则上采用软面订本，同时应编制完整的页码、目录。</w:t>
      </w:r>
    </w:p>
    <w:p w14:paraId="58EC6E5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1.1响应文件组成</w:t>
      </w:r>
    </w:p>
    <w:p w14:paraId="7533A1B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9EC0115">
      <w:pPr>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1.2谈判有效期：响应文件及有关承诺文件有效期为谈判开始时间起90天。</w:t>
      </w:r>
    </w:p>
    <w:p w14:paraId="109CF95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2、保证金：</w:t>
      </w:r>
    </w:p>
    <w:p w14:paraId="500315D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2.1供应商提交保证金金额和方式详见“</w:t>
      </w:r>
      <w:r>
        <w:rPr>
          <w:rFonts w:hint="eastAsia" w:ascii="方正仿宋_GBK" w:hAnsi="宋体" w:eastAsia="方正仿宋_GBK"/>
          <w:b/>
          <w:sz w:val="24"/>
          <w:szCs w:val="24"/>
          <w:u w:val="single"/>
        </w:rPr>
        <w:t>第一篇  五、保证金”</w:t>
      </w:r>
      <w:r>
        <w:rPr>
          <w:rFonts w:hint="eastAsia" w:ascii="方正仿宋_GBK" w:hAnsi="宋体" w:eastAsia="方正仿宋_GBK"/>
          <w:sz w:val="24"/>
          <w:szCs w:val="24"/>
        </w:rPr>
        <w:t>；</w:t>
      </w:r>
    </w:p>
    <w:p w14:paraId="5298C47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2.2发生以下情况之一者，保证金不予退还：</w:t>
      </w:r>
    </w:p>
    <w:p w14:paraId="1E67AAB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2.2.1供应商在提交响应文件截止时间后撤回响应文件的；</w:t>
      </w:r>
    </w:p>
    <w:p w14:paraId="5597CCF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2.2.2供应商在响应文件中提供虚假材料的；</w:t>
      </w:r>
    </w:p>
    <w:p w14:paraId="499EFC3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2.2.3除因不可抗力或竞争性谈判文件认可的情形以外，成交供应商不与采购人签订合同的；</w:t>
      </w:r>
    </w:p>
    <w:p w14:paraId="2F2A5A1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2.2.4供应商与采购人、其他供应商或者采购代理机构恶意串通的；</w:t>
      </w:r>
    </w:p>
    <w:p w14:paraId="2650CAD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2.2.5成交供应商不按规定的时间或拒绝按成交状态签订合同（即不按照采购文件确定的合同文本以及采购标的、规格型号、采购金额、采购数量、技术和服务要求等事项签订政府采购合同的）。</w:t>
      </w:r>
    </w:p>
    <w:p w14:paraId="6C032F58">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3、报价要求</w:t>
      </w:r>
    </w:p>
    <w:p w14:paraId="582DE48F">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本次报价须为人民币报价，在满足招标文件要求的前提下报价，报价采取</w:t>
      </w:r>
      <w:r>
        <w:rPr>
          <w:rFonts w:hint="eastAsia" w:ascii="方正仿宋_GBK" w:hAnsi="宋体" w:eastAsia="方正仿宋_GBK"/>
          <w:color w:val="FF0000"/>
          <w:sz w:val="24"/>
          <w:szCs w:val="24"/>
          <w:highlight w:val="yellow"/>
        </w:rPr>
        <w:t>报</w:t>
      </w:r>
      <w:r>
        <w:rPr>
          <w:rFonts w:hint="eastAsia" w:ascii="方正仿宋_GBK" w:hAnsi="宋体" w:eastAsia="方正仿宋_GBK"/>
          <w:color w:val="FF0000"/>
          <w:sz w:val="24"/>
          <w:szCs w:val="24"/>
          <w:highlight w:val="yellow"/>
          <w:lang w:val="en-US" w:eastAsia="zh-CN"/>
        </w:rPr>
        <w:t>总</w:t>
      </w:r>
      <w:r>
        <w:rPr>
          <w:rFonts w:hint="eastAsia" w:ascii="方正仿宋_GBK" w:hAnsi="宋体" w:eastAsia="方正仿宋_GBK"/>
          <w:color w:val="FF0000"/>
          <w:sz w:val="24"/>
          <w:szCs w:val="24"/>
          <w:highlight w:val="yellow"/>
        </w:rPr>
        <w:t>价</w:t>
      </w:r>
      <w:r>
        <w:rPr>
          <w:rFonts w:hint="eastAsia" w:ascii="方正仿宋_GBK" w:hAnsi="宋体" w:eastAsia="方正仿宋_GBK"/>
          <w:color w:val="FF0000"/>
          <w:sz w:val="24"/>
          <w:szCs w:val="24"/>
        </w:rPr>
        <w:t>的方式，</w:t>
      </w:r>
      <w:r>
        <w:rPr>
          <w:rFonts w:hint="eastAsia" w:ascii="方正仿宋_GBK" w:hAnsi="宋体" w:eastAsia="方正仿宋_GBK"/>
          <w:color w:val="FF0000"/>
          <w:sz w:val="24"/>
          <w:szCs w:val="24"/>
          <w:highlight w:val="yellow"/>
        </w:rPr>
        <w:t>报价最低者中标</w:t>
      </w:r>
      <w:r>
        <w:rPr>
          <w:rFonts w:hint="eastAsia" w:ascii="方正仿宋_GBK" w:hAnsi="宋体" w:eastAsia="方正仿宋_GBK"/>
          <w:color w:val="FF0000"/>
          <w:sz w:val="24"/>
          <w:szCs w:val="24"/>
        </w:rPr>
        <w:t>，报价不得超限价，否则为无效标。报价实行包干（包括快递、人工、运输、安装、税费、管理费等一切费用）。所有报价采取四舍五入保留小数点后两位数字。</w:t>
      </w:r>
    </w:p>
    <w:p w14:paraId="507926C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4、修正错误</w:t>
      </w:r>
    </w:p>
    <w:p w14:paraId="44DF2FE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14:paraId="58FC13D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14:paraId="696928E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5、提交响应文件的份数和签署</w:t>
      </w:r>
    </w:p>
    <w:p w14:paraId="130450F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5.1响应文件由 “资格及商务技术文件”和“经济文件”二部分组成，</w:t>
      </w:r>
      <w:r>
        <w:rPr>
          <w:rFonts w:hint="eastAsia" w:ascii="方正仿宋_GBK" w:hAnsi="宋体" w:eastAsia="方正仿宋_GBK"/>
          <w:b/>
          <w:sz w:val="24"/>
          <w:szCs w:val="24"/>
          <w:highlight w:val="yellow"/>
          <w:u w:val="single"/>
        </w:rPr>
        <w:t>每一部分一式三份，其中正本一份，副本二份。</w:t>
      </w:r>
      <w:r>
        <w:rPr>
          <w:rFonts w:hint="eastAsia" w:ascii="方正仿宋_GBK" w:hAnsi="宋体" w:eastAsia="方正仿宋_GBK"/>
          <w:sz w:val="24"/>
          <w:szCs w:val="24"/>
        </w:rPr>
        <w:t>副本为正本的复印件，副本必须与正本一致，如出现不一致情况以正本为准。所有复印件必须采用A4纸复印，扫描件无效。</w:t>
      </w:r>
    </w:p>
    <w:p w14:paraId="772D3D12">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5.2</w:t>
      </w:r>
      <w:r>
        <w:rPr>
          <w:rFonts w:hint="eastAsia" w:ascii="方正仿宋_GBK" w:hAnsi="宋体" w:eastAsia="方正仿宋_GBK"/>
          <w:sz w:val="24"/>
        </w:rPr>
        <w:t>在响应文件正本</w:t>
      </w:r>
      <w:r>
        <w:rPr>
          <w:rFonts w:hint="eastAsia" w:ascii="方正仿宋_GBK" w:hAnsi="宋体" w:eastAsia="方正仿宋_GBK"/>
          <w:bCs/>
          <w:sz w:val="24"/>
          <w:szCs w:val="24"/>
        </w:rPr>
        <w:t>必须加盖骑缝章或每一页加盖公章</w:t>
      </w:r>
      <w:r>
        <w:rPr>
          <w:rFonts w:hint="eastAsia" w:ascii="方正仿宋_GBK" w:hAnsi="宋体" w:eastAsia="方正仿宋_GBK"/>
          <w:sz w:val="24"/>
        </w:rPr>
        <w:t>，竞争性谈判文件第六篇响应文件格式中规定签字、盖章的地方必须按其规定签字、盖章。</w:t>
      </w:r>
    </w:p>
    <w:p w14:paraId="66BB6B21">
      <w:pPr>
        <w:spacing w:line="500" w:lineRule="exact"/>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5.3、若投标人对响应文件的错处作必要修改，则应在修改处加盖投标人公章或由法定代表人或法定代表人授权代表签字确认。</w:t>
      </w:r>
    </w:p>
    <w:p w14:paraId="1650977A">
      <w:pPr>
        <w:spacing w:line="500" w:lineRule="exact"/>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5.4、电报、电话、传真形式的响应文件概不接受。</w:t>
      </w:r>
    </w:p>
    <w:p w14:paraId="6E018D5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6、响应文件的递交</w:t>
      </w:r>
    </w:p>
    <w:p w14:paraId="443296A2">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6.1响应文件的密封与标记</w:t>
      </w:r>
    </w:p>
    <w:p w14:paraId="2E3490C9">
      <w:pPr>
        <w:pStyle w:val="6"/>
        <w:spacing w:line="500" w:lineRule="exact"/>
        <w:ind w:firstLine="480" w:firstLineChars="200"/>
        <w:rPr>
          <w:rFonts w:ascii="方正仿宋_GBK" w:hAnsi="宋体" w:eastAsia="方正仿宋_GBK"/>
          <w:b/>
          <w:color w:val="000000"/>
          <w:sz w:val="24"/>
          <w:szCs w:val="24"/>
        </w:rPr>
      </w:pPr>
      <w:r>
        <w:rPr>
          <w:rFonts w:hint="eastAsia" w:ascii="方正仿宋_GBK" w:hAnsi="宋体" w:eastAsia="方正仿宋_GBK"/>
          <w:color w:val="000000"/>
          <w:sz w:val="24"/>
          <w:szCs w:val="24"/>
        </w:rPr>
        <w:t>6.1.1、响应文件按照“</w:t>
      </w:r>
      <w:r>
        <w:rPr>
          <w:rFonts w:hint="eastAsia" w:ascii="方正仿宋_GBK" w:hAnsi="宋体" w:eastAsia="方正仿宋_GBK"/>
          <w:color w:val="FF0000"/>
          <w:sz w:val="24"/>
          <w:szCs w:val="24"/>
        </w:rPr>
        <w:t>资格及商务技术文件”、“ 经济文件”两部分分别封装</w:t>
      </w:r>
      <w:r>
        <w:rPr>
          <w:rFonts w:hint="eastAsia" w:ascii="方正仿宋_GBK" w:hAnsi="宋体" w:eastAsia="方正仿宋_GBK"/>
          <w:color w:val="000000"/>
          <w:sz w:val="24"/>
          <w:szCs w:val="24"/>
        </w:rPr>
        <w:t>，“ 经济文件”的正副本封装在一个密封袋内，“资格及商务技术文件”的正副本封装在一个密封袋内，</w:t>
      </w:r>
      <w:r>
        <w:rPr>
          <w:rFonts w:hint="eastAsia" w:ascii="方正仿宋_GBK" w:hAnsi="宋体" w:eastAsia="方正仿宋_GBK"/>
          <w:color w:val="000000"/>
          <w:sz w:val="24"/>
        </w:rPr>
        <w:t>密封袋的封口须加盖投标人公章或</w:t>
      </w:r>
      <w:r>
        <w:rPr>
          <w:rFonts w:hint="eastAsia" w:ascii="方正仿宋_GBK" w:hAnsi="宋体" w:eastAsia="方正仿宋_GBK"/>
          <w:color w:val="000000"/>
          <w:sz w:val="24"/>
          <w:szCs w:val="24"/>
        </w:rPr>
        <w:t>法定代表人</w:t>
      </w:r>
      <w:r>
        <w:rPr>
          <w:rFonts w:hint="eastAsia" w:ascii="方正仿宋_GBK" w:hAnsi="宋体" w:eastAsia="方正仿宋_GBK"/>
          <w:color w:val="000000"/>
          <w:sz w:val="24"/>
        </w:rPr>
        <w:t>授权代表签字。</w:t>
      </w:r>
      <w:r>
        <w:rPr>
          <w:rFonts w:hint="eastAsia" w:ascii="方正仿宋_GBK" w:hAnsi="宋体" w:eastAsia="方正仿宋_GBK"/>
          <w:b/>
          <w:color w:val="000000"/>
          <w:sz w:val="24"/>
        </w:rPr>
        <w:t>不按本谈判文件规定封装和密封的投标，我院拒绝接受。</w:t>
      </w:r>
    </w:p>
    <w:p w14:paraId="7B24BD47">
      <w:pPr>
        <w:snapToGrid w:val="0"/>
        <w:spacing w:line="500" w:lineRule="exact"/>
        <w:ind w:left="3" w:leftChars="1"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6.1.2、响应文件的制作：文件的每一部分各自装订成册，应按照第六篇规定目录的顺序编写目录，并应逐页编制页码。在</w:t>
      </w:r>
      <w:r>
        <w:rPr>
          <w:rFonts w:hint="eastAsia" w:ascii="方正仿宋_GBK" w:hAnsi="宋体" w:eastAsia="方正仿宋_GBK"/>
          <w:color w:val="000000"/>
          <w:sz w:val="24"/>
          <w:szCs w:val="24"/>
          <w:highlight w:val="yellow"/>
        </w:rPr>
        <w:t>每一本文件的封面上注明“**文件”、项目名称、投标人名称地址、联系方式、“正本”、“副本”字样。</w:t>
      </w:r>
    </w:p>
    <w:p w14:paraId="0A4F3897">
      <w:pPr>
        <w:snapToGrid w:val="0"/>
        <w:spacing w:line="500" w:lineRule="exact"/>
        <w:ind w:left="3" w:leftChars="1"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6.1.3、</w:t>
      </w:r>
      <w:r>
        <w:rPr>
          <w:rFonts w:hint="eastAsia" w:ascii="方正仿宋_GBK" w:eastAsia="方正仿宋_GBK"/>
          <w:color w:val="000000"/>
          <w:sz w:val="24"/>
          <w:szCs w:val="24"/>
        </w:rPr>
        <w:t>密封袋的封面</w:t>
      </w:r>
      <w:r>
        <w:rPr>
          <w:rFonts w:hint="eastAsia" w:ascii="方正仿宋_GBK" w:hAnsi="宋体" w:eastAsia="方正仿宋_GBK"/>
          <w:color w:val="000000"/>
          <w:sz w:val="24"/>
          <w:szCs w:val="24"/>
        </w:rPr>
        <w:t>可参照第六篇规定格式制作。</w:t>
      </w:r>
    </w:p>
    <w:p w14:paraId="6F35838A">
      <w:pPr>
        <w:pStyle w:val="8"/>
        <w:spacing w:line="380" w:lineRule="exact"/>
        <w:ind w:left="241" w:leftChars="86" w:firstLine="482" w:firstLineChars="200"/>
        <w:rPr>
          <w:rFonts w:ascii="方正仿宋_GBK" w:hAnsi="方正仿宋_GBK" w:eastAsia="方正仿宋_GBK" w:cs="宋体"/>
          <w:b/>
          <w:color w:val="000000"/>
          <w:kern w:val="0"/>
          <w:sz w:val="24"/>
          <w:szCs w:val="24"/>
        </w:rPr>
      </w:pPr>
      <w:r>
        <w:rPr>
          <w:rFonts w:hint="eastAsia" w:ascii="方正仿宋_GBK" w:hAnsi="宋体" w:eastAsia="方正仿宋_GBK"/>
          <w:b/>
          <w:color w:val="000000"/>
          <w:sz w:val="24"/>
          <w:szCs w:val="24"/>
        </w:rPr>
        <w:t>如果未按上述要求进行制作和标记，采购机构对竞标文件误投、丢失或拆封不负责任。</w:t>
      </w:r>
    </w:p>
    <w:p w14:paraId="56DD9D4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6.2响应文件投递截止时间：参阅竞争性谈判邀请书。</w:t>
      </w:r>
    </w:p>
    <w:p w14:paraId="643C68B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7、响应文件语言：简体中文</w:t>
      </w:r>
    </w:p>
    <w:p w14:paraId="43093D4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8、供应商参与人员</w:t>
      </w:r>
    </w:p>
    <w:p w14:paraId="4A10943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各个供应商可派1-2名代表参与谈判，至少1人应为法定代表人或具有法定代表人授权委托书的授权代表。</w:t>
      </w:r>
    </w:p>
    <w:p w14:paraId="08D3BE47">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9、无效谈判</w:t>
      </w:r>
    </w:p>
    <w:p w14:paraId="5C3C6C72">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供应商发生以下条款情况之一者，视为无效谈判，其响应文件将被拒绝：</w:t>
      </w:r>
    </w:p>
    <w:p w14:paraId="4559599A">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9.1不符合规定的基本资格条件或特定资格条件；</w:t>
      </w:r>
    </w:p>
    <w:p w14:paraId="6DFF67BD">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9.2 投标人超出营业范围投标的；</w:t>
      </w:r>
    </w:p>
    <w:p w14:paraId="46A13159">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9.3法定代表人或其授权代表未参加谈判；</w:t>
      </w:r>
    </w:p>
    <w:p w14:paraId="1BF5729E">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9.4供应商未按照竞争性谈判文件的要求缴纳保证金；</w:t>
      </w:r>
    </w:p>
    <w:p w14:paraId="61A7B255">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9.5响应文件不按规定签字、盖章；</w:t>
      </w:r>
    </w:p>
    <w:p w14:paraId="3A558ADD">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9.6报价超过采购预算；</w:t>
      </w:r>
    </w:p>
    <w:p w14:paraId="2F176C07">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9.7第二次报价超过第一次报价的；</w:t>
      </w:r>
    </w:p>
    <w:p w14:paraId="3E5A64F9">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9.8未实质性响应谈判文件的响应文件的；</w:t>
      </w:r>
    </w:p>
    <w:p w14:paraId="0CAD1C14">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9.9供应商响应文件内容有与国家现行法律法规相违背的内容，或附有采购人无法接受的条件。</w:t>
      </w:r>
    </w:p>
    <w:p w14:paraId="1001253D">
      <w:pPr>
        <w:pStyle w:val="3"/>
        <w:spacing w:line="400" w:lineRule="exact"/>
        <w:rPr>
          <w:rFonts w:ascii="方正仿宋_GBK" w:eastAsia="方正仿宋_GBK"/>
          <w:sz w:val="24"/>
          <w:szCs w:val="24"/>
        </w:rPr>
      </w:pPr>
      <w:bookmarkStart w:id="31" w:name="_Toc176164443"/>
      <w:bookmarkStart w:id="32" w:name="_Toc102227319"/>
      <w:bookmarkStart w:id="33" w:name="_Toc179714298"/>
      <w:bookmarkStart w:id="34" w:name="_Toc342913393"/>
      <w:r>
        <w:rPr>
          <w:rFonts w:hint="eastAsia" w:ascii="方正仿宋_GBK" w:eastAsia="方正仿宋_GBK"/>
          <w:sz w:val="24"/>
          <w:szCs w:val="24"/>
        </w:rPr>
        <w:t>四、谈判程序</w:t>
      </w:r>
      <w:bookmarkEnd w:id="31"/>
      <w:bookmarkEnd w:id="32"/>
      <w:bookmarkEnd w:id="33"/>
      <w:bookmarkEnd w:id="34"/>
    </w:p>
    <w:p w14:paraId="03E782F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1、谈判按竞争性谈判文件规定的时间和地点进行。供应商须有法定代表人或其授权代表参加并签到。</w:t>
      </w:r>
    </w:p>
    <w:p w14:paraId="221B59E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2、竞争性谈判以</w:t>
      </w:r>
      <w:r>
        <w:rPr>
          <w:rFonts w:hint="eastAsia" w:ascii="方正仿宋_GBK" w:hAnsi="宋体" w:eastAsia="方正仿宋_GBK"/>
          <w:color w:val="FF0000"/>
          <w:sz w:val="24"/>
          <w:szCs w:val="24"/>
        </w:rPr>
        <w:t>报名先后</w:t>
      </w:r>
      <w:r>
        <w:rPr>
          <w:rFonts w:hint="eastAsia" w:ascii="方正仿宋_GBK" w:hAnsi="宋体" w:eastAsia="方正仿宋_GBK"/>
          <w:sz w:val="24"/>
          <w:szCs w:val="24"/>
        </w:rPr>
        <w:t>的形式确定谈判顺序，由本项目谈判小组分别与各供应商进行谈判。在正式谈判前，对各供应商的资格条件、响应文件的有效性、完整性和响应程度进行审查，审查的内容包括供应商营业执照和基本资格条件承诺函、特定资格条件证明文件、供应商法定代表人身份证明书和授权代表委托书身份证明等。各供应商只有在完全符合谈判要求的前提下，才能参与正式谈判。</w:t>
      </w:r>
    </w:p>
    <w:p w14:paraId="70CC0F4A">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ECBDAB">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BA7E9A2">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5、在谈判过程中谈判的任何一方不得向他人透露与谈判有关的技术资料、价格或其他信息。</w:t>
      </w:r>
    </w:p>
    <w:p w14:paraId="240A8A8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14:paraId="41467386">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7、供应商在谈判时作出的所有书面承诺须由法定代表人或其授权代表签字。</w:t>
      </w:r>
    </w:p>
    <w:p w14:paraId="717095B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8、谈判结束后，谈判小组要求所有参加正式谈判的供应商在规定时间内同时书面提交最后报价</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含明细报价</w:t>
      </w:r>
      <w:r>
        <w:rPr>
          <w:rFonts w:hint="eastAsia" w:ascii="方正仿宋_GBK" w:hAnsi="宋体" w:eastAsia="方正仿宋_GBK"/>
          <w:sz w:val="24"/>
          <w:szCs w:val="24"/>
          <w:lang w:eastAsia="zh-CN"/>
        </w:rPr>
        <w:t>）</w:t>
      </w:r>
      <w:r>
        <w:rPr>
          <w:rFonts w:hint="eastAsia" w:ascii="方正仿宋_GBK" w:hAnsi="宋体" w:eastAsia="方正仿宋_GBK"/>
          <w:sz w:val="24"/>
          <w:szCs w:val="24"/>
        </w:rPr>
        <w:t>及有关承诺（填写《最后报价表》并密封提交）。</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515BECB8">
      <w:pPr>
        <w:pStyle w:val="3"/>
        <w:spacing w:line="390" w:lineRule="exact"/>
        <w:rPr>
          <w:rFonts w:ascii="方正仿宋_GBK" w:eastAsia="方正仿宋_GBK"/>
          <w:sz w:val="24"/>
          <w:szCs w:val="24"/>
        </w:rPr>
      </w:pPr>
      <w:bookmarkStart w:id="35" w:name="_Toc176164444"/>
      <w:bookmarkStart w:id="36" w:name="_Toc102227320"/>
      <w:bookmarkStart w:id="37" w:name="_Toc342913394"/>
      <w:r>
        <w:rPr>
          <w:rFonts w:hint="eastAsia" w:ascii="方正仿宋_GBK" w:eastAsia="方正仿宋_GBK"/>
          <w:sz w:val="24"/>
          <w:szCs w:val="24"/>
        </w:rPr>
        <w:t>五、评审依据</w:t>
      </w:r>
      <w:bookmarkEnd w:id="35"/>
    </w:p>
    <w:p w14:paraId="5E419EEA">
      <w:pPr>
        <w:spacing w:line="390" w:lineRule="exact"/>
        <w:ind w:firstLine="480" w:firstLineChars="200"/>
        <w:rPr>
          <w:rFonts w:ascii="方正仿宋_GBK" w:hAnsi="宋体" w:eastAsia="方正仿宋_GBK"/>
          <w:color w:val="000000"/>
          <w:sz w:val="24"/>
          <w:szCs w:val="24"/>
          <w:u w:val="single"/>
        </w:rPr>
      </w:pPr>
      <w:r>
        <w:rPr>
          <w:rFonts w:hint="eastAsia" w:ascii="方正仿宋_GBK" w:hAnsi="宋体" w:eastAsia="方正仿宋_GBK"/>
          <w:color w:val="000000"/>
          <w:sz w:val="24"/>
          <w:szCs w:val="24"/>
          <w:u w:val="single"/>
        </w:rPr>
        <w:t>评审的依据为竞争性谈判文件和响应文件（含有效的补充文件）。谈判小组判断响应文件对竞争性谈判文件的响应，仅基于响应文件本身而不靠外部证据。</w:t>
      </w:r>
    </w:p>
    <w:p w14:paraId="79C7606D">
      <w:pPr>
        <w:pStyle w:val="3"/>
        <w:spacing w:line="390" w:lineRule="exact"/>
        <w:rPr>
          <w:rFonts w:ascii="方正仿宋_GBK" w:eastAsia="方正仿宋_GBK"/>
          <w:sz w:val="24"/>
          <w:szCs w:val="24"/>
        </w:rPr>
      </w:pPr>
      <w:bookmarkStart w:id="38" w:name="_Toc176164445"/>
      <w:r>
        <w:rPr>
          <w:rFonts w:hint="eastAsia" w:ascii="方正仿宋_GBK" w:eastAsia="方正仿宋_GBK"/>
          <w:sz w:val="24"/>
          <w:szCs w:val="24"/>
        </w:rPr>
        <w:t>六、成交</w:t>
      </w:r>
      <w:bookmarkEnd w:id="36"/>
      <w:r>
        <w:rPr>
          <w:rFonts w:hint="eastAsia" w:ascii="方正仿宋_GBK" w:eastAsia="方正仿宋_GBK"/>
          <w:sz w:val="24"/>
          <w:szCs w:val="24"/>
        </w:rPr>
        <w:t>原则</w:t>
      </w:r>
      <w:bookmarkEnd w:id="37"/>
      <w:bookmarkEnd w:id="38"/>
    </w:p>
    <w:p w14:paraId="1EDD609E">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1、评审办法</w:t>
      </w:r>
    </w:p>
    <w:p w14:paraId="1A8F62B0">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1.1谈判小组将依照本竞争性谈判文件相关规定对质量和服务均能满足竞争性谈判实质性响应要求的供应商所提交的最后报价按照由低到高的顺序提出1名成交候选人，并编写评审报告。</w:t>
      </w:r>
    </w:p>
    <w:p w14:paraId="5EDAF42D">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1.2若供应商的最后报价经扣减后价格相同，按技术参数（条款）的优劣顺序排列；以上都相同的，按服务条款的优劣顺序排列。</w:t>
      </w:r>
    </w:p>
    <w:p w14:paraId="73ADED37">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1.3成交价格=成交供应商的最后报价</w:t>
      </w:r>
    </w:p>
    <w:p w14:paraId="5464B951">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2、评审细则：</w:t>
      </w:r>
    </w:p>
    <w:p w14:paraId="212D5124">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 资格符合性检查</w:t>
      </w:r>
    </w:p>
    <w:p w14:paraId="4A5DF46A">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依据法律法规和竞争性谈判文件的规定，对供应商的资格证明、保证金等进行审查，以确定供应商是否具备谈判资格。</w:t>
      </w:r>
    </w:p>
    <w:p w14:paraId="2E4E3B85">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2.2对响应文件的有效性、完整性和响应程度检查</w:t>
      </w:r>
    </w:p>
    <w:p w14:paraId="79F54778">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依据竞争性谈判文件的规定，对供应商的响应文件从质量、服务等方面进行审查，以确定供应商是否实质性响应竞争性谈判文件的要求。</w:t>
      </w:r>
    </w:p>
    <w:p w14:paraId="2D03E271">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2.3成交供应商的确定：</w:t>
      </w:r>
    </w:p>
    <w:p w14:paraId="1FA0AE96">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2.3.1“第三篇 谈判项目技术需求”有一条及以上不能满足竞争性谈判文件要求的供应商将失去成为成交供应商的资格；</w:t>
      </w:r>
    </w:p>
    <w:p w14:paraId="03A5CD0B">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2.3.2“第四篇 谈判项目服务需求”有一条及以上不能满足竞争性谈判文件要求的供应商将失去成为成交供应商的资格。</w:t>
      </w:r>
    </w:p>
    <w:p w14:paraId="2C9AC041">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14:paraId="5E4E8DF0">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2.3.4谈判小组将依照评审办法提出3名以上成交候选人。</w:t>
      </w:r>
    </w:p>
    <w:p w14:paraId="467A0ED0">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2.3.5成交供应商自动放弃中标的，由下一名的成交候选人替补。</w:t>
      </w:r>
    </w:p>
    <w:p w14:paraId="18D7ABE6">
      <w:pPr>
        <w:snapToGrid w:val="0"/>
        <w:spacing w:line="390" w:lineRule="exact"/>
        <w:ind w:firstLine="480" w:firstLineChars="200"/>
        <w:rPr>
          <w:rFonts w:ascii="方正仿宋_GBK" w:hAnsi="宋体" w:eastAsia="方正仿宋_GBK"/>
          <w:sz w:val="24"/>
          <w:szCs w:val="24"/>
        </w:rPr>
      </w:pPr>
      <w:r>
        <w:rPr>
          <w:rFonts w:ascii="方正仿宋_GBK" w:hAnsi="宋体" w:eastAsia="方正仿宋_GBK"/>
          <w:sz w:val="24"/>
          <w:szCs w:val="24"/>
        </w:rPr>
        <w:t>2.3.6</w:t>
      </w:r>
      <w:r>
        <w:rPr>
          <w:rFonts w:hint="eastAsia" w:ascii="方正仿宋_GBK" w:hAnsi="宋体" w:eastAsia="方正仿宋_GBK"/>
          <w:sz w:val="24"/>
          <w:szCs w:val="24"/>
        </w:rPr>
        <w:t>医院</w:t>
      </w:r>
      <w:r>
        <w:rPr>
          <w:rFonts w:ascii="方正仿宋_GBK" w:hAnsi="宋体" w:eastAsia="方正仿宋_GBK"/>
          <w:sz w:val="24"/>
          <w:szCs w:val="24"/>
        </w:rPr>
        <w:t>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5D8B96D4">
      <w:pPr>
        <w:snapToGrid w:val="0"/>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2.4出现下列情形之一的，采购人应当终止竞争性谈判采购活动，发布项目终止公告并说明原因，重新开展采购活动：</w:t>
      </w:r>
    </w:p>
    <w:p w14:paraId="2D1BD017">
      <w:pPr>
        <w:snapToGrid w:val="0"/>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2.4.1因情况变化，不再符合规定的竞争性谈判采购方式适用情形的；</w:t>
      </w:r>
    </w:p>
    <w:p w14:paraId="099E4AA8">
      <w:pPr>
        <w:snapToGrid w:val="0"/>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2.4.2出现影响采购公正的违法、违规行为的；</w:t>
      </w:r>
    </w:p>
    <w:p w14:paraId="435CB2BB">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2.4.3在采购过程中符合竞争要求的供应商或者报价未超过采购预算的供应商不足3家的，但《政府采购非招标采购方式管理办法》第二十七条第二款规定的情形除外。</w:t>
      </w:r>
      <w:r>
        <w:rPr>
          <w:rFonts w:hint="eastAsia"/>
        </w:rPr>
        <w:t xml:space="preserve"> </w:t>
      </w:r>
    </w:p>
    <w:p w14:paraId="790B8F3B">
      <w:pPr>
        <w:pStyle w:val="3"/>
        <w:spacing w:line="390" w:lineRule="exact"/>
        <w:rPr>
          <w:rFonts w:ascii="方正仿宋_GBK" w:eastAsia="方正仿宋_GBK"/>
          <w:sz w:val="24"/>
          <w:szCs w:val="24"/>
        </w:rPr>
      </w:pPr>
      <w:bookmarkStart w:id="39" w:name="_Toc176164446"/>
      <w:bookmarkStart w:id="40" w:name="_Toc102227321"/>
      <w:bookmarkStart w:id="41" w:name="_Toc342913395"/>
      <w:r>
        <w:rPr>
          <w:rFonts w:hint="eastAsia" w:ascii="方正仿宋_GBK" w:eastAsia="方正仿宋_GBK"/>
          <w:sz w:val="24"/>
          <w:szCs w:val="24"/>
        </w:rPr>
        <w:t>七、成交通知</w:t>
      </w:r>
      <w:bookmarkEnd w:id="39"/>
      <w:bookmarkEnd w:id="40"/>
      <w:bookmarkEnd w:id="41"/>
    </w:p>
    <w:p w14:paraId="77777446">
      <w:pPr>
        <w:snapToGrid w:val="0"/>
        <w:spacing w:line="500" w:lineRule="exact"/>
        <w:ind w:firstLine="420" w:firstLineChars="175"/>
        <w:rPr>
          <w:rFonts w:ascii="方正仿宋_GBK" w:hAnsi="宋体" w:eastAsia="方正仿宋_GBK"/>
          <w:color w:val="000000"/>
          <w:sz w:val="24"/>
          <w:szCs w:val="24"/>
        </w:rPr>
      </w:pPr>
      <w:r>
        <w:rPr>
          <w:rFonts w:hint="eastAsia" w:ascii="方正仿宋_GBK" w:hAnsi="宋体" w:eastAsia="方正仿宋_GBK"/>
          <w:color w:val="000000"/>
          <w:sz w:val="24"/>
          <w:szCs w:val="24"/>
        </w:rPr>
        <w:t>（一）定标原则</w:t>
      </w:r>
    </w:p>
    <w:p w14:paraId="3556821E">
      <w:pPr>
        <w:snapToGrid w:val="0"/>
        <w:spacing w:line="500" w:lineRule="exact"/>
        <w:ind w:firstLine="420" w:firstLineChars="175"/>
        <w:rPr>
          <w:rFonts w:ascii="方正仿宋_GBK" w:hAnsi="宋体" w:eastAsia="方正仿宋_GBK"/>
          <w:color w:val="FF0000"/>
          <w:sz w:val="24"/>
          <w:szCs w:val="24"/>
        </w:rPr>
      </w:pPr>
      <w:r>
        <w:rPr>
          <w:rFonts w:hint="eastAsia" w:ascii="方正仿宋_GBK" w:hAnsi="宋体" w:eastAsia="方正仿宋_GBK"/>
          <w:color w:val="FF0000"/>
          <w:sz w:val="24"/>
          <w:szCs w:val="24"/>
        </w:rPr>
        <w:t>在满足招标文件要求的前提下以</w:t>
      </w:r>
      <w:r>
        <w:rPr>
          <w:rFonts w:hint="eastAsia" w:ascii="方正仿宋_GBK" w:hAnsi="宋体" w:eastAsia="方正仿宋_GBK"/>
          <w:color w:val="FF0000"/>
          <w:sz w:val="24"/>
          <w:szCs w:val="24"/>
          <w:highlight w:val="yellow"/>
        </w:rPr>
        <w:t>报价最低者中标</w:t>
      </w:r>
      <w:r>
        <w:rPr>
          <w:rFonts w:hint="eastAsia" w:ascii="方正仿宋_GBK" w:hAnsi="宋体" w:eastAsia="方正仿宋_GBK"/>
          <w:color w:val="FF0000"/>
          <w:sz w:val="24"/>
          <w:szCs w:val="24"/>
        </w:rPr>
        <w:t>，项目须齐全且不得超限价，否则为无效标。</w:t>
      </w:r>
    </w:p>
    <w:p w14:paraId="46F483C8">
      <w:pPr>
        <w:snapToGrid w:val="0"/>
        <w:spacing w:line="500" w:lineRule="exact"/>
        <w:ind w:firstLine="420" w:firstLineChars="175"/>
        <w:rPr>
          <w:rFonts w:ascii="方正仿宋_GBK" w:hAnsi="宋体" w:eastAsia="方正仿宋_GBK"/>
          <w:color w:val="000000"/>
          <w:sz w:val="24"/>
          <w:szCs w:val="24"/>
        </w:rPr>
      </w:pPr>
      <w:r>
        <w:rPr>
          <w:rFonts w:hint="eastAsia" w:ascii="方正仿宋_GBK" w:hAnsi="宋体" w:eastAsia="方正仿宋_GBK"/>
          <w:color w:val="000000"/>
          <w:sz w:val="24"/>
          <w:szCs w:val="24"/>
        </w:rPr>
        <w:t>（二）定标程序</w:t>
      </w:r>
    </w:p>
    <w:p w14:paraId="6131BD13">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1、采购人应当自评审结束之日起个2工作日内将评审报告及交易鉴证书送交采购人。</w:t>
      </w:r>
    </w:p>
    <w:p w14:paraId="59A807F4">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2、采购人在自收到评审报告及交易鉴证书之日起5个工作日内应按照评审报告推荐的中标或者成交候选人中按顺序确定中标或者成交供应商，并在2个工作日内发出中标或成交通知书。</w:t>
      </w:r>
    </w:p>
    <w:p w14:paraId="3521A169">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3、采购人发出中标或者成交通知书后，在“重庆市政府采购网行采家”上公示中标或成交结果，</w:t>
      </w:r>
      <w:r>
        <w:rPr>
          <w:rFonts w:hint="eastAsia" w:ascii="方正仿宋_GBK" w:hAnsi="宋体" w:eastAsia="方正仿宋_GBK"/>
          <w:color w:val="000000"/>
          <w:sz w:val="24"/>
          <w:szCs w:val="24"/>
          <w:u w:val="single"/>
        </w:rPr>
        <w:t>公示时间1个工作日</w:t>
      </w:r>
      <w:r>
        <w:rPr>
          <w:rFonts w:hint="eastAsia" w:ascii="方正仿宋_GBK" w:hAnsi="宋体" w:eastAsia="方正仿宋_GBK"/>
          <w:color w:val="000000"/>
          <w:sz w:val="24"/>
          <w:szCs w:val="24"/>
        </w:rPr>
        <w:t>。</w:t>
      </w:r>
    </w:p>
    <w:p w14:paraId="524C2610">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4、《中标或者成交通知书》将作为签订合同的依据。</w:t>
      </w:r>
    </w:p>
    <w:p w14:paraId="7C80902A">
      <w:pPr>
        <w:pStyle w:val="3"/>
        <w:spacing w:line="390" w:lineRule="exact"/>
        <w:rPr>
          <w:rFonts w:ascii="方正仿宋_GBK" w:eastAsia="方正仿宋_GBK"/>
          <w:color w:val="000000"/>
          <w:sz w:val="24"/>
          <w:szCs w:val="24"/>
        </w:rPr>
      </w:pPr>
      <w:bookmarkStart w:id="42" w:name="_Toc176164447"/>
      <w:r>
        <w:rPr>
          <w:rFonts w:hint="eastAsia" w:ascii="方正仿宋_GBK" w:eastAsia="方正仿宋_GBK"/>
          <w:color w:val="000000"/>
          <w:sz w:val="24"/>
          <w:szCs w:val="24"/>
        </w:rPr>
        <w:t>八、关于质疑和投诉</w:t>
      </w:r>
      <w:bookmarkEnd w:id="42"/>
    </w:p>
    <w:p w14:paraId="511BA43D">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（一）质疑内容、时限</w:t>
      </w:r>
    </w:p>
    <w:p w14:paraId="0B669FF5">
      <w:pPr>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000000"/>
          <w:sz w:val="24"/>
          <w:szCs w:val="24"/>
        </w:rPr>
        <w:t>1、供应商对成交结果有异议的，应当在成交公示发布期间和成交公示截止时间后七个工作日内以书面形式向采购人提出质疑。</w:t>
      </w:r>
    </w:p>
    <w:p w14:paraId="1C81A3F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2、供应商对采购文件中供应商特定资格条件、技术质量和商务要求、评审标准及评审细则有异议的，应主要向采购人提出质疑（</w:t>
      </w:r>
      <w:r>
        <w:rPr>
          <w:rFonts w:hint="eastAsia" w:ascii="方正仿宋_GBK" w:hAnsi="宋体" w:eastAsia="方正仿宋_GBK"/>
          <w:color w:val="FF0000"/>
          <w:sz w:val="24"/>
          <w:szCs w:val="24"/>
        </w:rPr>
        <w:t>联系人：</w:t>
      </w:r>
      <w:r>
        <w:rPr>
          <w:rFonts w:hint="eastAsia" w:ascii="方正仿宋_GBK" w:hAnsi="宋体" w:eastAsia="方正仿宋_GBK"/>
          <w:color w:val="FF0000"/>
          <w:sz w:val="24"/>
          <w:szCs w:val="24"/>
          <w:lang w:val="en-US" w:eastAsia="zh-CN"/>
        </w:rPr>
        <w:t>高</w:t>
      </w:r>
      <w:r>
        <w:rPr>
          <w:rFonts w:hint="eastAsia" w:ascii="方正仿宋_GBK" w:hAnsi="宋体" w:eastAsia="方正仿宋_GBK"/>
          <w:color w:val="FF0000"/>
          <w:sz w:val="24"/>
          <w:szCs w:val="24"/>
        </w:rPr>
        <w:t>老师   电话：</w:t>
      </w:r>
      <w:r>
        <w:rPr>
          <w:rFonts w:ascii="方正仿宋_GBK" w:hAnsi="宋体" w:eastAsia="方正仿宋_GBK"/>
          <w:color w:val="FF0000"/>
          <w:sz w:val="24"/>
          <w:szCs w:val="24"/>
        </w:rPr>
        <w:t>42419716</w:t>
      </w:r>
      <w:r>
        <w:rPr>
          <w:rFonts w:hint="eastAsia" w:ascii="方正仿宋_GBK" w:hAnsi="宋体" w:eastAsia="方正仿宋_GBK"/>
          <w:sz w:val="24"/>
          <w:szCs w:val="24"/>
        </w:rPr>
        <w:t>）。</w:t>
      </w:r>
    </w:p>
    <w:p w14:paraId="4068A807">
      <w:pPr>
        <w:spacing w:line="400" w:lineRule="exact"/>
        <w:ind w:right="12" w:firstLine="480"/>
        <w:rPr>
          <w:rFonts w:ascii="方正仿宋_GBK" w:hAnsi="宋体" w:eastAsia="方正仿宋_GBK"/>
          <w:sz w:val="24"/>
          <w:szCs w:val="24"/>
        </w:rPr>
      </w:pPr>
      <w:r>
        <w:rPr>
          <w:rFonts w:hint="eastAsia" w:ascii="方正仿宋_GBK" w:hAnsi="方正仿宋_GBK" w:eastAsia="方正仿宋_GBK"/>
          <w:sz w:val="24"/>
        </w:rPr>
        <w:t>3、质疑所需附件请在重庆市政府采购网（</w:t>
      </w:r>
      <w:r>
        <w:fldChar w:fldCharType="begin"/>
      </w:r>
      <w:r>
        <w:instrText xml:space="preserve"> HYPERLINK "https://www.ccgp-chongqing.gov.cn/" </w:instrText>
      </w:r>
      <w:r>
        <w:fldChar w:fldCharType="separate"/>
      </w:r>
      <w:r>
        <w:rPr>
          <w:rStyle w:val="19"/>
          <w:rFonts w:hint="eastAsia" w:ascii="微软雅黑" w:hAnsi="微软雅黑" w:eastAsia="微软雅黑"/>
          <w:sz w:val="21"/>
          <w:szCs w:val="21"/>
          <w:shd w:val="clear" w:color="auto" w:fill="FFFFFF"/>
        </w:rPr>
        <w:t>https://www.ccgp-chongqing.gov.cn/</w:t>
      </w:r>
      <w:r>
        <w:rPr>
          <w:rStyle w:val="19"/>
          <w:rFonts w:hint="eastAsia" w:ascii="微软雅黑" w:hAnsi="微软雅黑" w:eastAsia="微软雅黑"/>
          <w:sz w:val="21"/>
          <w:szCs w:val="21"/>
          <w:shd w:val="clear" w:color="auto" w:fill="FFFFFF"/>
        </w:rPr>
        <w:fldChar w:fldCharType="end"/>
      </w:r>
      <w:r>
        <w:rPr>
          <w:rFonts w:hint="eastAsia" w:ascii="方正仿宋_GBK" w:hAnsi="方正仿宋_GBK" w:eastAsia="方正仿宋_GBK"/>
          <w:sz w:val="24"/>
        </w:rPr>
        <w:t>）“政采法规”下载，质疑书提供一正本，二副本，并提供质疑书电子件。未按附件格式要求和未提供附件要求材料的，我院将拒绝受理。</w:t>
      </w:r>
    </w:p>
    <w:p w14:paraId="3DA625FC">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（二）质疑答复</w:t>
      </w:r>
    </w:p>
    <w:p w14:paraId="7FC89C43">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采购人、采购代理机构将按照《重庆市政府采购供应商质疑投诉处理暂行规定》的相关规定对质疑内容作出答复和处理。</w:t>
      </w:r>
    </w:p>
    <w:p w14:paraId="60EA3EFB">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（三）投诉</w:t>
      </w:r>
    </w:p>
    <w:p w14:paraId="7756E139">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1、供应商对采购人、采购代理机构的答复不满意或者采购人、采购代理机构未在规定时间内答复的，可在答复期满后十五个工作日内按有关规定，向同级财政部门投诉。</w:t>
      </w:r>
    </w:p>
    <w:p w14:paraId="121395AA">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2、在提出投诉时，应附送相关证明材料。投诉书及证明材料为外文的，应同时提供其中文译本；中文与外文意思不一致的，以中文为准。</w:t>
      </w:r>
    </w:p>
    <w:p w14:paraId="052B932D">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sz w:val="24"/>
          <w:szCs w:val="24"/>
        </w:rPr>
        <w:t>3、在确定受理投诉后，财政部门自受理投诉之日起三十个工作日内对投诉事项做出处理决定，并将投诉处理决定书送达投诉人、被投诉人和其他与投诉处理决定有利害关系的政府采购</w:t>
      </w:r>
      <w:r>
        <w:rPr>
          <w:rFonts w:hint="eastAsia" w:ascii="方正仿宋_GBK" w:hAnsi="宋体" w:eastAsia="方正仿宋_GBK"/>
          <w:color w:val="000000"/>
          <w:sz w:val="24"/>
          <w:szCs w:val="24"/>
        </w:rPr>
        <w:t>相关当事人，同时在重庆市政府采购网公告投诉处理决定书。</w:t>
      </w:r>
    </w:p>
    <w:p w14:paraId="6B1BDD23">
      <w:pPr>
        <w:pStyle w:val="3"/>
        <w:spacing w:line="390" w:lineRule="exact"/>
        <w:rPr>
          <w:rFonts w:ascii="方正仿宋_GBK" w:eastAsia="方正仿宋_GBK"/>
          <w:color w:val="000000"/>
          <w:sz w:val="24"/>
          <w:szCs w:val="24"/>
        </w:rPr>
      </w:pPr>
      <w:bookmarkStart w:id="43" w:name="_Toc102227322"/>
      <w:bookmarkStart w:id="44" w:name="_Toc342913396"/>
      <w:bookmarkStart w:id="45" w:name="_Toc176164448"/>
      <w:r>
        <w:rPr>
          <w:rFonts w:hint="eastAsia" w:ascii="方正仿宋_GBK" w:eastAsia="方正仿宋_GBK"/>
          <w:color w:val="000000"/>
          <w:sz w:val="24"/>
          <w:szCs w:val="24"/>
        </w:rPr>
        <w:t>九、签订</w:t>
      </w:r>
      <w:bookmarkEnd w:id="43"/>
      <w:r>
        <w:rPr>
          <w:rFonts w:hint="eastAsia" w:ascii="方正仿宋_GBK" w:eastAsia="方正仿宋_GBK"/>
          <w:color w:val="000000"/>
          <w:sz w:val="24"/>
          <w:szCs w:val="24"/>
        </w:rPr>
        <w:t>合同</w:t>
      </w:r>
      <w:bookmarkEnd w:id="44"/>
      <w:bookmarkEnd w:id="45"/>
    </w:p>
    <w:p w14:paraId="2DDAB251">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1、采购人与成交供应商应当在中标通知书发出之日起30日内，按照采购文件确定的合同文本以及采购标的、规格型号、采购金额、采购数量、技术和服务要求等事项签订政府采购合同。</w:t>
      </w:r>
    </w:p>
    <w:p w14:paraId="2177E00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2、竞争性谈判文件、成交供应商的响应文件及有效承诺文件等，均为签订合同的依据。</w:t>
      </w:r>
    </w:p>
    <w:p w14:paraId="7CC368A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3、如成交供应商放弃成交项目或在签订合同时擅自改变成交状态的，采购人将按照相关法律法规处理。</w:t>
      </w:r>
    </w:p>
    <w:p w14:paraId="5CDD20AF">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14:paraId="0D9A4A20">
      <w:pPr>
        <w:spacing w:line="39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5、除不可抗力等因素外，成交通知书发出后，采购人改变成交结果，或者成交供应商拒绝签订政府采购合同的，应当承担相应的法律责任。</w:t>
      </w:r>
    </w:p>
    <w:p w14:paraId="7B9A94D2">
      <w:pPr>
        <w:spacing w:line="360" w:lineRule="auto"/>
        <w:ind w:firstLine="480" w:firstLineChars="200"/>
        <w:rPr>
          <w:rFonts w:ascii="宋体" w:hAnsi="宋体"/>
          <w:sz w:val="24"/>
          <w:szCs w:val="24"/>
        </w:rPr>
        <w:sectPr>
          <w:pgSz w:w="11907" w:h="16840"/>
          <w:pgMar w:top="1134" w:right="1191" w:bottom="1134" w:left="1304" w:header="964" w:footer="992" w:gutter="0"/>
          <w:cols w:space="720" w:num="1"/>
          <w:docGrid w:linePitch="312" w:charSpace="0"/>
        </w:sectPr>
      </w:pPr>
    </w:p>
    <w:p w14:paraId="08B64CC9">
      <w:pPr>
        <w:pStyle w:val="2"/>
        <w:spacing w:line="360" w:lineRule="auto"/>
        <w:jc w:val="center"/>
        <w:rPr>
          <w:rFonts w:ascii="方正小标宋_GBK" w:hAnsi="宋体" w:eastAsia="方正小标宋_GBK"/>
          <w:b w:val="0"/>
          <w:sz w:val="30"/>
          <w:szCs w:val="30"/>
        </w:rPr>
      </w:pPr>
      <w:bookmarkStart w:id="46" w:name="_Toc176164449"/>
      <w:r>
        <w:rPr>
          <w:rFonts w:hint="eastAsia" w:ascii="方正小标宋_GBK" w:hAnsi="宋体" w:eastAsia="方正小标宋_GBK"/>
          <w:b w:val="0"/>
          <w:sz w:val="36"/>
          <w:szCs w:val="30"/>
        </w:rPr>
        <w:t>第三篇  谈判项目技术需求</w:t>
      </w:r>
      <w:bookmarkEnd w:id="46"/>
    </w:p>
    <w:p w14:paraId="20135529">
      <w:pPr>
        <w:pStyle w:val="3"/>
        <w:spacing w:line="400" w:lineRule="exact"/>
        <w:rPr>
          <w:rFonts w:ascii="方正仿宋_GBK" w:eastAsia="方正仿宋_GBK"/>
          <w:sz w:val="24"/>
          <w:szCs w:val="24"/>
        </w:rPr>
      </w:pPr>
      <w:bookmarkStart w:id="47" w:name="_Toc176164450"/>
      <w:bookmarkStart w:id="48" w:name="_Toc12789058"/>
      <w:r>
        <w:rPr>
          <w:rFonts w:hint="eastAsia" w:ascii="方正仿宋_GBK" w:eastAsia="方正仿宋_GBK"/>
          <w:sz w:val="24"/>
          <w:szCs w:val="24"/>
        </w:rPr>
        <w:t>一、项目情况</w:t>
      </w:r>
      <w:bookmarkEnd w:id="47"/>
    </w:p>
    <w:p w14:paraId="42FC5F41"/>
    <w:p w14:paraId="17A1441B">
      <w:pPr>
        <w:ind w:firstLine="480" w:firstLineChars="200"/>
        <w:rPr>
          <w:rFonts w:ascii="方正仿宋_GBK" w:hAnsi="宋体" w:eastAsia="方正仿宋_GBK"/>
          <w:sz w:val="24"/>
          <w:szCs w:val="24"/>
        </w:rPr>
      </w:pPr>
      <w:r>
        <w:rPr>
          <w:rFonts w:hint="eastAsia" w:ascii="方正仿宋_GBK" w:hAnsi="宋体" w:eastAsia="方正仿宋_GBK"/>
          <w:sz w:val="24"/>
          <w:szCs w:val="24"/>
        </w:rPr>
        <w:t>参照第一篇第一条</w:t>
      </w:r>
      <w:r>
        <w:rPr>
          <w:rFonts w:hint="eastAsia" w:ascii="方正仿宋_GBK" w:eastAsia="方正仿宋_GBK"/>
          <w:sz w:val="24"/>
          <w:szCs w:val="24"/>
        </w:rPr>
        <w:t>竞争性谈判内容</w:t>
      </w:r>
    </w:p>
    <w:p w14:paraId="2715656E">
      <w:pPr>
        <w:rPr>
          <w:rFonts w:ascii="方正仿宋_GBK" w:hAnsi="宋体" w:eastAsia="方正仿宋_GBK"/>
          <w:sz w:val="24"/>
          <w:szCs w:val="24"/>
        </w:rPr>
      </w:pPr>
    </w:p>
    <w:p w14:paraId="27234147">
      <w:pPr>
        <w:pStyle w:val="2"/>
        <w:spacing w:line="360" w:lineRule="auto"/>
        <w:jc w:val="center"/>
        <w:rPr>
          <w:rFonts w:ascii="方正小标宋_GBK" w:hAnsi="宋体" w:eastAsia="方正小标宋_GBK"/>
          <w:b w:val="0"/>
          <w:sz w:val="36"/>
          <w:szCs w:val="30"/>
        </w:rPr>
      </w:pPr>
      <w:bookmarkStart w:id="49" w:name="_Toc176164451"/>
      <w:r>
        <w:rPr>
          <w:rFonts w:hint="eastAsia" w:ascii="方正小标宋_GBK" w:hAnsi="宋体" w:eastAsia="方正小标宋_GBK"/>
          <w:b w:val="0"/>
          <w:sz w:val="36"/>
          <w:szCs w:val="30"/>
        </w:rPr>
        <w:t>第四篇  谈判项目服务需求</w:t>
      </w:r>
      <w:bookmarkEnd w:id="48"/>
      <w:bookmarkEnd w:id="49"/>
    </w:p>
    <w:p w14:paraId="7826008E">
      <w:pPr>
        <w:pStyle w:val="3"/>
        <w:spacing w:line="400" w:lineRule="exact"/>
        <w:rPr>
          <w:rFonts w:ascii="方正仿宋_GBK" w:eastAsia="方正仿宋_GBK"/>
          <w:sz w:val="24"/>
          <w:szCs w:val="24"/>
        </w:rPr>
      </w:pPr>
      <w:bookmarkStart w:id="50" w:name="_Toc11134"/>
      <w:bookmarkStart w:id="51" w:name="_Toc14698"/>
      <w:bookmarkStart w:id="52" w:name="_Toc12968"/>
      <w:bookmarkStart w:id="53" w:name="_Toc27249"/>
      <w:bookmarkStart w:id="54" w:name="_Toc15012"/>
      <w:bookmarkStart w:id="55" w:name="_Toc176164452"/>
      <w:bookmarkStart w:id="56" w:name="_Toc344475120"/>
      <w:bookmarkStart w:id="57" w:name="_Toc11641055"/>
      <w:bookmarkStart w:id="58" w:name="_Toc12789059"/>
      <w:r>
        <w:rPr>
          <w:rFonts w:hint="eastAsia" w:ascii="方正仿宋_GBK" w:eastAsia="方正仿宋_GBK"/>
          <w:sz w:val="24"/>
          <w:szCs w:val="24"/>
        </w:rPr>
        <w:t>一、交货时间、地点、验收方式</w:t>
      </w:r>
      <w:bookmarkEnd w:id="50"/>
      <w:bookmarkEnd w:id="51"/>
      <w:bookmarkEnd w:id="52"/>
      <w:bookmarkEnd w:id="53"/>
      <w:bookmarkEnd w:id="54"/>
      <w:r>
        <w:rPr>
          <w:rFonts w:hint="eastAsia" w:ascii="方正仿宋_GBK" w:eastAsia="方正仿宋_GBK"/>
          <w:sz w:val="24"/>
          <w:szCs w:val="24"/>
        </w:rPr>
        <w:t>及其他服务</w:t>
      </w:r>
      <w:bookmarkEnd w:id="55"/>
    </w:p>
    <w:p w14:paraId="4AAE5257">
      <w:pP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（一）交货时间</w:t>
      </w:r>
    </w:p>
    <w:p w14:paraId="56A8471D">
      <w:pPr>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中标人应在采购人通知送货后</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个工作日内交货并完成安装调试。</w:t>
      </w:r>
    </w:p>
    <w:p w14:paraId="7E5E2C80">
      <w:pPr>
        <w:rPr>
          <w:rFonts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（二）交货地点</w:t>
      </w:r>
    </w:p>
    <w:p w14:paraId="33548BB9">
      <w:pPr>
        <w:snapToGrid w:val="0"/>
        <w:spacing w:line="36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重庆市合川区妇幼保健院指定地点。</w:t>
      </w:r>
    </w:p>
    <w:p w14:paraId="3E091396">
      <w:pPr>
        <w:numPr>
          <w:ilvl w:val="255"/>
          <w:numId w:val="0"/>
        </w:numPr>
        <w:snapToGrid w:val="0"/>
        <w:spacing w:line="360" w:lineRule="exac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（三）验收方式</w:t>
      </w:r>
    </w:p>
    <w:p w14:paraId="543D16E4">
      <w:pPr>
        <w:numPr>
          <w:ilvl w:val="255"/>
          <w:numId w:val="0"/>
        </w:numPr>
        <w:snapToGrid w:val="0"/>
        <w:spacing w:line="360" w:lineRule="exact"/>
        <w:ind w:firstLine="480" w:firstLineChars="200"/>
        <w:rPr>
          <w:rFonts w:ascii="方正仿宋_GBK" w:hAnsi="方正仿宋_GBK" w:eastAsia="方正仿宋_GBK" w:cs="方正仿宋_GBK"/>
          <w:sz w:val="24"/>
          <w:szCs w:val="24"/>
        </w:rPr>
      </w:pPr>
      <w:bookmarkStart w:id="59" w:name="_Toc4253"/>
      <w:bookmarkStart w:id="60" w:name="_Toc478460240"/>
      <w:bookmarkStart w:id="61" w:name="_Toc344475122"/>
      <w:bookmarkStart w:id="62" w:name="_Toc478460685"/>
      <w:bookmarkStart w:id="63" w:name="_Toc27155"/>
      <w:bookmarkStart w:id="64" w:name="_Toc22834"/>
      <w:bookmarkStart w:id="65" w:name="_Toc521399411"/>
      <w:r>
        <w:rPr>
          <w:rFonts w:hint="eastAsia" w:ascii="方正仿宋_GBK" w:hAnsi="方正仿宋_GBK" w:eastAsia="方正仿宋_GBK" w:cs="方正仿宋_GBK"/>
          <w:sz w:val="24"/>
          <w:szCs w:val="24"/>
        </w:rPr>
        <w:t>1、货物到达现场后，中标人应在使用单位人员在场情况下当面开箱，共同清点、检查外观，填写开箱记录，双方签字确认。</w:t>
      </w:r>
    </w:p>
    <w:p w14:paraId="3A7D8461">
      <w:pPr>
        <w:numPr>
          <w:ilvl w:val="255"/>
          <w:numId w:val="0"/>
        </w:numPr>
        <w:snapToGrid w:val="0"/>
        <w:spacing w:line="36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2、中标人应保证货物到达采购人所在地完好无损，如有缺漏、损坏，由中标人负责调换、补齐或赔偿。</w:t>
      </w:r>
    </w:p>
    <w:p w14:paraId="49B6BD31">
      <w:pPr>
        <w:snapToGrid w:val="0"/>
        <w:ind w:firstLine="480" w:firstLineChars="200"/>
        <w:rPr>
          <w:rFonts w:ascii="方正仿宋_GBK" w:hAnsi="方正仿宋_GBK" w:eastAsia="方正仿宋_GBK" w:cs="方正仿宋_GBK"/>
          <w:sz w:val="24"/>
          <w:szCs w:val="24"/>
        </w:rPr>
      </w:pPr>
      <w:bookmarkStart w:id="66" w:name="_Toc7718"/>
      <w:bookmarkStart w:id="67" w:name="_Toc6910"/>
      <w:r>
        <w:rPr>
          <w:rFonts w:hint="eastAsia" w:ascii="方正仿宋_GBK" w:hAnsi="方正仿宋_GBK" w:eastAsia="方正仿宋_GBK" w:cs="方正仿宋_GBK"/>
          <w:sz w:val="24"/>
          <w:szCs w:val="24"/>
        </w:rPr>
        <w:t>3、中标人应提供完备的技术资料、装箱单和合格证等，并派遣专业技术人员进行现场安装调试。验收合格条件如下：</w:t>
      </w:r>
      <w:bookmarkEnd w:id="66"/>
      <w:bookmarkEnd w:id="67"/>
    </w:p>
    <w:p w14:paraId="5EBFC4CE">
      <w:pPr>
        <w:snapToGrid w:val="0"/>
        <w:ind w:firstLine="480" w:firstLineChars="200"/>
        <w:rPr>
          <w:rFonts w:ascii="方正仿宋_GBK" w:hAnsi="方正仿宋_GBK" w:eastAsia="方正仿宋_GBK" w:cs="方正仿宋_GBK"/>
          <w:sz w:val="24"/>
          <w:szCs w:val="24"/>
        </w:rPr>
      </w:pPr>
      <w:bookmarkStart w:id="68" w:name="_Toc9037"/>
      <w:bookmarkStart w:id="69" w:name="_Toc5828"/>
      <w:r>
        <w:rPr>
          <w:rFonts w:hint="eastAsia" w:ascii="方正仿宋_GBK" w:hAnsi="方正仿宋_GBK" w:eastAsia="方正仿宋_GBK" w:cs="方正仿宋_GBK"/>
          <w:sz w:val="24"/>
          <w:szCs w:val="24"/>
        </w:rPr>
        <w:t>（1）设备技术参数与采购合同一致，性能指标达到规定的标准。</w:t>
      </w:r>
      <w:bookmarkEnd w:id="68"/>
      <w:bookmarkEnd w:id="69"/>
    </w:p>
    <w:p w14:paraId="5A46A6B3">
      <w:pPr>
        <w:snapToGrid w:val="0"/>
        <w:ind w:firstLine="480" w:firstLineChars="200"/>
        <w:rPr>
          <w:rFonts w:ascii="方正仿宋_GBK" w:hAnsi="方正仿宋_GBK" w:eastAsia="方正仿宋_GBK" w:cs="方正仿宋_GBK"/>
          <w:sz w:val="24"/>
          <w:szCs w:val="24"/>
        </w:rPr>
      </w:pPr>
      <w:bookmarkStart w:id="70" w:name="_Toc21993"/>
      <w:bookmarkStart w:id="71" w:name="_Toc22248"/>
      <w:r>
        <w:rPr>
          <w:rFonts w:hint="eastAsia" w:ascii="方正仿宋_GBK" w:hAnsi="方正仿宋_GBK" w:eastAsia="方正仿宋_GBK" w:cs="方正仿宋_GBK"/>
          <w:sz w:val="24"/>
          <w:szCs w:val="24"/>
        </w:rPr>
        <w:t>（2）货物技术资料、装箱单、合格证等资料齐全，需</w:t>
      </w:r>
      <w:r>
        <w:rPr>
          <w:rFonts w:hint="eastAsia" w:ascii="方正仿宋_GBK" w:hAnsi="方正仿宋_GBK" w:eastAsia="方正仿宋_GBK" w:cs="方正仿宋_GBK"/>
          <w:sz w:val="24"/>
          <w:szCs w:val="24"/>
          <w:lang w:val="en-US" w:eastAsia="zh-CN"/>
        </w:rPr>
        <w:t>至少</w:t>
      </w:r>
      <w:r>
        <w:rPr>
          <w:rFonts w:hint="eastAsia" w:ascii="方正仿宋_GBK" w:hAnsi="方正仿宋_GBK" w:eastAsia="方正仿宋_GBK" w:cs="方正仿宋_GBK"/>
          <w:sz w:val="24"/>
          <w:szCs w:val="24"/>
        </w:rPr>
        <w:t>提供</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份设备使用说明书、1份快速操作卡。</w:t>
      </w:r>
      <w:bookmarkEnd w:id="70"/>
      <w:bookmarkEnd w:id="71"/>
    </w:p>
    <w:p w14:paraId="6502CDA6">
      <w:pPr>
        <w:snapToGrid w:val="0"/>
        <w:ind w:firstLine="480" w:firstLineChars="200"/>
        <w:rPr>
          <w:rFonts w:ascii="方正仿宋_GBK" w:hAnsi="方正仿宋_GBK" w:eastAsia="方正仿宋_GBK" w:cs="方正仿宋_GBK"/>
          <w:sz w:val="24"/>
          <w:szCs w:val="24"/>
        </w:rPr>
      </w:pPr>
      <w:bookmarkStart w:id="72" w:name="_Toc20266"/>
      <w:bookmarkStart w:id="73" w:name="_Toc883"/>
      <w:r>
        <w:rPr>
          <w:rFonts w:hint="eastAsia" w:ascii="方正仿宋_GBK" w:hAnsi="方正仿宋_GBK" w:eastAsia="方正仿宋_GBK" w:cs="方正仿宋_GBK"/>
          <w:sz w:val="24"/>
          <w:szCs w:val="24"/>
        </w:rPr>
        <w:t>（3）在系统试运行期间所出现的问题得到解决，并运行正常。</w:t>
      </w:r>
      <w:bookmarkEnd w:id="72"/>
      <w:bookmarkEnd w:id="73"/>
    </w:p>
    <w:p w14:paraId="3433C885">
      <w:pPr>
        <w:snapToGrid w:val="0"/>
        <w:ind w:firstLine="480" w:firstLineChars="200"/>
        <w:rPr>
          <w:rFonts w:ascii="方正仿宋_GBK" w:hAnsi="方正仿宋_GBK" w:eastAsia="方正仿宋_GBK" w:cs="方正仿宋_GBK"/>
          <w:sz w:val="24"/>
          <w:szCs w:val="24"/>
        </w:rPr>
      </w:pPr>
      <w:bookmarkStart w:id="74" w:name="_Toc13857"/>
      <w:bookmarkStart w:id="75" w:name="_Toc5402"/>
      <w:r>
        <w:rPr>
          <w:rFonts w:hint="eastAsia" w:ascii="方正仿宋_GBK" w:hAnsi="方正仿宋_GBK" w:eastAsia="方正仿宋_GBK" w:cs="方正仿宋_GBK"/>
          <w:sz w:val="24"/>
          <w:szCs w:val="24"/>
        </w:rPr>
        <w:t>（4）在规定时间内完成交货并验收，并经采购人确认。</w:t>
      </w:r>
      <w:bookmarkEnd w:id="74"/>
      <w:bookmarkEnd w:id="75"/>
    </w:p>
    <w:p w14:paraId="67B34522">
      <w:pPr>
        <w:snapToGrid w:val="0"/>
        <w:ind w:firstLine="480" w:firstLineChars="200"/>
        <w:rPr>
          <w:rFonts w:ascii="方正仿宋_GBK" w:hAnsi="方正仿宋_GBK" w:eastAsia="方正仿宋_GBK" w:cs="方正仿宋_GBK"/>
          <w:sz w:val="24"/>
          <w:szCs w:val="24"/>
        </w:rPr>
      </w:pPr>
      <w:bookmarkStart w:id="76" w:name="_Toc22705"/>
      <w:bookmarkStart w:id="77" w:name="_Toc24388"/>
      <w:r>
        <w:rPr>
          <w:rFonts w:hint="eastAsia" w:ascii="方正仿宋_GBK" w:hAnsi="方正仿宋_GBK" w:eastAsia="方正仿宋_GBK" w:cs="方正仿宋_GBK"/>
          <w:sz w:val="24"/>
          <w:szCs w:val="24"/>
        </w:rPr>
        <w:t>4、产品验收分两个阶段完成，在所有设备安装调试并试运行符合要求后2周内进行初步验收，在初步验收合格后</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月内进行最终验收。</w:t>
      </w:r>
      <w:bookmarkEnd w:id="76"/>
      <w:bookmarkEnd w:id="77"/>
    </w:p>
    <w:p w14:paraId="3087C6C8">
      <w:pPr>
        <w:snapToGrid w:val="0"/>
        <w:ind w:firstLine="480" w:firstLineChars="200"/>
        <w:rPr>
          <w:rFonts w:ascii="方正仿宋_GBK" w:hAnsi="方正仿宋_GBK" w:eastAsia="方正仿宋_GBK" w:cs="方正仿宋_GBK"/>
          <w:sz w:val="24"/>
          <w:szCs w:val="24"/>
        </w:rPr>
      </w:pPr>
      <w:bookmarkStart w:id="78" w:name="_Toc24320"/>
      <w:bookmarkStart w:id="79" w:name="_Toc14825"/>
      <w:r>
        <w:rPr>
          <w:rFonts w:hint="eastAsia" w:ascii="方正仿宋_GBK" w:hAnsi="方正仿宋_GBK" w:eastAsia="方正仿宋_GBK" w:cs="方正仿宋_GBK"/>
          <w:sz w:val="24"/>
          <w:szCs w:val="24"/>
        </w:rPr>
        <w:t>5、中标人提供的货物未达到招标文件规定要求，且对采购人造成损失的，由中标人承担一切责任，并赔偿所造成的损失。</w:t>
      </w:r>
      <w:bookmarkEnd w:id="78"/>
      <w:bookmarkEnd w:id="79"/>
    </w:p>
    <w:p w14:paraId="6C2C3E3E">
      <w:pPr>
        <w:snapToGrid w:val="0"/>
        <w:ind w:firstLine="480" w:firstLineChars="200"/>
        <w:rPr>
          <w:rFonts w:ascii="方正仿宋_GBK" w:hAnsi="方正仿宋_GBK" w:eastAsia="方正仿宋_GBK" w:cs="方正仿宋_GBK"/>
          <w:sz w:val="24"/>
          <w:szCs w:val="24"/>
        </w:rPr>
      </w:pPr>
      <w:bookmarkStart w:id="80" w:name="_Toc29534"/>
      <w:bookmarkStart w:id="81" w:name="_Toc17743"/>
      <w:r>
        <w:rPr>
          <w:rFonts w:hint="eastAsia" w:ascii="方正仿宋_GBK" w:hAnsi="方正仿宋_GBK" w:eastAsia="方正仿宋_GBK" w:cs="方正仿宋_GBK"/>
          <w:sz w:val="24"/>
          <w:szCs w:val="24"/>
        </w:rPr>
        <w:t>6、采购人需要制造商对中标人交付的产品（包括质量、技术参数等）进行确认的，制造商应予以配合，并出具书面意见。</w:t>
      </w:r>
      <w:bookmarkEnd w:id="80"/>
      <w:bookmarkEnd w:id="81"/>
    </w:p>
    <w:p w14:paraId="408C4F57">
      <w:pPr>
        <w:snapToGrid w:val="0"/>
        <w:ind w:firstLine="480" w:firstLineChars="200"/>
        <w:rPr>
          <w:rFonts w:ascii="方正仿宋_GBK" w:hAnsi="方正仿宋_GBK" w:eastAsia="方正仿宋_GBK" w:cs="方正仿宋_GBK"/>
          <w:sz w:val="24"/>
          <w:szCs w:val="24"/>
        </w:rPr>
      </w:pPr>
      <w:bookmarkStart w:id="82" w:name="_Toc28742"/>
      <w:bookmarkStart w:id="83" w:name="_Toc5847"/>
      <w:r>
        <w:rPr>
          <w:rFonts w:hint="eastAsia" w:ascii="方正仿宋_GBK" w:hAnsi="方正仿宋_GBK" w:eastAsia="方正仿宋_GBK" w:cs="方正仿宋_GBK"/>
          <w:sz w:val="24"/>
          <w:szCs w:val="24"/>
        </w:rPr>
        <w:t>7、产品交货验收时，所投产品属进口医疗器械的，需提供海关报关单和商检证明。</w:t>
      </w:r>
      <w:bookmarkEnd w:id="82"/>
      <w:bookmarkEnd w:id="83"/>
    </w:p>
    <w:p w14:paraId="043B0D6E">
      <w:pPr>
        <w:snapToGrid w:val="0"/>
        <w:ind w:firstLine="480" w:firstLineChars="200"/>
        <w:rPr>
          <w:rFonts w:ascii="方正仿宋_GBK" w:hAnsi="方正仿宋_GBK" w:eastAsia="方正仿宋_GBK" w:cs="方正仿宋_GBK"/>
          <w:sz w:val="24"/>
          <w:szCs w:val="24"/>
        </w:rPr>
      </w:pPr>
      <w:bookmarkStart w:id="84" w:name="_Toc11622"/>
      <w:bookmarkStart w:id="85" w:name="_Toc1104"/>
      <w:r>
        <w:rPr>
          <w:rFonts w:hint="eastAsia" w:ascii="方正仿宋_GBK" w:hAnsi="方正仿宋_GBK" w:eastAsia="方正仿宋_GBK" w:cs="方正仿宋_GBK"/>
          <w:sz w:val="24"/>
          <w:szCs w:val="24"/>
        </w:rPr>
        <w:t>8、产品包装材料归采购人所有，中标人需负责用合法方式处理包装的木质框架。</w:t>
      </w:r>
      <w:bookmarkEnd w:id="84"/>
      <w:bookmarkEnd w:id="85"/>
    </w:p>
    <w:p w14:paraId="4B3A7490">
      <w:pPr>
        <w:pStyle w:val="20"/>
        <w:ind w:firstLine="240" w:firstLineChars="100"/>
        <w:rPr>
          <w:rFonts w:ascii="方正仿宋_GBK" w:hAnsi="方正仿宋_GBK" w:eastAsia="方正仿宋_GBK" w:cs="方正仿宋_GBK"/>
          <w:color w:val="FF0000"/>
          <w:kern w:val="2"/>
        </w:rPr>
      </w:pPr>
      <w:r>
        <w:rPr>
          <w:rFonts w:ascii="方正仿宋_GBK" w:hAnsi="方正仿宋_GBK" w:eastAsia="方正仿宋_GBK" w:cs="方正仿宋_GBK"/>
          <w:color w:val="auto"/>
          <w:kern w:val="2"/>
        </w:rPr>
        <w:t xml:space="preserve"> </w:t>
      </w:r>
      <w:r>
        <w:rPr>
          <w:rFonts w:hint="eastAsia" w:ascii="方正仿宋_GBK" w:hAnsi="方正仿宋_GBK" w:eastAsia="方正仿宋_GBK" w:cs="方正仿宋_GBK"/>
          <w:color w:val="FF0000"/>
          <w:kern w:val="2"/>
        </w:rPr>
        <w:t xml:space="preserve"> 9、采购人可以邀请国家认可的质量检测机构参加验收工作，费用由中标方支付。</w:t>
      </w:r>
    </w:p>
    <w:p w14:paraId="7F3FAFDA">
      <w:pPr>
        <w:pStyle w:val="20"/>
        <w:ind w:firstLine="240" w:firstLineChars="100"/>
        <w:rPr>
          <w:rFonts w:ascii="方正仿宋_GBK" w:hAnsi="方正仿宋_GBK" w:eastAsia="方正仿宋_GBK" w:cs="方正仿宋_GBK"/>
          <w:color w:val="FF0000"/>
          <w:kern w:val="2"/>
        </w:rPr>
      </w:pPr>
      <w:r>
        <w:rPr>
          <w:rFonts w:hint="eastAsia" w:ascii="方正仿宋_GBK" w:hAnsi="方正仿宋_GBK" w:eastAsia="方正仿宋_GBK" w:cs="方正仿宋_GBK"/>
          <w:color w:val="FF0000"/>
          <w:kern w:val="2"/>
        </w:rPr>
        <w:t>（四）其他服务</w:t>
      </w:r>
    </w:p>
    <w:p w14:paraId="0AA49938">
      <w:pPr>
        <w:pStyle w:val="20"/>
        <w:ind w:firstLine="240" w:firstLineChars="100"/>
        <w:rPr>
          <w:rFonts w:ascii="方正仿宋_GBK" w:hAnsi="方正仿宋_GBK" w:eastAsia="方正仿宋_GBK" w:cs="方正仿宋_GBK"/>
        </w:rPr>
      </w:pPr>
      <w:r>
        <w:rPr>
          <w:rFonts w:hint="eastAsia" w:ascii="方正仿宋_GBK" w:hAnsi="方正仿宋_GBK" w:eastAsia="方正仿宋_GBK" w:cs="方正仿宋_GBK"/>
          <w:color w:val="FF0000"/>
          <w:kern w:val="2"/>
          <w:highlight w:val="yellow"/>
        </w:rPr>
        <w:t>医院因后续有需要，有权要求中标供应商提供所有与该中标设备相关的注册证附件、资质及证书等资料。</w:t>
      </w:r>
    </w:p>
    <w:bookmarkEnd w:id="59"/>
    <w:bookmarkEnd w:id="60"/>
    <w:bookmarkEnd w:id="61"/>
    <w:bookmarkEnd w:id="62"/>
    <w:bookmarkEnd w:id="63"/>
    <w:bookmarkEnd w:id="64"/>
    <w:bookmarkEnd w:id="65"/>
    <w:p w14:paraId="01E03DDE">
      <w:pPr>
        <w:pStyle w:val="3"/>
        <w:spacing w:line="400" w:lineRule="exact"/>
        <w:rPr>
          <w:rFonts w:ascii="方正仿宋_GBK" w:eastAsia="方正仿宋_GBK"/>
          <w:sz w:val="24"/>
          <w:szCs w:val="24"/>
        </w:rPr>
      </w:pPr>
      <w:bookmarkStart w:id="86" w:name="_Toc1893"/>
      <w:bookmarkStart w:id="87" w:name="_Toc521399414"/>
      <w:bookmarkStart w:id="88" w:name="_Toc23064"/>
      <w:bookmarkStart w:id="89" w:name="_Toc30266"/>
      <w:bookmarkStart w:id="90" w:name="_Toc2523"/>
      <w:bookmarkStart w:id="91" w:name="_Toc18901"/>
      <w:bookmarkStart w:id="92" w:name="_Toc176164453"/>
      <w:bookmarkStart w:id="93" w:name="_Toc4632"/>
      <w:bookmarkStart w:id="94" w:name="_Toc29483"/>
      <w:bookmarkStart w:id="95" w:name="_Toc1260"/>
      <w:r>
        <w:rPr>
          <w:rFonts w:hint="eastAsia" w:ascii="方正仿宋_GBK" w:eastAsia="方正仿宋_GBK"/>
          <w:sz w:val="24"/>
          <w:szCs w:val="24"/>
        </w:rPr>
        <w:t>二、质量保证及售后服务</w:t>
      </w:r>
      <w:bookmarkEnd w:id="86"/>
      <w:bookmarkEnd w:id="87"/>
      <w:bookmarkEnd w:id="88"/>
      <w:bookmarkEnd w:id="89"/>
      <w:bookmarkEnd w:id="90"/>
      <w:bookmarkEnd w:id="91"/>
      <w:bookmarkEnd w:id="92"/>
      <w:bookmarkEnd w:id="93"/>
      <w:bookmarkEnd w:id="94"/>
      <w:bookmarkEnd w:id="95"/>
    </w:p>
    <w:p w14:paraId="078A2F55">
      <w:pPr>
        <w:snapToGrid w:val="0"/>
        <w:spacing w:line="360" w:lineRule="exact"/>
        <w:ind w:firstLine="573"/>
        <w:rPr>
          <w:rFonts w:ascii="方正仿宋_GBK" w:hAnsi="方正仿宋_GBK" w:eastAsia="方正仿宋_GBK" w:cs="方正仿宋_GBK"/>
          <w:sz w:val="24"/>
          <w:szCs w:val="24"/>
        </w:rPr>
      </w:pPr>
      <w:bookmarkStart w:id="96" w:name="_Toc10119"/>
      <w:bookmarkStart w:id="97" w:name="_Toc9051"/>
      <w:bookmarkStart w:id="98" w:name="_Toc478460688"/>
      <w:bookmarkStart w:id="99" w:name="_Toc478460242"/>
      <w:r>
        <w:rPr>
          <w:rFonts w:hint="eastAsia" w:ascii="方正仿宋_GBK" w:hAnsi="方正仿宋_GBK" w:eastAsia="方正仿宋_GBK" w:cs="方正仿宋_GBK"/>
          <w:sz w:val="24"/>
          <w:szCs w:val="24"/>
        </w:rPr>
        <w:t>（一）产品质量保证期</w:t>
      </w:r>
      <w:bookmarkEnd w:id="96"/>
      <w:bookmarkEnd w:id="97"/>
    </w:p>
    <w:p w14:paraId="374CEF62">
      <w:pPr>
        <w:snapToGrid w:val="0"/>
        <w:spacing w:line="360" w:lineRule="exact"/>
        <w:ind w:firstLine="573"/>
        <w:rPr>
          <w:rFonts w:ascii="方正仿宋_GBK" w:hAnsi="方正仿宋_GBK" w:eastAsia="方正仿宋_GBK" w:cs="方正仿宋_GBK"/>
          <w:sz w:val="24"/>
          <w:szCs w:val="24"/>
        </w:rPr>
      </w:pPr>
      <w:bookmarkStart w:id="100" w:name="_Toc24448"/>
      <w:bookmarkStart w:id="101" w:name="_Toc32465"/>
      <w:r>
        <w:rPr>
          <w:rFonts w:hint="eastAsia" w:ascii="方正仿宋_GBK" w:hAnsi="方正仿宋_GBK" w:eastAsia="方正仿宋_GBK" w:cs="方正仿宋_GBK"/>
          <w:sz w:val="24"/>
          <w:szCs w:val="24"/>
        </w:rPr>
        <w:t>1、投标人应明确承诺：</w:t>
      </w:r>
      <w:r>
        <w:rPr>
          <w:rFonts w:hint="eastAsia" w:ascii="方正仿宋_GBK" w:hAnsi="方正仿宋_GBK" w:eastAsia="方正仿宋_GBK" w:cs="方正仿宋_GBK"/>
          <w:sz w:val="24"/>
          <w:szCs w:val="24"/>
          <w:highlight w:val="yellow"/>
        </w:rPr>
        <w:t>免费质保期</w:t>
      </w:r>
      <w:r>
        <w:rPr>
          <w:rFonts w:hint="eastAsia" w:ascii="方正仿宋_GBK" w:hAnsi="方正仿宋_GBK" w:eastAsia="方正仿宋_GBK" w:cs="方正仿宋_GBK"/>
          <w:sz w:val="24"/>
          <w:szCs w:val="24"/>
          <w:highlight w:val="yellow"/>
          <w:lang w:val="en-US" w:eastAsia="zh-CN"/>
        </w:rPr>
        <w:t>壹</w:t>
      </w:r>
      <w:r>
        <w:rPr>
          <w:rFonts w:hint="eastAsia" w:ascii="方正仿宋_GBK" w:hAnsi="方正仿宋_GBK" w:eastAsia="方正仿宋_GBK" w:cs="方正仿宋_GBK"/>
          <w:sz w:val="24"/>
          <w:szCs w:val="24"/>
          <w:highlight w:val="yellow"/>
        </w:rPr>
        <w:t>年</w:t>
      </w:r>
      <w:r>
        <w:rPr>
          <w:rFonts w:hint="eastAsia" w:ascii="方正仿宋_GBK" w:hAnsi="方正仿宋_GBK" w:eastAsia="方正仿宋_GBK" w:cs="方正仿宋_GBK"/>
          <w:sz w:val="24"/>
          <w:szCs w:val="24"/>
        </w:rPr>
        <w:t>。</w:t>
      </w:r>
      <w:bookmarkEnd w:id="100"/>
      <w:bookmarkEnd w:id="101"/>
    </w:p>
    <w:p w14:paraId="6EA90967">
      <w:pPr>
        <w:snapToGrid w:val="0"/>
        <w:spacing w:line="360" w:lineRule="exact"/>
        <w:ind w:firstLine="573"/>
        <w:rPr>
          <w:rFonts w:ascii="方正仿宋_GBK" w:hAnsi="方正仿宋_GBK" w:eastAsia="方正仿宋_GBK" w:cs="方正仿宋_GBK"/>
          <w:sz w:val="24"/>
          <w:szCs w:val="24"/>
        </w:rPr>
      </w:pPr>
      <w:bookmarkStart w:id="102" w:name="_Toc16604"/>
      <w:bookmarkStart w:id="103" w:name="_Toc9165"/>
      <w:r>
        <w:rPr>
          <w:rFonts w:hint="eastAsia" w:ascii="方正仿宋_GBK" w:hAnsi="方正仿宋_GBK" w:eastAsia="方正仿宋_GBK" w:cs="方正仿宋_GBK"/>
          <w:sz w:val="24"/>
          <w:szCs w:val="24"/>
        </w:rPr>
        <w:t>2、投标产品属于国家规定“三包”范围的，其产品质量保证期不得低于“三包”规定。</w:t>
      </w:r>
      <w:bookmarkEnd w:id="102"/>
      <w:bookmarkEnd w:id="103"/>
    </w:p>
    <w:p w14:paraId="69937CFD">
      <w:pPr>
        <w:snapToGrid w:val="0"/>
        <w:spacing w:line="360" w:lineRule="exact"/>
        <w:ind w:firstLine="573"/>
        <w:rPr>
          <w:rFonts w:ascii="方正仿宋_GBK" w:hAnsi="方正仿宋_GBK" w:eastAsia="方正仿宋_GBK" w:cs="方正仿宋_GBK"/>
          <w:sz w:val="24"/>
          <w:szCs w:val="24"/>
        </w:rPr>
      </w:pPr>
      <w:bookmarkStart w:id="104" w:name="_Toc8416"/>
      <w:bookmarkStart w:id="105" w:name="_Toc2414"/>
      <w:r>
        <w:rPr>
          <w:rFonts w:hint="eastAsia" w:ascii="方正仿宋_GBK" w:hAnsi="方正仿宋_GBK" w:eastAsia="方正仿宋_GBK" w:cs="方正仿宋_GBK"/>
          <w:sz w:val="24"/>
          <w:szCs w:val="24"/>
        </w:rPr>
        <w:t>3、投标人的质量保证期承诺优于国家“三包”规定的，按投标人实际承诺执行。</w:t>
      </w:r>
      <w:bookmarkEnd w:id="104"/>
      <w:bookmarkEnd w:id="105"/>
    </w:p>
    <w:p w14:paraId="0E973611">
      <w:pPr>
        <w:snapToGrid w:val="0"/>
        <w:spacing w:line="360" w:lineRule="exact"/>
        <w:ind w:firstLine="573"/>
        <w:rPr>
          <w:rFonts w:ascii="方正仿宋_GBK" w:hAnsi="方正仿宋_GBK" w:eastAsia="方正仿宋_GBK" w:cs="方正仿宋_GBK"/>
          <w:sz w:val="24"/>
          <w:szCs w:val="24"/>
        </w:rPr>
      </w:pPr>
      <w:bookmarkStart w:id="106" w:name="_Toc10944"/>
      <w:bookmarkStart w:id="107" w:name="_Toc21686"/>
      <w:r>
        <w:rPr>
          <w:rFonts w:hint="eastAsia" w:ascii="方正仿宋_GBK" w:hAnsi="方正仿宋_GBK" w:eastAsia="方正仿宋_GBK" w:cs="方正仿宋_GBK"/>
          <w:sz w:val="24"/>
          <w:szCs w:val="24"/>
        </w:rPr>
        <w:t>4、投标产品由制造商（指产品生产制造商或其负责售后服务机构，以下同）负责标准售后服务的，应当在投标文件中予以明确说明，并附制造商售后服务承诺。</w:t>
      </w:r>
      <w:bookmarkEnd w:id="106"/>
      <w:bookmarkEnd w:id="107"/>
    </w:p>
    <w:p w14:paraId="169DAF06">
      <w:pPr>
        <w:snapToGrid w:val="0"/>
        <w:spacing w:line="360" w:lineRule="exact"/>
        <w:ind w:firstLine="573"/>
        <w:rPr>
          <w:rFonts w:ascii="方正仿宋_GBK" w:hAnsi="方正仿宋_GBK" w:eastAsia="方正仿宋_GBK" w:cs="方正仿宋_GBK"/>
          <w:sz w:val="24"/>
          <w:szCs w:val="24"/>
        </w:rPr>
      </w:pPr>
      <w:bookmarkStart w:id="108" w:name="_Toc23810"/>
      <w:bookmarkStart w:id="109" w:name="_Toc8281"/>
      <w:r>
        <w:rPr>
          <w:rFonts w:hint="eastAsia" w:ascii="方正仿宋_GBK" w:hAnsi="方正仿宋_GBK" w:eastAsia="方正仿宋_GBK" w:cs="方正仿宋_GBK"/>
          <w:sz w:val="24"/>
          <w:szCs w:val="24"/>
        </w:rPr>
        <w:t>包装标准：按国家有关规定进行包装，因包装不当引起的损坏等责任由中标人承担。</w:t>
      </w:r>
      <w:bookmarkEnd w:id="108"/>
      <w:bookmarkEnd w:id="109"/>
    </w:p>
    <w:p w14:paraId="6A8DD0C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5、货物质量保证：供方提供的货物必须是原厂生产的、全新的、未使用过的正品（包括零部件），并完全符合国家质量标准，附正品说明，合格证。所有产品符合相关行业管理规定。</w:t>
      </w:r>
    </w:p>
    <w:p w14:paraId="02B584BC">
      <w:pPr>
        <w:ind w:firstLine="480" w:firstLineChars="200"/>
        <w:rPr>
          <w:rFonts w:ascii="方正仿宋_GBK" w:hAnsi="方正仿宋_GBK" w:eastAsia="方正仿宋_GBK" w:cs="方正仿宋_GBK"/>
          <w:sz w:val="24"/>
          <w:szCs w:val="24"/>
        </w:rPr>
      </w:pPr>
      <w:r>
        <w:rPr>
          <w:rFonts w:hint="eastAsia" w:ascii="方正仿宋_GBK" w:hAnsi="宋体" w:eastAsia="方正仿宋_GBK" w:cs="宋体"/>
          <w:kern w:val="0"/>
          <w:sz w:val="24"/>
          <w:szCs w:val="24"/>
        </w:rPr>
        <w:t>6、权利保证：供方应保证需方在使用货物或技术服务不受第三方关于侵犯其所有权、专利权、商标权、设计权、著作权等指控。</w:t>
      </w:r>
    </w:p>
    <w:p w14:paraId="4D32025A">
      <w:pPr>
        <w:snapToGrid w:val="0"/>
        <w:spacing w:line="360" w:lineRule="exact"/>
        <w:ind w:firstLine="573"/>
        <w:rPr>
          <w:rFonts w:ascii="方正仿宋_GBK" w:hAnsi="方正仿宋_GBK" w:eastAsia="方正仿宋_GBK" w:cs="方正仿宋_GBK"/>
          <w:sz w:val="24"/>
          <w:szCs w:val="24"/>
        </w:rPr>
      </w:pPr>
      <w:bookmarkStart w:id="110" w:name="_Toc14950"/>
      <w:bookmarkStart w:id="111" w:name="_Toc599"/>
      <w:r>
        <w:rPr>
          <w:rFonts w:hint="eastAsia" w:ascii="方正仿宋_GBK" w:hAnsi="方正仿宋_GBK" w:eastAsia="方正仿宋_GBK" w:cs="方正仿宋_GBK"/>
          <w:sz w:val="24"/>
          <w:szCs w:val="24"/>
        </w:rPr>
        <w:t>（二）售后服务内容</w:t>
      </w:r>
      <w:bookmarkEnd w:id="110"/>
      <w:bookmarkEnd w:id="111"/>
    </w:p>
    <w:p w14:paraId="2F2D7EF2">
      <w:pPr>
        <w:snapToGrid w:val="0"/>
        <w:spacing w:line="360" w:lineRule="exact"/>
        <w:ind w:firstLine="573"/>
        <w:rPr>
          <w:rFonts w:ascii="方正仿宋_GBK" w:hAnsi="方正仿宋_GBK" w:eastAsia="方正仿宋_GBK" w:cs="方正仿宋_GBK"/>
          <w:sz w:val="24"/>
          <w:szCs w:val="24"/>
        </w:rPr>
      </w:pPr>
      <w:bookmarkStart w:id="112" w:name="_Toc26035"/>
      <w:bookmarkStart w:id="113" w:name="_Toc23117"/>
      <w:r>
        <w:rPr>
          <w:rFonts w:hint="eastAsia" w:ascii="方正仿宋_GBK" w:hAnsi="方正仿宋_GBK" w:eastAsia="方正仿宋_GBK" w:cs="方正仿宋_GBK"/>
          <w:sz w:val="24"/>
          <w:szCs w:val="24"/>
        </w:rPr>
        <w:t>1、投标人和制造商在质量保证期内应当为采购人提供以下技术支持和服务：</w:t>
      </w:r>
      <w:bookmarkEnd w:id="112"/>
      <w:bookmarkEnd w:id="113"/>
    </w:p>
    <w:p w14:paraId="15B6062D">
      <w:pPr>
        <w:snapToGrid w:val="0"/>
        <w:spacing w:line="360" w:lineRule="exact"/>
        <w:ind w:firstLine="573"/>
        <w:rPr>
          <w:rFonts w:ascii="方正仿宋_GBK" w:hAnsi="方正仿宋_GBK" w:eastAsia="方正仿宋_GBK" w:cs="方正仿宋_GBK"/>
          <w:sz w:val="24"/>
          <w:szCs w:val="24"/>
        </w:rPr>
      </w:pPr>
      <w:bookmarkStart w:id="114" w:name="_Toc27277"/>
      <w:bookmarkStart w:id="115" w:name="_Toc16787"/>
      <w:r>
        <w:rPr>
          <w:rFonts w:hint="eastAsia" w:ascii="方正仿宋_GBK" w:hAnsi="方正仿宋_GBK" w:eastAsia="方正仿宋_GBK" w:cs="方正仿宋_GBK"/>
          <w:sz w:val="24"/>
          <w:szCs w:val="24"/>
        </w:rPr>
        <w:t>（1）电话咨询</w:t>
      </w:r>
      <w:bookmarkEnd w:id="114"/>
      <w:bookmarkEnd w:id="115"/>
    </w:p>
    <w:p w14:paraId="04B65B3C">
      <w:pPr>
        <w:snapToGrid w:val="0"/>
        <w:spacing w:line="360" w:lineRule="exact"/>
        <w:ind w:firstLine="573"/>
        <w:rPr>
          <w:rFonts w:ascii="方正仿宋_GBK" w:hAnsi="方正仿宋_GBK" w:eastAsia="方正仿宋_GBK" w:cs="方正仿宋_GBK"/>
          <w:sz w:val="24"/>
          <w:szCs w:val="24"/>
        </w:rPr>
      </w:pPr>
      <w:bookmarkStart w:id="116" w:name="_Toc10561"/>
      <w:bookmarkStart w:id="117" w:name="_Toc11876"/>
      <w:r>
        <w:rPr>
          <w:rFonts w:hint="eastAsia" w:ascii="方正仿宋_GBK" w:hAnsi="方正仿宋_GBK" w:eastAsia="方正仿宋_GBK" w:cs="方正仿宋_GBK"/>
          <w:sz w:val="24"/>
          <w:szCs w:val="24"/>
        </w:rPr>
        <w:t>中标人和制造商应当为采购人提供技术援助电话，解答采购人在使用中遇到的问题，及时为采购人提出解决问题的建议。</w:t>
      </w:r>
      <w:bookmarkEnd w:id="116"/>
      <w:bookmarkEnd w:id="117"/>
    </w:p>
    <w:p w14:paraId="5163BD9F">
      <w:pPr>
        <w:snapToGrid w:val="0"/>
        <w:spacing w:line="360" w:lineRule="exact"/>
        <w:ind w:firstLine="573"/>
        <w:rPr>
          <w:rFonts w:ascii="方正仿宋_GBK" w:hAnsi="方正仿宋_GBK" w:eastAsia="方正仿宋_GBK" w:cs="方正仿宋_GBK"/>
          <w:sz w:val="24"/>
          <w:szCs w:val="24"/>
        </w:rPr>
      </w:pPr>
      <w:bookmarkStart w:id="118" w:name="_Toc3613"/>
      <w:bookmarkStart w:id="119" w:name="_Toc608"/>
      <w:r>
        <w:rPr>
          <w:rFonts w:hint="eastAsia" w:ascii="方正仿宋_GBK" w:hAnsi="方正仿宋_GBK" w:eastAsia="方正仿宋_GBK" w:cs="方正仿宋_GBK"/>
          <w:sz w:val="24"/>
          <w:szCs w:val="24"/>
        </w:rPr>
        <w:t>（2）现场响应</w:t>
      </w:r>
      <w:bookmarkEnd w:id="118"/>
      <w:bookmarkEnd w:id="119"/>
    </w:p>
    <w:p w14:paraId="14FD3EDB">
      <w:pPr>
        <w:snapToGrid w:val="0"/>
        <w:spacing w:line="360" w:lineRule="exact"/>
        <w:ind w:firstLine="573"/>
        <w:rPr>
          <w:rFonts w:ascii="方正仿宋_GBK" w:hAnsi="方正仿宋_GBK" w:eastAsia="方正仿宋_GBK" w:cs="方正仿宋_GBK"/>
          <w:sz w:val="24"/>
          <w:szCs w:val="24"/>
        </w:rPr>
      </w:pPr>
      <w:bookmarkStart w:id="120" w:name="_Toc17894"/>
      <w:bookmarkStart w:id="121" w:name="_Toc19578"/>
      <w:r>
        <w:rPr>
          <w:rFonts w:hint="eastAsia" w:ascii="方正仿宋_GBK" w:hAnsi="方正仿宋_GBK" w:eastAsia="方正仿宋_GBK" w:cs="方正仿宋_GBK"/>
          <w:sz w:val="24"/>
          <w:szCs w:val="24"/>
        </w:rPr>
        <w:t>采购人遇到使用及技术问题，电话咨询不能解决的，中标人和制造商应在24小时内到达现场进行处理，确保产品正常工作；无法在48小时内解决的，应在72小时内提供备用产品及配件，使采购人能够正常使用。</w:t>
      </w:r>
      <w:bookmarkEnd w:id="120"/>
      <w:bookmarkEnd w:id="121"/>
    </w:p>
    <w:p w14:paraId="1E846476">
      <w:pPr>
        <w:snapToGrid w:val="0"/>
        <w:spacing w:line="360" w:lineRule="exact"/>
        <w:ind w:firstLine="573"/>
        <w:rPr>
          <w:rFonts w:ascii="方正仿宋_GBK" w:hAnsi="方正仿宋_GBK" w:eastAsia="方正仿宋_GBK" w:cs="方正仿宋_GBK"/>
          <w:sz w:val="24"/>
          <w:szCs w:val="24"/>
        </w:rPr>
      </w:pPr>
      <w:bookmarkStart w:id="122" w:name="_Toc7161"/>
      <w:bookmarkStart w:id="123" w:name="_Toc20382"/>
      <w:r>
        <w:rPr>
          <w:rFonts w:hint="eastAsia" w:ascii="方正仿宋_GBK" w:hAnsi="方正仿宋_GBK" w:eastAsia="方正仿宋_GBK" w:cs="方正仿宋_GBK"/>
          <w:sz w:val="24"/>
          <w:szCs w:val="24"/>
        </w:rPr>
        <w:t>（3）技术升级</w:t>
      </w:r>
      <w:bookmarkEnd w:id="122"/>
      <w:bookmarkEnd w:id="123"/>
    </w:p>
    <w:p w14:paraId="690CEFD5">
      <w:pPr>
        <w:snapToGrid w:val="0"/>
        <w:spacing w:line="360" w:lineRule="exact"/>
        <w:ind w:firstLine="573"/>
        <w:rPr>
          <w:rFonts w:ascii="方正仿宋_GBK" w:hAnsi="方正仿宋_GBK" w:eastAsia="方正仿宋_GBK" w:cs="方正仿宋_GBK"/>
          <w:sz w:val="24"/>
          <w:szCs w:val="24"/>
        </w:rPr>
      </w:pPr>
      <w:bookmarkStart w:id="124" w:name="_Toc22913"/>
      <w:bookmarkStart w:id="125" w:name="_Toc15729"/>
      <w:r>
        <w:rPr>
          <w:rFonts w:hint="eastAsia" w:ascii="方正仿宋_GBK" w:hAnsi="方正仿宋_GBK" w:eastAsia="方正仿宋_GBK" w:cs="方正仿宋_GBK"/>
          <w:sz w:val="24"/>
          <w:szCs w:val="24"/>
        </w:rPr>
        <w:t>中标人和制造商应对采购人购买的产品终身免费进行升级服务。</w:t>
      </w:r>
      <w:bookmarkEnd w:id="124"/>
      <w:bookmarkEnd w:id="125"/>
    </w:p>
    <w:p w14:paraId="021C9482">
      <w:pPr>
        <w:snapToGrid w:val="0"/>
        <w:spacing w:line="360" w:lineRule="exact"/>
        <w:ind w:firstLine="573"/>
        <w:rPr>
          <w:rFonts w:ascii="方正仿宋_GBK" w:hAnsi="方正仿宋_GBK" w:eastAsia="方正仿宋_GBK" w:cs="方正仿宋_GBK"/>
          <w:sz w:val="24"/>
          <w:szCs w:val="24"/>
        </w:rPr>
      </w:pPr>
      <w:bookmarkStart w:id="126" w:name="_Toc15502"/>
      <w:bookmarkStart w:id="127" w:name="_Toc14456"/>
      <w:r>
        <w:rPr>
          <w:rFonts w:hint="eastAsia" w:ascii="方正仿宋_GBK" w:hAnsi="方正仿宋_GBK" w:eastAsia="方正仿宋_GBK" w:cs="方正仿宋_GBK"/>
          <w:sz w:val="24"/>
          <w:szCs w:val="24"/>
        </w:rPr>
        <w:t>（4）维护保养</w:t>
      </w:r>
      <w:bookmarkEnd w:id="126"/>
      <w:bookmarkEnd w:id="127"/>
    </w:p>
    <w:p w14:paraId="01350762">
      <w:pPr>
        <w:snapToGrid w:val="0"/>
        <w:spacing w:line="360" w:lineRule="exact"/>
        <w:ind w:firstLine="573"/>
        <w:rPr>
          <w:rFonts w:ascii="方正仿宋_GBK" w:hAnsi="方正仿宋_GBK" w:eastAsia="方正仿宋_GBK" w:cs="方正仿宋_GBK"/>
          <w:sz w:val="24"/>
          <w:szCs w:val="24"/>
        </w:rPr>
      </w:pPr>
      <w:bookmarkStart w:id="128" w:name="_Toc2449"/>
      <w:bookmarkStart w:id="129" w:name="_Toc8555"/>
      <w:r>
        <w:rPr>
          <w:rFonts w:hint="eastAsia" w:ascii="方正仿宋_GBK" w:hAnsi="方正仿宋_GBK" w:eastAsia="方正仿宋_GBK" w:cs="方正仿宋_GBK"/>
          <w:sz w:val="24"/>
          <w:szCs w:val="24"/>
        </w:rPr>
        <w:t>质保期内，中标人应每季度到医院对机器维护保养，并且做好维护保养记录；每次维护必须到医院后勤科（设备管理员）处登记备案。每次维护记录交医院设备管理员放入设备档案内，作为支付尾款的作证材料之一。</w:t>
      </w:r>
      <w:bookmarkEnd w:id="128"/>
      <w:bookmarkEnd w:id="129"/>
    </w:p>
    <w:p w14:paraId="4B57AE75">
      <w:pPr>
        <w:snapToGrid w:val="0"/>
        <w:spacing w:line="360" w:lineRule="exact"/>
        <w:ind w:firstLine="573"/>
        <w:rPr>
          <w:rFonts w:ascii="方正仿宋_GBK" w:hAnsi="方正仿宋_GBK" w:eastAsia="方正仿宋_GBK" w:cs="方正仿宋_GBK"/>
          <w:sz w:val="24"/>
          <w:szCs w:val="24"/>
        </w:rPr>
      </w:pPr>
      <w:bookmarkStart w:id="130" w:name="_Toc26102"/>
      <w:bookmarkStart w:id="131" w:name="_Toc24743"/>
      <w:r>
        <w:rPr>
          <w:rFonts w:hint="eastAsia" w:ascii="方正仿宋_GBK" w:hAnsi="方正仿宋_GBK" w:eastAsia="方正仿宋_GBK" w:cs="方正仿宋_GBK"/>
          <w:sz w:val="24"/>
          <w:szCs w:val="24"/>
        </w:rPr>
        <w:t>2、质保期外服务要求</w:t>
      </w:r>
      <w:bookmarkEnd w:id="130"/>
      <w:bookmarkEnd w:id="131"/>
    </w:p>
    <w:p w14:paraId="041CDB75">
      <w:pPr>
        <w:snapToGrid w:val="0"/>
        <w:spacing w:line="360" w:lineRule="exact"/>
        <w:ind w:firstLine="573"/>
        <w:rPr>
          <w:rFonts w:ascii="方正仿宋_GBK" w:hAnsi="方正仿宋_GBK" w:eastAsia="方正仿宋_GBK" w:cs="方正仿宋_GBK"/>
          <w:sz w:val="24"/>
          <w:szCs w:val="24"/>
        </w:rPr>
      </w:pPr>
      <w:bookmarkStart w:id="132" w:name="_Toc10087"/>
      <w:bookmarkStart w:id="133" w:name="_Toc2417"/>
      <w:r>
        <w:rPr>
          <w:rFonts w:hint="eastAsia" w:ascii="方正仿宋_GBK" w:hAnsi="方正仿宋_GBK" w:eastAsia="方正仿宋_GBK" w:cs="方正仿宋_GBK"/>
          <w:sz w:val="24"/>
          <w:szCs w:val="24"/>
        </w:rPr>
        <w:t>（1）质量保证期过后，中标人和制造商应同样提供免费电话咨询服务，并应承诺提供产品上门维护服务。</w:t>
      </w:r>
      <w:bookmarkEnd w:id="132"/>
      <w:bookmarkEnd w:id="133"/>
    </w:p>
    <w:p w14:paraId="14A4A435">
      <w:pPr>
        <w:snapToGrid w:val="0"/>
        <w:spacing w:line="360" w:lineRule="exact"/>
        <w:ind w:firstLine="573"/>
        <w:rPr>
          <w:rFonts w:ascii="方正仿宋_GBK" w:hAnsi="方正仿宋_GBK" w:eastAsia="方正仿宋_GBK" w:cs="方正仿宋_GBK"/>
          <w:sz w:val="24"/>
          <w:szCs w:val="24"/>
        </w:rPr>
      </w:pPr>
      <w:bookmarkStart w:id="134" w:name="_Toc7522"/>
      <w:bookmarkStart w:id="135" w:name="_Toc15501"/>
      <w:r>
        <w:rPr>
          <w:rFonts w:hint="eastAsia" w:ascii="方正仿宋_GBK" w:hAnsi="方正仿宋_GBK" w:eastAsia="方正仿宋_GBK" w:cs="方正仿宋_GBK"/>
          <w:sz w:val="24"/>
          <w:szCs w:val="24"/>
        </w:rPr>
        <w:t>（2）质量保证期过后，采购人需要继续由中标人和制造商提供售后服务的，该中标人和制造商应以优惠价格提供售后服务。</w:t>
      </w:r>
      <w:bookmarkEnd w:id="134"/>
      <w:bookmarkEnd w:id="135"/>
    </w:p>
    <w:p w14:paraId="23508EC7">
      <w:pPr>
        <w:snapToGrid w:val="0"/>
        <w:spacing w:line="360" w:lineRule="exact"/>
        <w:ind w:firstLine="573"/>
        <w:rPr>
          <w:rFonts w:ascii="方正仿宋_GBK" w:hAnsi="方正仿宋_GBK" w:eastAsia="方正仿宋_GBK" w:cs="方正仿宋_GBK"/>
          <w:sz w:val="24"/>
          <w:szCs w:val="24"/>
        </w:rPr>
      </w:pPr>
      <w:bookmarkStart w:id="136" w:name="_Toc11604"/>
      <w:bookmarkStart w:id="137" w:name="_Toc7323"/>
      <w:r>
        <w:rPr>
          <w:rFonts w:hint="eastAsia" w:ascii="方正仿宋_GBK" w:hAnsi="方正仿宋_GBK" w:eastAsia="方正仿宋_GBK" w:cs="方正仿宋_GBK"/>
          <w:sz w:val="24"/>
          <w:szCs w:val="24"/>
        </w:rPr>
        <w:t>（三）备品备件及易损件</w:t>
      </w:r>
      <w:bookmarkEnd w:id="136"/>
      <w:bookmarkEnd w:id="137"/>
    </w:p>
    <w:p w14:paraId="0B6D0253">
      <w:pPr>
        <w:snapToGrid w:val="0"/>
        <w:spacing w:line="360" w:lineRule="exact"/>
        <w:ind w:firstLine="573"/>
        <w:rPr>
          <w:rFonts w:ascii="方正仿宋_GBK" w:hAnsi="方正仿宋_GBK" w:eastAsia="方正仿宋_GBK" w:cs="方正仿宋_GBK"/>
          <w:sz w:val="24"/>
          <w:szCs w:val="24"/>
        </w:rPr>
      </w:pPr>
      <w:bookmarkStart w:id="138" w:name="_Toc23070"/>
      <w:bookmarkStart w:id="139" w:name="_Toc30235"/>
      <w:r>
        <w:rPr>
          <w:rFonts w:hint="eastAsia" w:ascii="方正仿宋_GBK" w:hAnsi="方正仿宋_GBK" w:eastAsia="方正仿宋_GBK" w:cs="方正仿宋_GBK"/>
          <w:sz w:val="24"/>
          <w:szCs w:val="24"/>
        </w:rPr>
        <w:t>中标人和制造商售后服务中，维修使用的备品备件及易损件应为原厂配件，未经采购人同意不得使用非原厂配件。</w:t>
      </w:r>
      <w:bookmarkEnd w:id="138"/>
      <w:bookmarkEnd w:id="139"/>
    </w:p>
    <w:bookmarkEnd w:id="98"/>
    <w:bookmarkEnd w:id="99"/>
    <w:p w14:paraId="293B4CD6">
      <w:pPr>
        <w:pStyle w:val="3"/>
        <w:spacing w:line="400" w:lineRule="exact"/>
        <w:ind w:firstLine="482" w:firstLineChars="200"/>
        <w:rPr>
          <w:rFonts w:ascii="方正仿宋_GBK" w:eastAsia="方正仿宋_GBK"/>
          <w:sz w:val="24"/>
          <w:szCs w:val="24"/>
        </w:rPr>
      </w:pPr>
      <w:bookmarkStart w:id="140" w:name="_Toc1693"/>
      <w:bookmarkStart w:id="141" w:name="_Toc18137"/>
      <w:bookmarkStart w:id="142" w:name="_Toc31433"/>
      <w:bookmarkStart w:id="143" w:name="_Toc17320"/>
      <w:bookmarkStart w:id="144" w:name="_Toc176164454"/>
      <w:bookmarkStart w:id="145" w:name="_Toc2927"/>
      <w:bookmarkStart w:id="146" w:name="_Toc31212"/>
      <w:r>
        <w:rPr>
          <w:rFonts w:hint="eastAsia" w:ascii="方正仿宋_GBK" w:eastAsia="方正仿宋_GBK"/>
          <w:sz w:val="24"/>
          <w:szCs w:val="24"/>
        </w:rPr>
        <w:t>三、付款方式</w:t>
      </w:r>
      <w:bookmarkEnd w:id="140"/>
      <w:bookmarkEnd w:id="141"/>
      <w:bookmarkEnd w:id="142"/>
      <w:bookmarkEnd w:id="143"/>
      <w:bookmarkEnd w:id="144"/>
      <w:bookmarkEnd w:id="145"/>
      <w:bookmarkEnd w:id="146"/>
    </w:p>
    <w:p w14:paraId="26ED51A3">
      <w:pPr>
        <w:snapToGrid w:val="0"/>
        <w:spacing w:line="360" w:lineRule="exact"/>
        <w:ind w:firstLine="573"/>
        <w:rPr>
          <w:rFonts w:ascii="方正仿宋_GBK" w:hAnsi="方正仿宋_GBK" w:eastAsia="方正仿宋_GBK" w:cs="方正仿宋_GBK"/>
          <w:color w:val="FF0000"/>
          <w:sz w:val="24"/>
          <w:szCs w:val="24"/>
        </w:rPr>
      </w:pPr>
      <w:bookmarkStart w:id="147" w:name="_Toc30883"/>
      <w:bookmarkStart w:id="148" w:name="_Toc26956"/>
      <w:bookmarkStart w:id="149" w:name="_Toc9476"/>
      <w:bookmarkStart w:id="150" w:name="_Toc12278"/>
      <w:bookmarkStart w:id="151" w:name="_Toc28354"/>
      <w:r>
        <w:rPr>
          <w:rFonts w:hint="eastAsia" w:ascii="方正仿宋_GBK" w:hAnsi="方正仿宋_GBK" w:eastAsia="方正仿宋_GBK" w:cs="方正仿宋_GBK"/>
          <w:color w:val="FF0000"/>
          <w:sz w:val="24"/>
          <w:szCs w:val="24"/>
        </w:rPr>
        <w:t>（1）中标公司在中标后5个工作日内向采购单位缴纳中标金额10%的履约保证金（通过公司账户转账到采购人指定账户并注明采购项目名称）；未按期缴纳者作废标处理。</w:t>
      </w:r>
    </w:p>
    <w:p w14:paraId="184D9CD4">
      <w:pPr>
        <w:snapToGrid w:val="0"/>
        <w:spacing w:line="36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（2）中标人按采购合同交货并安装调试、培训完成、在完成最终验收工作后90个日历日内，采购人向中标人支付合同金额100%货款。</w:t>
      </w:r>
    </w:p>
    <w:p w14:paraId="04AFEA11">
      <w:pPr>
        <w:snapToGrid w:val="0"/>
        <w:spacing w:line="36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（3）履约保证金在最终验收合格后，自动转为质保金，质保金在质保期满并验收合格后无息退还。</w:t>
      </w:r>
    </w:p>
    <w:p w14:paraId="2CB59070">
      <w:pPr>
        <w:pStyle w:val="3"/>
        <w:spacing w:line="400" w:lineRule="exact"/>
        <w:ind w:firstLine="482" w:firstLineChars="200"/>
        <w:rPr>
          <w:rFonts w:ascii="方正仿宋_GBK" w:eastAsia="方正仿宋_GBK"/>
          <w:sz w:val="24"/>
          <w:szCs w:val="24"/>
        </w:rPr>
      </w:pPr>
      <w:bookmarkStart w:id="152" w:name="_Toc176164455"/>
      <w:r>
        <w:rPr>
          <w:rFonts w:hint="eastAsia" w:ascii="方正仿宋_GBK" w:eastAsia="方正仿宋_GBK"/>
          <w:sz w:val="24"/>
          <w:szCs w:val="24"/>
        </w:rPr>
        <w:t>四、知识产权</w:t>
      </w:r>
      <w:bookmarkEnd w:id="147"/>
      <w:bookmarkEnd w:id="148"/>
      <w:bookmarkEnd w:id="149"/>
      <w:bookmarkEnd w:id="150"/>
      <w:bookmarkEnd w:id="151"/>
      <w:bookmarkEnd w:id="152"/>
    </w:p>
    <w:p w14:paraId="556F0EE9">
      <w:pPr>
        <w:snapToGrid w:val="0"/>
        <w:spacing w:line="400" w:lineRule="exact"/>
        <w:ind w:firstLine="480" w:firstLineChars="200"/>
        <w:rPr>
          <w:rFonts w:ascii="方正仿宋_GBK" w:hAnsi="方正仿宋_GBK" w:eastAsia="方正仿宋_GBK" w:cs="方正仿宋_GBK"/>
          <w:b/>
          <w:bCs/>
          <w:sz w:val="24"/>
          <w:szCs w:val="24"/>
        </w:rPr>
      </w:pPr>
      <w:r>
        <w:rPr>
          <w:rFonts w:hint="eastAsia" w:ascii="方正仿宋_GBK" w:hAnsi="宋体" w:eastAsia="方正仿宋_GBK" w:cs="宋体"/>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271C8998">
      <w:pPr>
        <w:pStyle w:val="3"/>
        <w:spacing w:line="400" w:lineRule="exact"/>
        <w:ind w:firstLine="482" w:firstLineChars="200"/>
        <w:rPr>
          <w:rFonts w:ascii="方正仿宋_GBK" w:eastAsia="方正仿宋_GBK"/>
          <w:sz w:val="24"/>
          <w:szCs w:val="24"/>
        </w:rPr>
      </w:pPr>
      <w:bookmarkStart w:id="153" w:name="_Toc27736"/>
      <w:bookmarkStart w:id="154" w:name="_Toc18263"/>
      <w:bookmarkStart w:id="155" w:name="_Toc29777"/>
      <w:bookmarkStart w:id="156" w:name="_Toc28978"/>
      <w:bookmarkStart w:id="157" w:name="_Toc12406"/>
      <w:bookmarkStart w:id="158" w:name="_Toc176164456"/>
      <w:r>
        <w:rPr>
          <w:rFonts w:hint="eastAsia" w:ascii="方正仿宋_GBK" w:eastAsia="方正仿宋_GBK"/>
          <w:sz w:val="24"/>
          <w:szCs w:val="24"/>
        </w:rPr>
        <w:t>五、培训</w:t>
      </w:r>
      <w:bookmarkEnd w:id="153"/>
      <w:bookmarkEnd w:id="154"/>
      <w:bookmarkEnd w:id="155"/>
      <w:bookmarkEnd w:id="156"/>
      <w:bookmarkEnd w:id="157"/>
      <w:bookmarkEnd w:id="158"/>
    </w:p>
    <w:p w14:paraId="79FC7970">
      <w:pPr>
        <w:snapToGrid w:val="0"/>
        <w:spacing w:line="400" w:lineRule="exact"/>
        <w:ind w:firstLine="480" w:firstLineChars="200"/>
        <w:rPr>
          <w:b/>
          <w:bCs/>
        </w:rPr>
      </w:pPr>
      <w:r>
        <w:rPr>
          <w:rFonts w:hint="eastAsia" w:ascii="方正仿宋_GBK" w:hAnsi="宋体" w:eastAsia="方正仿宋_GBK" w:cs="宋体"/>
          <w:kern w:val="0"/>
          <w:sz w:val="24"/>
          <w:szCs w:val="24"/>
        </w:rPr>
        <w:t>中标人对其提供产品的使用和操作应尽培训义务。中标人应提供对采购人的基本免费培训，使采购人使用人员能够正常操作，系统常见故障处理，以及相应应急响应措施；各个设备使用、软件使用、设备配置调试等。</w:t>
      </w:r>
    </w:p>
    <w:p w14:paraId="156F9DC0">
      <w:pPr>
        <w:pStyle w:val="3"/>
        <w:spacing w:line="400" w:lineRule="exact"/>
        <w:ind w:firstLine="482" w:firstLineChars="200"/>
        <w:rPr>
          <w:rFonts w:ascii="方正仿宋_GBK" w:eastAsia="方正仿宋_GBK"/>
          <w:sz w:val="24"/>
          <w:szCs w:val="24"/>
        </w:rPr>
      </w:pPr>
      <w:bookmarkStart w:id="159" w:name="_Toc19728"/>
      <w:bookmarkStart w:id="160" w:name="_Toc1948"/>
      <w:bookmarkStart w:id="161" w:name="_Toc29855"/>
      <w:bookmarkStart w:id="162" w:name="_Toc17870"/>
      <w:bookmarkStart w:id="163" w:name="_Toc176164457"/>
      <w:bookmarkStart w:id="164" w:name="_Toc821"/>
      <w:r>
        <w:rPr>
          <w:rFonts w:hint="eastAsia" w:ascii="方正仿宋_GBK" w:eastAsia="方正仿宋_GBK"/>
          <w:sz w:val="24"/>
          <w:szCs w:val="24"/>
        </w:rPr>
        <w:t>六、其他</w:t>
      </w:r>
      <w:bookmarkEnd w:id="159"/>
      <w:bookmarkEnd w:id="160"/>
      <w:bookmarkEnd w:id="161"/>
      <w:bookmarkEnd w:id="162"/>
      <w:bookmarkEnd w:id="163"/>
      <w:bookmarkEnd w:id="164"/>
    </w:p>
    <w:p w14:paraId="5B8DACCA">
      <w:pPr>
        <w:numPr>
          <w:ilvl w:val="0"/>
          <w:numId w:val="2"/>
        </w:num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投标人必须在投标文件中对以上条款和服务承诺明确列出，承诺内容必须达到本篇及招标文件其他条款的要求。</w:t>
      </w:r>
    </w:p>
    <w:bookmarkEnd w:id="56"/>
    <w:p w14:paraId="5E24B13F">
      <w:pPr>
        <w:numPr>
          <w:ilvl w:val="0"/>
          <w:numId w:val="2"/>
        </w:numPr>
        <w:snapToGrid w:val="0"/>
        <w:spacing w:line="400" w:lineRule="exact"/>
        <w:ind w:firstLine="480" w:firstLineChars="200"/>
        <w:rPr>
          <w:rFonts w:ascii="方正仿宋_GBK" w:hAnsi="宋体" w:eastAsia="方正仿宋_GBK" w:cs="宋体"/>
          <w:color w:val="FF0000"/>
          <w:kern w:val="0"/>
          <w:sz w:val="24"/>
          <w:szCs w:val="24"/>
        </w:rPr>
      </w:pPr>
      <w:r>
        <w:rPr>
          <w:rFonts w:hint="eastAsia" w:ascii="方正仿宋_GBK" w:hAnsi="宋体" w:eastAsia="方正仿宋_GBK" w:cs="宋体"/>
          <w:color w:val="FF0000"/>
          <w:kern w:val="0"/>
          <w:sz w:val="24"/>
          <w:szCs w:val="24"/>
        </w:rPr>
        <w:t>投标人对“第一篇  竞争性谈判邀请书”、“第四篇  谈判项目服务需求”内容作出虚假响应，一经核实，纳入医院不诚信供应商管理，扣除中标人投标保证金，暂停虚假响应投标人在医院的一切业务。</w:t>
      </w:r>
    </w:p>
    <w:p w14:paraId="131131D7">
      <w:pPr>
        <w:numPr>
          <w:ilvl w:val="0"/>
          <w:numId w:val="2"/>
        </w:numPr>
        <w:snapToGrid w:val="0"/>
        <w:spacing w:line="400" w:lineRule="exact"/>
        <w:ind w:firstLine="480" w:firstLineChars="200"/>
        <w:rPr>
          <w:rFonts w:ascii="方正仿宋_GBK" w:hAnsi="宋体" w:eastAsia="方正仿宋_GBK" w:cs="宋体"/>
          <w:color w:val="FF0000"/>
          <w:kern w:val="0"/>
          <w:sz w:val="24"/>
          <w:szCs w:val="24"/>
        </w:rPr>
      </w:pPr>
      <w:r>
        <w:rPr>
          <w:rFonts w:hint="eastAsia" w:ascii="方正仿宋_GBK" w:hAnsi="宋体" w:eastAsia="方正仿宋_GBK" w:cs="宋体"/>
          <w:color w:val="FF0000"/>
          <w:kern w:val="0"/>
          <w:sz w:val="24"/>
          <w:szCs w:val="24"/>
        </w:rPr>
        <w:t>中标人无法履约的，采购人有权单方面解除中标人中标资格，并有权要求中标人按中标总额的20%向采购人支付违约金。</w:t>
      </w:r>
    </w:p>
    <w:p w14:paraId="54420D1C">
      <w:pPr>
        <w:snapToGrid w:val="0"/>
        <w:spacing w:line="400" w:lineRule="exact"/>
        <w:ind w:firstLine="480" w:firstLineChars="200"/>
      </w:pPr>
      <w:r>
        <w:rPr>
          <w:rFonts w:hint="eastAsia" w:ascii="方正仿宋_GBK" w:hAnsi="宋体" w:eastAsia="方正仿宋_GBK" w:cs="宋体"/>
          <w:kern w:val="0"/>
          <w:sz w:val="24"/>
          <w:szCs w:val="24"/>
        </w:rPr>
        <w:t>（四）其他未尽事宜由供需双方在采购合同中详细约定。</w:t>
      </w:r>
    </w:p>
    <w:p w14:paraId="6DCA932B">
      <w:pPr>
        <w:pStyle w:val="2"/>
        <w:spacing w:line="360" w:lineRule="auto"/>
        <w:jc w:val="center"/>
        <w:rPr>
          <w:rFonts w:ascii="方正小标宋_GBK" w:hAnsi="宋体" w:eastAsia="方正小标宋_GBK"/>
          <w:b w:val="0"/>
          <w:sz w:val="36"/>
          <w:szCs w:val="30"/>
        </w:rPr>
      </w:pPr>
    </w:p>
    <w:p w14:paraId="668A883C">
      <w:pPr>
        <w:rPr>
          <w:rFonts w:ascii="方正小标宋_GBK" w:hAnsi="宋体" w:eastAsia="方正小标宋_GBK"/>
          <w:sz w:val="36"/>
          <w:szCs w:val="30"/>
        </w:rPr>
      </w:pPr>
    </w:p>
    <w:p w14:paraId="259970BE">
      <w:pPr>
        <w:pStyle w:val="20"/>
        <w:rPr>
          <w:rFonts w:ascii="方正小标宋_GBK" w:hAnsi="宋体" w:eastAsia="方正小标宋_GBK"/>
          <w:sz w:val="36"/>
          <w:szCs w:val="30"/>
        </w:rPr>
      </w:pPr>
    </w:p>
    <w:p w14:paraId="39DF5399">
      <w:pPr>
        <w:pStyle w:val="20"/>
        <w:rPr>
          <w:rFonts w:ascii="方正小标宋_GBK" w:hAnsi="宋体" w:eastAsia="方正小标宋_GBK"/>
          <w:sz w:val="36"/>
          <w:szCs w:val="30"/>
        </w:rPr>
      </w:pPr>
    </w:p>
    <w:p w14:paraId="6936A303">
      <w:pPr>
        <w:pStyle w:val="20"/>
        <w:rPr>
          <w:rFonts w:ascii="方正小标宋_GBK" w:hAnsi="宋体" w:eastAsia="方正小标宋_GBK"/>
          <w:sz w:val="36"/>
          <w:szCs w:val="30"/>
        </w:rPr>
      </w:pPr>
    </w:p>
    <w:p w14:paraId="30AFDC55">
      <w:pPr>
        <w:pStyle w:val="20"/>
        <w:rPr>
          <w:rFonts w:ascii="方正小标宋_GBK" w:hAnsi="宋体" w:eastAsia="方正小标宋_GBK"/>
          <w:sz w:val="36"/>
          <w:szCs w:val="30"/>
        </w:rPr>
      </w:pPr>
    </w:p>
    <w:p w14:paraId="513759C7">
      <w:pPr>
        <w:pStyle w:val="20"/>
        <w:rPr>
          <w:rFonts w:ascii="方正小标宋_GBK" w:hAnsi="宋体" w:eastAsia="方正小标宋_GBK"/>
          <w:sz w:val="36"/>
          <w:szCs w:val="30"/>
        </w:rPr>
      </w:pPr>
    </w:p>
    <w:p w14:paraId="0796F17C">
      <w:pPr>
        <w:pStyle w:val="20"/>
        <w:rPr>
          <w:rFonts w:ascii="方正小标宋_GBK" w:hAnsi="宋体" w:eastAsia="方正小标宋_GBK"/>
          <w:sz w:val="36"/>
          <w:szCs w:val="30"/>
        </w:rPr>
      </w:pPr>
    </w:p>
    <w:p w14:paraId="769F82E3">
      <w:pPr>
        <w:pStyle w:val="20"/>
        <w:rPr>
          <w:rFonts w:ascii="方正小标宋_GBK" w:hAnsi="宋体" w:eastAsia="方正小标宋_GBK"/>
          <w:sz w:val="36"/>
          <w:szCs w:val="30"/>
        </w:rPr>
      </w:pPr>
    </w:p>
    <w:p w14:paraId="6B99DEF2">
      <w:pPr>
        <w:pStyle w:val="20"/>
        <w:rPr>
          <w:rFonts w:ascii="方正小标宋_GBK" w:hAnsi="宋体" w:eastAsia="方正小标宋_GBK"/>
          <w:sz w:val="36"/>
          <w:szCs w:val="30"/>
        </w:rPr>
      </w:pPr>
    </w:p>
    <w:p w14:paraId="44C930C8">
      <w:pPr>
        <w:pStyle w:val="20"/>
        <w:rPr>
          <w:rFonts w:ascii="方正小标宋_GBK" w:hAnsi="宋体" w:eastAsia="方正小标宋_GBK"/>
          <w:sz w:val="36"/>
          <w:szCs w:val="30"/>
        </w:rPr>
      </w:pPr>
    </w:p>
    <w:p w14:paraId="5DA8DB50">
      <w:pPr>
        <w:pStyle w:val="20"/>
        <w:rPr>
          <w:rFonts w:ascii="方正小标宋_GBK" w:hAnsi="宋体" w:eastAsia="方正小标宋_GBK"/>
          <w:sz w:val="36"/>
          <w:szCs w:val="30"/>
        </w:rPr>
      </w:pPr>
    </w:p>
    <w:p w14:paraId="5BF5D457">
      <w:pPr>
        <w:pStyle w:val="20"/>
        <w:rPr>
          <w:rFonts w:ascii="方正小标宋_GBK" w:hAnsi="宋体" w:eastAsia="方正小标宋_GBK"/>
          <w:sz w:val="36"/>
          <w:szCs w:val="30"/>
        </w:rPr>
      </w:pPr>
    </w:p>
    <w:p w14:paraId="20D8A21F">
      <w:pPr>
        <w:pStyle w:val="20"/>
        <w:rPr>
          <w:rFonts w:ascii="方正小标宋_GBK" w:hAnsi="宋体" w:eastAsia="方正小标宋_GBK"/>
          <w:sz w:val="36"/>
          <w:szCs w:val="30"/>
        </w:rPr>
      </w:pPr>
    </w:p>
    <w:p w14:paraId="6D26298A">
      <w:pPr>
        <w:pStyle w:val="20"/>
        <w:rPr>
          <w:rFonts w:ascii="方正小标宋_GBK" w:hAnsi="宋体" w:eastAsia="方正小标宋_GBK"/>
          <w:sz w:val="36"/>
          <w:szCs w:val="30"/>
        </w:rPr>
      </w:pPr>
    </w:p>
    <w:p w14:paraId="5D6A81A9">
      <w:pPr>
        <w:pStyle w:val="2"/>
        <w:spacing w:line="360" w:lineRule="auto"/>
        <w:jc w:val="center"/>
        <w:rPr>
          <w:rFonts w:ascii="方正小标宋_GBK" w:hAnsi="宋体" w:eastAsia="方正小标宋_GBK"/>
          <w:b w:val="0"/>
          <w:sz w:val="36"/>
          <w:szCs w:val="30"/>
        </w:rPr>
      </w:pPr>
      <w:bookmarkStart w:id="165" w:name="_Toc176164458"/>
      <w:r>
        <w:rPr>
          <w:rFonts w:hint="eastAsia" w:ascii="方正小标宋_GBK" w:hAnsi="宋体" w:eastAsia="方正小标宋_GBK"/>
          <w:b w:val="0"/>
          <w:sz w:val="36"/>
          <w:szCs w:val="30"/>
        </w:rPr>
        <w:t xml:space="preserve">第五篇  </w:t>
      </w:r>
      <w:bookmarkEnd w:id="57"/>
      <w:bookmarkEnd w:id="58"/>
      <w:r>
        <w:rPr>
          <w:rFonts w:hint="eastAsia" w:ascii="方正小标宋_GBK" w:hAnsi="宋体" w:eastAsia="方正小标宋_GBK"/>
          <w:b w:val="0"/>
          <w:sz w:val="36"/>
          <w:szCs w:val="30"/>
        </w:rPr>
        <w:t>合同条款</w:t>
      </w:r>
      <w:bookmarkEnd w:id="165"/>
    </w:p>
    <w:p w14:paraId="6EA00182">
      <w:pPr>
        <w:rPr>
          <w:rFonts w:ascii="方正仿宋_GBK" w:eastAsia="方正仿宋_GBK"/>
          <w:sz w:val="24"/>
        </w:rPr>
      </w:pPr>
      <w:r>
        <w:rPr>
          <w:rFonts w:hint="eastAsia" w:ascii="方正仿宋_GBK" w:eastAsia="方正仿宋_GBK"/>
          <w:sz w:val="24"/>
        </w:rPr>
        <w:t xml:space="preserve">    按照医院要求的合同模板执行，医院拟稿后由中标公司审核签字盖章。</w:t>
      </w:r>
    </w:p>
    <w:p w14:paraId="7AA4F4F5">
      <w:pPr>
        <w:rPr>
          <w:rFonts w:ascii="方正小标宋_GBK" w:hAnsi="方正小标宋_GBK" w:eastAsia="方正小标宋_GBK" w:cs="方正小标宋_GBK"/>
          <w:color w:val="000000"/>
          <w:sz w:val="44"/>
          <w:szCs w:val="44"/>
        </w:rPr>
      </w:pPr>
      <w:bookmarkStart w:id="166" w:name="_Hlt41879464"/>
      <w:bookmarkEnd w:id="166"/>
      <w:bookmarkStart w:id="167" w:name="_Toc12789072"/>
    </w:p>
    <w:p w14:paraId="2350D2D6">
      <w:pPr>
        <w:rPr>
          <w:rFonts w:ascii="方正小标宋_GBK" w:hAnsi="方正小标宋_GBK" w:eastAsia="方正小标宋_GBK" w:cs="方正小标宋_GBK"/>
          <w:color w:val="000000"/>
          <w:sz w:val="44"/>
          <w:szCs w:val="44"/>
        </w:rPr>
      </w:pPr>
    </w:p>
    <w:p w14:paraId="57698EF5">
      <w:pPr>
        <w:rPr>
          <w:rFonts w:ascii="方正小标宋_GBK" w:hAnsi="方正小标宋_GBK" w:eastAsia="方正小标宋_GBK" w:cs="方正小标宋_GBK"/>
          <w:color w:val="000000"/>
          <w:sz w:val="44"/>
          <w:szCs w:val="44"/>
        </w:rPr>
      </w:pPr>
    </w:p>
    <w:p w14:paraId="11AEDFBB">
      <w:pPr>
        <w:rPr>
          <w:rFonts w:ascii="方正小标宋_GBK" w:hAnsi="方正小标宋_GBK" w:eastAsia="方正小标宋_GBK" w:cs="方正小标宋_GBK"/>
          <w:color w:val="000000"/>
          <w:sz w:val="44"/>
          <w:szCs w:val="44"/>
        </w:rPr>
      </w:pPr>
    </w:p>
    <w:p w14:paraId="6384E786">
      <w:pPr>
        <w:rPr>
          <w:rFonts w:ascii="方正小标宋_GBK" w:hAnsi="方正小标宋_GBK" w:eastAsia="方正小标宋_GBK" w:cs="方正小标宋_GBK"/>
          <w:color w:val="000000"/>
          <w:sz w:val="44"/>
          <w:szCs w:val="44"/>
        </w:rPr>
      </w:pPr>
    </w:p>
    <w:p w14:paraId="218B2AF5">
      <w:pPr>
        <w:pStyle w:val="20"/>
        <w:rPr>
          <w:rFonts w:ascii="方正小标宋_GBK" w:hAnsi="方正小标宋_GBK" w:eastAsia="方正小标宋_GBK" w:cs="方正小标宋_GBK"/>
          <w:sz w:val="44"/>
          <w:szCs w:val="44"/>
        </w:rPr>
      </w:pPr>
    </w:p>
    <w:p w14:paraId="42F8766A">
      <w:pPr>
        <w:pStyle w:val="20"/>
        <w:rPr>
          <w:rFonts w:ascii="方正小标宋_GBK" w:hAnsi="方正小标宋_GBK" w:eastAsia="方正小标宋_GBK" w:cs="方正小标宋_GBK"/>
          <w:sz w:val="44"/>
          <w:szCs w:val="44"/>
        </w:rPr>
      </w:pPr>
    </w:p>
    <w:p w14:paraId="14AF653B">
      <w:pPr>
        <w:pStyle w:val="20"/>
        <w:rPr>
          <w:rFonts w:ascii="方正小标宋_GBK" w:hAnsi="方正小标宋_GBK" w:eastAsia="方正小标宋_GBK" w:cs="方正小标宋_GBK"/>
          <w:sz w:val="44"/>
          <w:szCs w:val="44"/>
        </w:rPr>
      </w:pPr>
    </w:p>
    <w:p w14:paraId="564E0C69">
      <w:pPr>
        <w:pStyle w:val="20"/>
        <w:rPr>
          <w:rFonts w:ascii="方正小标宋_GBK" w:hAnsi="方正小标宋_GBK" w:eastAsia="方正小标宋_GBK" w:cs="方正小标宋_GBK"/>
          <w:sz w:val="44"/>
          <w:szCs w:val="44"/>
        </w:rPr>
      </w:pPr>
    </w:p>
    <w:p w14:paraId="203F0F11">
      <w:pPr>
        <w:pStyle w:val="20"/>
        <w:rPr>
          <w:rFonts w:ascii="方正小标宋_GBK" w:hAnsi="方正小标宋_GBK" w:eastAsia="方正小标宋_GBK" w:cs="方正小标宋_GBK"/>
          <w:sz w:val="44"/>
          <w:szCs w:val="44"/>
        </w:rPr>
      </w:pPr>
    </w:p>
    <w:p w14:paraId="1289477D">
      <w:pPr>
        <w:pStyle w:val="20"/>
        <w:rPr>
          <w:rFonts w:ascii="方正小标宋_GBK" w:hAnsi="方正小标宋_GBK" w:eastAsia="方正小标宋_GBK" w:cs="方正小标宋_GBK"/>
          <w:sz w:val="44"/>
          <w:szCs w:val="44"/>
        </w:rPr>
      </w:pPr>
    </w:p>
    <w:p w14:paraId="043F9D07">
      <w:pPr>
        <w:pStyle w:val="20"/>
        <w:rPr>
          <w:rFonts w:ascii="方正小标宋_GBK" w:hAnsi="方正小标宋_GBK" w:eastAsia="方正小标宋_GBK" w:cs="方正小标宋_GBK"/>
          <w:sz w:val="44"/>
          <w:szCs w:val="44"/>
        </w:rPr>
      </w:pPr>
    </w:p>
    <w:p w14:paraId="278C4CF6">
      <w:pPr>
        <w:pStyle w:val="20"/>
        <w:rPr>
          <w:rFonts w:ascii="方正小标宋_GBK" w:hAnsi="方正小标宋_GBK" w:eastAsia="方正小标宋_GBK" w:cs="方正小标宋_GBK"/>
          <w:sz w:val="44"/>
          <w:szCs w:val="44"/>
        </w:rPr>
      </w:pPr>
    </w:p>
    <w:p w14:paraId="45A6B46D">
      <w:pPr>
        <w:pStyle w:val="20"/>
        <w:rPr>
          <w:rFonts w:ascii="方正小标宋_GBK" w:hAnsi="方正小标宋_GBK" w:eastAsia="方正小标宋_GBK" w:cs="方正小标宋_GBK"/>
          <w:sz w:val="44"/>
          <w:szCs w:val="44"/>
        </w:rPr>
      </w:pPr>
    </w:p>
    <w:p w14:paraId="5ECCD248">
      <w:pPr>
        <w:pStyle w:val="20"/>
        <w:rPr>
          <w:rFonts w:ascii="方正小标宋_GBK" w:hAnsi="方正小标宋_GBK" w:eastAsia="方正小标宋_GBK" w:cs="方正小标宋_GBK"/>
          <w:sz w:val="44"/>
          <w:szCs w:val="44"/>
        </w:rPr>
      </w:pPr>
    </w:p>
    <w:p w14:paraId="6C496C80">
      <w:pPr>
        <w:pStyle w:val="20"/>
        <w:rPr>
          <w:rFonts w:ascii="方正小标宋_GBK" w:hAnsi="方正小标宋_GBK" w:eastAsia="方正小标宋_GBK" w:cs="方正小标宋_GBK"/>
          <w:sz w:val="44"/>
          <w:szCs w:val="44"/>
        </w:rPr>
      </w:pPr>
    </w:p>
    <w:p w14:paraId="0B994442"/>
    <w:p w14:paraId="79C7578A">
      <w:pPr>
        <w:pStyle w:val="2"/>
        <w:spacing w:line="360" w:lineRule="auto"/>
        <w:jc w:val="center"/>
        <w:rPr>
          <w:rFonts w:ascii="方正小标宋_GBK" w:hAnsi="宋体" w:eastAsia="方正小标宋_GBK"/>
          <w:b w:val="0"/>
          <w:sz w:val="36"/>
          <w:szCs w:val="30"/>
        </w:rPr>
      </w:pPr>
      <w:bookmarkStart w:id="168" w:name="_Toc176164459"/>
      <w:r>
        <w:rPr>
          <w:rFonts w:hint="eastAsia" w:ascii="方正小标宋_GBK" w:hAnsi="宋体" w:eastAsia="方正小标宋_GBK"/>
          <w:b w:val="0"/>
          <w:sz w:val="36"/>
          <w:szCs w:val="30"/>
        </w:rPr>
        <w:t xml:space="preserve">第六篇   </w:t>
      </w:r>
      <w:r>
        <w:rPr>
          <w:rFonts w:hint="eastAsia" w:ascii="方正小标宋_GBK" w:hAnsi="宋体" w:eastAsia="方正小标宋_GBK"/>
          <w:b w:val="0"/>
          <w:color w:val="000000"/>
          <w:sz w:val="36"/>
          <w:szCs w:val="36"/>
        </w:rPr>
        <w:t>响应文件格式</w:t>
      </w:r>
      <w:bookmarkEnd w:id="168"/>
    </w:p>
    <w:bookmarkEnd w:id="167"/>
    <w:p w14:paraId="55F6EE1D">
      <w:pPr>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 xml:space="preserve"> 经济文件</w:t>
      </w:r>
    </w:p>
    <w:p w14:paraId="5C1EE8F3">
      <w:pPr>
        <w:spacing w:line="360" w:lineRule="auto"/>
        <w:jc w:val="center"/>
        <w:rPr>
          <w:rFonts w:ascii="方正仿宋_GBK" w:hAnsi="宋体" w:eastAsia="方正仿宋_GBK"/>
          <w:sz w:val="84"/>
          <w:szCs w:val="84"/>
        </w:rPr>
      </w:pPr>
      <w:r>
        <w:rPr>
          <w:rFonts w:hint="eastAsia" w:ascii="方正仿宋_GBK" w:hAnsi="宋体" w:eastAsia="方正仿宋_GBK"/>
          <w:sz w:val="30"/>
          <w:szCs w:val="30"/>
        </w:rPr>
        <w:t>（不准提前启封）</w:t>
      </w:r>
    </w:p>
    <w:p w14:paraId="702A04F3">
      <w:pPr>
        <w:spacing w:line="360" w:lineRule="auto"/>
        <w:ind w:left="-560" w:leftChars="-200" w:firstLine="1950" w:firstLineChars="650"/>
        <w:rPr>
          <w:rFonts w:ascii="方正仿宋_GBK" w:hAnsi="宋体" w:eastAsia="方正仿宋_GBK"/>
          <w:sz w:val="30"/>
          <w:szCs w:val="30"/>
        </w:rPr>
      </w:pPr>
    </w:p>
    <w:p w14:paraId="7812B7B0">
      <w:pPr>
        <w:spacing w:line="360" w:lineRule="auto"/>
        <w:ind w:left="-560" w:leftChars="-200" w:firstLine="1950" w:firstLineChars="650"/>
        <w:rPr>
          <w:rFonts w:ascii="方正仿宋_GBK" w:hAnsi="宋体" w:eastAsia="方正仿宋_GBK"/>
          <w:sz w:val="30"/>
          <w:szCs w:val="30"/>
        </w:rPr>
      </w:pPr>
    </w:p>
    <w:p w14:paraId="4B2253CE">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32DCB6E5">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 xml:space="preserve">项目名称： </w:t>
      </w:r>
    </w:p>
    <w:p w14:paraId="19563351">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14:paraId="577866BB">
      <w:pPr>
        <w:pStyle w:val="10"/>
        <w:ind w:firstLine="1200" w:firstLineChars="400"/>
        <w:rPr>
          <w:rFonts w:ascii="方正仿宋_GBK" w:hAnsi="宋体" w:eastAsia="方正仿宋_GBK"/>
          <w:sz w:val="30"/>
          <w:szCs w:val="30"/>
        </w:rPr>
      </w:pPr>
      <w:r>
        <w:rPr>
          <w:rFonts w:hint="eastAsia" w:ascii="方正仿宋_GBK" w:hAnsi="宋体" w:eastAsia="方正仿宋_GBK"/>
          <w:sz w:val="30"/>
          <w:szCs w:val="30"/>
        </w:rPr>
        <w:t>联系方式：</w:t>
      </w:r>
    </w:p>
    <w:p w14:paraId="4539C208">
      <w:pPr>
        <w:spacing w:line="440" w:lineRule="exact"/>
        <w:ind w:firstLine="600" w:firstLineChars="200"/>
        <w:jc w:val="center"/>
        <w:rPr>
          <w:rFonts w:ascii="方正仿宋_GBK" w:hAnsi="宋体" w:eastAsia="方正仿宋_GBK"/>
          <w:sz w:val="30"/>
          <w:szCs w:val="30"/>
        </w:rPr>
      </w:pPr>
    </w:p>
    <w:p w14:paraId="4BBED7C3">
      <w:pPr>
        <w:spacing w:line="440" w:lineRule="exact"/>
        <w:ind w:firstLine="480" w:firstLineChars="200"/>
        <w:rPr>
          <w:rFonts w:ascii="方正仿宋_GBK" w:hAnsi="宋体" w:eastAsia="方正仿宋_GBK"/>
          <w:sz w:val="24"/>
          <w:szCs w:val="24"/>
        </w:rPr>
      </w:pPr>
    </w:p>
    <w:p w14:paraId="5D10E0B2">
      <w:pPr>
        <w:spacing w:line="440" w:lineRule="exact"/>
        <w:ind w:firstLine="480" w:firstLineChars="200"/>
        <w:rPr>
          <w:rFonts w:ascii="方正仿宋_GBK" w:hAnsi="宋体" w:eastAsia="方正仿宋_GBK"/>
          <w:sz w:val="24"/>
          <w:szCs w:val="24"/>
        </w:rPr>
      </w:pPr>
    </w:p>
    <w:p w14:paraId="19444B97">
      <w:pPr>
        <w:spacing w:line="440" w:lineRule="exact"/>
        <w:ind w:firstLine="480" w:firstLineChars="200"/>
        <w:rPr>
          <w:rFonts w:ascii="方正仿宋_GBK" w:hAnsi="宋体" w:eastAsia="方正仿宋_GBK"/>
          <w:sz w:val="24"/>
          <w:szCs w:val="24"/>
        </w:rPr>
      </w:pPr>
    </w:p>
    <w:p w14:paraId="3F28DD7B">
      <w:pPr>
        <w:spacing w:line="440" w:lineRule="exact"/>
        <w:ind w:firstLine="480" w:firstLineChars="200"/>
        <w:rPr>
          <w:rFonts w:ascii="方正仿宋_GBK" w:hAnsi="宋体" w:eastAsia="方正仿宋_GBK"/>
          <w:sz w:val="24"/>
          <w:szCs w:val="24"/>
        </w:rPr>
      </w:pPr>
    </w:p>
    <w:p w14:paraId="78E34AB7">
      <w:pPr>
        <w:spacing w:line="440" w:lineRule="exact"/>
        <w:ind w:firstLine="480" w:firstLineChars="200"/>
        <w:rPr>
          <w:rFonts w:ascii="方正仿宋_GBK" w:hAnsi="宋体" w:eastAsia="方正仿宋_GBK"/>
          <w:sz w:val="24"/>
          <w:szCs w:val="24"/>
        </w:rPr>
      </w:pPr>
    </w:p>
    <w:p w14:paraId="568F696E">
      <w:pPr>
        <w:spacing w:line="440" w:lineRule="exact"/>
        <w:ind w:firstLine="480" w:firstLineChars="200"/>
        <w:rPr>
          <w:rFonts w:ascii="方正仿宋_GBK" w:hAnsi="宋体" w:eastAsia="方正仿宋_GBK"/>
          <w:sz w:val="24"/>
          <w:szCs w:val="24"/>
        </w:rPr>
      </w:pPr>
    </w:p>
    <w:p w14:paraId="41945FC5">
      <w:pPr>
        <w:spacing w:line="440" w:lineRule="exact"/>
        <w:ind w:firstLine="480" w:firstLineChars="200"/>
        <w:rPr>
          <w:rFonts w:ascii="方正仿宋_GBK" w:hAnsi="宋体" w:eastAsia="方正仿宋_GBK"/>
          <w:sz w:val="24"/>
          <w:szCs w:val="24"/>
        </w:rPr>
      </w:pPr>
    </w:p>
    <w:p w14:paraId="43249071">
      <w:pPr>
        <w:pStyle w:val="10"/>
      </w:pPr>
    </w:p>
    <w:p w14:paraId="4B5B5279">
      <w:pPr>
        <w:pStyle w:val="11"/>
      </w:pPr>
    </w:p>
    <w:p w14:paraId="61330BAF"/>
    <w:p w14:paraId="60A8D0DA">
      <w:pPr>
        <w:spacing w:line="440" w:lineRule="exact"/>
        <w:ind w:firstLine="480" w:firstLineChars="200"/>
        <w:rPr>
          <w:rFonts w:ascii="方正仿宋_GBK" w:hAnsi="宋体" w:eastAsia="方正仿宋_GBK"/>
          <w:sz w:val="24"/>
          <w:szCs w:val="24"/>
        </w:rPr>
      </w:pPr>
    </w:p>
    <w:p w14:paraId="1F30DDE3">
      <w:pPr>
        <w:pStyle w:val="10"/>
      </w:pPr>
    </w:p>
    <w:p w14:paraId="160D1872">
      <w:pPr>
        <w:pStyle w:val="11"/>
      </w:pPr>
    </w:p>
    <w:p w14:paraId="70C693D3"/>
    <w:p w14:paraId="19161B2D">
      <w:pPr>
        <w:pStyle w:val="10"/>
      </w:pPr>
    </w:p>
    <w:p w14:paraId="0EDFCBA7">
      <w:pPr>
        <w:pStyle w:val="11"/>
      </w:pPr>
    </w:p>
    <w:p w14:paraId="222AF7B7"/>
    <w:p w14:paraId="37DE2A1D">
      <w:pPr>
        <w:spacing w:line="440" w:lineRule="exact"/>
        <w:rPr>
          <w:rFonts w:ascii="方正仿宋_GBK" w:hAnsi="宋体" w:eastAsia="方正仿宋_GBK"/>
          <w:sz w:val="24"/>
          <w:szCs w:val="24"/>
        </w:rPr>
      </w:pPr>
    </w:p>
    <w:p w14:paraId="502BAA08">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0ABBDB8C">
      <w:pPr>
        <w:pStyle w:val="28"/>
        <w:numPr>
          <w:ilvl w:val="0"/>
          <w:numId w:val="3"/>
        </w:numPr>
        <w:spacing w:line="440" w:lineRule="exact"/>
        <w:ind w:firstLineChars="0"/>
        <w:rPr>
          <w:rFonts w:ascii="方正仿宋_GBK" w:hAnsi="宋体" w:eastAsia="方正仿宋_GBK"/>
          <w:sz w:val="24"/>
          <w:szCs w:val="24"/>
        </w:rPr>
      </w:pPr>
      <w:r>
        <w:rPr>
          <w:rFonts w:hint="eastAsia" w:ascii="方正仿宋_GBK" w:hAnsi="宋体" w:eastAsia="方正仿宋_GBK"/>
          <w:sz w:val="24"/>
          <w:szCs w:val="24"/>
        </w:rPr>
        <w:t>竞争性报价函</w:t>
      </w:r>
    </w:p>
    <w:p w14:paraId="05C90C92">
      <w:pPr>
        <w:pStyle w:val="28"/>
        <w:numPr>
          <w:ilvl w:val="0"/>
          <w:numId w:val="3"/>
        </w:numPr>
        <w:spacing w:line="440" w:lineRule="exact"/>
        <w:ind w:firstLineChars="0"/>
        <w:rPr>
          <w:rFonts w:ascii="方正仿宋_GBK" w:hAnsi="宋体" w:eastAsia="方正仿宋_GBK"/>
          <w:sz w:val="24"/>
          <w:szCs w:val="24"/>
        </w:rPr>
      </w:pPr>
      <w:r>
        <w:rPr>
          <w:rFonts w:hint="eastAsia" w:ascii="方正仿宋_GBK" w:hAnsi="宋体" w:eastAsia="方正仿宋_GBK"/>
          <w:sz w:val="24"/>
          <w:szCs w:val="24"/>
        </w:rPr>
        <w:t>明细报价表</w:t>
      </w:r>
    </w:p>
    <w:p w14:paraId="352FB518">
      <w:pPr>
        <w:pStyle w:val="10"/>
        <w:rPr>
          <w:rFonts w:ascii="方正仿宋_GBK" w:hAnsi="宋体" w:eastAsia="方正仿宋_GBK"/>
          <w:sz w:val="24"/>
          <w:szCs w:val="24"/>
        </w:rPr>
        <w:sectPr>
          <w:footerReference r:id="rId5" w:type="default"/>
          <w:pgSz w:w="11907" w:h="16840"/>
          <w:pgMar w:top="1134" w:right="1191" w:bottom="1134" w:left="1304" w:header="851" w:footer="992" w:gutter="0"/>
          <w:cols w:space="720" w:num="1"/>
          <w:docGrid w:linePitch="380" w:charSpace="-5735"/>
        </w:sectPr>
      </w:pPr>
    </w:p>
    <w:p w14:paraId="51531B86">
      <w:pPr>
        <w:tabs>
          <w:tab w:val="left" w:pos="6300"/>
        </w:tabs>
        <w:snapToGrid w:val="0"/>
        <w:spacing w:line="480" w:lineRule="exact"/>
        <w:jc w:val="center"/>
        <w:outlineLvl w:val="0"/>
        <w:rPr>
          <w:rFonts w:ascii="方正仿宋_GBK" w:hAnsi="宋体" w:eastAsia="方正仿宋_GBK"/>
          <w:sz w:val="24"/>
          <w:szCs w:val="24"/>
        </w:rPr>
      </w:pPr>
    </w:p>
    <w:p w14:paraId="54B30A87">
      <w:pPr>
        <w:tabs>
          <w:tab w:val="left" w:pos="6300"/>
        </w:tabs>
        <w:snapToGrid w:val="0"/>
        <w:spacing w:line="480" w:lineRule="exact"/>
        <w:jc w:val="center"/>
        <w:outlineLvl w:val="0"/>
        <w:rPr>
          <w:rFonts w:ascii="方正仿宋_GBK" w:hAnsi="宋体" w:eastAsia="方正仿宋_GBK"/>
          <w:b/>
          <w:szCs w:val="28"/>
        </w:rPr>
      </w:pPr>
      <w:r>
        <w:rPr>
          <w:rFonts w:hint="eastAsia" w:ascii="方正仿宋_GBK" w:hAnsi="宋体" w:eastAsia="方正仿宋_GBK"/>
          <w:b/>
          <w:szCs w:val="28"/>
        </w:rPr>
        <w:t>竞争性报价函</w:t>
      </w:r>
    </w:p>
    <w:p w14:paraId="643F9A9E">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u w:val="single"/>
        </w:rPr>
        <w:t>重庆市合川区妇幼保健院</w:t>
      </w:r>
      <w:r>
        <w:rPr>
          <w:rFonts w:hint="eastAsia" w:ascii="方正仿宋_GBK" w:hAnsi="宋体" w:eastAsia="方正仿宋_GBK"/>
          <w:sz w:val="24"/>
          <w:szCs w:val="24"/>
        </w:rPr>
        <w:t>：</w:t>
      </w:r>
    </w:p>
    <w:p w14:paraId="338D7D8C">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我方收到____________________________（谈判项目名称）的竞争性谈判文件，经详细研究，决定参加该谈判项目的竞争谈判。</w:t>
      </w:r>
    </w:p>
    <w:p w14:paraId="739A23F3">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1、愿意按照竞争性谈判文件中的一切要求，提供本项目的交货及技术服务，初始报价为（</w:t>
      </w:r>
      <w:r>
        <w:rPr>
          <w:rFonts w:hint="eastAsia" w:ascii="方正仿宋_GBK" w:hAnsi="宋体" w:eastAsia="方正仿宋_GBK"/>
          <w:sz w:val="24"/>
          <w:szCs w:val="24"/>
          <w:lang w:val="en-US" w:eastAsia="zh-CN"/>
        </w:rPr>
        <w:t>总</w:t>
      </w:r>
      <w:r>
        <w:rPr>
          <w:rFonts w:hint="eastAsia" w:ascii="方正仿宋_GBK" w:hAnsi="宋体" w:eastAsia="方正仿宋_GBK"/>
          <w:sz w:val="24"/>
          <w:szCs w:val="24"/>
        </w:rPr>
        <w:t>价）</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u w:val="single"/>
          <w:lang w:val="en-US" w:eastAsia="zh-CN"/>
        </w:rPr>
        <w:t>万</w:t>
      </w:r>
      <w:r>
        <w:rPr>
          <w:rFonts w:hint="eastAsia" w:ascii="方正仿宋_GBK" w:hAnsi="宋体" w:eastAsia="方正仿宋_GBK"/>
          <w:sz w:val="24"/>
          <w:szCs w:val="24"/>
          <w:u w:val="single"/>
        </w:rPr>
        <w:t>元</w:t>
      </w:r>
      <w:r>
        <w:rPr>
          <w:rFonts w:hint="eastAsia" w:ascii="方正仿宋_GBK" w:hAnsi="宋体" w:eastAsia="方正仿宋_GBK"/>
          <w:sz w:val="24"/>
          <w:szCs w:val="24"/>
        </w:rPr>
        <w:t xml:space="preserve">  ；以我公司最后报价为准。</w:t>
      </w:r>
    </w:p>
    <w:p w14:paraId="42411470">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721129F8">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3、我方承诺：本次谈判的有效期为90天。</w:t>
      </w:r>
    </w:p>
    <w:p w14:paraId="3643FDD7">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4、我方完全理解和接受贵方竞争性谈判文件的一切规定和要求及谈判评审办法。</w:t>
      </w:r>
    </w:p>
    <w:p w14:paraId="46C41482">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5、在整个竞争性谈判过程中，我方若有违规行为，接受按照《中华人民共和国政府采购法》和《竞争性谈判文件》之规定给予惩罚。</w:t>
      </w:r>
    </w:p>
    <w:p w14:paraId="24CEBE46">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14:paraId="3554C2AB">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7、我方同意按竞争性谈判文件规定，交纳竞争性谈判文件要求的保证金。</w:t>
      </w:r>
    </w:p>
    <w:p w14:paraId="6A1BF339">
      <w:pPr>
        <w:tabs>
          <w:tab w:val="left" w:pos="6300"/>
        </w:tabs>
        <w:snapToGrid w:val="0"/>
        <w:spacing w:line="360" w:lineRule="auto"/>
        <w:ind w:firstLine="480" w:firstLineChars="200"/>
        <w:rPr>
          <w:rFonts w:ascii="方正仿宋_GBK" w:hAnsi="宋体" w:eastAsia="方正仿宋_GBK"/>
          <w:sz w:val="24"/>
          <w:szCs w:val="24"/>
        </w:rPr>
      </w:pPr>
    </w:p>
    <w:p w14:paraId="4258C8F1">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w:t>
      </w:r>
    </w:p>
    <w:p w14:paraId="7D05B7D7">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电话：   </w:t>
      </w:r>
    </w:p>
    <w:p w14:paraId="04C403CA">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                           传真：</w:t>
      </w:r>
    </w:p>
    <w:p w14:paraId="2353C9F4">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联系人：                   联系人电话：</w:t>
      </w:r>
    </w:p>
    <w:p w14:paraId="71027910">
      <w:pPr>
        <w:snapToGrid w:val="0"/>
        <w:spacing w:line="360" w:lineRule="auto"/>
        <w:ind w:firstLine="480" w:firstLineChars="200"/>
        <w:rPr>
          <w:rFonts w:ascii="方正仿宋_GBK" w:hAnsi="宋体" w:eastAsia="方正仿宋_GBK"/>
          <w:sz w:val="24"/>
          <w:szCs w:val="24"/>
        </w:rPr>
        <w:sectPr>
          <w:headerReference r:id="rId6" w:type="default"/>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 xml:space="preserve">                               年   月   日</w:t>
      </w:r>
    </w:p>
    <w:p w14:paraId="6CB960EF"/>
    <w:p w14:paraId="19E98307">
      <w:pPr>
        <w:jc w:val="center"/>
        <w:rPr>
          <w:rFonts w:ascii="方正仿宋_GBK" w:eastAsia="方正仿宋_GBK"/>
          <w:b/>
          <w:szCs w:val="28"/>
        </w:rPr>
      </w:pPr>
      <w:r>
        <w:rPr>
          <w:rFonts w:hint="eastAsia" w:ascii="方正仿宋_GBK" w:eastAsia="方正仿宋_GBK"/>
          <w:b/>
          <w:szCs w:val="28"/>
          <w:lang w:val="en-US" w:eastAsia="zh-CN"/>
        </w:rPr>
        <w:t>明细</w:t>
      </w:r>
      <w:r>
        <w:rPr>
          <w:rFonts w:hint="eastAsia" w:ascii="方正仿宋_GBK" w:eastAsia="方正仿宋_GBK"/>
          <w:b/>
          <w:szCs w:val="28"/>
        </w:rPr>
        <w:t>报价表</w:t>
      </w:r>
    </w:p>
    <w:p w14:paraId="0248BF04">
      <w:pPr>
        <w:spacing w:line="360" w:lineRule="auto"/>
        <w:ind w:firstLine="1200" w:firstLineChars="500"/>
        <w:rPr>
          <w:rFonts w:ascii="方正仿宋_GBK" w:hAnsi="宋体" w:eastAsia="方正仿宋_GBK"/>
          <w:sz w:val="24"/>
          <w:szCs w:val="24"/>
          <w:u w:val="single"/>
        </w:rPr>
      </w:pPr>
      <w:r>
        <w:rPr>
          <w:rFonts w:hint="eastAsia" w:ascii="方正仿宋_GBK" w:hAnsi="宋体" w:eastAsia="方正仿宋_GBK"/>
          <w:sz w:val="24"/>
          <w:szCs w:val="24"/>
        </w:rPr>
        <w:t>项目编号：</w:t>
      </w:r>
    </w:p>
    <w:tbl>
      <w:tblPr>
        <w:tblStyle w:val="16"/>
        <w:tblW w:w="14377" w:type="dxa"/>
        <w:tblInd w:w="-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80"/>
        <w:gridCol w:w="1700"/>
        <w:gridCol w:w="3870"/>
        <w:gridCol w:w="2853"/>
        <w:gridCol w:w="3074"/>
      </w:tblGrid>
      <w:tr w14:paraId="1533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B1FE2">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项目</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B5D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BE3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c>
          <w:tcPr>
            <w:tcW w:w="2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83F6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报单价（万元）</w:t>
            </w:r>
          </w:p>
        </w:tc>
        <w:tc>
          <w:tcPr>
            <w:tcW w:w="3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D80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报总价（万元）</w:t>
            </w:r>
          </w:p>
        </w:tc>
      </w:tr>
      <w:tr w14:paraId="4CCB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1422">
            <w:pPr>
              <w:jc w:val="center"/>
              <w:rPr>
                <w:rFonts w:hint="eastAsia" w:ascii="方正仿宋_GBK" w:hAnsi="方正仿宋_GBK" w:eastAsia="方正仿宋_GBK" w:cs="方正仿宋_GBK"/>
                <w:i w:val="0"/>
                <w:iCs w:val="0"/>
                <w:color w:val="000000"/>
                <w:sz w:val="24"/>
                <w:szCs w:val="24"/>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4AC6">
            <w:pPr>
              <w:jc w:val="center"/>
              <w:rPr>
                <w:rFonts w:hint="eastAsia" w:ascii="方正仿宋_GBK" w:hAnsi="方正仿宋_GBK" w:eastAsia="方正仿宋_GBK" w:cs="方正仿宋_GBK"/>
                <w:i w:val="0"/>
                <w:iCs w:val="0"/>
                <w:color w:val="000000"/>
                <w:sz w:val="24"/>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B0ED">
            <w:pPr>
              <w:jc w:val="center"/>
              <w:rPr>
                <w:rFonts w:hint="eastAsia" w:ascii="方正仿宋_GBK" w:hAnsi="方正仿宋_GBK" w:eastAsia="方正仿宋_GBK" w:cs="方正仿宋_GBK"/>
                <w:i w:val="0"/>
                <w:iCs w:val="0"/>
                <w:color w:val="000000"/>
                <w:sz w:val="24"/>
                <w:szCs w:val="24"/>
                <w:u w:val="none"/>
              </w:rPr>
            </w:pPr>
          </w:p>
        </w:tc>
        <w:tc>
          <w:tcPr>
            <w:tcW w:w="2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4B146">
            <w:pPr>
              <w:jc w:val="center"/>
              <w:rPr>
                <w:rFonts w:hint="eastAsia" w:ascii="方正仿宋_GBK" w:hAnsi="方正仿宋_GBK" w:eastAsia="方正仿宋_GBK" w:cs="方正仿宋_GBK"/>
                <w:i w:val="0"/>
                <w:iCs w:val="0"/>
                <w:color w:val="000000"/>
                <w:sz w:val="24"/>
                <w:szCs w:val="24"/>
                <w:u w:val="none"/>
              </w:rPr>
            </w:pPr>
          </w:p>
        </w:tc>
        <w:tc>
          <w:tcPr>
            <w:tcW w:w="3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C1766">
            <w:pPr>
              <w:jc w:val="center"/>
              <w:rPr>
                <w:rFonts w:hint="eastAsia" w:ascii="方正仿宋_GBK" w:hAnsi="方正仿宋_GBK" w:eastAsia="方正仿宋_GBK" w:cs="方正仿宋_GBK"/>
                <w:i w:val="0"/>
                <w:iCs w:val="0"/>
                <w:color w:val="000000"/>
                <w:sz w:val="24"/>
                <w:szCs w:val="24"/>
                <w:u w:val="none"/>
              </w:rPr>
            </w:pPr>
          </w:p>
        </w:tc>
      </w:tr>
      <w:tr w14:paraId="6B3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A2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挂号机缴费机</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01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DB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3B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589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p>
        </w:tc>
      </w:tr>
    </w:tbl>
    <w:p w14:paraId="4A88D679">
      <w:pPr>
        <w:snapToGrid w:val="0"/>
        <w:spacing w:line="400" w:lineRule="exact"/>
        <w:ind w:firstLine="480" w:firstLineChars="200"/>
        <w:rPr>
          <w:rFonts w:hint="eastAsia" w:ascii="方正仿宋_GBK" w:hAnsi="宋体" w:eastAsia="方正仿宋_GBK"/>
          <w:sz w:val="24"/>
          <w:szCs w:val="28"/>
        </w:rPr>
      </w:pPr>
    </w:p>
    <w:p w14:paraId="2367E6DE">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p>
    <w:p w14:paraId="4A8B42B3">
      <w:pPr>
        <w:snapToGrid w:val="0"/>
        <w:spacing w:line="400" w:lineRule="exact"/>
        <w:ind w:firstLine="960" w:firstLineChars="400"/>
        <w:rPr>
          <w:rFonts w:ascii="方正仿宋_GBK" w:hAnsi="宋体" w:eastAsia="方正仿宋_GBK"/>
          <w:sz w:val="24"/>
          <w:szCs w:val="24"/>
        </w:rPr>
      </w:pPr>
      <w:r>
        <w:rPr>
          <w:rFonts w:hint="eastAsia" w:ascii="方正仿宋_GBK" w:hAnsi="宋体" w:eastAsia="方正仿宋_GBK"/>
          <w:sz w:val="24"/>
          <w:szCs w:val="28"/>
        </w:rPr>
        <w:t>2.该表可扩展，并逐页签字或盖章。</w:t>
      </w:r>
    </w:p>
    <w:p w14:paraId="32A77C20">
      <w:pPr>
        <w:pStyle w:val="13"/>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w:t>
      </w:r>
    </w:p>
    <w:p w14:paraId="0FAE23D8">
      <w:pPr>
        <w:spacing w:line="360" w:lineRule="auto"/>
      </w:pPr>
      <w:r>
        <w:rPr>
          <w:rFonts w:hint="eastAsia" w:ascii="方正仿宋_GBK" w:hAnsi="宋体" w:eastAsia="方正仿宋_GBK"/>
          <w:sz w:val="24"/>
          <w:szCs w:val="24"/>
        </w:rPr>
        <w:t xml:space="preserve">                                                                    供应商名称（公章）：</w:t>
      </w:r>
    </w:p>
    <w:p w14:paraId="1FA776B8">
      <w:pPr>
        <w:pStyle w:val="10"/>
        <w:ind w:firstLine="8400" w:firstLineChars="3500"/>
      </w:pPr>
      <w:r>
        <w:rPr>
          <w:rFonts w:hint="eastAsia" w:ascii="方正仿宋_GBK" w:hAnsi="宋体" w:eastAsia="方正仿宋_GBK"/>
          <w:sz w:val="24"/>
          <w:szCs w:val="24"/>
        </w:rPr>
        <w:t>年     月    日</w:t>
      </w:r>
    </w:p>
    <w:p w14:paraId="129EB89D">
      <w:pPr>
        <w:pStyle w:val="11"/>
        <w:rPr>
          <w:rFonts w:ascii="方正仿宋_GBK" w:hAnsi="宋体" w:eastAsia="方正仿宋_GBK"/>
          <w:sz w:val="24"/>
          <w:szCs w:val="24"/>
        </w:rPr>
      </w:pPr>
    </w:p>
    <w:p w14:paraId="1241940B"/>
    <w:p w14:paraId="63658A07">
      <w:pPr>
        <w:pStyle w:val="10"/>
      </w:pPr>
    </w:p>
    <w:p w14:paraId="66C41957">
      <w:pPr>
        <w:pStyle w:val="11"/>
      </w:pPr>
    </w:p>
    <w:p w14:paraId="0066F28C">
      <w:pPr>
        <w:snapToGrid w:val="0"/>
        <w:spacing w:line="360" w:lineRule="auto"/>
        <w:ind w:firstLine="480" w:firstLineChars="200"/>
        <w:rPr>
          <w:rFonts w:ascii="方正仿宋_GBK" w:hAnsi="宋体" w:eastAsia="方正仿宋_GBK"/>
          <w:sz w:val="24"/>
          <w:szCs w:val="24"/>
        </w:rPr>
        <w:sectPr>
          <w:pgSz w:w="16840" w:h="11907" w:orient="landscape"/>
          <w:pgMar w:top="1304" w:right="1134" w:bottom="1191" w:left="1134" w:header="851" w:footer="992" w:gutter="0"/>
          <w:cols w:space="720" w:num="1"/>
          <w:docGrid w:linePitch="381" w:charSpace="-5735"/>
        </w:sectPr>
      </w:pPr>
    </w:p>
    <w:p w14:paraId="2B8B0313">
      <w:pPr>
        <w:pStyle w:val="11"/>
        <w:rPr>
          <w:rFonts w:ascii="方正仿宋_GBK" w:hAnsi="宋体" w:eastAsia="方正仿宋_GBK"/>
          <w:sz w:val="24"/>
          <w:szCs w:val="24"/>
        </w:rPr>
      </w:pPr>
      <w:bookmarkStart w:id="169" w:name="_Toc342913420"/>
      <w:bookmarkStart w:id="170" w:name="_Toc313008357"/>
      <w:bookmarkStart w:id="171" w:name="_Toc313888361"/>
    </w:p>
    <w:p w14:paraId="40023816">
      <w:pPr>
        <w:pStyle w:val="11"/>
      </w:pPr>
    </w:p>
    <w:p w14:paraId="2E1101C0"/>
    <w:p w14:paraId="2DA352F4">
      <w:pPr>
        <w:pStyle w:val="10"/>
      </w:pPr>
    </w:p>
    <w:p w14:paraId="59D5F28F">
      <w:pPr>
        <w:spacing w:line="360" w:lineRule="auto"/>
        <w:ind w:left="-560" w:leftChars="-200"/>
        <w:jc w:val="center"/>
        <w:rPr>
          <w:rFonts w:ascii="方正仿宋_GBK" w:hAnsi="宋体" w:eastAsia="方正仿宋_GBK"/>
          <w:sz w:val="84"/>
          <w:szCs w:val="84"/>
        </w:rPr>
      </w:pPr>
      <w:r>
        <w:rPr>
          <w:rFonts w:hint="eastAsia" w:ascii="方正仿宋_GBK" w:hAnsi="宋体" w:eastAsia="方正仿宋_GBK"/>
          <w:sz w:val="84"/>
          <w:szCs w:val="84"/>
        </w:rPr>
        <w:t>资格及商务技术文件</w:t>
      </w:r>
    </w:p>
    <w:p w14:paraId="6CBCDB73">
      <w:pPr>
        <w:spacing w:line="360" w:lineRule="auto"/>
        <w:ind w:left="-560" w:leftChars="-200"/>
        <w:jc w:val="center"/>
        <w:rPr>
          <w:rFonts w:ascii="方正仿宋_GBK" w:hAnsi="宋体" w:eastAsia="方正仿宋_GBK"/>
          <w:sz w:val="30"/>
          <w:szCs w:val="30"/>
        </w:rPr>
      </w:pPr>
      <w:r>
        <w:rPr>
          <w:rFonts w:hint="eastAsia" w:ascii="宋体" w:hAnsi="宋体"/>
          <w:sz w:val="30"/>
          <w:szCs w:val="30"/>
        </w:rPr>
        <w:t xml:space="preserve"> </w:t>
      </w:r>
      <w:r>
        <w:rPr>
          <w:rFonts w:hint="eastAsia" w:ascii="方正仿宋_GBK" w:hAnsi="宋体" w:eastAsia="方正仿宋_GBK"/>
          <w:sz w:val="30"/>
          <w:szCs w:val="30"/>
        </w:rPr>
        <w:t xml:space="preserve">  （不准提前启封）</w:t>
      </w:r>
    </w:p>
    <w:p w14:paraId="4F22D397">
      <w:pPr>
        <w:spacing w:line="360" w:lineRule="auto"/>
        <w:ind w:left="-560" w:leftChars="-200" w:firstLine="1950" w:firstLineChars="650"/>
        <w:rPr>
          <w:rFonts w:ascii="方正仿宋_GBK" w:hAnsi="宋体" w:eastAsia="方正仿宋_GBK"/>
          <w:sz w:val="30"/>
          <w:szCs w:val="30"/>
        </w:rPr>
      </w:pPr>
    </w:p>
    <w:p w14:paraId="2D07C879">
      <w:pPr>
        <w:spacing w:line="360" w:lineRule="auto"/>
        <w:ind w:left="-560" w:leftChars="-200" w:firstLine="1950" w:firstLineChars="650"/>
        <w:rPr>
          <w:rFonts w:ascii="方正仿宋_GBK" w:hAnsi="宋体" w:eastAsia="方正仿宋_GBK"/>
          <w:sz w:val="30"/>
          <w:szCs w:val="30"/>
        </w:rPr>
      </w:pPr>
    </w:p>
    <w:p w14:paraId="404D5565">
      <w:pPr>
        <w:spacing w:line="360" w:lineRule="auto"/>
        <w:ind w:left="-560" w:leftChars="-200" w:firstLine="1950" w:firstLineChars="650"/>
        <w:rPr>
          <w:rFonts w:ascii="方正仿宋_GBK" w:hAnsi="宋体" w:eastAsia="方正仿宋_GBK"/>
          <w:sz w:val="30"/>
          <w:szCs w:val="30"/>
        </w:rPr>
      </w:pPr>
    </w:p>
    <w:p w14:paraId="40D6FA9F">
      <w:pPr>
        <w:spacing w:line="360" w:lineRule="auto"/>
        <w:ind w:left="-560" w:leftChars="-200" w:firstLine="1950" w:firstLineChars="650"/>
        <w:rPr>
          <w:rFonts w:ascii="方正仿宋_GBK" w:hAnsi="宋体" w:eastAsia="方正仿宋_GBK"/>
          <w:sz w:val="30"/>
          <w:szCs w:val="30"/>
        </w:rPr>
      </w:pPr>
    </w:p>
    <w:p w14:paraId="5A97EA3E">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068AA5C6">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49B9DC0F">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14:paraId="6E2AA8EB">
      <w:pPr>
        <w:pStyle w:val="10"/>
        <w:ind w:firstLine="1200" w:firstLineChars="400"/>
        <w:rPr>
          <w:rFonts w:ascii="方正仿宋_GBK" w:hAnsi="宋体" w:eastAsia="方正仿宋_GBK"/>
          <w:sz w:val="30"/>
          <w:szCs w:val="30"/>
        </w:rPr>
      </w:pPr>
      <w:r>
        <w:rPr>
          <w:rFonts w:hint="eastAsia" w:ascii="方正仿宋_GBK" w:hAnsi="宋体" w:eastAsia="方正仿宋_GBK"/>
          <w:sz w:val="30"/>
          <w:szCs w:val="30"/>
        </w:rPr>
        <w:t>联系方式：</w:t>
      </w:r>
    </w:p>
    <w:p w14:paraId="3318D5D4">
      <w:pPr>
        <w:spacing w:line="360" w:lineRule="auto"/>
        <w:ind w:left="-560" w:leftChars="-200" w:firstLine="1950" w:firstLineChars="650"/>
        <w:rPr>
          <w:rFonts w:ascii="方正仿宋_GBK" w:hAnsi="宋体" w:eastAsia="方正仿宋_GBK"/>
          <w:sz w:val="30"/>
          <w:szCs w:val="30"/>
        </w:rPr>
      </w:pPr>
    </w:p>
    <w:p w14:paraId="58500071">
      <w:pPr>
        <w:spacing w:line="360" w:lineRule="auto"/>
        <w:rPr>
          <w:rFonts w:ascii="方正仿宋_GBK" w:hAnsi="宋体" w:eastAsia="方正仿宋_GBK"/>
          <w:sz w:val="30"/>
          <w:szCs w:val="30"/>
        </w:rPr>
      </w:pPr>
    </w:p>
    <w:p w14:paraId="70F697EE">
      <w:pPr>
        <w:spacing w:line="360" w:lineRule="auto"/>
        <w:rPr>
          <w:rFonts w:ascii="方正仿宋_GBK" w:hAnsi="宋体" w:eastAsia="方正仿宋_GBK"/>
          <w:sz w:val="30"/>
          <w:szCs w:val="30"/>
        </w:rPr>
      </w:pPr>
    </w:p>
    <w:p w14:paraId="1809804B">
      <w:pPr>
        <w:spacing w:line="360" w:lineRule="auto"/>
        <w:rPr>
          <w:rFonts w:ascii="方正仿宋_GBK" w:hAnsi="宋体" w:eastAsia="方正仿宋_GBK"/>
          <w:sz w:val="30"/>
          <w:szCs w:val="30"/>
        </w:rPr>
      </w:pPr>
    </w:p>
    <w:p w14:paraId="39C00F36">
      <w:pPr>
        <w:spacing w:line="440" w:lineRule="exact"/>
        <w:ind w:firstLine="480" w:firstLineChars="200"/>
        <w:rPr>
          <w:rFonts w:ascii="方正仿宋_GBK" w:hAnsi="宋体" w:eastAsia="方正仿宋_GBK"/>
          <w:sz w:val="24"/>
          <w:szCs w:val="24"/>
        </w:rPr>
      </w:pPr>
    </w:p>
    <w:p w14:paraId="43A82CE9">
      <w:pPr>
        <w:pStyle w:val="10"/>
      </w:pPr>
    </w:p>
    <w:p w14:paraId="476DB7B6">
      <w:pPr>
        <w:pStyle w:val="11"/>
      </w:pPr>
    </w:p>
    <w:p w14:paraId="681B4F42"/>
    <w:p w14:paraId="1CE4E7A2">
      <w:pPr>
        <w:spacing w:line="440" w:lineRule="exact"/>
        <w:ind w:firstLine="480" w:firstLineChars="200"/>
        <w:rPr>
          <w:rFonts w:ascii="方正仿宋_GBK" w:hAnsi="宋体" w:eastAsia="方正仿宋_GBK"/>
          <w:sz w:val="24"/>
          <w:szCs w:val="24"/>
        </w:rPr>
      </w:pPr>
    </w:p>
    <w:p w14:paraId="7B128605">
      <w:pPr>
        <w:spacing w:line="440" w:lineRule="exact"/>
        <w:ind w:firstLine="480" w:firstLineChars="200"/>
        <w:rPr>
          <w:rFonts w:ascii="方正仿宋_GBK" w:hAnsi="宋体" w:eastAsia="方正仿宋_GBK"/>
          <w:sz w:val="24"/>
          <w:szCs w:val="24"/>
        </w:rPr>
      </w:pPr>
    </w:p>
    <w:p w14:paraId="4A39C57E">
      <w:pPr>
        <w:spacing w:line="440" w:lineRule="exact"/>
        <w:rPr>
          <w:rFonts w:ascii="方正仿宋_GBK" w:hAnsi="宋体" w:eastAsia="方正仿宋_GBK"/>
          <w:sz w:val="24"/>
          <w:szCs w:val="24"/>
        </w:rPr>
      </w:pPr>
    </w:p>
    <w:p w14:paraId="4FF9BD94">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3EB78F6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一、技术部分</w:t>
      </w:r>
    </w:p>
    <w:p w14:paraId="3DF8231C">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（一）技术应答</w:t>
      </w:r>
    </w:p>
    <w:p w14:paraId="576D5DAE">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（二）技术响应偏离表</w:t>
      </w:r>
    </w:p>
    <w:p w14:paraId="779C6B6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二、服务部分</w:t>
      </w:r>
    </w:p>
    <w:p w14:paraId="79D098F2">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（一）服务要求响应情况：交货期、质量保证期、售后服务条款等。</w:t>
      </w:r>
    </w:p>
    <w:p w14:paraId="5AC89691">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（二）服务响应偏离表</w:t>
      </w:r>
    </w:p>
    <w:p w14:paraId="65F446D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（三）其它优惠承诺</w:t>
      </w:r>
    </w:p>
    <w:p w14:paraId="2358D027">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三、资格条件及其他</w:t>
      </w:r>
    </w:p>
    <w:p w14:paraId="2DCD6E75">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0D5C2D1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1、法定代表人身份证明书（格式</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w:t>
      </w:r>
    </w:p>
    <w:p w14:paraId="0F30CDB7">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2、法定代表人授权委托书（格式</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w:t>
      </w:r>
    </w:p>
    <w:p w14:paraId="18BC28DF">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3、营业执照（三证合一）复印件；</w:t>
      </w:r>
    </w:p>
    <w:p w14:paraId="01B41CC1">
      <w:pPr>
        <w:spacing w:line="360" w:lineRule="auto"/>
        <w:ind w:firstLine="480" w:firstLineChars="200"/>
        <w:rPr>
          <w:rFonts w:ascii="方正仿宋_GBK" w:hAnsi="宋体" w:eastAsia="方正仿宋_GBK"/>
          <w:color w:val="FF0000"/>
          <w:sz w:val="24"/>
          <w:szCs w:val="24"/>
          <w:u w:val="single"/>
        </w:rPr>
      </w:pPr>
      <w:r>
        <w:rPr>
          <w:rFonts w:hint="eastAsia" w:ascii="方正仿宋_GBK" w:hAnsi="宋体" w:eastAsia="方正仿宋_GBK"/>
          <w:color w:val="FF0000"/>
          <w:sz w:val="24"/>
          <w:szCs w:val="24"/>
          <w:u w:val="single"/>
        </w:rPr>
        <w:t>注：营业执照、税务登记证、组织机构代码已经“三证合一”的，只提供营业执照副本复印件。</w:t>
      </w:r>
    </w:p>
    <w:p w14:paraId="4FCF33ED">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4、基本资格条件承诺函（格式</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w:t>
      </w:r>
    </w:p>
    <w:p w14:paraId="10248046">
      <w:pPr>
        <w:spacing w:line="360" w:lineRule="auto"/>
        <w:ind w:firstLine="480" w:firstLineChars="200"/>
        <w:rPr>
          <w:rFonts w:ascii="方正仿宋_GBK" w:hAnsi="宋体" w:eastAsia="方正仿宋_GBK"/>
          <w:sz w:val="24"/>
          <w:szCs w:val="24"/>
        </w:rPr>
      </w:pPr>
      <w:r>
        <w:rPr>
          <w:rFonts w:ascii="方正仿宋_GBK" w:hAnsi="宋体" w:eastAsia="方正仿宋_GBK"/>
          <w:sz w:val="24"/>
          <w:szCs w:val="24"/>
        </w:rPr>
        <w:t>5</w:t>
      </w:r>
      <w:r>
        <w:rPr>
          <w:rFonts w:hint="eastAsia" w:ascii="方正仿宋_GBK" w:hAnsi="宋体" w:eastAsia="方正仿宋_GBK"/>
          <w:sz w:val="24"/>
          <w:szCs w:val="24"/>
        </w:rPr>
        <w:t>、</w:t>
      </w:r>
      <w:r>
        <w:rPr>
          <w:rFonts w:ascii="方正仿宋_GBK" w:hAnsi="宋体" w:eastAsia="方正仿宋_GBK"/>
          <w:sz w:val="24"/>
          <w:szCs w:val="24"/>
        </w:rPr>
        <w:t>投标保证金银行转账回执</w:t>
      </w:r>
    </w:p>
    <w:p w14:paraId="56DF5E71">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6、承诺书（格式4）</w:t>
      </w:r>
    </w:p>
    <w:p w14:paraId="3C230D6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7、投标供应商廉洁承诺书（格式5）</w:t>
      </w:r>
    </w:p>
    <w:p w14:paraId="4C5DD8E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8、投标人关联单位的说明（格式6）</w:t>
      </w:r>
    </w:p>
    <w:p w14:paraId="3AD50CBD">
      <w:pPr>
        <w:tabs>
          <w:tab w:val="left" w:pos="6300"/>
        </w:tabs>
        <w:snapToGrid w:val="0"/>
        <w:spacing w:line="360" w:lineRule="auto"/>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9、其他（自拟格式）</w:t>
      </w:r>
    </w:p>
    <w:p w14:paraId="02F8ACEA">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承诺书</w:t>
      </w:r>
    </w:p>
    <w:p w14:paraId="2128605E">
      <w:pPr>
        <w:spacing w:line="360" w:lineRule="auto"/>
        <w:ind w:firstLine="480" w:firstLineChars="200"/>
        <w:rPr>
          <w:rFonts w:hint="eastAsia" w:ascii="方正仿宋_GBK" w:hAnsi="宋体" w:eastAsia="方正仿宋_GBK"/>
          <w:sz w:val="24"/>
          <w:szCs w:val="24"/>
        </w:rPr>
      </w:pPr>
    </w:p>
    <w:p w14:paraId="0F6D6DD4">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w:t>
      </w:r>
    </w:p>
    <w:p w14:paraId="77A22476">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参照本招标文件“第一篇特定资格条件”要求提供，所有投标资料需要加盖单位公章（鲜章）。</w:t>
      </w:r>
    </w:p>
    <w:p w14:paraId="7AB10EBA">
      <w:pPr>
        <w:spacing w:line="360" w:lineRule="auto"/>
        <w:ind w:firstLine="480" w:firstLineChars="200"/>
        <w:rPr>
          <w:rFonts w:ascii="方正仿宋_GBK" w:hAnsi="宋体" w:eastAsia="方正仿宋_GBK"/>
          <w:sz w:val="24"/>
          <w:szCs w:val="24"/>
        </w:rPr>
      </w:pPr>
    </w:p>
    <w:p w14:paraId="130756F7">
      <w:pPr>
        <w:spacing w:line="360" w:lineRule="auto"/>
      </w:pPr>
    </w:p>
    <w:p w14:paraId="54A06B4B"/>
    <w:p w14:paraId="7628C6A8"/>
    <w:p w14:paraId="08115E2E">
      <w:pPr>
        <w:rPr>
          <w:rFonts w:ascii="方正仿宋_GBK" w:hAnsi="宋体" w:eastAsia="方正仿宋_GBK"/>
          <w:sz w:val="30"/>
          <w:szCs w:val="30"/>
        </w:rPr>
      </w:pPr>
      <w:r>
        <w:rPr>
          <w:rFonts w:hint="eastAsia" w:ascii="方正仿宋_GBK" w:hAnsi="宋体" w:eastAsia="方正仿宋_GBK"/>
          <w:b/>
          <w:sz w:val="30"/>
          <w:szCs w:val="30"/>
        </w:rPr>
        <w:t>一、技术部分</w:t>
      </w:r>
      <w:bookmarkEnd w:id="169"/>
      <w:bookmarkEnd w:id="170"/>
      <w:bookmarkEnd w:id="171"/>
    </w:p>
    <w:p w14:paraId="7C2AFAC5">
      <w:pPr>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（一）技术应答（格式自定）</w:t>
      </w:r>
    </w:p>
    <w:p w14:paraId="36E82D1A">
      <w:pPr>
        <w:tabs>
          <w:tab w:val="left" w:pos="6300"/>
        </w:tabs>
        <w:snapToGrid w:val="0"/>
        <w:spacing w:line="500" w:lineRule="exact"/>
        <w:ind w:firstLine="570"/>
        <w:rPr>
          <w:rFonts w:ascii="方正仿宋_GBK" w:hAnsi="宋体" w:eastAsia="方正仿宋_GBK"/>
          <w:szCs w:val="24"/>
        </w:rPr>
      </w:pPr>
      <w:r>
        <w:rPr>
          <w:rFonts w:hint="eastAsia" w:ascii="方正仿宋_GBK" w:hAnsi="宋体" w:eastAsia="方正仿宋_GBK"/>
          <w:sz w:val="24"/>
          <w:szCs w:val="24"/>
        </w:rPr>
        <w:t>（二）技术响应偏离表</w:t>
      </w:r>
    </w:p>
    <w:p w14:paraId="3BB79360">
      <w:pPr>
        <w:pStyle w:val="7"/>
        <w:tabs>
          <w:tab w:val="left" w:pos="6300"/>
        </w:tabs>
        <w:snapToGrid w:val="0"/>
        <w:spacing w:line="500" w:lineRule="exact"/>
        <w:ind w:firstLine="480" w:firstLineChars="200"/>
        <w:outlineLvl w:val="0"/>
        <w:rPr>
          <w:rFonts w:ascii="方正仿宋_GBK" w:hAnsi="宋体" w:eastAsia="方正仿宋_GBK"/>
          <w:sz w:val="24"/>
        </w:rPr>
      </w:pPr>
      <w:r>
        <w:rPr>
          <w:rFonts w:hint="eastAsia" w:ascii="方正仿宋_GBK" w:hAnsi="宋体" w:eastAsia="方正仿宋_GBK"/>
          <w:sz w:val="24"/>
        </w:rPr>
        <w:t>采购项目名称：</w:t>
      </w:r>
    </w:p>
    <w:tbl>
      <w:tblPr>
        <w:tblStyle w:val="16"/>
        <w:tblW w:w="10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906"/>
        <w:gridCol w:w="2511"/>
        <w:gridCol w:w="2067"/>
        <w:gridCol w:w="2067"/>
      </w:tblGrid>
      <w:tr w14:paraId="6534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8BF626B">
            <w:pPr>
              <w:tabs>
                <w:tab w:val="left" w:pos="6300"/>
              </w:tabs>
              <w:snapToGrid w:val="0"/>
              <w:spacing w:line="500" w:lineRule="exact"/>
              <w:jc w:val="center"/>
              <w:outlineLvl w:val="0"/>
              <w:rPr>
                <w:rFonts w:ascii="方正仿宋_GBK" w:hAnsi="宋体" w:eastAsia="方正仿宋_GBK"/>
                <w:sz w:val="24"/>
                <w:szCs w:val="24"/>
              </w:rPr>
            </w:pPr>
            <w:r>
              <w:rPr>
                <w:rFonts w:hint="eastAsia" w:ascii="方正仿宋_GBK" w:hAnsi="宋体" w:eastAsia="方正仿宋_GBK"/>
                <w:sz w:val="24"/>
                <w:szCs w:val="24"/>
              </w:rPr>
              <w:t>序号</w:t>
            </w:r>
          </w:p>
        </w:tc>
        <w:tc>
          <w:tcPr>
            <w:tcW w:w="2906" w:type="dxa"/>
            <w:vAlign w:val="center"/>
          </w:tcPr>
          <w:p w14:paraId="3D4FC96A">
            <w:pPr>
              <w:tabs>
                <w:tab w:val="left" w:pos="6300"/>
              </w:tabs>
              <w:snapToGrid w:val="0"/>
              <w:spacing w:line="500" w:lineRule="exact"/>
              <w:jc w:val="center"/>
              <w:outlineLvl w:val="0"/>
              <w:rPr>
                <w:rFonts w:ascii="方正仿宋_GBK" w:hAnsi="宋体" w:eastAsia="方正仿宋_GBK"/>
                <w:sz w:val="24"/>
                <w:szCs w:val="24"/>
              </w:rPr>
            </w:pPr>
            <w:r>
              <w:rPr>
                <w:rFonts w:hint="eastAsia" w:ascii="方正仿宋_GBK" w:hAnsi="宋体" w:eastAsia="方正仿宋_GBK"/>
                <w:sz w:val="24"/>
                <w:szCs w:val="24"/>
              </w:rPr>
              <w:t>招标文件要求</w:t>
            </w:r>
          </w:p>
          <w:p w14:paraId="0A86103D">
            <w:pPr>
              <w:tabs>
                <w:tab w:val="left" w:pos="6300"/>
              </w:tabs>
              <w:snapToGrid w:val="0"/>
              <w:spacing w:line="500" w:lineRule="exact"/>
              <w:jc w:val="center"/>
              <w:outlineLvl w:val="0"/>
              <w:rPr>
                <w:rFonts w:ascii="方正仿宋_GBK" w:hAnsi="宋体" w:eastAsia="方正仿宋_GBK"/>
                <w:sz w:val="24"/>
                <w:szCs w:val="24"/>
              </w:rPr>
            </w:pPr>
            <w:r>
              <w:rPr>
                <w:rFonts w:hint="eastAsia" w:ascii="方正仿宋_GBK" w:hAnsi="宋体" w:eastAsia="方正仿宋_GBK"/>
                <w:b/>
                <w:bCs/>
                <w:sz w:val="24"/>
                <w:szCs w:val="24"/>
              </w:rPr>
              <w:t>以下参数均为实质性指标，不允许负偏离，如果负偏离，则响应文件无效。</w:t>
            </w:r>
          </w:p>
        </w:tc>
        <w:tc>
          <w:tcPr>
            <w:tcW w:w="2511" w:type="dxa"/>
            <w:vAlign w:val="center"/>
          </w:tcPr>
          <w:p w14:paraId="0C7B22CD">
            <w:pPr>
              <w:tabs>
                <w:tab w:val="left" w:pos="6300"/>
              </w:tabs>
              <w:snapToGrid w:val="0"/>
              <w:spacing w:line="500" w:lineRule="exact"/>
              <w:jc w:val="center"/>
              <w:outlineLvl w:val="0"/>
              <w:rPr>
                <w:rFonts w:hint="eastAsia" w:ascii="方正仿宋_GBK" w:hAnsi="宋体" w:eastAsia="方正仿宋_GBK"/>
                <w:sz w:val="24"/>
                <w:szCs w:val="24"/>
              </w:rPr>
            </w:pPr>
            <w:r>
              <w:rPr>
                <w:rFonts w:hint="eastAsia" w:ascii="方正仿宋_GBK" w:hAnsi="宋体" w:eastAsia="方正仿宋_GBK"/>
                <w:sz w:val="24"/>
                <w:szCs w:val="24"/>
              </w:rPr>
              <w:t>投标文件</w:t>
            </w:r>
          </w:p>
          <w:p w14:paraId="3F857CE9">
            <w:pPr>
              <w:tabs>
                <w:tab w:val="left" w:pos="6300"/>
              </w:tabs>
              <w:snapToGrid w:val="0"/>
              <w:spacing w:line="500" w:lineRule="exact"/>
              <w:jc w:val="center"/>
              <w:outlineLvl w:val="0"/>
              <w:rPr>
                <w:rFonts w:hint="eastAsia" w:ascii="方正仿宋_GBK" w:hAnsi="宋体" w:eastAsia="方正仿宋_GBK"/>
                <w:sz w:val="24"/>
                <w:szCs w:val="24"/>
              </w:rPr>
            </w:pPr>
            <w:r>
              <w:rPr>
                <w:rFonts w:hint="eastAsia" w:ascii="方正仿宋_GBK" w:hAnsi="宋体" w:eastAsia="方正仿宋_GBK"/>
                <w:sz w:val="24"/>
                <w:szCs w:val="24"/>
              </w:rPr>
              <w:t>响应内容</w:t>
            </w:r>
          </w:p>
        </w:tc>
        <w:tc>
          <w:tcPr>
            <w:tcW w:w="2067" w:type="dxa"/>
            <w:vAlign w:val="center"/>
          </w:tcPr>
          <w:p w14:paraId="4D3D955B">
            <w:pPr>
              <w:tabs>
                <w:tab w:val="left" w:pos="6300"/>
              </w:tabs>
              <w:snapToGrid w:val="0"/>
              <w:spacing w:line="500" w:lineRule="exact"/>
              <w:jc w:val="center"/>
              <w:outlineLvl w:val="0"/>
              <w:rPr>
                <w:rFonts w:hint="eastAsia" w:ascii="方正仿宋_GBK" w:hAnsi="宋体" w:eastAsia="方正仿宋_GBK"/>
                <w:sz w:val="24"/>
                <w:szCs w:val="24"/>
              </w:rPr>
            </w:pPr>
            <w:r>
              <w:rPr>
                <w:rFonts w:hint="eastAsia" w:ascii="方正仿宋_GBK" w:hAnsi="宋体" w:eastAsia="方正仿宋_GBK"/>
                <w:sz w:val="24"/>
                <w:szCs w:val="24"/>
              </w:rPr>
              <w:t>偏离程度</w:t>
            </w:r>
          </w:p>
        </w:tc>
        <w:tc>
          <w:tcPr>
            <w:tcW w:w="2067" w:type="dxa"/>
            <w:vAlign w:val="center"/>
          </w:tcPr>
          <w:p w14:paraId="19DEA6B0">
            <w:pPr>
              <w:tabs>
                <w:tab w:val="left" w:pos="6300"/>
              </w:tabs>
              <w:snapToGrid w:val="0"/>
              <w:spacing w:line="500" w:lineRule="exact"/>
              <w:jc w:val="center"/>
              <w:outlineLvl w:val="0"/>
              <w:rPr>
                <w:rFonts w:hint="eastAsia" w:ascii="方正仿宋_GBK" w:hAnsi="宋体" w:eastAsia="方正仿宋_GBK"/>
                <w:sz w:val="24"/>
                <w:szCs w:val="24"/>
              </w:rPr>
            </w:pPr>
            <w:r>
              <w:rPr>
                <w:rFonts w:hint="eastAsia" w:ascii="方正仿宋_GBK" w:hAnsi="宋体" w:eastAsia="方正仿宋_GBK"/>
                <w:sz w:val="24"/>
                <w:szCs w:val="24"/>
              </w:rPr>
              <w:t>偏离说明</w:t>
            </w:r>
          </w:p>
        </w:tc>
      </w:tr>
      <w:tr w14:paraId="4C8B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02187E">
            <w:pPr>
              <w:tabs>
                <w:tab w:val="left" w:pos="6300"/>
              </w:tabs>
              <w:snapToGrid w:val="0"/>
              <w:spacing w:line="500" w:lineRule="exact"/>
              <w:jc w:val="center"/>
              <w:outlineLvl w:val="0"/>
              <w:rPr>
                <w:rFonts w:ascii="方正仿宋_GBK" w:hAnsi="宋体" w:eastAsia="方正仿宋_GBK"/>
                <w:sz w:val="21"/>
                <w:szCs w:val="21"/>
              </w:rPr>
            </w:pPr>
          </w:p>
        </w:tc>
        <w:tc>
          <w:tcPr>
            <w:tcW w:w="2906" w:type="dxa"/>
            <w:shd w:val="clear" w:color="auto" w:fill="auto"/>
            <w:vAlign w:val="center"/>
          </w:tcPr>
          <w:p w14:paraId="0602D6FA">
            <w:pPr>
              <w:adjustRightInd w:val="0"/>
              <w:snapToGrid w:val="0"/>
              <w:ind w:hanging="1" w:firstLineChars="0"/>
              <w:jc w:val="center"/>
              <w:rPr>
                <w:rFonts w:ascii="仿宋_GB2312" w:hAnsi="仿宋_GB2312" w:eastAsia="仿宋_GB2312" w:cs="仿宋_GB2312"/>
                <w:kern w:val="2"/>
                <w:sz w:val="28"/>
                <w:szCs w:val="21"/>
                <w:lang w:val="en-US" w:eastAsia="zh-CN" w:bidi="ar-SA"/>
              </w:rPr>
            </w:pPr>
            <w:r>
              <w:rPr>
                <w:rFonts w:hint="eastAsia" w:ascii="方正仿宋_GBK" w:hAnsi="宋体" w:eastAsia="方正仿宋_GBK"/>
                <w:sz w:val="21"/>
                <w:szCs w:val="21"/>
              </w:rPr>
              <w:t>（详见第三</w:t>
            </w:r>
            <w:r>
              <w:rPr>
                <w:rFonts w:hint="eastAsia" w:ascii="方正仿宋_GBK" w:hAnsi="宋体" w:eastAsia="方正仿宋_GBK"/>
                <w:sz w:val="21"/>
                <w:szCs w:val="21"/>
                <w:lang w:val="en-US" w:eastAsia="zh-CN"/>
              </w:rPr>
              <w:t>篇功能技术</w:t>
            </w:r>
            <w:r>
              <w:rPr>
                <w:rFonts w:hint="eastAsia" w:ascii="方正仿宋_GBK" w:hAnsi="宋体" w:eastAsia="方正仿宋_GBK"/>
                <w:sz w:val="21"/>
                <w:szCs w:val="21"/>
              </w:rPr>
              <w:t>需求，投标人自行粘贴）</w:t>
            </w:r>
          </w:p>
        </w:tc>
        <w:tc>
          <w:tcPr>
            <w:tcW w:w="2511" w:type="dxa"/>
            <w:vAlign w:val="center"/>
          </w:tcPr>
          <w:p w14:paraId="42D262E6">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CE1FC07">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A1A2CD9">
            <w:pPr>
              <w:tabs>
                <w:tab w:val="left" w:pos="6300"/>
              </w:tabs>
              <w:snapToGrid w:val="0"/>
              <w:spacing w:line="500" w:lineRule="exact"/>
              <w:jc w:val="center"/>
              <w:outlineLvl w:val="0"/>
              <w:rPr>
                <w:rFonts w:ascii="方正仿宋_GBK" w:hAnsi="宋体" w:eastAsia="方正仿宋_GBK"/>
                <w:sz w:val="21"/>
                <w:szCs w:val="21"/>
              </w:rPr>
            </w:pPr>
          </w:p>
        </w:tc>
      </w:tr>
      <w:tr w14:paraId="500A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F35E177">
            <w:pPr>
              <w:tabs>
                <w:tab w:val="left" w:pos="6300"/>
              </w:tabs>
              <w:snapToGrid w:val="0"/>
              <w:spacing w:line="500" w:lineRule="exact"/>
              <w:jc w:val="center"/>
              <w:outlineLvl w:val="0"/>
              <w:rPr>
                <w:rFonts w:ascii="方正仿宋_GBK" w:hAnsi="宋体" w:eastAsia="方正仿宋_GBK"/>
                <w:sz w:val="21"/>
                <w:szCs w:val="21"/>
              </w:rPr>
            </w:pPr>
          </w:p>
        </w:tc>
        <w:tc>
          <w:tcPr>
            <w:tcW w:w="2906" w:type="dxa"/>
            <w:shd w:val="clear" w:color="auto" w:fill="auto"/>
            <w:vAlign w:val="center"/>
          </w:tcPr>
          <w:p w14:paraId="649146DA">
            <w:pPr>
              <w:adjustRightInd w:val="0"/>
              <w:snapToGrid w:val="0"/>
              <w:ind w:hanging="1" w:firstLineChars="0"/>
              <w:jc w:val="center"/>
              <w:rPr>
                <w:rFonts w:ascii="仿宋_GB2312" w:hAnsi="仿宋_GB2312" w:eastAsia="仿宋_GB2312" w:cs="仿宋_GB2312"/>
                <w:kern w:val="2"/>
                <w:sz w:val="28"/>
                <w:szCs w:val="21"/>
                <w:lang w:val="en-US" w:eastAsia="zh-CN" w:bidi="ar-SA"/>
              </w:rPr>
            </w:pPr>
          </w:p>
        </w:tc>
        <w:tc>
          <w:tcPr>
            <w:tcW w:w="2511" w:type="dxa"/>
            <w:vAlign w:val="center"/>
          </w:tcPr>
          <w:p w14:paraId="4B6505B6">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5C589C1C">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3D3EE4A8">
            <w:pPr>
              <w:tabs>
                <w:tab w:val="left" w:pos="6300"/>
              </w:tabs>
              <w:snapToGrid w:val="0"/>
              <w:spacing w:line="500" w:lineRule="exact"/>
              <w:jc w:val="center"/>
              <w:outlineLvl w:val="0"/>
              <w:rPr>
                <w:rFonts w:ascii="方正仿宋_GBK" w:hAnsi="宋体" w:eastAsia="方正仿宋_GBK"/>
                <w:sz w:val="21"/>
                <w:szCs w:val="21"/>
              </w:rPr>
            </w:pPr>
          </w:p>
        </w:tc>
      </w:tr>
      <w:tr w14:paraId="5A37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70D46E1">
            <w:pPr>
              <w:tabs>
                <w:tab w:val="left" w:pos="6300"/>
              </w:tabs>
              <w:snapToGrid w:val="0"/>
              <w:spacing w:line="500" w:lineRule="exact"/>
              <w:jc w:val="center"/>
              <w:outlineLvl w:val="0"/>
              <w:rPr>
                <w:rFonts w:ascii="方正仿宋_GBK" w:hAnsi="宋体" w:eastAsia="方正仿宋_GBK"/>
                <w:sz w:val="21"/>
                <w:szCs w:val="21"/>
              </w:rPr>
            </w:pPr>
          </w:p>
        </w:tc>
        <w:tc>
          <w:tcPr>
            <w:tcW w:w="2906" w:type="dxa"/>
            <w:vAlign w:val="center"/>
          </w:tcPr>
          <w:p w14:paraId="7D8E87FC">
            <w:pPr>
              <w:tabs>
                <w:tab w:val="left" w:pos="6300"/>
              </w:tabs>
              <w:snapToGrid w:val="0"/>
              <w:spacing w:line="500" w:lineRule="exact"/>
              <w:jc w:val="center"/>
              <w:outlineLvl w:val="0"/>
              <w:rPr>
                <w:rFonts w:ascii="方正仿宋_GBK" w:hAnsi="宋体" w:eastAsia="方正仿宋_GBK"/>
                <w:sz w:val="21"/>
                <w:szCs w:val="21"/>
              </w:rPr>
            </w:pPr>
          </w:p>
        </w:tc>
        <w:tc>
          <w:tcPr>
            <w:tcW w:w="2511" w:type="dxa"/>
            <w:vAlign w:val="center"/>
          </w:tcPr>
          <w:p w14:paraId="63E14C7D">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26BE1009">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1839719">
            <w:pPr>
              <w:tabs>
                <w:tab w:val="left" w:pos="6300"/>
              </w:tabs>
              <w:snapToGrid w:val="0"/>
              <w:spacing w:line="500" w:lineRule="exact"/>
              <w:jc w:val="center"/>
              <w:outlineLvl w:val="0"/>
              <w:rPr>
                <w:rFonts w:ascii="方正仿宋_GBK" w:hAnsi="宋体" w:eastAsia="方正仿宋_GBK"/>
                <w:sz w:val="21"/>
                <w:szCs w:val="21"/>
              </w:rPr>
            </w:pPr>
          </w:p>
        </w:tc>
      </w:tr>
      <w:tr w14:paraId="527C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BBE675A">
            <w:pPr>
              <w:tabs>
                <w:tab w:val="left" w:pos="6300"/>
              </w:tabs>
              <w:snapToGrid w:val="0"/>
              <w:spacing w:line="500" w:lineRule="exact"/>
              <w:jc w:val="center"/>
              <w:outlineLvl w:val="0"/>
              <w:rPr>
                <w:rFonts w:ascii="方正仿宋_GBK" w:hAnsi="宋体" w:eastAsia="方正仿宋_GBK"/>
                <w:sz w:val="21"/>
                <w:szCs w:val="21"/>
              </w:rPr>
            </w:pPr>
          </w:p>
        </w:tc>
        <w:tc>
          <w:tcPr>
            <w:tcW w:w="2906" w:type="dxa"/>
            <w:shd w:val="clear" w:color="auto" w:fill="auto"/>
            <w:vAlign w:val="center"/>
          </w:tcPr>
          <w:p w14:paraId="24BB96D1">
            <w:pPr>
              <w:tabs>
                <w:tab w:val="left" w:pos="6300"/>
              </w:tabs>
              <w:snapToGrid w:val="0"/>
              <w:spacing w:line="500" w:lineRule="exact"/>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rPr>
              <w:t>其它</w:t>
            </w:r>
          </w:p>
        </w:tc>
        <w:tc>
          <w:tcPr>
            <w:tcW w:w="2511" w:type="dxa"/>
            <w:shd w:val="clear" w:color="auto" w:fill="auto"/>
            <w:vAlign w:val="center"/>
          </w:tcPr>
          <w:p w14:paraId="41A98EEC">
            <w:pPr>
              <w:tabs>
                <w:tab w:val="left" w:pos="6300"/>
              </w:tabs>
              <w:snapToGrid w:val="0"/>
              <w:spacing w:line="500" w:lineRule="exact"/>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rPr>
              <w:t>采购单位未提供需求而投标人认为需说明及补充的内容在此填列</w:t>
            </w:r>
          </w:p>
        </w:tc>
        <w:tc>
          <w:tcPr>
            <w:tcW w:w="2067" w:type="dxa"/>
            <w:vAlign w:val="center"/>
          </w:tcPr>
          <w:p w14:paraId="33A354BA">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71018632">
            <w:pPr>
              <w:tabs>
                <w:tab w:val="left" w:pos="6300"/>
              </w:tabs>
              <w:snapToGrid w:val="0"/>
              <w:spacing w:line="500" w:lineRule="exact"/>
              <w:jc w:val="center"/>
              <w:outlineLvl w:val="0"/>
              <w:rPr>
                <w:rFonts w:ascii="方正仿宋_GBK" w:hAnsi="宋体" w:eastAsia="方正仿宋_GBK"/>
                <w:sz w:val="21"/>
                <w:szCs w:val="21"/>
              </w:rPr>
            </w:pPr>
          </w:p>
        </w:tc>
      </w:tr>
      <w:tr w14:paraId="6D05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4B5FD44">
            <w:pPr>
              <w:tabs>
                <w:tab w:val="left" w:pos="6300"/>
              </w:tabs>
              <w:snapToGrid w:val="0"/>
              <w:spacing w:line="500" w:lineRule="exact"/>
              <w:jc w:val="center"/>
              <w:outlineLvl w:val="0"/>
              <w:rPr>
                <w:rFonts w:ascii="方正仿宋_GBK" w:hAnsi="宋体" w:eastAsia="方正仿宋_GBK"/>
                <w:sz w:val="21"/>
                <w:szCs w:val="21"/>
              </w:rPr>
            </w:pPr>
          </w:p>
        </w:tc>
        <w:tc>
          <w:tcPr>
            <w:tcW w:w="2906" w:type="dxa"/>
            <w:vAlign w:val="center"/>
          </w:tcPr>
          <w:p w14:paraId="47C194DB">
            <w:pPr>
              <w:tabs>
                <w:tab w:val="left" w:pos="6300"/>
              </w:tabs>
              <w:snapToGrid w:val="0"/>
              <w:spacing w:line="500" w:lineRule="exact"/>
              <w:jc w:val="center"/>
              <w:outlineLvl w:val="0"/>
              <w:rPr>
                <w:rFonts w:ascii="方正仿宋_GBK" w:hAnsi="宋体" w:eastAsia="方正仿宋_GBK"/>
                <w:sz w:val="21"/>
                <w:szCs w:val="21"/>
              </w:rPr>
            </w:pPr>
          </w:p>
        </w:tc>
        <w:tc>
          <w:tcPr>
            <w:tcW w:w="2511" w:type="dxa"/>
            <w:vAlign w:val="center"/>
          </w:tcPr>
          <w:p w14:paraId="3A9E58CB">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0008294">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576DEB03">
            <w:pPr>
              <w:tabs>
                <w:tab w:val="left" w:pos="6300"/>
              </w:tabs>
              <w:snapToGrid w:val="0"/>
              <w:spacing w:line="500" w:lineRule="exact"/>
              <w:jc w:val="center"/>
              <w:outlineLvl w:val="0"/>
              <w:rPr>
                <w:rFonts w:ascii="方正仿宋_GBK" w:hAnsi="宋体" w:eastAsia="方正仿宋_GBK"/>
                <w:sz w:val="21"/>
                <w:szCs w:val="21"/>
              </w:rPr>
            </w:pPr>
          </w:p>
        </w:tc>
      </w:tr>
    </w:tbl>
    <w:p w14:paraId="0E2BDF17">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08648A6C">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192E4D9C">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14:paraId="4CCBF34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608B1673">
      <w:pPr>
        <w:adjustRightInd w:val="0"/>
        <w:snapToGrid w:val="0"/>
        <w:spacing w:line="360" w:lineRule="auto"/>
        <w:ind w:right="140" w:rightChars="5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14:paraId="5EC3B42E">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1．“投标文件响应内容”一栏由投标人按照招标文件要求填写并进行逐项响应。</w:t>
      </w:r>
    </w:p>
    <w:p w14:paraId="4E30410C">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2．“偏离程度”一栏根据“投标文件响应内容”与招标文件逐项对照的结果填写。偏离必须用 “正偏离、负偏离或无偏离”三个名称中的一种进行标注。</w:t>
      </w:r>
    </w:p>
    <w:p w14:paraId="54CDD2B2">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3．“偏离说明”一栏由投标人对偏离的情况做详细说明。</w:t>
      </w:r>
    </w:p>
    <w:p w14:paraId="1D8706D8">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lang w:val="en-US" w:eastAsia="zh-CN"/>
        </w:rPr>
        <w:t>4</w:t>
      </w:r>
      <w:r>
        <w:rPr>
          <w:rFonts w:hint="eastAsia" w:ascii="方正仿宋_GBK" w:hAnsi="宋体" w:eastAsia="方正仿宋_GBK"/>
          <w:sz w:val="24"/>
        </w:rPr>
        <w:t>、该表可扩展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6A1974C9">
      <w:pPr>
        <w:tabs>
          <w:tab w:val="left" w:pos="6300"/>
        </w:tabs>
        <w:snapToGrid w:val="0"/>
        <w:spacing w:line="500" w:lineRule="exact"/>
        <w:ind w:firstLine="480" w:firstLineChars="200"/>
        <w:rPr>
          <w:rFonts w:ascii="方正仿宋_GBK" w:hAnsi="宋体" w:eastAsia="方正仿宋_GBK"/>
          <w:sz w:val="24"/>
          <w:szCs w:val="24"/>
        </w:rPr>
      </w:pPr>
      <w:bookmarkStart w:id="172" w:name="_Toc313888362"/>
      <w:bookmarkStart w:id="173" w:name="_Toc313008358"/>
      <w:bookmarkStart w:id="174" w:name="_Toc403569800"/>
      <w:bookmarkStart w:id="175" w:name="_Toc342913421"/>
    </w:p>
    <w:p w14:paraId="5198CB56">
      <w:pPr>
        <w:tabs>
          <w:tab w:val="left" w:pos="6300"/>
        </w:tabs>
        <w:snapToGrid w:val="0"/>
        <w:spacing w:line="500" w:lineRule="exact"/>
        <w:rPr>
          <w:rFonts w:ascii="方正仿宋_GBK" w:hAnsi="宋体" w:eastAsia="方正仿宋_GBK"/>
          <w:sz w:val="24"/>
          <w:szCs w:val="24"/>
        </w:rPr>
      </w:pPr>
    </w:p>
    <w:p w14:paraId="78932A19">
      <w:pPr>
        <w:tabs>
          <w:tab w:val="left" w:pos="6300"/>
        </w:tabs>
        <w:snapToGrid w:val="0"/>
        <w:spacing w:line="500" w:lineRule="exact"/>
        <w:ind w:firstLine="602" w:firstLineChars="200"/>
        <w:rPr>
          <w:rFonts w:ascii="方正仿宋_GBK" w:hAnsi="宋体" w:eastAsia="方正仿宋_GBK"/>
          <w:b/>
          <w:sz w:val="30"/>
          <w:szCs w:val="30"/>
        </w:rPr>
      </w:pPr>
      <w:r>
        <w:rPr>
          <w:rFonts w:hint="eastAsia" w:ascii="方正仿宋_GBK" w:hAnsi="宋体" w:eastAsia="方正仿宋_GBK"/>
          <w:b/>
          <w:sz w:val="30"/>
          <w:szCs w:val="30"/>
        </w:rPr>
        <w:t>二、服务部分</w:t>
      </w:r>
      <w:bookmarkEnd w:id="172"/>
      <w:bookmarkEnd w:id="173"/>
      <w:bookmarkEnd w:id="174"/>
      <w:bookmarkEnd w:id="175"/>
    </w:p>
    <w:p w14:paraId="663E282C">
      <w:pPr>
        <w:snapToGrid w:val="0"/>
        <w:spacing w:line="360" w:lineRule="auto"/>
        <w:ind w:firstLine="480" w:firstLineChars="200"/>
        <w:rPr>
          <w:rFonts w:ascii="方正仿宋_GBK" w:eastAsia="方正仿宋_GBK"/>
          <w:b/>
        </w:rPr>
      </w:pPr>
      <w:r>
        <w:rPr>
          <w:rFonts w:hint="eastAsia" w:ascii="方正仿宋_GBK" w:hAnsi="宋体" w:eastAsia="方正仿宋_GBK"/>
          <w:sz w:val="24"/>
          <w:szCs w:val="24"/>
        </w:rPr>
        <w:t>（一）服务要求响应情况：交货期、交货地点、服务条款等（格式自定）</w:t>
      </w:r>
    </w:p>
    <w:p w14:paraId="56AF7544">
      <w:pPr>
        <w:spacing w:line="360" w:lineRule="auto"/>
        <w:ind w:firstLine="480" w:firstLineChars="200"/>
        <w:rPr>
          <w:rFonts w:ascii="方正仿宋_GBK" w:hAnsi="宋体" w:eastAsia="方正仿宋_GBK"/>
          <w:sz w:val="24"/>
          <w:szCs w:val="24"/>
        </w:rPr>
      </w:pPr>
      <w:bookmarkStart w:id="176" w:name="_Toc283382459"/>
      <w:r>
        <w:rPr>
          <w:rFonts w:hint="eastAsia" w:ascii="方正仿宋_GBK" w:hAnsi="宋体" w:eastAsia="方正仿宋_GBK"/>
          <w:sz w:val="24"/>
          <w:szCs w:val="24"/>
        </w:rPr>
        <w:t>（二）服务响应偏离表</w:t>
      </w:r>
    </w:p>
    <w:p w14:paraId="734728B4">
      <w:pPr>
        <w:snapToGrid w:val="0"/>
        <w:spacing w:line="360" w:lineRule="auto"/>
        <w:jc w:val="center"/>
        <w:rPr>
          <w:rFonts w:ascii="方正仿宋_GBK" w:hAnsi="宋体" w:eastAsia="方正仿宋_GBK"/>
          <w:b/>
          <w:szCs w:val="28"/>
        </w:rPr>
      </w:pPr>
      <w:r>
        <w:rPr>
          <w:rFonts w:hint="eastAsia" w:ascii="方正仿宋_GBK" w:hAnsi="宋体" w:eastAsia="方正仿宋_GBK"/>
          <w:b/>
          <w:szCs w:val="28"/>
        </w:rPr>
        <w:t>服务响应偏离表（本表可自行</w:t>
      </w:r>
      <w:r>
        <w:rPr>
          <w:rFonts w:hint="eastAsia" w:ascii="方正仿宋_GBK" w:hAnsi="宋体" w:eastAsia="方正仿宋_GBK"/>
          <w:b/>
          <w:szCs w:val="28"/>
          <w:lang w:val="en-US" w:eastAsia="zh-CN"/>
        </w:rPr>
        <w:t>增加行</w:t>
      </w:r>
      <w:r>
        <w:rPr>
          <w:rFonts w:hint="eastAsia" w:ascii="方正仿宋_GBK" w:hAnsi="宋体" w:eastAsia="方正仿宋_GBK"/>
          <w:b/>
          <w:szCs w:val="28"/>
        </w:rPr>
        <w:t>）</w:t>
      </w:r>
    </w:p>
    <w:p w14:paraId="040EAE72">
      <w:pPr>
        <w:snapToGrid w:val="0"/>
        <w:spacing w:line="360" w:lineRule="auto"/>
        <w:ind w:firstLine="465"/>
        <w:rPr>
          <w:rFonts w:ascii="方正仿宋_GBK" w:hAnsi="宋体" w:eastAsia="方正仿宋_GBK"/>
          <w:sz w:val="24"/>
          <w:szCs w:val="24"/>
        </w:rPr>
      </w:pPr>
      <w:r>
        <w:rPr>
          <w:rFonts w:hint="eastAsia" w:ascii="方正仿宋_GBK" w:hAnsi="宋体" w:eastAsia="方正仿宋_GBK"/>
          <w:sz w:val="24"/>
          <w:szCs w:val="24"/>
        </w:rPr>
        <w:t>对于竞争性谈判文件的服务要求，如有任何偏离请如实填写下表：</w:t>
      </w:r>
    </w:p>
    <w:tbl>
      <w:tblPr>
        <w:tblStyle w:val="16"/>
        <w:tblW w:w="98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643"/>
        <w:gridCol w:w="2024"/>
        <w:gridCol w:w="1958"/>
        <w:gridCol w:w="1958"/>
      </w:tblGrid>
      <w:tr w14:paraId="20B4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55" w:type="dxa"/>
            <w:vAlign w:val="center"/>
          </w:tcPr>
          <w:p w14:paraId="59C43116">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序号</w:t>
            </w:r>
          </w:p>
        </w:tc>
        <w:tc>
          <w:tcPr>
            <w:tcW w:w="2643" w:type="dxa"/>
            <w:vAlign w:val="center"/>
          </w:tcPr>
          <w:p w14:paraId="7E5A700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招标文件的</w:t>
            </w:r>
            <w:r>
              <w:rPr>
                <w:rFonts w:hint="eastAsia" w:ascii="方正仿宋_GBK" w:hAnsi="宋体" w:eastAsia="方正仿宋_GBK"/>
                <w:sz w:val="21"/>
                <w:szCs w:val="24"/>
                <w:lang w:val="en-US" w:eastAsia="zh-CN"/>
              </w:rPr>
              <w:t>服务</w:t>
            </w:r>
            <w:r>
              <w:rPr>
                <w:rFonts w:hint="eastAsia" w:ascii="方正仿宋_GBK" w:hAnsi="宋体" w:eastAsia="方正仿宋_GBK"/>
                <w:sz w:val="21"/>
                <w:szCs w:val="24"/>
              </w:rPr>
              <w:t>条款</w:t>
            </w:r>
          </w:p>
        </w:tc>
        <w:tc>
          <w:tcPr>
            <w:tcW w:w="2024" w:type="dxa"/>
            <w:vAlign w:val="center"/>
          </w:tcPr>
          <w:p w14:paraId="6095C8B2">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投标文件响应内容</w:t>
            </w:r>
          </w:p>
        </w:tc>
        <w:tc>
          <w:tcPr>
            <w:tcW w:w="1958" w:type="dxa"/>
            <w:vAlign w:val="center"/>
          </w:tcPr>
          <w:p w14:paraId="4C4F6213">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偏离程度</w:t>
            </w:r>
          </w:p>
        </w:tc>
        <w:tc>
          <w:tcPr>
            <w:tcW w:w="1958" w:type="dxa"/>
            <w:vAlign w:val="center"/>
          </w:tcPr>
          <w:p w14:paraId="071A70CA">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偏离说明</w:t>
            </w:r>
          </w:p>
        </w:tc>
      </w:tr>
      <w:tr w14:paraId="2104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255" w:type="dxa"/>
            <w:vAlign w:val="center"/>
          </w:tcPr>
          <w:p w14:paraId="054AECA9">
            <w:pPr>
              <w:tabs>
                <w:tab w:val="left" w:pos="6300"/>
              </w:tabs>
              <w:snapToGrid w:val="0"/>
              <w:spacing w:line="360" w:lineRule="auto"/>
              <w:jc w:val="center"/>
              <w:outlineLvl w:val="0"/>
              <w:rPr>
                <w:rFonts w:ascii="方正仿宋_GBK" w:hAnsi="宋体" w:eastAsia="方正仿宋_GBK"/>
                <w:sz w:val="21"/>
                <w:szCs w:val="24"/>
              </w:rPr>
            </w:pPr>
          </w:p>
        </w:tc>
        <w:tc>
          <w:tcPr>
            <w:tcW w:w="2643" w:type="dxa"/>
            <w:vAlign w:val="center"/>
          </w:tcPr>
          <w:p w14:paraId="6E85A489">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1"/>
              </w:rPr>
              <w:t>（详见第三</w:t>
            </w:r>
            <w:r>
              <w:rPr>
                <w:rFonts w:hint="eastAsia" w:ascii="方正仿宋_GBK" w:hAnsi="宋体" w:eastAsia="方正仿宋_GBK"/>
                <w:sz w:val="21"/>
                <w:szCs w:val="21"/>
                <w:lang w:val="en-US" w:eastAsia="zh-CN"/>
              </w:rPr>
              <w:t>篇服务</w:t>
            </w:r>
            <w:r>
              <w:rPr>
                <w:rFonts w:hint="eastAsia" w:ascii="方正仿宋_GBK" w:hAnsi="宋体" w:eastAsia="方正仿宋_GBK"/>
                <w:sz w:val="21"/>
                <w:szCs w:val="21"/>
              </w:rPr>
              <w:t>需求，投标人自行粘贴）</w:t>
            </w:r>
          </w:p>
        </w:tc>
        <w:tc>
          <w:tcPr>
            <w:tcW w:w="2024" w:type="dxa"/>
            <w:vAlign w:val="center"/>
          </w:tcPr>
          <w:p w14:paraId="3CEB7577">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070751AF">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184903F8">
            <w:pPr>
              <w:tabs>
                <w:tab w:val="left" w:pos="6300"/>
              </w:tabs>
              <w:snapToGrid w:val="0"/>
              <w:spacing w:line="360" w:lineRule="auto"/>
              <w:jc w:val="center"/>
              <w:outlineLvl w:val="0"/>
              <w:rPr>
                <w:rFonts w:ascii="方正仿宋_GBK" w:hAnsi="宋体" w:eastAsia="方正仿宋_GBK"/>
                <w:sz w:val="21"/>
                <w:szCs w:val="24"/>
              </w:rPr>
            </w:pPr>
          </w:p>
        </w:tc>
      </w:tr>
      <w:tr w14:paraId="394B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55" w:type="dxa"/>
            <w:vAlign w:val="center"/>
          </w:tcPr>
          <w:p w14:paraId="366CADD9">
            <w:pPr>
              <w:tabs>
                <w:tab w:val="left" w:pos="6300"/>
              </w:tabs>
              <w:snapToGrid w:val="0"/>
              <w:spacing w:line="360" w:lineRule="auto"/>
              <w:jc w:val="center"/>
              <w:outlineLvl w:val="0"/>
              <w:rPr>
                <w:rFonts w:ascii="方正仿宋_GBK" w:hAnsi="宋体" w:eastAsia="方正仿宋_GBK"/>
                <w:sz w:val="21"/>
                <w:szCs w:val="24"/>
              </w:rPr>
            </w:pPr>
          </w:p>
        </w:tc>
        <w:tc>
          <w:tcPr>
            <w:tcW w:w="2643" w:type="dxa"/>
            <w:vAlign w:val="center"/>
          </w:tcPr>
          <w:p w14:paraId="4A28EF86">
            <w:pPr>
              <w:tabs>
                <w:tab w:val="left" w:pos="6300"/>
              </w:tabs>
              <w:snapToGrid w:val="0"/>
              <w:spacing w:line="360" w:lineRule="auto"/>
              <w:jc w:val="center"/>
              <w:outlineLvl w:val="0"/>
              <w:rPr>
                <w:rFonts w:ascii="方正仿宋_GBK" w:hAnsi="宋体" w:eastAsia="方正仿宋_GBK"/>
                <w:sz w:val="21"/>
                <w:szCs w:val="24"/>
              </w:rPr>
            </w:pPr>
          </w:p>
        </w:tc>
        <w:tc>
          <w:tcPr>
            <w:tcW w:w="2024" w:type="dxa"/>
            <w:vAlign w:val="center"/>
          </w:tcPr>
          <w:p w14:paraId="0F956075">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0DC29E63">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64150FA8">
            <w:pPr>
              <w:tabs>
                <w:tab w:val="left" w:pos="6300"/>
              </w:tabs>
              <w:snapToGrid w:val="0"/>
              <w:spacing w:line="360" w:lineRule="auto"/>
              <w:jc w:val="center"/>
              <w:outlineLvl w:val="0"/>
              <w:rPr>
                <w:rFonts w:ascii="方正仿宋_GBK" w:hAnsi="宋体" w:eastAsia="方正仿宋_GBK"/>
                <w:sz w:val="21"/>
                <w:szCs w:val="24"/>
              </w:rPr>
            </w:pPr>
          </w:p>
        </w:tc>
      </w:tr>
      <w:tr w14:paraId="1AC2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55" w:type="dxa"/>
            <w:vAlign w:val="center"/>
          </w:tcPr>
          <w:p w14:paraId="08BF90E6">
            <w:pPr>
              <w:tabs>
                <w:tab w:val="left" w:pos="6300"/>
              </w:tabs>
              <w:snapToGrid w:val="0"/>
              <w:spacing w:line="360" w:lineRule="auto"/>
              <w:jc w:val="center"/>
              <w:outlineLvl w:val="0"/>
              <w:rPr>
                <w:rFonts w:ascii="方正仿宋_GBK" w:hAnsi="宋体" w:eastAsia="方正仿宋_GBK"/>
                <w:sz w:val="21"/>
                <w:szCs w:val="24"/>
              </w:rPr>
            </w:pPr>
          </w:p>
        </w:tc>
        <w:tc>
          <w:tcPr>
            <w:tcW w:w="2643" w:type="dxa"/>
            <w:vAlign w:val="center"/>
          </w:tcPr>
          <w:p w14:paraId="1E9A7FFC">
            <w:pPr>
              <w:tabs>
                <w:tab w:val="left" w:pos="6300"/>
              </w:tabs>
              <w:snapToGrid w:val="0"/>
              <w:spacing w:line="360" w:lineRule="auto"/>
              <w:jc w:val="center"/>
              <w:outlineLvl w:val="0"/>
              <w:rPr>
                <w:rFonts w:ascii="方正仿宋_GBK" w:hAnsi="宋体" w:eastAsia="方正仿宋_GBK"/>
                <w:sz w:val="21"/>
                <w:szCs w:val="24"/>
              </w:rPr>
            </w:pPr>
          </w:p>
        </w:tc>
        <w:tc>
          <w:tcPr>
            <w:tcW w:w="2024" w:type="dxa"/>
            <w:vAlign w:val="center"/>
          </w:tcPr>
          <w:p w14:paraId="6D941634">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3378B134">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7B338E0E">
            <w:pPr>
              <w:tabs>
                <w:tab w:val="left" w:pos="6300"/>
              </w:tabs>
              <w:snapToGrid w:val="0"/>
              <w:spacing w:line="360" w:lineRule="auto"/>
              <w:jc w:val="center"/>
              <w:outlineLvl w:val="0"/>
              <w:rPr>
                <w:rFonts w:ascii="方正仿宋_GBK" w:hAnsi="宋体" w:eastAsia="方正仿宋_GBK"/>
                <w:sz w:val="21"/>
                <w:szCs w:val="24"/>
              </w:rPr>
            </w:pPr>
          </w:p>
        </w:tc>
      </w:tr>
      <w:tr w14:paraId="3741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55" w:type="dxa"/>
            <w:vAlign w:val="center"/>
          </w:tcPr>
          <w:p w14:paraId="340369C1">
            <w:pPr>
              <w:tabs>
                <w:tab w:val="left" w:pos="6300"/>
              </w:tabs>
              <w:snapToGrid w:val="0"/>
              <w:spacing w:line="360" w:lineRule="auto"/>
              <w:jc w:val="center"/>
              <w:outlineLvl w:val="0"/>
              <w:rPr>
                <w:rFonts w:ascii="方正仿宋_GBK" w:hAnsi="宋体" w:eastAsia="方正仿宋_GBK"/>
                <w:sz w:val="21"/>
                <w:szCs w:val="24"/>
              </w:rPr>
            </w:pPr>
          </w:p>
        </w:tc>
        <w:tc>
          <w:tcPr>
            <w:tcW w:w="2643" w:type="dxa"/>
            <w:shd w:val="clear" w:color="auto" w:fill="auto"/>
            <w:vAlign w:val="center"/>
          </w:tcPr>
          <w:p w14:paraId="5DB95981">
            <w:pPr>
              <w:tabs>
                <w:tab w:val="left" w:pos="6300"/>
              </w:tabs>
              <w:snapToGrid w:val="0"/>
              <w:spacing w:line="360" w:lineRule="auto"/>
              <w:jc w:val="center"/>
              <w:outlineLvl w:val="0"/>
              <w:rPr>
                <w:rFonts w:hint="eastAsia" w:ascii="方正仿宋_GBK" w:hAnsi="宋体" w:eastAsia="方正仿宋_GBK"/>
                <w:sz w:val="21"/>
                <w:szCs w:val="24"/>
                <w:lang w:val="en-US" w:eastAsia="zh-CN"/>
              </w:rPr>
            </w:pPr>
            <w:r>
              <w:rPr>
                <w:rFonts w:hint="eastAsia" w:ascii="方正仿宋_GBK" w:hAnsi="宋体" w:eastAsia="方正仿宋_GBK"/>
                <w:sz w:val="21"/>
                <w:szCs w:val="24"/>
              </w:rPr>
              <w:t>其它</w:t>
            </w:r>
          </w:p>
        </w:tc>
        <w:tc>
          <w:tcPr>
            <w:tcW w:w="2024" w:type="dxa"/>
            <w:shd w:val="clear" w:color="auto" w:fill="auto"/>
            <w:vAlign w:val="center"/>
          </w:tcPr>
          <w:p w14:paraId="64F426F1">
            <w:pPr>
              <w:tabs>
                <w:tab w:val="left" w:pos="6300"/>
              </w:tabs>
              <w:snapToGrid w:val="0"/>
              <w:spacing w:line="360" w:lineRule="auto"/>
              <w:jc w:val="center"/>
              <w:outlineLvl w:val="0"/>
              <w:rPr>
                <w:rFonts w:hint="eastAsia" w:ascii="方正仿宋_GBK" w:hAnsi="宋体" w:eastAsia="方正仿宋_GBK"/>
                <w:sz w:val="21"/>
                <w:szCs w:val="24"/>
                <w:lang w:val="en-US" w:eastAsia="zh-CN"/>
              </w:rPr>
            </w:pPr>
            <w:r>
              <w:rPr>
                <w:rFonts w:hint="eastAsia" w:ascii="方正仿宋_GBK" w:hAnsi="宋体" w:eastAsia="方正仿宋_GBK"/>
                <w:sz w:val="21"/>
                <w:szCs w:val="24"/>
              </w:rPr>
              <w:t>采购单位未提供需求而投标人认为需说明及补充的内容在此填列</w:t>
            </w:r>
          </w:p>
        </w:tc>
        <w:tc>
          <w:tcPr>
            <w:tcW w:w="1958" w:type="dxa"/>
            <w:vAlign w:val="center"/>
          </w:tcPr>
          <w:p w14:paraId="0A968270">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3387C753">
            <w:pPr>
              <w:tabs>
                <w:tab w:val="left" w:pos="6300"/>
              </w:tabs>
              <w:snapToGrid w:val="0"/>
              <w:spacing w:line="360" w:lineRule="auto"/>
              <w:jc w:val="center"/>
              <w:outlineLvl w:val="0"/>
              <w:rPr>
                <w:rFonts w:ascii="方正仿宋_GBK" w:hAnsi="宋体" w:eastAsia="方正仿宋_GBK"/>
                <w:sz w:val="21"/>
                <w:szCs w:val="24"/>
              </w:rPr>
            </w:pPr>
          </w:p>
        </w:tc>
      </w:tr>
    </w:tbl>
    <w:p w14:paraId="77DECB3C">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79C39949">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（供应商公章）                                 （签字或盖章）</w:t>
      </w:r>
    </w:p>
    <w:p w14:paraId="206DAAD6">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0BA8CFF4">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0F0B1672">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、本表即为对本项目“第四篇 谈判项目服务需求”中所列服务要求进行比较和响应；</w:t>
      </w:r>
    </w:p>
    <w:p w14:paraId="6C20AB74">
      <w:pPr>
        <w:tabs>
          <w:tab w:val="left" w:pos="6300"/>
        </w:tabs>
        <w:snapToGrid w:val="0"/>
        <w:spacing w:line="500" w:lineRule="exact"/>
        <w:ind w:firstLine="480" w:firstLineChars="200"/>
        <w:rPr>
          <w:rFonts w:ascii="方正仿宋_GBK" w:hAnsi="宋体" w:eastAsia="方正仿宋_GBK"/>
          <w:color w:val="FF0000"/>
          <w:sz w:val="24"/>
        </w:rPr>
      </w:pPr>
      <w:r>
        <w:rPr>
          <w:rFonts w:hint="eastAsia" w:ascii="方正仿宋_GBK" w:hAnsi="宋体" w:eastAsia="方正仿宋_GBK"/>
          <w:sz w:val="24"/>
        </w:rPr>
        <w:t>2、该表必须按照竞争性谈判要求</w:t>
      </w:r>
      <w:r>
        <w:rPr>
          <w:rFonts w:hint="eastAsia" w:ascii="方正仿宋_GBK" w:hAnsi="宋体" w:eastAsia="方正仿宋_GBK"/>
          <w:color w:val="FF0000"/>
          <w:sz w:val="24"/>
        </w:rPr>
        <w:t>逐条如实填写</w:t>
      </w:r>
      <w:r>
        <w:rPr>
          <w:rFonts w:hint="eastAsia" w:ascii="方正仿宋_GBK" w:hAnsi="宋体" w:eastAsia="方正仿宋_GBK"/>
          <w:sz w:val="24"/>
        </w:rPr>
        <w:t>，根据</w:t>
      </w:r>
      <w:r>
        <w:rPr>
          <w:rFonts w:hint="eastAsia" w:ascii="方正仿宋_GBK" w:hAnsi="宋体" w:eastAsia="方正仿宋_GBK"/>
          <w:color w:val="FF0000"/>
          <w:sz w:val="24"/>
        </w:rPr>
        <w:t>响应情况在“差异说明”项填写正偏离或负偏离及原因，完全符合的填写“无差异”；</w:t>
      </w:r>
    </w:p>
    <w:p w14:paraId="59DC86AC">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535B08C3">
      <w:pPr>
        <w:spacing w:line="360" w:lineRule="auto"/>
        <w:ind w:firstLine="560" w:firstLineChars="200"/>
        <w:jc w:val="left"/>
        <w:rPr>
          <w:rFonts w:ascii="方正仿宋_GBK" w:hAnsi="宋体" w:eastAsia="方正仿宋_GBK"/>
          <w:sz w:val="24"/>
          <w:szCs w:val="24"/>
        </w:rPr>
      </w:pPr>
      <w:r>
        <w:br w:type="page"/>
      </w:r>
      <w:bookmarkEnd w:id="176"/>
      <w:bookmarkStart w:id="177" w:name="_Toc342913422"/>
      <w:bookmarkStart w:id="178" w:name="_Toc313008359"/>
      <w:bookmarkStart w:id="179" w:name="_Toc403569801"/>
      <w:bookmarkStart w:id="180" w:name="_Toc313888363"/>
      <w:r>
        <w:rPr>
          <w:rFonts w:hint="eastAsia" w:ascii="方正仿宋_GBK" w:hAnsi="宋体" w:eastAsia="方正仿宋_GBK"/>
          <w:b/>
          <w:sz w:val="30"/>
          <w:szCs w:val="30"/>
        </w:rPr>
        <w:t>三、资格条件及其他</w:t>
      </w:r>
      <w:bookmarkEnd w:id="177"/>
      <w:bookmarkEnd w:id="178"/>
      <w:bookmarkEnd w:id="179"/>
      <w:bookmarkEnd w:id="180"/>
    </w:p>
    <w:p w14:paraId="1194C8BD">
      <w:pPr>
        <w:tabs>
          <w:tab w:val="left" w:pos="6300"/>
        </w:tabs>
        <w:snapToGrid w:val="0"/>
        <w:spacing w:line="360" w:lineRule="auto"/>
        <w:ind w:firstLine="480" w:firstLineChars="200"/>
        <w:rPr>
          <w:rFonts w:hint="eastAsia" w:ascii="方正仿宋_GBK" w:hAnsi="宋体" w:eastAsia="方正仿宋_GBK"/>
          <w:b/>
          <w:szCs w:val="28"/>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lang w:eastAsia="zh-CN"/>
        </w:rPr>
        <w:t>）</w:t>
      </w:r>
      <w:r>
        <w:rPr>
          <w:rFonts w:hint="eastAsia" w:ascii="方正仿宋_GBK" w:hAnsi="宋体" w:eastAsia="方正仿宋_GBK"/>
          <w:sz w:val="24"/>
          <w:szCs w:val="24"/>
        </w:rPr>
        <w:t>法定代表人身份证明书、法定代表人授权委托书、营业执照复印件、税务登记证副本复印件（国税和地税）、组织机构代码证副本复印件</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格式1.格式2.</w:t>
      </w:r>
      <w:r>
        <w:rPr>
          <w:rFonts w:hint="eastAsia" w:ascii="方正仿宋_GBK" w:hAnsi="宋体" w:eastAsia="方正仿宋_GBK"/>
          <w:sz w:val="24"/>
          <w:szCs w:val="24"/>
          <w:lang w:eastAsia="zh-CN"/>
        </w:rPr>
        <w:t>）</w:t>
      </w:r>
    </w:p>
    <w:p w14:paraId="67A32BA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营业执照副本复印件</w:t>
      </w:r>
      <w:r>
        <w:rPr>
          <w:rFonts w:hint="eastAsia" w:ascii="方正仿宋_GBK" w:hAnsi="宋体" w:eastAsia="方正仿宋_GBK"/>
          <w:sz w:val="24"/>
          <w:szCs w:val="24"/>
          <w:lang w:eastAsia="zh-CN"/>
        </w:rPr>
        <w:t>、</w:t>
      </w:r>
      <w:r>
        <w:rPr>
          <w:rFonts w:hint="eastAsia" w:ascii="方正仿宋_GBK" w:hAnsi="宋体" w:eastAsia="方正仿宋_GBK"/>
          <w:sz w:val="24"/>
          <w:szCs w:val="24"/>
        </w:rPr>
        <w:t>税务登记证副本复印件（国税和地税）</w:t>
      </w:r>
      <w:r>
        <w:rPr>
          <w:rFonts w:hint="eastAsia" w:ascii="方正仿宋_GBK" w:hAnsi="宋体" w:eastAsia="方正仿宋_GBK"/>
          <w:sz w:val="24"/>
          <w:szCs w:val="24"/>
          <w:lang w:eastAsia="zh-CN"/>
        </w:rPr>
        <w:t>、</w:t>
      </w:r>
      <w:r>
        <w:rPr>
          <w:rFonts w:hint="eastAsia" w:ascii="方正仿宋_GBK" w:hAnsi="宋体" w:eastAsia="方正仿宋_GBK"/>
          <w:sz w:val="24"/>
          <w:szCs w:val="24"/>
        </w:rPr>
        <w:t>组织机构代码证副本复印件；</w:t>
      </w:r>
    </w:p>
    <w:p w14:paraId="20C08510">
      <w:pPr>
        <w:tabs>
          <w:tab w:val="left" w:pos="6300"/>
        </w:tabs>
        <w:snapToGrid w:val="0"/>
        <w:spacing w:line="360" w:lineRule="auto"/>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注：营业执照、税务登记证、组织机构代码已经“三证合一”的，只提供营业执照。</w:t>
      </w:r>
    </w:p>
    <w:p w14:paraId="7D2AD2F1">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最近一年财务报表的复印件（可用基本资格条件承诺函代替）</w:t>
      </w:r>
    </w:p>
    <w:p w14:paraId="2E7CF9F6">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售后服务机构、服务能力证明材料（格式自定）</w:t>
      </w:r>
    </w:p>
    <w:p w14:paraId="4BF489EA">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有依法缴纳税收和社会保障资金的良好记录；（提供近三个月的缴税记录和社会保险缴纳证明复印件，可用基本资格条件承诺函代替。）</w:t>
      </w:r>
    </w:p>
    <w:p w14:paraId="02CF039F">
      <w:pPr>
        <w:pStyle w:val="10"/>
        <w:spacing w:line="360" w:lineRule="auto"/>
        <w:ind w:firstLine="480" w:firstLineChars="200"/>
      </w:pPr>
      <w:r>
        <w:rPr>
          <w:rFonts w:hint="eastAsia" w:ascii="方正仿宋_GBK" w:hAnsi="宋体" w:eastAsia="方正仿宋_GBK"/>
          <w:sz w:val="24"/>
          <w:szCs w:val="24"/>
          <w:lang w:val="en-US" w:eastAsia="zh-CN"/>
        </w:rPr>
        <w:t>（六）</w:t>
      </w:r>
      <w:r>
        <w:rPr>
          <w:rFonts w:ascii="方正仿宋_GBK" w:hAnsi="宋体" w:eastAsia="方正仿宋_GBK"/>
          <w:sz w:val="24"/>
          <w:szCs w:val="24"/>
        </w:rPr>
        <w:t>投标保证金银行转账回执</w:t>
      </w:r>
    </w:p>
    <w:p w14:paraId="39FF375D">
      <w:pPr>
        <w:tabs>
          <w:tab w:val="left" w:pos="6300"/>
        </w:tabs>
        <w:snapToGrid w:val="0"/>
        <w:spacing w:line="360" w:lineRule="auto"/>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参加本项目采购活动基本资格条件承诺函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格式3</w:t>
      </w:r>
      <w:r>
        <w:rPr>
          <w:rFonts w:hint="eastAsia" w:ascii="方正仿宋_GBK" w:hAnsi="宋体" w:eastAsia="方正仿宋_GBK"/>
          <w:sz w:val="24"/>
          <w:szCs w:val="24"/>
          <w:lang w:eastAsia="zh-CN"/>
        </w:rPr>
        <w:t>）</w:t>
      </w:r>
    </w:p>
    <w:p w14:paraId="4C0CCEB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（八）承诺书（格式4）</w:t>
      </w:r>
    </w:p>
    <w:p w14:paraId="73541AE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（九）投标供应商廉洁承诺书（格式5）</w:t>
      </w:r>
    </w:p>
    <w:p w14:paraId="4413AF18">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（十）投标人关联单位的说明（格式6）</w:t>
      </w:r>
    </w:p>
    <w:p w14:paraId="63684889">
      <w:pPr>
        <w:tabs>
          <w:tab w:val="left" w:pos="6300"/>
        </w:tabs>
        <w:snapToGrid w:val="0"/>
        <w:spacing w:line="360" w:lineRule="auto"/>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（十一）其他（自拟格式）</w:t>
      </w:r>
    </w:p>
    <w:p w14:paraId="3129F795">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1D36E055">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2D525D20">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3D176503">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454FA6F6">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3C7DF35E">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0DB771F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543DAA9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6B834579">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5904A6E7">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543CF126">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6390C0E4">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64178528">
      <w:pPr>
        <w:tabs>
          <w:tab w:val="left" w:pos="6300"/>
        </w:tabs>
        <w:snapToGrid w:val="0"/>
        <w:spacing w:line="360" w:lineRule="auto"/>
        <w:ind w:firstLine="480" w:firstLineChars="200"/>
        <w:rPr>
          <w:rFonts w:hint="default" w:ascii="方正仿宋_GBK" w:hAnsi="宋体" w:eastAsia="方正仿宋_GBK"/>
          <w:sz w:val="24"/>
          <w:szCs w:val="24"/>
          <w:lang w:val="en-US" w:eastAsia="zh-CN"/>
        </w:rPr>
      </w:pPr>
    </w:p>
    <w:p w14:paraId="544B1B4E">
      <w:pPr>
        <w:tabs>
          <w:tab w:val="left" w:pos="6300"/>
        </w:tabs>
        <w:snapToGrid w:val="0"/>
        <w:spacing w:line="400" w:lineRule="atLeast"/>
        <w:jc w:val="center"/>
        <w:outlineLvl w:val="0"/>
        <w:rPr>
          <w:rFonts w:ascii="方正仿宋_GBK" w:hAnsi="宋体" w:eastAsia="方正仿宋_GBK"/>
          <w:b/>
          <w:szCs w:val="28"/>
        </w:rPr>
      </w:pPr>
      <w:r>
        <w:rPr>
          <w:rFonts w:hint="eastAsia" w:ascii="方正仿宋_GBK" w:hAnsi="宋体" w:eastAsia="方正仿宋_GBK"/>
          <w:b/>
          <w:szCs w:val="28"/>
          <w:lang w:val="en-US" w:eastAsia="zh-CN"/>
        </w:rPr>
        <w:t>格式1：</w:t>
      </w:r>
      <w:r>
        <w:rPr>
          <w:rFonts w:hint="eastAsia" w:ascii="方正仿宋_GBK" w:hAnsi="宋体" w:eastAsia="方正仿宋_GBK"/>
          <w:b/>
          <w:szCs w:val="28"/>
        </w:rPr>
        <w:t>法定代表人身份证明书</w:t>
      </w:r>
    </w:p>
    <w:p w14:paraId="096EF012">
      <w:pPr>
        <w:tabs>
          <w:tab w:val="left" w:pos="6300"/>
        </w:tabs>
        <w:snapToGrid w:val="0"/>
        <w:spacing w:line="360" w:lineRule="auto"/>
        <w:rPr>
          <w:rFonts w:ascii="方正仿宋_GBK" w:hAnsi="宋体" w:eastAsia="方正仿宋_GBK"/>
          <w:sz w:val="24"/>
          <w:szCs w:val="24"/>
        </w:rPr>
      </w:pPr>
    </w:p>
    <w:p w14:paraId="5DD6AC25">
      <w:pPr>
        <w:tabs>
          <w:tab w:val="left" w:pos="6300"/>
        </w:tabs>
        <w:snapToGrid w:val="0"/>
        <w:spacing w:line="360" w:lineRule="auto"/>
        <w:ind w:firstLine="640" w:firstLineChars="267"/>
        <w:rPr>
          <w:rFonts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（职务名称）职务，是__________________（供应商名称）的法定代表人。</w:t>
      </w:r>
    </w:p>
    <w:p w14:paraId="680D6870">
      <w:pPr>
        <w:tabs>
          <w:tab w:val="left" w:pos="6300"/>
        </w:tabs>
        <w:snapToGrid w:val="0"/>
        <w:spacing w:line="360" w:lineRule="auto"/>
        <w:ind w:firstLine="573"/>
        <w:rPr>
          <w:rFonts w:ascii="方正仿宋_GBK" w:hAnsi="宋体" w:eastAsia="方正仿宋_GBK"/>
          <w:sz w:val="24"/>
          <w:szCs w:val="24"/>
        </w:rPr>
      </w:pPr>
    </w:p>
    <w:p w14:paraId="6334F2F8">
      <w:pPr>
        <w:tabs>
          <w:tab w:val="left" w:pos="6300"/>
        </w:tabs>
        <w:snapToGrid w:val="0"/>
        <w:spacing w:line="360" w:lineRule="auto"/>
        <w:ind w:firstLine="573"/>
        <w:outlineLvl w:val="0"/>
        <w:rPr>
          <w:rFonts w:ascii="方正仿宋_GBK" w:hAnsi="宋体" w:eastAsia="方正仿宋_GBK"/>
          <w:sz w:val="24"/>
          <w:szCs w:val="24"/>
        </w:rPr>
      </w:pPr>
      <w:r>
        <w:rPr>
          <w:rFonts w:hint="eastAsia" w:ascii="方正仿宋_GBK" w:hAnsi="宋体" w:eastAsia="方正仿宋_GBK"/>
          <w:sz w:val="24"/>
          <w:szCs w:val="24"/>
        </w:rPr>
        <w:t>特此证明。</w:t>
      </w:r>
    </w:p>
    <w:p w14:paraId="79F0797A">
      <w:pPr>
        <w:tabs>
          <w:tab w:val="left" w:pos="6300"/>
        </w:tabs>
        <w:snapToGrid w:val="0"/>
        <w:spacing w:line="360" w:lineRule="auto"/>
        <w:rPr>
          <w:rFonts w:ascii="方正仿宋_GBK" w:hAnsi="宋体" w:eastAsia="方正仿宋_GBK"/>
          <w:sz w:val="24"/>
          <w:szCs w:val="24"/>
        </w:rPr>
      </w:pPr>
    </w:p>
    <w:p w14:paraId="6A741E15">
      <w:pPr>
        <w:tabs>
          <w:tab w:val="left" w:pos="6300"/>
        </w:tabs>
        <w:snapToGrid w:val="0"/>
        <w:spacing w:line="360" w:lineRule="auto"/>
        <w:outlineLvl w:val="0"/>
        <w:rPr>
          <w:rFonts w:ascii="方正仿宋_GBK" w:hAnsi="宋体" w:eastAsia="方正仿宋_GBK"/>
          <w:sz w:val="24"/>
          <w:szCs w:val="24"/>
        </w:rPr>
      </w:pPr>
      <w:r>
        <w:rPr>
          <w:rFonts w:hint="eastAsia" w:ascii="方正仿宋_GBK" w:hAnsi="宋体" w:eastAsia="方正仿宋_GBK"/>
          <w:sz w:val="24"/>
          <w:szCs w:val="24"/>
        </w:rPr>
        <w:t xml:space="preserve">                                            （供应商全称）</w:t>
      </w:r>
    </w:p>
    <w:p w14:paraId="3CFBC894">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1ADCBE31">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（公章）</w:t>
      </w:r>
    </w:p>
    <w:p w14:paraId="7EEC1F0A">
      <w:pPr>
        <w:tabs>
          <w:tab w:val="left" w:pos="6300"/>
        </w:tabs>
        <w:snapToGrid w:val="0"/>
        <w:spacing w:line="360" w:lineRule="auto"/>
        <w:rPr>
          <w:rFonts w:ascii="方正仿宋_GBK" w:hAnsi="宋体" w:eastAsia="方正仿宋_GBK"/>
          <w:sz w:val="24"/>
          <w:szCs w:val="24"/>
        </w:rPr>
      </w:pPr>
    </w:p>
    <w:p w14:paraId="5D1C92F8">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附：上述法定代表人住址：</w:t>
      </w:r>
    </w:p>
    <w:p w14:paraId="0CD3D7BE">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身份证号码：</w:t>
      </w:r>
    </w:p>
    <w:p w14:paraId="1EBDA64A">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电    传：</w:t>
      </w:r>
    </w:p>
    <w:p w14:paraId="2F39B518">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网    址：</w:t>
      </w:r>
    </w:p>
    <w:p w14:paraId="75663DE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邮政编码：</w:t>
      </w:r>
    </w:p>
    <w:p w14:paraId="00FC04D0">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（附：法定代表人身份证正反面复印件）</w:t>
      </w:r>
    </w:p>
    <w:p w14:paraId="4C677CA3">
      <w:pPr>
        <w:tabs>
          <w:tab w:val="left" w:pos="6300"/>
        </w:tabs>
        <w:snapToGrid w:val="0"/>
        <w:spacing w:line="360" w:lineRule="auto"/>
        <w:rPr>
          <w:rFonts w:ascii="方正仿宋_GBK" w:hAnsi="宋体" w:eastAsia="方正仿宋_GBK"/>
          <w:sz w:val="24"/>
          <w:szCs w:val="24"/>
        </w:rPr>
      </w:pPr>
    </w:p>
    <w:p w14:paraId="12AC48C6">
      <w:pPr>
        <w:tabs>
          <w:tab w:val="left" w:pos="6300"/>
        </w:tabs>
        <w:snapToGrid w:val="0"/>
        <w:spacing w:line="400" w:lineRule="atLeast"/>
        <w:rPr>
          <w:rFonts w:ascii="方正仿宋_GBK" w:eastAsia="方正仿宋_GBK"/>
        </w:rPr>
      </w:pPr>
    </w:p>
    <w:p w14:paraId="3EF493F0">
      <w:pPr>
        <w:tabs>
          <w:tab w:val="left" w:pos="6300"/>
        </w:tabs>
        <w:snapToGrid w:val="0"/>
        <w:spacing w:line="400" w:lineRule="atLeast"/>
        <w:rPr>
          <w:rFonts w:ascii="方正仿宋_GBK" w:eastAsia="方正仿宋_GBK"/>
        </w:rPr>
      </w:pPr>
    </w:p>
    <w:p w14:paraId="1F1642A0">
      <w:pPr>
        <w:tabs>
          <w:tab w:val="left" w:pos="6300"/>
        </w:tabs>
        <w:snapToGrid w:val="0"/>
        <w:spacing w:line="400" w:lineRule="atLeast"/>
        <w:rPr>
          <w:rFonts w:ascii="方正仿宋_GBK" w:eastAsia="方正仿宋_GBK"/>
        </w:rPr>
      </w:pPr>
    </w:p>
    <w:p w14:paraId="162FE71B">
      <w:pPr>
        <w:tabs>
          <w:tab w:val="left" w:pos="6300"/>
        </w:tabs>
        <w:snapToGrid w:val="0"/>
        <w:spacing w:line="400" w:lineRule="atLeast"/>
        <w:rPr>
          <w:rFonts w:ascii="方正仿宋_GBK" w:eastAsia="方正仿宋_GBK"/>
        </w:rPr>
      </w:pPr>
    </w:p>
    <w:p w14:paraId="088B559F">
      <w:pPr>
        <w:tabs>
          <w:tab w:val="left" w:pos="6300"/>
        </w:tabs>
        <w:snapToGrid w:val="0"/>
        <w:spacing w:line="400" w:lineRule="atLeast"/>
        <w:rPr>
          <w:rFonts w:ascii="方正仿宋_GBK" w:eastAsia="方正仿宋_GBK"/>
        </w:rPr>
      </w:pPr>
    </w:p>
    <w:p w14:paraId="32329DF0">
      <w:pPr>
        <w:tabs>
          <w:tab w:val="left" w:pos="6300"/>
        </w:tabs>
        <w:snapToGrid w:val="0"/>
        <w:spacing w:line="400" w:lineRule="atLeast"/>
        <w:rPr>
          <w:rFonts w:ascii="方正仿宋_GBK" w:eastAsia="方正仿宋_GBK"/>
        </w:rPr>
      </w:pPr>
    </w:p>
    <w:p w14:paraId="0A9DE0DC">
      <w:pPr>
        <w:tabs>
          <w:tab w:val="left" w:pos="6300"/>
        </w:tabs>
        <w:snapToGrid w:val="0"/>
        <w:spacing w:line="400" w:lineRule="atLeast"/>
        <w:rPr>
          <w:rFonts w:ascii="方正仿宋_GBK" w:eastAsia="方正仿宋_GBK"/>
        </w:rPr>
      </w:pPr>
    </w:p>
    <w:p w14:paraId="79F8E78D">
      <w:pPr>
        <w:tabs>
          <w:tab w:val="left" w:pos="6300"/>
        </w:tabs>
        <w:snapToGrid w:val="0"/>
        <w:spacing w:line="400" w:lineRule="atLeast"/>
        <w:rPr>
          <w:rFonts w:ascii="方正仿宋_GBK" w:eastAsia="方正仿宋_GBK"/>
        </w:rPr>
      </w:pPr>
    </w:p>
    <w:p w14:paraId="35D54AD7">
      <w:pPr>
        <w:tabs>
          <w:tab w:val="left" w:pos="6300"/>
        </w:tabs>
        <w:snapToGrid w:val="0"/>
        <w:spacing w:line="400" w:lineRule="atLeast"/>
        <w:rPr>
          <w:rFonts w:ascii="方正仿宋_GBK" w:eastAsia="方正仿宋_GBK"/>
        </w:rPr>
      </w:pPr>
    </w:p>
    <w:p w14:paraId="4EB3203B">
      <w:pPr>
        <w:tabs>
          <w:tab w:val="left" w:pos="6300"/>
        </w:tabs>
        <w:snapToGrid w:val="0"/>
        <w:spacing w:line="400" w:lineRule="atLeast"/>
        <w:rPr>
          <w:rFonts w:ascii="方正仿宋_GBK" w:eastAsia="方正仿宋_GBK"/>
        </w:rPr>
      </w:pPr>
    </w:p>
    <w:p w14:paraId="77F384B5">
      <w:pPr>
        <w:tabs>
          <w:tab w:val="left" w:pos="6300"/>
        </w:tabs>
        <w:snapToGrid w:val="0"/>
        <w:spacing w:line="400" w:lineRule="atLeast"/>
        <w:jc w:val="center"/>
        <w:outlineLvl w:val="0"/>
        <w:rPr>
          <w:rFonts w:ascii="方正仿宋_GBK" w:hAnsi="宋体" w:eastAsia="方正仿宋_GBK"/>
          <w:b/>
          <w:szCs w:val="28"/>
        </w:rPr>
      </w:pPr>
      <w:r>
        <w:rPr>
          <w:rFonts w:hint="eastAsia" w:ascii="方正仿宋_GBK" w:hAnsi="宋体" w:eastAsia="方正仿宋_GBK"/>
          <w:b/>
          <w:szCs w:val="28"/>
          <w:lang w:val="en-US" w:eastAsia="zh-CN"/>
        </w:rPr>
        <w:t>格式2：</w:t>
      </w:r>
      <w:r>
        <w:rPr>
          <w:rFonts w:hint="eastAsia" w:ascii="方正仿宋_GBK" w:hAnsi="宋体" w:eastAsia="方正仿宋_GBK"/>
          <w:b/>
          <w:szCs w:val="28"/>
        </w:rPr>
        <w:t>法定代表人授权委托书</w:t>
      </w:r>
    </w:p>
    <w:p w14:paraId="0B3F4770">
      <w:pPr>
        <w:tabs>
          <w:tab w:val="left" w:pos="6300"/>
        </w:tabs>
        <w:snapToGrid w:val="0"/>
        <w:spacing w:line="360" w:lineRule="auto"/>
        <w:rPr>
          <w:rFonts w:ascii="方正仿宋_GBK" w:hAnsi="宋体" w:eastAsia="方正仿宋_GBK"/>
          <w:sz w:val="24"/>
          <w:szCs w:val="24"/>
        </w:rPr>
      </w:pPr>
    </w:p>
    <w:p w14:paraId="003A4E6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项目名称：_______________</w:t>
      </w:r>
    </w:p>
    <w:p w14:paraId="01B4F990">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日    期：_______________</w:t>
      </w:r>
    </w:p>
    <w:p w14:paraId="4AD06A56">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致：_____________________（采购代理机构名称）</w:t>
      </w:r>
    </w:p>
    <w:p w14:paraId="509D1F0B">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_____________________（供应商名称）是中华人民共和国合法企业，法定地址______________________________。</w:t>
      </w:r>
    </w:p>
    <w:p w14:paraId="5DE111AB">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 xml:space="preserve"> _________（供应商法定代表人姓名）特授权_________（被授权人姓名及身份证代码）代表我单位全权办理对上述项目的谈判、签约等具体工作，并签署全部有关的文件、协议及合同。</w:t>
      </w:r>
    </w:p>
    <w:p w14:paraId="20898145">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14:paraId="3056CCE5">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在撤消授权的书面通知以前，本授权书一直有效。被授权人签署的所有文件（在授权书有效期内签署的）不因授权的撤消而失效。</w:t>
      </w:r>
    </w:p>
    <w:p w14:paraId="56D7FDC8">
      <w:pPr>
        <w:tabs>
          <w:tab w:val="left" w:pos="6300"/>
        </w:tabs>
        <w:snapToGrid w:val="0"/>
        <w:spacing w:line="360" w:lineRule="auto"/>
        <w:rPr>
          <w:rFonts w:ascii="方正仿宋_GBK" w:hAnsi="宋体" w:eastAsia="方正仿宋_GBK"/>
          <w:sz w:val="24"/>
          <w:szCs w:val="24"/>
        </w:rPr>
      </w:pPr>
    </w:p>
    <w:p w14:paraId="1FA239E6">
      <w:pPr>
        <w:tabs>
          <w:tab w:val="left" w:pos="6300"/>
        </w:tabs>
        <w:snapToGrid w:val="0"/>
        <w:spacing w:line="360" w:lineRule="auto"/>
        <w:rPr>
          <w:rFonts w:ascii="方正仿宋_GBK" w:hAnsi="宋体" w:eastAsia="方正仿宋_GBK"/>
          <w:sz w:val="24"/>
          <w:szCs w:val="24"/>
        </w:rPr>
      </w:pPr>
    </w:p>
    <w:p w14:paraId="089B16E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被授权人：                                  法定代表人：</w:t>
      </w:r>
    </w:p>
    <w:p w14:paraId="3C8A6FD1">
      <w:pPr>
        <w:tabs>
          <w:tab w:val="left" w:pos="6300"/>
        </w:tabs>
        <w:snapToGrid w:val="0"/>
        <w:spacing w:line="360" w:lineRule="auto"/>
        <w:ind w:firstLine="240" w:firstLineChars="100"/>
        <w:rPr>
          <w:rFonts w:ascii="方正仿宋_GBK" w:hAnsi="宋体" w:eastAsia="方正仿宋_GBK"/>
          <w:sz w:val="24"/>
          <w:szCs w:val="24"/>
        </w:rPr>
      </w:pPr>
      <w:r>
        <w:rPr>
          <w:rFonts w:hint="eastAsia" w:ascii="方正仿宋_GBK" w:hAnsi="宋体" w:eastAsia="方正仿宋_GBK"/>
          <w:sz w:val="24"/>
          <w:szCs w:val="28"/>
        </w:rPr>
        <w:t>（签字或盖章）</w:t>
      </w:r>
      <w:r>
        <w:rPr>
          <w:rFonts w:hint="eastAsia" w:ascii="方正仿宋_GBK" w:hAnsi="宋体" w:eastAsia="方正仿宋_GBK"/>
          <w:sz w:val="24"/>
          <w:szCs w:val="24"/>
        </w:rPr>
        <w:t xml:space="preserve">                                </w:t>
      </w:r>
      <w:r>
        <w:rPr>
          <w:rFonts w:hint="eastAsia" w:ascii="方正仿宋_GBK" w:hAnsi="宋体" w:eastAsia="方正仿宋_GBK"/>
          <w:sz w:val="24"/>
          <w:szCs w:val="28"/>
        </w:rPr>
        <w:t>（签字或盖章）</w:t>
      </w:r>
      <w:r>
        <w:rPr>
          <w:rFonts w:hint="eastAsia" w:ascii="方正仿宋_GBK" w:hAnsi="宋体" w:eastAsia="方正仿宋_GBK"/>
          <w:sz w:val="24"/>
          <w:szCs w:val="24"/>
        </w:rPr>
        <w:t>：</w:t>
      </w:r>
    </w:p>
    <w:p w14:paraId="351C7610">
      <w:pPr>
        <w:tabs>
          <w:tab w:val="left" w:pos="6300"/>
        </w:tabs>
        <w:snapToGrid w:val="0"/>
        <w:spacing w:line="500" w:lineRule="exact"/>
        <w:ind w:firstLine="570"/>
        <w:rPr>
          <w:rFonts w:ascii="方正仿宋_GBK" w:hAnsi="宋体" w:eastAsia="方正仿宋_GBK"/>
          <w:sz w:val="24"/>
          <w:szCs w:val="28"/>
        </w:rPr>
      </w:pPr>
    </w:p>
    <w:p w14:paraId="51E36ABB">
      <w:pPr>
        <w:tabs>
          <w:tab w:val="left" w:pos="6300"/>
        </w:tabs>
        <w:snapToGrid w:val="0"/>
        <w:spacing w:line="500" w:lineRule="exact"/>
        <w:ind w:firstLine="570"/>
        <w:rPr>
          <w:rFonts w:ascii="方正仿宋_GBK" w:hAnsi="宋体" w:eastAsia="方正仿宋_GBK"/>
          <w:sz w:val="24"/>
          <w:szCs w:val="28"/>
        </w:rPr>
      </w:pPr>
      <w:bookmarkStart w:id="181" w:name="OLE_LINK3"/>
      <w:bookmarkStart w:id="182" w:name="OLE_LINK4"/>
      <w:r>
        <w:rPr>
          <w:rFonts w:hint="eastAsia" w:ascii="方正仿宋_GBK" w:hAnsi="宋体" w:eastAsia="方正仿宋_GBK"/>
          <w:sz w:val="24"/>
          <w:szCs w:val="28"/>
        </w:rPr>
        <w:t>（附：被授权人身份证正反面复印件）</w:t>
      </w:r>
      <w:bookmarkEnd w:id="181"/>
      <w:bookmarkEnd w:id="182"/>
    </w:p>
    <w:p w14:paraId="75BA32D6">
      <w:pPr>
        <w:tabs>
          <w:tab w:val="left" w:pos="6300"/>
        </w:tabs>
        <w:snapToGrid w:val="0"/>
        <w:spacing w:line="360" w:lineRule="auto"/>
        <w:rPr>
          <w:rFonts w:ascii="方正仿宋_GBK" w:hAnsi="宋体" w:eastAsia="方正仿宋_GBK"/>
          <w:sz w:val="24"/>
          <w:szCs w:val="24"/>
        </w:rPr>
      </w:pPr>
    </w:p>
    <w:p w14:paraId="3515F83B">
      <w:pPr>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（供应商公章）</w:t>
      </w:r>
    </w:p>
    <w:p w14:paraId="5B004924">
      <w:pPr>
        <w:snapToGrid w:val="0"/>
        <w:spacing w:line="360" w:lineRule="auto"/>
        <w:ind w:firstLine="6480" w:firstLineChars="2700"/>
        <w:rPr>
          <w:rFonts w:ascii="方正仿宋_GBK" w:hAnsi="宋体" w:eastAsia="方正仿宋_GBK"/>
          <w:sz w:val="24"/>
          <w:szCs w:val="24"/>
        </w:rPr>
      </w:pPr>
      <w:r>
        <w:rPr>
          <w:rFonts w:hint="eastAsia" w:ascii="方正仿宋_GBK" w:hAnsi="宋体" w:eastAsia="方正仿宋_GBK"/>
          <w:sz w:val="24"/>
          <w:szCs w:val="28"/>
        </w:rPr>
        <w:t>年   月   日</w:t>
      </w:r>
    </w:p>
    <w:p w14:paraId="154E5353">
      <w:pPr>
        <w:tabs>
          <w:tab w:val="left" w:pos="6300"/>
        </w:tabs>
        <w:snapToGrid w:val="0"/>
        <w:spacing w:line="360" w:lineRule="auto"/>
        <w:rPr>
          <w:rFonts w:ascii="方正仿宋_GBK" w:hAnsi="宋体" w:eastAsia="方正仿宋_GBK"/>
          <w:sz w:val="24"/>
          <w:szCs w:val="24"/>
        </w:rPr>
      </w:pPr>
    </w:p>
    <w:p w14:paraId="4CC65E49">
      <w:pPr>
        <w:tabs>
          <w:tab w:val="left" w:pos="6300"/>
        </w:tabs>
        <w:snapToGrid w:val="0"/>
        <w:spacing w:line="360" w:lineRule="auto"/>
        <w:rPr>
          <w:rFonts w:ascii="方正仿宋_GBK" w:hAnsi="宋体" w:eastAsia="方正仿宋_GBK"/>
          <w:sz w:val="24"/>
          <w:szCs w:val="24"/>
        </w:rPr>
      </w:pPr>
    </w:p>
    <w:p w14:paraId="503DC668">
      <w:pPr>
        <w:tabs>
          <w:tab w:val="left" w:pos="6300"/>
        </w:tabs>
        <w:snapToGrid w:val="0"/>
        <w:spacing w:line="360" w:lineRule="auto"/>
        <w:rPr>
          <w:rFonts w:ascii="方正仿宋_GBK" w:hAnsi="宋体" w:eastAsia="方正仿宋_GBK"/>
          <w:sz w:val="24"/>
          <w:szCs w:val="24"/>
        </w:rPr>
      </w:pPr>
    </w:p>
    <w:p w14:paraId="05768434">
      <w:pPr>
        <w:pStyle w:val="10"/>
      </w:pPr>
    </w:p>
    <w:p w14:paraId="1577AE3F">
      <w:pPr>
        <w:tabs>
          <w:tab w:val="left" w:pos="6300"/>
        </w:tabs>
        <w:snapToGrid w:val="0"/>
        <w:spacing w:line="500" w:lineRule="exact"/>
        <w:ind w:firstLine="160" w:firstLineChars="50"/>
        <w:jc w:val="center"/>
        <w:rPr>
          <w:rFonts w:hint="eastAsia" w:ascii="方正小标宋_GBK" w:eastAsia="方正小标宋_GBK"/>
          <w:sz w:val="32"/>
          <w:szCs w:val="32"/>
          <w:lang w:val="en-US" w:eastAsia="zh-CN"/>
        </w:rPr>
      </w:pPr>
    </w:p>
    <w:p w14:paraId="36D0929D">
      <w:pPr>
        <w:tabs>
          <w:tab w:val="left" w:pos="6300"/>
        </w:tabs>
        <w:snapToGrid w:val="0"/>
        <w:spacing w:line="500" w:lineRule="exact"/>
        <w:ind w:firstLine="160" w:firstLineChars="50"/>
        <w:jc w:val="center"/>
        <w:rPr>
          <w:rFonts w:ascii="方正小标宋_GBK" w:eastAsia="方正小标宋_GBK"/>
          <w:sz w:val="32"/>
          <w:szCs w:val="32"/>
        </w:rPr>
      </w:pPr>
      <w:r>
        <w:rPr>
          <w:rFonts w:hint="eastAsia" w:ascii="方正小标宋_GBK" w:eastAsia="方正小标宋_GBK"/>
          <w:sz w:val="32"/>
          <w:szCs w:val="32"/>
          <w:lang w:val="en-US" w:eastAsia="zh-CN"/>
        </w:rPr>
        <w:t>格式3：</w:t>
      </w:r>
      <w:r>
        <w:rPr>
          <w:rFonts w:hint="eastAsia" w:ascii="方正小标宋_GBK" w:eastAsia="方正小标宋_GBK"/>
          <w:sz w:val="32"/>
          <w:szCs w:val="32"/>
        </w:rPr>
        <w:t>基本资格条件承诺函</w:t>
      </w:r>
    </w:p>
    <w:p w14:paraId="22F53590">
      <w:pPr>
        <w:tabs>
          <w:tab w:val="left" w:pos="6300"/>
        </w:tabs>
        <w:snapToGrid w:val="0"/>
        <w:spacing w:line="500" w:lineRule="exact"/>
        <w:jc w:val="center"/>
        <w:rPr>
          <w:rFonts w:ascii="方正仿宋_GBK" w:hAnsi="宋体" w:eastAsia="方正仿宋_GBK"/>
          <w:sz w:val="24"/>
          <w:szCs w:val="28"/>
        </w:rPr>
      </w:pPr>
    </w:p>
    <w:p w14:paraId="2642B04A">
      <w:pPr>
        <w:adjustRightInd w:val="0"/>
        <w:snapToGrid w:val="0"/>
        <w:spacing w:line="560" w:lineRule="exact"/>
        <w:ind w:firstLine="480" w:firstLineChars="200"/>
        <w:rPr>
          <w:rFonts w:hint="eastAsia" w:ascii="方正仿宋_GBK" w:eastAsia="方正仿宋_GBK"/>
          <w:sz w:val="24"/>
          <w:szCs w:val="24"/>
          <w:lang w:eastAsia="zh-CN"/>
        </w:rPr>
      </w:pPr>
      <w:r>
        <w:rPr>
          <w:rFonts w:hint="eastAsia" w:ascii="方正仿宋_GBK" w:eastAsia="方正仿宋_GBK"/>
          <w:sz w:val="24"/>
          <w:szCs w:val="24"/>
        </w:rPr>
        <w:t>致</w:t>
      </w:r>
      <w:r>
        <w:rPr>
          <w:rFonts w:ascii="方正仿宋_GBK" w:eastAsia="方正仿宋_GBK"/>
          <w:sz w:val="24"/>
          <w:szCs w:val="24"/>
        </w:rPr>
        <w:t xml:space="preserve"> </w:t>
      </w:r>
      <w:r>
        <w:rPr>
          <w:rFonts w:ascii="方正仿宋_GBK" w:eastAsia="方正仿宋_GBK"/>
          <w:sz w:val="24"/>
          <w:szCs w:val="24"/>
          <w:u w:val="single"/>
        </w:rPr>
        <w:t xml:space="preserve">   </w:t>
      </w:r>
      <w:r>
        <w:rPr>
          <w:rFonts w:hint="eastAsia" w:ascii="方正仿宋_GBK" w:eastAsia="方正仿宋_GBK"/>
          <w:sz w:val="24"/>
          <w:szCs w:val="24"/>
          <w:u w:val="single"/>
        </w:rPr>
        <w:t xml:space="preserve">重庆市合川区妇幼保健院  </w:t>
      </w:r>
      <w:r>
        <w:rPr>
          <w:rFonts w:hint="eastAsia" w:ascii="方正仿宋_GBK" w:eastAsia="方正仿宋_GBK"/>
          <w:sz w:val="24"/>
          <w:szCs w:val="24"/>
        </w:rPr>
        <w:t>:</w:t>
      </w:r>
    </w:p>
    <w:p w14:paraId="0B951605">
      <w:pPr>
        <w:adjustRightInd w:val="0"/>
        <w:snapToGrid w:val="0"/>
        <w:spacing w:line="560" w:lineRule="exact"/>
        <w:ind w:firstLine="480" w:firstLineChars="200"/>
        <w:rPr>
          <w:rFonts w:hint="eastAsia" w:ascii="方正仿宋_GBK" w:eastAsia="方正仿宋_GBK"/>
          <w:sz w:val="24"/>
          <w:szCs w:val="24"/>
          <w:lang w:eastAsia="zh-CN"/>
        </w:rPr>
      </w:pPr>
      <w:r>
        <w:rPr>
          <w:rFonts w:hint="eastAsia" w:ascii="方正仿宋_GBK" w:eastAsia="方正仿宋_GBK"/>
          <w:sz w:val="24"/>
          <w:szCs w:val="24"/>
        </w:rPr>
        <w:t xml:space="preserve">      __________ (投标人名称)郑重承诺:</w:t>
      </w:r>
    </w:p>
    <w:p w14:paraId="347B63C5">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1.我方具有良好的商业信誉和健全的财务会计制度，具有履行合同所必需的设备和专业技术能力,具有依法缴纳税收和社会.保障金的良好记录,参加本项目采购活动前三年内无重大违法活动记录。</w:t>
      </w:r>
    </w:p>
    <w:p w14:paraId="13A099F7">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2.我方未列入在信用中国网站( </w:t>
      </w:r>
      <w:r>
        <w:rPr>
          <w:rFonts w:hint="eastAsia" w:ascii="方正仿宋_GBK" w:eastAsia="方正仿宋_GBK"/>
          <w:sz w:val="24"/>
          <w:szCs w:val="24"/>
        </w:rPr>
        <w:drawing>
          <wp:inline distT="0" distB="0" distL="0" distR="0">
            <wp:extent cx="189865" cy="146685"/>
            <wp:effectExtent l="0" t="0" r="635" b="5715"/>
            <wp:docPr id="3" name="图片 3"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QQTempSys\%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www.creditchina.gov.cn )“失信被执行人”、“重大税收违法案件当事人名单”中，也未列入中国政府采购网( </w:t>
      </w:r>
      <w:r>
        <w:rPr>
          <w:rFonts w:hint="eastAsia" w:ascii="方正仿宋_GBK" w:eastAsia="方正仿宋_GBK"/>
          <w:sz w:val="24"/>
          <w:szCs w:val="24"/>
        </w:rPr>
        <w:drawing>
          <wp:inline distT="0" distB="0" distL="0" distR="0">
            <wp:extent cx="189865" cy="146685"/>
            <wp:effectExtent l="0" t="0" r="635" b="5715"/>
            <wp:docPr id="4" name="图片 4"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QQTempSys\%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wwwccgp.gov.cn)“政府采购严重违法失信行为记录名单”中。</w:t>
      </w:r>
    </w:p>
    <w:p w14:paraId="20A4FF31">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3.我方在采购项目评审(评标)环节结束后，随时接受采购人、采购代理机构的检查验证，配合提供相关证明材料，证明符合《中华人民共和国政府采购法》规定的投标人基本资格条件。</w:t>
      </w:r>
    </w:p>
    <w:p w14:paraId="67735030">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我方对以上承诺负全部法律责任。</w:t>
      </w:r>
    </w:p>
    <w:p w14:paraId="5903E316">
      <w:pPr>
        <w:pStyle w:val="10"/>
      </w:pPr>
    </w:p>
    <w:p w14:paraId="709988D6">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039EA7AD">
      <w:pPr>
        <w:snapToGrid w:val="0"/>
        <w:spacing w:line="560" w:lineRule="exact"/>
        <w:ind w:firstLine="5520" w:firstLineChars="2300"/>
        <w:rPr>
          <w:rFonts w:ascii="方正仿宋_GBK" w:eastAsia="方正仿宋_GBK"/>
          <w:sz w:val="24"/>
          <w:szCs w:val="24"/>
        </w:rPr>
      </w:pPr>
      <w:r>
        <w:rPr>
          <w:rFonts w:hint="eastAsia" w:ascii="方正仿宋_GBK" w:eastAsia="方正仿宋_GBK"/>
          <w:sz w:val="24"/>
          <w:szCs w:val="24"/>
        </w:rPr>
        <w:t>(投标人公章)</w:t>
      </w:r>
    </w:p>
    <w:p w14:paraId="1E05F433">
      <w:pPr>
        <w:snapToGrid w:val="0"/>
        <w:spacing w:line="560" w:lineRule="exact"/>
        <w:ind w:firstLine="5760" w:firstLineChars="2400"/>
        <w:rPr>
          <w:rFonts w:ascii="方正仿宋_GBK" w:eastAsia="方正仿宋_GBK"/>
          <w:sz w:val="24"/>
          <w:szCs w:val="24"/>
        </w:rPr>
      </w:pPr>
      <w:r>
        <w:rPr>
          <w:rFonts w:hint="eastAsia" w:ascii="方正仿宋_GBK" w:eastAsia="方正仿宋_GBK"/>
          <w:sz w:val="24"/>
          <w:szCs w:val="24"/>
        </w:rPr>
        <w:t>年  月  日</w:t>
      </w:r>
    </w:p>
    <w:p w14:paraId="077A073A">
      <w:pPr>
        <w:pStyle w:val="10"/>
      </w:pPr>
    </w:p>
    <w:p w14:paraId="0655444E">
      <w:pPr>
        <w:pStyle w:val="20"/>
      </w:pPr>
    </w:p>
    <w:p w14:paraId="03DE031C">
      <w:pPr>
        <w:spacing w:line="500" w:lineRule="exact"/>
        <w:jc w:val="center"/>
        <w:rPr>
          <w:rFonts w:hint="eastAsia" w:ascii="方正小标宋_GBK" w:eastAsia="方正小标宋_GBK"/>
          <w:sz w:val="32"/>
          <w:szCs w:val="32"/>
          <w:lang w:val="en-US" w:eastAsia="zh-CN"/>
        </w:rPr>
      </w:pPr>
    </w:p>
    <w:p w14:paraId="293719BA">
      <w:pPr>
        <w:spacing w:line="500" w:lineRule="exact"/>
        <w:jc w:val="center"/>
        <w:rPr>
          <w:rFonts w:hint="eastAsia" w:ascii="方正小标宋_GBK" w:eastAsia="方正小标宋_GBK"/>
          <w:sz w:val="32"/>
          <w:szCs w:val="32"/>
          <w:lang w:val="en-US" w:eastAsia="zh-CN"/>
        </w:rPr>
      </w:pPr>
    </w:p>
    <w:p w14:paraId="7B2C6E9D">
      <w:pPr>
        <w:spacing w:line="500" w:lineRule="exact"/>
        <w:jc w:val="center"/>
        <w:rPr>
          <w:rFonts w:hint="eastAsia" w:ascii="方正小标宋_GBK" w:eastAsia="方正小标宋_GBK"/>
          <w:sz w:val="32"/>
          <w:szCs w:val="32"/>
          <w:lang w:val="en-US" w:eastAsia="zh-CN"/>
        </w:rPr>
      </w:pPr>
    </w:p>
    <w:p w14:paraId="64731D52">
      <w:pPr>
        <w:spacing w:line="500" w:lineRule="exact"/>
        <w:jc w:val="center"/>
        <w:rPr>
          <w:rFonts w:hint="eastAsia" w:ascii="方正小标宋_GBK" w:eastAsia="方正小标宋_GBK"/>
          <w:sz w:val="32"/>
          <w:szCs w:val="32"/>
          <w:lang w:val="en-US" w:eastAsia="zh-CN"/>
        </w:rPr>
      </w:pPr>
    </w:p>
    <w:p w14:paraId="18682536">
      <w:pPr>
        <w:spacing w:line="500" w:lineRule="exact"/>
        <w:jc w:val="center"/>
        <w:rPr>
          <w:rFonts w:hint="eastAsia" w:ascii="方正小标宋_GBK" w:eastAsia="方正小标宋_GBK"/>
          <w:sz w:val="32"/>
          <w:szCs w:val="32"/>
          <w:lang w:val="en-US" w:eastAsia="zh-CN"/>
        </w:rPr>
      </w:pPr>
    </w:p>
    <w:p w14:paraId="5DD8410C">
      <w:pPr>
        <w:spacing w:line="500" w:lineRule="exact"/>
        <w:jc w:val="center"/>
        <w:rPr>
          <w:rFonts w:hint="eastAsia" w:ascii="方正小标宋_GBK" w:eastAsia="方正小标宋_GBK"/>
          <w:sz w:val="32"/>
          <w:szCs w:val="32"/>
          <w:lang w:val="en-US" w:eastAsia="zh-CN"/>
        </w:rPr>
      </w:pPr>
    </w:p>
    <w:p w14:paraId="3502DA98">
      <w:pPr>
        <w:spacing w:line="500" w:lineRule="exact"/>
        <w:jc w:val="center"/>
        <w:rPr>
          <w:rFonts w:hint="eastAsia" w:ascii="方正小标宋_GBK" w:eastAsia="方正小标宋_GBK"/>
          <w:sz w:val="32"/>
          <w:szCs w:val="32"/>
          <w:lang w:val="en-US" w:eastAsia="zh-CN"/>
        </w:rPr>
      </w:pPr>
    </w:p>
    <w:p w14:paraId="689E40D2">
      <w:pPr>
        <w:spacing w:line="500" w:lineRule="exact"/>
        <w:jc w:val="center"/>
        <w:rPr>
          <w:rFonts w:hint="eastAsia" w:ascii="方正小标宋_GBK" w:eastAsia="方正小标宋_GBK"/>
          <w:sz w:val="32"/>
          <w:szCs w:val="32"/>
          <w:lang w:val="en-US" w:eastAsia="zh-CN"/>
        </w:rPr>
      </w:pPr>
    </w:p>
    <w:p w14:paraId="6EE50708">
      <w:pPr>
        <w:spacing w:line="500" w:lineRule="exact"/>
        <w:jc w:val="center"/>
        <w:rPr>
          <w:rFonts w:ascii="方正小标宋_GBK" w:eastAsia="方正小标宋_GBK"/>
          <w:sz w:val="32"/>
          <w:szCs w:val="32"/>
        </w:rPr>
      </w:pPr>
      <w:r>
        <w:rPr>
          <w:rFonts w:hint="eastAsia" w:ascii="方正小标宋_GBK" w:eastAsia="方正小标宋_GBK"/>
          <w:sz w:val="32"/>
          <w:szCs w:val="32"/>
          <w:lang w:val="en-US" w:eastAsia="zh-CN"/>
        </w:rPr>
        <w:t>格式4：</w:t>
      </w:r>
      <w:r>
        <w:rPr>
          <w:rFonts w:hint="eastAsia" w:ascii="方正小标宋_GBK" w:eastAsia="方正小标宋_GBK"/>
          <w:sz w:val="32"/>
          <w:szCs w:val="32"/>
        </w:rPr>
        <w:t>承诺书</w:t>
      </w:r>
    </w:p>
    <w:p w14:paraId="6B4094A6">
      <w:pPr>
        <w:pStyle w:val="20"/>
      </w:pPr>
    </w:p>
    <w:p w14:paraId="0575A9DC">
      <w:pPr>
        <w:spacing w:line="500" w:lineRule="exact"/>
        <w:ind w:firstLine="480" w:firstLineChars="200"/>
        <w:rPr>
          <w:rFonts w:ascii="方正仿宋_GBK" w:eastAsia="方正仿宋_GBK"/>
          <w:sz w:val="24"/>
          <w:szCs w:val="24"/>
        </w:rPr>
      </w:pPr>
      <w:r>
        <w:rPr>
          <w:rFonts w:hint="eastAsia" w:ascii="方正仿宋_GBK" w:eastAsia="方正仿宋_GBK"/>
          <w:sz w:val="24"/>
          <w:szCs w:val="24"/>
        </w:rPr>
        <w:t>本公司郑重承诺：</w:t>
      </w:r>
      <w:r>
        <w:rPr>
          <w:rFonts w:ascii="方正仿宋_GBK" w:eastAsia="方正仿宋_GBK"/>
          <w:sz w:val="24"/>
          <w:szCs w:val="24"/>
        </w:rPr>
        <w:t>我公司自觉遵守《中华人民共和国招标投标法》和《中华人民共和国招标投标法</w:t>
      </w:r>
      <w:r>
        <w:rPr>
          <w:rFonts w:hint="eastAsia" w:ascii="方正仿宋_GBK" w:eastAsia="方正仿宋_GBK"/>
          <w:sz w:val="24"/>
          <w:szCs w:val="24"/>
        </w:rPr>
        <w:t>实施条例》以及招投标管理的有关规定。我公司在参加本次项目</w:t>
      </w:r>
      <w:r>
        <w:rPr>
          <w:rFonts w:ascii="方正仿宋_GBK" w:eastAsia="方正仿宋_GBK"/>
          <w:sz w:val="24"/>
          <w:szCs w:val="24"/>
        </w:rPr>
        <w:t>(项目名称:</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、项目编号</w:t>
      </w:r>
      <w:r>
        <w:rPr>
          <w:rFonts w:ascii="方正仿宋_GBK" w:eastAsia="方正仿宋_GBK"/>
          <w:sz w:val="24"/>
          <w:szCs w:val="24"/>
        </w:rPr>
        <w:t xml:space="preserve">:          </w:t>
      </w:r>
      <w:r>
        <w:rPr>
          <w:rFonts w:hint="eastAsia" w:ascii="方正仿宋_GBK" w:eastAsia="方正仿宋_GBK"/>
          <w:sz w:val="24"/>
          <w:szCs w:val="24"/>
        </w:rPr>
        <w:t>)</w:t>
      </w:r>
      <w:r>
        <w:rPr>
          <w:rFonts w:ascii="方正仿宋_GBK" w:eastAsia="方正仿宋_GBK"/>
          <w:sz w:val="24"/>
          <w:szCs w:val="24"/>
        </w:rPr>
        <w:t>活动中，无以下</w:t>
      </w:r>
      <w:r>
        <w:rPr>
          <w:rFonts w:hint="eastAsia" w:ascii="方正仿宋_GBK" w:eastAsia="方正仿宋_GBK"/>
          <w:sz w:val="24"/>
          <w:szCs w:val="24"/>
        </w:rPr>
        <w:t>围</w:t>
      </w:r>
      <w:r>
        <w:rPr>
          <w:rFonts w:ascii="方正仿宋_GBK" w:eastAsia="方正仿宋_GBK"/>
          <w:sz w:val="24"/>
          <w:szCs w:val="24"/>
        </w:rPr>
        <w:t>标、串标行为:</w:t>
      </w:r>
    </w:p>
    <w:p w14:paraId="5DB78A48">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（1）</w:t>
      </w:r>
      <w:r>
        <w:rPr>
          <w:rFonts w:ascii="方正仿宋_GBK" w:eastAsia="方正仿宋_GBK"/>
          <w:sz w:val="24"/>
          <w:szCs w:val="24"/>
        </w:rPr>
        <w:t>不同供应商的投标文件由同一单位或者个人编制</w:t>
      </w:r>
      <w:r>
        <w:rPr>
          <w:rFonts w:hint="eastAsia" w:ascii="方正仿宋_GBK" w:eastAsia="方正仿宋_GBK"/>
          <w:sz w:val="24"/>
          <w:szCs w:val="24"/>
        </w:rPr>
        <w:t>；</w:t>
      </w:r>
    </w:p>
    <w:p w14:paraId="11127FB3">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2</w:t>
      </w:r>
      <w:r>
        <w:rPr>
          <w:rFonts w:hint="eastAsia" w:ascii="方正仿宋_GBK" w:eastAsia="方正仿宋_GBK"/>
          <w:sz w:val="24"/>
          <w:szCs w:val="24"/>
        </w:rPr>
        <w:t>）</w:t>
      </w:r>
      <w:r>
        <w:rPr>
          <w:rFonts w:ascii="方正仿宋_GBK" w:eastAsia="方正仿宋_GBK"/>
          <w:sz w:val="24"/>
          <w:szCs w:val="24"/>
        </w:rPr>
        <w:t>不同供应商委托同一单位或者个人办理投标事宜</w:t>
      </w:r>
      <w:r>
        <w:rPr>
          <w:rFonts w:hint="eastAsia" w:ascii="方正仿宋_GBK" w:eastAsia="方正仿宋_GBK"/>
          <w:sz w:val="24"/>
          <w:szCs w:val="24"/>
        </w:rPr>
        <w:t>；</w:t>
      </w:r>
    </w:p>
    <w:p w14:paraId="2A60854F">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3</w:t>
      </w:r>
      <w:r>
        <w:rPr>
          <w:rFonts w:hint="eastAsia" w:ascii="方正仿宋_GBK" w:eastAsia="方正仿宋_GBK"/>
          <w:sz w:val="24"/>
          <w:szCs w:val="24"/>
        </w:rPr>
        <w:t>）</w:t>
      </w:r>
      <w:r>
        <w:rPr>
          <w:rFonts w:ascii="方正仿宋_GBK" w:eastAsia="方正仿宋_GBK"/>
          <w:sz w:val="24"/>
          <w:szCs w:val="24"/>
        </w:rPr>
        <w:t>不同供应商的投标文件载明的项目管理成员或者联系人员为同一人</w:t>
      </w:r>
      <w:r>
        <w:rPr>
          <w:rFonts w:hint="eastAsia" w:ascii="方正仿宋_GBK" w:eastAsia="方正仿宋_GBK"/>
          <w:sz w:val="24"/>
          <w:szCs w:val="24"/>
        </w:rPr>
        <w:t>；</w:t>
      </w:r>
    </w:p>
    <w:p w14:paraId="630A25A3">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4</w:t>
      </w:r>
      <w:r>
        <w:rPr>
          <w:rFonts w:hint="eastAsia" w:ascii="方正仿宋_GBK" w:eastAsia="方正仿宋_GBK"/>
          <w:sz w:val="24"/>
          <w:szCs w:val="24"/>
        </w:rPr>
        <w:t>）</w:t>
      </w:r>
      <w:r>
        <w:rPr>
          <w:rFonts w:ascii="方正仿宋_GBK" w:eastAsia="方正仿宋_GBK"/>
          <w:sz w:val="24"/>
          <w:szCs w:val="24"/>
        </w:rPr>
        <w:t>不同供应商的投标文件异常</w:t>
      </w:r>
      <w:r>
        <w:rPr>
          <w:rFonts w:hint="eastAsia" w:ascii="方正仿宋_GBK" w:eastAsia="方正仿宋_GBK"/>
          <w:sz w:val="24"/>
          <w:szCs w:val="24"/>
        </w:rPr>
        <w:t>一</w:t>
      </w:r>
      <w:r>
        <w:rPr>
          <w:rFonts w:ascii="方正仿宋_GBK" w:eastAsia="方正仿宋_GBK"/>
          <w:sz w:val="24"/>
          <w:szCs w:val="24"/>
        </w:rPr>
        <w:t>致或者投标报价呈规律性差异</w:t>
      </w:r>
      <w:r>
        <w:rPr>
          <w:rFonts w:hint="eastAsia" w:ascii="方正仿宋_GBK" w:eastAsia="方正仿宋_GBK"/>
          <w:sz w:val="24"/>
          <w:szCs w:val="24"/>
        </w:rPr>
        <w:t>；</w:t>
      </w:r>
    </w:p>
    <w:p w14:paraId="04351746">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5</w:t>
      </w:r>
      <w:r>
        <w:rPr>
          <w:rFonts w:hint="eastAsia" w:ascii="方正仿宋_GBK" w:eastAsia="方正仿宋_GBK"/>
          <w:sz w:val="24"/>
          <w:szCs w:val="24"/>
        </w:rPr>
        <w:t>）</w:t>
      </w:r>
      <w:r>
        <w:rPr>
          <w:rFonts w:ascii="方正仿宋_GBK" w:eastAsia="方正仿宋_GBK"/>
          <w:sz w:val="24"/>
          <w:szCs w:val="24"/>
        </w:rPr>
        <w:t>不同供应商的投标文件相互混装</w:t>
      </w:r>
      <w:r>
        <w:rPr>
          <w:rFonts w:hint="eastAsia" w:ascii="方正仿宋_GBK" w:eastAsia="方正仿宋_GBK"/>
          <w:sz w:val="24"/>
          <w:szCs w:val="24"/>
        </w:rPr>
        <w:t>；</w:t>
      </w:r>
    </w:p>
    <w:p w14:paraId="73F12BD5">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6</w:t>
      </w:r>
      <w:r>
        <w:rPr>
          <w:rFonts w:hint="eastAsia" w:ascii="方正仿宋_GBK" w:eastAsia="方正仿宋_GBK"/>
          <w:sz w:val="24"/>
          <w:szCs w:val="24"/>
        </w:rPr>
        <w:t>）</w:t>
      </w:r>
      <w:r>
        <w:rPr>
          <w:rFonts w:ascii="方正仿宋_GBK" w:eastAsia="方正仿宋_GBK"/>
          <w:sz w:val="24"/>
          <w:szCs w:val="24"/>
        </w:rPr>
        <w:t>不同供应商的投标保证金从同一单位或者个人的账户转出</w:t>
      </w:r>
      <w:r>
        <w:rPr>
          <w:rFonts w:hint="eastAsia" w:ascii="方正仿宋_GBK" w:eastAsia="方正仿宋_GBK"/>
          <w:sz w:val="24"/>
          <w:szCs w:val="24"/>
        </w:rPr>
        <w:t>；</w:t>
      </w:r>
    </w:p>
    <w:p w14:paraId="27AE9ED5">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7</w:t>
      </w:r>
      <w:r>
        <w:rPr>
          <w:rFonts w:hint="eastAsia" w:ascii="方正仿宋_GBK" w:eastAsia="方正仿宋_GBK"/>
          <w:sz w:val="24"/>
          <w:szCs w:val="24"/>
        </w:rPr>
        <w:t>）</w:t>
      </w:r>
      <w:r>
        <w:rPr>
          <w:rFonts w:ascii="方正仿宋_GBK" w:eastAsia="方正仿宋_GBK"/>
          <w:sz w:val="24"/>
          <w:szCs w:val="24"/>
        </w:rPr>
        <w:t>不同供应商的董事、监事、高管、单位负责人为同一人或者存在控股、管理关系的不同单</w:t>
      </w:r>
      <w:r>
        <w:rPr>
          <w:rFonts w:hint="eastAsia" w:ascii="方正仿宋_GBK" w:eastAsia="方正仿宋_GBK"/>
          <w:sz w:val="24"/>
          <w:szCs w:val="24"/>
        </w:rPr>
        <w:t>位参加同一包组招标项目投标；</w:t>
      </w:r>
    </w:p>
    <w:p w14:paraId="6695DF3B">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8</w:t>
      </w:r>
      <w:r>
        <w:rPr>
          <w:rFonts w:hint="eastAsia" w:ascii="方正仿宋_GBK" w:eastAsia="方正仿宋_GBK"/>
          <w:sz w:val="24"/>
          <w:szCs w:val="24"/>
        </w:rPr>
        <w:t>）</w:t>
      </w:r>
      <w:r>
        <w:rPr>
          <w:rFonts w:ascii="方正仿宋_GBK" w:eastAsia="方正仿宋_GBK"/>
          <w:sz w:val="24"/>
          <w:szCs w:val="24"/>
        </w:rPr>
        <w:t>法律法规界定的其他围标串标行为。</w:t>
      </w:r>
    </w:p>
    <w:p w14:paraId="7C77BB46">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如有发现我公司存在围标、串标行为，我公司愿承担一切法律责任。</w:t>
      </w:r>
    </w:p>
    <w:p w14:paraId="73617E66">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6EA84340">
      <w:pPr>
        <w:spacing w:line="460" w:lineRule="exact"/>
        <w:ind w:firstLine="480" w:firstLineChars="200"/>
        <w:rPr>
          <w:rFonts w:ascii="方正仿宋_GBK" w:eastAsia="方正仿宋_GBK"/>
          <w:sz w:val="24"/>
          <w:szCs w:val="24"/>
        </w:rPr>
      </w:pPr>
    </w:p>
    <w:p w14:paraId="42F6D3A6">
      <w:pPr>
        <w:spacing w:line="460" w:lineRule="exact"/>
        <w:rPr>
          <w:rFonts w:ascii="方正仿宋_GBK" w:eastAsia="方正仿宋_GBK"/>
          <w:sz w:val="24"/>
          <w:szCs w:val="24"/>
        </w:rPr>
      </w:pPr>
      <w:r>
        <w:rPr>
          <w:rFonts w:hint="eastAsia" w:ascii="方正仿宋_GBK" w:eastAsia="方正仿宋_GBK"/>
          <w:sz w:val="24"/>
          <w:szCs w:val="24"/>
        </w:rPr>
        <w:t>注：以上格式不得修改。</w:t>
      </w:r>
    </w:p>
    <w:p w14:paraId="54C2E110">
      <w:pPr>
        <w:spacing w:line="460" w:lineRule="exact"/>
        <w:rPr>
          <w:rFonts w:ascii="方正仿宋_GBK" w:eastAsia="方正仿宋_GBK"/>
          <w:sz w:val="24"/>
          <w:szCs w:val="24"/>
        </w:rPr>
      </w:pPr>
    </w:p>
    <w:p w14:paraId="384AAD8E">
      <w:pPr>
        <w:spacing w:line="460" w:lineRule="exact"/>
        <w:ind w:right="1280" w:firstLine="4080" w:firstLineChars="1700"/>
        <w:rPr>
          <w:rFonts w:ascii="方正仿宋_GBK" w:eastAsia="方正仿宋_GBK"/>
          <w:sz w:val="24"/>
          <w:szCs w:val="24"/>
        </w:rPr>
      </w:pPr>
      <w:r>
        <w:rPr>
          <w:rFonts w:hint="eastAsia" w:ascii="方正仿宋_GBK" w:eastAsia="方正仿宋_GBK"/>
          <w:sz w:val="24"/>
          <w:szCs w:val="24"/>
        </w:rPr>
        <w:t>投标人名称（加盖公章）：</w:t>
      </w:r>
    </w:p>
    <w:p w14:paraId="56CF181F">
      <w:pPr>
        <w:spacing w:line="460" w:lineRule="exact"/>
        <w:ind w:right="1920" w:firstLine="3360" w:firstLineChars="1400"/>
        <w:rPr>
          <w:rFonts w:ascii="方正仿宋_GBK" w:eastAsia="方正仿宋_GBK"/>
          <w:sz w:val="24"/>
          <w:szCs w:val="24"/>
        </w:rPr>
      </w:pPr>
      <w:r>
        <w:rPr>
          <w:rFonts w:hint="eastAsia" w:ascii="方正仿宋_GBK" w:eastAsia="方正仿宋_GBK"/>
          <w:sz w:val="24"/>
          <w:szCs w:val="24"/>
        </w:rPr>
        <w:t>投标人法定代表人签字或其委托人签字：</w:t>
      </w:r>
    </w:p>
    <w:p w14:paraId="6DED849A">
      <w:pPr>
        <w:spacing w:line="460" w:lineRule="exact"/>
        <w:ind w:right="2240" w:firstLine="4800" w:firstLineChars="2000"/>
        <w:rPr>
          <w:rFonts w:ascii="方正仿宋_GBK" w:eastAsia="方正仿宋_GBK"/>
          <w:sz w:val="24"/>
          <w:szCs w:val="24"/>
        </w:rPr>
      </w:pPr>
      <w:r>
        <w:rPr>
          <w:rFonts w:hint="eastAsia" w:ascii="方正仿宋_GBK" w:eastAsia="方正仿宋_GBK"/>
          <w:sz w:val="24"/>
          <w:szCs w:val="24"/>
        </w:rPr>
        <w:t>日期：</w:t>
      </w:r>
    </w:p>
    <w:p w14:paraId="2CC7A5AE">
      <w:pPr>
        <w:pStyle w:val="20"/>
      </w:pPr>
    </w:p>
    <w:p w14:paraId="2DBC9E09">
      <w:pPr>
        <w:pStyle w:val="20"/>
      </w:pPr>
    </w:p>
    <w:p w14:paraId="5E23479E">
      <w:pPr>
        <w:pStyle w:val="11"/>
        <w:numPr>
          <w:ilvl w:val="0"/>
          <w:numId w:val="0"/>
        </w:numPr>
      </w:pPr>
    </w:p>
    <w:p w14:paraId="419AE498"/>
    <w:p w14:paraId="2AD800FF"/>
    <w:p w14:paraId="38615B26"/>
    <w:p w14:paraId="3082E8FD"/>
    <w:p w14:paraId="55CA2CFE"/>
    <w:p w14:paraId="17DC5DAE"/>
    <w:p w14:paraId="295269AC">
      <w:pPr>
        <w:spacing w:line="500" w:lineRule="exact"/>
        <w:jc w:val="center"/>
        <w:rPr>
          <w:rFonts w:hint="eastAsia" w:ascii="方正小标宋_GBK" w:eastAsia="方正小标宋_GBK"/>
          <w:sz w:val="32"/>
          <w:szCs w:val="32"/>
        </w:rPr>
      </w:pPr>
    </w:p>
    <w:p w14:paraId="781EFA34">
      <w:pPr>
        <w:spacing w:line="500" w:lineRule="exact"/>
        <w:jc w:val="center"/>
        <w:rPr>
          <w:rFonts w:hint="eastAsia" w:ascii="方正小标宋_GBK" w:eastAsia="方正小标宋_GBK"/>
          <w:sz w:val="32"/>
          <w:szCs w:val="32"/>
        </w:rPr>
      </w:pPr>
    </w:p>
    <w:p w14:paraId="7F9E1A14">
      <w:pPr>
        <w:spacing w:line="500" w:lineRule="exact"/>
        <w:jc w:val="center"/>
        <w:rPr>
          <w:rFonts w:hint="eastAsia" w:ascii="方正小标宋_GBK" w:eastAsia="方正小标宋_GBK"/>
          <w:sz w:val="32"/>
          <w:szCs w:val="32"/>
        </w:rPr>
      </w:pPr>
      <w:r>
        <w:rPr>
          <w:rFonts w:hint="eastAsia" w:ascii="方正小标宋_GBK" w:eastAsia="方正小标宋_GBK"/>
          <w:sz w:val="32"/>
          <w:szCs w:val="32"/>
          <w:lang w:val="en-US" w:eastAsia="zh-CN"/>
        </w:rPr>
        <w:t>格式5：</w:t>
      </w:r>
      <w:r>
        <w:rPr>
          <w:rFonts w:hint="eastAsia" w:ascii="方正小标宋_GBK" w:eastAsia="方正小标宋_GBK"/>
          <w:sz w:val="32"/>
          <w:szCs w:val="32"/>
        </w:rPr>
        <w:t>投标供应商廉洁承诺书</w:t>
      </w:r>
    </w:p>
    <w:p w14:paraId="26FE1DC2">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b/>
          <w:bCs/>
          <w:kern w:val="2"/>
          <w:sz w:val="24"/>
          <w:szCs w:val="24"/>
          <w:lang w:val="en-US" w:eastAsia="zh-CN" w:bidi="ar-SA"/>
        </w:rPr>
      </w:pPr>
    </w:p>
    <w:p w14:paraId="41D1B427">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default" w:ascii="方正仿宋_GBK" w:hAnsi="Times New Roman" w:eastAsia="方正仿宋_GBK" w:cs="Times New Roman"/>
          <w:b/>
          <w:bCs/>
          <w:kern w:val="2"/>
          <w:sz w:val="24"/>
          <w:szCs w:val="24"/>
          <w:lang w:val="en-US" w:eastAsia="zh-CN" w:bidi="ar-SA"/>
        </w:rPr>
      </w:pPr>
      <w:r>
        <w:rPr>
          <w:rFonts w:hint="eastAsia" w:ascii="方正仿宋_GBK" w:hAnsi="Times New Roman" w:eastAsia="方正仿宋_GBK" w:cs="Times New Roman"/>
          <w:b/>
          <w:bCs/>
          <w:kern w:val="2"/>
          <w:sz w:val="24"/>
          <w:szCs w:val="24"/>
          <w:lang w:val="en-US" w:eastAsia="zh-CN" w:bidi="ar-SA"/>
        </w:rPr>
        <w:t>致：重庆市合川区妇幼保健院</w:t>
      </w:r>
    </w:p>
    <w:p w14:paraId="719DE1EC">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为维护公平、公正的招标投标环境，防止商业贿赂和不正当竞争行为，本公司在参与项目名称：</w:t>
      </w:r>
      <w:r>
        <w:rPr>
          <w:rFonts w:hint="eastAsia" w:ascii="方正仿宋_GBK" w:hAnsi="Times New Roman" w:eastAsia="方正仿宋_GBK" w:cs="Times New Roman"/>
          <w:kern w:val="2"/>
          <w:sz w:val="24"/>
          <w:szCs w:val="24"/>
          <w:u w:val="single"/>
          <w:lang w:val="en-US" w:eastAsia="zh-CN" w:bidi="ar-SA"/>
        </w:rPr>
        <w:t xml:space="preserve">       </w:t>
      </w:r>
      <w:r>
        <w:rPr>
          <w:rFonts w:hint="eastAsia" w:ascii="方正仿宋_GBK" w:eastAsia="方正仿宋_GBK" w:cs="Times New Roman"/>
          <w:kern w:val="2"/>
          <w:sz w:val="24"/>
          <w:szCs w:val="24"/>
          <w:u w:val="single"/>
          <w:lang w:val="en-US" w:eastAsia="zh-CN" w:bidi="ar-SA"/>
        </w:rPr>
        <w:t xml:space="preserve">           </w:t>
      </w:r>
      <w:r>
        <w:rPr>
          <w:rFonts w:hint="eastAsia" w:ascii="方正仿宋_GBK" w:hAnsi="Times New Roman" w:eastAsia="方正仿宋_GBK" w:cs="Times New Roman"/>
          <w:kern w:val="2"/>
          <w:sz w:val="24"/>
          <w:szCs w:val="24"/>
          <w:u w:val="single"/>
          <w:lang w:val="en-US" w:eastAsia="zh-CN" w:bidi="ar-SA"/>
        </w:rPr>
        <w:t xml:space="preserve">    </w:t>
      </w:r>
      <w:r>
        <w:rPr>
          <w:rFonts w:hint="eastAsia" w:ascii="方正仿宋_GBK" w:hAnsi="Times New Roman" w:eastAsia="方正仿宋_GBK" w:cs="Times New Roman"/>
          <w:kern w:val="2"/>
          <w:sz w:val="24"/>
          <w:szCs w:val="24"/>
          <w:lang w:val="en-US" w:eastAsia="zh-CN" w:bidi="ar-SA"/>
        </w:rPr>
        <w:t>的投标活动中，郑重承诺如下：</w:t>
      </w:r>
    </w:p>
    <w:p w14:paraId="6FC43696">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严格遵守《中华人民共和国招标投标法》《中华人民共和国反不正当竞争法》等相关法律法规，以及贵院的招标投标管理制度。杜绝商业贿赂，承诺不以任何形式向贵院工作人员、评标委员会成员或其他相关人员提供财物、回扣、礼品、宴请、旅游等不正当利益，或采取其他不正当手段影响招标投标活动的公正性。</w:t>
      </w:r>
    </w:p>
    <w:p w14:paraId="651D18A9">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承诺不与其他投标人串通投标，不进行围标、陪标等恶意竞争行为，确保投标活动的公平性。</w:t>
      </w:r>
    </w:p>
    <w:p w14:paraId="5DAA9840">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承诺提供的所有投标文件、资质证明、业绩材料等均真实、合法、有效，不存在任何虚假信息或误导性陈述。</w:t>
      </w:r>
    </w:p>
    <w:p w14:paraId="603349BB">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承诺积极配合贵院的廉洁监督工作，如发现贵院工作人员或其他投标人有不正当行为，将及时向贵院举报。</w:t>
      </w:r>
    </w:p>
    <w:p w14:paraId="4D74FA4D">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如违反本承诺书内容，贵院有权取消我方的投标资格或中标资格，并依法追究我方的法律责任。同时，我方自愿接受贵院将我方列入供应商黑名单的处理决定。</w:t>
      </w:r>
    </w:p>
    <w:p w14:paraId="0A2EC76E">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本承诺书不仅适用于本次投标活动，也适用于我方与贵院的所有合作项目。</w:t>
      </w:r>
    </w:p>
    <w:p w14:paraId="1BEAEECC">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承诺人（供应商）：</w:t>
      </w:r>
    </w:p>
    <w:p w14:paraId="20CD77C9">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公司名称（盖章）：________________________</w:t>
      </w:r>
    </w:p>
    <w:p w14:paraId="519F5AC5">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法定代表人（签字）：______________________</w:t>
      </w:r>
    </w:p>
    <w:p w14:paraId="78C56A81">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日期：________年____月____日</w:t>
      </w:r>
    </w:p>
    <w:p w14:paraId="63D5FA58">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pict>
          <v:rect id="_x0000_i1025" o:spt="1" style="height:1.5pt;width:432pt;" fillcolor="#404040" filled="t" stroked="f" coordsize="21600,21600" o:hr="t" o:hrstd="t" o:hrnoshade="t" o:hralign="center">
            <v:path/>
            <v:fill on="t" focussize="0,0"/>
            <v:stroke on="f"/>
            <v:imagedata o:title=""/>
            <o:lock v:ext="edit"/>
            <w10:wrap type="none"/>
            <w10:anchorlock/>
          </v:rect>
        </w:pict>
      </w:r>
    </w:p>
    <w:p w14:paraId="73E3084F">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附：举报联系方式</w:t>
      </w:r>
    </w:p>
    <w:p w14:paraId="718114E0">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如发现招标投标活动中的不正当行为，可通过以下方式举报：</w:t>
      </w:r>
    </w:p>
    <w:p w14:paraId="19A53643">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举报电话：________________________</w:t>
      </w:r>
    </w:p>
    <w:p w14:paraId="1B3515EB">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举报邮箱：________________________</w:t>
      </w:r>
    </w:p>
    <w:p w14:paraId="6E446B91">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邮寄地址：________________________</w:t>
      </w:r>
    </w:p>
    <w:p w14:paraId="152AF9EF">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pict>
          <v:rect id="_x0000_i1026" o:spt="1" style="height:1.5pt;width:432pt;" fillcolor="#404040" filled="t" stroked="f" coordsize="21600,21600" o:hr="t" o:hrstd="t" o:hrnoshade="t" o:hralign="center">
            <v:path/>
            <v:fill on="t" focussize="0,0"/>
            <v:stroke on="f"/>
            <v:imagedata o:title=""/>
            <o:lock v:ext="edit"/>
            <w10:wrap type="none"/>
            <w10:anchorlock/>
          </v:rect>
        </w:pict>
      </w:r>
    </w:p>
    <w:p w14:paraId="7BAFF607">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说明：</w:t>
      </w:r>
    </w:p>
    <w:p w14:paraId="318C6058">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本承诺书需由投标供应商法定代表人签字并加盖公章；</w:t>
      </w:r>
    </w:p>
    <w:p w14:paraId="55FD4087">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方正仿宋_GBK" w:eastAsia="方正仿宋_GBK" w:cs="方正仿宋_GBK"/>
          <w:sz w:val="28"/>
          <w:szCs w:val="28"/>
        </w:rPr>
      </w:pPr>
      <w:r>
        <w:rPr>
          <w:rFonts w:hint="eastAsia" w:ascii="方正仿宋_GBK" w:hAnsi="Times New Roman" w:eastAsia="方正仿宋_GBK" w:cs="Times New Roman"/>
          <w:kern w:val="2"/>
          <w:sz w:val="24"/>
          <w:szCs w:val="24"/>
          <w:lang w:val="en-US" w:eastAsia="zh-CN" w:bidi="ar-SA"/>
        </w:rPr>
        <w:t>本承诺书作为投标文件的组成部分，与投标文件具有同等法律效力。</w:t>
      </w:r>
    </w:p>
    <w:p w14:paraId="27F46F7F">
      <w:pPr>
        <w:pStyle w:val="10"/>
        <w:spacing w:line="360" w:lineRule="auto"/>
        <w:ind w:firstLine="480" w:firstLineChars="200"/>
        <w:rPr>
          <w:rFonts w:hint="eastAsia" w:ascii="方正仿宋_GBK" w:hAnsi="宋体" w:eastAsia="方正仿宋_GBK"/>
          <w:sz w:val="24"/>
          <w:szCs w:val="24"/>
          <w:lang w:val="en-US" w:eastAsia="zh-CN"/>
        </w:rPr>
      </w:pPr>
    </w:p>
    <w:p w14:paraId="0901185E">
      <w:pPr>
        <w:pStyle w:val="10"/>
        <w:spacing w:line="360" w:lineRule="auto"/>
        <w:ind w:firstLine="480" w:firstLineChars="200"/>
        <w:rPr>
          <w:rFonts w:hint="eastAsia" w:ascii="方正仿宋_GBK" w:hAnsi="宋体" w:eastAsia="方正仿宋_GBK"/>
          <w:sz w:val="24"/>
          <w:szCs w:val="24"/>
          <w:lang w:val="en-US" w:eastAsia="zh-CN"/>
        </w:rPr>
      </w:pPr>
    </w:p>
    <w:p w14:paraId="39183880">
      <w:pPr>
        <w:pStyle w:val="10"/>
        <w:spacing w:line="360" w:lineRule="auto"/>
        <w:ind w:firstLine="480" w:firstLineChars="200"/>
        <w:rPr>
          <w:rFonts w:hint="eastAsia" w:ascii="方正仿宋_GBK" w:hAnsi="宋体" w:eastAsia="方正仿宋_GBK"/>
          <w:sz w:val="24"/>
          <w:szCs w:val="24"/>
          <w:lang w:val="en-US" w:eastAsia="zh-CN"/>
        </w:rPr>
      </w:pPr>
    </w:p>
    <w:p w14:paraId="08703B62">
      <w:pPr>
        <w:pStyle w:val="10"/>
        <w:spacing w:line="360" w:lineRule="auto"/>
        <w:ind w:firstLine="480" w:firstLineChars="200"/>
        <w:rPr>
          <w:rFonts w:hint="eastAsia" w:ascii="方正仿宋_GBK" w:hAnsi="宋体" w:eastAsia="方正仿宋_GBK"/>
          <w:sz w:val="24"/>
          <w:szCs w:val="24"/>
          <w:lang w:val="en-US" w:eastAsia="zh-CN"/>
        </w:rPr>
      </w:pPr>
    </w:p>
    <w:p w14:paraId="22A9BB4D">
      <w:pPr>
        <w:pStyle w:val="10"/>
        <w:spacing w:line="360" w:lineRule="auto"/>
        <w:ind w:firstLine="480" w:firstLineChars="200"/>
        <w:rPr>
          <w:rFonts w:hint="eastAsia" w:ascii="方正仿宋_GBK" w:hAnsi="宋体" w:eastAsia="方正仿宋_GBK"/>
          <w:sz w:val="24"/>
          <w:szCs w:val="24"/>
          <w:lang w:val="en-US" w:eastAsia="zh-CN"/>
        </w:rPr>
      </w:pPr>
    </w:p>
    <w:p w14:paraId="276B1318">
      <w:pPr>
        <w:pStyle w:val="10"/>
        <w:spacing w:line="360" w:lineRule="auto"/>
        <w:ind w:firstLine="480" w:firstLineChars="200"/>
        <w:rPr>
          <w:rFonts w:hint="eastAsia" w:ascii="方正仿宋_GBK" w:hAnsi="宋体" w:eastAsia="方正仿宋_GBK"/>
          <w:sz w:val="24"/>
          <w:szCs w:val="24"/>
          <w:lang w:val="en-US" w:eastAsia="zh-CN"/>
        </w:rPr>
      </w:pPr>
    </w:p>
    <w:p w14:paraId="7BAA4C8C">
      <w:pPr>
        <w:pStyle w:val="10"/>
        <w:spacing w:line="360" w:lineRule="auto"/>
        <w:ind w:firstLine="480" w:firstLineChars="200"/>
        <w:rPr>
          <w:rFonts w:hint="eastAsia" w:ascii="方正仿宋_GBK" w:hAnsi="宋体" w:eastAsia="方正仿宋_GBK"/>
          <w:sz w:val="24"/>
          <w:szCs w:val="24"/>
          <w:lang w:val="en-US" w:eastAsia="zh-CN"/>
        </w:rPr>
      </w:pPr>
    </w:p>
    <w:p w14:paraId="17E31F98">
      <w:pPr>
        <w:pStyle w:val="10"/>
        <w:spacing w:line="360" w:lineRule="auto"/>
        <w:ind w:firstLine="480" w:firstLineChars="200"/>
        <w:rPr>
          <w:rFonts w:hint="eastAsia" w:ascii="方正仿宋_GBK" w:hAnsi="宋体" w:eastAsia="方正仿宋_GBK"/>
          <w:sz w:val="24"/>
          <w:szCs w:val="24"/>
          <w:lang w:val="en-US" w:eastAsia="zh-CN"/>
        </w:rPr>
      </w:pPr>
    </w:p>
    <w:p w14:paraId="5C768813">
      <w:pPr>
        <w:pStyle w:val="10"/>
        <w:spacing w:line="360" w:lineRule="auto"/>
        <w:ind w:firstLine="480" w:firstLineChars="200"/>
        <w:rPr>
          <w:rFonts w:hint="eastAsia" w:ascii="方正仿宋_GBK" w:hAnsi="宋体" w:eastAsia="方正仿宋_GBK"/>
          <w:sz w:val="24"/>
          <w:szCs w:val="24"/>
          <w:lang w:val="en-US" w:eastAsia="zh-CN"/>
        </w:rPr>
      </w:pPr>
    </w:p>
    <w:p w14:paraId="468EE3BC">
      <w:pPr>
        <w:pStyle w:val="10"/>
        <w:spacing w:line="360" w:lineRule="auto"/>
        <w:ind w:firstLine="480" w:firstLineChars="200"/>
        <w:rPr>
          <w:rFonts w:hint="eastAsia" w:ascii="方正仿宋_GBK" w:hAnsi="宋体" w:eastAsia="方正仿宋_GBK"/>
          <w:sz w:val="24"/>
          <w:szCs w:val="24"/>
          <w:lang w:val="en-US" w:eastAsia="zh-CN"/>
        </w:rPr>
      </w:pPr>
    </w:p>
    <w:p w14:paraId="732E5AAB">
      <w:pPr>
        <w:pStyle w:val="10"/>
        <w:spacing w:line="360" w:lineRule="auto"/>
        <w:ind w:firstLine="480" w:firstLineChars="200"/>
        <w:rPr>
          <w:rFonts w:hint="eastAsia" w:ascii="方正仿宋_GBK" w:hAnsi="宋体" w:eastAsia="方正仿宋_GBK"/>
          <w:sz w:val="24"/>
          <w:szCs w:val="24"/>
          <w:lang w:val="en-US" w:eastAsia="zh-CN"/>
        </w:rPr>
      </w:pPr>
    </w:p>
    <w:p w14:paraId="6D0C4807">
      <w:pPr>
        <w:pStyle w:val="10"/>
        <w:spacing w:line="360" w:lineRule="auto"/>
        <w:ind w:firstLine="480" w:firstLineChars="200"/>
        <w:rPr>
          <w:rFonts w:hint="eastAsia" w:ascii="方正仿宋_GBK" w:hAnsi="宋体" w:eastAsia="方正仿宋_GBK"/>
          <w:sz w:val="24"/>
          <w:szCs w:val="24"/>
          <w:lang w:val="en-US" w:eastAsia="zh-CN"/>
        </w:rPr>
      </w:pPr>
    </w:p>
    <w:p w14:paraId="2E06C509">
      <w:pPr>
        <w:pStyle w:val="11"/>
      </w:pPr>
    </w:p>
    <w:p w14:paraId="6AD8DD43"/>
    <w:p w14:paraId="4F8035C3">
      <w:pPr>
        <w:adjustRightInd w:val="0"/>
        <w:snapToGrid w:val="0"/>
        <w:spacing w:before="319" w:beforeLines="100" w:after="319" w:afterLines="100" w:line="360" w:lineRule="auto"/>
        <w:ind w:right="140" w:rightChars="50"/>
        <w:jc w:val="center"/>
        <w:rPr>
          <w:rFonts w:ascii="仿宋_GB2312" w:hAnsi="仿宋_GB2312" w:eastAsia="仿宋_GB2312" w:cs="仿宋_GB2312"/>
          <w:b/>
          <w:bCs/>
          <w:sz w:val="32"/>
          <w:szCs w:val="32"/>
        </w:rPr>
      </w:pPr>
      <w:bookmarkStart w:id="183" w:name="_Toc9410_WPSOffice_Level2"/>
      <w:bookmarkStart w:id="184" w:name="_Toc20929_WPSOffice_Level2"/>
      <w:r>
        <w:rPr>
          <w:rFonts w:hint="eastAsia" w:ascii="仿宋_GB2312" w:hAnsi="仿宋_GB2312" w:eastAsia="仿宋_GB2312" w:cs="仿宋_GB2312"/>
          <w:b/>
          <w:bCs/>
          <w:sz w:val="32"/>
          <w:szCs w:val="32"/>
          <w:lang w:val="en-US" w:eastAsia="zh-CN"/>
        </w:rPr>
        <w:t>格式6：</w:t>
      </w:r>
      <w:r>
        <w:rPr>
          <w:rFonts w:hint="eastAsia" w:ascii="仿宋_GB2312" w:hAnsi="仿宋_GB2312" w:eastAsia="仿宋_GB2312" w:cs="仿宋_GB2312"/>
          <w:b/>
          <w:bCs/>
          <w:sz w:val="32"/>
          <w:szCs w:val="32"/>
        </w:rPr>
        <w:t>投标人关联单位的说明</w:t>
      </w:r>
      <w:bookmarkEnd w:id="183"/>
      <w:bookmarkEnd w:id="184"/>
    </w:p>
    <w:p w14:paraId="42E6EFDB">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说明：投标人应当如实披露与本单位存在下列关联关系的单位名称</w:t>
      </w:r>
    </w:p>
    <w:p w14:paraId="3E7A1676">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bookmarkStart w:id="185" w:name="_Toc31070_WPSOffice_Level2"/>
      <w:bookmarkStart w:id="186" w:name="_Toc2074_WPSOffice_Level2"/>
      <w:r>
        <w:rPr>
          <w:rFonts w:hint="eastAsia" w:ascii="方正仿宋_GBK" w:hAnsi="Times New Roman" w:eastAsia="方正仿宋_GBK" w:cs="Times New Roman"/>
          <w:kern w:val="2"/>
          <w:sz w:val="24"/>
          <w:szCs w:val="24"/>
          <w:lang w:val="en-US" w:eastAsia="zh-CN" w:bidi="ar-SA"/>
        </w:rPr>
        <w:t>（1）与投标人单位法定代表人（或非法人组织负责人）为同一人的其他单位</w:t>
      </w:r>
      <w:bookmarkEnd w:id="185"/>
      <w:bookmarkEnd w:id="186"/>
      <w:r>
        <w:rPr>
          <w:rFonts w:hint="eastAsia" w:ascii="方正仿宋_GBK" w:eastAsia="方正仿宋_GBK" w:cs="Times New Roman"/>
          <w:kern w:val="2"/>
          <w:sz w:val="24"/>
          <w:szCs w:val="24"/>
          <w:lang w:val="en-US" w:eastAsia="zh-CN" w:bidi="ar-SA"/>
        </w:rPr>
        <w:t>：</w:t>
      </w:r>
    </w:p>
    <w:p w14:paraId="20D30DA9">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bookmarkStart w:id="187" w:name="_Toc27053_WPSOffice_Level2"/>
      <w:bookmarkStart w:id="188" w:name="_Toc889_WPSOffice_Level2"/>
      <w:r>
        <w:rPr>
          <w:rFonts w:hint="eastAsia" w:ascii="方正仿宋_GBK" w:hAnsi="Times New Roman" w:eastAsia="方正仿宋_GBK" w:cs="Times New Roman"/>
          <w:kern w:val="2"/>
          <w:sz w:val="24"/>
          <w:szCs w:val="24"/>
          <w:lang w:val="en-US" w:eastAsia="zh-CN" w:bidi="ar-SA"/>
        </w:rPr>
        <w:t>（2）与投标人存在直接控股、管理关系的其他单位</w:t>
      </w:r>
      <w:bookmarkEnd w:id="187"/>
      <w:bookmarkEnd w:id="188"/>
      <w:r>
        <w:rPr>
          <w:rFonts w:hint="eastAsia" w:ascii="方正仿宋_GBK" w:eastAsia="方正仿宋_GBK" w:cs="Times New Roman"/>
          <w:kern w:val="2"/>
          <w:sz w:val="24"/>
          <w:szCs w:val="24"/>
          <w:lang w:val="en-US" w:eastAsia="zh-CN" w:bidi="ar-SA"/>
        </w:rPr>
        <w:t>：</w:t>
      </w:r>
    </w:p>
    <w:p w14:paraId="107EFBA1">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23BE998F">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注：若无此情形，写“无”即可</w:t>
      </w:r>
    </w:p>
    <w:p w14:paraId="5BE61EDC">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0208DD9B">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47A2A891">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47D526D2">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3A22FC0B">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1A510744">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68A01CA5">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164C0647">
      <w:pPr>
        <w:snapToGrid w:val="0"/>
        <w:spacing w:line="480" w:lineRule="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 xml:space="preserve">投标人名称（加盖单位公章）：           </w:t>
      </w:r>
    </w:p>
    <w:p w14:paraId="22A6157A">
      <w:pPr>
        <w:snapToGrid w:val="0"/>
        <w:spacing w:line="480" w:lineRule="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 xml:space="preserve">法定代表人（或非法人组织负责人）或其授权委托人(签字或盖章)：           </w:t>
      </w:r>
    </w:p>
    <w:p w14:paraId="26924539">
      <w:pPr>
        <w:adjustRightInd w:val="0"/>
        <w:snapToGrid w:val="0"/>
        <w:spacing w:line="480" w:lineRule="auto"/>
        <w:ind w:right="140" w:rightChars="50"/>
        <w:jc w:val="left"/>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 xml:space="preserve">日期：                </w:t>
      </w:r>
    </w:p>
    <w:p w14:paraId="663AA364">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672F2785">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2BEBB7C7">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730F8C42">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2E29D4C5">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2A2ED53C">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格式7:其他应提供的资料（自附）</w:t>
      </w:r>
    </w:p>
    <w:p w14:paraId="1D41ED75"/>
    <w:p w14:paraId="3106DAF0"/>
    <w:p w14:paraId="5335019E"/>
    <w:p w14:paraId="4893E281"/>
    <w:p w14:paraId="509DA9E0"/>
    <w:p w14:paraId="1A93679B"/>
    <w:p w14:paraId="2FF541A3">
      <w:pPr>
        <w:spacing w:line="500" w:lineRule="exact"/>
        <w:jc w:val="center"/>
        <w:rPr>
          <w:rFonts w:ascii="方正小标宋_GBK" w:eastAsia="方正小标宋_GBK"/>
          <w:sz w:val="32"/>
          <w:szCs w:val="32"/>
        </w:rPr>
      </w:pPr>
      <w:r>
        <w:rPr>
          <w:rFonts w:hint="eastAsia" w:ascii="方正小标宋_GBK" w:eastAsia="方正小标宋_GBK"/>
          <w:sz w:val="32"/>
          <w:szCs w:val="32"/>
        </w:rPr>
        <w:t>（结束）</w:t>
      </w:r>
    </w:p>
    <w:sectPr>
      <w:headerReference r:id="rId7"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
    <w:altName w:val="黑体"/>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9507182"/>
    </w:sdtPr>
    <w:sdtContent>
      <w:p w14:paraId="2C2740F0">
        <w:pPr>
          <w:pStyle w:val="10"/>
          <w:jc w:val="center"/>
        </w:pPr>
        <w:r>
          <w:fldChar w:fldCharType="begin"/>
        </w:r>
        <w:r>
          <w:instrText xml:space="preserve">PAGE   \* MERGEFORMAT</w:instrText>
        </w:r>
        <w:r>
          <w:fldChar w:fldCharType="separate"/>
        </w:r>
        <w:r>
          <w:rPr>
            <w:lang w:val="zh-CN"/>
          </w:rPr>
          <w:t>8</w:t>
        </w:r>
        <w:r>
          <w:fldChar w:fldCharType="end"/>
        </w:r>
      </w:p>
    </w:sdtContent>
  </w:sdt>
  <w:p w14:paraId="6C42ED6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2747991"/>
    </w:sdtPr>
    <w:sdtContent>
      <w:p w14:paraId="64BFE386">
        <w:pPr>
          <w:pStyle w:val="10"/>
          <w:jc w:val="center"/>
        </w:pPr>
        <w:r>
          <w:fldChar w:fldCharType="begin"/>
        </w:r>
        <w:r>
          <w:instrText xml:space="preserve">PAGE   \* MERGEFORMAT</w:instrText>
        </w:r>
        <w:r>
          <w:fldChar w:fldCharType="separate"/>
        </w:r>
        <w:r>
          <w:rPr>
            <w:lang w:val="zh-CN"/>
          </w:rPr>
          <w:t>21</w:t>
        </w:r>
        <w:r>
          <w:fldChar w:fldCharType="end"/>
        </w:r>
      </w:p>
    </w:sdtContent>
  </w:sdt>
  <w:p w14:paraId="1B423AA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0217A">
    <w:pPr>
      <w:pStyle w:val="12"/>
      <w:jc w:val="both"/>
      <w:rPr>
        <w:rFonts w:ascii="方正仿宋_GBK" w:eastAsia="方正仿宋_GBK"/>
        <w:sz w:val="21"/>
        <w:szCs w:val="21"/>
      </w:rPr>
    </w:pPr>
    <w:r>
      <w:rPr>
        <w:rFonts w:hint="eastAsia" w:ascii="方正仿宋_GBK" w:eastAsia="方正仿宋_GBK"/>
        <w:sz w:val="21"/>
        <w:szCs w:val="21"/>
      </w:rPr>
      <w:t xml:space="preserve">重庆市合川区妇幼保健院                                    </w:t>
    </w:r>
    <w:r>
      <w:rPr>
        <w:rFonts w:ascii="方正仿宋_GBK" w:eastAsia="方正仿宋_GBK"/>
        <w:sz w:val="21"/>
        <w:szCs w:val="21"/>
      </w:rPr>
      <w:t xml:space="preserve">    </w:t>
    </w:r>
    <w:r>
      <w:rPr>
        <w:rFonts w:hint="eastAsia" w:ascii="方正仿宋_GBK" w:eastAsia="方正仿宋_GBK"/>
        <w:sz w:val="21"/>
        <w:szCs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4F79E">
    <w:pPr>
      <w:pStyle w:val="12"/>
      <w:jc w:val="both"/>
    </w:pPr>
  </w:p>
  <w:p w14:paraId="217C23D2">
    <w:pPr>
      <w:pStyle w:val="12"/>
      <w:jc w:val="both"/>
      <w:rPr>
        <w:rFonts w:ascii="方正仿宋_GBK" w:eastAsia="方正仿宋_GBK"/>
        <w:color w:val="FF0000"/>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BF3B1">
    <w:pPr>
      <w:pStyle w:val="12"/>
      <w:jc w:val="both"/>
      <w:rPr>
        <w:rFonts w:ascii="方正仿宋_GBK" w:eastAsia="方正仿宋_GBK"/>
        <w:sz w:val="21"/>
        <w:szCs w:val="21"/>
      </w:rPr>
    </w:pPr>
    <w:r>
      <w:rPr>
        <w:rFonts w:hint="eastAsia" w:ascii="方正仿宋_GBK" w:eastAsia="方正仿宋_GBK"/>
        <w:sz w:val="21"/>
        <w:szCs w:val="21"/>
      </w:rPr>
      <w:t xml:space="preserve">重庆市合川区妇幼保健院                                    </w:t>
    </w:r>
    <w:r>
      <w:rPr>
        <w:rFonts w:ascii="方正仿宋_GBK" w:eastAsia="方正仿宋_GBK"/>
        <w:sz w:val="21"/>
        <w:szCs w:val="21"/>
      </w:rPr>
      <w:t xml:space="preserve">    </w:t>
    </w:r>
    <w:r>
      <w:rPr>
        <w:rFonts w:hint="eastAsia" w:ascii="方正仿宋_GBK" w:eastAsia="方正仿宋_GBK"/>
        <w:sz w:val="21"/>
        <w:szCs w:val="21"/>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787D7"/>
    <w:multiLevelType w:val="singleLevel"/>
    <w:tmpl w:val="B88787D7"/>
    <w:lvl w:ilvl="0" w:tentative="0">
      <w:start w:val="2"/>
      <w:numFmt w:val="chineseCounting"/>
      <w:suff w:val="nothing"/>
      <w:lvlText w:val="（%1）"/>
      <w:lvlJc w:val="left"/>
      <w:rPr>
        <w:rFonts w:hint="eastAsia"/>
      </w:rPr>
    </w:lvl>
  </w:abstractNum>
  <w:abstractNum w:abstractNumId="1">
    <w:nsid w:val="CA9F712C"/>
    <w:multiLevelType w:val="singleLevel"/>
    <w:tmpl w:val="CA9F712C"/>
    <w:lvl w:ilvl="0" w:tentative="0">
      <w:start w:val="1"/>
      <w:numFmt w:val="chineseCounting"/>
      <w:suff w:val="nothing"/>
      <w:lvlText w:val="（%1）"/>
      <w:lvlJc w:val="left"/>
      <w:rPr>
        <w:rFonts w:hint="eastAsia"/>
      </w:rPr>
    </w:lvl>
  </w:abstractNum>
  <w:abstractNum w:abstractNumId="2">
    <w:nsid w:val="1FB04AED"/>
    <w:multiLevelType w:val="multilevel"/>
    <w:tmpl w:val="1FB04AED"/>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NWRmZTVkM2UxYmIwYjMzMWQyOTNlMjIzYThlMmIifQ=="/>
  </w:docVars>
  <w:rsids>
    <w:rsidRoot w:val="009B7736"/>
    <w:rsid w:val="0001276D"/>
    <w:rsid w:val="0003117B"/>
    <w:rsid w:val="00036475"/>
    <w:rsid w:val="00037D92"/>
    <w:rsid w:val="00084362"/>
    <w:rsid w:val="000A64B3"/>
    <w:rsid w:val="000C579D"/>
    <w:rsid w:val="000D6568"/>
    <w:rsid w:val="000E346B"/>
    <w:rsid w:val="000E7A73"/>
    <w:rsid w:val="0013643B"/>
    <w:rsid w:val="00136D3B"/>
    <w:rsid w:val="001540AE"/>
    <w:rsid w:val="00172B27"/>
    <w:rsid w:val="001A22F4"/>
    <w:rsid w:val="001B635D"/>
    <w:rsid w:val="001B6AFE"/>
    <w:rsid w:val="001C16C8"/>
    <w:rsid w:val="001C7700"/>
    <w:rsid w:val="001E4724"/>
    <w:rsid w:val="001F4140"/>
    <w:rsid w:val="001F7C31"/>
    <w:rsid w:val="00213010"/>
    <w:rsid w:val="00213E69"/>
    <w:rsid w:val="00253EB9"/>
    <w:rsid w:val="00255501"/>
    <w:rsid w:val="00266FF3"/>
    <w:rsid w:val="002C4518"/>
    <w:rsid w:val="003073DE"/>
    <w:rsid w:val="00331548"/>
    <w:rsid w:val="0033371A"/>
    <w:rsid w:val="003346D8"/>
    <w:rsid w:val="0039525A"/>
    <w:rsid w:val="00395F6E"/>
    <w:rsid w:val="003A7370"/>
    <w:rsid w:val="003B45B9"/>
    <w:rsid w:val="003C0CBF"/>
    <w:rsid w:val="003D75D7"/>
    <w:rsid w:val="003F0FB8"/>
    <w:rsid w:val="0041146E"/>
    <w:rsid w:val="004131E9"/>
    <w:rsid w:val="00427306"/>
    <w:rsid w:val="004733D4"/>
    <w:rsid w:val="004760D6"/>
    <w:rsid w:val="004B137C"/>
    <w:rsid w:val="004B75A1"/>
    <w:rsid w:val="004C604B"/>
    <w:rsid w:val="004F5E4F"/>
    <w:rsid w:val="00531F24"/>
    <w:rsid w:val="005349C3"/>
    <w:rsid w:val="00557FD5"/>
    <w:rsid w:val="0056644A"/>
    <w:rsid w:val="005831C7"/>
    <w:rsid w:val="005A1600"/>
    <w:rsid w:val="005E2E3A"/>
    <w:rsid w:val="005E3B49"/>
    <w:rsid w:val="005E7280"/>
    <w:rsid w:val="00605E08"/>
    <w:rsid w:val="00617E69"/>
    <w:rsid w:val="00637743"/>
    <w:rsid w:val="00650C79"/>
    <w:rsid w:val="00651F4A"/>
    <w:rsid w:val="0067428B"/>
    <w:rsid w:val="00676DA7"/>
    <w:rsid w:val="006A2354"/>
    <w:rsid w:val="006B38DF"/>
    <w:rsid w:val="006C12D5"/>
    <w:rsid w:val="006D7CF9"/>
    <w:rsid w:val="006E14BF"/>
    <w:rsid w:val="007002E1"/>
    <w:rsid w:val="00717BA4"/>
    <w:rsid w:val="00724C11"/>
    <w:rsid w:val="00726A3F"/>
    <w:rsid w:val="00741183"/>
    <w:rsid w:val="00744E14"/>
    <w:rsid w:val="00746BAB"/>
    <w:rsid w:val="00753720"/>
    <w:rsid w:val="00767B15"/>
    <w:rsid w:val="00780851"/>
    <w:rsid w:val="00797389"/>
    <w:rsid w:val="0079775A"/>
    <w:rsid w:val="008214AA"/>
    <w:rsid w:val="008350BE"/>
    <w:rsid w:val="00851E35"/>
    <w:rsid w:val="00874471"/>
    <w:rsid w:val="008823F8"/>
    <w:rsid w:val="008842F3"/>
    <w:rsid w:val="00894408"/>
    <w:rsid w:val="00894B4B"/>
    <w:rsid w:val="008956C0"/>
    <w:rsid w:val="008A1C67"/>
    <w:rsid w:val="008C23FB"/>
    <w:rsid w:val="008C4B97"/>
    <w:rsid w:val="00911EEA"/>
    <w:rsid w:val="00927BAF"/>
    <w:rsid w:val="009523EE"/>
    <w:rsid w:val="0095730E"/>
    <w:rsid w:val="00964186"/>
    <w:rsid w:val="00965861"/>
    <w:rsid w:val="00967066"/>
    <w:rsid w:val="00987994"/>
    <w:rsid w:val="009909F8"/>
    <w:rsid w:val="009B7119"/>
    <w:rsid w:val="009B7736"/>
    <w:rsid w:val="009D322D"/>
    <w:rsid w:val="009D3BF5"/>
    <w:rsid w:val="009E2456"/>
    <w:rsid w:val="009E45E1"/>
    <w:rsid w:val="00A03CEE"/>
    <w:rsid w:val="00A12DCA"/>
    <w:rsid w:val="00A17214"/>
    <w:rsid w:val="00A22203"/>
    <w:rsid w:val="00A26240"/>
    <w:rsid w:val="00A2731C"/>
    <w:rsid w:val="00A441E8"/>
    <w:rsid w:val="00A52523"/>
    <w:rsid w:val="00A755DB"/>
    <w:rsid w:val="00A83602"/>
    <w:rsid w:val="00A85A33"/>
    <w:rsid w:val="00AA2D6A"/>
    <w:rsid w:val="00AA3CB3"/>
    <w:rsid w:val="00AC727E"/>
    <w:rsid w:val="00AD285A"/>
    <w:rsid w:val="00AE1AC2"/>
    <w:rsid w:val="00AE291A"/>
    <w:rsid w:val="00AF00A2"/>
    <w:rsid w:val="00AF6D1D"/>
    <w:rsid w:val="00B00F70"/>
    <w:rsid w:val="00B308CE"/>
    <w:rsid w:val="00B36659"/>
    <w:rsid w:val="00B51BF9"/>
    <w:rsid w:val="00B65D46"/>
    <w:rsid w:val="00B75CD5"/>
    <w:rsid w:val="00B86DB4"/>
    <w:rsid w:val="00B96A3B"/>
    <w:rsid w:val="00B971C2"/>
    <w:rsid w:val="00BA3CF7"/>
    <w:rsid w:val="00BB3D16"/>
    <w:rsid w:val="00BC278B"/>
    <w:rsid w:val="00BC573D"/>
    <w:rsid w:val="00BE488E"/>
    <w:rsid w:val="00C22E18"/>
    <w:rsid w:val="00C312E4"/>
    <w:rsid w:val="00C617E0"/>
    <w:rsid w:val="00C61B08"/>
    <w:rsid w:val="00CB226C"/>
    <w:rsid w:val="00CC400E"/>
    <w:rsid w:val="00CC5FE8"/>
    <w:rsid w:val="00CD4798"/>
    <w:rsid w:val="00CE1E63"/>
    <w:rsid w:val="00D13D3B"/>
    <w:rsid w:val="00D31C39"/>
    <w:rsid w:val="00D82B33"/>
    <w:rsid w:val="00D8756C"/>
    <w:rsid w:val="00DD0498"/>
    <w:rsid w:val="00DD3C82"/>
    <w:rsid w:val="00DE2728"/>
    <w:rsid w:val="00E43A45"/>
    <w:rsid w:val="00E43D67"/>
    <w:rsid w:val="00E44895"/>
    <w:rsid w:val="00E575F8"/>
    <w:rsid w:val="00E66B8C"/>
    <w:rsid w:val="00EA4549"/>
    <w:rsid w:val="00EB2670"/>
    <w:rsid w:val="00EC2D7A"/>
    <w:rsid w:val="00ED0280"/>
    <w:rsid w:val="00EE0871"/>
    <w:rsid w:val="00EE3685"/>
    <w:rsid w:val="00EF5FBD"/>
    <w:rsid w:val="00F23382"/>
    <w:rsid w:val="00F269E0"/>
    <w:rsid w:val="00F52B6D"/>
    <w:rsid w:val="00F75EF1"/>
    <w:rsid w:val="00F90175"/>
    <w:rsid w:val="00F94773"/>
    <w:rsid w:val="00FC53E1"/>
    <w:rsid w:val="00FD16BB"/>
    <w:rsid w:val="00FE4578"/>
    <w:rsid w:val="00FF7356"/>
    <w:rsid w:val="02CC4656"/>
    <w:rsid w:val="02D52CB8"/>
    <w:rsid w:val="02F079B0"/>
    <w:rsid w:val="03180300"/>
    <w:rsid w:val="03E82C17"/>
    <w:rsid w:val="04057E8C"/>
    <w:rsid w:val="041E7AF5"/>
    <w:rsid w:val="04D4476A"/>
    <w:rsid w:val="04EF1AD4"/>
    <w:rsid w:val="065D1494"/>
    <w:rsid w:val="065E327E"/>
    <w:rsid w:val="06E808E2"/>
    <w:rsid w:val="074810F4"/>
    <w:rsid w:val="07B45450"/>
    <w:rsid w:val="08A908BA"/>
    <w:rsid w:val="09241367"/>
    <w:rsid w:val="09607DBB"/>
    <w:rsid w:val="09645824"/>
    <w:rsid w:val="09EB0ED1"/>
    <w:rsid w:val="0A0115D1"/>
    <w:rsid w:val="0A6661B5"/>
    <w:rsid w:val="0B041415"/>
    <w:rsid w:val="0B350656"/>
    <w:rsid w:val="0B70554B"/>
    <w:rsid w:val="0C000C73"/>
    <w:rsid w:val="0C975866"/>
    <w:rsid w:val="0CDA06AA"/>
    <w:rsid w:val="0DF91DEA"/>
    <w:rsid w:val="0EDA1396"/>
    <w:rsid w:val="0F020D87"/>
    <w:rsid w:val="0F1C3BA7"/>
    <w:rsid w:val="0FDD306A"/>
    <w:rsid w:val="102A64CE"/>
    <w:rsid w:val="109F4903"/>
    <w:rsid w:val="10D62C02"/>
    <w:rsid w:val="11623881"/>
    <w:rsid w:val="116A02E9"/>
    <w:rsid w:val="11D119EE"/>
    <w:rsid w:val="12542080"/>
    <w:rsid w:val="12D272E2"/>
    <w:rsid w:val="14101278"/>
    <w:rsid w:val="147F0DC2"/>
    <w:rsid w:val="1487028D"/>
    <w:rsid w:val="167A40D0"/>
    <w:rsid w:val="169F040C"/>
    <w:rsid w:val="16B23E47"/>
    <w:rsid w:val="17094E06"/>
    <w:rsid w:val="172717D1"/>
    <w:rsid w:val="17D95A5E"/>
    <w:rsid w:val="184C6A54"/>
    <w:rsid w:val="18D80EB0"/>
    <w:rsid w:val="19475738"/>
    <w:rsid w:val="195645B9"/>
    <w:rsid w:val="19991F3C"/>
    <w:rsid w:val="1A085A1A"/>
    <w:rsid w:val="1A370212"/>
    <w:rsid w:val="1AF916A0"/>
    <w:rsid w:val="1AFA6DD7"/>
    <w:rsid w:val="1B29656A"/>
    <w:rsid w:val="1B6908FA"/>
    <w:rsid w:val="1C0E3781"/>
    <w:rsid w:val="1C2D6F70"/>
    <w:rsid w:val="1C991A9D"/>
    <w:rsid w:val="1C9A08BD"/>
    <w:rsid w:val="1CAC2742"/>
    <w:rsid w:val="1E064534"/>
    <w:rsid w:val="1E2E4137"/>
    <w:rsid w:val="1E7C4307"/>
    <w:rsid w:val="1EFA59E6"/>
    <w:rsid w:val="1F5350F7"/>
    <w:rsid w:val="1FAF6192"/>
    <w:rsid w:val="1FD45DED"/>
    <w:rsid w:val="20174376"/>
    <w:rsid w:val="201E2E04"/>
    <w:rsid w:val="2171092C"/>
    <w:rsid w:val="21B05864"/>
    <w:rsid w:val="224D0BE8"/>
    <w:rsid w:val="22513B6F"/>
    <w:rsid w:val="22D0502F"/>
    <w:rsid w:val="23243197"/>
    <w:rsid w:val="235015FA"/>
    <w:rsid w:val="237F40C6"/>
    <w:rsid w:val="23B9668C"/>
    <w:rsid w:val="23EA427B"/>
    <w:rsid w:val="240E5EA1"/>
    <w:rsid w:val="24B631AA"/>
    <w:rsid w:val="24CA587E"/>
    <w:rsid w:val="252D1CD0"/>
    <w:rsid w:val="25513EF1"/>
    <w:rsid w:val="27291419"/>
    <w:rsid w:val="28256EC4"/>
    <w:rsid w:val="283265FA"/>
    <w:rsid w:val="286111BF"/>
    <w:rsid w:val="28A85156"/>
    <w:rsid w:val="28C56F83"/>
    <w:rsid w:val="298F250F"/>
    <w:rsid w:val="2A2045CA"/>
    <w:rsid w:val="2A863F0A"/>
    <w:rsid w:val="2A9A2A74"/>
    <w:rsid w:val="2AB10E10"/>
    <w:rsid w:val="2ACD4E46"/>
    <w:rsid w:val="2AD41909"/>
    <w:rsid w:val="2B3D2159"/>
    <w:rsid w:val="2B45472B"/>
    <w:rsid w:val="2C8E1721"/>
    <w:rsid w:val="2D2B1219"/>
    <w:rsid w:val="2E1334BF"/>
    <w:rsid w:val="2EE77CDE"/>
    <w:rsid w:val="2EFE26FA"/>
    <w:rsid w:val="2F1542D3"/>
    <w:rsid w:val="2FE577A0"/>
    <w:rsid w:val="31580BC0"/>
    <w:rsid w:val="32B26E70"/>
    <w:rsid w:val="32B60A48"/>
    <w:rsid w:val="32FD0A15"/>
    <w:rsid w:val="33144B82"/>
    <w:rsid w:val="3330739B"/>
    <w:rsid w:val="3362049D"/>
    <w:rsid w:val="34232698"/>
    <w:rsid w:val="34B31569"/>
    <w:rsid w:val="34CD1F33"/>
    <w:rsid w:val="34DA14EB"/>
    <w:rsid w:val="35C36CBC"/>
    <w:rsid w:val="35DC154A"/>
    <w:rsid w:val="36CF2A62"/>
    <w:rsid w:val="36D94EDD"/>
    <w:rsid w:val="36F9063D"/>
    <w:rsid w:val="38384C95"/>
    <w:rsid w:val="38396ADB"/>
    <w:rsid w:val="38AE11D6"/>
    <w:rsid w:val="38AE76F4"/>
    <w:rsid w:val="399053DB"/>
    <w:rsid w:val="3AAA60BB"/>
    <w:rsid w:val="3B2E317D"/>
    <w:rsid w:val="3D507A81"/>
    <w:rsid w:val="3DFA56C3"/>
    <w:rsid w:val="3E8A4316"/>
    <w:rsid w:val="3EF66531"/>
    <w:rsid w:val="3F7A6114"/>
    <w:rsid w:val="41AF622D"/>
    <w:rsid w:val="43573ADA"/>
    <w:rsid w:val="44010C26"/>
    <w:rsid w:val="44527860"/>
    <w:rsid w:val="44684C88"/>
    <w:rsid w:val="449A3471"/>
    <w:rsid w:val="454E4BC9"/>
    <w:rsid w:val="457C1A8D"/>
    <w:rsid w:val="45CD098B"/>
    <w:rsid w:val="46B10D83"/>
    <w:rsid w:val="47761618"/>
    <w:rsid w:val="47AF3A2D"/>
    <w:rsid w:val="47C708AA"/>
    <w:rsid w:val="48040AD0"/>
    <w:rsid w:val="483551EA"/>
    <w:rsid w:val="4856387A"/>
    <w:rsid w:val="48D62EAC"/>
    <w:rsid w:val="48E57B92"/>
    <w:rsid w:val="499C4085"/>
    <w:rsid w:val="4A1A577A"/>
    <w:rsid w:val="4BD94EC7"/>
    <w:rsid w:val="4C575A19"/>
    <w:rsid w:val="4D507D3C"/>
    <w:rsid w:val="4DF03210"/>
    <w:rsid w:val="4DF341E2"/>
    <w:rsid w:val="4DF42E1C"/>
    <w:rsid w:val="4E673416"/>
    <w:rsid w:val="4F1C1370"/>
    <w:rsid w:val="4F3A0D17"/>
    <w:rsid w:val="50514E73"/>
    <w:rsid w:val="50C8299F"/>
    <w:rsid w:val="50D7600F"/>
    <w:rsid w:val="51277EC3"/>
    <w:rsid w:val="515A5854"/>
    <w:rsid w:val="523323C8"/>
    <w:rsid w:val="52944CB1"/>
    <w:rsid w:val="53226DE4"/>
    <w:rsid w:val="532C1B13"/>
    <w:rsid w:val="53A17D41"/>
    <w:rsid w:val="54771E39"/>
    <w:rsid w:val="54C1099F"/>
    <w:rsid w:val="560D098A"/>
    <w:rsid w:val="56694933"/>
    <w:rsid w:val="568B7A50"/>
    <w:rsid w:val="56D07986"/>
    <w:rsid w:val="571A5CF4"/>
    <w:rsid w:val="572020E4"/>
    <w:rsid w:val="57354838"/>
    <w:rsid w:val="578B1355"/>
    <w:rsid w:val="583628BD"/>
    <w:rsid w:val="58A2435B"/>
    <w:rsid w:val="58F279F2"/>
    <w:rsid w:val="592E4070"/>
    <w:rsid w:val="59453A39"/>
    <w:rsid w:val="5AFF4668"/>
    <w:rsid w:val="5B2A0B21"/>
    <w:rsid w:val="5B4C685D"/>
    <w:rsid w:val="5B94433A"/>
    <w:rsid w:val="5B97302A"/>
    <w:rsid w:val="5BD32083"/>
    <w:rsid w:val="5C557C98"/>
    <w:rsid w:val="5D0E5DA3"/>
    <w:rsid w:val="5DF64720"/>
    <w:rsid w:val="5E1978F6"/>
    <w:rsid w:val="5EE562C9"/>
    <w:rsid w:val="5EEB7769"/>
    <w:rsid w:val="5EF17D1E"/>
    <w:rsid w:val="5F025C16"/>
    <w:rsid w:val="5F275310"/>
    <w:rsid w:val="5F323C46"/>
    <w:rsid w:val="5F6467D5"/>
    <w:rsid w:val="5F792DCD"/>
    <w:rsid w:val="60B116A2"/>
    <w:rsid w:val="60B21746"/>
    <w:rsid w:val="61FA3F63"/>
    <w:rsid w:val="62BA4DD3"/>
    <w:rsid w:val="63B35731"/>
    <w:rsid w:val="641E4905"/>
    <w:rsid w:val="64997800"/>
    <w:rsid w:val="64A86D30"/>
    <w:rsid w:val="64CE3422"/>
    <w:rsid w:val="64D12D66"/>
    <w:rsid w:val="65A96E07"/>
    <w:rsid w:val="65B51517"/>
    <w:rsid w:val="65BF535F"/>
    <w:rsid w:val="66D43095"/>
    <w:rsid w:val="68417E39"/>
    <w:rsid w:val="68CB3C8A"/>
    <w:rsid w:val="69197882"/>
    <w:rsid w:val="69271990"/>
    <w:rsid w:val="69432556"/>
    <w:rsid w:val="698042EA"/>
    <w:rsid w:val="6A244BCB"/>
    <w:rsid w:val="6B163F02"/>
    <w:rsid w:val="6B1C593A"/>
    <w:rsid w:val="6B4219A0"/>
    <w:rsid w:val="6B4A2DCE"/>
    <w:rsid w:val="6B8A321B"/>
    <w:rsid w:val="6BCE21C8"/>
    <w:rsid w:val="6BF947A8"/>
    <w:rsid w:val="6C0748B8"/>
    <w:rsid w:val="6C98685E"/>
    <w:rsid w:val="6CC17620"/>
    <w:rsid w:val="6CD124B4"/>
    <w:rsid w:val="6D565B32"/>
    <w:rsid w:val="6D7F7697"/>
    <w:rsid w:val="6DA12A23"/>
    <w:rsid w:val="6DFD4E15"/>
    <w:rsid w:val="6EB65410"/>
    <w:rsid w:val="6EC91C54"/>
    <w:rsid w:val="6FE23448"/>
    <w:rsid w:val="702F0290"/>
    <w:rsid w:val="71E47E30"/>
    <w:rsid w:val="725E131B"/>
    <w:rsid w:val="72BE590C"/>
    <w:rsid w:val="74FE73E6"/>
    <w:rsid w:val="756A1664"/>
    <w:rsid w:val="75A84172"/>
    <w:rsid w:val="75CA0DE4"/>
    <w:rsid w:val="764973D8"/>
    <w:rsid w:val="766D6295"/>
    <w:rsid w:val="77340300"/>
    <w:rsid w:val="77861A05"/>
    <w:rsid w:val="782A3C80"/>
    <w:rsid w:val="7843046D"/>
    <w:rsid w:val="785D7BF1"/>
    <w:rsid w:val="7874331C"/>
    <w:rsid w:val="78F0263B"/>
    <w:rsid w:val="791A228E"/>
    <w:rsid w:val="79500184"/>
    <w:rsid w:val="79E20998"/>
    <w:rsid w:val="7A65450D"/>
    <w:rsid w:val="7A9B29DA"/>
    <w:rsid w:val="7AC10876"/>
    <w:rsid w:val="7B891E31"/>
    <w:rsid w:val="7BE256F0"/>
    <w:rsid w:val="7C8137C4"/>
    <w:rsid w:val="7C82038F"/>
    <w:rsid w:val="7C875E6D"/>
    <w:rsid w:val="7CCD5909"/>
    <w:rsid w:val="7D193F08"/>
    <w:rsid w:val="7D8A409D"/>
    <w:rsid w:val="7EB94842"/>
    <w:rsid w:val="7F40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rPr>
      <w:rFonts w:ascii="等线" w:hAnsi="等线" w:eastAsia="等线"/>
    </w:rPr>
  </w:style>
  <w:style w:type="paragraph" w:styleId="5">
    <w:name w:val="toc 3"/>
    <w:basedOn w:val="1"/>
    <w:next w:val="1"/>
    <w:qFormat/>
    <w:uiPriority w:val="39"/>
    <w:pPr>
      <w:ind w:left="840" w:leftChars="400"/>
    </w:p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next w:val="1"/>
    <w:link w:val="24"/>
    <w:qFormat/>
    <w:uiPriority w:val="0"/>
    <w:pPr>
      <w:snapToGrid w:val="0"/>
      <w:spacing w:line="560" w:lineRule="atLeast"/>
      <w:ind w:firstLine="540"/>
    </w:pPr>
  </w:style>
  <w:style w:type="paragraph" w:styleId="9">
    <w:name w:val="Balloon Text"/>
    <w:basedOn w:val="1"/>
    <w:link w:val="22"/>
    <w:qFormat/>
    <w:uiPriority w:val="0"/>
    <w:rPr>
      <w:sz w:val="18"/>
      <w:szCs w:val="18"/>
    </w:rPr>
  </w:style>
  <w:style w:type="paragraph" w:styleId="10">
    <w:name w:val="footer"/>
    <w:basedOn w:val="1"/>
    <w:next w:val="11"/>
    <w:link w:val="26"/>
    <w:qFormat/>
    <w:uiPriority w:val="99"/>
    <w:pPr>
      <w:tabs>
        <w:tab w:val="center" w:pos="4153"/>
        <w:tab w:val="right" w:pos="8306"/>
      </w:tabs>
      <w:snapToGrid w:val="0"/>
      <w:jc w:val="left"/>
    </w:pPr>
    <w:rPr>
      <w:sz w:val="18"/>
    </w:rPr>
  </w:style>
  <w:style w:type="paragraph" w:customStyle="1" w:styleId="11">
    <w:name w:val="索引 51"/>
    <w:basedOn w:val="1"/>
    <w:next w:val="1"/>
    <w:qFormat/>
    <w:uiPriority w:val="0"/>
    <w:pPr>
      <w:ind w:left="1680"/>
    </w:p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spacing w:line="180" w:lineRule="auto"/>
      <w:jc w:val="center"/>
    </w:pPr>
    <w:rPr>
      <w:sz w:val="30"/>
    </w:rPr>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jc w:val="left"/>
    </w:pPr>
    <w:rPr>
      <w:rFonts w:ascii="Calibri" w:hAnsi="Calibri"/>
      <w:kern w:val="0"/>
      <w:sz w:val="24"/>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qFormat/>
    <w:uiPriority w:val="99"/>
    <w:rPr>
      <w:color w:val="666666"/>
      <w:u w:val="none"/>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1"/>
    <w:basedOn w:val="1"/>
    <w:next w:val="6"/>
    <w:qFormat/>
    <w:uiPriority w:val="0"/>
    <w:rPr>
      <w:rFonts w:ascii="宋体" w:hAnsi="Courier New"/>
      <w:sz w:val="21"/>
    </w:rPr>
  </w:style>
  <w:style w:type="character" w:customStyle="1" w:styleId="22">
    <w:name w:val="批注框文本 字符"/>
    <w:basedOn w:val="18"/>
    <w:link w:val="9"/>
    <w:qFormat/>
    <w:uiPriority w:val="0"/>
    <w:rPr>
      <w:rFonts w:ascii="Times New Roman" w:hAnsi="Times New Roman" w:eastAsia="宋体" w:cs="Times New Roman"/>
      <w:kern w:val="2"/>
      <w:sz w:val="18"/>
      <w:szCs w:val="18"/>
    </w:rPr>
  </w:style>
  <w:style w:type="paragraph" w:customStyle="1" w:styleId="23">
    <w:name w:val="修订1"/>
    <w:hidden/>
    <w:semiHidden/>
    <w:qFormat/>
    <w:uiPriority w:val="99"/>
    <w:rPr>
      <w:rFonts w:ascii="Times New Roman" w:hAnsi="Times New Roman" w:eastAsia="宋体" w:cs="Times New Roman"/>
      <w:kern w:val="2"/>
      <w:sz w:val="28"/>
      <w:lang w:val="en-US" w:eastAsia="zh-CN" w:bidi="ar-SA"/>
    </w:rPr>
  </w:style>
  <w:style w:type="character" w:customStyle="1" w:styleId="24">
    <w:name w:val="正文文本缩进 2 字符"/>
    <w:link w:val="8"/>
    <w:qFormat/>
    <w:uiPriority w:val="0"/>
    <w:rPr>
      <w:kern w:val="2"/>
      <w:sz w:val="28"/>
    </w:rPr>
  </w:style>
  <w:style w:type="paragraph" w:customStyle="1" w:styleId="25">
    <w:name w:val="修订2"/>
    <w:hidden/>
    <w:semiHidden/>
    <w:qFormat/>
    <w:uiPriority w:val="99"/>
    <w:rPr>
      <w:rFonts w:ascii="Times New Roman" w:hAnsi="Times New Roman" w:eastAsia="宋体" w:cs="Times New Roman"/>
      <w:kern w:val="2"/>
      <w:sz w:val="28"/>
      <w:lang w:val="en-US" w:eastAsia="zh-CN" w:bidi="ar-SA"/>
    </w:rPr>
  </w:style>
  <w:style w:type="character" w:customStyle="1" w:styleId="26">
    <w:name w:val="页脚 字符"/>
    <w:basedOn w:val="18"/>
    <w:link w:val="10"/>
    <w:qFormat/>
    <w:uiPriority w:val="99"/>
    <w:rPr>
      <w:kern w:val="2"/>
      <w:sz w:val="18"/>
    </w:rPr>
  </w:style>
  <w:style w:type="character" w:customStyle="1" w:styleId="27">
    <w:name w:val="页眉 字符"/>
    <w:basedOn w:val="18"/>
    <w:link w:val="12"/>
    <w:qFormat/>
    <w:uiPriority w:val="99"/>
    <w:rPr>
      <w:kern w:val="2"/>
      <w:sz w:val="18"/>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15B9-8461-428E-BEA6-2AD4E00FD34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14959</Words>
  <Characters>15728</Characters>
  <Lines>130</Lines>
  <Paragraphs>36</Paragraphs>
  <TotalTime>0</TotalTime>
  <ScaleCrop>false</ScaleCrop>
  <LinksUpToDate>false</LinksUpToDate>
  <CharactersWithSpaces>16845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2024-09-02T02:03:00Z</dcterms:created>
  <dc:creator>Administrator</dc:creator>
  <cp:lastModifiedBy>高文琼</cp:lastModifiedBy>
  <dcterms:modified xsi:type="dcterms:W3CDTF">2025-12-02T00:19:41Z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6F46B09DC3AA4AE68BAE37A8A6DB5389_13</vt:lpwstr>
  </property>
</Properties>
</file>