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1252B">
      <w:pPr>
        <w:spacing w:line="1600" w:lineRule="exact"/>
        <w:jc w:val="center"/>
        <w:outlineLvl w:val="0"/>
        <w:rPr>
          <w:rFonts w:ascii="宋体" w:hAnsi="宋体" w:cs="宋体"/>
          <w:color w:val="auto"/>
          <w:sz w:val="96"/>
          <w:szCs w:val="96"/>
          <w:highlight w:val="none"/>
        </w:rPr>
      </w:pPr>
      <w:r>
        <w:rPr>
          <w:rFonts w:hint="eastAsia" w:ascii="宋体" w:hAnsi="宋体" w:cs="宋体"/>
          <w:color w:val="auto"/>
          <w:sz w:val="96"/>
          <w:szCs w:val="96"/>
          <w:highlight w:val="none"/>
        </w:rPr>
        <w:t>政府采购</w:t>
      </w:r>
    </w:p>
    <w:p w14:paraId="3D3C6E3D">
      <w:pPr>
        <w:spacing w:line="1600" w:lineRule="exact"/>
        <w:jc w:val="center"/>
        <w:outlineLvl w:val="0"/>
        <w:rPr>
          <w:rFonts w:ascii="宋体" w:hAnsi="宋体" w:cs="宋体"/>
          <w:color w:val="auto"/>
          <w:sz w:val="96"/>
          <w:szCs w:val="96"/>
          <w:highlight w:val="none"/>
        </w:rPr>
      </w:pPr>
      <w:r>
        <w:rPr>
          <w:rFonts w:hint="eastAsia" w:ascii="宋体" w:hAnsi="宋体" w:cs="宋体"/>
          <w:color w:val="auto"/>
          <w:sz w:val="96"/>
          <w:szCs w:val="96"/>
          <w:highlight w:val="none"/>
        </w:rPr>
        <w:t>竞争性磋商文件</w:t>
      </w:r>
    </w:p>
    <w:p w14:paraId="2C9FF6CA">
      <w:pPr>
        <w:spacing w:line="700" w:lineRule="exact"/>
        <w:jc w:val="center"/>
        <w:rPr>
          <w:rFonts w:ascii="宋体" w:hAnsi="宋体" w:cs="宋体"/>
          <w:color w:val="auto"/>
          <w:sz w:val="32"/>
          <w:szCs w:val="32"/>
          <w:highlight w:val="none"/>
        </w:rPr>
      </w:pPr>
    </w:p>
    <w:p w14:paraId="52377A19">
      <w:pPr>
        <w:spacing w:line="700" w:lineRule="exact"/>
        <w:jc w:val="center"/>
        <w:rPr>
          <w:rFonts w:ascii="宋体" w:hAnsi="宋体" w:cs="宋体"/>
          <w:color w:val="auto"/>
          <w:sz w:val="32"/>
          <w:szCs w:val="32"/>
          <w:highlight w:val="none"/>
        </w:rPr>
      </w:pPr>
    </w:p>
    <w:p w14:paraId="24D3D024">
      <w:pPr>
        <w:spacing w:line="500" w:lineRule="exact"/>
        <w:ind w:firstLine="2080" w:firstLineChars="650"/>
        <w:outlineLvl w:val="0"/>
        <w:rPr>
          <w:rFonts w:ascii="宋体" w:hAnsi="宋体" w:cs="宋体"/>
          <w:color w:val="auto"/>
          <w:sz w:val="32"/>
          <w:szCs w:val="32"/>
          <w:highlight w:val="none"/>
        </w:rPr>
      </w:pPr>
      <w:r>
        <w:rPr>
          <w:rFonts w:hint="eastAsia" w:ascii="宋体" w:hAnsi="宋体" w:cs="宋体"/>
          <w:color w:val="auto"/>
          <w:sz w:val="32"/>
          <w:szCs w:val="32"/>
          <w:highlight w:val="none"/>
        </w:rPr>
        <w:t xml:space="preserve"> </w:t>
      </w:r>
    </w:p>
    <w:p w14:paraId="441E1BEA">
      <w:pPr>
        <w:spacing w:line="500" w:lineRule="exact"/>
        <w:ind w:firstLine="960" w:firstLineChars="300"/>
        <w:outlineLvl w:val="0"/>
        <w:rPr>
          <w:rFonts w:ascii="宋体" w:hAnsi="宋体" w:cs="宋体"/>
          <w:color w:val="auto"/>
          <w:sz w:val="32"/>
          <w:szCs w:val="32"/>
          <w:highlight w:val="none"/>
        </w:rPr>
      </w:pPr>
      <w:r>
        <w:rPr>
          <w:rFonts w:hint="eastAsia" w:ascii="宋体" w:hAnsi="宋体" w:cs="宋体"/>
          <w:color w:val="auto"/>
          <w:sz w:val="32"/>
          <w:szCs w:val="32"/>
          <w:highlight w:val="none"/>
        </w:rPr>
        <w:t>采购执行编号：XZDZB-2025018</w:t>
      </w:r>
    </w:p>
    <w:p w14:paraId="65909FAE">
      <w:pPr>
        <w:spacing w:line="500" w:lineRule="exact"/>
        <w:ind w:firstLine="960" w:firstLineChars="300"/>
        <w:outlineLvl w:val="0"/>
        <w:rPr>
          <w:rFonts w:ascii="宋体" w:hAnsi="宋体" w:cs="宋体"/>
          <w:color w:val="auto"/>
          <w:sz w:val="32"/>
          <w:szCs w:val="32"/>
          <w:highlight w:val="none"/>
        </w:rPr>
      </w:pPr>
      <w:r>
        <w:rPr>
          <w:rFonts w:hint="eastAsia" w:ascii="宋体" w:hAnsi="宋体" w:cs="宋体"/>
          <w:color w:val="auto"/>
          <w:sz w:val="32"/>
          <w:szCs w:val="32"/>
          <w:highlight w:val="none"/>
        </w:rPr>
        <w:t>磋商项目名称：2025年永川区电梯安全检测服务</w:t>
      </w:r>
    </w:p>
    <w:p w14:paraId="3B41FEC1">
      <w:pPr>
        <w:spacing w:line="700" w:lineRule="exact"/>
        <w:ind w:firstLine="1555" w:firstLineChars="486"/>
        <w:rPr>
          <w:rFonts w:ascii="宋体" w:hAnsi="宋体" w:cs="宋体"/>
          <w:color w:val="auto"/>
          <w:sz w:val="32"/>
          <w:szCs w:val="32"/>
          <w:highlight w:val="none"/>
        </w:rPr>
      </w:pPr>
    </w:p>
    <w:p w14:paraId="65D9ED2D">
      <w:pPr>
        <w:spacing w:line="700" w:lineRule="exact"/>
        <w:ind w:firstLine="1555" w:firstLineChars="486"/>
        <w:rPr>
          <w:rFonts w:ascii="宋体" w:hAnsi="宋体" w:cs="宋体"/>
          <w:color w:val="auto"/>
          <w:sz w:val="32"/>
          <w:szCs w:val="32"/>
          <w:highlight w:val="none"/>
        </w:rPr>
      </w:pPr>
    </w:p>
    <w:p w14:paraId="30EA51D4">
      <w:pPr>
        <w:spacing w:line="700" w:lineRule="exact"/>
        <w:ind w:firstLine="1555" w:firstLineChars="486"/>
        <w:rPr>
          <w:rFonts w:ascii="宋体" w:hAnsi="宋体" w:cs="宋体"/>
          <w:color w:val="auto"/>
          <w:sz w:val="32"/>
          <w:szCs w:val="32"/>
          <w:highlight w:val="none"/>
        </w:rPr>
      </w:pPr>
    </w:p>
    <w:p w14:paraId="450B38AA">
      <w:pPr>
        <w:spacing w:line="700" w:lineRule="exact"/>
        <w:ind w:firstLine="1555" w:firstLineChars="486"/>
        <w:rPr>
          <w:rFonts w:ascii="宋体" w:hAnsi="宋体" w:cs="宋体"/>
          <w:color w:val="auto"/>
          <w:sz w:val="32"/>
          <w:szCs w:val="32"/>
          <w:highlight w:val="none"/>
        </w:rPr>
      </w:pPr>
    </w:p>
    <w:p w14:paraId="2C75B1D4">
      <w:pPr>
        <w:spacing w:line="700" w:lineRule="exact"/>
        <w:jc w:val="center"/>
        <w:rPr>
          <w:rFonts w:ascii="宋体" w:hAnsi="宋体" w:cs="宋体"/>
          <w:b/>
          <w:color w:val="auto"/>
          <w:sz w:val="32"/>
          <w:szCs w:val="32"/>
          <w:highlight w:val="none"/>
        </w:rPr>
      </w:pPr>
    </w:p>
    <w:p w14:paraId="06D0FB6D">
      <w:pPr>
        <w:spacing w:line="500" w:lineRule="exact"/>
        <w:ind w:firstLine="960" w:firstLineChars="300"/>
        <w:outlineLvl w:val="0"/>
        <w:rPr>
          <w:rFonts w:ascii="宋体" w:hAnsi="宋体" w:cs="宋体"/>
          <w:color w:val="auto"/>
          <w:sz w:val="32"/>
          <w:szCs w:val="32"/>
          <w:highlight w:val="none"/>
        </w:rPr>
      </w:pPr>
      <w:r>
        <w:rPr>
          <w:rFonts w:hint="eastAsia" w:ascii="宋体" w:hAnsi="宋体" w:cs="宋体"/>
          <w:color w:val="auto"/>
          <w:sz w:val="32"/>
          <w:szCs w:val="32"/>
          <w:highlight w:val="none"/>
        </w:rPr>
        <w:t>采购人： 重庆市永川区市场监督管理局</w:t>
      </w:r>
    </w:p>
    <w:p w14:paraId="55BF2D09">
      <w:pPr>
        <w:spacing w:line="500" w:lineRule="exact"/>
        <w:ind w:firstLine="960" w:firstLineChars="300"/>
        <w:outlineLvl w:val="0"/>
        <w:rPr>
          <w:rFonts w:ascii="宋体" w:hAnsi="宋体" w:cs="宋体"/>
          <w:color w:val="auto"/>
          <w:sz w:val="32"/>
          <w:szCs w:val="32"/>
          <w:highlight w:val="none"/>
        </w:rPr>
      </w:pPr>
      <w:r>
        <w:rPr>
          <w:rFonts w:hint="eastAsia" w:ascii="宋体" w:hAnsi="宋体" w:cs="宋体"/>
          <w:color w:val="auto"/>
          <w:sz w:val="32"/>
          <w:szCs w:val="32"/>
          <w:highlight w:val="none"/>
        </w:rPr>
        <w:t>采购代理机构：重庆迅之达工程咨询有限公司</w:t>
      </w:r>
    </w:p>
    <w:p w14:paraId="5256322F">
      <w:pPr>
        <w:spacing w:line="500" w:lineRule="exact"/>
        <w:jc w:val="center"/>
        <w:outlineLvl w:val="0"/>
        <w:rPr>
          <w:rFonts w:ascii="宋体" w:hAnsi="宋体" w:cs="宋体"/>
          <w:color w:val="auto"/>
          <w:sz w:val="32"/>
          <w:szCs w:val="32"/>
          <w:highlight w:val="none"/>
        </w:rPr>
      </w:pPr>
    </w:p>
    <w:p w14:paraId="7BD9FB2E">
      <w:pPr>
        <w:spacing w:line="720" w:lineRule="exact"/>
        <w:jc w:val="center"/>
        <w:outlineLvl w:val="0"/>
        <w:rPr>
          <w:rFonts w:ascii="宋体" w:hAnsi="宋体" w:cs="宋体"/>
          <w:color w:val="auto"/>
          <w:sz w:val="32"/>
          <w:szCs w:val="32"/>
          <w:highlight w:val="none"/>
        </w:rPr>
      </w:pPr>
      <w:r>
        <w:rPr>
          <w:rFonts w:hint="eastAsia" w:ascii="宋体" w:hAnsi="宋体" w:cs="宋体"/>
          <w:color w:val="auto"/>
          <w:sz w:val="32"/>
          <w:szCs w:val="32"/>
          <w:highlight w:val="none"/>
        </w:rPr>
        <w:t>二〇二五年五月</w:t>
      </w:r>
    </w:p>
    <w:p w14:paraId="0401BAE0">
      <w:pPr>
        <w:spacing w:line="720" w:lineRule="exact"/>
        <w:jc w:val="center"/>
        <w:outlineLvl w:val="0"/>
        <w:rPr>
          <w:rFonts w:ascii="宋体" w:hAnsi="宋体" w:cs="宋体"/>
          <w:color w:val="auto"/>
          <w:sz w:val="32"/>
          <w:szCs w:val="32"/>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2F01FEAC">
      <w:pPr>
        <w:spacing w:line="48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目   录</w:t>
      </w:r>
    </w:p>
    <w:p w14:paraId="3AD719BC">
      <w:pPr>
        <w:pStyle w:val="14"/>
        <w:tabs>
          <w:tab w:val="right" w:leader="dot" w:pos="9412"/>
        </w:tabs>
        <w:ind w:left="560"/>
        <w:rPr>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TOC \o "1-3" \h \z </w:instrText>
      </w:r>
      <w:r>
        <w:rPr>
          <w:rFonts w:hint="eastAsia" w:ascii="宋体" w:hAnsi="宋体" w:cs="宋体"/>
          <w:color w:val="auto"/>
          <w:sz w:val="24"/>
          <w:szCs w:val="24"/>
          <w:highlight w:val="none"/>
        </w:rPr>
        <w:fldChar w:fldCharType="separate"/>
      </w:r>
      <w:r>
        <w:rPr>
          <w:color w:val="auto"/>
          <w:highlight w:val="none"/>
        </w:rPr>
        <w:fldChar w:fldCharType="begin"/>
      </w:r>
      <w:r>
        <w:rPr>
          <w:color w:val="auto"/>
          <w:highlight w:val="none"/>
        </w:rPr>
        <w:instrText xml:space="preserve"> HYPERLINK \l "_Toc843" </w:instrText>
      </w:r>
      <w:r>
        <w:rPr>
          <w:color w:val="auto"/>
          <w:highlight w:val="none"/>
        </w:rPr>
        <w:fldChar w:fldCharType="separate"/>
      </w:r>
      <w:r>
        <w:rPr>
          <w:rFonts w:hint="eastAsia" w:ascii="宋体" w:hAnsi="宋体" w:cs="宋体"/>
          <w:color w:val="auto"/>
          <w:sz w:val="24"/>
          <w:szCs w:val="24"/>
          <w:highlight w:val="none"/>
        </w:rPr>
        <w:t>第一篇  采购邀请书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_Toc843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664F6FE5">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"_Toc32118" </w:instrText>
      </w:r>
      <w:r>
        <w:rPr>
          <w:color w:val="auto"/>
          <w:highlight w:val="none"/>
        </w:rPr>
        <w:fldChar w:fldCharType="separate"/>
      </w:r>
      <w:r>
        <w:rPr>
          <w:rFonts w:hint="eastAsia" w:ascii="宋体" w:hAnsi="宋体" w:cs="宋体"/>
          <w:color w:val="auto"/>
          <w:sz w:val="24"/>
          <w:szCs w:val="24"/>
          <w:highlight w:val="none"/>
        </w:rPr>
        <w:t>一、 竞争性磋商内容</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_Toc32118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0FB78F06">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"_Toc1282" </w:instrText>
      </w:r>
      <w:r>
        <w:rPr>
          <w:color w:val="auto"/>
          <w:highlight w:val="none"/>
        </w:rPr>
        <w:fldChar w:fldCharType="separate"/>
      </w:r>
      <w:r>
        <w:rPr>
          <w:rFonts w:hint="eastAsia" w:ascii="宋体" w:hAnsi="宋体" w:cs="宋体"/>
          <w:color w:val="auto"/>
          <w:sz w:val="24"/>
          <w:szCs w:val="24"/>
          <w:highlight w:val="none"/>
        </w:rPr>
        <w:t>二、资金来源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_Toc1282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440A1C1C">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"_Toc9443" </w:instrText>
      </w:r>
      <w:r>
        <w:rPr>
          <w:color w:val="auto"/>
          <w:highlight w:val="none"/>
        </w:rPr>
        <w:fldChar w:fldCharType="separate"/>
      </w:r>
      <w:r>
        <w:rPr>
          <w:rFonts w:hint="eastAsia" w:ascii="宋体" w:hAnsi="宋体" w:cs="宋体"/>
          <w:color w:val="auto"/>
          <w:sz w:val="24"/>
          <w:szCs w:val="24"/>
          <w:highlight w:val="none"/>
        </w:rPr>
        <w:t>三、供应商资格条件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_Toc9443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79CE965F">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"_Toc6051" </w:instrText>
      </w:r>
      <w:r>
        <w:rPr>
          <w:color w:val="auto"/>
          <w:highlight w:val="none"/>
        </w:rPr>
        <w:fldChar w:fldCharType="separate"/>
      </w:r>
      <w:r>
        <w:rPr>
          <w:rFonts w:hint="eastAsia" w:ascii="宋体" w:hAnsi="宋体" w:cs="宋体"/>
          <w:bCs/>
          <w:color w:val="auto"/>
          <w:sz w:val="24"/>
          <w:szCs w:val="24"/>
          <w:highlight w:val="none"/>
        </w:rPr>
        <w:t>（二）本项目的特定资格要求：</w:t>
      </w:r>
      <w:r>
        <w:rPr>
          <w:rFonts w:hint="eastAsia" w:ascii="宋体" w:hAnsi="宋体" w:cs="宋体"/>
          <w:color w:val="auto"/>
          <w:sz w:val="24"/>
          <w:szCs w:val="24"/>
          <w:highlight w:val="none"/>
        </w:rPr>
        <w:t>供应商须是经市场监督管理局核准的电梯检验检测机构。需提供相关证明复印件，加盖供应商鲜章。</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_Toc6051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75A490DD">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"_Toc9838" </w:instrText>
      </w:r>
      <w:r>
        <w:rPr>
          <w:color w:val="auto"/>
          <w:highlight w:val="none"/>
        </w:rPr>
        <w:fldChar w:fldCharType="separate"/>
      </w:r>
      <w:r>
        <w:rPr>
          <w:rFonts w:hint="eastAsia" w:ascii="宋体" w:hAnsi="宋体" w:cs="宋体"/>
          <w:color w:val="auto"/>
          <w:sz w:val="24"/>
          <w:szCs w:val="24"/>
          <w:highlight w:val="none"/>
        </w:rPr>
        <w:t>四、磋商有关说明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_Toc9838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color w:val="auto"/>
          <w:sz w:val="24"/>
          <w:szCs w:val="24"/>
          <w:highlight w:val="none"/>
        </w:rPr>
        <w:fldChar w:fldCharType="end"/>
      </w:r>
    </w:p>
    <w:p w14:paraId="67BE44E8">
      <w:pPr>
        <w:pStyle w:val="7"/>
        <w:tabs>
          <w:tab w:val="right" w:leader="dot" w:pos="9412"/>
        </w:tabs>
        <w:ind w:left="1120"/>
        <w:rPr>
          <w:color w:val="auto"/>
          <w:sz w:val="24"/>
          <w:szCs w:val="24"/>
          <w:highlight w:val="none"/>
        </w:rPr>
      </w:pPr>
      <w:r>
        <w:rPr>
          <w:color w:val="auto"/>
          <w:highlight w:val="none"/>
        </w:rPr>
        <w:fldChar w:fldCharType="begin"/>
      </w:r>
      <w:r>
        <w:rPr>
          <w:color w:val="auto"/>
          <w:highlight w:val="none"/>
        </w:rPr>
        <w:instrText xml:space="preserve"> HYPERLINK \l "_Toc27227" </w:instrText>
      </w:r>
      <w:r>
        <w:rPr>
          <w:color w:val="auto"/>
          <w:highlight w:val="none"/>
        </w:rPr>
        <w:fldChar w:fldCharType="separate"/>
      </w:r>
      <w:r>
        <w:rPr>
          <w:rFonts w:hint="eastAsia" w:ascii="宋体" w:hAnsi="宋体" w:cs="宋体"/>
          <w:color w:val="auto"/>
          <w:sz w:val="24"/>
          <w:szCs w:val="24"/>
          <w:highlight w:val="none"/>
        </w:rPr>
        <w:t>五、磋商保证金</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_Toc27227 \h </w:instrText>
      </w:r>
      <w:r>
        <w:rPr>
          <w:color w:val="auto"/>
          <w:sz w:val="24"/>
          <w:szCs w:val="24"/>
          <w:highlight w:val="none"/>
        </w:rPr>
        <w:fldChar w:fldCharType="separate"/>
      </w:r>
      <w:r>
        <w:rPr>
          <w:color w:val="auto"/>
          <w:sz w:val="24"/>
          <w:szCs w:val="24"/>
          <w:highlight w:val="none"/>
        </w:rPr>
        <w:t>- 4 -</w:t>
      </w:r>
      <w:r>
        <w:rPr>
          <w:color w:val="auto"/>
          <w:sz w:val="24"/>
          <w:szCs w:val="24"/>
          <w:highlight w:val="none"/>
        </w:rPr>
        <w:fldChar w:fldCharType="end"/>
      </w:r>
      <w:r>
        <w:rPr>
          <w:color w:val="auto"/>
          <w:sz w:val="24"/>
          <w:szCs w:val="24"/>
          <w:highlight w:val="none"/>
        </w:rPr>
        <w:fldChar w:fldCharType="end"/>
      </w:r>
    </w:p>
    <w:p w14:paraId="02F9E361">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"_Toc7507" </w:instrText>
      </w:r>
      <w:r>
        <w:rPr>
          <w:color w:val="auto"/>
          <w:highlight w:val="none"/>
        </w:rPr>
        <w:fldChar w:fldCharType="separate"/>
      </w:r>
      <w:r>
        <w:rPr>
          <w:rFonts w:hint="eastAsia" w:ascii="宋体" w:hAnsi="宋体" w:cs="宋体"/>
          <w:color w:val="auto"/>
          <w:sz w:val="24"/>
          <w:szCs w:val="24"/>
          <w:highlight w:val="none"/>
        </w:rPr>
        <w:t>六、采购项目需落实的政府采购政策</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_Toc7507 \h </w:instrText>
      </w:r>
      <w:r>
        <w:rPr>
          <w:color w:val="auto"/>
          <w:sz w:val="24"/>
          <w:szCs w:val="24"/>
          <w:highlight w:val="none"/>
        </w:rPr>
        <w:fldChar w:fldCharType="separate"/>
      </w:r>
      <w:r>
        <w:rPr>
          <w:color w:val="auto"/>
          <w:sz w:val="24"/>
          <w:szCs w:val="24"/>
          <w:highlight w:val="none"/>
        </w:rPr>
        <w:t>- 4 -</w:t>
      </w:r>
      <w:r>
        <w:rPr>
          <w:color w:val="auto"/>
          <w:sz w:val="24"/>
          <w:szCs w:val="24"/>
          <w:highlight w:val="none"/>
        </w:rPr>
        <w:fldChar w:fldCharType="end"/>
      </w:r>
      <w:r>
        <w:rPr>
          <w:color w:val="auto"/>
          <w:sz w:val="24"/>
          <w:szCs w:val="24"/>
          <w:highlight w:val="none"/>
        </w:rPr>
        <w:fldChar w:fldCharType="end"/>
      </w:r>
    </w:p>
    <w:p w14:paraId="339CB4C0">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"_Toc22814" </w:instrText>
      </w:r>
      <w:r>
        <w:rPr>
          <w:color w:val="auto"/>
          <w:highlight w:val="none"/>
        </w:rPr>
        <w:fldChar w:fldCharType="separate"/>
      </w:r>
      <w:r>
        <w:rPr>
          <w:rFonts w:hint="eastAsia" w:ascii="宋体" w:hAnsi="宋体" w:cs="宋体"/>
          <w:color w:val="auto"/>
          <w:sz w:val="24"/>
          <w:szCs w:val="24"/>
          <w:highlight w:val="none"/>
        </w:rPr>
        <w:t>七、其它有关规定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_Toc22814 \h </w:instrText>
      </w:r>
      <w:r>
        <w:rPr>
          <w:color w:val="auto"/>
          <w:sz w:val="24"/>
          <w:szCs w:val="24"/>
          <w:highlight w:val="none"/>
        </w:rPr>
        <w:fldChar w:fldCharType="separate"/>
      </w:r>
      <w:r>
        <w:rPr>
          <w:color w:val="auto"/>
          <w:sz w:val="24"/>
          <w:szCs w:val="24"/>
          <w:highlight w:val="none"/>
        </w:rPr>
        <w:t>- 5 -</w:t>
      </w:r>
      <w:r>
        <w:rPr>
          <w:color w:val="auto"/>
          <w:sz w:val="24"/>
          <w:szCs w:val="24"/>
          <w:highlight w:val="none"/>
        </w:rPr>
        <w:fldChar w:fldCharType="end"/>
      </w:r>
      <w:r>
        <w:rPr>
          <w:color w:val="auto"/>
          <w:sz w:val="24"/>
          <w:szCs w:val="24"/>
          <w:highlight w:val="none"/>
        </w:rPr>
        <w:fldChar w:fldCharType="end"/>
      </w:r>
    </w:p>
    <w:p w14:paraId="00122FD4">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"_Toc29912" </w:instrText>
      </w:r>
      <w:r>
        <w:rPr>
          <w:color w:val="auto"/>
          <w:highlight w:val="none"/>
        </w:rPr>
        <w:fldChar w:fldCharType="separate"/>
      </w:r>
      <w:r>
        <w:rPr>
          <w:rFonts w:hint="eastAsia" w:ascii="宋体" w:hAnsi="宋体" w:cs="宋体"/>
          <w:color w:val="auto"/>
          <w:sz w:val="24"/>
          <w:szCs w:val="24"/>
          <w:highlight w:val="none"/>
        </w:rPr>
        <w:t>八、联系方式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_Toc29912 \h </w:instrText>
      </w:r>
      <w:r>
        <w:rPr>
          <w:color w:val="auto"/>
          <w:sz w:val="24"/>
          <w:szCs w:val="24"/>
          <w:highlight w:val="none"/>
        </w:rPr>
        <w:fldChar w:fldCharType="separate"/>
      </w:r>
      <w:r>
        <w:rPr>
          <w:color w:val="auto"/>
          <w:sz w:val="24"/>
          <w:szCs w:val="24"/>
          <w:highlight w:val="none"/>
        </w:rPr>
        <w:t>- 5 -</w:t>
      </w:r>
      <w:r>
        <w:rPr>
          <w:color w:val="auto"/>
          <w:sz w:val="24"/>
          <w:szCs w:val="24"/>
          <w:highlight w:val="none"/>
        </w:rPr>
        <w:fldChar w:fldCharType="end"/>
      </w:r>
      <w:r>
        <w:rPr>
          <w:color w:val="auto"/>
          <w:sz w:val="24"/>
          <w:szCs w:val="24"/>
          <w:highlight w:val="none"/>
        </w:rPr>
        <w:fldChar w:fldCharType="end"/>
      </w:r>
    </w:p>
    <w:p w14:paraId="7F086DC4">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"_Toc3271" </w:instrText>
      </w:r>
      <w:r>
        <w:rPr>
          <w:color w:val="auto"/>
          <w:highlight w:val="none"/>
        </w:rPr>
        <w:fldChar w:fldCharType="separate"/>
      </w:r>
      <w:r>
        <w:rPr>
          <w:rFonts w:hint="eastAsia" w:ascii="宋体" w:hAnsi="宋体" w:cs="宋体"/>
          <w:color w:val="auto"/>
          <w:sz w:val="24"/>
          <w:szCs w:val="24"/>
          <w:highlight w:val="none"/>
        </w:rPr>
        <w:t>第二篇  项目服务需求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_Toc3271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4770583F">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"_Toc14930" </w:instrText>
      </w:r>
      <w:r>
        <w:rPr>
          <w:color w:val="auto"/>
          <w:highlight w:val="none"/>
        </w:rPr>
        <w:fldChar w:fldCharType="separate"/>
      </w:r>
      <w:r>
        <w:rPr>
          <w:rFonts w:hint="eastAsia" w:ascii="宋体" w:hAnsi="宋体" w:cs="宋体"/>
          <w:color w:val="auto"/>
          <w:sz w:val="24"/>
          <w:szCs w:val="24"/>
          <w:highlight w:val="none"/>
        </w:rPr>
        <w:t>一、项目基本概况介绍</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_Toc14930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52CE6D92">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"_Toc28063" </w:instrText>
      </w:r>
      <w:r>
        <w:rPr>
          <w:color w:val="auto"/>
          <w:highlight w:val="none"/>
        </w:rPr>
        <w:fldChar w:fldCharType="separate"/>
      </w:r>
      <w:r>
        <w:rPr>
          <w:rFonts w:hint="eastAsia" w:ascii="宋体" w:hAnsi="宋体" w:cs="宋体"/>
          <w:color w:val="auto"/>
          <w:sz w:val="24"/>
          <w:szCs w:val="24"/>
          <w:highlight w:val="none"/>
        </w:rPr>
        <w:t>二、服务内容及质量要求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_Toc28063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0F793631">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"_Toc3103" </w:instrText>
      </w:r>
      <w:r>
        <w:rPr>
          <w:color w:val="auto"/>
          <w:highlight w:val="none"/>
        </w:rPr>
        <w:fldChar w:fldCharType="separate"/>
      </w:r>
      <w:r>
        <w:rPr>
          <w:rFonts w:hint="eastAsia" w:ascii="宋体" w:hAnsi="宋体" w:cs="宋体"/>
          <w:color w:val="auto"/>
          <w:kern w:val="32"/>
          <w:sz w:val="24"/>
          <w:szCs w:val="24"/>
          <w:highlight w:val="none"/>
        </w:rPr>
        <w:t>(一)项目背景</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_Toc3103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5584CA35">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"_Toc727" </w:instrText>
      </w:r>
      <w:r>
        <w:rPr>
          <w:color w:val="auto"/>
          <w:highlight w:val="none"/>
        </w:rPr>
        <w:fldChar w:fldCharType="separate"/>
      </w:r>
      <w:r>
        <w:rPr>
          <w:rFonts w:hint="eastAsia" w:ascii="宋体" w:hAnsi="宋体" w:cs="宋体"/>
          <w:color w:val="auto"/>
          <w:kern w:val="32"/>
          <w:sz w:val="24"/>
          <w:szCs w:val="24"/>
          <w:highlight w:val="none"/>
        </w:rPr>
        <w:t>(二)引用法律法规及标准技术规范</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_Toc727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1E756188">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"_Toc30136" </w:instrText>
      </w:r>
      <w:r>
        <w:rPr>
          <w:color w:val="auto"/>
          <w:highlight w:val="none"/>
        </w:rPr>
        <w:fldChar w:fldCharType="separate"/>
      </w:r>
      <w:r>
        <w:rPr>
          <w:rFonts w:hint="eastAsia" w:ascii="宋体" w:hAnsi="宋体" w:cs="宋体"/>
          <w:color w:val="auto"/>
          <w:kern w:val="32"/>
          <w:sz w:val="24"/>
          <w:szCs w:val="24"/>
          <w:highlight w:val="none"/>
        </w:rPr>
        <w:t>(三)电梯基本情况一览表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_Toc30136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6A00227B">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"_Toc28393" </w:instrText>
      </w:r>
      <w:r>
        <w:rPr>
          <w:color w:val="auto"/>
          <w:highlight w:val="none"/>
        </w:rPr>
        <w:fldChar w:fldCharType="separate"/>
      </w:r>
      <w:r>
        <w:rPr>
          <w:rFonts w:hint="eastAsia" w:ascii="宋体" w:hAnsi="宋体" w:cs="宋体"/>
          <w:color w:val="auto"/>
          <w:kern w:val="32"/>
          <w:sz w:val="24"/>
          <w:szCs w:val="24"/>
          <w:highlight w:val="none"/>
        </w:rPr>
        <w:t>(四)检测基本要求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_Toc28393 \h </w:instrText>
      </w:r>
      <w:r>
        <w:rPr>
          <w:color w:val="auto"/>
          <w:sz w:val="24"/>
          <w:szCs w:val="24"/>
          <w:highlight w:val="none"/>
        </w:rPr>
        <w:fldChar w:fldCharType="separate"/>
      </w:r>
      <w:r>
        <w:rPr>
          <w:color w:val="auto"/>
          <w:sz w:val="24"/>
          <w:szCs w:val="24"/>
          <w:highlight w:val="none"/>
        </w:rPr>
        <w:t>- 6 -</w:t>
      </w:r>
      <w:r>
        <w:rPr>
          <w:color w:val="auto"/>
          <w:sz w:val="24"/>
          <w:szCs w:val="24"/>
          <w:highlight w:val="none"/>
        </w:rPr>
        <w:fldChar w:fldCharType="end"/>
      </w:r>
      <w:r>
        <w:rPr>
          <w:color w:val="auto"/>
          <w:sz w:val="24"/>
          <w:szCs w:val="24"/>
          <w:highlight w:val="none"/>
        </w:rPr>
        <w:fldChar w:fldCharType="end"/>
      </w:r>
    </w:p>
    <w:p w14:paraId="15758FA9">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"_Toc18696" </w:instrText>
      </w:r>
      <w:r>
        <w:rPr>
          <w:color w:val="auto"/>
          <w:highlight w:val="none"/>
        </w:rPr>
        <w:fldChar w:fldCharType="separate"/>
      </w:r>
      <w:r>
        <w:rPr>
          <w:rFonts w:hint="eastAsia" w:ascii="宋体" w:hAnsi="宋体" w:cs="宋体"/>
          <w:color w:val="auto"/>
          <w:sz w:val="24"/>
          <w:szCs w:val="24"/>
          <w:highlight w:val="none"/>
        </w:rPr>
        <w:t>第三篇  项目商务需求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_Toc18696 \h </w:instrText>
      </w:r>
      <w:r>
        <w:rPr>
          <w:color w:val="auto"/>
          <w:sz w:val="24"/>
          <w:szCs w:val="24"/>
          <w:highlight w:val="none"/>
        </w:rPr>
        <w:fldChar w:fldCharType="separate"/>
      </w:r>
      <w:r>
        <w:rPr>
          <w:color w:val="auto"/>
          <w:sz w:val="24"/>
          <w:szCs w:val="24"/>
          <w:highlight w:val="none"/>
        </w:rPr>
        <w:t>- 9 -</w:t>
      </w:r>
      <w:r>
        <w:rPr>
          <w:color w:val="auto"/>
          <w:sz w:val="24"/>
          <w:szCs w:val="24"/>
          <w:highlight w:val="none"/>
        </w:rPr>
        <w:fldChar w:fldCharType="end"/>
      </w:r>
      <w:r>
        <w:rPr>
          <w:color w:val="auto"/>
          <w:sz w:val="24"/>
          <w:szCs w:val="24"/>
          <w:highlight w:val="none"/>
        </w:rPr>
        <w:fldChar w:fldCharType="end"/>
      </w:r>
    </w:p>
    <w:p w14:paraId="7750F77D">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"_Toc19679" </w:instrText>
      </w:r>
      <w:r>
        <w:rPr>
          <w:color w:val="auto"/>
          <w:highlight w:val="none"/>
        </w:rPr>
        <w:fldChar w:fldCharType="separate"/>
      </w:r>
      <w:r>
        <w:rPr>
          <w:rFonts w:hint="eastAsia" w:ascii="宋体" w:hAnsi="宋体" w:cs="宋体"/>
          <w:color w:val="auto"/>
          <w:sz w:val="24"/>
          <w:szCs w:val="24"/>
          <w:highlight w:val="none"/>
        </w:rPr>
        <w:t>第四篇  磋商程序及方法、评审标准、无效响应和采购终止</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_Toc19679 \h </w:instrText>
      </w:r>
      <w:r>
        <w:rPr>
          <w:color w:val="auto"/>
          <w:sz w:val="24"/>
          <w:szCs w:val="24"/>
          <w:highlight w:val="none"/>
        </w:rPr>
        <w:fldChar w:fldCharType="separate"/>
      </w:r>
      <w:r>
        <w:rPr>
          <w:color w:val="auto"/>
          <w:sz w:val="24"/>
          <w:szCs w:val="24"/>
          <w:highlight w:val="none"/>
        </w:rPr>
        <w:t>- 11 -</w:t>
      </w:r>
      <w:r>
        <w:rPr>
          <w:color w:val="auto"/>
          <w:sz w:val="24"/>
          <w:szCs w:val="24"/>
          <w:highlight w:val="none"/>
        </w:rPr>
        <w:fldChar w:fldCharType="end"/>
      </w:r>
      <w:r>
        <w:rPr>
          <w:color w:val="auto"/>
          <w:sz w:val="24"/>
          <w:szCs w:val="24"/>
          <w:highlight w:val="none"/>
        </w:rPr>
        <w:fldChar w:fldCharType="end"/>
      </w:r>
    </w:p>
    <w:p w14:paraId="1FDC6973">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"_Toc16566" </w:instrText>
      </w:r>
      <w:r>
        <w:rPr>
          <w:color w:val="auto"/>
          <w:highlight w:val="none"/>
        </w:rPr>
        <w:fldChar w:fldCharType="separate"/>
      </w:r>
      <w:r>
        <w:rPr>
          <w:rFonts w:hint="eastAsia" w:ascii="宋体" w:hAnsi="宋体" w:cs="宋体"/>
          <w:color w:val="auto"/>
          <w:sz w:val="24"/>
          <w:szCs w:val="24"/>
          <w:highlight w:val="none"/>
        </w:rPr>
        <w:t>一、磋商程序及方法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_Toc16566 \h </w:instrText>
      </w:r>
      <w:r>
        <w:rPr>
          <w:color w:val="auto"/>
          <w:sz w:val="24"/>
          <w:szCs w:val="24"/>
          <w:highlight w:val="none"/>
        </w:rPr>
        <w:fldChar w:fldCharType="separate"/>
      </w:r>
      <w:r>
        <w:rPr>
          <w:color w:val="auto"/>
          <w:sz w:val="24"/>
          <w:szCs w:val="24"/>
          <w:highlight w:val="none"/>
        </w:rPr>
        <w:t>- 11 -</w:t>
      </w:r>
      <w:r>
        <w:rPr>
          <w:color w:val="auto"/>
          <w:sz w:val="24"/>
          <w:szCs w:val="24"/>
          <w:highlight w:val="none"/>
        </w:rPr>
        <w:fldChar w:fldCharType="end"/>
      </w:r>
      <w:r>
        <w:rPr>
          <w:color w:val="auto"/>
          <w:sz w:val="24"/>
          <w:szCs w:val="24"/>
          <w:highlight w:val="none"/>
        </w:rPr>
        <w:fldChar w:fldCharType="end"/>
      </w:r>
    </w:p>
    <w:p w14:paraId="1DF68BEF">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"_Toc1914" </w:instrText>
      </w:r>
      <w:r>
        <w:rPr>
          <w:color w:val="auto"/>
          <w:highlight w:val="none"/>
        </w:rPr>
        <w:fldChar w:fldCharType="separate"/>
      </w:r>
      <w:r>
        <w:rPr>
          <w:rFonts w:hint="eastAsia" w:ascii="宋体" w:hAnsi="宋体" w:cs="宋体"/>
          <w:color w:val="auto"/>
          <w:sz w:val="24"/>
          <w:szCs w:val="24"/>
          <w:highlight w:val="none"/>
        </w:rPr>
        <w:t>二、评审标准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_Toc1914 \h </w:instrText>
      </w:r>
      <w:r>
        <w:rPr>
          <w:color w:val="auto"/>
          <w:sz w:val="24"/>
          <w:szCs w:val="24"/>
          <w:highlight w:val="none"/>
        </w:rPr>
        <w:fldChar w:fldCharType="separate"/>
      </w:r>
      <w:r>
        <w:rPr>
          <w:color w:val="auto"/>
          <w:sz w:val="24"/>
          <w:szCs w:val="24"/>
          <w:highlight w:val="none"/>
        </w:rPr>
        <w:t>- 13 -</w:t>
      </w:r>
      <w:r>
        <w:rPr>
          <w:color w:val="auto"/>
          <w:sz w:val="24"/>
          <w:szCs w:val="24"/>
          <w:highlight w:val="none"/>
        </w:rPr>
        <w:fldChar w:fldCharType="end"/>
      </w:r>
      <w:r>
        <w:rPr>
          <w:color w:val="auto"/>
          <w:sz w:val="24"/>
          <w:szCs w:val="24"/>
          <w:highlight w:val="none"/>
        </w:rPr>
        <w:fldChar w:fldCharType="end"/>
      </w:r>
    </w:p>
    <w:p w14:paraId="6B7503D3">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"_Toc29763" </w:instrText>
      </w:r>
      <w:r>
        <w:rPr>
          <w:color w:val="auto"/>
          <w:highlight w:val="none"/>
        </w:rPr>
        <w:fldChar w:fldCharType="separate"/>
      </w:r>
      <w:r>
        <w:rPr>
          <w:rFonts w:hint="eastAsia" w:ascii="宋体" w:hAnsi="宋体" w:cs="宋体"/>
          <w:color w:val="auto"/>
          <w:sz w:val="24"/>
          <w:szCs w:val="24"/>
          <w:highlight w:val="none"/>
        </w:rPr>
        <w:t>三、无效响应</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_Toc29763 \h </w:instrText>
      </w:r>
      <w:r>
        <w:rPr>
          <w:color w:val="auto"/>
          <w:sz w:val="24"/>
          <w:szCs w:val="24"/>
          <w:highlight w:val="none"/>
        </w:rPr>
        <w:fldChar w:fldCharType="separate"/>
      </w:r>
      <w:r>
        <w:rPr>
          <w:color w:val="auto"/>
          <w:sz w:val="24"/>
          <w:szCs w:val="24"/>
          <w:highlight w:val="none"/>
        </w:rPr>
        <w:t>- 16 -</w:t>
      </w:r>
      <w:r>
        <w:rPr>
          <w:color w:val="auto"/>
          <w:sz w:val="24"/>
          <w:szCs w:val="24"/>
          <w:highlight w:val="none"/>
        </w:rPr>
        <w:fldChar w:fldCharType="end"/>
      </w:r>
      <w:r>
        <w:rPr>
          <w:color w:val="auto"/>
          <w:sz w:val="24"/>
          <w:szCs w:val="24"/>
          <w:highlight w:val="none"/>
        </w:rPr>
        <w:fldChar w:fldCharType="end"/>
      </w:r>
    </w:p>
    <w:p w14:paraId="08A4E60B">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"_Toc13019" </w:instrText>
      </w:r>
      <w:r>
        <w:rPr>
          <w:color w:val="auto"/>
          <w:highlight w:val="none"/>
        </w:rPr>
        <w:fldChar w:fldCharType="separate"/>
      </w:r>
      <w:r>
        <w:rPr>
          <w:rFonts w:hint="eastAsia" w:ascii="宋体" w:hAnsi="宋体" w:cs="宋体"/>
          <w:color w:val="auto"/>
          <w:sz w:val="24"/>
          <w:szCs w:val="24"/>
          <w:highlight w:val="none"/>
        </w:rPr>
        <w:t>四、采购终止</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_Toc13019 \h </w:instrText>
      </w:r>
      <w:r>
        <w:rPr>
          <w:color w:val="auto"/>
          <w:sz w:val="24"/>
          <w:szCs w:val="24"/>
          <w:highlight w:val="none"/>
        </w:rPr>
        <w:fldChar w:fldCharType="separate"/>
      </w:r>
      <w:r>
        <w:rPr>
          <w:color w:val="auto"/>
          <w:sz w:val="24"/>
          <w:szCs w:val="24"/>
          <w:highlight w:val="none"/>
        </w:rPr>
        <w:t>- 16 -</w:t>
      </w:r>
      <w:r>
        <w:rPr>
          <w:color w:val="auto"/>
          <w:sz w:val="24"/>
          <w:szCs w:val="24"/>
          <w:highlight w:val="none"/>
        </w:rPr>
        <w:fldChar w:fldCharType="end"/>
      </w:r>
      <w:r>
        <w:rPr>
          <w:color w:val="auto"/>
          <w:sz w:val="24"/>
          <w:szCs w:val="24"/>
          <w:highlight w:val="none"/>
        </w:rPr>
        <w:fldChar w:fldCharType="end"/>
      </w:r>
    </w:p>
    <w:p w14:paraId="5E7CFB42">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"_Toc20394" </w:instrText>
      </w:r>
      <w:r>
        <w:rPr>
          <w:color w:val="auto"/>
          <w:highlight w:val="none"/>
        </w:rPr>
        <w:fldChar w:fldCharType="separate"/>
      </w:r>
      <w:r>
        <w:rPr>
          <w:rFonts w:hint="eastAsia" w:ascii="宋体" w:hAnsi="宋体" w:cs="宋体"/>
          <w:bCs/>
          <w:color w:val="auto"/>
          <w:sz w:val="24"/>
          <w:szCs w:val="24"/>
          <w:highlight w:val="none"/>
        </w:rPr>
        <w:t>第五篇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_Toc20394 \h </w:instrText>
      </w:r>
      <w:r>
        <w:rPr>
          <w:color w:val="auto"/>
          <w:sz w:val="24"/>
          <w:szCs w:val="24"/>
          <w:highlight w:val="none"/>
        </w:rPr>
        <w:fldChar w:fldCharType="separate"/>
      </w:r>
      <w:r>
        <w:rPr>
          <w:color w:val="auto"/>
          <w:sz w:val="24"/>
          <w:szCs w:val="24"/>
          <w:highlight w:val="none"/>
        </w:rPr>
        <w:t>- 17 -</w:t>
      </w:r>
      <w:r>
        <w:rPr>
          <w:color w:val="auto"/>
          <w:sz w:val="24"/>
          <w:szCs w:val="24"/>
          <w:highlight w:val="none"/>
        </w:rPr>
        <w:fldChar w:fldCharType="end"/>
      </w:r>
      <w:r>
        <w:rPr>
          <w:color w:val="auto"/>
          <w:sz w:val="24"/>
          <w:szCs w:val="24"/>
          <w:highlight w:val="none"/>
        </w:rPr>
        <w:fldChar w:fldCharType="end"/>
      </w:r>
    </w:p>
    <w:p w14:paraId="102C3CDF">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"_Toc31018" </w:instrText>
      </w:r>
      <w:r>
        <w:rPr>
          <w:color w:val="auto"/>
          <w:highlight w:val="none"/>
        </w:rPr>
        <w:fldChar w:fldCharType="separate"/>
      </w:r>
      <w:r>
        <w:rPr>
          <w:rFonts w:hint="eastAsia" w:ascii="宋体" w:hAnsi="宋体" w:cs="宋体"/>
          <w:color w:val="auto"/>
          <w:sz w:val="24"/>
          <w:szCs w:val="24"/>
          <w:highlight w:val="none"/>
        </w:rPr>
        <w:t>一、磋商费用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_Toc31018 \h </w:instrText>
      </w:r>
      <w:r>
        <w:rPr>
          <w:color w:val="auto"/>
          <w:sz w:val="24"/>
          <w:szCs w:val="24"/>
          <w:highlight w:val="none"/>
        </w:rPr>
        <w:fldChar w:fldCharType="separate"/>
      </w:r>
      <w:r>
        <w:rPr>
          <w:color w:val="auto"/>
          <w:sz w:val="24"/>
          <w:szCs w:val="24"/>
          <w:highlight w:val="none"/>
        </w:rPr>
        <w:t>- 17 -</w:t>
      </w:r>
      <w:r>
        <w:rPr>
          <w:color w:val="auto"/>
          <w:sz w:val="24"/>
          <w:szCs w:val="24"/>
          <w:highlight w:val="none"/>
        </w:rPr>
        <w:fldChar w:fldCharType="end"/>
      </w:r>
      <w:r>
        <w:rPr>
          <w:color w:val="auto"/>
          <w:sz w:val="24"/>
          <w:szCs w:val="24"/>
          <w:highlight w:val="none"/>
        </w:rPr>
        <w:fldChar w:fldCharType="end"/>
      </w:r>
    </w:p>
    <w:p w14:paraId="1E21D81D">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"_Toc8150" </w:instrText>
      </w:r>
      <w:r>
        <w:rPr>
          <w:color w:val="auto"/>
          <w:highlight w:val="none"/>
        </w:rPr>
        <w:fldChar w:fldCharType="separate"/>
      </w:r>
      <w:r>
        <w:rPr>
          <w:rFonts w:hint="eastAsia" w:ascii="宋体" w:hAnsi="宋体" w:cs="宋体"/>
          <w:color w:val="auto"/>
          <w:sz w:val="24"/>
          <w:szCs w:val="24"/>
          <w:highlight w:val="none"/>
        </w:rPr>
        <w:t>二、竞争性磋商文件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_Toc8150 \h </w:instrText>
      </w:r>
      <w:r>
        <w:rPr>
          <w:color w:val="auto"/>
          <w:sz w:val="24"/>
          <w:szCs w:val="24"/>
          <w:highlight w:val="none"/>
        </w:rPr>
        <w:fldChar w:fldCharType="separate"/>
      </w:r>
      <w:r>
        <w:rPr>
          <w:color w:val="auto"/>
          <w:sz w:val="24"/>
          <w:szCs w:val="24"/>
          <w:highlight w:val="none"/>
        </w:rPr>
        <w:t>- 17 -</w:t>
      </w:r>
      <w:r>
        <w:rPr>
          <w:color w:val="auto"/>
          <w:sz w:val="24"/>
          <w:szCs w:val="24"/>
          <w:highlight w:val="none"/>
        </w:rPr>
        <w:fldChar w:fldCharType="end"/>
      </w:r>
      <w:r>
        <w:rPr>
          <w:color w:val="auto"/>
          <w:sz w:val="24"/>
          <w:szCs w:val="24"/>
          <w:highlight w:val="none"/>
        </w:rPr>
        <w:fldChar w:fldCharType="end"/>
      </w:r>
    </w:p>
    <w:p w14:paraId="7808E496">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"_Toc6525" </w:instrText>
      </w:r>
      <w:r>
        <w:rPr>
          <w:color w:val="auto"/>
          <w:highlight w:val="none"/>
        </w:rPr>
        <w:fldChar w:fldCharType="separate"/>
      </w:r>
      <w:r>
        <w:rPr>
          <w:rFonts w:hint="eastAsia" w:ascii="宋体" w:hAnsi="宋体" w:cs="宋体"/>
          <w:color w:val="auto"/>
          <w:sz w:val="24"/>
          <w:szCs w:val="24"/>
          <w:highlight w:val="none"/>
        </w:rPr>
        <w:t>三、磋商要求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_Toc6525 \h </w:instrText>
      </w:r>
      <w:r>
        <w:rPr>
          <w:color w:val="auto"/>
          <w:sz w:val="24"/>
          <w:szCs w:val="24"/>
          <w:highlight w:val="none"/>
        </w:rPr>
        <w:fldChar w:fldCharType="separate"/>
      </w:r>
      <w:r>
        <w:rPr>
          <w:color w:val="auto"/>
          <w:sz w:val="24"/>
          <w:szCs w:val="24"/>
          <w:highlight w:val="none"/>
        </w:rPr>
        <w:t>- 17 -</w:t>
      </w:r>
      <w:r>
        <w:rPr>
          <w:color w:val="auto"/>
          <w:sz w:val="24"/>
          <w:szCs w:val="24"/>
          <w:highlight w:val="none"/>
        </w:rPr>
        <w:fldChar w:fldCharType="end"/>
      </w:r>
      <w:r>
        <w:rPr>
          <w:color w:val="auto"/>
          <w:sz w:val="24"/>
          <w:szCs w:val="24"/>
          <w:highlight w:val="none"/>
        </w:rPr>
        <w:fldChar w:fldCharType="end"/>
      </w:r>
    </w:p>
    <w:p w14:paraId="73EB1DAD">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"_Toc7669" </w:instrText>
      </w:r>
      <w:r>
        <w:rPr>
          <w:color w:val="auto"/>
          <w:highlight w:val="none"/>
        </w:rPr>
        <w:fldChar w:fldCharType="separate"/>
      </w:r>
      <w:r>
        <w:rPr>
          <w:rFonts w:hint="eastAsia" w:ascii="宋体" w:hAnsi="宋体" w:cs="宋体"/>
          <w:color w:val="auto"/>
          <w:sz w:val="24"/>
          <w:szCs w:val="24"/>
          <w:highlight w:val="none"/>
        </w:rPr>
        <w:t>四、成交供应商的确认和变更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_Toc7669 \h </w:instrText>
      </w:r>
      <w:r>
        <w:rPr>
          <w:color w:val="auto"/>
          <w:sz w:val="24"/>
          <w:szCs w:val="24"/>
          <w:highlight w:val="none"/>
        </w:rPr>
        <w:fldChar w:fldCharType="separate"/>
      </w:r>
      <w:r>
        <w:rPr>
          <w:color w:val="auto"/>
          <w:sz w:val="24"/>
          <w:szCs w:val="24"/>
          <w:highlight w:val="none"/>
        </w:rPr>
        <w:t>- 18 -</w:t>
      </w:r>
      <w:r>
        <w:rPr>
          <w:color w:val="auto"/>
          <w:sz w:val="24"/>
          <w:szCs w:val="24"/>
          <w:highlight w:val="none"/>
        </w:rPr>
        <w:fldChar w:fldCharType="end"/>
      </w:r>
      <w:r>
        <w:rPr>
          <w:color w:val="auto"/>
          <w:sz w:val="24"/>
          <w:szCs w:val="24"/>
          <w:highlight w:val="none"/>
        </w:rPr>
        <w:fldChar w:fldCharType="end"/>
      </w:r>
    </w:p>
    <w:p w14:paraId="6C1BBCBD">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"_Toc19703" </w:instrText>
      </w:r>
      <w:r>
        <w:rPr>
          <w:color w:val="auto"/>
          <w:highlight w:val="none"/>
        </w:rPr>
        <w:fldChar w:fldCharType="separate"/>
      </w:r>
      <w:r>
        <w:rPr>
          <w:rFonts w:hint="eastAsia" w:ascii="宋体" w:hAnsi="宋体" w:cs="宋体"/>
          <w:color w:val="auto"/>
          <w:sz w:val="24"/>
          <w:szCs w:val="24"/>
          <w:highlight w:val="none"/>
        </w:rPr>
        <w:t>五、成交通知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_Toc19703 \h </w:instrText>
      </w:r>
      <w:r>
        <w:rPr>
          <w:color w:val="auto"/>
          <w:sz w:val="24"/>
          <w:szCs w:val="24"/>
          <w:highlight w:val="none"/>
        </w:rPr>
        <w:fldChar w:fldCharType="separate"/>
      </w:r>
      <w:r>
        <w:rPr>
          <w:color w:val="auto"/>
          <w:sz w:val="24"/>
          <w:szCs w:val="24"/>
          <w:highlight w:val="none"/>
        </w:rPr>
        <w:t>- 18 -</w:t>
      </w:r>
      <w:r>
        <w:rPr>
          <w:color w:val="auto"/>
          <w:sz w:val="24"/>
          <w:szCs w:val="24"/>
          <w:highlight w:val="none"/>
        </w:rPr>
        <w:fldChar w:fldCharType="end"/>
      </w:r>
      <w:r>
        <w:rPr>
          <w:color w:val="auto"/>
          <w:sz w:val="24"/>
          <w:szCs w:val="24"/>
          <w:highlight w:val="none"/>
        </w:rPr>
        <w:fldChar w:fldCharType="end"/>
      </w:r>
    </w:p>
    <w:p w14:paraId="50FB7412">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"_Toc6305" </w:instrText>
      </w:r>
      <w:r>
        <w:rPr>
          <w:color w:val="auto"/>
          <w:highlight w:val="none"/>
        </w:rPr>
        <w:fldChar w:fldCharType="separate"/>
      </w:r>
      <w:r>
        <w:rPr>
          <w:rFonts w:hint="eastAsia" w:ascii="宋体" w:hAnsi="宋体" w:cs="宋体"/>
          <w:color w:val="auto"/>
          <w:sz w:val="24"/>
          <w:szCs w:val="24"/>
          <w:highlight w:val="none"/>
        </w:rPr>
        <w:t>六、关于质疑和投诉</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_Toc6305 \h </w:instrText>
      </w:r>
      <w:r>
        <w:rPr>
          <w:color w:val="auto"/>
          <w:sz w:val="24"/>
          <w:szCs w:val="24"/>
          <w:highlight w:val="none"/>
        </w:rPr>
        <w:fldChar w:fldCharType="separate"/>
      </w:r>
      <w:r>
        <w:rPr>
          <w:color w:val="auto"/>
          <w:sz w:val="24"/>
          <w:szCs w:val="24"/>
          <w:highlight w:val="none"/>
        </w:rPr>
        <w:t>- 18 -</w:t>
      </w:r>
      <w:r>
        <w:rPr>
          <w:color w:val="auto"/>
          <w:sz w:val="24"/>
          <w:szCs w:val="24"/>
          <w:highlight w:val="none"/>
        </w:rPr>
        <w:fldChar w:fldCharType="end"/>
      </w:r>
      <w:r>
        <w:rPr>
          <w:color w:val="auto"/>
          <w:sz w:val="24"/>
          <w:szCs w:val="24"/>
          <w:highlight w:val="none"/>
        </w:rPr>
        <w:fldChar w:fldCharType="end"/>
      </w:r>
    </w:p>
    <w:p w14:paraId="63CDE06E">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"_Toc16836" </w:instrText>
      </w:r>
      <w:r>
        <w:rPr>
          <w:color w:val="auto"/>
          <w:highlight w:val="none"/>
        </w:rPr>
        <w:fldChar w:fldCharType="separate"/>
      </w:r>
      <w:r>
        <w:rPr>
          <w:rFonts w:hint="eastAsia" w:ascii="宋体" w:hAnsi="宋体" w:cs="宋体"/>
          <w:color w:val="auto"/>
          <w:sz w:val="24"/>
          <w:szCs w:val="24"/>
          <w:highlight w:val="none"/>
        </w:rPr>
        <w:t>七、采购代理服务费</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_Toc16836 \h </w:instrText>
      </w:r>
      <w:r>
        <w:rPr>
          <w:color w:val="auto"/>
          <w:sz w:val="24"/>
          <w:szCs w:val="24"/>
          <w:highlight w:val="none"/>
        </w:rPr>
        <w:fldChar w:fldCharType="separate"/>
      </w:r>
      <w:r>
        <w:rPr>
          <w:color w:val="auto"/>
          <w:sz w:val="24"/>
          <w:szCs w:val="24"/>
          <w:highlight w:val="none"/>
        </w:rPr>
        <w:t>- 20 -</w:t>
      </w:r>
      <w:r>
        <w:rPr>
          <w:color w:val="auto"/>
          <w:sz w:val="24"/>
          <w:szCs w:val="24"/>
          <w:highlight w:val="none"/>
        </w:rPr>
        <w:fldChar w:fldCharType="end"/>
      </w:r>
      <w:r>
        <w:rPr>
          <w:color w:val="auto"/>
          <w:sz w:val="24"/>
          <w:szCs w:val="24"/>
          <w:highlight w:val="none"/>
        </w:rPr>
        <w:fldChar w:fldCharType="end"/>
      </w:r>
    </w:p>
    <w:p w14:paraId="0E302343">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"_Toc8042" </w:instrText>
      </w:r>
      <w:r>
        <w:rPr>
          <w:color w:val="auto"/>
          <w:highlight w:val="none"/>
        </w:rPr>
        <w:fldChar w:fldCharType="separate"/>
      </w:r>
      <w:r>
        <w:rPr>
          <w:rFonts w:hint="eastAsia" w:ascii="宋体" w:hAnsi="宋体" w:cs="宋体"/>
          <w:color w:val="auto"/>
          <w:sz w:val="24"/>
          <w:szCs w:val="24"/>
          <w:highlight w:val="none"/>
        </w:rPr>
        <w:t>注：招标代理服务收费按差额定率累进法计算。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_Toc8042 \h </w:instrText>
      </w:r>
      <w:r>
        <w:rPr>
          <w:color w:val="auto"/>
          <w:sz w:val="24"/>
          <w:szCs w:val="24"/>
          <w:highlight w:val="none"/>
        </w:rPr>
        <w:fldChar w:fldCharType="separate"/>
      </w:r>
      <w:r>
        <w:rPr>
          <w:color w:val="auto"/>
          <w:sz w:val="24"/>
          <w:szCs w:val="24"/>
          <w:highlight w:val="none"/>
        </w:rPr>
        <w:t>- 20 -</w:t>
      </w:r>
      <w:r>
        <w:rPr>
          <w:color w:val="auto"/>
          <w:sz w:val="24"/>
          <w:szCs w:val="24"/>
          <w:highlight w:val="none"/>
        </w:rPr>
        <w:fldChar w:fldCharType="end"/>
      </w:r>
      <w:r>
        <w:rPr>
          <w:color w:val="auto"/>
          <w:sz w:val="24"/>
          <w:szCs w:val="24"/>
          <w:highlight w:val="none"/>
        </w:rPr>
        <w:fldChar w:fldCharType="end"/>
      </w:r>
    </w:p>
    <w:p w14:paraId="75288EBE">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"_Toc17149" </w:instrText>
      </w:r>
      <w:r>
        <w:rPr>
          <w:color w:val="auto"/>
          <w:highlight w:val="none"/>
        </w:rPr>
        <w:fldChar w:fldCharType="separate"/>
      </w:r>
      <w:r>
        <w:rPr>
          <w:rFonts w:hint="eastAsia" w:ascii="宋体" w:hAnsi="宋体" w:cs="宋体"/>
          <w:color w:val="auto"/>
          <w:sz w:val="24"/>
          <w:szCs w:val="24"/>
          <w:highlight w:val="none"/>
        </w:rPr>
        <w:t>八、签订合同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_Toc17149 \h </w:instrText>
      </w:r>
      <w:r>
        <w:rPr>
          <w:color w:val="auto"/>
          <w:sz w:val="24"/>
          <w:szCs w:val="24"/>
          <w:highlight w:val="none"/>
        </w:rPr>
        <w:fldChar w:fldCharType="separate"/>
      </w:r>
      <w:r>
        <w:rPr>
          <w:color w:val="auto"/>
          <w:sz w:val="24"/>
          <w:szCs w:val="24"/>
          <w:highlight w:val="none"/>
        </w:rPr>
        <w:t>- 20 -</w:t>
      </w:r>
      <w:r>
        <w:rPr>
          <w:color w:val="auto"/>
          <w:sz w:val="24"/>
          <w:szCs w:val="24"/>
          <w:highlight w:val="none"/>
        </w:rPr>
        <w:fldChar w:fldCharType="end"/>
      </w:r>
      <w:r>
        <w:rPr>
          <w:color w:val="auto"/>
          <w:sz w:val="24"/>
          <w:szCs w:val="24"/>
          <w:highlight w:val="none"/>
        </w:rPr>
        <w:fldChar w:fldCharType="end"/>
      </w:r>
    </w:p>
    <w:p w14:paraId="52F211FF">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"_Toc2978" </w:instrText>
      </w:r>
      <w:r>
        <w:rPr>
          <w:color w:val="auto"/>
          <w:highlight w:val="none"/>
        </w:rPr>
        <w:fldChar w:fldCharType="separate"/>
      </w:r>
      <w:r>
        <w:rPr>
          <w:rFonts w:hint="eastAsia" w:ascii="宋体" w:hAnsi="宋体" w:cs="宋体"/>
          <w:color w:val="auto"/>
          <w:sz w:val="24"/>
          <w:szCs w:val="24"/>
          <w:highlight w:val="none"/>
        </w:rPr>
        <w:t>第六篇  政府采购合同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_Toc2978 \h </w:instrText>
      </w:r>
      <w:r>
        <w:rPr>
          <w:color w:val="auto"/>
          <w:sz w:val="24"/>
          <w:szCs w:val="24"/>
          <w:highlight w:val="none"/>
        </w:rPr>
        <w:fldChar w:fldCharType="separate"/>
      </w:r>
      <w:r>
        <w:rPr>
          <w:color w:val="auto"/>
          <w:sz w:val="24"/>
          <w:szCs w:val="24"/>
          <w:highlight w:val="none"/>
        </w:rPr>
        <w:t>- 21 -</w:t>
      </w:r>
      <w:r>
        <w:rPr>
          <w:color w:val="auto"/>
          <w:sz w:val="24"/>
          <w:szCs w:val="24"/>
          <w:highlight w:val="none"/>
        </w:rPr>
        <w:fldChar w:fldCharType="end"/>
      </w:r>
      <w:r>
        <w:rPr>
          <w:color w:val="auto"/>
          <w:sz w:val="24"/>
          <w:szCs w:val="24"/>
          <w:highlight w:val="none"/>
        </w:rPr>
        <w:fldChar w:fldCharType="end"/>
      </w:r>
    </w:p>
    <w:p w14:paraId="5D482BDA">
      <w:pPr>
        <w:pStyle w:val="14"/>
        <w:tabs>
          <w:tab w:val="right" w:leader="dot" w:pos="9412"/>
        </w:tabs>
        <w:ind w:left="560"/>
        <w:rPr>
          <w:color w:val="auto"/>
          <w:sz w:val="24"/>
          <w:szCs w:val="24"/>
          <w:highlight w:val="none"/>
        </w:rPr>
      </w:pPr>
      <w:r>
        <w:rPr>
          <w:color w:val="auto"/>
          <w:highlight w:val="none"/>
        </w:rPr>
        <w:fldChar w:fldCharType="begin"/>
      </w:r>
      <w:r>
        <w:rPr>
          <w:color w:val="auto"/>
          <w:highlight w:val="none"/>
        </w:rPr>
        <w:instrText xml:space="preserve"> HYPERLINK \l "_Toc7363" </w:instrText>
      </w:r>
      <w:r>
        <w:rPr>
          <w:color w:val="auto"/>
          <w:highlight w:val="none"/>
        </w:rPr>
        <w:fldChar w:fldCharType="separate"/>
      </w:r>
      <w:r>
        <w:rPr>
          <w:rFonts w:hint="eastAsia" w:ascii="宋体" w:hAnsi="宋体" w:cs="宋体"/>
          <w:color w:val="auto"/>
          <w:sz w:val="24"/>
          <w:szCs w:val="24"/>
          <w:highlight w:val="none"/>
        </w:rPr>
        <w:t>第七篇  响应文件编制要求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_Toc7363 \h </w:instrText>
      </w:r>
      <w:r>
        <w:rPr>
          <w:color w:val="auto"/>
          <w:sz w:val="24"/>
          <w:szCs w:val="24"/>
          <w:highlight w:val="none"/>
        </w:rPr>
        <w:fldChar w:fldCharType="separate"/>
      </w:r>
      <w:r>
        <w:rPr>
          <w:color w:val="auto"/>
          <w:sz w:val="24"/>
          <w:szCs w:val="24"/>
          <w:highlight w:val="none"/>
        </w:rPr>
        <w:t>- 22 -</w:t>
      </w:r>
      <w:r>
        <w:rPr>
          <w:color w:val="auto"/>
          <w:sz w:val="24"/>
          <w:szCs w:val="24"/>
          <w:highlight w:val="none"/>
        </w:rPr>
        <w:fldChar w:fldCharType="end"/>
      </w:r>
      <w:r>
        <w:rPr>
          <w:color w:val="auto"/>
          <w:sz w:val="24"/>
          <w:szCs w:val="24"/>
          <w:highlight w:val="none"/>
        </w:rPr>
        <w:fldChar w:fldCharType="end"/>
      </w:r>
    </w:p>
    <w:p w14:paraId="651ED872">
      <w:pPr>
        <w:pStyle w:val="14"/>
        <w:tabs>
          <w:tab w:val="right" w:leader="dot" w:pos="9412"/>
        </w:tabs>
        <w:ind w:left="560"/>
        <w:rPr>
          <w:color w:val="auto"/>
          <w:highlight w:val="none"/>
        </w:rPr>
      </w:pPr>
    </w:p>
    <w:p w14:paraId="1580A5F2">
      <w:pPr>
        <w:pStyle w:val="14"/>
        <w:tabs>
          <w:tab w:val="right" w:leader="dot" w:pos="9402"/>
        </w:tabs>
        <w:spacing w:line="480" w:lineRule="exact"/>
        <w:ind w:left="560"/>
        <w:jc w:val="center"/>
        <w:rPr>
          <w:rFonts w:ascii="宋体" w:hAnsi="宋体" w:cs="宋体"/>
          <w:color w:val="auto"/>
          <w:sz w:val="24"/>
          <w:szCs w:val="24"/>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宋体" w:hAnsi="宋体" w:cs="宋体"/>
          <w:color w:val="auto"/>
          <w:szCs w:val="24"/>
          <w:highlight w:val="none"/>
        </w:rPr>
        <w:fldChar w:fldCharType="end"/>
      </w:r>
    </w:p>
    <w:p w14:paraId="1AAD768D">
      <w:pPr>
        <w:pStyle w:val="4"/>
        <w:spacing w:line="360" w:lineRule="auto"/>
        <w:jc w:val="center"/>
        <w:rPr>
          <w:rFonts w:ascii="宋体" w:hAnsi="宋体" w:eastAsia="宋体" w:cs="宋体"/>
          <w:b w:val="0"/>
          <w:color w:val="auto"/>
          <w:szCs w:val="32"/>
          <w:highlight w:val="none"/>
        </w:rPr>
      </w:pPr>
      <w:bookmarkStart w:id="0" w:name="_Toc76462316"/>
      <w:bookmarkStart w:id="1" w:name="_Toc11641050"/>
      <w:bookmarkStart w:id="2" w:name="_Toc843"/>
      <w:bookmarkStart w:id="3" w:name="_Toc12789052"/>
      <w:r>
        <w:rPr>
          <w:rFonts w:hint="eastAsia" w:ascii="宋体" w:hAnsi="宋体" w:eastAsia="宋体" w:cs="宋体"/>
          <w:b w:val="0"/>
          <w:color w:val="auto"/>
          <w:szCs w:val="32"/>
          <w:highlight w:val="none"/>
        </w:rPr>
        <w:t>第一篇  采购邀请书</w:t>
      </w:r>
      <w:bookmarkEnd w:id="0"/>
      <w:bookmarkEnd w:id="1"/>
      <w:bookmarkEnd w:id="2"/>
      <w:bookmarkEnd w:id="3"/>
    </w:p>
    <w:p w14:paraId="4D18D0E2">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重庆迅之达工程咨询有限公司</w:t>
      </w:r>
      <w:r>
        <w:rPr>
          <w:rFonts w:hint="eastAsia" w:ascii="宋体" w:hAnsi="宋体" w:cs="宋体"/>
          <w:color w:val="auto"/>
          <w:sz w:val="24"/>
          <w:szCs w:val="24"/>
          <w:highlight w:val="none"/>
        </w:rPr>
        <w:t>（以下简称：采购代理机构）受</w:t>
      </w:r>
      <w:r>
        <w:rPr>
          <w:rFonts w:hint="eastAsia" w:ascii="宋体" w:hAnsi="宋体" w:cs="宋体"/>
          <w:color w:val="auto"/>
          <w:sz w:val="24"/>
          <w:szCs w:val="24"/>
          <w:highlight w:val="none"/>
          <w:u w:val="single"/>
        </w:rPr>
        <w:t>重庆市永川区市场监督管理局</w:t>
      </w:r>
      <w:r>
        <w:rPr>
          <w:rFonts w:hint="eastAsia" w:ascii="宋体" w:hAnsi="宋体" w:cs="宋体"/>
          <w:color w:val="auto"/>
          <w:sz w:val="24"/>
          <w:szCs w:val="24"/>
          <w:highlight w:val="none"/>
        </w:rPr>
        <w:t>（以下简称：采购人）的委托，对</w:t>
      </w:r>
      <w:r>
        <w:rPr>
          <w:rFonts w:hint="eastAsia" w:ascii="宋体" w:hAnsi="宋体" w:cs="宋体"/>
          <w:color w:val="auto"/>
          <w:sz w:val="24"/>
          <w:szCs w:val="24"/>
          <w:highlight w:val="none"/>
          <w:u w:val="single"/>
        </w:rPr>
        <w:t xml:space="preserve"> 2025年永川区电梯安全检测服务 </w:t>
      </w:r>
      <w:r>
        <w:rPr>
          <w:rFonts w:hint="eastAsia" w:ascii="宋体" w:hAnsi="宋体" w:cs="宋体"/>
          <w:color w:val="auto"/>
          <w:sz w:val="24"/>
          <w:szCs w:val="24"/>
          <w:highlight w:val="none"/>
        </w:rPr>
        <w:t>项目进行竞争性磋商采购。欢迎有资格的供应商前来参加磋商。</w:t>
      </w:r>
    </w:p>
    <w:p w14:paraId="19029770">
      <w:pPr>
        <w:pStyle w:val="4"/>
        <w:numPr>
          <w:ilvl w:val="0"/>
          <w:numId w:val="1"/>
        </w:numPr>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4" w:name="_Toc32118"/>
      <w:bookmarkStart w:id="5" w:name="_Toc317775175"/>
      <w:bookmarkStart w:id="6" w:name="_Toc313893526"/>
      <w:bookmarkStart w:id="7" w:name="_Toc76462317"/>
      <w:r>
        <w:rPr>
          <w:rFonts w:hint="eastAsia" w:ascii="宋体" w:hAnsi="宋体" w:eastAsia="宋体" w:cs="宋体"/>
          <w:color w:val="auto"/>
          <w:sz w:val="24"/>
          <w:szCs w:val="24"/>
          <w:highlight w:val="none"/>
        </w:rPr>
        <w:t>竞争性磋商内容</w:t>
      </w:r>
      <w:bookmarkEnd w:id="4"/>
      <w:bookmarkEnd w:id="5"/>
      <w:bookmarkEnd w:id="6"/>
      <w:bookmarkEnd w:id="7"/>
    </w:p>
    <w:tbl>
      <w:tblPr>
        <w:tblStyle w:val="15"/>
        <w:tblW w:w="9437" w:type="dxa"/>
        <w:tblInd w:w="15" w:type="dxa"/>
        <w:tblLayout w:type="fixed"/>
        <w:tblCellMar>
          <w:top w:w="15" w:type="dxa"/>
          <w:left w:w="15" w:type="dxa"/>
          <w:bottom w:w="15" w:type="dxa"/>
          <w:right w:w="15" w:type="dxa"/>
        </w:tblCellMar>
      </w:tblPr>
      <w:tblGrid>
        <w:gridCol w:w="728"/>
        <w:gridCol w:w="2415"/>
        <w:gridCol w:w="1582"/>
        <w:gridCol w:w="1595"/>
        <w:gridCol w:w="3117"/>
      </w:tblGrid>
      <w:tr w14:paraId="3CB968D3">
        <w:tblPrEx>
          <w:tblCellMar>
            <w:top w:w="15" w:type="dxa"/>
            <w:left w:w="15" w:type="dxa"/>
            <w:bottom w:w="15" w:type="dxa"/>
            <w:right w:w="15" w:type="dxa"/>
          </w:tblCellMar>
        </w:tblPrEx>
        <w:trPr>
          <w:trHeight w:val="825" w:hRule="atLeast"/>
        </w:trPr>
        <w:tc>
          <w:tcPr>
            <w:tcW w:w="728" w:type="dxa"/>
            <w:tcBorders>
              <w:top w:val="single" w:color="000000" w:sz="4" w:space="0"/>
              <w:left w:val="single" w:color="000000" w:sz="4" w:space="0"/>
              <w:bottom w:val="single" w:color="000000" w:sz="4" w:space="0"/>
              <w:right w:val="single" w:color="auto" w:sz="4" w:space="0"/>
            </w:tcBorders>
            <w:vAlign w:val="center"/>
          </w:tcPr>
          <w:p w14:paraId="0F6A2233">
            <w:pPr>
              <w:spacing w:line="240" w:lineRule="atLeast"/>
              <w:jc w:val="center"/>
              <w:outlineLvl w:val="0"/>
              <w:rPr>
                <w:rFonts w:ascii="宋体" w:hAnsi="宋体" w:cs="宋体"/>
                <w:b/>
                <w:color w:val="auto"/>
                <w:sz w:val="24"/>
                <w:szCs w:val="24"/>
                <w:highlight w:val="none"/>
              </w:rPr>
            </w:pPr>
            <w:r>
              <w:rPr>
                <w:rFonts w:hint="eastAsia" w:ascii="宋体" w:hAnsi="宋体" w:cs="宋体"/>
                <w:b/>
                <w:color w:val="auto"/>
                <w:sz w:val="24"/>
                <w:szCs w:val="24"/>
                <w:highlight w:val="none"/>
              </w:rPr>
              <w:t>包号</w:t>
            </w:r>
          </w:p>
        </w:tc>
        <w:tc>
          <w:tcPr>
            <w:tcW w:w="2415" w:type="dxa"/>
            <w:tcBorders>
              <w:top w:val="single" w:color="000000" w:sz="4" w:space="0"/>
              <w:left w:val="single" w:color="000000" w:sz="4" w:space="0"/>
              <w:bottom w:val="single" w:color="000000" w:sz="4" w:space="0"/>
              <w:right w:val="single" w:color="auto" w:sz="4" w:space="0"/>
            </w:tcBorders>
            <w:vAlign w:val="center"/>
          </w:tcPr>
          <w:p w14:paraId="0F4ED294">
            <w:pPr>
              <w:spacing w:line="240" w:lineRule="atLeast"/>
              <w:jc w:val="center"/>
              <w:outlineLvl w:val="0"/>
              <w:rPr>
                <w:rFonts w:ascii="宋体" w:hAnsi="宋体" w:cs="宋体"/>
                <w:b/>
                <w:color w:val="auto"/>
                <w:sz w:val="24"/>
                <w:szCs w:val="24"/>
                <w:highlight w:val="none"/>
              </w:rPr>
            </w:pPr>
            <w:r>
              <w:rPr>
                <w:rFonts w:hint="eastAsia" w:ascii="宋体" w:hAnsi="宋体" w:cs="宋体"/>
                <w:b/>
                <w:color w:val="auto"/>
                <w:sz w:val="24"/>
                <w:szCs w:val="24"/>
                <w:highlight w:val="none"/>
              </w:rPr>
              <w:t>项目分包名称</w:t>
            </w:r>
          </w:p>
        </w:tc>
        <w:tc>
          <w:tcPr>
            <w:tcW w:w="1582" w:type="dxa"/>
            <w:tcBorders>
              <w:top w:val="single" w:color="000000" w:sz="4" w:space="0"/>
              <w:left w:val="single" w:color="auto" w:sz="4" w:space="0"/>
              <w:bottom w:val="single" w:color="000000" w:sz="4" w:space="0"/>
              <w:right w:val="single" w:color="000000" w:sz="4" w:space="0"/>
            </w:tcBorders>
            <w:vAlign w:val="center"/>
          </w:tcPr>
          <w:p w14:paraId="1A37E653">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采购预算</w:t>
            </w:r>
          </w:p>
          <w:p w14:paraId="18103057">
            <w:pPr>
              <w:widowControl/>
              <w:spacing w:line="0" w:lineRule="atLeast"/>
              <w:jc w:val="center"/>
              <w:rPr>
                <w:rFonts w:ascii="宋体" w:hAnsi="宋体" w:cs="宋体"/>
                <w:b/>
                <w:color w:val="auto"/>
                <w:sz w:val="24"/>
                <w:szCs w:val="24"/>
                <w:highlight w:val="none"/>
              </w:rPr>
            </w:pPr>
            <w:r>
              <w:rPr>
                <w:rFonts w:hint="eastAsia" w:ascii="宋体" w:hAnsi="宋体" w:cs="宋体"/>
                <w:b/>
                <w:bCs/>
                <w:color w:val="auto"/>
                <w:kern w:val="0"/>
                <w:sz w:val="24"/>
                <w:szCs w:val="24"/>
                <w:highlight w:val="none"/>
              </w:rPr>
              <w:t>（万元）</w:t>
            </w:r>
          </w:p>
        </w:tc>
        <w:tc>
          <w:tcPr>
            <w:tcW w:w="1595" w:type="dxa"/>
            <w:tcBorders>
              <w:top w:val="single" w:color="000000" w:sz="4" w:space="0"/>
              <w:bottom w:val="single" w:color="000000" w:sz="4" w:space="0"/>
              <w:right w:val="single" w:color="000000" w:sz="4" w:space="0"/>
            </w:tcBorders>
            <w:vAlign w:val="center"/>
          </w:tcPr>
          <w:p w14:paraId="6A3F353A">
            <w:pPr>
              <w:spacing w:line="0" w:lineRule="atLeast"/>
              <w:jc w:val="center"/>
              <w:rPr>
                <w:rFonts w:ascii="宋体" w:hAnsi="宋体" w:cs="宋体"/>
                <w:b/>
                <w:color w:val="auto"/>
                <w:kern w:val="0"/>
                <w:sz w:val="24"/>
                <w:szCs w:val="24"/>
                <w:highlight w:val="none"/>
              </w:rPr>
            </w:pPr>
            <w:r>
              <w:rPr>
                <w:rFonts w:hint="eastAsia" w:ascii="宋体" w:hAnsi="宋体" w:cs="宋体"/>
                <w:b/>
                <w:bCs/>
                <w:color w:val="auto"/>
                <w:kern w:val="0"/>
                <w:sz w:val="24"/>
                <w:szCs w:val="24"/>
                <w:highlight w:val="none"/>
              </w:rPr>
              <w:t>成</w:t>
            </w:r>
            <w:r>
              <w:rPr>
                <w:rFonts w:hint="eastAsia" w:ascii="宋体" w:hAnsi="宋体" w:cs="宋体"/>
                <w:b/>
                <w:color w:val="auto"/>
                <w:kern w:val="0"/>
                <w:sz w:val="24"/>
                <w:szCs w:val="24"/>
                <w:highlight w:val="none"/>
              </w:rPr>
              <w:t>交供应商数量</w:t>
            </w:r>
          </w:p>
        </w:tc>
        <w:tc>
          <w:tcPr>
            <w:tcW w:w="3117" w:type="dxa"/>
            <w:tcBorders>
              <w:top w:val="single" w:color="000000" w:sz="4" w:space="0"/>
              <w:bottom w:val="single" w:color="000000" w:sz="4" w:space="0"/>
              <w:right w:val="single" w:color="000000" w:sz="4" w:space="0"/>
            </w:tcBorders>
            <w:vAlign w:val="center"/>
          </w:tcPr>
          <w:p w14:paraId="28DE89B8">
            <w:pPr>
              <w:jc w:val="center"/>
              <w:rPr>
                <w:rFonts w:ascii="宋体" w:hAnsi="宋体" w:cs="宋体"/>
                <w:b/>
                <w:bCs/>
                <w:color w:val="auto"/>
                <w:kern w:val="0"/>
                <w:sz w:val="24"/>
                <w:szCs w:val="24"/>
                <w:highlight w:val="none"/>
              </w:rPr>
            </w:pPr>
            <w:r>
              <w:rPr>
                <w:rFonts w:hint="eastAsia" w:ascii="宋体" w:hAnsi="宋体" w:cs="宋体"/>
                <w:b/>
                <w:color w:val="auto"/>
                <w:kern w:val="0"/>
                <w:sz w:val="24"/>
                <w:szCs w:val="24"/>
                <w:highlight w:val="none"/>
              </w:rPr>
              <w:t>采购标的对应的中小企业划分标准所属行业</w:t>
            </w:r>
          </w:p>
        </w:tc>
      </w:tr>
      <w:tr w14:paraId="2E27DD64">
        <w:tblPrEx>
          <w:tblCellMar>
            <w:top w:w="15" w:type="dxa"/>
            <w:left w:w="15" w:type="dxa"/>
            <w:bottom w:w="15" w:type="dxa"/>
            <w:right w:w="15" w:type="dxa"/>
          </w:tblCellMar>
        </w:tblPrEx>
        <w:trPr>
          <w:trHeight w:val="1027" w:hRule="atLeast"/>
        </w:trPr>
        <w:tc>
          <w:tcPr>
            <w:tcW w:w="728" w:type="dxa"/>
            <w:tcBorders>
              <w:top w:val="single" w:color="000000" w:sz="4" w:space="0"/>
              <w:left w:val="single" w:color="000000" w:sz="4" w:space="0"/>
              <w:bottom w:val="single" w:color="000000" w:sz="4" w:space="0"/>
              <w:right w:val="single" w:color="auto" w:sz="4" w:space="0"/>
            </w:tcBorders>
            <w:vAlign w:val="center"/>
          </w:tcPr>
          <w:p w14:paraId="2E0C4105">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2415" w:type="dxa"/>
            <w:tcBorders>
              <w:top w:val="single" w:color="000000" w:sz="4" w:space="0"/>
              <w:left w:val="single" w:color="000000" w:sz="4" w:space="0"/>
              <w:bottom w:val="single" w:color="000000" w:sz="4" w:space="0"/>
              <w:right w:val="single" w:color="auto" w:sz="4" w:space="0"/>
            </w:tcBorders>
            <w:vAlign w:val="center"/>
          </w:tcPr>
          <w:p w14:paraId="4E4E2D53">
            <w:pPr>
              <w:spacing w:line="0" w:lineRule="atLeast"/>
              <w:jc w:val="center"/>
              <w:outlineLvl w:val="0"/>
              <w:rPr>
                <w:rFonts w:ascii="宋体" w:hAnsi="宋体" w:cs="宋体"/>
                <w:color w:val="auto"/>
                <w:sz w:val="24"/>
                <w:szCs w:val="24"/>
                <w:highlight w:val="none"/>
              </w:rPr>
            </w:pPr>
            <w:r>
              <w:rPr>
                <w:rFonts w:hint="eastAsia" w:ascii="宋体" w:hAnsi="宋体" w:cs="宋体"/>
                <w:color w:val="auto"/>
                <w:kern w:val="0"/>
                <w:sz w:val="24"/>
                <w:szCs w:val="24"/>
                <w:highlight w:val="none"/>
              </w:rPr>
              <w:t>2025年永川区电梯安全检测服务</w:t>
            </w:r>
          </w:p>
        </w:tc>
        <w:tc>
          <w:tcPr>
            <w:tcW w:w="1582" w:type="dxa"/>
            <w:tcBorders>
              <w:top w:val="single" w:color="auto" w:sz="4" w:space="0"/>
              <w:left w:val="single" w:color="auto" w:sz="4" w:space="0"/>
              <w:bottom w:val="single" w:color="000000" w:sz="4" w:space="0"/>
              <w:right w:val="single" w:color="000000" w:sz="4" w:space="0"/>
            </w:tcBorders>
            <w:vAlign w:val="center"/>
          </w:tcPr>
          <w:p w14:paraId="0FFDE741">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17</w:t>
            </w:r>
          </w:p>
        </w:tc>
        <w:tc>
          <w:tcPr>
            <w:tcW w:w="1595" w:type="dxa"/>
            <w:tcBorders>
              <w:top w:val="single" w:color="auto" w:sz="4" w:space="0"/>
              <w:bottom w:val="single" w:color="000000" w:sz="4" w:space="0"/>
              <w:right w:val="single" w:color="000000" w:sz="4" w:space="0"/>
            </w:tcBorders>
            <w:vAlign w:val="center"/>
          </w:tcPr>
          <w:p w14:paraId="04A0BE04">
            <w:pPr>
              <w:widowControl/>
              <w:spacing w:line="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3117" w:type="dxa"/>
            <w:tcBorders>
              <w:top w:val="single" w:color="auto" w:sz="4" w:space="0"/>
              <w:bottom w:val="single" w:color="000000" w:sz="4" w:space="0"/>
              <w:right w:val="single" w:color="000000" w:sz="4" w:space="0"/>
            </w:tcBorders>
            <w:vAlign w:val="center"/>
          </w:tcPr>
          <w:p w14:paraId="018F8FFF">
            <w:pPr>
              <w:jc w:val="center"/>
              <w:rPr>
                <w:rFonts w:ascii="宋体" w:hAnsi="宋体" w:cs="宋体"/>
                <w:color w:val="auto"/>
                <w:sz w:val="24"/>
                <w:szCs w:val="24"/>
                <w:highlight w:val="none"/>
              </w:rPr>
            </w:pPr>
            <w:r>
              <w:rPr>
                <w:rFonts w:hint="eastAsia" w:ascii="宋体" w:hAnsi="宋体" w:cs="宋体"/>
                <w:color w:val="auto"/>
                <w:kern w:val="0"/>
                <w:sz w:val="24"/>
                <w:szCs w:val="24"/>
                <w:highlight w:val="none"/>
              </w:rPr>
              <w:t>其他未列明行业</w:t>
            </w:r>
          </w:p>
        </w:tc>
      </w:tr>
    </w:tbl>
    <w:p w14:paraId="149140CD">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8" w:name="_Toc76462318"/>
      <w:bookmarkStart w:id="9" w:name="_Toc1282"/>
      <w:bookmarkStart w:id="10" w:name="_Toc373860293"/>
      <w:bookmarkStart w:id="11" w:name="_Toc317775178"/>
      <w:r>
        <w:rPr>
          <w:rFonts w:hint="eastAsia" w:ascii="宋体" w:hAnsi="宋体" w:eastAsia="宋体" w:cs="宋体"/>
          <w:color w:val="auto"/>
          <w:sz w:val="24"/>
          <w:szCs w:val="24"/>
          <w:highlight w:val="none"/>
        </w:rPr>
        <w:t>二、资金来源</w:t>
      </w:r>
      <w:bookmarkEnd w:id="8"/>
      <w:bookmarkEnd w:id="9"/>
    </w:p>
    <w:p w14:paraId="5DCE2120">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财政预算资金，预算金额为17万元。</w:t>
      </w:r>
    </w:p>
    <w:p w14:paraId="16B45F22">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2" w:name="_Toc9443"/>
      <w:bookmarkStart w:id="13" w:name="_Toc76462319"/>
      <w:r>
        <w:rPr>
          <w:rFonts w:hint="eastAsia" w:ascii="宋体" w:hAnsi="宋体" w:eastAsia="宋体" w:cs="宋体"/>
          <w:color w:val="auto"/>
          <w:sz w:val="24"/>
          <w:szCs w:val="24"/>
          <w:highlight w:val="none"/>
        </w:rPr>
        <w:t>三、供应商资格条件</w:t>
      </w:r>
      <w:bookmarkEnd w:id="12"/>
      <w:bookmarkEnd w:id="13"/>
    </w:p>
    <w:p w14:paraId="215A9D47">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（一）满足《中华人民共和国政府采购法》第二十二条规定；</w:t>
      </w:r>
    </w:p>
    <w:p w14:paraId="2CFAB7C9">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p w14:paraId="441CE2E2">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2.具有良好的商业信誉和健全的财务会计制度；</w:t>
      </w:r>
    </w:p>
    <w:p w14:paraId="77AEBCC4">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3.具有履行合同所必需的设备和专业技术能力；</w:t>
      </w:r>
    </w:p>
    <w:p w14:paraId="542B605D">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4.有依法缴纳税收和社会保障资金的良好记录；</w:t>
      </w:r>
    </w:p>
    <w:p w14:paraId="22221305">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5.参加政府采购活动前三年内，在经营活动中没有重大违法记录；</w:t>
      </w:r>
    </w:p>
    <w:p w14:paraId="79968423">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p w14:paraId="4C063011">
      <w:pPr>
        <w:pStyle w:val="4"/>
        <w:spacing w:before="0" w:after="0" w:line="440" w:lineRule="exact"/>
        <w:ind w:firstLine="480" w:firstLineChars="200"/>
        <w:rPr>
          <w:rFonts w:ascii="宋体" w:hAnsi="宋体" w:eastAsia="宋体" w:cs="宋体"/>
          <w:color w:val="auto"/>
          <w:sz w:val="24"/>
          <w:szCs w:val="24"/>
          <w:highlight w:val="none"/>
        </w:rPr>
      </w:pPr>
      <w:bookmarkStart w:id="14" w:name="_Toc6051"/>
      <w:r>
        <w:rPr>
          <w:rFonts w:hint="eastAsia" w:ascii="宋体" w:hAnsi="宋体" w:eastAsia="宋体" w:cs="宋体"/>
          <w:b w:val="0"/>
          <w:bCs/>
          <w:color w:val="auto"/>
          <w:sz w:val="24"/>
          <w:szCs w:val="24"/>
          <w:highlight w:val="none"/>
        </w:rPr>
        <w:t>（二）本项目的特定资格要求：</w:t>
      </w:r>
      <w:r>
        <w:rPr>
          <w:rFonts w:hint="eastAsia" w:ascii="宋体" w:hAnsi="宋体" w:eastAsia="宋体" w:cs="宋体"/>
          <w:b w:val="0"/>
          <w:color w:val="auto"/>
          <w:sz w:val="24"/>
          <w:szCs w:val="24"/>
          <w:highlight w:val="none"/>
        </w:rPr>
        <w:t>供应商须是经市场监督管理局核准的电梯检验检测机构。需提供相关证明复印件，加盖供应商鲜章。</w:t>
      </w:r>
      <w:bookmarkEnd w:id="14"/>
    </w:p>
    <w:p w14:paraId="5200CAEA">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5" w:name="_Toc76462320"/>
      <w:bookmarkStart w:id="16" w:name="_Toc9838"/>
      <w:r>
        <w:rPr>
          <w:rFonts w:hint="eastAsia" w:ascii="宋体" w:hAnsi="宋体" w:eastAsia="宋体" w:cs="宋体"/>
          <w:color w:val="auto"/>
          <w:sz w:val="24"/>
          <w:szCs w:val="24"/>
          <w:highlight w:val="none"/>
        </w:rPr>
        <w:t>四、磋商有关说明</w:t>
      </w:r>
      <w:bookmarkEnd w:id="10"/>
      <w:bookmarkEnd w:id="15"/>
      <w:bookmarkEnd w:id="16"/>
    </w:p>
    <w:p w14:paraId="32D7A2BC">
      <w:pPr>
        <w:spacing w:line="460" w:lineRule="exact"/>
        <w:ind w:left="80" w:firstLine="480"/>
        <w:rPr>
          <w:rFonts w:ascii="宋体" w:hAnsi="宋体" w:cs="宋体"/>
          <w:color w:val="auto"/>
          <w:sz w:val="24"/>
          <w:szCs w:val="24"/>
          <w:highlight w:val="none"/>
        </w:rPr>
      </w:pPr>
      <w:bookmarkStart w:id="17" w:name="_Toc373860294"/>
      <w:bookmarkStart w:id="18" w:name="_Toc76462321"/>
      <w:r>
        <w:rPr>
          <w:rFonts w:hint="eastAsia" w:ascii="宋体" w:hAnsi="宋体" w:cs="宋体"/>
          <w:color w:val="auto"/>
          <w:sz w:val="24"/>
          <w:szCs w:val="24"/>
          <w:highlight w:val="none"/>
        </w:rPr>
        <w:t>（一）供应商应通过“行采家”平台(https://www.gec123.com)进行注册，成为行采家平台供应商。咨询电话023-88158017。</w:t>
      </w:r>
    </w:p>
    <w:p w14:paraId="70D034D9">
      <w:pPr>
        <w:spacing w:line="460" w:lineRule="exact"/>
        <w:ind w:left="80" w:firstLine="480"/>
        <w:rPr>
          <w:rFonts w:ascii="宋体" w:hAnsi="宋体" w:cs="宋体"/>
          <w:color w:val="auto"/>
          <w:sz w:val="24"/>
          <w:szCs w:val="24"/>
          <w:highlight w:val="none"/>
        </w:rPr>
      </w:pPr>
      <w:r>
        <w:rPr>
          <w:rFonts w:hint="eastAsia" w:ascii="宋体" w:hAnsi="宋体" w:cs="宋体"/>
          <w:color w:val="auto"/>
          <w:sz w:val="24"/>
          <w:szCs w:val="24"/>
          <w:highlight w:val="none"/>
        </w:rPr>
        <w:t>（二）凡有意参加磋商采购的供应商，请于公告发布之日起至提交首次响应文件截止时间之前，在“行采家”平台（https://www.gec123.com）上下载本项目磋商文件、补遗等磋商前公布的所有项目资料，无论供应商下载与否，均视为已知晓所有磋商实质性要求内容。</w:t>
      </w:r>
    </w:p>
    <w:p w14:paraId="78C3A12E">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（三）竞争性磋商公告期限：自采购公告发布之日起五个工作日。</w:t>
      </w:r>
    </w:p>
    <w:p w14:paraId="598D09E5">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（四）报名及磋商文件发售</w:t>
      </w:r>
    </w:p>
    <w:p w14:paraId="4E19C3F4">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1.报名和磋商文件发售期：</w:t>
      </w:r>
      <w:r>
        <w:rPr>
          <w:rFonts w:hint="eastAsia" w:ascii="宋体" w:hAnsi="宋体" w:cs="宋体"/>
          <w:color w:val="auto"/>
          <w:sz w:val="24"/>
          <w:szCs w:val="24"/>
          <w:highlight w:val="none"/>
        </w:rPr>
        <w:t>2025年</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rPr>
        <w:t>日-2025年</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日17:00</w:t>
      </w:r>
    </w:p>
    <w:p w14:paraId="0208A703">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2.磋商文件售价：人</w:t>
      </w:r>
      <w:r>
        <w:rPr>
          <w:rFonts w:hint="eastAsia" w:ascii="宋体" w:hAnsi="宋体" w:cs="宋体"/>
          <w:color w:val="auto"/>
          <w:sz w:val="24"/>
          <w:szCs w:val="24"/>
          <w:highlight w:val="none"/>
        </w:rPr>
        <w:t>民币300元/份（</w:t>
      </w:r>
      <w:r>
        <w:rPr>
          <w:rFonts w:hint="eastAsia" w:ascii="宋体" w:hAnsi="宋体" w:cs="宋体"/>
          <w:bCs/>
          <w:color w:val="auto"/>
          <w:sz w:val="24"/>
          <w:szCs w:val="24"/>
          <w:highlight w:val="none"/>
        </w:rPr>
        <w:t>售后不退）</w:t>
      </w:r>
    </w:p>
    <w:p w14:paraId="28E65FA0">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2.1磋商文件购买方式</w:t>
      </w:r>
    </w:p>
    <w:p w14:paraId="6DC3C48D">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投标人与招标代理公司负责人联系购买招标文件，并将《招标文件发售登记表》（加盖投标人公章）扫描后发送至501348701@qq.com（邮箱）。在开标现场换取票据。</w:t>
      </w:r>
    </w:p>
    <w:p w14:paraId="327E0EC4">
      <w:pPr>
        <w:spacing w:line="3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联系电话：19802719998</w:t>
      </w:r>
    </w:p>
    <w:p w14:paraId="7BF1C00E">
      <w:pPr>
        <w:spacing w:line="3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联系人：赵老师</w:t>
      </w:r>
      <w:bookmarkStart w:id="150" w:name="_GoBack"/>
      <w:bookmarkEnd w:id="150"/>
    </w:p>
    <w:p w14:paraId="44618FF2">
      <w:pPr>
        <w:spacing w:line="44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在报名和磋商文件发售期内购买了磋商文件并按以上要求提交了相应资料的供应商，其报名才被接收。</w:t>
      </w:r>
    </w:p>
    <w:p w14:paraId="351C9943">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（五）供应商须满足以下二种条件，其响应文件才被接受：</w:t>
      </w:r>
    </w:p>
    <w:p w14:paraId="692FEA2D">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1、按时报名；</w:t>
      </w:r>
    </w:p>
    <w:p w14:paraId="4BF42AAD">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2、按时递交了响应文件。</w:t>
      </w:r>
    </w:p>
    <w:p w14:paraId="3C54EA68">
      <w:pPr>
        <w:spacing w:line="360" w:lineRule="auto"/>
        <w:ind w:firstLine="480" w:firstLineChars="200"/>
        <w:rPr>
          <w:rFonts w:ascii="宋体" w:hAnsi="宋体" w:cs="宋体"/>
          <w:bCs/>
          <w:color w:val="auto"/>
          <w:sz w:val="24"/>
          <w:szCs w:val="24"/>
          <w:highlight w:val="none"/>
        </w:rPr>
      </w:pPr>
      <w:bookmarkStart w:id="19" w:name="_Toc8970"/>
      <w:r>
        <w:rPr>
          <w:rFonts w:hint="eastAsia" w:ascii="宋体" w:hAnsi="宋体" w:cs="宋体"/>
          <w:bCs/>
          <w:color w:val="auto"/>
          <w:sz w:val="24"/>
          <w:szCs w:val="24"/>
          <w:highlight w:val="none"/>
        </w:rPr>
        <w:t>（六）磋商地点：</w:t>
      </w:r>
      <w:r>
        <w:rPr>
          <w:rFonts w:hint="eastAsia" w:ascii="宋体" w:hAnsi="宋体" w:cs="宋体"/>
          <w:color w:val="auto"/>
          <w:sz w:val="24"/>
          <w:szCs w:val="24"/>
          <w:highlight w:val="none"/>
        </w:rPr>
        <w:t>重庆市永川区市场监督管理局三楼会议室</w:t>
      </w:r>
      <w:r>
        <w:rPr>
          <w:rFonts w:hint="eastAsia" w:ascii="宋体" w:hAnsi="宋体" w:cs="宋体"/>
          <w:bCs/>
          <w:color w:val="auto"/>
          <w:sz w:val="24"/>
          <w:szCs w:val="24"/>
          <w:highlight w:val="none"/>
        </w:rPr>
        <w:t>。</w:t>
      </w:r>
    </w:p>
    <w:p w14:paraId="529E324F">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（七）提交响应文件开始时间：</w:t>
      </w:r>
      <w:r>
        <w:rPr>
          <w:rFonts w:hint="eastAsia" w:ascii="宋体" w:hAnsi="宋体" w:cs="宋体"/>
          <w:color w:val="auto"/>
          <w:sz w:val="24"/>
          <w:szCs w:val="24"/>
          <w:highlight w:val="none"/>
        </w:rPr>
        <w:t>2025年</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北京时间14时00分。</w:t>
      </w:r>
    </w:p>
    <w:p w14:paraId="56B7C7F0">
      <w:p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（八）提交响应文件截止时间：</w:t>
      </w:r>
      <w:r>
        <w:rPr>
          <w:rFonts w:hint="eastAsia" w:ascii="宋体" w:hAnsi="宋体" w:cs="宋体"/>
          <w:color w:val="auto"/>
          <w:sz w:val="24"/>
          <w:szCs w:val="24"/>
          <w:highlight w:val="none"/>
        </w:rPr>
        <w:t>2025年</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北京时间14时30分。</w:t>
      </w:r>
    </w:p>
    <w:p w14:paraId="6C61240B">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szCs w:val="24"/>
          <w:highlight w:val="none"/>
        </w:rPr>
        <w:t>（九）磋商开始时间：</w:t>
      </w:r>
      <w:r>
        <w:rPr>
          <w:rFonts w:hint="eastAsia" w:ascii="宋体" w:hAnsi="宋体" w:cs="宋体"/>
          <w:color w:val="auto"/>
          <w:sz w:val="24"/>
          <w:szCs w:val="24"/>
          <w:highlight w:val="none"/>
        </w:rPr>
        <w:t>2025年</w:t>
      </w:r>
      <w:r>
        <w:rPr>
          <w:rFonts w:hint="eastAsia" w:ascii="宋体" w:hAnsi="宋体" w:cs="宋体"/>
          <w:color w:val="auto"/>
          <w:sz w:val="24"/>
          <w:szCs w:val="24"/>
          <w:highlight w:val="none"/>
          <w:lang w:val="en-US" w:eastAsia="zh-CN"/>
        </w:rPr>
        <w:t>06</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rPr>
        <w:t xml:space="preserve">日 </w:t>
      </w:r>
      <w:r>
        <w:rPr>
          <w:rFonts w:hint="eastAsia" w:ascii="宋体" w:hAnsi="宋体" w:cs="宋体"/>
          <w:bCs/>
          <w:color w:val="auto"/>
          <w:sz w:val="24"/>
          <w:szCs w:val="24"/>
          <w:highlight w:val="none"/>
        </w:rPr>
        <w:t>北京时间14时30分。</w:t>
      </w:r>
      <w:bookmarkEnd w:id="19"/>
      <w:bookmarkStart w:id="20" w:name="_Toc499576199"/>
    </w:p>
    <w:bookmarkEnd w:id="20"/>
    <w:p w14:paraId="6C75565A">
      <w:pPr>
        <w:pStyle w:val="5"/>
        <w:spacing w:before="0" w:after="0" w:line="400" w:lineRule="exact"/>
        <w:ind w:firstLine="482" w:firstLineChars="200"/>
        <w:rPr>
          <w:rFonts w:ascii="宋体" w:hAnsi="宋体" w:cs="宋体"/>
          <w:color w:val="auto"/>
          <w:sz w:val="24"/>
          <w:szCs w:val="24"/>
          <w:highlight w:val="none"/>
        </w:rPr>
      </w:pPr>
      <w:bookmarkStart w:id="21" w:name="_Toc27227"/>
      <w:r>
        <w:rPr>
          <w:rFonts w:hint="eastAsia" w:ascii="宋体" w:hAnsi="宋体" w:cs="宋体"/>
          <w:color w:val="auto"/>
          <w:sz w:val="24"/>
          <w:szCs w:val="24"/>
          <w:highlight w:val="none"/>
        </w:rPr>
        <w:t>五、</w:t>
      </w:r>
      <w:bookmarkEnd w:id="11"/>
      <w:bookmarkEnd w:id="17"/>
      <w:bookmarkStart w:id="22" w:name="_Toc479668114"/>
      <w:bookmarkStart w:id="23" w:name="_Toc480466698"/>
      <w:r>
        <w:rPr>
          <w:rFonts w:hint="eastAsia" w:ascii="宋体" w:hAnsi="宋体" w:cs="宋体"/>
          <w:color w:val="auto"/>
          <w:sz w:val="24"/>
          <w:szCs w:val="24"/>
          <w:highlight w:val="none"/>
        </w:rPr>
        <w:t>磋商保证金</w:t>
      </w:r>
      <w:bookmarkEnd w:id="21"/>
    </w:p>
    <w:p w14:paraId="7106D38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本项目不设保证金。</w:t>
      </w:r>
    </w:p>
    <w:p w14:paraId="04022138">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24" w:name="_Toc7507"/>
      <w:r>
        <w:rPr>
          <w:rFonts w:hint="eastAsia" w:ascii="宋体" w:hAnsi="宋体" w:eastAsia="宋体" w:cs="宋体"/>
          <w:color w:val="auto"/>
          <w:sz w:val="24"/>
          <w:szCs w:val="24"/>
          <w:highlight w:val="none"/>
        </w:rPr>
        <w:t>六、采购项目需落实的政府采购政策</w:t>
      </w:r>
      <w:bookmarkEnd w:id="18"/>
      <w:bookmarkEnd w:id="22"/>
      <w:bookmarkEnd w:id="23"/>
      <w:bookmarkEnd w:id="24"/>
    </w:p>
    <w:p w14:paraId="3F17D446">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5C36F646">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（二）按照财政部、工业和信息化部关于印发《政府采购促进中小企业发展管理办法》的通知（财库〔2020〕46号）的规定，落实促进中小企业发展政策。</w:t>
      </w:r>
    </w:p>
    <w:p w14:paraId="6DF290CF">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（三）按照《财政部、司法部关于政府采购支持监狱企业发展有关问题的通知》（财库〔2014〕68号）的规定，落实支持监狱企业发展政策。</w:t>
      </w:r>
    </w:p>
    <w:p w14:paraId="08EAED09">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（四）按照《三部门联合发布关于促进残疾人就业政府采购政策的通知》（财库〔2017〕 141号）的规定，落实支持残疾人福利性单位发展政策。</w:t>
      </w:r>
    </w:p>
    <w:p w14:paraId="475C8B8C">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25" w:name="_Toc480466699"/>
      <w:bookmarkStart w:id="26" w:name="_Toc22814"/>
      <w:bookmarkStart w:id="27" w:name="_Toc76462322"/>
      <w:r>
        <w:rPr>
          <w:rFonts w:hint="eastAsia" w:ascii="宋体" w:hAnsi="宋体" w:eastAsia="宋体" w:cs="宋体"/>
          <w:color w:val="auto"/>
          <w:sz w:val="24"/>
          <w:szCs w:val="24"/>
          <w:highlight w:val="none"/>
        </w:rPr>
        <w:t>七、其它有关规定</w:t>
      </w:r>
      <w:bookmarkEnd w:id="25"/>
      <w:bookmarkEnd w:id="26"/>
      <w:bookmarkEnd w:id="27"/>
    </w:p>
    <w:p w14:paraId="3067B778">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（一）单位负责人为同一人或者存在直接控股、管理关系的不同供应商，不得参加同一合同项（包）下的政府采购活动，否则均为无效响应。</w:t>
      </w:r>
    </w:p>
    <w:p w14:paraId="0BB9D441">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（二）为采购项目提供整体设计、规范编制或者项目管理、监理、检测等服务的供应商，不得再参加该采购项目的其他采购活动。</w:t>
      </w:r>
    </w:p>
    <w:p w14:paraId="38287379">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三）本项目的澄清文件（如果有）一律在“行采家”平台（www.gec123.com）上发布，请各供应商注意下载或到采购代理机构处领取；无论供应商下载或领取与否，均视同供应商已知晓本项目澄清文件（如果有）的内容。</w:t>
      </w:r>
    </w:p>
    <w:p w14:paraId="3B7BDFCB">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（四）超过响应文件截止时间递交的响应文件，恕不接收。</w:t>
      </w:r>
    </w:p>
    <w:p w14:paraId="51F5750B">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（五）磋商费用：无论磋商结果如何，供应商参与本项目磋商的所有费用均应由供应商自行承担。</w:t>
      </w:r>
    </w:p>
    <w:p w14:paraId="434162B4">
      <w:pPr>
        <w:snapToGrid w:val="0"/>
        <w:spacing w:line="400" w:lineRule="exact"/>
        <w:ind w:firstLine="360" w:firstLineChars="150"/>
        <w:rPr>
          <w:rFonts w:ascii="宋体" w:hAnsi="宋体" w:cs="宋体"/>
          <w:b/>
          <w:color w:val="auto"/>
          <w:sz w:val="24"/>
          <w:szCs w:val="24"/>
          <w:highlight w:val="none"/>
        </w:rPr>
      </w:pPr>
      <w:r>
        <w:rPr>
          <w:rFonts w:hint="eastAsia" w:ascii="宋体" w:hAnsi="宋体" w:cs="宋体"/>
          <w:color w:val="auto"/>
          <w:sz w:val="24"/>
          <w:szCs w:val="24"/>
          <w:highlight w:val="none"/>
        </w:rPr>
        <w:t>（六）</w:t>
      </w:r>
      <w:r>
        <w:rPr>
          <w:rFonts w:hint="eastAsia" w:ascii="宋体" w:hAnsi="宋体" w:cs="宋体"/>
          <w:b/>
          <w:color w:val="auto"/>
          <w:sz w:val="24"/>
          <w:szCs w:val="24"/>
          <w:highlight w:val="none"/>
        </w:rPr>
        <w:t>本项目不接受联合体参与磋商。</w:t>
      </w:r>
    </w:p>
    <w:p w14:paraId="33CAB6BB">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（七）</w:t>
      </w:r>
      <w:r>
        <w:rPr>
          <w:rFonts w:hint="eastAsia" w:ascii="宋体" w:hAnsi="宋体" w:cs="宋体"/>
          <w:b/>
          <w:color w:val="auto"/>
          <w:sz w:val="24"/>
          <w:szCs w:val="24"/>
          <w:highlight w:val="none"/>
        </w:rPr>
        <w:t>本项目不接受合同分包。</w:t>
      </w:r>
    </w:p>
    <w:p w14:paraId="4696DF9F">
      <w:pPr>
        <w:snapToGrid w:val="0"/>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（八）</w:t>
      </w:r>
      <w:bookmarkStart w:id="28" w:name="_Toc480466700"/>
      <w:r>
        <w:rPr>
          <w:rFonts w:hint="eastAsia" w:ascii="宋体" w:hAnsi="宋体" w:cs="宋体"/>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5FC302A7">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29" w:name="_Toc29912"/>
      <w:bookmarkStart w:id="30" w:name="_Toc76462323"/>
      <w:r>
        <w:rPr>
          <w:rFonts w:hint="eastAsia" w:ascii="宋体" w:hAnsi="宋体" w:eastAsia="宋体" w:cs="宋体"/>
          <w:color w:val="auto"/>
          <w:sz w:val="24"/>
          <w:szCs w:val="24"/>
          <w:highlight w:val="none"/>
        </w:rPr>
        <w:t>八、联系方式</w:t>
      </w:r>
      <w:bookmarkEnd w:id="28"/>
      <w:bookmarkEnd w:id="29"/>
      <w:bookmarkEnd w:id="30"/>
    </w:p>
    <w:p w14:paraId="1062C37B">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（一）采购人：重庆市永川区市场监督管理局</w:t>
      </w:r>
    </w:p>
    <w:p w14:paraId="213AB145">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联系人：王麒涵</w:t>
      </w:r>
    </w:p>
    <w:p w14:paraId="4C36B2C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  话：18323143625</w:t>
      </w:r>
    </w:p>
    <w:p w14:paraId="358BDCB0">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地  址：重庆市永川区胜利北路66号</w:t>
      </w:r>
    </w:p>
    <w:p w14:paraId="63F7E825">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采购代理机构：重庆迅之达工程咨询有限公司</w:t>
      </w:r>
    </w:p>
    <w:p w14:paraId="59B6863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联系人：赵老师</w:t>
      </w:r>
    </w:p>
    <w:p w14:paraId="7D3F745A">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  话：19802719998</w:t>
      </w:r>
    </w:p>
    <w:p w14:paraId="63968175">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地  址：重庆市渝北区洪湖西路上峰上座15-2</w:t>
      </w:r>
    </w:p>
    <w:p w14:paraId="7FFFC072">
      <w:pPr>
        <w:snapToGrid w:val="0"/>
        <w:spacing w:line="400" w:lineRule="exact"/>
        <w:ind w:firstLine="480" w:firstLineChars="200"/>
        <w:rPr>
          <w:rFonts w:ascii="宋体" w:hAnsi="宋体" w:cs="宋体"/>
          <w:color w:val="auto"/>
          <w:sz w:val="24"/>
          <w:szCs w:val="24"/>
          <w:highlight w:val="none"/>
        </w:rPr>
      </w:pPr>
    </w:p>
    <w:p w14:paraId="538754F7">
      <w:pPr>
        <w:snapToGrid w:val="0"/>
        <w:spacing w:line="400" w:lineRule="exact"/>
        <w:ind w:firstLine="482" w:firstLineChars="200"/>
        <w:rPr>
          <w:rFonts w:ascii="宋体" w:hAnsi="宋体" w:cs="宋体"/>
          <w:b/>
          <w:color w:val="auto"/>
          <w:sz w:val="24"/>
          <w:szCs w:val="24"/>
          <w:highlight w:val="none"/>
        </w:rPr>
        <w:sectPr>
          <w:pgSz w:w="11907" w:h="16840"/>
          <w:pgMar w:top="1134" w:right="1418" w:bottom="1134" w:left="1418" w:header="964" w:footer="992" w:gutter="0"/>
          <w:pgNumType w:fmt="numberInDash"/>
          <w:cols w:space="720" w:num="1"/>
          <w:docGrid w:linePitch="312" w:charSpace="0"/>
        </w:sectPr>
      </w:pPr>
    </w:p>
    <w:p w14:paraId="1D324977">
      <w:pPr>
        <w:pStyle w:val="4"/>
        <w:spacing w:before="0" w:after="0" w:line="360" w:lineRule="auto"/>
        <w:jc w:val="center"/>
        <w:rPr>
          <w:rFonts w:ascii="宋体" w:hAnsi="宋体" w:eastAsia="宋体" w:cs="宋体"/>
          <w:b w:val="0"/>
          <w:color w:val="auto"/>
          <w:szCs w:val="32"/>
          <w:highlight w:val="none"/>
        </w:rPr>
      </w:pPr>
      <w:bookmarkStart w:id="31" w:name="_Toc76462324"/>
      <w:bookmarkStart w:id="32" w:name="_Toc3271"/>
      <w:r>
        <w:rPr>
          <w:rFonts w:hint="eastAsia" w:ascii="宋体" w:hAnsi="宋体" w:eastAsia="宋体" w:cs="宋体"/>
          <w:b w:val="0"/>
          <w:color w:val="auto"/>
          <w:szCs w:val="32"/>
          <w:highlight w:val="none"/>
        </w:rPr>
        <w:t>第二篇  项目服务需求</w:t>
      </w:r>
      <w:bookmarkEnd w:id="31"/>
      <w:bookmarkEnd w:id="32"/>
    </w:p>
    <w:p w14:paraId="0B0EFE39">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33" w:name="_Toc14930"/>
      <w:bookmarkStart w:id="34" w:name="_Toc76462325"/>
      <w:bookmarkStart w:id="35" w:name="_Toc12789058"/>
      <w:r>
        <w:rPr>
          <w:rFonts w:hint="eastAsia" w:ascii="宋体" w:hAnsi="宋体" w:eastAsia="宋体" w:cs="宋体"/>
          <w:color w:val="auto"/>
          <w:sz w:val="24"/>
          <w:szCs w:val="24"/>
          <w:highlight w:val="none"/>
        </w:rPr>
        <w:t>一、项目基本概况介绍</w:t>
      </w:r>
      <w:bookmarkEnd w:id="33"/>
      <w:bookmarkEnd w:id="34"/>
    </w:p>
    <w:tbl>
      <w:tblPr>
        <w:tblStyle w:val="15"/>
        <w:tblW w:w="9596" w:type="dxa"/>
        <w:tblInd w:w="15" w:type="dxa"/>
        <w:tblLayout w:type="fixed"/>
        <w:tblCellMar>
          <w:top w:w="15" w:type="dxa"/>
          <w:left w:w="15" w:type="dxa"/>
          <w:bottom w:w="15" w:type="dxa"/>
          <w:right w:w="15" w:type="dxa"/>
        </w:tblCellMar>
      </w:tblPr>
      <w:tblGrid>
        <w:gridCol w:w="556"/>
        <w:gridCol w:w="1949"/>
        <w:gridCol w:w="864"/>
        <w:gridCol w:w="927"/>
        <w:gridCol w:w="1806"/>
        <w:gridCol w:w="2160"/>
        <w:gridCol w:w="1334"/>
      </w:tblGrid>
      <w:tr w14:paraId="0F385661">
        <w:tblPrEx>
          <w:tblCellMar>
            <w:top w:w="15" w:type="dxa"/>
            <w:left w:w="15" w:type="dxa"/>
            <w:bottom w:w="15" w:type="dxa"/>
            <w:right w:w="15" w:type="dxa"/>
          </w:tblCellMar>
        </w:tblPrEx>
        <w:trPr>
          <w:trHeight w:val="817" w:hRule="atLeast"/>
        </w:trPr>
        <w:tc>
          <w:tcPr>
            <w:tcW w:w="556" w:type="dxa"/>
            <w:tcBorders>
              <w:top w:val="single" w:color="000000" w:sz="4" w:space="0"/>
              <w:left w:val="single" w:color="000000" w:sz="4" w:space="0"/>
              <w:bottom w:val="single" w:color="000000" w:sz="4" w:space="0"/>
              <w:right w:val="single" w:color="auto" w:sz="4" w:space="0"/>
            </w:tcBorders>
            <w:vAlign w:val="center"/>
          </w:tcPr>
          <w:p w14:paraId="6C9DBD76">
            <w:pPr>
              <w:spacing w:line="240" w:lineRule="atLeast"/>
              <w:jc w:val="center"/>
              <w:outlineLvl w:val="0"/>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949" w:type="dxa"/>
            <w:tcBorders>
              <w:top w:val="single" w:color="000000" w:sz="4" w:space="0"/>
              <w:left w:val="single" w:color="000000" w:sz="4" w:space="0"/>
              <w:bottom w:val="single" w:color="000000" w:sz="4" w:space="0"/>
              <w:right w:val="single" w:color="auto" w:sz="4" w:space="0"/>
            </w:tcBorders>
            <w:vAlign w:val="center"/>
          </w:tcPr>
          <w:p w14:paraId="6997737A">
            <w:pPr>
              <w:spacing w:line="240" w:lineRule="atLeast"/>
              <w:jc w:val="center"/>
              <w:outlineLvl w:val="0"/>
              <w:rPr>
                <w:rFonts w:ascii="宋体" w:hAnsi="宋体" w:cs="宋体"/>
                <w:b/>
                <w:color w:val="auto"/>
                <w:sz w:val="24"/>
                <w:szCs w:val="24"/>
                <w:highlight w:val="none"/>
              </w:rPr>
            </w:pPr>
            <w:r>
              <w:rPr>
                <w:rFonts w:hint="eastAsia" w:ascii="宋体" w:hAnsi="宋体" w:cs="宋体"/>
                <w:b/>
                <w:color w:val="auto"/>
                <w:sz w:val="24"/>
                <w:szCs w:val="24"/>
                <w:highlight w:val="none"/>
              </w:rPr>
              <w:t>项目分包名称</w:t>
            </w:r>
          </w:p>
        </w:tc>
        <w:tc>
          <w:tcPr>
            <w:tcW w:w="864" w:type="dxa"/>
            <w:tcBorders>
              <w:top w:val="single" w:color="000000" w:sz="4" w:space="0"/>
              <w:left w:val="single" w:color="auto" w:sz="4" w:space="0"/>
              <w:bottom w:val="single" w:color="000000" w:sz="4" w:space="0"/>
              <w:right w:val="single" w:color="000000" w:sz="4" w:space="0"/>
            </w:tcBorders>
            <w:vAlign w:val="center"/>
          </w:tcPr>
          <w:p w14:paraId="6DEFA326">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数量</w:t>
            </w:r>
          </w:p>
        </w:tc>
        <w:tc>
          <w:tcPr>
            <w:tcW w:w="927" w:type="dxa"/>
            <w:tcBorders>
              <w:top w:val="single" w:color="000000" w:sz="4" w:space="0"/>
              <w:left w:val="single" w:color="auto" w:sz="4" w:space="0"/>
              <w:bottom w:val="single" w:color="000000" w:sz="4" w:space="0"/>
              <w:right w:val="single" w:color="000000" w:sz="4" w:space="0"/>
            </w:tcBorders>
            <w:vAlign w:val="center"/>
          </w:tcPr>
          <w:p w14:paraId="3A56B604">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单位</w:t>
            </w:r>
          </w:p>
        </w:tc>
        <w:tc>
          <w:tcPr>
            <w:tcW w:w="1806" w:type="dxa"/>
            <w:tcBorders>
              <w:top w:val="single" w:color="000000" w:sz="4" w:space="0"/>
              <w:left w:val="single" w:color="auto" w:sz="4" w:space="0"/>
              <w:bottom w:val="single" w:color="000000" w:sz="4" w:space="0"/>
              <w:right w:val="single" w:color="000000" w:sz="4" w:space="0"/>
            </w:tcBorders>
            <w:vAlign w:val="center"/>
          </w:tcPr>
          <w:p w14:paraId="3576C8D0">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最高限价</w:t>
            </w:r>
          </w:p>
          <w:p w14:paraId="2D2CBF46">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(万元)</w:t>
            </w:r>
          </w:p>
        </w:tc>
        <w:tc>
          <w:tcPr>
            <w:tcW w:w="2160" w:type="dxa"/>
            <w:tcBorders>
              <w:top w:val="single" w:color="000000" w:sz="4" w:space="0"/>
              <w:bottom w:val="single" w:color="000000" w:sz="4" w:space="0"/>
              <w:right w:val="single" w:color="000000" w:sz="4" w:space="0"/>
            </w:tcBorders>
            <w:vAlign w:val="center"/>
          </w:tcPr>
          <w:p w14:paraId="0E4DA36C">
            <w:pPr>
              <w:widowControl/>
              <w:spacing w:line="0" w:lineRule="atLeast"/>
              <w:jc w:val="center"/>
              <w:rPr>
                <w:rFonts w:ascii="宋体" w:hAnsi="宋体" w:cs="宋体"/>
                <w:b/>
                <w:color w:val="auto"/>
                <w:sz w:val="24"/>
                <w:szCs w:val="24"/>
                <w:highlight w:val="none"/>
              </w:rPr>
            </w:pPr>
            <w:r>
              <w:rPr>
                <w:rFonts w:hint="eastAsia" w:ascii="宋体" w:hAnsi="宋体" w:cs="宋体"/>
                <w:b/>
                <w:color w:val="auto"/>
                <w:sz w:val="24"/>
                <w:szCs w:val="24"/>
                <w:highlight w:val="none"/>
              </w:rPr>
              <w:t>成交供应商数量</w:t>
            </w:r>
          </w:p>
        </w:tc>
        <w:tc>
          <w:tcPr>
            <w:tcW w:w="1334" w:type="dxa"/>
            <w:tcBorders>
              <w:top w:val="single" w:color="000000" w:sz="4" w:space="0"/>
              <w:bottom w:val="single" w:color="000000" w:sz="4" w:space="0"/>
              <w:right w:val="single" w:color="000000" w:sz="4" w:space="0"/>
            </w:tcBorders>
            <w:vAlign w:val="center"/>
          </w:tcPr>
          <w:p w14:paraId="41781A98">
            <w:pPr>
              <w:spacing w:line="0" w:lineRule="atLeast"/>
              <w:jc w:val="center"/>
              <w:rPr>
                <w:rFonts w:ascii="宋体" w:hAnsi="宋体" w:cs="宋体"/>
                <w:b/>
                <w:bCs/>
                <w:color w:val="auto"/>
                <w:kern w:val="0"/>
                <w:sz w:val="24"/>
                <w:szCs w:val="24"/>
                <w:highlight w:val="none"/>
              </w:rPr>
            </w:pPr>
            <w:r>
              <w:rPr>
                <w:rFonts w:hint="eastAsia" w:ascii="宋体" w:hAnsi="宋体" w:cs="宋体"/>
                <w:b/>
                <w:color w:val="auto"/>
                <w:kern w:val="0"/>
                <w:sz w:val="24"/>
                <w:szCs w:val="24"/>
                <w:highlight w:val="none"/>
              </w:rPr>
              <w:t>备注</w:t>
            </w:r>
          </w:p>
        </w:tc>
      </w:tr>
      <w:tr w14:paraId="391359B5">
        <w:tblPrEx>
          <w:tblCellMar>
            <w:top w:w="15" w:type="dxa"/>
            <w:left w:w="15" w:type="dxa"/>
            <w:bottom w:w="15" w:type="dxa"/>
            <w:right w:w="15" w:type="dxa"/>
          </w:tblCellMar>
        </w:tblPrEx>
        <w:trPr>
          <w:trHeight w:val="1016" w:hRule="atLeast"/>
        </w:trPr>
        <w:tc>
          <w:tcPr>
            <w:tcW w:w="556" w:type="dxa"/>
            <w:tcBorders>
              <w:top w:val="single" w:color="000000" w:sz="4" w:space="0"/>
              <w:left w:val="single" w:color="000000" w:sz="4" w:space="0"/>
              <w:bottom w:val="single" w:color="000000" w:sz="4" w:space="0"/>
              <w:right w:val="single" w:color="auto" w:sz="4" w:space="0"/>
            </w:tcBorders>
            <w:vAlign w:val="center"/>
          </w:tcPr>
          <w:p w14:paraId="03C1E4CB">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949" w:type="dxa"/>
            <w:tcBorders>
              <w:top w:val="single" w:color="000000" w:sz="4" w:space="0"/>
              <w:left w:val="single" w:color="000000" w:sz="4" w:space="0"/>
              <w:bottom w:val="single" w:color="000000" w:sz="4" w:space="0"/>
              <w:right w:val="single" w:color="auto" w:sz="4" w:space="0"/>
            </w:tcBorders>
            <w:vAlign w:val="center"/>
          </w:tcPr>
          <w:p w14:paraId="6E02C8E0">
            <w:pPr>
              <w:spacing w:line="0" w:lineRule="atLeast"/>
              <w:jc w:val="center"/>
              <w:outlineLvl w:val="0"/>
              <w:rPr>
                <w:rFonts w:ascii="宋体" w:hAnsi="宋体" w:cs="宋体"/>
                <w:color w:val="auto"/>
                <w:sz w:val="24"/>
                <w:szCs w:val="24"/>
                <w:highlight w:val="none"/>
              </w:rPr>
            </w:pPr>
            <w:r>
              <w:rPr>
                <w:rFonts w:hint="eastAsia" w:ascii="宋体" w:hAnsi="宋体" w:cs="宋体"/>
                <w:color w:val="auto"/>
                <w:kern w:val="0"/>
                <w:sz w:val="24"/>
                <w:szCs w:val="24"/>
                <w:highlight w:val="none"/>
              </w:rPr>
              <w:t>2025年永川区电梯安全检测服务</w:t>
            </w:r>
          </w:p>
        </w:tc>
        <w:tc>
          <w:tcPr>
            <w:tcW w:w="864" w:type="dxa"/>
            <w:tcBorders>
              <w:top w:val="single" w:color="auto" w:sz="4" w:space="0"/>
              <w:left w:val="single" w:color="auto" w:sz="4" w:space="0"/>
              <w:bottom w:val="single" w:color="000000" w:sz="4" w:space="0"/>
              <w:right w:val="single" w:color="000000" w:sz="4" w:space="0"/>
            </w:tcBorders>
            <w:vAlign w:val="center"/>
          </w:tcPr>
          <w:p w14:paraId="043B796E">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151</w:t>
            </w:r>
          </w:p>
        </w:tc>
        <w:tc>
          <w:tcPr>
            <w:tcW w:w="927" w:type="dxa"/>
            <w:tcBorders>
              <w:top w:val="single" w:color="auto" w:sz="4" w:space="0"/>
              <w:left w:val="single" w:color="auto" w:sz="4" w:space="0"/>
              <w:bottom w:val="single" w:color="000000" w:sz="4" w:space="0"/>
              <w:right w:val="single" w:color="000000" w:sz="4" w:space="0"/>
            </w:tcBorders>
            <w:vAlign w:val="center"/>
          </w:tcPr>
          <w:p w14:paraId="79DA9409">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台</w:t>
            </w:r>
          </w:p>
        </w:tc>
        <w:tc>
          <w:tcPr>
            <w:tcW w:w="1806" w:type="dxa"/>
            <w:tcBorders>
              <w:top w:val="single" w:color="auto" w:sz="4" w:space="0"/>
              <w:left w:val="single" w:color="auto" w:sz="4" w:space="0"/>
              <w:bottom w:val="single" w:color="000000" w:sz="4" w:space="0"/>
              <w:right w:val="single" w:color="000000" w:sz="4" w:space="0"/>
            </w:tcBorders>
            <w:vAlign w:val="center"/>
          </w:tcPr>
          <w:p w14:paraId="23F57087">
            <w:pPr>
              <w:spacing w:line="0" w:lineRule="atLeas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17</w:t>
            </w:r>
          </w:p>
        </w:tc>
        <w:tc>
          <w:tcPr>
            <w:tcW w:w="2160" w:type="dxa"/>
            <w:tcBorders>
              <w:top w:val="single" w:color="auto" w:sz="4" w:space="0"/>
              <w:bottom w:val="single" w:color="000000" w:sz="4" w:space="0"/>
              <w:right w:val="single" w:color="000000" w:sz="4" w:space="0"/>
            </w:tcBorders>
            <w:vAlign w:val="center"/>
          </w:tcPr>
          <w:p w14:paraId="184650C7">
            <w:pPr>
              <w:widowControl/>
              <w:spacing w:line="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334" w:type="dxa"/>
            <w:tcBorders>
              <w:top w:val="single" w:color="auto" w:sz="4" w:space="0"/>
              <w:bottom w:val="single" w:color="000000" w:sz="4" w:space="0"/>
              <w:right w:val="single" w:color="000000" w:sz="4" w:space="0"/>
            </w:tcBorders>
            <w:vAlign w:val="center"/>
          </w:tcPr>
          <w:p w14:paraId="6388BEFB">
            <w:pPr>
              <w:widowControl/>
              <w:spacing w:line="0" w:lineRule="atLeast"/>
              <w:jc w:val="center"/>
              <w:rPr>
                <w:rFonts w:ascii="宋体" w:hAnsi="宋体" w:cs="宋体"/>
                <w:color w:val="auto"/>
                <w:sz w:val="24"/>
                <w:szCs w:val="24"/>
                <w:highlight w:val="none"/>
              </w:rPr>
            </w:pPr>
          </w:p>
        </w:tc>
      </w:tr>
    </w:tbl>
    <w:p w14:paraId="30059748">
      <w:pPr>
        <w:pStyle w:val="4"/>
        <w:spacing w:before="0" w:after="0" w:line="400" w:lineRule="exact"/>
        <w:ind w:firstLine="241" w:firstLineChars="100"/>
        <w:jc w:val="left"/>
        <w:rPr>
          <w:rFonts w:ascii="宋体" w:hAnsi="宋体" w:eastAsia="宋体" w:cs="宋体"/>
          <w:color w:val="auto"/>
          <w:sz w:val="24"/>
          <w:szCs w:val="24"/>
          <w:highlight w:val="none"/>
        </w:rPr>
      </w:pPr>
      <w:bookmarkStart w:id="36" w:name="_Toc28063"/>
      <w:r>
        <w:rPr>
          <w:rFonts w:hint="eastAsia" w:ascii="宋体" w:hAnsi="宋体" w:eastAsia="宋体" w:cs="宋体"/>
          <w:color w:val="auto"/>
          <w:sz w:val="24"/>
          <w:szCs w:val="24"/>
          <w:highlight w:val="none"/>
        </w:rPr>
        <w:t>二、服务内容及质量要求</w:t>
      </w:r>
      <w:bookmarkEnd w:id="36"/>
    </w:p>
    <w:p w14:paraId="12AB8B6C">
      <w:pPr>
        <w:pStyle w:val="4"/>
        <w:spacing w:line="400" w:lineRule="exact"/>
        <w:ind w:firstLine="482" w:firstLineChars="200"/>
        <w:jc w:val="left"/>
        <w:rPr>
          <w:rFonts w:ascii="宋体" w:hAnsi="宋体" w:eastAsia="宋体" w:cs="宋体"/>
          <w:color w:val="auto"/>
          <w:kern w:val="32"/>
          <w:sz w:val="24"/>
          <w:szCs w:val="24"/>
          <w:highlight w:val="none"/>
        </w:rPr>
      </w:pPr>
      <w:bookmarkStart w:id="37" w:name="_Toc3103"/>
      <w:bookmarkStart w:id="38" w:name="_Toc227423922"/>
      <w:r>
        <w:rPr>
          <w:rFonts w:hint="eastAsia" w:ascii="宋体" w:hAnsi="宋体" w:eastAsia="宋体" w:cs="宋体"/>
          <w:color w:val="auto"/>
          <w:kern w:val="32"/>
          <w:sz w:val="24"/>
          <w:szCs w:val="24"/>
          <w:highlight w:val="none"/>
        </w:rPr>
        <w:t>(一)项目背景</w:t>
      </w:r>
      <w:bookmarkEnd w:id="37"/>
    </w:p>
    <w:p w14:paraId="3073050E">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电梯伴随城市的发展而快速增长，与人们日常生活、社会生产关系密切。然而，电梯的安全运行受到厂家设计制造、施工安装、维修保养、使用环境与使用者素质等多方因素影响。因此重庆市永川区市场监督管理局需确定一家有资质的检测机构对永川区目前在用的老旧电梯开展隐患检测，查找、降低电梯使用环节中存在的系统性风险。进一步促进我区电梯使用单位和维护保养单位安全主体责任的落实，有效提升电梯使用管理水平和维护保养质量，及时消除事故隐患，确保电梯安全运行，有效防范电梯事故发生，增加人民群众安全感，普及电梯安全常识，提高群众安全乘梯意识和自我防范能力，让我区电梯乘用环境不断从“安全乘梯”向“舒适乘梯”转变。</w:t>
      </w:r>
    </w:p>
    <w:p w14:paraId="4B3E7307">
      <w:pPr>
        <w:pStyle w:val="4"/>
        <w:spacing w:line="400" w:lineRule="exact"/>
        <w:ind w:firstLine="482" w:firstLineChars="200"/>
        <w:jc w:val="left"/>
        <w:rPr>
          <w:rFonts w:ascii="宋体" w:hAnsi="宋体" w:eastAsia="宋体" w:cs="宋体"/>
          <w:color w:val="auto"/>
          <w:kern w:val="32"/>
          <w:sz w:val="24"/>
          <w:szCs w:val="24"/>
          <w:highlight w:val="none"/>
        </w:rPr>
      </w:pPr>
      <w:bookmarkStart w:id="39" w:name="_Toc36477191"/>
      <w:bookmarkStart w:id="40" w:name="_Toc727"/>
      <w:r>
        <w:rPr>
          <w:rFonts w:hint="eastAsia" w:ascii="宋体" w:hAnsi="宋体" w:eastAsia="宋体" w:cs="宋体"/>
          <w:color w:val="auto"/>
          <w:kern w:val="32"/>
          <w:sz w:val="24"/>
          <w:szCs w:val="24"/>
          <w:highlight w:val="none"/>
        </w:rPr>
        <w:t>(二)引用法律法规及标准技术规范</w:t>
      </w:r>
      <w:bookmarkEnd w:id="39"/>
      <w:bookmarkEnd w:id="40"/>
    </w:p>
    <w:p w14:paraId="209D330F">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《中华人民共和国特种设备安全法》</w:t>
      </w:r>
    </w:p>
    <w:p w14:paraId="5457B088">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《特种设备安全监察条例》</w:t>
      </w:r>
    </w:p>
    <w:p w14:paraId="14855DC1">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《重庆市特种设备安全条例》</w:t>
      </w:r>
    </w:p>
    <w:p w14:paraId="0E718DB2">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《电梯监督检验和定期检验规则-曳引与强制驱动电梯/TSG T7008-2023》</w:t>
      </w:r>
    </w:p>
    <w:p w14:paraId="14A42CA3">
      <w:pPr>
        <w:pStyle w:val="4"/>
        <w:spacing w:line="400" w:lineRule="exact"/>
        <w:ind w:firstLine="482" w:firstLineChars="200"/>
        <w:jc w:val="left"/>
        <w:rPr>
          <w:rFonts w:ascii="宋体" w:hAnsi="宋体" w:eastAsia="宋体" w:cs="宋体"/>
          <w:color w:val="auto"/>
          <w:kern w:val="32"/>
          <w:sz w:val="24"/>
          <w:szCs w:val="24"/>
          <w:highlight w:val="none"/>
        </w:rPr>
      </w:pPr>
      <w:bookmarkStart w:id="41" w:name="_Toc36477192"/>
      <w:bookmarkStart w:id="42" w:name="_Toc30136"/>
      <w:r>
        <w:rPr>
          <w:rFonts w:hint="eastAsia" w:ascii="宋体" w:hAnsi="宋体" w:eastAsia="宋体" w:cs="宋体"/>
          <w:color w:val="auto"/>
          <w:kern w:val="32"/>
          <w:sz w:val="24"/>
          <w:szCs w:val="24"/>
          <w:highlight w:val="none"/>
        </w:rPr>
        <w:t>(三)电梯</w:t>
      </w:r>
      <w:bookmarkEnd w:id="41"/>
      <w:r>
        <w:rPr>
          <w:rFonts w:hint="eastAsia" w:ascii="宋体" w:hAnsi="宋体" w:eastAsia="宋体" w:cs="宋体"/>
          <w:color w:val="auto"/>
          <w:kern w:val="32"/>
          <w:sz w:val="24"/>
          <w:szCs w:val="24"/>
          <w:highlight w:val="none"/>
        </w:rPr>
        <w:t>基本情况一览表</w:t>
      </w:r>
      <w:bookmarkEnd w:id="42"/>
    </w:p>
    <w:p w14:paraId="7E6403C5">
      <w:pPr>
        <w:spacing w:line="4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本次电梯安全检测数量为151台（详见附件1）。</w:t>
      </w:r>
    </w:p>
    <w:p w14:paraId="50BE8B32">
      <w:pPr>
        <w:pStyle w:val="4"/>
        <w:spacing w:line="400" w:lineRule="exact"/>
        <w:ind w:firstLine="482" w:firstLineChars="200"/>
        <w:jc w:val="left"/>
        <w:rPr>
          <w:rFonts w:ascii="宋体" w:hAnsi="宋体" w:eastAsia="宋体" w:cs="宋体"/>
          <w:color w:val="auto"/>
          <w:kern w:val="32"/>
          <w:sz w:val="24"/>
          <w:szCs w:val="24"/>
          <w:highlight w:val="none"/>
        </w:rPr>
      </w:pPr>
      <w:bookmarkStart w:id="43" w:name="_Toc36477193"/>
      <w:bookmarkStart w:id="44" w:name="_Toc28393"/>
      <w:r>
        <w:rPr>
          <w:rFonts w:hint="eastAsia" w:ascii="宋体" w:hAnsi="宋体" w:eastAsia="宋体" w:cs="宋体"/>
          <w:color w:val="auto"/>
          <w:kern w:val="32"/>
          <w:sz w:val="24"/>
          <w:szCs w:val="24"/>
          <w:highlight w:val="none"/>
        </w:rPr>
        <w:t>(四)检测基本要求</w:t>
      </w:r>
      <w:bookmarkEnd w:id="43"/>
      <w:bookmarkEnd w:id="44"/>
    </w:p>
    <w:p w14:paraId="1687689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1）检测内容</w:t>
      </w:r>
    </w:p>
    <w:p w14:paraId="79A32CE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次电梯隐患检测是在电梯完成定期检验的基础上，对永川区目前在用电梯中的151台电梯执行专项隐患检测。主要对电梯本体安全、电梯使用单位的安全管理、电梯维保单位的日常保养等方面展开安全检测（详见附件2）。</w:t>
      </w:r>
    </w:p>
    <w:p w14:paraId="71706197">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2）检测规定</w:t>
      </w:r>
    </w:p>
    <w:p w14:paraId="2E07976D">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安全检测机构必须遵守以下规定：</w:t>
      </w:r>
    </w:p>
    <w:p w14:paraId="4888CCC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1.根据确定的电梯隐患检测计划，做好具体工作安排并向永川区市场监督管理局报告，同时对被检测单位保密；</w:t>
      </w:r>
    </w:p>
    <w:p w14:paraId="68C2E7C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2.对相关单位实施隐患检测工作时，检验人员不得少于2名，并主动向被检测单位出示授权委托书；</w:t>
      </w:r>
    </w:p>
    <w:p w14:paraId="1396DD6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3.做好每台电梯的隐患检测记录，以作为完成隐患检测工作的原始见证材料；对严重隐患和重大问题应通过拍照、当事人签名确认等方法锁定证据，并配合安全监察、执法部门做好隐患检测后处理工作；</w:t>
      </w:r>
    </w:p>
    <w:p w14:paraId="6433448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4.对检测电梯进行现场检验检测时，应避开电梯使用高峰期，尽量减少对被检测单位正常工作的影响；</w:t>
      </w:r>
    </w:p>
    <w:p w14:paraId="384C868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5.不得擅自对外发布隐患检测的信息；</w:t>
      </w:r>
    </w:p>
    <w:p w14:paraId="4051079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6.法律、法规、规章、规范性文件及安全技术规范要求隐患检测机构、检验检测机构遵守的其他行为。</w:t>
      </w:r>
    </w:p>
    <w:p w14:paraId="56B5C6D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3）服务标准</w:t>
      </w:r>
    </w:p>
    <w:p w14:paraId="49609D9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1.质量要求</w:t>
      </w:r>
    </w:p>
    <w:p w14:paraId="2E3C443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检测工作必须体现严谨、准确、客观、公开、公平的原则。</w:t>
      </w:r>
    </w:p>
    <w:p w14:paraId="4FF9892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2.进度要求</w:t>
      </w:r>
    </w:p>
    <w:p w14:paraId="2E532D87">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在甲方指定的时间起30天内完成检测工作，完成检测工作后10个工作日内出具招标文件中要求的报告。</w:t>
      </w:r>
    </w:p>
    <w:p w14:paraId="2355DFAF">
      <w:pPr>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3.技术要求</w:t>
      </w:r>
    </w:p>
    <w:p w14:paraId="2619723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（1）对各项检测的每一小项按相关技术法规标准要求进行评判，给出是否符合的结论，要求可以对各种不符合情况进行方便快捷的细分统计分析，为之后处理工作提供依据。</w:t>
      </w:r>
    </w:p>
    <w:p w14:paraId="1D4F89C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（2）对检测项目采用同一程序、标准和方法进行检验，保证抽检工作的一致性和准确性。</w:t>
      </w:r>
    </w:p>
    <w:p w14:paraId="6599248D">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（3）对发现的检测工作安排的缺陷与不足应及时与区特种设备安全监督管理部门沟通并提出改进建议，采取相应纠正措施。</w:t>
      </w:r>
    </w:p>
    <w:p w14:paraId="53D4041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（4）对检测电梯进行现场检验检测时，应避开电梯使用高峰期，尽量减少对被检测单位正常工作的影响。</w:t>
      </w:r>
    </w:p>
    <w:p w14:paraId="452C0C6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（5）检测单位现场发现使用单位信息与原登记信息不相符的，应当现场核实，并按实际情况出具检测记录。</w:t>
      </w:r>
    </w:p>
    <w:p w14:paraId="1FED284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检测单位在完成电梯隐患检测工作后10个工作日内向永川区市场监管局报送《在用电梯隐患检测汇总表》《在用电梯隐患检测严重隐患和重大问题汇总表》《电梯隐患检测分析报告》的纸质件和电子档。其中纸质件要求加盖单位鲜章并有技术人员签字确认。</w:t>
      </w:r>
      <w:bookmarkStart w:id="45" w:name="_Toc36477194"/>
    </w:p>
    <w:bookmarkEnd w:id="38"/>
    <w:bookmarkEnd w:id="45"/>
    <w:p w14:paraId="695F1F56">
      <w:pPr>
        <w:spacing w:line="400" w:lineRule="exact"/>
        <w:ind w:firstLine="482" w:firstLineChars="200"/>
        <w:rPr>
          <w:rFonts w:ascii="宋体" w:hAnsi="宋体" w:cs="宋体"/>
          <w:b/>
          <w:bCs/>
          <w:color w:val="auto"/>
          <w:kern w:val="32"/>
          <w:sz w:val="24"/>
          <w:szCs w:val="24"/>
          <w:highlight w:val="none"/>
        </w:rPr>
      </w:pPr>
      <w:r>
        <w:rPr>
          <w:rFonts w:hint="eastAsia" w:ascii="宋体" w:hAnsi="宋体" w:cs="宋体"/>
          <w:b/>
          <w:bCs/>
          <w:color w:val="auto"/>
          <w:kern w:val="32"/>
          <w:sz w:val="24"/>
          <w:szCs w:val="24"/>
          <w:highlight w:val="none"/>
        </w:rPr>
        <w:t>(五)其他要求与说明</w:t>
      </w:r>
    </w:p>
    <w:p w14:paraId="0F0C64A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1）人员要求</w:t>
      </w:r>
    </w:p>
    <w:p w14:paraId="3DFD756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项目负责人应由具有检验师资格的人员担任，项目成员应由10人及以上具有电梯检验员资格的人员组成并提供证明文件。</w:t>
      </w:r>
    </w:p>
    <w:p w14:paraId="7A49675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2）检验仪器设备</w:t>
      </w:r>
    </w:p>
    <w:p w14:paraId="344D7D1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检验仪器设备应至少包括以下设备：钢卷尺、温湿度计、放大镜、数字万用表、钳形电流表、数显卡尺、照度计、钢直尺、绝缘电阻测试仪、磁力线坠、塞尺、秒表、红外温度计、推拉力、计转速表、综合测试仪等。</w:t>
      </w:r>
    </w:p>
    <w:p w14:paraId="6632023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3）检测内容</w:t>
      </w:r>
    </w:p>
    <w:p w14:paraId="6546E0E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供应商应明确安全检测的内容（曳引驱动电梯检测项目、安全检测流程等）。</w:t>
      </w:r>
    </w:p>
    <w:p w14:paraId="1C02CDC6">
      <w:pPr>
        <w:spacing w:line="400" w:lineRule="exact"/>
        <w:ind w:firstLine="480" w:firstLineChars="200"/>
        <w:rPr>
          <w:rFonts w:ascii="宋体" w:hAnsi="宋体" w:cs="宋体"/>
          <w:color w:val="auto"/>
          <w:sz w:val="24"/>
          <w:szCs w:val="24"/>
          <w:highlight w:val="none"/>
        </w:rPr>
      </w:pPr>
    </w:p>
    <w:p w14:paraId="1C135FFE">
      <w:pPr>
        <w:spacing w:line="400" w:lineRule="exact"/>
        <w:ind w:firstLine="480" w:firstLineChars="200"/>
        <w:rPr>
          <w:rFonts w:ascii="宋体" w:hAnsi="宋体" w:cs="宋体"/>
          <w:color w:val="auto"/>
          <w:sz w:val="24"/>
          <w:szCs w:val="24"/>
          <w:highlight w:val="none"/>
        </w:rPr>
      </w:pPr>
    </w:p>
    <w:p w14:paraId="69367C45">
      <w:pPr>
        <w:spacing w:line="400" w:lineRule="exact"/>
        <w:ind w:firstLine="480" w:firstLineChars="200"/>
        <w:rPr>
          <w:rFonts w:ascii="宋体" w:hAnsi="宋体" w:cs="宋体"/>
          <w:color w:val="auto"/>
          <w:sz w:val="24"/>
          <w:szCs w:val="24"/>
          <w:highlight w:val="none"/>
        </w:rPr>
        <w:sectPr>
          <w:footerReference r:id="rId8" w:type="default"/>
          <w:footerReference r:id="rId9" w:type="even"/>
          <w:pgSz w:w="11907" w:h="16840"/>
          <w:pgMar w:top="1134" w:right="1191" w:bottom="1134" w:left="1304" w:header="964" w:footer="992" w:gutter="0"/>
          <w:pgNumType w:fmt="numberInDash"/>
          <w:cols w:space="720" w:num="1"/>
          <w:docGrid w:linePitch="312" w:charSpace="0"/>
        </w:sectPr>
      </w:pPr>
    </w:p>
    <w:p w14:paraId="14CF9302">
      <w:pPr>
        <w:pStyle w:val="4"/>
        <w:spacing w:before="0" w:after="0" w:line="360" w:lineRule="auto"/>
        <w:jc w:val="center"/>
        <w:rPr>
          <w:rFonts w:ascii="宋体" w:hAnsi="宋体" w:eastAsia="宋体" w:cs="宋体"/>
          <w:b w:val="0"/>
          <w:color w:val="auto"/>
          <w:szCs w:val="32"/>
          <w:highlight w:val="none"/>
        </w:rPr>
      </w:pPr>
      <w:bookmarkStart w:id="46" w:name="_Toc18696"/>
      <w:bookmarkStart w:id="47" w:name="_Toc76462327"/>
      <w:r>
        <w:rPr>
          <w:rFonts w:hint="eastAsia" w:ascii="宋体" w:hAnsi="宋体" w:eastAsia="宋体" w:cs="宋体"/>
          <w:b w:val="0"/>
          <w:color w:val="auto"/>
          <w:szCs w:val="32"/>
          <w:highlight w:val="none"/>
        </w:rPr>
        <w:t xml:space="preserve">第三篇  </w:t>
      </w:r>
      <w:bookmarkEnd w:id="35"/>
      <w:r>
        <w:rPr>
          <w:rFonts w:hint="eastAsia" w:ascii="宋体" w:hAnsi="宋体" w:eastAsia="宋体" w:cs="宋体"/>
          <w:b w:val="0"/>
          <w:color w:val="auto"/>
          <w:szCs w:val="32"/>
          <w:highlight w:val="none"/>
        </w:rPr>
        <w:t>项目商务需求</w:t>
      </w:r>
      <w:bookmarkEnd w:id="46"/>
      <w:bookmarkEnd w:id="47"/>
    </w:p>
    <w:p w14:paraId="7B8C388F">
      <w:pPr>
        <w:pStyle w:val="5"/>
        <w:spacing w:before="0" w:after="0" w:line="400" w:lineRule="exact"/>
        <w:ind w:firstLine="482" w:firstLineChars="200"/>
        <w:rPr>
          <w:rFonts w:ascii="宋体" w:hAnsi="宋体" w:cs="宋体"/>
          <w:color w:val="auto"/>
          <w:sz w:val="24"/>
          <w:szCs w:val="24"/>
          <w:highlight w:val="none"/>
        </w:rPr>
      </w:pPr>
      <w:bookmarkStart w:id="48" w:name="_Toc30728"/>
      <w:bookmarkStart w:id="49" w:name="_Toc36477196"/>
      <w:r>
        <w:rPr>
          <w:rFonts w:hint="eastAsia" w:ascii="宋体" w:hAnsi="宋体" w:cs="宋体"/>
          <w:color w:val="auto"/>
          <w:sz w:val="24"/>
          <w:szCs w:val="24"/>
          <w:highlight w:val="none"/>
        </w:rPr>
        <w:t>一、服务期、地点及实施方式</w:t>
      </w:r>
      <w:bookmarkEnd w:id="48"/>
      <w:bookmarkEnd w:id="49"/>
    </w:p>
    <w:p w14:paraId="16EB78AC">
      <w:pPr>
        <w:pStyle w:val="1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（一）服务期：本项目暂定6月初开始实施。自甲方指定之日起</w:t>
      </w:r>
      <w:r>
        <w:rPr>
          <w:rFonts w:hint="eastAsia" w:ascii="宋体" w:hAnsi="宋体" w:cs="宋体"/>
          <w:color w:val="auto"/>
          <w:sz w:val="24"/>
          <w:szCs w:val="24"/>
          <w:highlight w:val="none"/>
          <w:u w:val="single"/>
        </w:rPr>
        <w:t>30</w:t>
      </w:r>
      <w:r>
        <w:rPr>
          <w:rFonts w:hint="eastAsia" w:ascii="宋体" w:hAnsi="宋体" w:cs="宋体"/>
          <w:color w:val="auto"/>
          <w:sz w:val="24"/>
          <w:szCs w:val="24"/>
          <w:highlight w:val="none"/>
        </w:rPr>
        <w:t>天内完成检测工作，完成检测工作后10个工作日内出具招标文件中要求的报告。</w:t>
      </w:r>
    </w:p>
    <w:p w14:paraId="1949073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（二）服务地点：指定地点。</w:t>
      </w:r>
    </w:p>
    <w:p w14:paraId="7079518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（三）验收方式：按采购人要求验收。</w:t>
      </w:r>
    </w:p>
    <w:p w14:paraId="22E61BC8">
      <w:pPr>
        <w:pStyle w:val="5"/>
        <w:spacing w:before="0" w:after="0" w:line="400" w:lineRule="exact"/>
        <w:ind w:firstLine="482" w:firstLineChars="200"/>
        <w:rPr>
          <w:rFonts w:ascii="宋体" w:hAnsi="宋体" w:cs="宋体"/>
          <w:color w:val="auto"/>
          <w:sz w:val="24"/>
          <w:szCs w:val="24"/>
          <w:highlight w:val="none"/>
        </w:rPr>
      </w:pPr>
      <w:bookmarkStart w:id="50" w:name="_Toc344475121"/>
      <w:bookmarkStart w:id="51" w:name="_Toc18335"/>
      <w:bookmarkStart w:id="52" w:name="_Toc36477197"/>
      <w:r>
        <w:rPr>
          <w:rFonts w:hint="eastAsia" w:ascii="宋体" w:hAnsi="宋体" w:cs="宋体"/>
          <w:color w:val="auto"/>
          <w:sz w:val="24"/>
          <w:szCs w:val="24"/>
          <w:highlight w:val="none"/>
        </w:rPr>
        <w:t>二、</w:t>
      </w:r>
      <w:bookmarkEnd w:id="50"/>
      <w:r>
        <w:rPr>
          <w:rFonts w:hint="eastAsia" w:ascii="宋体" w:hAnsi="宋体" w:cs="宋体"/>
          <w:color w:val="auto"/>
          <w:sz w:val="24"/>
          <w:szCs w:val="24"/>
          <w:highlight w:val="none"/>
        </w:rPr>
        <w:t>报价要求</w:t>
      </w:r>
      <w:bookmarkEnd w:id="51"/>
      <w:bookmarkEnd w:id="52"/>
    </w:p>
    <w:p w14:paraId="77DC398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磋商报价包括完成本项目所需的服务费、人工费、材料费及提供服务所需所有费用。因成交供应商自身原因造成漏报、少报皆由其自行承担责任，不再补偿。</w:t>
      </w:r>
    </w:p>
    <w:p w14:paraId="2769995F">
      <w:pPr>
        <w:pStyle w:val="5"/>
        <w:spacing w:before="0" w:after="0" w:line="400" w:lineRule="exact"/>
        <w:ind w:firstLine="482" w:firstLineChars="200"/>
        <w:rPr>
          <w:rFonts w:ascii="宋体" w:hAnsi="宋体" w:cs="宋体"/>
          <w:color w:val="auto"/>
          <w:sz w:val="24"/>
          <w:szCs w:val="24"/>
          <w:highlight w:val="none"/>
        </w:rPr>
      </w:pPr>
      <w:bookmarkStart w:id="53" w:name="_Toc10917"/>
      <w:bookmarkStart w:id="54" w:name="_Toc36477198"/>
      <w:bookmarkStart w:id="55" w:name="_Toc17668"/>
      <w:r>
        <w:rPr>
          <w:rFonts w:hint="eastAsia" w:ascii="宋体" w:hAnsi="宋体" w:cs="宋体"/>
          <w:color w:val="auto"/>
          <w:sz w:val="24"/>
          <w:szCs w:val="24"/>
          <w:highlight w:val="none"/>
        </w:rPr>
        <w:t>三、</w:t>
      </w:r>
      <w:bookmarkStart w:id="56" w:name="_Toc398650620"/>
      <w:r>
        <w:rPr>
          <w:rFonts w:hint="eastAsia" w:ascii="宋体" w:hAnsi="宋体" w:cs="宋体"/>
          <w:color w:val="auto"/>
          <w:sz w:val="24"/>
          <w:szCs w:val="24"/>
          <w:highlight w:val="none"/>
        </w:rPr>
        <w:t>质量要求及售后服务</w:t>
      </w:r>
      <w:bookmarkEnd w:id="53"/>
      <w:bookmarkEnd w:id="54"/>
      <w:bookmarkEnd w:id="55"/>
      <w:bookmarkEnd w:id="56"/>
    </w:p>
    <w:p w14:paraId="739E20C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（一）质量要求</w:t>
      </w:r>
    </w:p>
    <w:p w14:paraId="7C9C6819">
      <w:pPr>
        <w:spacing w:line="400" w:lineRule="exact"/>
        <w:ind w:firstLine="480" w:firstLineChars="200"/>
        <w:rPr>
          <w:rFonts w:ascii="宋体" w:hAnsi="宋体" w:cs="宋体"/>
          <w:bCs/>
          <w:color w:val="auto"/>
          <w:sz w:val="24"/>
          <w:szCs w:val="24"/>
          <w:highlight w:val="none"/>
        </w:rPr>
      </w:pPr>
      <w:r>
        <w:rPr>
          <w:rFonts w:hint="eastAsia" w:ascii="宋体" w:hAnsi="宋体" w:cs="宋体"/>
          <w:color w:val="auto"/>
          <w:sz w:val="24"/>
          <w:szCs w:val="24"/>
          <w:highlight w:val="none"/>
        </w:rPr>
        <w:t xml:space="preserve">1.成交供应商应按照有关标准、规范和法律法规的要求开展业务工作。采购人对成交供应商的工作质量进行抽查复核，成交供应商必须予以配合。 </w:t>
      </w:r>
    </w:p>
    <w:p w14:paraId="729F4EF0">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2、成交供应商必须将有关资料及工作成果报采购人，根据工作成果及实际情况向被检测单位下达有关文件。</w:t>
      </w:r>
    </w:p>
    <w:p w14:paraId="5BD1B5D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成交供应商不得将本项目有关资料及工作成果通过任何方式向第三方透露，应对被检测单位的技术和商业资料进行保密，未经同意，不得向第三方透露，成交供应商实施项目的一切程序都应符合国家安全、保密的有关规定和标准。</w:t>
      </w:r>
    </w:p>
    <w:p w14:paraId="7DBC9DA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（二）报价要求</w:t>
      </w:r>
    </w:p>
    <w:p w14:paraId="78A5C16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磋商报价包括完成本项目所需的服务费、人工费、材料费及提供服务所需所有费用。因成交供应商自身原因造成漏报、少报皆由其自行承担责任，采购人不再补偿。</w:t>
      </w:r>
    </w:p>
    <w:p w14:paraId="5D767497">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（三）其他要求</w:t>
      </w:r>
    </w:p>
    <w:p w14:paraId="37EB9AC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1.为保证项目质量，项目报价明显不合理或者低于成本价的（如5折以下的），应向磋商小组提供保证质量的前提下，能够大幅节省经费的手段或原因。</w:t>
      </w:r>
    </w:p>
    <w:p w14:paraId="146DA104">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2.成交供应商在服务过程中，违反招标文件的实质性内容，或不按服务合同履行职责的，一经查实，则视情况暂停或终止合同 </w:t>
      </w:r>
    </w:p>
    <w:p w14:paraId="130439B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3.成交供应商提供服务报告及工作成果不符合实际情况，一经查实，视情节轻重，给予警告并限期整改。情节严重或经整改仍达不到要求的，将终止服务合同并按相关法律法规进行处理。 </w:t>
      </w:r>
    </w:p>
    <w:p w14:paraId="00E702F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4.接到被检测单位对成交供应商的投诉，经调查属实的，视情节轻重，予以成交供应商警告或终止合同。</w:t>
      </w:r>
    </w:p>
    <w:p w14:paraId="075CF73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5.成交供应商利用本项业务之便牟取不正当利益的，一经查实，将单方面解除服务合同。 </w:t>
      </w:r>
    </w:p>
    <w:p w14:paraId="72DBD71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6.成交供应商因上述原因被终止或解除合同的，将依据竞争性磋商文件规定，确定排名下一位的候选人为成交供应商，或者重新采购。</w:t>
      </w:r>
    </w:p>
    <w:p w14:paraId="38F87F1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（四）售后服务内容</w:t>
      </w:r>
    </w:p>
    <w:p w14:paraId="35CD7A1D">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供应商和厂家在质量保证期内应当为提供以下技术支持服务，并提供书面的技术服务承诺，明确售后服务的服务方式、范围、内容：</w:t>
      </w:r>
    </w:p>
    <w:p w14:paraId="2608FCD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1.服务期内服务要求</w:t>
      </w:r>
    </w:p>
    <w:p w14:paraId="0E12E2A0">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——电话或电子邮件服务</w:t>
      </w:r>
    </w:p>
    <w:p w14:paraId="7211C78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7×24小时电话或电子邮件服务，1小时内做出明确响应和安排，非灾难性问题在2小时内解决，并做出故障诊断报告；</w:t>
      </w:r>
    </w:p>
    <w:p w14:paraId="01A190B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——现场响应</w:t>
      </w:r>
    </w:p>
    <w:p w14:paraId="5A7527A0">
      <w:pPr>
        <w:tabs>
          <w:tab w:val="left" w:pos="0"/>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项目实施期内，按甲方要求开展工作，并提供5*8模式的现场技术支持和免费提供技术咨询服务。</w:t>
      </w:r>
      <w:bookmarkStart w:id="57" w:name="_Toc344475122"/>
    </w:p>
    <w:p w14:paraId="3E12D528">
      <w:pPr>
        <w:tabs>
          <w:tab w:val="left" w:pos="0"/>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2.项目结束后服务要求</w:t>
      </w:r>
    </w:p>
    <w:p w14:paraId="1CCC59D6">
      <w:pPr>
        <w:tabs>
          <w:tab w:val="left" w:pos="0"/>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督促被限期整改的单位排除隐患，移交未按期整改单位至采购人。</w:t>
      </w:r>
    </w:p>
    <w:p w14:paraId="185E7DD5">
      <w:pPr>
        <w:pStyle w:val="5"/>
        <w:spacing w:before="0" w:after="0" w:line="400" w:lineRule="exact"/>
        <w:ind w:firstLine="482" w:firstLineChars="200"/>
        <w:rPr>
          <w:rFonts w:ascii="宋体" w:hAnsi="宋体" w:cs="宋体"/>
          <w:b w:val="0"/>
          <w:color w:val="auto"/>
          <w:sz w:val="24"/>
          <w:szCs w:val="24"/>
          <w:highlight w:val="none"/>
        </w:rPr>
      </w:pPr>
      <w:bookmarkStart w:id="58" w:name="_Toc17034"/>
      <w:bookmarkStart w:id="59" w:name="_Toc36477199"/>
      <w:r>
        <w:rPr>
          <w:rFonts w:hint="eastAsia" w:ascii="宋体" w:hAnsi="宋体" w:cs="宋体"/>
          <w:color w:val="auto"/>
          <w:sz w:val="24"/>
          <w:szCs w:val="24"/>
          <w:highlight w:val="none"/>
        </w:rPr>
        <w:t>四、</w:t>
      </w:r>
      <w:bookmarkEnd w:id="57"/>
      <w:bookmarkStart w:id="60" w:name="_Toc487708764"/>
      <w:bookmarkStart w:id="61" w:name="_Toc344475123"/>
      <w:r>
        <w:rPr>
          <w:rFonts w:hint="eastAsia" w:ascii="宋体" w:hAnsi="宋体" w:cs="宋体"/>
          <w:color w:val="auto"/>
          <w:sz w:val="24"/>
          <w:szCs w:val="24"/>
          <w:highlight w:val="none"/>
        </w:rPr>
        <w:t>缴纳履约保证金</w:t>
      </w:r>
      <w:bookmarkEnd w:id="58"/>
      <w:bookmarkEnd w:id="59"/>
    </w:p>
    <w:p w14:paraId="57B4999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本项目无履约保证金。</w:t>
      </w:r>
    </w:p>
    <w:bookmarkEnd w:id="60"/>
    <w:p w14:paraId="13877EFF">
      <w:pPr>
        <w:pStyle w:val="5"/>
        <w:spacing w:before="0" w:after="0" w:line="400" w:lineRule="exact"/>
        <w:ind w:firstLine="482" w:firstLineChars="200"/>
        <w:rPr>
          <w:rFonts w:ascii="宋体" w:hAnsi="宋体" w:cs="宋体"/>
          <w:color w:val="auto"/>
          <w:sz w:val="24"/>
          <w:szCs w:val="24"/>
          <w:highlight w:val="none"/>
        </w:rPr>
      </w:pPr>
      <w:bookmarkStart w:id="62" w:name="_Toc31304"/>
      <w:bookmarkStart w:id="63" w:name="_Toc36477200"/>
      <w:r>
        <w:rPr>
          <w:rFonts w:hint="eastAsia" w:ascii="宋体" w:hAnsi="宋体" w:cs="宋体"/>
          <w:color w:val="auto"/>
          <w:sz w:val="24"/>
          <w:szCs w:val="24"/>
          <w:highlight w:val="none"/>
        </w:rPr>
        <w:t>五、付款方式</w:t>
      </w:r>
      <w:bookmarkEnd w:id="62"/>
      <w:bookmarkEnd w:id="63"/>
    </w:p>
    <w:p w14:paraId="62E104F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成交供应商按照合同规定完成所有检测任务且验收合格后提供合同金额有效正式普通发票，采购人收到发票后五个工作日内一次性对公转账。</w:t>
      </w:r>
    </w:p>
    <w:p w14:paraId="3BC93307">
      <w:pPr>
        <w:pStyle w:val="5"/>
        <w:spacing w:before="0" w:after="0" w:line="400" w:lineRule="exact"/>
        <w:ind w:firstLine="482" w:firstLineChars="200"/>
        <w:rPr>
          <w:rFonts w:ascii="宋体" w:hAnsi="宋体" w:cs="宋体"/>
          <w:color w:val="auto"/>
          <w:sz w:val="24"/>
          <w:szCs w:val="24"/>
          <w:highlight w:val="none"/>
        </w:rPr>
      </w:pPr>
      <w:bookmarkStart w:id="64" w:name="_Toc19919"/>
      <w:bookmarkStart w:id="65" w:name="_Toc36477201"/>
      <w:r>
        <w:rPr>
          <w:rFonts w:hint="eastAsia" w:ascii="宋体" w:hAnsi="宋体" w:cs="宋体"/>
          <w:color w:val="auto"/>
          <w:sz w:val="24"/>
          <w:szCs w:val="24"/>
          <w:highlight w:val="none"/>
        </w:rPr>
        <w:t>六、知识产权</w:t>
      </w:r>
      <w:bookmarkEnd w:id="61"/>
      <w:bookmarkEnd w:id="64"/>
      <w:bookmarkEnd w:id="65"/>
    </w:p>
    <w:p w14:paraId="76427E5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在中华人民共和国境内使用成交供应商提供的货物及服务时免受第三方提出的侵犯其专利权或其他知识产权的起诉。如果第三方提出侵权指控，成交供应商应承担由此而引起的一切法律责任和费用。</w:t>
      </w:r>
    </w:p>
    <w:p w14:paraId="041D1455">
      <w:pPr>
        <w:pStyle w:val="5"/>
        <w:spacing w:before="0" w:after="0" w:line="400" w:lineRule="exact"/>
        <w:ind w:firstLine="482" w:firstLineChars="200"/>
        <w:rPr>
          <w:rFonts w:ascii="宋体" w:hAnsi="宋体" w:cs="宋体"/>
          <w:color w:val="auto"/>
          <w:sz w:val="24"/>
          <w:szCs w:val="24"/>
          <w:highlight w:val="none"/>
        </w:rPr>
      </w:pPr>
      <w:bookmarkStart w:id="66" w:name="_Toc36477202"/>
      <w:bookmarkStart w:id="67" w:name="_Toc32739"/>
      <w:bookmarkStart w:id="68" w:name="_Toc344475125"/>
      <w:r>
        <w:rPr>
          <w:rFonts w:hint="eastAsia" w:ascii="宋体" w:hAnsi="宋体" w:cs="宋体"/>
          <w:color w:val="auto"/>
          <w:sz w:val="24"/>
          <w:szCs w:val="24"/>
          <w:highlight w:val="none"/>
        </w:rPr>
        <w:t>七、其他</w:t>
      </w:r>
      <w:bookmarkEnd w:id="66"/>
      <w:bookmarkEnd w:id="67"/>
    </w:p>
    <w:bookmarkEnd w:id="68"/>
    <w:p w14:paraId="5A30D8A3">
      <w:pPr>
        <w:spacing w:line="400" w:lineRule="exact"/>
        <w:ind w:firstLine="480" w:firstLineChars="200"/>
        <w:outlineLvl w:val="0"/>
        <w:rPr>
          <w:rFonts w:ascii="宋体" w:hAnsi="宋体" w:cs="宋体"/>
          <w:color w:val="auto"/>
          <w:sz w:val="24"/>
          <w:szCs w:val="24"/>
          <w:highlight w:val="none"/>
        </w:rPr>
      </w:pPr>
      <w:r>
        <w:rPr>
          <w:rFonts w:hint="eastAsia" w:ascii="宋体" w:hAnsi="宋体" w:cs="宋体"/>
          <w:color w:val="auto"/>
          <w:sz w:val="24"/>
          <w:szCs w:val="24"/>
          <w:highlight w:val="none"/>
        </w:rPr>
        <w:t>（一）供应商必须在响应文件中对以上条款和服务承诺明确列出，承诺内容必须达到本篇及竞争性磋商文件其他条款的要求。</w:t>
      </w:r>
    </w:p>
    <w:p w14:paraId="2E02D7F4">
      <w:pPr>
        <w:snapToGrid w:val="0"/>
        <w:spacing w:line="400" w:lineRule="exact"/>
        <w:ind w:firstLine="540"/>
        <w:rPr>
          <w:rFonts w:ascii="宋体" w:hAnsi="宋体" w:cs="宋体"/>
          <w:color w:val="auto"/>
          <w:sz w:val="24"/>
          <w:szCs w:val="24"/>
          <w:highlight w:val="none"/>
        </w:rPr>
      </w:pPr>
      <w:r>
        <w:rPr>
          <w:rFonts w:hint="eastAsia" w:ascii="宋体" w:hAnsi="宋体" w:cs="宋体"/>
          <w:color w:val="auto"/>
          <w:sz w:val="24"/>
          <w:szCs w:val="24"/>
          <w:highlight w:val="none"/>
        </w:rPr>
        <w:t>（二）其他未尽事宜由供需双方在采购合同中详细约定。</w:t>
      </w:r>
    </w:p>
    <w:p w14:paraId="6BC919DA">
      <w:pPr>
        <w:snapToGrid w:val="0"/>
        <w:spacing w:line="400" w:lineRule="exact"/>
        <w:ind w:firstLine="540"/>
        <w:rPr>
          <w:rFonts w:ascii="宋体" w:hAnsi="宋体" w:cs="宋体"/>
          <w:color w:val="auto"/>
          <w:sz w:val="24"/>
          <w:szCs w:val="24"/>
          <w:highlight w:val="none"/>
        </w:rPr>
      </w:pPr>
    </w:p>
    <w:p w14:paraId="64786222">
      <w:pPr>
        <w:pStyle w:val="4"/>
        <w:pageBreakBefore/>
        <w:spacing w:before="0" w:after="0" w:line="360" w:lineRule="auto"/>
        <w:jc w:val="center"/>
        <w:rPr>
          <w:rFonts w:ascii="宋体" w:hAnsi="宋体" w:eastAsia="宋体" w:cs="宋体"/>
          <w:b w:val="0"/>
          <w:color w:val="auto"/>
          <w:szCs w:val="32"/>
          <w:highlight w:val="none"/>
        </w:rPr>
      </w:pPr>
      <w:bookmarkStart w:id="69" w:name="_Toc76462332"/>
      <w:bookmarkStart w:id="70" w:name="_Toc19679"/>
      <w:r>
        <w:rPr>
          <w:rFonts w:hint="eastAsia" w:ascii="宋体" w:hAnsi="宋体" w:eastAsia="宋体" w:cs="宋体"/>
          <w:b w:val="0"/>
          <w:color w:val="auto"/>
          <w:szCs w:val="32"/>
          <w:highlight w:val="none"/>
        </w:rPr>
        <w:t>第四篇  磋商程序及方法、评审标准、无效响应和采购终止</w:t>
      </w:r>
      <w:bookmarkEnd w:id="69"/>
      <w:bookmarkEnd w:id="70"/>
    </w:p>
    <w:p w14:paraId="27550970">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71" w:name="_Toc76462333"/>
      <w:bookmarkStart w:id="72" w:name="_Toc16566"/>
      <w:r>
        <w:rPr>
          <w:rFonts w:hint="eastAsia" w:ascii="宋体" w:hAnsi="宋体" w:eastAsia="宋体" w:cs="宋体"/>
          <w:color w:val="auto"/>
          <w:sz w:val="24"/>
          <w:szCs w:val="24"/>
          <w:highlight w:val="none"/>
        </w:rPr>
        <w:t>一、磋商程序及方法</w:t>
      </w:r>
      <w:bookmarkEnd w:id="71"/>
      <w:bookmarkEnd w:id="72"/>
    </w:p>
    <w:p w14:paraId="1CFB185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14:paraId="2254699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（二）磋商小组对各供应商的资格条件、响应文件的有效性、完整性和响应程度进行审查。各供应商只有在完全符合要求的前提下，才能参与正式磋商。</w:t>
      </w:r>
    </w:p>
    <w:p w14:paraId="25CBD9F5">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rPr>
        <w:t>资格性审查。依据法律法规和竞争性磋商文件的规定，对响应文件中的资格证明、等进行审查，以确定供应商是否具备磋商资格。资格性审查资料表如下：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1715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A64A80F">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3AA9EC5C">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0BCC7F2B">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514D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201A61C9">
            <w:pPr>
              <w:jc w:val="center"/>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709" w:type="dxa"/>
            <w:vMerge w:val="restart"/>
            <w:vAlign w:val="center"/>
          </w:tcPr>
          <w:p w14:paraId="425FC45C">
            <w:pP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3118" w:type="dxa"/>
            <w:vAlign w:val="center"/>
          </w:tcPr>
          <w:p w14:paraId="43D0BCF7">
            <w:pPr>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4984" w:type="dxa"/>
            <w:vAlign w:val="center"/>
          </w:tcPr>
          <w:p w14:paraId="4C4FA408">
            <w:pPr>
              <w:rPr>
                <w:rFonts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3E918BED">
            <w:pPr>
              <w:rPr>
                <w:rFonts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0B8A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B6D8C3F">
            <w:pPr>
              <w:jc w:val="center"/>
              <w:rPr>
                <w:rFonts w:ascii="宋体" w:hAnsi="宋体" w:cs="宋体"/>
                <w:color w:val="auto"/>
                <w:sz w:val="24"/>
                <w:szCs w:val="24"/>
                <w:highlight w:val="none"/>
              </w:rPr>
            </w:pPr>
          </w:p>
        </w:tc>
        <w:tc>
          <w:tcPr>
            <w:tcW w:w="709" w:type="dxa"/>
            <w:vMerge w:val="continue"/>
            <w:vAlign w:val="center"/>
          </w:tcPr>
          <w:p w14:paraId="16950030">
            <w:pPr>
              <w:rPr>
                <w:rFonts w:ascii="宋体" w:hAnsi="宋体" w:cs="宋体"/>
                <w:color w:val="auto"/>
                <w:sz w:val="24"/>
                <w:szCs w:val="24"/>
                <w:highlight w:val="none"/>
                <w:lang w:val="zh-CN"/>
              </w:rPr>
            </w:pPr>
          </w:p>
        </w:tc>
        <w:tc>
          <w:tcPr>
            <w:tcW w:w="3118" w:type="dxa"/>
            <w:vAlign w:val="center"/>
          </w:tcPr>
          <w:p w14:paraId="0CDE483A">
            <w:pPr>
              <w:rPr>
                <w:rFonts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4984" w:type="dxa"/>
            <w:vMerge w:val="restart"/>
            <w:vAlign w:val="center"/>
          </w:tcPr>
          <w:p w14:paraId="1D7D2FC2">
            <w:pPr>
              <w:rPr>
                <w:rFonts w:ascii="宋体" w:hAnsi="宋体" w:cs="宋体"/>
                <w:b/>
                <w:color w:val="auto"/>
                <w:sz w:val="24"/>
                <w:szCs w:val="24"/>
                <w:highlight w:val="none"/>
              </w:rPr>
            </w:pPr>
            <w:r>
              <w:rPr>
                <w:rFonts w:hint="eastAsia" w:ascii="宋体" w:hAnsi="宋体" w:cs="宋体"/>
                <w:color w:val="auto"/>
                <w:sz w:val="24"/>
                <w:szCs w:val="24"/>
                <w:highlight w:val="none"/>
              </w:rPr>
              <w:t>供应商提供“基本资格条件承诺函”（格式详见第七篇）</w:t>
            </w:r>
          </w:p>
        </w:tc>
      </w:tr>
      <w:tr w14:paraId="0683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96DC416">
            <w:pPr>
              <w:jc w:val="center"/>
              <w:rPr>
                <w:rFonts w:ascii="宋体" w:hAnsi="宋体" w:cs="宋体"/>
                <w:color w:val="auto"/>
                <w:sz w:val="24"/>
                <w:szCs w:val="24"/>
                <w:highlight w:val="none"/>
              </w:rPr>
            </w:pPr>
          </w:p>
        </w:tc>
        <w:tc>
          <w:tcPr>
            <w:tcW w:w="709" w:type="dxa"/>
            <w:vMerge w:val="continue"/>
            <w:vAlign w:val="center"/>
          </w:tcPr>
          <w:p w14:paraId="391953DB">
            <w:pPr>
              <w:rPr>
                <w:rFonts w:ascii="宋体" w:hAnsi="宋体" w:cs="宋体"/>
                <w:color w:val="auto"/>
                <w:sz w:val="24"/>
                <w:szCs w:val="24"/>
                <w:highlight w:val="none"/>
                <w:lang w:val="zh-CN"/>
              </w:rPr>
            </w:pPr>
          </w:p>
        </w:tc>
        <w:tc>
          <w:tcPr>
            <w:tcW w:w="3118" w:type="dxa"/>
            <w:vAlign w:val="center"/>
          </w:tcPr>
          <w:p w14:paraId="22F892BC">
            <w:pP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4984" w:type="dxa"/>
            <w:vMerge w:val="continue"/>
            <w:vAlign w:val="center"/>
          </w:tcPr>
          <w:p w14:paraId="3A71FD68">
            <w:pPr>
              <w:rPr>
                <w:rFonts w:ascii="宋体" w:hAnsi="宋体" w:cs="宋体"/>
                <w:color w:val="auto"/>
                <w:sz w:val="24"/>
                <w:szCs w:val="24"/>
                <w:highlight w:val="none"/>
              </w:rPr>
            </w:pPr>
          </w:p>
        </w:tc>
      </w:tr>
      <w:tr w14:paraId="2FD8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0454924">
            <w:pPr>
              <w:jc w:val="center"/>
              <w:rPr>
                <w:rFonts w:ascii="宋体" w:hAnsi="宋体" w:cs="宋体"/>
                <w:color w:val="auto"/>
                <w:sz w:val="24"/>
                <w:szCs w:val="24"/>
                <w:highlight w:val="none"/>
              </w:rPr>
            </w:pPr>
          </w:p>
        </w:tc>
        <w:tc>
          <w:tcPr>
            <w:tcW w:w="709" w:type="dxa"/>
            <w:vMerge w:val="continue"/>
            <w:vAlign w:val="center"/>
          </w:tcPr>
          <w:p w14:paraId="50798DA1">
            <w:pPr>
              <w:rPr>
                <w:rFonts w:ascii="宋体" w:hAnsi="宋体" w:cs="宋体"/>
                <w:color w:val="auto"/>
                <w:sz w:val="24"/>
                <w:szCs w:val="24"/>
                <w:highlight w:val="none"/>
                <w:lang w:val="zh-CN"/>
              </w:rPr>
            </w:pPr>
          </w:p>
        </w:tc>
        <w:tc>
          <w:tcPr>
            <w:tcW w:w="3118" w:type="dxa"/>
            <w:vAlign w:val="center"/>
          </w:tcPr>
          <w:p w14:paraId="2EE403B7">
            <w:pP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4984" w:type="dxa"/>
            <w:vMerge w:val="continue"/>
            <w:vAlign w:val="center"/>
          </w:tcPr>
          <w:p w14:paraId="33592F91">
            <w:pPr>
              <w:rPr>
                <w:rFonts w:ascii="宋体" w:hAnsi="宋体" w:cs="宋体"/>
                <w:color w:val="auto"/>
                <w:sz w:val="24"/>
                <w:szCs w:val="24"/>
                <w:highlight w:val="none"/>
              </w:rPr>
            </w:pPr>
          </w:p>
        </w:tc>
      </w:tr>
      <w:tr w14:paraId="6E73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478EEA4">
            <w:pPr>
              <w:jc w:val="center"/>
              <w:rPr>
                <w:rFonts w:ascii="宋体" w:hAnsi="宋体" w:cs="宋体"/>
                <w:color w:val="auto"/>
                <w:sz w:val="24"/>
                <w:szCs w:val="24"/>
                <w:highlight w:val="none"/>
              </w:rPr>
            </w:pPr>
          </w:p>
        </w:tc>
        <w:tc>
          <w:tcPr>
            <w:tcW w:w="709" w:type="dxa"/>
            <w:vMerge w:val="continue"/>
            <w:vAlign w:val="center"/>
          </w:tcPr>
          <w:p w14:paraId="7ED96347">
            <w:pPr>
              <w:rPr>
                <w:rFonts w:ascii="宋体" w:hAnsi="宋体" w:cs="宋体"/>
                <w:color w:val="auto"/>
                <w:sz w:val="24"/>
                <w:szCs w:val="24"/>
                <w:highlight w:val="none"/>
                <w:lang w:val="zh-CN"/>
              </w:rPr>
            </w:pPr>
          </w:p>
        </w:tc>
        <w:tc>
          <w:tcPr>
            <w:tcW w:w="3118" w:type="dxa"/>
            <w:vAlign w:val="center"/>
          </w:tcPr>
          <w:p w14:paraId="5380C9C7">
            <w:pPr>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w:t>
            </w:r>
          </w:p>
        </w:tc>
        <w:tc>
          <w:tcPr>
            <w:tcW w:w="4984" w:type="dxa"/>
            <w:vMerge w:val="continue"/>
            <w:vAlign w:val="center"/>
          </w:tcPr>
          <w:p w14:paraId="1B6F3B03">
            <w:pPr>
              <w:rPr>
                <w:rFonts w:ascii="宋体" w:hAnsi="宋体" w:cs="宋体"/>
                <w:b/>
                <w:color w:val="auto"/>
                <w:sz w:val="24"/>
                <w:szCs w:val="24"/>
                <w:highlight w:val="none"/>
              </w:rPr>
            </w:pPr>
          </w:p>
        </w:tc>
      </w:tr>
      <w:tr w14:paraId="15CF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0DC5478C">
            <w:pPr>
              <w:jc w:val="center"/>
              <w:rPr>
                <w:rFonts w:ascii="宋体" w:hAnsi="宋体" w:cs="宋体"/>
                <w:color w:val="auto"/>
                <w:sz w:val="24"/>
                <w:szCs w:val="24"/>
                <w:highlight w:val="none"/>
              </w:rPr>
            </w:pPr>
          </w:p>
        </w:tc>
        <w:tc>
          <w:tcPr>
            <w:tcW w:w="709" w:type="dxa"/>
            <w:vMerge w:val="continue"/>
            <w:vAlign w:val="center"/>
          </w:tcPr>
          <w:p w14:paraId="18DC4836">
            <w:pPr>
              <w:rPr>
                <w:rFonts w:ascii="宋体" w:hAnsi="宋体" w:cs="宋体"/>
                <w:color w:val="auto"/>
                <w:sz w:val="24"/>
                <w:szCs w:val="24"/>
                <w:highlight w:val="none"/>
              </w:rPr>
            </w:pPr>
          </w:p>
        </w:tc>
        <w:tc>
          <w:tcPr>
            <w:tcW w:w="3118" w:type="dxa"/>
            <w:vAlign w:val="center"/>
          </w:tcPr>
          <w:p w14:paraId="2E5388A6">
            <w:pPr>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4984" w:type="dxa"/>
            <w:vAlign w:val="center"/>
          </w:tcPr>
          <w:p w14:paraId="7D637DBD">
            <w:pPr>
              <w:rPr>
                <w:rFonts w:ascii="宋体" w:hAnsi="宋体" w:cs="宋体"/>
                <w:color w:val="auto"/>
                <w:sz w:val="24"/>
                <w:szCs w:val="24"/>
                <w:highlight w:val="none"/>
              </w:rPr>
            </w:pPr>
          </w:p>
        </w:tc>
      </w:tr>
      <w:tr w14:paraId="6C7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67D082F9">
            <w:pPr>
              <w:jc w:val="center"/>
              <w:rPr>
                <w:rFonts w:ascii="宋体" w:hAnsi="宋体" w:cs="宋体"/>
                <w:color w:val="auto"/>
                <w:sz w:val="24"/>
                <w:szCs w:val="24"/>
                <w:highlight w:val="none"/>
              </w:rPr>
            </w:pPr>
          </w:p>
        </w:tc>
        <w:tc>
          <w:tcPr>
            <w:tcW w:w="709" w:type="dxa"/>
            <w:vMerge w:val="continue"/>
            <w:vAlign w:val="center"/>
          </w:tcPr>
          <w:p w14:paraId="7E3D8484">
            <w:pPr>
              <w:rPr>
                <w:rFonts w:ascii="宋体" w:hAnsi="宋体" w:cs="宋体"/>
                <w:color w:val="auto"/>
                <w:sz w:val="24"/>
                <w:szCs w:val="24"/>
                <w:highlight w:val="none"/>
              </w:rPr>
            </w:pPr>
          </w:p>
        </w:tc>
        <w:tc>
          <w:tcPr>
            <w:tcW w:w="3118" w:type="dxa"/>
            <w:vAlign w:val="center"/>
          </w:tcPr>
          <w:p w14:paraId="7427FB15">
            <w:pPr>
              <w:rPr>
                <w:rFonts w:ascii="宋体" w:hAnsi="宋体" w:cs="宋体"/>
                <w:color w:val="auto"/>
                <w:sz w:val="24"/>
                <w:szCs w:val="24"/>
                <w:highlight w:val="none"/>
              </w:rPr>
            </w:pPr>
            <w:r>
              <w:rPr>
                <w:rFonts w:hint="eastAsia" w:ascii="宋体" w:hAnsi="宋体" w:cs="宋体"/>
                <w:color w:val="auto"/>
                <w:sz w:val="24"/>
                <w:szCs w:val="24"/>
                <w:highlight w:val="none"/>
              </w:rPr>
              <w:t>7.本项目的特定资格要求</w:t>
            </w:r>
          </w:p>
        </w:tc>
        <w:tc>
          <w:tcPr>
            <w:tcW w:w="4984" w:type="dxa"/>
            <w:vAlign w:val="center"/>
          </w:tcPr>
          <w:p w14:paraId="7C36EBD7">
            <w:pPr>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按“第一篇三、供应商资格要求（三）本项目的特定资格要求”的要求提交（如果有）。</w:t>
            </w:r>
          </w:p>
        </w:tc>
      </w:tr>
      <w:tr w14:paraId="1ECE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B3711B0">
            <w:pPr>
              <w:jc w:val="center"/>
              <w:rPr>
                <w:rFonts w:ascii="宋体" w:hAnsi="宋体" w:cs="宋体"/>
                <w:color w:val="auto"/>
                <w:sz w:val="24"/>
                <w:szCs w:val="24"/>
                <w:highlight w:val="none"/>
              </w:rPr>
            </w:pPr>
            <w:r>
              <w:rPr>
                <w:rFonts w:hint="eastAsia" w:ascii="宋体" w:hAnsi="宋体" w:cs="宋体"/>
                <w:color w:val="auto"/>
                <w:sz w:val="24"/>
                <w:szCs w:val="24"/>
                <w:highlight w:val="none"/>
              </w:rPr>
              <w:t>（二）</w:t>
            </w:r>
          </w:p>
        </w:tc>
        <w:tc>
          <w:tcPr>
            <w:tcW w:w="3827" w:type="dxa"/>
            <w:gridSpan w:val="2"/>
            <w:vAlign w:val="center"/>
          </w:tcPr>
          <w:p w14:paraId="2067AF3F">
            <w:pPr>
              <w:rPr>
                <w:rFonts w:ascii="宋体" w:hAnsi="宋体" w:cs="宋体"/>
                <w:color w:val="auto"/>
                <w:sz w:val="24"/>
                <w:szCs w:val="24"/>
                <w:highlight w:val="none"/>
              </w:rPr>
            </w:pPr>
            <w:r>
              <w:rPr>
                <w:rFonts w:hint="eastAsia" w:ascii="宋体" w:hAnsi="宋体" w:cs="宋体"/>
                <w:color w:val="auto"/>
                <w:sz w:val="24"/>
                <w:szCs w:val="24"/>
                <w:highlight w:val="none"/>
              </w:rPr>
              <w:t>落实政府采购政策需满足的资格要求</w:t>
            </w:r>
          </w:p>
        </w:tc>
        <w:tc>
          <w:tcPr>
            <w:tcW w:w="4984" w:type="dxa"/>
            <w:vAlign w:val="center"/>
          </w:tcPr>
          <w:p w14:paraId="33D80764">
            <w:pPr>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按“第一篇三、供应商资格要求（二）落实政府采购政策需满足的资格要求”的要求提交（如果有）。</w:t>
            </w:r>
          </w:p>
        </w:tc>
      </w:tr>
    </w:tbl>
    <w:p w14:paraId="09864E57">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57CCCBAB">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fldChar w:fldCharType="begin"/>
      </w:r>
      <w:r>
        <w:rPr>
          <w:rFonts w:hint="eastAsia" w:ascii="宋体" w:hAnsi="宋体" w:cs="宋体"/>
          <w:color w:val="auto"/>
          <w:kern w:val="0"/>
          <w:sz w:val="24"/>
          <w:szCs w:val="24"/>
          <w:highlight w:val="none"/>
        </w:rPr>
        <w:instrText xml:space="preserve"> eq \o\ac(</w:instrText>
      </w:r>
      <w:r>
        <w:rPr>
          <w:rFonts w:hint="eastAsia" w:ascii="宋体" w:hAnsi="宋体" w:cs="宋体"/>
          <w:color w:val="auto"/>
          <w:kern w:val="0"/>
          <w:position w:val="-4"/>
          <w:sz w:val="36"/>
          <w:szCs w:val="24"/>
          <w:highlight w:val="none"/>
        </w:rPr>
        <w:instrText xml:space="preserve">○</w:instrText>
      </w:r>
      <w:r>
        <w:rPr>
          <w:rFonts w:hint="eastAsia" w:ascii="宋体" w:hAnsi="宋体" w:cs="宋体"/>
          <w:color w:val="auto"/>
          <w:kern w:val="0"/>
          <w:sz w:val="24"/>
          <w:szCs w:val="24"/>
          <w:highlight w:val="none"/>
        </w:rPr>
        <w:instrText xml:space="preserve">,1)</w:instrText>
      </w:r>
      <w:r>
        <w:rPr>
          <w:rFonts w:hint="eastAsia" w:ascii="宋体" w:hAnsi="宋体" w:cs="宋体"/>
          <w:color w:val="auto"/>
          <w:kern w:val="0"/>
          <w:sz w:val="24"/>
          <w:szCs w:val="24"/>
          <w:highlight w:val="none"/>
        </w:rPr>
        <w:fldChar w:fldCharType="end"/>
      </w:r>
      <w:r>
        <w:rPr>
          <w:rFonts w:hint="eastAsia" w:ascii="宋体" w:hAnsi="宋体" w:cs="宋体"/>
          <w:color w:val="auto"/>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5C08F53E">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fldChar w:fldCharType="begin"/>
      </w:r>
      <w:r>
        <w:rPr>
          <w:rFonts w:hint="eastAsia" w:ascii="宋体" w:hAnsi="宋体" w:cs="宋体"/>
          <w:color w:val="auto"/>
          <w:kern w:val="0"/>
          <w:sz w:val="24"/>
          <w:szCs w:val="24"/>
          <w:highlight w:val="none"/>
        </w:rPr>
        <w:instrText xml:space="preserve"> eq \o\ac(</w:instrText>
      </w:r>
      <w:r>
        <w:rPr>
          <w:rFonts w:hint="eastAsia" w:ascii="宋体" w:hAnsi="宋体" w:cs="宋体"/>
          <w:color w:val="auto"/>
          <w:kern w:val="0"/>
          <w:position w:val="-4"/>
          <w:sz w:val="36"/>
          <w:szCs w:val="24"/>
          <w:highlight w:val="none"/>
        </w:rPr>
        <w:instrText xml:space="preserve">○</w:instrText>
      </w:r>
      <w:r>
        <w:rPr>
          <w:rFonts w:hint="eastAsia" w:ascii="宋体" w:hAnsi="宋体" w:cs="宋体"/>
          <w:color w:val="auto"/>
          <w:kern w:val="0"/>
          <w:sz w:val="24"/>
          <w:szCs w:val="24"/>
          <w:highlight w:val="none"/>
        </w:rPr>
        <w:instrText xml:space="preserve">,2)</w:instrText>
      </w:r>
      <w:r>
        <w:rPr>
          <w:rFonts w:hint="eastAsia" w:ascii="宋体" w:hAnsi="宋体" w:cs="宋体"/>
          <w:color w:val="auto"/>
          <w:kern w:val="0"/>
          <w:sz w:val="24"/>
          <w:szCs w:val="24"/>
          <w:highlight w:val="none"/>
        </w:rPr>
        <w:fldChar w:fldCharType="end"/>
      </w:r>
      <w:r>
        <w:rPr>
          <w:rFonts w:hint="eastAsia" w:ascii="宋体" w:hAnsi="宋体" w:cs="宋体"/>
          <w:color w:val="auto"/>
          <w:kern w:val="0"/>
          <w:sz w:val="24"/>
          <w:szCs w:val="24"/>
          <w:highlight w:val="none"/>
        </w:rPr>
        <w:t>以联合体形式参与磋商的，共同联合协议中应确定主办方（主体），</w:t>
      </w:r>
      <w:r>
        <w:rPr>
          <w:rFonts w:hint="eastAsia" w:ascii="宋体" w:hAnsi="宋体" w:cs="宋体"/>
          <w:color w:val="auto"/>
          <w:sz w:val="24"/>
          <w:szCs w:val="24"/>
          <w:highlight w:val="none"/>
        </w:rPr>
        <w:t>代表联合体进行磋商和澄清。</w:t>
      </w:r>
      <w:r>
        <w:rPr>
          <w:rFonts w:hint="eastAsia" w:ascii="宋体" w:hAnsi="宋体" w:cs="宋体"/>
          <w:color w:val="auto"/>
          <w:kern w:val="0"/>
          <w:sz w:val="24"/>
          <w:szCs w:val="24"/>
          <w:highlight w:val="none"/>
        </w:rPr>
        <w:t>联合体各方均应满足供应商资格要求（详见“第一篇”）。</w:t>
      </w:r>
    </w:p>
    <w:p w14:paraId="0714139C">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fldChar w:fldCharType="begin"/>
      </w:r>
      <w:r>
        <w:rPr>
          <w:rFonts w:hint="eastAsia" w:ascii="宋体" w:hAnsi="宋体" w:cs="宋体"/>
          <w:color w:val="auto"/>
          <w:kern w:val="0"/>
          <w:sz w:val="24"/>
          <w:szCs w:val="24"/>
          <w:highlight w:val="none"/>
        </w:rPr>
        <w:instrText xml:space="preserve"> eq \o\ac(</w:instrText>
      </w:r>
      <w:r>
        <w:rPr>
          <w:rFonts w:hint="eastAsia" w:ascii="宋体" w:hAnsi="宋体" w:cs="宋体"/>
          <w:color w:val="auto"/>
          <w:kern w:val="0"/>
          <w:position w:val="-4"/>
          <w:sz w:val="36"/>
          <w:szCs w:val="24"/>
          <w:highlight w:val="none"/>
        </w:rPr>
        <w:instrText xml:space="preserve">○</w:instrText>
      </w:r>
      <w:r>
        <w:rPr>
          <w:rFonts w:hint="eastAsia" w:ascii="宋体" w:hAnsi="宋体" w:cs="宋体"/>
          <w:color w:val="auto"/>
          <w:kern w:val="0"/>
          <w:sz w:val="24"/>
          <w:szCs w:val="24"/>
          <w:highlight w:val="none"/>
        </w:rPr>
        <w:instrText xml:space="preserve">,3)</w:instrText>
      </w:r>
      <w:r>
        <w:rPr>
          <w:rFonts w:hint="eastAsia" w:ascii="宋体" w:hAnsi="宋体" w:cs="宋体"/>
          <w:color w:val="auto"/>
          <w:kern w:val="0"/>
          <w:sz w:val="24"/>
          <w:szCs w:val="24"/>
          <w:highlight w:val="none"/>
        </w:rPr>
        <w:fldChar w:fldCharType="end"/>
      </w:r>
      <w:r>
        <w:rPr>
          <w:rFonts w:hint="eastAsia" w:ascii="宋体" w:hAnsi="宋体" w:cs="宋体"/>
          <w:color w:val="auto"/>
          <w:sz w:val="24"/>
          <w:szCs w:val="24"/>
          <w:highlight w:val="none"/>
        </w:rPr>
        <w:t>以联合体形式参加本项目的，联合体各方均为中小企业的，联合体视同中小企业（其中，联合体各方均为小微企业的，联合体视同小微企业</w:t>
      </w:r>
      <w:r>
        <w:rPr>
          <w:rFonts w:hint="eastAsia" w:ascii="宋体" w:hAnsi="宋体" w:cs="宋体"/>
          <w:color w:val="auto"/>
          <w:kern w:val="0"/>
          <w:sz w:val="24"/>
          <w:szCs w:val="24"/>
          <w:highlight w:val="none"/>
        </w:rPr>
        <w:t>）。</w:t>
      </w:r>
    </w:p>
    <w:p w14:paraId="790A49FC">
      <w:pPr>
        <w:snapToGrid w:val="0"/>
        <w:spacing w:line="400" w:lineRule="exact"/>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0FF5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3FBA5424">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544" w:type="dxa"/>
            <w:gridSpan w:val="2"/>
            <w:vAlign w:val="center"/>
          </w:tcPr>
          <w:p w14:paraId="6B47DAA5">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09" w:type="dxa"/>
            <w:vAlign w:val="center"/>
          </w:tcPr>
          <w:p w14:paraId="49849355">
            <w:pPr>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0A96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2D50DBAF">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560" w:type="dxa"/>
            <w:vMerge w:val="restart"/>
            <w:vAlign w:val="center"/>
          </w:tcPr>
          <w:p w14:paraId="5188F6EC">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有效性审查</w:t>
            </w:r>
          </w:p>
        </w:tc>
        <w:tc>
          <w:tcPr>
            <w:tcW w:w="1984" w:type="dxa"/>
            <w:vAlign w:val="center"/>
          </w:tcPr>
          <w:p w14:paraId="24B26672">
            <w:pPr>
              <w:rPr>
                <w:rFonts w:ascii="宋体" w:hAnsi="宋体" w:cs="宋体"/>
                <w:color w:val="auto"/>
                <w:kern w:val="0"/>
                <w:sz w:val="24"/>
                <w:szCs w:val="24"/>
                <w:highlight w:val="none"/>
              </w:rPr>
            </w:pPr>
            <w:r>
              <w:rPr>
                <w:rFonts w:hint="eastAsia" w:ascii="宋体" w:hAnsi="宋体" w:cs="宋体"/>
                <w:color w:val="auto"/>
                <w:sz w:val="24"/>
                <w:szCs w:val="24"/>
                <w:highlight w:val="none"/>
              </w:rPr>
              <w:t>响应文件签署或盖章</w:t>
            </w:r>
          </w:p>
        </w:tc>
        <w:tc>
          <w:tcPr>
            <w:tcW w:w="5409" w:type="dxa"/>
            <w:vAlign w:val="center"/>
          </w:tcPr>
          <w:p w14:paraId="62106755">
            <w:pPr>
              <w:rPr>
                <w:rFonts w:ascii="宋体" w:hAnsi="宋体" w:cs="宋体"/>
                <w:color w:val="auto"/>
                <w:kern w:val="0"/>
                <w:sz w:val="24"/>
                <w:szCs w:val="24"/>
                <w:highlight w:val="none"/>
              </w:rPr>
            </w:pPr>
            <w:r>
              <w:rPr>
                <w:rFonts w:hint="eastAsia" w:ascii="宋体" w:hAnsi="宋体" w:cs="宋体"/>
                <w:color w:val="auto"/>
                <w:sz w:val="24"/>
                <w:szCs w:val="24"/>
                <w:highlight w:val="none"/>
              </w:rPr>
              <w:t>按竞争性磋商文件“第七篇响应文件编制要求”要求签署或盖章。</w:t>
            </w:r>
          </w:p>
        </w:tc>
      </w:tr>
      <w:tr w14:paraId="63A2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287F53C3">
            <w:pPr>
              <w:jc w:val="center"/>
              <w:rPr>
                <w:rFonts w:ascii="宋体" w:hAnsi="宋体" w:cs="宋体"/>
                <w:color w:val="auto"/>
                <w:kern w:val="0"/>
                <w:sz w:val="24"/>
                <w:szCs w:val="24"/>
                <w:highlight w:val="none"/>
              </w:rPr>
            </w:pPr>
          </w:p>
        </w:tc>
        <w:tc>
          <w:tcPr>
            <w:tcW w:w="1560" w:type="dxa"/>
            <w:vMerge w:val="continue"/>
            <w:vAlign w:val="center"/>
          </w:tcPr>
          <w:p w14:paraId="1007E7F0">
            <w:pPr>
              <w:rPr>
                <w:rFonts w:ascii="宋体" w:hAnsi="宋体" w:cs="宋体"/>
                <w:color w:val="auto"/>
                <w:kern w:val="0"/>
                <w:sz w:val="24"/>
                <w:szCs w:val="24"/>
                <w:highlight w:val="none"/>
              </w:rPr>
            </w:pPr>
          </w:p>
        </w:tc>
        <w:tc>
          <w:tcPr>
            <w:tcW w:w="1984" w:type="dxa"/>
            <w:vAlign w:val="center"/>
          </w:tcPr>
          <w:p w14:paraId="7A0E1D03">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tc>
        <w:tc>
          <w:tcPr>
            <w:tcW w:w="5409" w:type="dxa"/>
            <w:vAlign w:val="center"/>
          </w:tcPr>
          <w:p w14:paraId="327ADC4D">
            <w:pPr>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法定代表人身份证明及授权委托书有效，符合竞争性磋商文件规定的格式，签署或盖章齐全。</w:t>
            </w:r>
          </w:p>
        </w:tc>
      </w:tr>
      <w:tr w14:paraId="230B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35381D85">
            <w:pPr>
              <w:jc w:val="center"/>
              <w:rPr>
                <w:rFonts w:ascii="宋体" w:hAnsi="宋体" w:cs="宋体"/>
                <w:color w:val="auto"/>
                <w:kern w:val="0"/>
                <w:sz w:val="24"/>
                <w:szCs w:val="24"/>
                <w:highlight w:val="none"/>
              </w:rPr>
            </w:pPr>
          </w:p>
        </w:tc>
        <w:tc>
          <w:tcPr>
            <w:tcW w:w="1560" w:type="dxa"/>
            <w:vMerge w:val="continue"/>
            <w:vAlign w:val="center"/>
          </w:tcPr>
          <w:p w14:paraId="3BCCFF85">
            <w:pPr>
              <w:rPr>
                <w:rFonts w:ascii="宋体" w:hAnsi="宋体" w:cs="宋体"/>
                <w:color w:val="auto"/>
                <w:kern w:val="0"/>
                <w:sz w:val="24"/>
                <w:szCs w:val="24"/>
                <w:highlight w:val="none"/>
              </w:rPr>
            </w:pPr>
          </w:p>
        </w:tc>
        <w:tc>
          <w:tcPr>
            <w:tcW w:w="1984" w:type="dxa"/>
            <w:vAlign w:val="center"/>
          </w:tcPr>
          <w:p w14:paraId="79ADFECA">
            <w:pPr>
              <w:rPr>
                <w:rFonts w:ascii="宋体" w:hAnsi="宋体" w:cs="宋体"/>
                <w:color w:val="auto"/>
                <w:sz w:val="24"/>
                <w:szCs w:val="24"/>
                <w:highlight w:val="none"/>
                <w:lang w:val="zh-CN"/>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c>
          <w:tcPr>
            <w:tcW w:w="5409" w:type="dxa"/>
            <w:vAlign w:val="center"/>
          </w:tcPr>
          <w:p w14:paraId="76765341">
            <w:pPr>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每个包只能有一个</w:t>
            </w: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r>
      <w:tr w14:paraId="6C0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2F6A63F7">
            <w:pPr>
              <w:jc w:val="center"/>
              <w:rPr>
                <w:rFonts w:ascii="宋体" w:hAnsi="宋体" w:cs="宋体"/>
                <w:color w:val="auto"/>
                <w:kern w:val="0"/>
                <w:sz w:val="24"/>
                <w:szCs w:val="24"/>
                <w:highlight w:val="none"/>
              </w:rPr>
            </w:pPr>
          </w:p>
        </w:tc>
        <w:tc>
          <w:tcPr>
            <w:tcW w:w="1560" w:type="dxa"/>
            <w:vMerge w:val="continue"/>
            <w:vAlign w:val="center"/>
          </w:tcPr>
          <w:p w14:paraId="4320A7EF">
            <w:pPr>
              <w:rPr>
                <w:rFonts w:ascii="宋体" w:hAnsi="宋体" w:cs="宋体"/>
                <w:color w:val="auto"/>
                <w:kern w:val="0"/>
                <w:sz w:val="24"/>
                <w:szCs w:val="24"/>
                <w:highlight w:val="none"/>
              </w:rPr>
            </w:pPr>
          </w:p>
        </w:tc>
        <w:tc>
          <w:tcPr>
            <w:tcW w:w="1984" w:type="dxa"/>
            <w:vAlign w:val="center"/>
          </w:tcPr>
          <w:p w14:paraId="47F30500">
            <w:pPr>
              <w:rPr>
                <w:rFonts w:ascii="宋体" w:hAnsi="宋体" w:cs="宋体"/>
                <w:color w:val="auto"/>
                <w:sz w:val="24"/>
                <w:szCs w:val="24"/>
                <w:highlight w:val="none"/>
                <w:lang w:val="zh-CN"/>
              </w:rPr>
            </w:pPr>
            <w:r>
              <w:rPr>
                <w:rFonts w:hint="eastAsia" w:ascii="宋体" w:hAnsi="宋体" w:cs="宋体"/>
                <w:color w:val="auto"/>
                <w:sz w:val="24"/>
                <w:szCs w:val="24"/>
                <w:highlight w:val="none"/>
              </w:rPr>
              <w:t>报价唯一</w:t>
            </w:r>
          </w:p>
        </w:tc>
        <w:tc>
          <w:tcPr>
            <w:tcW w:w="5409" w:type="dxa"/>
            <w:vAlign w:val="center"/>
          </w:tcPr>
          <w:p w14:paraId="0F5F2078">
            <w:pPr>
              <w:rPr>
                <w:rFonts w:ascii="宋体" w:hAnsi="宋体" w:cs="宋体"/>
                <w:color w:val="auto"/>
                <w:kern w:val="0"/>
                <w:sz w:val="24"/>
                <w:szCs w:val="24"/>
                <w:highlight w:val="none"/>
              </w:rPr>
            </w:pPr>
            <w:r>
              <w:rPr>
                <w:rFonts w:hint="eastAsia" w:ascii="宋体" w:hAnsi="宋体" w:cs="宋体"/>
                <w:color w:val="auto"/>
                <w:sz w:val="24"/>
                <w:szCs w:val="24"/>
                <w:highlight w:val="none"/>
              </w:rPr>
              <w:t>只能有一个有效报价，不得提交选择性报价。</w:t>
            </w:r>
          </w:p>
        </w:tc>
      </w:tr>
      <w:tr w14:paraId="5011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5F000A9F">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560" w:type="dxa"/>
            <w:vAlign w:val="center"/>
          </w:tcPr>
          <w:p w14:paraId="10E89E48">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4" w:type="dxa"/>
            <w:vAlign w:val="center"/>
          </w:tcPr>
          <w:p w14:paraId="4E531498">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文件份数</w:t>
            </w:r>
          </w:p>
        </w:tc>
        <w:tc>
          <w:tcPr>
            <w:tcW w:w="5409" w:type="dxa"/>
            <w:vAlign w:val="center"/>
          </w:tcPr>
          <w:p w14:paraId="089FA020">
            <w:pPr>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文件正、副本数量（含电子文档）符合</w:t>
            </w:r>
            <w:r>
              <w:rPr>
                <w:rFonts w:hint="eastAsia" w:ascii="宋体" w:hAnsi="宋体" w:cs="宋体"/>
                <w:color w:val="auto"/>
                <w:sz w:val="24"/>
                <w:szCs w:val="24"/>
                <w:highlight w:val="none"/>
              </w:rPr>
              <w:t>竞争性磋商</w:t>
            </w:r>
            <w:r>
              <w:rPr>
                <w:rFonts w:hint="eastAsia" w:ascii="宋体" w:hAnsi="宋体" w:cs="宋体"/>
                <w:color w:val="auto"/>
                <w:sz w:val="24"/>
                <w:szCs w:val="24"/>
                <w:highlight w:val="none"/>
                <w:lang w:val="zh-CN"/>
              </w:rPr>
              <w:t>文件要求。</w:t>
            </w:r>
          </w:p>
        </w:tc>
      </w:tr>
      <w:tr w14:paraId="2327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6BDBA27A">
            <w:pPr>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560" w:type="dxa"/>
            <w:vMerge w:val="restart"/>
            <w:vAlign w:val="center"/>
          </w:tcPr>
          <w:p w14:paraId="44653403">
            <w:pPr>
              <w:rPr>
                <w:rFonts w:ascii="宋体" w:hAnsi="宋体" w:cs="宋体"/>
                <w:color w:val="auto"/>
                <w:sz w:val="24"/>
                <w:szCs w:val="24"/>
                <w:highlight w:val="none"/>
                <w:lang w:val="zh-CN"/>
              </w:rPr>
            </w:pPr>
            <w:r>
              <w:rPr>
                <w:rFonts w:hint="eastAsia" w:ascii="宋体" w:hAnsi="宋体" w:cs="宋体"/>
                <w:color w:val="auto"/>
                <w:kern w:val="0"/>
                <w:sz w:val="24"/>
                <w:szCs w:val="24"/>
                <w:highlight w:val="none"/>
              </w:rPr>
              <w:t>响应程度审查</w:t>
            </w:r>
          </w:p>
        </w:tc>
        <w:tc>
          <w:tcPr>
            <w:tcW w:w="1984" w:type="dxa"/>
            <w:vAlign w:val="center"/>
          </w:tcPr>
          <w:p w14:paraId="7BD116C5">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实质性响应</w:t>
            </w:r>
          </w:p>
        </w:tc>
        <w:tc>
          <w:tcPr>
            <w:tcW w:w="5409" w:type="dxa"/>
            <w:vAlign w:val="center"/>
          </w:tcPr>
          <w:p w14:paraId="23BC5E71">
            <w:pPr>
              <w:pStyle w:val="9"/>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竞争性磋商文件第二篇、第三篇部分。</w:t>
            </w:r>
          </w:p>
        </w:tc>
      </w:tr>
      <w:tr w14:paraId="76AD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4E2AC067">
            <w:pPr>
              <w:jc w:val="center"/>
              <w:rPr>
                <w:rFonts w:ascii="宋体" w:hAnsi="宋体" w:cs="宋体"/>
                <w:color w:val="auto"/>
                <w:kern w:val="0"/>
                <w:sz w:val="24"/>
                <w:szCs w:val="24"/>
                <w:highlight w:val="none"/>
              </w:rPr>
            </w:pPr>
          </w:p>
        </w:tc>
        <w:tc>
          <w:tcPr>
            <w:tcW w:w="1560" w:type="dxa"/>
            <w:vMerge w:val="continue"/>
            <w:vAlign w:val="center"/>
          </w:tcPr>
          <w:p w14:paraId="5AE7EECC">
            <w:pPr>
              <w:rPr>
                <w:rFonts w:ascii="宋体" w:hAnsi="宋体" w:cs="宋体"/>
                <w:color w:val="auto"/>
                <w:sz w:val="24"/>
                <w:szCs w:val="24"/>
                <w:highlight w:val="none"/>
                <w:lang w:val="zh-CN"/>
              </w:rPr>
            </w:pPr>
          </w:p>
        </w:tc>
        <w:tc>
          <w:tcPr>
            <w:tcW w:w="1984" w:type="dxa"/>
            <w:vAlign w:val="center"/>
          </w:tcPr>
          <w:p w14:paraId="2C3E5D80">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磋商有效期</w:t>
            </w:r>
          </w:p>
        </w:tc>
        <w:tc>
          <w:tcPr>
            <w:tcW w:w="5409" w:type="dxa"/>
            <w:vAlign w:val="center"/>
          </w:tcPr>
          <w:p w14:paraId="47E8C763">
            <w:pPr>
              <w:rPr>
                <w:rFonts w:ascii="宋体" w:hAnsi="宋体" w:cs="宋体"/>
                <w:color w:val="auto"/>
                <w:kern w:val="0"/>
                <w:sz w:val="24"/>
                <w:szCs w:val="24"/>
                <w:highlight w:val="none"/>
              </w:rPr>
            </w:pPr>
            <w:r>
              <w:rPr>
                <w:rFonts w:hint="eastAsia" w:ascii="宋体" w:hAnsi="宋体" w:cs="宋体"/>
                <w:color w:val="auto"/>
                <w:kern w:val="0"/>
                <w:sz w:val="24"/>
                <w:szCs w:val="24"/>
                <w:highlight w:val="none"/>
              </w:rPr>
              <w:t>响应文件及有关承诺文件有效期为提交响应文件截止时间起90天。</w:t>
            </w:r>
          </w:p>
        </w:tc>
      </w:tr>
    </w:tbl>
    <w:p w14:paraId="25CC427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4457916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F7B3B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260006D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（五）在磋商过程中磋商的任何一方不得向他人透露与磋商有关的服务资料、价格或其他信息。</w:t>
      </w:r>
    </w:p>
    <w:p w14:paraId="62090D1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6C6C7F1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（七）供应商在磋商时作出的所有书面承诺须由法定代表人（或其授权代表）或自然人（供应商为自然人）签署。</w:t>
      </w:r>
    </w:p>
    <w:p w14:paraId="16D969A4">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392FA84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（九）磋商小组采用综合评分法对提交最后报价的供应商的响应文件和最后报价（含有效书面承诺）进行综合评分。</w:t>
      </w:r>
      <w:r>
        <w:rPr>
          <w:rFonts w:hint="eastAsia" w:ascii="宋体" w:hAnsi="宋体" w:cs="宋体"/>
          <w:color w:val="auto"/>
          <w:kern w:val="0"/>
          <w:sz w:val="24"/>
          <w:szCs w:val="24"/>
          <w:highlight w:val="none"/>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ascii="宋体" w:hAnsi="宋体" w:cs="宋体"/>
          <w:color w:val="auto"/>
          <w:sz w:val="24"/>
          <w:szCs w:val="24"/>
          <w:highlight w:val="none"/>
        </w:rPr>
        <w:t>。</w:t>
      </w:r>
    </w:p>
    <w:p w14:paraId="7931443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（十）磋商小组各成员独立对每个有效响应（通过资格性审查、</w:t>
      </w:r>
      <w:r>
        <w:rPr>
          <w:rFonts w:hint="eastAsia" w:ascii="宋体" w:hAnsi="宋体" w:cs="宋体"/>
          <w:color w:val="auto"/>
          <w:kern w:val="0"/>
          <w:sz w:val="24"/>
          <w:szCs w:val="24"/>
          <w:highlight w:val="none"/>
        </w:rPr>
        <w:t>符合性审查的供应商</w:t>
      </w:r>
      <w:r>
        <w:rPr>
          <w:rFonts w:hint="eastAsia" w:ascii="宋体" w:hAnsi="宋体" w:cs="宋体"/>
          <w:color w:val="auto"/>
          <w:sz w:val="24"/>
          <w:szCs w:val="24"/>
          <w:highlight w:val="none"/>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提示：请慎重考虑是否推荐服务部分得分为0分的供应商成为成交候选供应商，应在</w:t>
      </w:r>
      <w:r>
        <w:rPr>
          <w:rFonts w:hint="eastAsia" w:ascii="宋体" w:hAnsi="宋体" w:cs="宋体"/>
          <w:color w:val="auto"/>
          <w:kern w:val="0"/>
          <w:sz w:val="24"/>
          <w:szCs w:val="24"/>
          <w:highlight w:val="none"/>
        </w:rPr>
        <w:t>竞争性磋商文件</w:t>
      </w:r>
      <w:r>
        <w:rPr>
          <w:rFonts w:hint="eastAsia" w:ascii="宋体" w:hAnsi="宋体" w:cs="宋体"/>
          <w:color w:val="auto"/>
          <w:sz w:val="24"/>
          <w:szCs w:val="24"/>
          <w:highlight w:val="none"/>
        </w:rPr>
        <w:t>中对该种情况的处理方式予以明确。）</w:t>
      </w:r>
    </w:p>
    <w:p w14:paraId="0295901D">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73" w:name="_Toc1914"/>
      <w:bookmarkStart w:id="74" w:name="_Toc76462334"/>
      <w:r>
        <w:rPr>
          <w:rFonts w:hint="eastAsia" w:ascii="宋体" w:hAnsi="宋体" w:eastAsia="宋体" w:cs="宋体"/>
          <w:color w:val="auto"/>
          <w:sz w:val="24"/>
          <w:szCs w:val="24"/>
          <w:highlight w:val="none"/>
        </w:rPr>
        <w:t>二、</w:t>
      </w:r>
      <w:bookmarkStart w:id="75" w:name="_Toc102227320"/>
      <w:bookmarkStart w:id="76" w:name="_Toc342913394"/>
      <w:r>
        <w:rPr>
          <w:rFonts w:hint="eastAsia" w:ascii="宋体" w:hAnsi="宋体" w:eastAsia="宋体" w:cs="宋体"/>
          <w:color w:val="auto"/>
          <w:sz w:val="24"/>
          <w:szCs w:val="24"/>
          <w:highlight w:val="none"/>
        </w:rPr>
        <w:t>评审标准</w:t>
      </w:r>
      <w:bookmarkEnd w:id="73"/>
      <w:bookmarkEnd w:id="74"/>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862"/>
        <w:gridCol w:w="863"/>
        <w:gridCol w:w="6433"/>
      </w:tblGrid>
      <w:tr w14:paraId="30DE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90" w:type="dxa"/>
            <w:gridSpan w:val="2"/>
            <w:vAlign w:val="center"/>
          </w:tcPr>
          <w:p w14:paraId="115C1325">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评审因素</w:t>
            </w:r>
          </w:p>
        </w:tc>
        <w:tc>
          <w:tcPr>
            <w:tcW w:w="863" w:type="dxa"/>
            <w:vAlign w:val="center"/>
          </w:tcPr>
          <w:p w14:paraId="549381EB">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分值</w:t>
            </w:r>
          </w:p>
        </w:tc>
        <w:tc>
          <w:tcPr>
            <w:tcW w:w="6433" w:type="dxa"/>
            <w:vAlign w:val="center"/>
          </w:tcPr>
          <w:p w14:paraId="4092CC2F">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评分标准</w:t>
            </w:r>
          </w:p>
        </w:tc>
      </w:tr>
      <w:tr w14:paraId="3D5C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128" w:type="dxa"/>
            <w:vAlign w:val="center"/>
          </w:tcPr>
          <w:p w14:paraId="08DF52C9">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价格部分30</w:t>
            </w:r>
          </w:p>
        </w:tc>
        <w:tc>
          <w:tcPr>
            <w:tcW w:w="862" w:type="dxa"/>
            <w:vAlign w:val="center"/>
          </w:tcPr>
          <w:p w14:paraId="0541A310">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投标报价</w:t>
            </w:r>
          </w:p>
        </w:tc>
        <w:tc>
          <w:tcPr>
            <w:tcW w:w="863" w:type="dxa"/>
            <w:vAlign w:val="center"/>
          </w:tcPr>
          <w:p w14:paraId="40D843B7">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30</w:t>
            </w:r>
          </w:p>
        </w:tc>
        <w:tc>
          <w:tcPr>
            <w:tcW w:w="6433" w:type="dxa"/>
            <w:vAlign w:val="center"/>
          </w:tcPr>
          <w:p w14:paraId="00555F19">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1.满足磋商文件要求且最后磋商报价最低的报价为基准价，其价格分为满分30分。</w:t>
            </w:r>
          </w:p>
          <w:p w14:paraId="081549F9">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2.其他供应商的报价得分计算公式如下：磋商报价得分=(磋商基准价／最后磋商报价)×30；</w:t>
            </w:r>
          </w:p>
        </w:tc>
      </w:tr>
      <w:tr w14:paraId="72C5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8" w:type="dxa"/>
            <w:vMerge w:val="restart"/>
            <w:vAlign w:val="center"/>
          </w:tcPr>
          <w:p w14:paraId="06151B41">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技术部分40</w:t>
            </w:r>
          </w:p>
          <w:p w14:paraId="3006B8D8">
            <w:pPr>
              <w:spacing w:line="240" w:lineRule="exact"/>
              <w:jc w:val="center"/>
              <w:rPr>
                <w:rFonts w:ascii="宋体" w:hAnsi="宋体" w:cs="宋体"/>
                <w:color w:val="auto"/>
                <w:sz w:val="24"/>
                <w:szCs w:val="24"/>
                <w:highlight w:val="none"/>
              </w:rPr>
            </w:pPr>
          </w:p>
        </w:tc>
        <w:tc>
          <w:tcPr>
            <w:tcW w:w="862" w:type="dxa"/>
            <w:vAlign w:val="center"/>
          </w:tcPr>
          <w:p w14:paraId="5661348E">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实施方案</w:t>
            </w:r>
          </w:p>
        </w:tc>
        <w:tc>
          <w:tcPr>
            <w:tcW w:w="863" w:type="dxa"/>
            <w:vAlign w:val="center"/>
          </w:tcPr>
          <w:p w14:paraId="0F1BA79D">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30</w:t>
            </w:r>
          </w:p>
        </w:tc>
        <w:tc>
          <w:tcPr>
            <w:tcW w:w="6433" w:type="dxa"/>
          </w:tcPr>
          <w:p w14:paraId="218DEF07">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1.项目实施方案的工作方法思路是否合理，是否切合实际具有良好的可执行性，是否充分考虑到对业主使用电梯的影响及控制方案；以0至10分计分，优为10分至6分、良为5分至3分、差为2分及以下。</w:t>
            </w:r>
          </w:p>
          <w:p w14:paraId="524152E9">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2.项目实施方案应包含并不限于：宣传措施，与管理使用单位的沟通、交流方案和信息反馈制度，检测流程、步骤方案，安全关键点控制方案，隐患整治、人员安排，重大事故隐患立即报告区局制度等；以0至10分计分，优为10分至6分、良为5分至3分、差为2分及以下。</w:t>
            </w:r>
          </w:p>
          <w:p w14:paraId="58857A2F">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3.项目实施方案的安全防护是否到位等因素，进行综合评定，以0至10分计分，优为10分至6分、良为5分至3分、差为2分及以下。</w:t>
            </w:r>
          </w:p>
        </w:tc>
      </w:tr>
      <w:tr w14:paraId="1350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28" w:type="dxa"/>
            <w:vMerge w:val="continue"/>
            <w:vAlign w:val="center"/>
          </w:tcPr>
          <w:p w14:paraId="68F4371E">
            <w:pPr>
              <w:spacing w:line="240" w:lineRule="exact"/>
              <w:jc w:val="center"/>
              <w:rPr>
                <w:rFonts w:ascii="宋体" w:hAnsi="宋体" w:cs="宋体"/>
                <w:color w:val="auto"/>
                <w:sz w:val="24"/>
                <w:szCs w:val="24"/>
                <w:highlight w:val="none"/>
              </w:rPr>
            </w:pPr>
          </w:p>
        </w:tc>
        <w:tc>
          <w:tcPr>
            <w:tcW w:w="862" w:type="dxa"/>
            <w:vAlign w:val="center"/>
          </w:tcPr>
          <w:p w14:paraId="401E17AC">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服务承诺</w:t>
            </w:r>
          </w:p>
        </w:tc>
        <w:tc>
          <w:tcPr>
            <w:tcW w:w="863" w:type="dxa"/>
            <w:vAlign w:val="center"/>
          </w:tcPr>
          <w:p w14:paraId="75FFF4A1">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6433" w:type="dxa"/>
          </w:tcPr>
          <w:p w14:paraId="4528796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根据供应商对该项目的服务承诺综合评定，以0至10分计分，优为10分至6分、良为5分至3分、差为2分及以下。</w:t>
            </w:r>
          </w:p>
        </w:tc>
      </w:tr>
      <w:tr w14:paraId="2737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128" w:type="dxa"/>
            <w:vMerge w:val="restart"/>
            <w:vAlign w:val="center"/>
          </w:tcPr>
          <w:p w14:paraId="27BF279B">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商务部分30</w:t>
            </w:r>
          </w:p>
        </w:tc>
        <w:tc>
          <w:tcPr>
            <w:tcW w:w="862" w:type="dxa"/>
            <w:vAlign w:val="center"/>
          </w:tcPr>
          <w:p w14:paraId="00AEAA0E">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863" w:type="dxa"/>
            <w:vAlign w:val="center"/>
          </w:tcPr>
          <w:p w14:paraId="2552E0E7">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6433" w:type="dxa"/>
          </w:tcPr>
          <w:p w14:paraId="4CC09BE7">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根据投标人拟派本项目负责人（1人）进行评审：</w:t>
            </w:r>
          </w:p>
          <w:p w14:paraId="57558BAB">
            <w:pPr>
              <w:numPr>
                <w:ilvl w:val="0"/>
                <w:numId w:val="2"/>
              </w:num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项目负责人具备电梯检验师资格，并具有高级职称，专业范围为检验检测的，得10分；</w:t>
            </w:r>
          </w:p>
          <w:p w14:paraId="2ADDAA63">
            <w:pPr>
              <w:numPr>
                <w:ilvl w:val="0"/>
                <w:numId w:val="2"/>
              </w:num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项目负责人具备电梯检验师资格，并具有高级职称，专业范围为机械、电气、自动化、质量等其他相关工程类的，得5分；</w:t>
            </w:r>
          </w:p>
          <w:p w14:paraId="28D92935">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注：本项最多得10分，以上不具备的不得分。需要同时提供人员技术资格证书复印件、职称证书复印件和投标人为其缴纳开标前6个月的社保记录复印件等材料。</w:t>
            </w:r>
          </w:p>
        </w:tc>
      </w:tr>
      <w:tr w14:paraId="4012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128" w:type="dxa"/>
            <w:vMerge w:val="continue"/>
            <w:vAlign w:val="center"/>
          </w:tcPr>
          <w:p w14:paraId="25079592">
            <w:pPr>
              <w:spacing w:line="240" w:lineRule="exact"/>
              <w:jc w:val="center"/>
              <w:rPr>
                <w:rFonts w:ascii="宋体" w:hAnsi="宋体" w:cs="宋体"/>
                <w:color w:val="auto"/>
                <w:sz w:val="24"/>
                <w:szCs w:val="24"/>
                <w:highlight w:val="none"/>
              </w:rPr>
            </w:pPr>
          </w:p>
        </w:tc>
        <w:tc>
          <w:tcPr>
            <w:tcW w:w="862" w:type="dxa"/>
            <w:vAlign w:val="center"/>
          </w:tcPr>
          <w:p w14:paraId="1AD53429">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项目成员配置</w:t>
            </w:r>
          </w:p>
        </w:tc>
        <w:tc>
          <w:tcPr>
            <w:tcW w:w="863" w:type="dxa"/>
            <w:vAlign w:val="center"/>
          </w:tcPr>
          <w:p w14:paraId="68A8EF35">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6433" w:type="dxa"/>
          </w:tcPr>
          <w:p w14:paraId="5E10B149">
            <w:pPr>
              <w:spacing w:line="360" w:lineRule="auto"/>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项目成员应满足10人及以上（包括检验师和检验员），其中：每提供1名检验师得0.5分，最高得5分。无检验师的不得分。</w:t>
            </w:r>
          </w:p>
          <w:p w14:paraId="7FDCAC6B">
            <w:pPr>
              <w:spacing w:line="360" w:lineRule="auto"/>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注：以上提供人员证书、开标前6个月的社保记录复印件等材料。</w:t>
            </w:r>
          </w:p>
        </w:tc>
      </w:tr>
      <w:tr w14:paraId="2889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28" w:type="dxa"/>
            <w:vMerge w:val="continue"/>
            <w:vAlign w:val="center"/>
          </w:tcPr>
          <w:p w14:paraId="6FA88992">
            <w:pPr>
              <w:spacing w:line="240" w:lineRule="exact"/>
              <w:jc w:val="center"/>
              <w:rPr>
                <w:rFonts w:ascii="宋体" w:hAnsi="宋体" w:cs="宋体"/>
                <w:color w:val="auto"/>
                <w:sz w:val="24"/>
                <w:szCs w:val="24"/>
                <w:highlight w:val="none"/>
              </w:rPr>
            </w:pPr>
          </w:p>
        </w:tc>
        <w:tc>
          <w:tcPr>
            <w:tcW w:w="862" w:type="dxa"/>
            <w:vAlign w:val="center"/>
          </w:tcPr>
          <w:p w14:paraId="2BFA9E50">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经营业绩</w:t>
            </w:r>
          </w:p>
        </w:tc>
        <w:tc>
          <w:tcPr>
            <w:tcW w:w="863" w:type="dxa"/>
            <w:vAlign w:val="center"/>
          </w:tcPr>
          <w:p w14:paraId="7F30A6E1">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6433" w:type="dxa"/>
            <w:vAlign w:val="center"/>
          </w:tcPr>
          <w:p w14:paraId="65923C40">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在2023年1月-2025年</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月的类似项目业绩，具有1个业绩，计1分，满分5分（以上要求提供相应的合同复印件，否则不计分）。</w:t>
            </w:r>
          </w:p>
          <w:p w14:paraId="1C847A3E">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注：1. 类似业绩是指：自 2023 年 01 月 01 日起至2025年5月，投标人完成的电梯法定检验或委托检验或型试验或安全评估或隐患排查等成功服务业绩。确定业绩的时间以结算发票时间为准。</w:t>
            </w:r>
          </w:p>
          <w:p w14:paraId="42E047E9">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按列表顺序依次附业绩的证明材料影印件，证明材料包括：合同关键页（包含业主信息、合同内容、合同总额及签字盖章页）及与合同对应的结算发票，以发票含税金额为准，须提供在国家税务总局全国增值税发票查验平台查询结果的截图。合同金额与结算发票不一致的以结算发票为准。</w:t>
            </w:r>
          </w:p>
          <w:p w14:paraId="02F2D887">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3. 未提供以上证明材料或证明材料内容不明确，或提供的合同相对方不准确或内容无法辨识的，不予认可。</w:t>
            </w:r>
          </w:p>
          <w:p w14:paraId="141352EA">
            <w:pPr>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4. 提供的发票在国家税务系统查询不到或与查询信息不一致的视为弄虚作假。</w:t>
            </w:r>
          </w:p>
        </w:tc>
      </w:tr>
      <w:tr w14:paraId="7607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1128" w:type="dxa"/>
            <w:vMerge w:val="continue"/>
            <w:vAlign w:val="center"/>
          </w:tcPr>
          <w:p w14:paraId="7DD5B9B3">
            <w:pPr>
              <w:spacing w:line="240" w:lineRule="exact"/>
              <w:jc w:val="center"/>
              <w:rPr>
                <w:rFonts w:ascii="宋体" w:hAnsi="宋体" w:cs="宋体"/>
                <w:color w:val="auto"/>
                <w:sz w:val="24"/>
                <w:szCs w:val="24"/>
                <w:highlight w:val="none"/>
              </w:rPr>
            </w:pPr>
          </w:p>
        </w:tc>
        <w:tc>
          <w:tcPr>
            <w:tcW w:w="862" w:type="dxa"/>
            <w:vAlign w:val="center"/>
          </w:tcPr>
          <w:p w14:paraId="4A92CBF0">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供应商硬件资源</w:t>
            </w:r>
          </w:p>
        </w:tc>
        <w:tc>
          <w:tcPr>
            <w:tcW w:w="863" w:type="dxa"/>
            <w:vAlign w:val="center"/>
          </w:tcPr>
          <w:p w14:paraId="51819BC2">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6433" w:type="dxa"/>
            <w:vAlign w:val="center"/>
          </w:tcPr>
          <w:p w14:paraId="0145AB0A">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1、在本市有工作场地的得3分，没有此项为0分。</w:t>
            </w:r>
          </w:p>
          <w:p w14:paraId="25315DEA">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2、有项目用车5台及以上的得2分；4台以下的得1分；没有此项为0分。</w:t>
            </w:r>
          </w:p>
          <w:p w14:paraId="6B39D31C">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注：提供场地产权证明（自有产权），如租赁则提供租赁合同；自有车辆提供行驶证，租赁车辆需提供行驶证及租赁合同复印件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不满足不计分。</w:t>
            </w:r>
          </w:p>
        </w:tc>
      </w:tr>
      <w:tr w14:paraId="1EDB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128" w:type="dxa"/>
            <w:vMerge w:val="continue"/>
            <w:vAlign w:val="center"/>
          </w:tcPr>
          <w:p w14:paraId="32C094CE">
            <w:pPr>
              <w:spacing w:line="240" w:lineRule="exact"/>
              <w:jc w:val="center"/>
              <w:rPr>
                <w:rFonts w:ascii="宋体" w:hAnsi="宋体" w:cs="宋体"/>
                <w:color w:val="auto"/>
                <w:sz w:val="24"/>
                <w:szCs w:val="24"/>
                <w:highlight w:val="none"/>
              </w:rPr>
            </w:pPr>
          </w:p>
        </w:tc>
        <w:tc>
          <w:tcPr>
            <w:tcW w:w="862" w:type="dxa"/>
            <w:vAlign w:val="center"/>
          </w:tcPr>
          <w:p w14:paraId="5ED9E42B">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其他</w:t>
            </w:r>
          </w:p>
        </w:tc>
        <w:tc>
          <w:tcPr>
            <w:tcW w:w="863" w:type="dxa"/>
            <w:vAlign w:val="center"/>
          </w:tcPr>
          <w:p w14:paraId="1CE9A8B7">
            <w:pPr>
              <w:spacing w:line="24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6433" w:type="dxa"/>
            <w:vAlign w:val="center"/>
          </w:tcPr>
          <w:p w14:paraId="2A7E63BC">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1、供应商须是经市场监督管理局核准的电梯检验检测机构。电梯检测机构含防爆电梯（TC）得2分，电梯检测机构不含防爆电梯得1分，本项最多得2分。（需提供相关证明复印件）</w:t>
            </w:r>
          </w:p>
          <w:p w14:paraId="6A01D7A5">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2、获得质量管理体系认证、环境管理体系认证、职业健康安全管理体系认证，每获得一份认证得1分，共计3分。</w:t>
            </w:r>
          </w:p>
          <w:p w14:paraId="6F001F9A">
            <w:pPr>
              <w:spacing w:line="360" w:lineRule="auto"/>
              <w:ind w:firstLine="559" w:firstLineChars="233"/>
              <w:jc w:val="left"/>
              <w:rPr>
                <w:rFonts w:ascii="宋体" w:hAnsi="宋体" w:cs="宋体"/>
                <w:color w:val="auto"/>
                <w:sz w:val="24"/>
                <w:szCs w:val="24"/>
                <w:highlight w:val="none"/>
              </w:rPr>
            </w:pPr>
            <w:r>
              <w:rPr>
                <w:rFonts w:hint="eastAsia" w:ascii="宋体" w:hAnsi="宋体" w:cs="宋体"/>
                <w:color w:val="auto"/>
                <w:sz w:val="24"/>
                <w:szCs w:val="24"/>
                <w:highlight w:val="none"/>
              </w:rPr>
              <w:t>注：体系认证证书需提供网上截图，认证范围是电梯检测，不满足不得分。</w:t>
            </w:r>
          </w:p>
        </w:tc>
      </w:tr>
    </w:tbl>
    <w:p w14:paraId="715B7EBC">
      <w:pPr>
        <w:snapToGrid w:val="0"/>
        <w:spacing w:line="400" w:lineRule="exact"/>
        <w:rPr>
          <w:rFonts w:ascii="宋体" w:hAnsi="宋体" w:cs="宋体"/>
          <w:color w:val="auto"/>
          <w:sz w:val="24"/>
          <w:szCs w:val="24"/>
          <w:highlight w:val="none"/>
        </w:rPr>
      </w:pPr>
      <w:r>
        <w:rPr>
          <w:rFonts w:hint="eastAsia" w:ascii="宋体" w:hAnsi="宋体" w:cs="宋体"/>
          <w:b/>
          <w:bCs/>
          <w:color w:val="auto"/>
          <w:sz w:val="24"/>
          <w:szCs w:val="24"/>
          <w:highlight w:val="none"/>
        </w:rPr>
        <w:t>备注前置条件：受记过、处罚等相关政府性质文件通知的检测单位不具备参加竞价资格。</w:t>
      </w:r>
    </w:p>
    <w:p w14:paraId="789CB9F3">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注：关于小微企业报价扣除比例说明</w:t>
      </w:r>
    </w:p>
    <w:p w14:paraId="6E7BF8D1">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1.供应商为非联合体参与磋商的，对小微型企业给予</w:t>
      </w:r>
      <w:r>
        <w:rPr>
          <w:rFonts w:hint="eastAsia" w:ascii="宋体" w:hAnsi="宋体" w:cs="宋体"/>
          <w:color w:val="auto"/>
          <w:sz w:val="24"/>
          <w:szCs w:val="24"/>
          <w:highlight w:val="none"/>
          <w:u w:val="single"/>
        </w:rPr>
        <w:t xml:space="preserve"> 10 </w:t>
      </w:r>
      <w:r>
        <w:rPr>
          <w:rFonts w:hint="eastAsia" w:ascii="宋体" w:hAnsi="宋体" w:cs="宋体"/>
          <w:color w:val="auto"/>
          <w:sz w:val="24"/>
          <w:szCs w:val="24"/>
          <w:highlight w:val="none"/>
        </w:rPr>
        <w:t>%的扣除，以扣除后的报价参与评审。</w:t>
      </w:r>
    </w:p>
    <w:p w14:paraId="1E110C77">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2.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cs="宋体"/>
          <w:color w:val="auto"/>
          <w:sz w:val="24"/>
          <w:szCs w:val="24"/>
          <w:highlight w:val="none"/>
          <w:u w:val="single"/>
        </w:rPr>
        <w:t xml:space="preserve"> 4 </w:t>
      </w:r>
      <w:r>
        <w:rPr>
          <w:rFonts w:hint="eastAsia" w:ascii="宋体" w:hAnsi="宋体" w:cs="宋体"/>
          <w:color w:val="auto"/>
          <w:sz w:val="24"/>
          <w:szCs w:val="24"/>
          <w:highlight w:val="none"/>
        </w:rPr>
        <w:t>%的扣除，用扣除后的价格参加评审。</w:t>
      </w:r>
    </w:p>
    <w:p w14:paraId="1029730A">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3.监狱企业、残疾人福利性单位视同小型、微型企业。</w:t>
      </w:r>
    </w:p>
    <w:p w14:paraId="2DE3D7DF">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77" w:name="_Toc76462335"/>
      <w:bookmarkStart w:id="78" w:name="_Toc29763"/>
      <w:r>
        <w:rPr>
          <w:rFonts w:hint="eastAsia" w:ascii="宋体" w:hAnsi="宋体" w:eastAsia="宋体" w:cs="宋体"/>
          <w:color w:val="auto"/>
          <w:sz w:val="24"/>
          <w:szCs w:val="24"/>
          <w:highlight w:val="none"/>
        </w:rPr>
        <w:t>三、无效响应</w:t>
      </w:r>
      <w:bookmarkEnd w:id="77"/>
      <w:bookmarkEnd w:id="78"/>
    </w:p>
    <w:p w14:paraId="34D7E9A8">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供应商发生以下条款情况之一者，视为无效响应，其响应文件将被拒绝：</w:t>
      </w:r>
    </w:p>
    <w:p w14:paraId="250BCD50">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4B6DAEC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（二）供应商的法定代表人（或其授权代表）或自然人未参加磋商；</w:t>
      </w:r>
    </w:p>
    <w:p w14:paraId="145D8DCD">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（三）供应商所提交的响应文件不按“第七篇响应文件编制要求”要求签署或盖章；</w:t>
      </w:r>
    </w:p>
    <w:p w14:paraId="269C95B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（四）供应商的最后报价超过采购预算或最高限价的；</w:t>
      </w:r>
    </w:p>
    <w:p w14:paraId="1E0733A8">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（五）法定代表人为同一个人的两个及两个以上法人，母公司、全资子公司及其控股公司，在同一包采购中同时参与磋商；</w:t>
      </w:r>
    </w:p>
    <w:p w14:paraId="5D564D9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（六）单位负责人为同一人或者存在直接控股、管理关系的不同供应商，参加同一合同项下的政府采购活动的；</w:t>
      </w:r>
    </w:p>
    <w:p w14:paraId="6D75523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（七）为采购项目提供整体设计、规范编制或者项目管理、监理、检测等服务的供应商，再参加该采购项目的其他采购活动；</w:t>
      </w:r>
    </w:p>
    <w:p w14:paraId="6FE7416A">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（八）供应商磋商有效期不满足竞争性磋商文件要求的；</w:t>
      </w:r>
    </w:p>
    <w:p w14:paraId="71C2F9A1">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（九）供应商响应文件内容有与国家现行法律法规相违背的内容，或附有采购人无法接受的条件；</w:t>
      </w:r>
    </w:p>
    <w:p w14:paraId="50AA34EA">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（十）法律、法规和竞争性磋商文件规定的其他无效情形。</w:t>
      </w:r>
    </w:p>
    <w:p w14:paraId="366BDCB7">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79" w:name="_Toc76462336"/>
      <w:bookmarkStart w:id="80" w:name="_Toc13019"/>
      <w:r>
        <w:rPr>
          <w:rFonts w:hint="eastAsia" w:ascii="宋体" w:hAnsi="宋体" w:eastAsia="宋体" w:cs="宋体"/>
          <w:color w:val="auto"/>
          <w:sz w:val="24"/>
          <w:szCs w:val="24"/>
          <w:highlight w:val="none"/>
        </w:rPr>
        <w:t>四、</w:t>
      </w:r>
      <w:bookmarkEnd w:id="75"/>
      <w:bookmarkEnd w:id="76"/>
      <w:r>
        <w:rPr>
          <w:rFonts w:hint="eastAsia" w:ascii="宋体" w:hAnsi="宋体" w:eastAsia="宋体" w:cs="宋体"/>
          <w:color w:val="auto"/>
          <w:sz w:val="24"/>
          <w:szCs w:val="24"/>
          <w:highlight w:val="none"/>
        </w:rPr>
        <w:t>采购终止</w:t>
      </w:r>
      <w:bookmarkEnd w:id="79"/>
      <w:bookmarkEnd w:id="80"/>
    </w:p>
    <w:p w14:paraId="12F11E3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出现下列情形之一的，采购人或者采购代理机构应当终止竞争性磋商采购活动，发布项目终止公告并说明原因，重新开展采购活动：</w:t>
      </w:r>
    </w:p>
    <w:p w14:paraId="0309D01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（一）因情况变化，不再符合规定的竞争性磋商采购方式适用情形的；</w:t>
      </w:r>
    </w:p>
    <w:p w14:paraId="1961BD66">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77AAA022">
      <w:pPr>
        <w:snapToGrid w:val="0"/>
        <w:spacing w:line="400" w:lineRule="exact"/>
        <w:ind w:firstLine="465"/>
        <w:rPr>
          <w:rFonts w:ascii="宋体" w:hAnsi="宋体" w:cs="宋体"/>
          <w:color w:val="auto"/>
          <w:sz w:val="24"/>
          <w:szCs w:val="24"/>
          <w:highlight w:val="none"/>
        </w:rPr>
      </w:pPr>
      <w:r>
        <w:rPr>
          <w:rFonts w:hint="eastAsia" w:ascii="宋体" w:hAnsi="宋体" w:cs="宋体"/>
          <w:color w:val="auto"/>
          <w:sz w:val="24"/>
          <w:szCs w:val="24"/>
          <w:highlight w:val="none"/>
        </w:rPr>
        <w:t>（三）在采购过程中符合要求的供应商或者报价未超过采购预算的供应商不足3家的，但《政府采购竞争性磋商采购方式管理暂行办法》第二十一条第三款规定的情形除外。</w:t>
      </w:r>
    </w:p>
    <w:p w14:paraId="17A979CF">
      <w:pPr>
        <w:spacing w:line="400" w:lineRule="exact"/>
        <w:ind w:firstLine="480" w:firstLineChars="200"/>
        <w:rPr>
          <w:rFonts w:ascii="宋体" w:hAnsi="宋体" w:cs="宋体"/>
          <w:color w:val="auto"/>
          <w:sz w:val="24"/>
          <w:szCs w:val="24"/>
          <w:highlight w:val="none"/>
        </w:rPr>
        <w:sectPr>
          <w:pgSz w:w="11907" w:h="16840"/>
          <w:pgMar w:top="1134" w:right="1191" w:bottom="1134" w:left="1304" w:header="964" w:footer="992" w:gutter="0"/>
          <w:pgNumType w:fmt="numberInDash"/>
          <w:cols w:space="720" w:num="1"/>
          <w:docGrid w:linePitch="312" w:charSpace="0"/>
        </w:sectPr>
      </w:pPr>
    </w:p>
    <w:p w14:paraId="38239180">
      <w:pPr>
        <w:pStyle w:val="4"/>
        <w:pageBreakBefore/>
        <w:spacing w:before="0" w:after="0" w:line="360" w:lineRule="auto"/>
        <w:jc w:val="center"/>
        <w:rPr>
          <w:rFonts w:ascii="宋体" w:hAnsi="宋体" w:eastAsia="宋体" w:cs="宋体"/>
          <w:b w:val="0"/>
          <w:bCs/>
          <w:color w:val="auto"/>
          <w:szCs w:val="32"/>
          <w:highlight w:val="none"/>
        </w:rPr>
      </w:pPr>
      <w:bookmarkStart w:id="81" w:name="_Toc76462337"/>
      <w:bookmarkStart w:id="82" w:name="_Toc20394"/>
      <w:bookmarkStart w:id="83" w:name="_Toc102227313"/>
      <w:r>
        <w:rPr>
          <w:rFonts w:hint="eastAsia" w:ascii="宋体" w:hAnsi="宋体" w:eastAsia="宋体" w:cs="宋体"/>
          <w:b w:val="0"/>
          <w:bCs/>
          <w:color w:val="auto"/>
          <w:szCs w:val="32"/>
          <w:highlight w:val="none"/>
        </w:rPr>
        <w:t>第五篇  供应商须知</w:t>
      </w:r>
      <w:bookmarkEnd w:id="81"/>
      <w:bookmarkEnd w:id="82"/>
      <w:bookmarkEnd w:id="83"/>
    </w:p>
    <w:p w14:paraId="76E10C20">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84" w:name="_Toc31018"/>
      <w:bookmarkStart w:id="85" w:name="_Toc76462338"/>
      <w:bookmarkStart w:id="86" w:name="_Toc342913389"/>
      <w:r>
        <w:rPr>
          <w:rFonts w:hint="eastAsia" w:ascii="宋体" w:hAnsi="宋体" w:eastAsia="宋体" w:cs="宋体"/>
          <w:color w:val="auto"/>
          <w:sz w:val="24"/>
          <w:szCs w:val="24"/>
          <w:highlight w:val="none"/>
        </w:rPr>
        <w:t>一、磋商费用</w:t>
      </w:r>
      <w:bookmarkEnd w:id="84"/>
      <w:bookmarkEnd w:id="85"/>
      <w:bookmarkEnd w:id="86"/>
    </w:p>
    <w:p w14:paraId="31870194">
      <w:pPr>
        <w:pStyle w:val="2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参与磋商的供应商应承担其编制响应文件与递交响应文件所涉及的一切费用，不论磋商结果如何，采购人和采购代理机构在任何情况下无义务也无责任承担这些费用。</w:t>
      </w:r>
    </w:p>
    <w:p w14:paraId="7D030DAA">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87" w:name="_Toc76462339"/>
      <w:bookmarkStart w:id="88" w:name="_Toc342913391"/>
      <w:bookmarkStart w:id="89" w:name="_Toc8150"/>
      <w:r>
        <w:rPr>
          <w:rFonts w:hint="eastAsia" w:ascii="宋体" w:hAnsi="宋体" w:eastAsia="宋体" w:cs="宋体"/>
          <w:color w:val="auto"/>
          <w:sz w:val="24"/>
          <w:szCs w:val="24"/>
          <w:highlight w:val="none"/>
        </w:rPr>
        <w:t>二、竞争性磋商文件</w:t>
      </w:r>
      <w:bookmarkEnd w:id="87"/>
      <w:bookmarkEnd w:id="88"/>
      <w:bookmarkEnd w:id="89"/>
    </w:p>
    <w:p w14:paraId="53FBD0E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（一）竞争性磋商文件由采购邀请书、项目服务需求、供应商须知、项目商务需求、磋商程序及方法、评审标准、无效响应和采购终止、供应商须知</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政府采购合同</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响应文件编制要求七部分组成。</w:t>
      </w:r>
    </w:p>
    <w:p w14:paraId="692DE746">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（二）采购人（或采购代理机构）所作的一切有效的书面通知、修改及补充，都是竞争性磋商文件不可分割的部分。</w:t>
      </w:r>
    </w:p>
    <w:p w14:paraId="04546072">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（三）竞争性磋商文件的解释</w:t>
      </w:r>
    </w:p>
    <w:p w14:paraId="4749674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90" w:name="_Toc318166429"/>
      <w:bookmarkStart w:id="91" w:name="_Toc318159780"/>
      <w:bookmarkStart w:id="92" w:name="_Toc318159349"/>
      <w:bookmarkStart w:id="93" w:name="_Toc318159160"/>
    </w:p>
    <w:p w14:paraId="18B10019">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（四）本竞争性磋商文件中，磋商小组根据与供应商进行磋商可能实质性变动的内容为竞争性磋商文件第二、三、六篇全部内容。</w:t>
      </w:r>
    </w:p>
    <w:p w14:paraId="3280435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（五）评审的依据为竞争性磋商文件和响应文件（含有效的书面承诺）。磋商小组判断响应文件对竞争性磋商文件的响应，仅基于响应文件本身而不靠外部证据。</w:t>
      </w:r>
    </w:p>
    <w:bookmarkEnd w:id="90"/>
    <w:bookmarkEnd w:id="91"/>
    <w:bookmarkEnd w:id="92"/>
    <w:bookmarkEnd w:id="93"/>
    <w:p w14:paraId="236B0ECE">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94" w:name="_Toc342913392"/>
      <w:bookmarkStart w:id="95" w:name="_Toc76462340"/>
      <w:bookmarkStart w:id="96" w:name="_Toc102227318"/>
      <w:bookmarkStart w:id="97" w:name="_Toc6525"/>
      <w:bookmarkStart w:id="98" w:name="_Toc179714297"/>
      <w:r>
        <w:rPr>
          <w:rFonts w:hint="eastAsia" w:ascii="宋体" w:hAnsi="宋体" w:eastAsia="宋体" w:cs="宋体"/>
          <w:color w:val="auto"/>
          <w:sz w:val="24"/>
          <w:szCs w:val="24"/>
          <w:highlight w:val="none"/>
        </w:rPr>
        <w:t>三、磋商要求</w:t>
      </w:r>
      <w:bookmarkEnd w:id="94"/>
      <w:bookmarkEnd w:id="95"/>
      <w:bookmarkEnd w:id="96"/>
      <w:bookmarkEnd w:id="97"/>
      <w:bookmarkEnd w:id="98"/>
    </w:p>
    <w:p w14:paraId="31D2E88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（一）响应文件</w:t>
      </w:r>
    </w:p>
    <w:p w14:paraId="7391545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1.供应商应当按照竞争性磋商文件的要求编制响应文件，并对竞争性磋商文件提出的要求和条件作出实质性响应，响应文件原则上采用软面订本，同时应编制完整的页码、目录。</w:t>
      </w:r>
    </w:p>
    <w:p w14:paraId="371BA4A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2.响应文件组成</w:t>
      </w:r>
    </w:p>
    <w:p w14:paraId="4592129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711D9E7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（二）磋商有效期：响应文件及有关承诺文件有效期为提交响应文件截止时间起90天。</w:t>
      </w:r>
    </w:p>
    <w:p w14:paraId="3E993E3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（三）修正错误</w:t>
      </w:r>
    </w:p>
    <w:p w14:paraId="73539378">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1.若供应商所递交的响应文件或最后报价中的价格出现大写金额和小写金额不一致的错误，以大写金额修正为准。</w:t>
      </w:r>
    </w:p>
    <w:p w14:paraId="0C909B0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2.磋商小组按上述修正错误的原则及方法修正供应商的报价，供应商同意并签字确认后，修正后的报价对供应商具有约束作用。如果供应商不接受修正后的价格，将失去成为成交供应商的资格。</w:t>
      </w:r>
    </w:p>
    <w:p w14:paraId="1141C181">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（四）提交响应文件的份数和签署</w:t>
      </w:r>
    </w:p>
    <w:p w14:paraId="39FBD90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响应文件一式叁份，其中正本一份，副本一份，电子文档一份（电子文档内容应与纸质文件正本一致，如不一致以纸质文件正本为准。推荐采用U盘为电子文档载体）；副本可为正本的复印件，应与正本一致，如出现不一致情况以正本为准。</w:t>
      </w:r>
    </w:p>
    <w:p w14:paraId="214BE383">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2.响应文件按竞争性磋商文件“第七篇响应文件编制要求”要求签署或盖章。</w:t>
      </w:r>
    </w:p>
    <w:p w14:paraId="744908DE">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（六）响应文件的递交</w:t>
      </w:r>
    </w:p>
    <w:p w14:paraId="0158FB5D">
      <w:pPr>
        <w:pStyle w:val="8"/>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响应文件的正本、副本以及电子文档均应密封送达磋商地点，应在封套上注明磋商项目名称、供应商名称。若正本、副本以及电子文档分别进行密封的，还应在封套上注明“正本”、“副本”、“电子文档”字样。</w:t>
      </w:r>
    </w:p>
    <w:p w14:paraId="1B702A1A">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（七）供应商参与人员</w:t>
      </w:r>
    </w:p>
    <w:p w14:paraId="3FEABFD8">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各个供应商应当派1-2名代表参与磋商，至少1人应为法定代表人（或其授权代表）或自然人（供应商为自然人）。</w:t>
      </w:r>
    </w:p>
    <w:p w14:paraId="1AE2D6E6">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99" w:name="_Toc7669"/>
      <w:bookmarkStart w:id="100" w:name="_Toc76462341"/>
      <w:r>
        <w:rPr>
          <w:rFonts w:hint="eastAsia" w:ascii="宋体" w:hAnsi="宋体" w:eastAsia="宋体" w:cs="宋体"/>
          <w:color w:val="auto"/>
          <w:sz w:val="24"/>
          <w:szCs w:val="24"/>
          <w:highlight w:val="none"/>
        </w:rPr>
        <w:t>四、成交供应商的确认和变更</w:t>
      </w:r>
      <w:bookmarkEnd w:id="99"/>
      <w:bookmarkEnd w:id="100"/>
    </w:p>
    <w:p w14:paraId="73FD99BB">
      <w:pPr>
        <w:snapToGrid w:val="0"/>
        <w:spacing w:line="400" w:lineRule="exact"/>
        <w:ind w:firstLine="480" w:firstLineChars="200"/>
        <w:outlineLvl w:val="2"/>
        <w:rPr>
          <w:rFonts w:ascii="宋体" w:hAnsi="宋体" w:cs="宋体"/>
          <w:color w:val="auto"/>
          <w:sz w:val="24"/>
          <w:szCs w:val="24"/>
          <w:highlight w:val="none"/>
        </w:rPr>
      </w:pPr>
      <w:r>
        <w:rPr>
          <w:rFonts w:hint="eastAsia" w:ascii="宋体" w:hAnsi="宋体" w:cs="宋体"/>
          <w:color w:val="auto"/>
          <w:sz w:val="24"/>
          <w:szCs w:val="24"/>
          <w:highlight w:val="none"/>
        </w:rPr>
        <w:t>（一）成交供应商的确认</w:t>
      </w:r>
    </w:p>
    <w:p w14:paraId="23C3D5BE">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0F59274">
      <w:pPr>
        <w:snapToGrid w:val="0"/>
        <w:spacing w:line="400" w:lineRule="exact"/>
        <w:ind w:firstLine="480" w:firstLineChars="200"/>
        <w:outlineLvl w:val="2"/>
        <w:rPr>
          <w:rFonts w:ascii="宋体" w:hAnsi="宋体" w:cs="宋体"/>
          <w:color w:val="auto"/>
          <w:sz w:val="24"/>
          <w:szCs w:val="24"/>
          <w:highlight w:val="none"/>
        </w:rPr>
      </w:pPr>
      <w:r>
        <w:rPr>
          <w:rFonts w:hint="eastAsia" w:ascii="宋体" w:hAnsi="宋体" w:cs="宋体"/>
          <w:color w:val="auto"/>
          <w:sz w:val="24"/>
          <w:szCs w:val="24"/>
          <w:highlight w:val="none"/>
        </w:rPr>
        <w:t>（二）成交供应商的变更</w:t>
      </w:r>
    </w:p>
    <w:p w14:paraId="6E37ECD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成交供应商拒绝与采购人签订合同的，采购人可以按照评标报告推荐的成交候选供应商顺序，确定排名下一位的候选人为成交供应商，也可以重新开展政府采购活动。</w:t>
      </w:r>
    </w:p>
    <w:p w14:paraId="0500CD18">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01" w:name="_Toc19703"/>
      <w:bookmarkStart w:id="102" w:name="_Toc342913395"/>
      <w:bookmarkStart w:id="103" w:name="_Toc102227321"/>
      <w:bookmarkStart w:id="104" w:name="_Toc76462342"/>
      <w:r>
        <w:rPr>
          <w:rFonts w:hint="eastAsia" w:ascii="宋体" w:hAnsi="宋体" w:eastAsia="宋体" w:cs="宋体"/>
          <w:color w:val="auto"/>
          <w:sz w:val="24"/>
          <w:szCs w:val="24"/>
          <w:highlight w:val="none"/>
        </w:rPr>
        <w:t>五、成交通知</w:t>
      </w:r>
      <w:bookmarkEnd w:id="101"/>
      <w:bookmarkEnd w:id="102"/>
      <w:bookmarkEnd w:id="103"/>
      <w:bookmarkEnd w:id="104"/>
    </w:p>
    <w:p w14:paraId="1031A20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（一）成交供应商确定后，采购代理机构将在“行采家”平台（www.gec123.com）上发布成交结果公告。</w:t>
      </w:r>
    </w:p>
    <w:p w14:paraId="7CACF8AE">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（二）结果公告发出同时，采购代理机构将以书面形式发出《成交通知书》。《成交通知书》一经发出即发生法律效力。</w:t>
      </w:r>
    </w:p>
    <w:p w14:paraId="3E47E4E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（三）《成交通知书》将作为签订合同的依据。</w:t>
      </w:r>
    </w:p>
    <w:p w14:paraId="47E00676">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05" w:name="_Toc6305"/>
      <w:bookmarkStart w:id="106" w:name="_Toc76462343"/>
      <w:r>
        <w:rPr>
          <w:rFonts w:hint="eastAsia" w:ascii="宋体" w:hAnsi="宋体" w:eastAsia="宋体" w:cs="宋体"/>
          <w:color w:val="auto"/>
          <w:sz w:val="24"/>
          <w:szCs w:val="24"/>
          <w:highlight w:val="none"/>
        </w:rPr>
        <w:t>六、关于质疑和投诉</w:t>
      </w:r>
      <w:bookmarkEnd w:id="105"/>
      <w:bookmarkEnd w:id="106"/>
    </w:p>
    <w:p w14:paraId="507D0126">
      <w:pPr>
        <w:spacing w:line="400" w:lineRule="exact"/>
        <w:ind w:firstLine="480" w:firstLineChars="200"/>
        <w:outlineLvl w:val="2"/>
        <w:rPr>
          <w:rFonts w:ascii="宋体" w:hAnsi="宋体" w:cs="宋体"/>
          <w:color w:val="auto"/>
          <w:sz w:val="24"/>
          <w:szCs w:val="24"/>
          <w:highlight w:val="none"/>
        </w:rPr>
      </w:pPr>
      <w:r>
        <w:rPr>
          <w:rFonts w:hint="eastAsia" w:ascii="宋体" w:hAnsi="宋体" w:cs="宋体"/>
          <w:color w:val="auto"/>
          <w:sz w:val="24"/>
          <w:szCs w:val="24"/>
          <w:highlight w:val="none"/>
        </w:rPr>
        <w:t>（一）质疑</w:t>
      </w:r>
    </w:p>
    <w:p w14:paraId="2999F557">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供应商认为采购文件、采购过程和成交结果使自己的权益收到伤害的，可向采购人或采购代理机构以书面形式提出质疑。</w:t>
      </w:r>
    </w:p>
    <w:p w14:paraId="71FF94CF">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提出质疑的应当是参与所质疑项目采购活动的供应商。 </w:t>
      </w:r>
    </w:p>
    <w:p w14:paraId="772EC418">
      <w:pPr>
        <w:spacing w:line="400" w:lineRule="exact"/>
        <w:ind w:right="12" w:firstLine="480"/>
        <w:outlineLvl w:val="2"/>
        <w:rPr>
          <w:rFonts w:ascii="宋体" w:hAnsi="宋体" w:cs="宋体"/>
          <w:color w:val="auto"/>
          <w:sz w:val="24"/>
          <w:szCs w:val="24"/>
          <w:highlight w:val="none"/>
        </w:rPr>
      </w:pPr>
      <w:r>
        <w:rPr>
          <w:rFonts w:hint="eastAsia" w:ascii="宋体" w:hAnsi="宋体" w:cs="宋体"/>
          <w:color w:val="auto"/>
          <w:sz w:val="24"/>
          <w:szCs w:val="24"/>
          <w:highlight w:val="none"/>
        </w:rPr>
        <w:t>1.质疑时限、内容</w:t>
      </w:r>
    </w:p>
    <w:p w14:paraId="2214ED31">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供应商认为采购文件、采购过程、成交结果使自己的权益受到损害的，可以在知道或者应知其权益受到损害之日起7个工作日内，以书面形式向采购人、采购代理机构提出质疑。</w:t>
      </w:r>
    </w:p>
    <w:p w14:paraId="6F640DBD">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1.2供应商提出质疑应当提交质疑函和必要的证明材料，质疑函应当包括下列内容：</w:t>
      </w:r>
    </w:p>
    <w:p w14:paraId="34EEC9DE">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1.2.1供应商的姓名或者名称、地址、邮编、联系人及联系电话；</w:t>
      </w:r>
    </w:p>
    <w:p w14:paraId="7C677F56">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1.2.2质疑项目的名称、项目号以及采购执行编号；</w:t>
      </w:r>
    </w:p>
    <w:p w14:paraId="15302AF8">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1.2.3具体、明确的质疑事项和与质疑事项相关的请求；</w:t>
      </w:r>
    </w:p>
    <w:p w14:paraId="3B245EDF">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1.2.4事实依据；</w:t>
      </w:r>
    </w:p>
    <w:p w14:paraId="2C484F8E">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1.2.5必要的法律依据；</w:t>
      </w:r>
    </w:p>
    <w:p w14:paraId="513EC338">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1.2.6提出质疑的日期；</w:t>
      </w:r>
    </w:p>
    <w:p w14:paraId="3BA9F963">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1.2.7营业执照（或事业单位法人证书，或个体工商户营业执照或有效的自然人身份证明）复印件；</w:t>
      </w:r>
    </w:p>
    <w:p w14:paraId="455C4DA4">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1.2.8法定代表人授权委托书原件、法定代表人身份证复印件和其授权代表的身份证复印件（供应商为自然人的提供自然人身份证复印件）；</w:t>
      </w:r>
    </w:p>
    <w:p w14:paraId="235FD021">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1.3供应商为自然人的，质疑函应当由本人签字；供应商为法人或者其他组织的，质疑函应当由法定代表人、主要负责人，或者其授权代表签字或者盖章，并加盖公章。</w:t>
      </w:r>
    </w:p>
    <w:p w14:paraId="464C4562">
      <w:pPr>
        <w:spacing w:line="400" w:lineRule="exact"/>
        <w:ind w:right="12" w:firstLine="480"/>
        <w:outlineLvl w:val="2"/>
        <w:rPr>
          <w:rFonts w:ascii="宋体" w:hAnsi="宋体" w:cs="宋体"/>
          <w:color w:val="auto"/>
          <w:sz w:val="24"/>
          <w:szCs w:val="24"/>
          <w:highlight w:val="none"/>
        </w:rPr>
      </w:pPr>
      <w:r>
        <w:rPr>
          <w:rFonts w:hint="eastAsia" w:ascii="宋体" w:hAnsi="宋体" w:cs="宋体"/>
          <w:color w:val="auto"/>
          <w:sz w:val="24"/>
          <w:szCs w:val="24"/>
          <w:highlight w:val="none"/>
        </w:rPr>
        <w:t>2.质疑答复</w:t>
      </w:r>
    </w:p>
    <w:p w14:paraId="01E0E3B1">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采购人、采购代理机构应当在收到供应商的书面质疑后七个工作日内作出答复，并以书面形式通知质疑供应商和其他有关供应商。</w:t>
      </w:r>
    </w:p>
    <w:p w14:paraId="1CCD6069">
      <w:pPr>
        <w:spacing w:line="400" w:lineRule="exact"/>
        <w:ind w:right="12" w:firstLine="480"/>
        <w:outlineLvl w:val="2"/>
        <w:rPr>
          <w:rFonts w:ascii="宋体" w:hAnsi="宋体" w:cs="宋体"/>
          <w:color w:val="auto"/>
          <w:sz w:val="24"/>
          <w:szCs w:val="24"/>
          <w:highlight w:val="none"/>
        </w:rPr>
      </w:pPr>
      <w:r>
        <w:rPr>
          <w:rFonts w:hint="eastAsia" w:ascii="宋体" w:hAnsi="宋体" w:cs="宋体"/>
          <w:color w:val="auto"/>
          <w:sz w:val="24"/>
          <w:szCs w:val="24"/>
          <w:highlight w:val="none"/>
        </w:rPr>
        <w:t>3.其他</w:t>
      </w:r>
    </w:p>
    <w:p w14:paraId="6C0E0854">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3.1供应商应按照《政府采购质疑和投诉办法》（财政部令第94号）及相关法律法规要求，在法定质疑期内一次性提出针对同一采购程序环节的质疑。</w:t>
      </w:r>
    </w:p>
    <w:p w14:paraId="4C498871">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3.2质疑函范本可在财政部门户网站和中国政府采购网下载。</w:t>
      </w:r>
    </w:p>
    <w:p w14:paraId="7160A6F1">
      <w:pPr>
        <w:spacing w:line="400" w:lineRule="exact"/>
        <w:ind w:right="12" w:firstLine="480"/>
        <w:outlineLvl w:val="2"/>
        <w:rPr>
          <w:rFonts w:ascii="宋体" w:hAnsi="宋体" w:cs="宋体"/>
          <w:color w:val="auto"/>
          <w:sz w:val="24"/>
          <w:szCs w:val="24"/>
          <w:highlight w:val="none"/>
        </w:rPr>
      </w:pPr>
      <w:r>
        <w:rPr>
          <w:rFonts w:hint="eastAsia" w:ascii="宋体" w:hAnsi="宋体" w:cs="宋体"/>
          <w:color w:val="auto"/>
          <w:sz w:val="24"/>
          <w:szCs w:val="24"/>
          <w:highlight w:val="none"/>
        </w:rPr>
        <w:t>（二）投诉</w:t>
      </w:r>
    </w:p>
    <w:p w14:paraId="4D2A50F5">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1.供应商对采购人、采购代理机构的答复不满意，或者采购人、采购代理机构未在规定时间内作出答复的，可以在答复期满后15个工作日内按照相关法律法规向财政部门提起投诉。</w:t>
      </w:r>
    </w:p>
    <w:p w14:paraId="122ADFC0">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2.供应商应按照《政府采购质疑和投诉办法》（财政部令第94号）及相关法律法规要求递交投诉书和必要的证明材料。投诉书范本可在财政部门户网站和中国政府采购网下载。</w:t>
      </w:r>
    </w:p>
    <w:p w14:paraId="74FD6233">
      <w:pPr>
        <w:spacing w:line="400" w:lineRule="exact"/>
        <w:ind w:right="12" w:firstLine="480"/>
        <w:rPr>
          <w:rFonts w:ascii="宋体" w:hAnsi="宋体" w:cs="宋体"/>
          <w:color w:val="auto"/>
          <w:sz w:val="24"/>
          <w:szCs w:val="24"/>
          <w:highlight w:val="none"/>
        </w:rPr>
      </w:pPr>
      <w:r>
        <w:rPr>
          <w:rFonts w:hint="eastAsia" w:ascii="宋体" w:hAnsi="宋体" w:cs="宋体"/>
          <w:color w:val="auto"/>
          <w:sz w:val="24"/>
          <w:szCs w:val="24"/>
          <w:highlight w:val="none"/>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3B9755C0">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4.在确定受理投诉后，财政部门自受理投诉之日起30个工作日内（需要检验、检测、鉴定、专家评审以及需要投诉人补正材料的，所需时间不计算在投诉处理期限内）对投诉事项做出处理决定。</w:t>
      </w:r>
    </w:p>
    <w:p w14:paraId="4D239250">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07" w:name="_Toc76462344"/>
      <w:bookmarkStart w:id="108" w:name="_Toc16836"/>
      <w:r>
        <w:rPr>
          <w:rFonts w:hint="eastAsia" w:ascii="宋体" w:hAnsi="宋体" w:eastAsia="宋体" w:cs="宋体"/>
          <w:color w:val="auto"/>
          <w:sz w:val="24"/>
          <w:szCs w:val="24"/>
          <w:highlight w:val="none"/>
        </w:rPr>
        <w:t>七、采购代理服务费</w:t>
      </w:r>
      <w:bookmarkEnd w:id="107"/>
      <w:bookmarkEnd w:id="108"/>
    </w:p>
    <w:p w14:paraId="147393C4">
      <w:pPr>
        <w:spacing w:line="440" w:lineRule="exact"/>
        <w:ind w:firstLine="480" w:firstLineChars="200"/>
        <w:rPr>
          <w:rFonts w:ascii="宋体" w:hAnsi="宋体" w:cs="宋体"/>
          <w:color w:val="auto"/>
          <w:sz w:val="24"/>
          <w:szCs w:val="24"/>
          <w:highlight w:val="none"/>
        </w:rPr>
      </w:pPr>
      <w:bookmarkStart w:id="109" w:name="_Toc76462345"/>
      <w:r>
        <w:rPr>
          <w:rFonts w:hint="eastAsia" w:ascii="宋体" w:hAnsi="宋体" w:cs="宋体"/>
          <w:color w:val="auto"/>
          <w:sz w:val="24"/>
          <w:szCs w:val="24"/>
          <w:highlight w:val="none"/>
        </w:rPr>
        <w:t>1供应商成交后向采购代理机构缴纳招标代理服务费，招标代理服务费的收取标准按照以下标准执行:</w:t>
      </w:r>
    </w:p>
    <w:tbl>
      <w:tblPr>
        <w:tblStyle w:val="15"/>
        <w:tblW w:w="8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2103"/>
        <w:gridCol w:w="2103"/>
        <w:gridCol w:w="2102"/>
      </w:tblGrid>
      <w:tr w14:paraId="6810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599" w:type="dxa"/>
            <w:tcBorders>
              <w:tl2br w:val="single" w:color="auto" w:sz="4" w:space="0"/>
            </w:tcBorders>
          </w:tcPr>
          <w:p w14:paraId="196BFD5F">
            <w:pPr>
              <w:spacing w:line="240" w:lineRule="atLeast"/>
              <w:jc w:val="right"/>
              <w:rPr>
                <w:rFonts w:ascii="宋体" w:hAnsi="宋体" w:cs="宋体"/>
                <w:color w:val="auto"/>
                <w:sz w:val="24"/>
                <w:szCs w:val="24"/>
                <w:highlight w:val="none"/>
              </w:rPr>
            </w:pPr>
            <w:r>
              <w:rPr>
                <w:rFonts w:hint="eastAsia" w:ascii="宋体" w:hAnsi="宋体" w:cs="宋体"/>
                <w:color w:val="auto"/>
                <w:sz w:val="24"/>
                <w:szCs w:val="24"/>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Mq/BpPmAQAAtgMAAA4AAABkcnMvZTJvRG9jLnhtbK1TzY7T&#10;MBC+I/EOlu80bVFXEDXdQ6vlskClXR5g6jiNhe2xbLdpX4IXQOIGJ47ceZtdHoOxkxZ2ueyBHCx7&#10;fr6Z75vJ/PJgNNtLHxTaik9GY86kFVgru634h9urF684CxFsDRqtrPhRBn65eP5s3rlSTrFFXUvP&#10;CMSGsnMVb2N0ZVEE0UoDYYROWnI26A1EevptUXvoCN3oYjoeXxQd+tp5FDIEsq56Jx8Q/VMAsWmU&#10;kCsUOyNt7FG91BCJUmiVC3yRu20aKeL7pgkyMl1xYhrzSUXovklnsZhDufXgWiWGFuApLTziZEBZ&#10;KnqGWkEEtvPqHyijhMeATRwJNEVPJCtCLCbjR9rctOBk5kJSB3cWPfw/WPFuv/ZM1RWfcmbB0MDv&#10;P/+4+/T1188vdN5//8amSaTOhZJil3btE01xsDfuGsXHwCwuW7BbmZu9PTpCmKSM4kFKegRHpTbd&#10;W6wpBnYRs2KHxpsESVqwQx7M8TwYeYhMkPHi5YwzQfZ0SdhQntKcD/GNRMPSpeJa2aQYlLC/DrEP&#10;PYUks8UrpTXZodSWdRV/PZvOckJArerkTL7gt5ul9mwPaW/yN9R9EOZxZ+u+iLYpT+aVGyqfOPfq&#10;bbA+rn0KTnYaZ6YxrF7al7/fOerP77b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8++YPWAAAA&#10;CAEAAA8AAAAAAAAAAQAgAAAAIgAAAGRycy9kb3ducmV2LnhtbFBLAQIUABQAAAAIAIdO4kDKvwaT&#10;5gEAALYDAAAOAAAAAAAAAAEAIAAAACUBAABkcnMvZTJvRG9jLnhtbFBLBQYAAAAABgAGAFkBAAB9&#10;BQAAAAA=&#10;">
                      <v:fill on="f" focussize="0,0"/>
                      <v:stroke color="#000000" joinstyle="round"/>
                      <v:imagedata o:title=""/>
                      <o:lock v:ext="edit" aspectratio="f"/>
                    </v:line>
                  </w:pict>
                </mc:Fallback>
              </mc:AlternateContent>
            </w:r>
            <w:r>
              <w:rPr>
                <w:rFonts w:hint="eastAsia" w:ascii="宋体" w:hAnsi="宋体" w:cs="宋体"/>
                <w:color w:val="auto"/>
                <w:sz w:val="24"/>
                <w:szCs w:val="24"/>
                <w:highlight w:val="none"/>
              </w:rPr>
              <w:t>招标类型</w:t>
            </w:r>
          </w:p>
          <w:p w14:paraId="6A822C3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中标金额（万元）</w:t>
            </w:r>
          </w:p>
        </w:tc>
        <w:tc>
          <w:tcPr>
            <w:tcW w:w="2103" w:type="dxa"/>
            <w:vAlign w:val="center"/>
          </w:tcPr>
          <w:p w14:paraId="4B67DB6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2103" w:type="dxa"/>
            <w:vAlign w:val="center"/>
          </w:tcPr>
          <w:p w14:paraId="448ABA8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2102" w:type="dxa"/>
            <w:vAlign w:val="center"/>
          </w:tcPr>
          <w:p w14:paraId="43295E7B">
            <w:pPr>
              <w:pStyle w:val="21"/>
              <w:widowControl w:val="0"/>
              <w:pBdr>
                <w:left w:val="none" w:color="auto" w:sz="0" w:space="0"/>
                <w:right w:val="none" w:color="auto" w:sz="0" w:space="0"/>
              </w:pBdr>
              <w:spacing w:before="0" w:beforeAutospacing="0" w:after="0" w:afterAutospacing="0" w:line="240" w:lineRule="atLeast"/>
              <w:rPr>
                <w:rFonts w:cs="宋体"/>
                <w:color w:val="auto"/>
                <w:kern w:val="2"/>
                <w:szCs w:val="24"/>
                <w:highlight w:val="none"/>
              </w:rPr>
            </w:pPr>
            <w:r>
              <w:rPr>
                <w:rFonts w:hint="eastAsia" w:cs="宋体"/>
                <w:color w:val="auto"/>
                <w:kern w:val="2"/>
                <w:szCs w:val="24"/>
                <w:highlight w:val="none"/>
              </w:rPr>
              <w:t>工程招标</w:t>
            </w:r>
          </w:p>
        </w:tc>
      </w:tr>
      <w:tr w14:paraId="4F32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15CFE1A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100以下</w:t>
            </w:r>
          </w:p>
        </w:tc>
        <w:tc>
          <w:tcPr>
            <w:tcW w:w="2103" w:type="dxa"/>
            <w:vAlign w:val="center"/>
          </w:tcPr>
          <w:p w14:paraId="31ADDBC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03" w:type="dxa"/>
            <w:vAlign w:val="center"/>
          </w:tcPr>
          <w:p w14:paraId="19ACE1A2">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02" w:type="dxa"/>
            <w:vAlign w:val="center"/>
          </w:tcPr>
          <w:p w14:paraId="2B57F032">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r>
      <w:tr w14:paraId="28B3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066B96E6">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100-200</w:t>
            </w:r>
          </w:p>
        </w:tc>
        <w:tc>
          <w:tcPr>
            <w:tcW w:w="2103" w:type="dxa"/>
            <w:vAlign w:val="center"/>
          </w:tcPr>
          <w:p w14:paraId="1417B51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2103" w:type="dxa"/>
            <w:vAlign w:val="center"/>
          </w:tcPr>
          <w:p w14:paraId="2D1146B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0.8%</w:t>
            </w:r>
          </w:p>
        </w:tc>
        <w:tc>
          <w:tcPr>
            <w:tcW w:w="2102" w:type="dxa"/>
            <w:vAlign w:val="center"/>
          </w:tcPr>
          <w:p w14:paraId="005D910A">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0.7%</w:t>
            </w:r>
          </w:p>
        </w:tc>
      </w:tr>
      <w:tr w14:paraId="144E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0BF0DB2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200-500</w:t>
            </w:r>
          </w:p>
        </w:tc>
        <w:tc>
          <w:tcPr>
            <w:tcW w:w="2103" w:type="dxa"/>
            <w:vAlign w:val="center"/>
          </w:tcPr>
          <w:p w14:paraId="1620895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1.08%</w:t>
            </w:r>
          </w:p>
        </w:tc>
        <w:tc>
          <w:tcPr>
            <w:tcW w:w="2103" w:type="dxa"/>
            <w:vAlign w:val="center"/>
          </w:tcPr>
          <w:p w14:paraId="39EBE3E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0.78%</w:t>
            </w:r>
          </w:p>
        </w:tc>
        <w:tc>
          <w:tcPr>
            <w:tcW w:w="2102" w:type="dxa"/>
            <w:vAlign w:val="center"/>
          </w:tcPr>
          <w:p w14:paraId="05F0E7CF">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0.69%</w:t>
            </w:r>
          </w:p>
        </w:tc>
      </w:tr>
      <w:tr w14:paraId="09E7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6D39AA4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500-1000</w:t>
            </w:r>
          </w:p>
        </w:tc>
        <w:tc>
          <w:tcPr>
            <w:tcW w:w="2103" w:type="dxa"/>
            <w:vAlign w:val="center"/>
          </w:tcPr>
          <w:p w14:paraId="03A70C19">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0.76%</w:t>
            </w:r>
          </w:p>
        </w:tc>
        <w:tc>
          <w:tcPr>
            <w:tcW w:w="2103" w:type="dxa"/>
            <w:vAlign w:val="center"/>
          </w:tcPr>
          <w:p w14:paraId="60FAB82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0.43%</w:t>
            </w:r>
          </w:p>
        </w:tc>
        <w:tc>
          <w:tcPr>
            <w:tcW w:w="2102" w:type="dxa"/>
            <w:vAlign w:val="center"/>
          </w:tcPr>
          <w:p w14:paraId="7D517D92">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0.52%</w:t>
            </w:r>
          </w:p>
        </w:tc>
      </w:tr>
      <w:tr w14:paraId="5C4D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64D36B10">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1000-5000</w:t>
            </w:r>
          </w:p>
        </w:tc>
        <w:tc>
          <w:tcPr>
            <w:tcW w:w="2103" w:type="dxa"/>
            <w:vAlign w:val="center"/>
          </w:tcPr>
          <w:p w14:paraId="13B49CCF">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0.45%</w:t>
            </w:r>
          </w:p>
        </w:tc>
        <w:tc>
          <w:tcPr>
            <w:tcW w:w="2103" w:type="dxa"/>
            <w:vAlign w:val="center"/>
          </w:tcPr>
          <w:p w14:paraId="228523A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02" w:type="dxa"/>
            <w:vAlign w:val="center"/>
          </w:tcPr>
          <w:p w14:paraId="6358DD2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0.32%</w:t>
            </w:r>
          </w:p>
        </w:tc>
      </w:tr>
      <w:tr w14:paraId="0774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0D6C5E26">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5000-10000</w:t>
            </w:r>
          </w:p>
        </w:tc>
        <w:tc>
          <w:tcPr>
            <w:tcW w:w="2103" w:type="dxa"/>
            <w:vAlign w:val="center"/>
          </w:tcPr>
          <w:p w14:paraId="2535B23B">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03" w:type="dxa"/>
            <w:vAlign w:val="center"/>
          </w:tcPr>
          <w:p w14:paraId="7ABDFFD3">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0.09%</w:t>
            </w:r>
          </w:p>
        </w:tc>
        <w:tc>
          <w:tcPr>
            <w:tcW w:w="2102" w:type="dxa"/>
            <w:vAlign w:val="center"/>
          </w:tcPr>
          <w:p w14:paraId="2A1B7486">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0.18%</w:t>
            </w:r>
          </w:p>
        </w:tc>
      </w:tr>
      <w:tr w14:paraId="5B6A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47B3551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2103" w:type="dxa"/>
            <w:vAlign w:val="center"/>
          </w:tcPr>
          <w:p w14:paraId="02F1DFA6">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03" w:type="dxa"/>
            <w:vAlign w:val="center"/>
          </w:tcPr>
          <w:p w14:paraId="0D427CA8">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02" w:type="dxa"/>
            <w:vAlign w:val="center"/>
          </w:tcPr>
          <w:p w14:paraId="6069DF2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r>
      <w:tr w14:paraId="2054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599" w:type="dxa"/>
            <w:vAlign w:val="center"/>
          </w:tcPr>
          <w:p w14:paraId="274F707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100000以上</w:t>
            </w:r>
          </w:p>
        </w:tc>
        <w:tc>
          <w:tcPr>
            <w:tcW w:w="2103" w:type="dxa"/>
            <w:vAlign w:val="center"/>
          </w:tcPr>
          <w:p w14:paraId="47D7B4BA">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03" w:type="dxa"/>
            <w:vAlign w:val="center"/>
          </w:tcPr>
          <w:p w14:paraId="3AB359C5">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02" w:type="dxa"/>
            <w:vAlign w:val="center"/>
          </w:tcPr>
          <w:p w14:paraId="0FF0B85B">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r>
    </w:tbl>
    <w:p w14:paraId="70D073DE">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10" w:name="_Toc8042"/>
      <w:r>
        <w:rPr>
          <w:rFonts w:hint="eastAsia" w:ascii="宋体" w:hAnsi="宋体" w:eastAsia="宋体" w:cs="宋体"/>
          <w:color w:val="auto"/>
          <w:sz w:val="24"/>
          <w:szCs w:val="24"/>
          <w:highlight w:val="none"/>
        </w:rPr>
        <w:t>注：招标代理服务收费按差额定率累进法计算。</w:t>
      </w:r>
      <w:bookmarkEnd w:id="110"/>
    </w:p>
    <w:p w14:paraId="69DEA90F">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11" w:name="_Toc17149"/>
      <w:r>
        <w:rPr>
          <w:rFonts w:hint="eastAsia" w:ascii="宋体" w:hAnsi="宋体" w:eastAsia="宋体" w:cs="宋体"/>
          <w:color w:val="auto"/>
          <w:sz w:val="24"/>
          <w:szCs w:val="24"/>
          <w:highlight w:val="none"/>
        </w:rPr>
        <w:t>八、</w:t>
      </w:r>
      <w:bookmarkEnd w:id="109"/>
      <w:bookmarkStart w:id="112" w:name="_Toc102227322"/>
      <w:bookmarkStart w:id="113" w:name="_Toc76462346"/>
      <w:bookmarkStart w:id="114" w:name="_Toc342913396"/>
      <w:bookmarkStart w:id="115" w:name="_Toc12789059"/>
      <w:bookmarkStart w:id="116" w:name="_Toc11641055"/>
      <w:r>
        <w:rPr>
          <w:rFonts w:hint="eastAsia" w:ascii="宋体" w:hAnsi="宋体" w:eastAsia="宋体" w:cs="宋体"/>
          <w:color w:val="auto"/>
          <w:sz w:val="24"/>
          <w:szCs w:val="24"/>
          <w:highlight w:val="none"/>
        </w:rPr>
        <w:t>签订</w:t>
      </w:r>
      <w:bookmarkEnd w:id="112"/>
      <w:r>
        <w:rPr>
          <w:rFonts w:hint="eastAsia" w:ascii="宋体" w:hAnsi="宋体" w:eastAsia="宋体" w:cs="宋体"/>
          <w:color w:val="auto"/>
          <w:sz w:val="24"/>
          <w:szCs w:val="24"/>
          <w:highlight w:val="none"/>
        </w:rPr>
        <w:t>合同</w:t>
      </w:r>
      <w:bookmarkEnd w:id="111"/>
      <w:bookmarkEnd w:id="113"/>
      <w:bookmarkEnd w:id="114"/>
    </w:p>
    <w:p w14:paraId="787D25F2">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一）采购人原则上应在成交通知书发出之日起二十日内和成交供应商签订政府采购合同，无正当理由不得拒绝或拖延合同签订。所签订的合同不得对竞争性磋商文件和供应商的响应文件作实质性修改。其他未尽事宜由采购人和成交供应商在采购合同中详细约定。</w:t>
      </w:r>
    </w:p>
    <w:p w14:paraId="3AAAA39F">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二）采购人应当自合同签订之日起7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14:paraId="042A714D">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（三）竞争性磋商文件、供应商的响应文件及澄清文件等，均为签订政府采购合同的依据。</w:t>
      </w:r>
    </w:p>
    <w:p w14:paraId="455C423C">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（四）合同生效条款由供需双方约定，法律、行政法规规定应当办理批准、登记等手续后生效的合同，依照其规定。</w:t>
      </w:r>
    </w:p>
    <w:p w14:paraId="17ABFC2D">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（五）合同原则上应按照《重庆市政府采购合同》签订，相关单位要求适用合同通用格式版本的，应按其要求另行签订其他合同。</w:t>
      </w:r>
    </w:p>
    <w:p w14:paraId="6F5ECA6B">
      <w:pPr>
        <w:spacing w:line="4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（六）采购人要求成交供应商提供履约保证金的，应当在竞争性磋商文件中予以约定。成交供应商履约完毕后，采购人根据采购文件规定无息退还其履约保证金。</w:t>
      </w:r>
    </w:p>
    <w:p w14:paraId="14E568F5">
      <w:pPr>
        <w:pStyle w:val="4"/>
        <w:spacing w:before="0" w:after="0" w:line="360" w:lineRule="auto"/>
        <w:jc w:val="center"/>
        <w:rPr>
          <w:rFonts w:ascii="宋体" w:hAnsi="宋体" w:eastAsia="宋体" w:cs="宋体"/>
          <w:b w:val="0"/>
          <w:color w:val="auto"/>
          <w:szCs w:val="32"/>
          <w:highlight w:val="none"/>
        </w:rPr>
      </w:pPr>
      <w:r>
        <w:rPr>
          <w:rFonts w:hint="eastAsia" w:ascii="宋体" w:hAnsi="宋体" w:eastAsia="宋体" w:cs="宋体"/>
          <w:color w:val="auto"/>
          <w:sz w:val="24"/>
          <w:szCs w:val="24"/>
          <w:highlight w:val="none"/>
        </w:rPr>
        <w:br w:type="page"/>
      </w:r>
      <w:bookmarkStart w:id="117" w:name="_Toc76462348"/>
      <w:bookmarkStart w:id="118" w:name="_Toc2978"/>
      <w:r>
        <w:rPr>
          <w:rFonts w:hint="eastAsia" w:ascii="宋体" w:hAnsi="宋体" w:eastAsia="宋体" w:cs="宋体"/>
          <w:b w:val="0"/>
          <w:color w:val="auto"/>
          <w:szCs w:val="32"/>
          <w:highlight w:val="none"/>
        </w:rPr>
        <w:t xml:space="preserve">第六篇  </w:t>
      </w:r>
      <w:bookmarkEnd w:id="115"/>
      <w:bookmarkEnd w:id="116"/>
      <w:r>
        <w:rPr>
          <w:rFonts w:hint="eastAsia" w:ascii="宋体" w:hAnsi="宋体" w:eastAsia="宋体" w:cs="宋体"/>
          <w:b w:val="0"/>
          <w:color w:val="auto"/>
          <w:szCs w:val="32"/>
          <w:highlight w:val="none"/>
        </w:rPr>
        <w:t>政府采购合同</w:t>
      </w:r>
      <w:bookmarkEnd w:id="117"/>
      <w:bookmarkEnd w:id="118"/>
    </w:p>
    <w:p w14:paraId="18082493">
      <w:pPr>
        <w:spacing w:line="500" w:lineRule="exact"/>
        <w:jc w:val="center"/>
        <w:rPr>
          <w:rFonts w:ascii="宋体" w:hAnsi="宋体" w:cs="宋体"/>
          <w:b/>
          <w:color w:val="auto"/>
          <w:sz w:val="24"/>
          <w:szCs w:val="24"/>
          <w:highlight w:val="none"/>
        </w:rPr>
      </w:pPr>
      <w:r>
        <w:rPr>
          <w:rFonts w:hint="eastAsia" w:ascii="宋体" w:hAnsi="宋体" w:cs="宋体"/>
          <w:b/>
          <w:color w:val="auto"/>
          <w:sz w:val="24"/>
          <w:szCs w:val="24"/>
          <w:highlight w:val="none"/>
        </w:rPr>
        <w:t>重庆市政府采购合同</w:t>
      </w:r>
    </w:p>
    <w:p w14:paraId="6F92CA4D">
      <w:pPr>
        <w:spacing w:line="5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（项目号：     ）</w:t>
      </w:r>
    </w:p>
    <w:p w14:paraId="07F6E6AB">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甲方（需方）：___________________________      计价单位：____________</w:t>
      </w:r>
    </w:p>
    <w:p w14:paraId="25507577">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乙方（供方）：___________________________      计量单位：_____________</w:t>
      </w:r>
    </w:p>
    <w:p w14:paraId="16076B77">
      <w:pPr>
        <w:spacing w:line="500" w:lineRule="exact"/>
        <w:rPr>
          <w:rFonts w:ascii="宋体" w:hAnsi="宋体" w:cs="宋体"/>
          <w:color w:val="auto"/>
          <w:sz w:val="24"/>
          <w:szCs w:val="24"/>
          <w:highlight w:val="none"/>
        </w:rPr>
      </w:pPr>
    </w:p>
    <w:p w14:paraId="0F3656FC">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经双方协商一致，达成以下购销合同：</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67A3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79CFC7D">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磋商项目名称</w:t>
            </w:r>
          </w:p>
        </w:tc>
        <w:tc>
          <w:tcPr>
            <w:tcW w:w="984" w:type="dxa"/>
            <w:vAlign w:val="center"/>
          </w:tcPr>
          <w:p w14:paraId="65C09D4A">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298" w:type="dxa"/>
            <w:gridSpan w:val="2"/>
            <w:vAlign w:val="center"/>
          </w:tcPr>
          <w:p w14:paraId="4C8AB4E3">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综合单价</w:t>
            </w:r>
          </w:p>
        </w:tc>
        <w:tc>
          <w:tcPr>
            <w:tcW w:w="1134" w:type="dxa"/>
            <w:vAlign w:val="center"/>
          </w:tcPr>
          <w:p w14:paraId="4A7E964A">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总价</w:t>
            </w:r>
          </w:p>
        </w:tc>
        <w:tc>
          <w:tcPr>
            <w:tcW w:w="1559" w:type="dxa"/>
            <w:vAlign w:val="center"/>
          </w:tcPr>
          <w:p w14:paraId="38601E1B">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服务时间</w:t>
            </w:r>
          </w:p>
        </w:tc>
        <w:tc>
          <w:tcPr>
            <w:tcW w:w="1567" w:type="dxa"/>
            <w:vAlign w:val="center"/>
          </w:tcPr>
          <w:p w14:paraId="28FF559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r>
      <w:tr w14:paraId="3C6A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14A20F52">
            <w:pPr>
              <w:spacing w:line="240" w:lineRule="atLeast"/>
              <w:jc w:val="center"/>
              <w:rPr>
                <w:rFonts w:ascii="宋体" w:hAnsi="宋体" w:cs="宋体"/>
                <w:color w:val="auto"/>
                <w:sz w:val="24"/>
                <w:szCs w:val="24"/>
                <w:highlight w:val="none"/>
              </w:rPr>
            </w:pPr>
          </w:p>
        </w:tc>
        <w:tc>
          <w:tcPr>
            <w:tcW w:w="984" w:type="dxa"/>
            <w:vAlign w:val="center"/>
          </w:tcPr>
          <w:p w14:paraId="1CF27439">
            <w:pPr>
              <w:spacing w:line="240" w:lineRule="atLeast"/>
              <w:jc w:val="center"/>
              <w:rPr>
                <w:rFonts w:ascii="宋体" w:hAnsi="宋体" w:cs="宋体"/>
                <w:color w:val="auto"/>
                <w:sz w:val="24"/>
                <w:szCs w:val="24"/>
                <w:highlight w:val="none"/>
              </w:rPr>
            </w:pPr>
          </w:p>
        </w:tc>
        <w:tc>
          <w:tcPr>
            <w:tcW w:w="1298" w:type="dxa"/>
            <w:gridSpan w:val="2"/>
            <w:vAlign w:val="center"/>
          </w:tcPr>
          <w:p w14:paraId="03947074">
            <w:pPr>
              <w:spacing w:line="240" w:lineRule="atLeast"/>
              <w:jc w:val="center"/>
              <w:rPr>
                <w:rFonts w:ascii="宋体" w:hAnsi="宋体" w:cs="宋体"/>
                <w:color w:val="auto"/>
                <w:sz w:val="24"/>
                <w:szCs w:val="24"/>
                <w:highlight w:val="none"/>
              </w:rPr>
            </w:pPr>
          </w:p>
        </w:tc>
        <w:tc>
          <w:tcPr>
            <w:tcW w:w="1134" w:type="dxa"/>
            <w:vAlign w:val="center"/>
          </w:tcPr>
          <w:p w14:paraId="6023B85E">
            <w:pPr>
              <w:spacing w:line="240" w:lineRule="atLeast"/>
              <w:jc w:val="center"/>
              <w:rPr>
                <w:rFonts w:ascii="宋体" w:hAnsi="宋体" w:cs="宋体"/>
                <w:color w:val="auto"/>
                <w:sz w:val="24"/>
                <w:szCs w:val="24"/>
                <w:highlight w:val="none"/>
              </w:rPr>
            </w:pPr>
          </w:p>
        </w:tc>
        <w:tc>
          <w:tcPr>
            <w:tcW w:w="1559" w:type="dxa"/>
            <w:vAlign w:val="center"/>
          </w:tcPr>
          <w:p w14:paraId="53BAB573">
            <w:pPr>
              <w:spacing w:line="240" w:lineRule="atLeast"/>
              <w:jc w:val="center"/>
              <w:rPr>
                <w:rFonts w:ascii="宋体" w:hAnsi="宋体" w:cs="宋体"/>
                <w:color w:val="auto"/>
                <w:sz w:val="24"/>
                <w:szCs w:val="24"/>
                <w:highlight w:val="none"/>
              </w:rPr>
            </w:pPr>
          </w:p>
        </w:tc>
        <w:tc>
          <w:tcPr>
            <w:tcW w:w="1567" w:type="dxa"/>
            <w:vAlign w:val="center"/>
          </w:tcPr>
          <w:p w14:paraId="2B8B40FE">
            <w:pPr>
              <w:spacing w:line="240" w:lineRule="atLeast"/>
              <w:jc w:val="center"/>
              <w:rPr>
                <w:rFonts w:ascii="宋体" w:hAnsi="宋体" w:cs="宋体"/>
                <w:color w:val="auto"/>
                <w:sz w:val="24"/>
                <w:szCs w:val="24"/>
                <w:highlight w:val="none"/>
              </w:rPr>
            </w:pPr>
          </w:p>
        </w:tc>
      </w:tr>
      <w:tr w14:paraId="3B0E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0043C52">
            <w:pPr>
              <w:spacing w:line="240" w:lineRule="atLeast"/>
              <w:jc w:val="center"/>
              <w:rPr>
                <w:rFonts w:ascii="宋体" w:hAnsi="宋体" w:cs="宋体"/>
                <w:color w:val="auto"/>
                <w:sz w:val="24"/>
                <w:szCs w:val="24"/>
                <w:highlight w:val="none"/>
              </w:rPr>
            </w:pPr>
          </w:p>
        </w:tc>
        <w:tc>
          <w:tcPr>
            <w:tcW w:w="984" w:type="dxa"/>
            <w:vAlign w:val="center"/>
          </w:tcPr>
          <w:p w14:paraId="25AFF6D2">
            <w:pPr>
              <w:spacing w:line="240" w:lineRule="atLeast"/>
              <w:jc w:val="center"/>
              <w:rPr>
                <w:rFonts w:ascii="宋体" w:hAnsi="宋体" w:cs="宋体"/>
                <w:color w:val="auto"/>
                <w:sz w:val="24"/>
                <w:szCs w:val="24"/>
                <w:highlight w:val="none"/>
              </w:rPr>
            </w:pPr>
          </w:p>
        </w:tc>
        <w:tc>
          <w:tcPr>
            <w:tcW w:w="1298" w:type="dxa"/>
            <w:gridSpan w:val="2"/>
            <w:vAlign w:val="center"/>
          </w:tcPr>
          <w:p w14:paraId="0043A77F">
            <w:pPr>
              <w:spacing w:line="240" w:lineRule="atLeast"/>
              <w:jc w:val="center"/>
              <w:rPr>
                <w:rFonts w:ascii="宋体" w:hAnsi="宋体" w:cs="宋体"/>
                <w:color w:val="auto"/>
                <w:sz w:val="24"/>
                <w:szCs w:val="24"/>
                <w:highlight w:val="none"/>
              </w:rPr>
            </w:pPr>
          </w:p>
        </w:tc>
        <w:tc>
          <w:tcPr>
            <w:tcW w:w="1134" w:type="dxa"/>
            <w:vAlign w:val="center"/>
          </w:tcPr>
          <w:p w14:paraId="56531C4F">
            <w:pPr>
              <w:spacing w:line="240" w:lineRule="atLeast"/>
              <w:jc w:val="center"/>
              <w:rPr>
                <w:rFonts w:ascii="宋体" w:hAnsi="宋体" w:cs="宋体"/>
                <w:color w:val="auto"/>
                <w:sz w:val="24"/>
                <w:szCs w:val="24"/>
                <w:highlight w:val="none"/>
              </w:rPr>
            </w:pPr>
          </w:p>
        </w:tc>
        <w:tc>
          <w:tcPr>
            <w:tcW w:w="1559" w:type="dxa"/>
            <w:vAlign w:val="center"/>
          </w:tcPr>
          <w:p w14:paraId="57BEA094">
            <w:pPr>
              <w:spacing w:line="240" w:lineRule="atLeast"/>
              <w:jc w:val="center"/>
              <w:rPr>
                <w:rFonts w:ascii="宋体" w:hAnsi="宋体" w:cs="宋体"/>
                <w:color w:val="auto"/>
                <w:sz w:val="24"/>
                <w:szCs w:val="24"/>
                <w:highlight w:val="none"/>
              </w:rPr>
            </w:pPr>
          </w:p>
        </w:tc>
        <w:tc>
          <w:tcPr>
            <w:tcW w:w="1567" w:type="dxa"/>
            <w:vAlign w:val="center"/>
          </w:tcPr>
          <w:p w14:paraId="7F30E8C8">
            <w:pPr>
              <w:spacing w:line="240" w:lineRule="atLeast"/>
              <w:jc w:val="center"/>
              <w:rPr>
                <w:rFonts w:ascii="宋体" w:hAnsi="宋体" w:cs="宋体"/>
                <w:color w:val="auto"/>
                <w:sz w:val="24"/>
                <w:szCs w:val="24"/>
                <w:highlight w:val="none"/>
              </w:rPr>
            </w:pPr>
          </w:p>
        </w:tc>
      </w:tr>
      <w:tr w14:paraId="7958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003B87FF">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合计人民币（小写）：</w:t>
            </w:r>
          </w:p>
        </w:tc>
      </w:tr>
      <w:tr w14:paraId="6847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4F8E78E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合计人民币（大写）：</w:t>
            </w:r>
          </w:p>
        </w:tc>
      </w:tr>
      <w:tr w14:paraId="6175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22122C46">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一、服务要求</w:t>
            </w:r>
          </w:p>
        </w:tc>
      </w:tr>
      <w:tr w14:paraId="15D0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1144938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二、考核方式</w:t>
            </w:r>
          </w:p>
        </w:tc>
      </w:tr>
      <w:tr w14:paraId="674E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4121165E">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三、付款方式：</w:t>
            </w:r>
          </w:p>
          <w:p w14:paraId="76393F3B">
            <w:pPr>
              <w:rPr>
                <w:rFonts w:ascii="宋体" w:hAnsi="宋体" w:cs="宋体"/>
                <w:color w:val="auto"/>
                <w:sz w:val="24"/>
                <w:szCs w:val="24"/>
                <w:highlight w:val="none"/>
              </w:rPr>
            </w:pPr>
          </w:p>
        </w:tc>
      </w:tr>
      <w:tr w14:paraId="3C80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6200B402">
            <w:pPr>
              <w:rPr>
                <w:rFonts w:ascii="宋体" w:hAnsi="宋体" w:cs="宋体"/>
                <w:color w:val="auto"/>
                <w:sz w:val="24"/>
                <w:szCs w:val="24"/>
                <w:highlight w:val="none"/>
              </w:rPr>
            </w:pPr>
            <w:r>
              <w:rPr>
                <w:rFonts w:hint="eastAsia" w:ascii="宋体" w:hAnsi="宋体" w:cs="宋体"/>
                <w:color w:val="auto"/>
                <w:sz w:val="24"/>
                <w:szCs w:val="24"/>
                <w:highlight w:val="none"/>
              </w:rPr>
              <w:t>X、履约保证金：</w:t>
            </w:r>
          </w:p>
        </w:tc>
      </w:tr>
      <w:tr w14:paraId="2255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3BB3044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四、违约责任：</w:t>
            </w:r>
          </w:p>
          <w:p w14:paraId="56485BB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按《中华人民共和国民法典》、《中华人民共和国政府采购法》执行，或按双方约定。</w:t>
            </w:r>
          </w:p>
        </w:tc>
      </w:tr>
      <w:tr w14:paraId="38CA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A2909B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五、其他约定事项：</w:t>
            </w:r>
          </w:p>
          <w:p w14:paraId="2F8AC82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1.采购文件及其澄清文件、响应文件和承诺是本合同不可分割的部分。</w:t>
            </w:r>
          </w:p>
          <w:p w14:paraId="518C989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2.本合同如发生争议由双方协商解决，协商不成向需方所在人民法院提请诉讼。</w:t>
            </w:r>
          </w:p>
          <w:p w14:paraId="4158E22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3.本合同一式__份， 需方__份，供方__份，具同等法律效力。</w:t>
            </w:r>
          </w:p>
          <w:p w14:paraId="0C1F83C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4.其他：</w:t>
            </w:r>
          </w:p>
        </w:tc>
      </w:tr>
      <w:tr w14:paraId="11BB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7EA5CC8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需方：</w:t>
            </w:r>
          </w:p>
          <w:p w14:paraId="77F0974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0A73E8A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联系电话：</w:t>
            </w:r>
          </w:p>
          <w:p w14:paraId="3EE886B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4984" w:type="dxa"/>
            <w:gridSpan w:val="5"/>
          </w:tcPr>
          <w:p w14:paraId="16EB3AA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供方：</w:t>
            </w:r>
          </w:p>
          <w:p w14:paraId="38F7DB3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3A13519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电话：</w:t>
            </w:r>
          </w:p>
          <w:p w14:paraId="30D2143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传真：</w:t>
            </w:r>
          </w:p>
          <w:p w14:paraId="5A66C9C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开户银行：</w:t>
            </w:r>
          </w:p>
          <w:p w14:paraId="63CDF17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账号：</w:t>
            </w:r>
          </w:p>
          <w:p w14:paraId="3B9048D6">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p w14:paraId="3BAAF402">
            <w:pPr>
              <w:widowControl/>
              <w:spacing w:line="240" w:lineRule="atLeast"/>
              <w:jc w:val="left"/>
              <w:rPr>
                <w:rFonts w:ascii="宋体" w:hAnsi="宋体" w:cs="宋体"/>
                <w:color w:val="auto"/>
                <w:sz w:val="24"/>
                <w:szCs w:val="24"/>
                <w:highlight w:val="none"/>
              </w:rPr>
            </w:pPr>
            <w:r>
              <w:rPr>
                <w:rFonts w:hint="eastAsia" w:ascii="宋体" w:hAnsi="宋体" w:cs="宋体"/>
                <w:color w:val="auto"/>
                <w:sz w:val="24"/>
                <w:szCs w:val="24"/>
                <w:highlight w:val="none"/>
              </w:rPr>
              <w:t>（本栏请用计算机打印以便于准确付款）</w:t>
            </w:r>
          </w:p>
        </w:tc>
      </w:tr>
      <w:tr w14:paraId="1DF1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21CE8B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备注：</w:t>
            </w:r>
          </w:p>
          <w:p w14:paraId="3994AC40">
            <w:pPr>
              <w:spacing w:line="240" w:lineRule="atLeast"/>
              <w:rPr>
                <w:rFonts w:ascii="宋体" w:hAnsi="宋体" w:cs="宋体"/>
                <w:color w:val="auto"/>
                <w:sz w:val="24"/>
                <w:szCs w:val="24"/>
                <w:highlight w:val="none"/>
              </w:rPr>
            </w:pPr>
          </w:p>
          <w:p w14:paraId="76547E2C">
            <w:pPr>
              <w:spacing w:line="240" w:lineRule="atLeast"/>
              <w:rPr>
                <w:rFonts w:ascii="宋体" w:hAnsi="宋体" w:cs="宋体"/>
                <w:color w:val="auto"/>
                <w:sz w:val="24"/>
                <w:szCs w:val="24"/>
                <w:highlight w:val="none"/>
              </w:rPr>
            </w:pPr>
          </w:p>
        </w:tc>
      </w:tr>
    </w:tbl>
    <w:p w14:paraId="4EC83609">
      <w:pPr>
        <w:rPr>
          <w:rFonts w:ascii="宋体" w:hAnsi="宋体" w:cs="宋体"/>
          <w:color w:val="auto"/>
          <w:sz w:val="24"/>
          <w:szCs w:val="24"/>
          <w:highlight w:val="none"/>
        </w:rPr>
      </w:pPr>
      <w:r>
        <w:rPr>
          <w:rFonts w:hint="eastAsia" w:ascii="宋体" w:hAnsi="宋体" w:cs="宋体"/>
          <w:color w:val="auto"/>
          <w:sz w:val="24"/>
          <w:szCs w:val="24"/>
          <w:highlight w:val="none"/>
        </w:rPr>
        <w:t>签约时间：           年   月   日      签约地点：</w:t>
      </w:r>
    </w:p>
    <w:p w14:paraId="4E7581C0">
      <w:pPr>
        <w:tabs>
          <w:tab w:val="left" w:pos="9000"/>
        </w:tabs>
        <w:spacing w:line="276" w:lineRule="auto"/>
        <w:jc w:val="center"/>
        <w:rPr>
          <w:rFonts w:ascii="宋体" w:hAnsi="宋体" w:cs="宋体"/>
          <w:color w:val="auto"/>
          <w:sz w:val="24"/>
          <w:szCs w:val="24"/>
          <w:highlight w:val="none"/>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02566494">
      <w:pPr>
        <w:pStyle w:val="4"/>
        <w:spacing w:before="0" w:after="0" w:line="360" w:lineRule="auto"/>
        <w:jc w:val="center"/>
        <w:rPr>
          <w:rFonts w:ascii="宋体" w:hAnsi="宋体" w:eastAsia="宋体" w:cs="宋体"/>
          <w:b w:val="0"/>
          <w:color w:val="auto"/>
          <w:szCs w:val="32"/>
          <w:highlight w:val="none"/>
        </w:rPr>
      </w:pPr>
      <w:bookmarkStart w:id="119" w:name="_Hlt41879464"/>
      <w:bookmarkEnd w:id="119"/>
      <w:bookmarkStart w:id="120" w:name="_Toc76462349"/>
      <w:bookmarkStart w:id="121" w:name="_Toc7363"/>
      <w:r>
        <w:rPr>
          <w:rFonts w:hint="eastAsia" w:ascii="宋体" w:hAnsi="宋体" w:eastAsia="宋体" w:cs="宋体"/>
          <w:b w:val="0"/>
          <w:color w:val="auto"/>
          <w:szCs w:val="32"/>
          <w:highlight w:val="none"/>
        </w:rPr>
        <w:t>第七篇  响应文件编制要求</w:t>
      </w:r>
      <w:bookmarkEnd w:id="120"/>
      <w:bookmarkEnd w:id="121"/>
    </w:p>
    <w:p w14:paraId="33A3F17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一、经济部分</w:t>
      </w:r>
    </w:p>
    <w:p w14:paraId="23ADC24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75815CD1">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（二）明细报价表</w:t>
      </w:r>
    </w:p>
    <w:p w14:paraId="2C3E3A32">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二、服务部分</w:t>
      </w:r>
    </w:p>
    <w:p w14:paraId="7A5C5DE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（一）服务响应偏离表</w:t>
      </w:r>
    </w:p>
    <w:p w14:paraId="7B543D44">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（二）其他资料（格式自定）</w:t>
      </w:r>
    </w:p>
    <w:p w14:paraId="665A189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三、商务部分</w:t>
      </w:r>
    </w:p>
    <w:p w14:paraId="1C09F7A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（一）商务响应偏离表</w:t>
      </w:r>
    </w:p>
    <w:p w14:paraId="30CB4E9D">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（二）其它优惠服务承诺（格式自定）</w:t>
      </w:r>
    </w:p>
    <w:p w14:paraId="3729EFFA">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四、资格条件及其他</w:t>
      </w:r>
    </w:p>
    <w:p w14:paraId="11168A53">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1A01FC9E">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1ECFEF0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（三）法定代表人授权委托书（格式）</w:t>
      </w:r>
    </w:p>
    <w:p w14:paraId="540F55DD">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（四）基本资格条件承诺函（格式）</w:t>
      </w:r>
    </w:p>
    <w:p w14:paraId="66024BD0">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（五）特定资格条件证书或证明文件</w:t>
      </w:r>
    </w:p>
    <w:p w14:paraId="3CEEF3D6">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五、其他资料</w:t>
      </w:r>
    </w:p>
    <w:p w14:paraId="7668A277">
      <w:pPr>
        <w:spacing w:line="400" w:lineRule="exact"/>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（一）中小企业声明函、监狱企业证明文件、残疾人福利性单位声明函</w:t>
      </w:r>
    </w:p>
    <w:p w14:paraId="37C1971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（二）联合体协议或分包意向协议（格式自定）</w:t>
      </w:r>
    </w:p>
    <w:p w14:paraId="6F11646B">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（三）其他与项目有关的资料</w:t>
      </w:r>
    </w:p>
    <w:p w14:paraId="5481A928">
      <w:pPr>
        <w:snapToGrid w:val="0"/>
        <w:spacing w:line="360" w:lineRule="auto"/>
        <w:rPr>
          <w:rFonts w:ascii="宋体" w:hAnsi="宋体" w:cs="宋体"/>
          <w:color w:val="auto"/>
          <w:sz w:val="24"/>
          <w:szCs w:val="24"/>
          <w:highlight w:val="none"/>
          <w:bdr w:val="single" w:color="auto" w:sz="4" w:space="0"/>
        </w:rPr>
        <w:sectPr>
          <w:pgSz w:w="11907" w:h="16840"/>
          <w:pgMar w:top="1134" w:right="1191" w:bottom="1134" w:left="1304" w:header="851" w:footer="992" w:gutter="0"/>
          <w:pgNumType w:fmt="numberInDash"/>
          <w:cols w:space="720" w:num="1"/>
          <w:docGrid w:linePitch="380" w:charSpace="-5735"/>
        </w:sectPr>
      </w:pPr>
    </w:p>
    <w:p w14:paraId="46906F10">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22" w:name="_Toc342913419"/>
      <w:bookmarkStart w:id="123" w:name="_Toc76462350"/>
      <w:bookmarkStart w:id="124" w:name="_Toc313008356"/>
      <w:bookmarkStart w:id="125" w:name="_Toc313888360"/>
      <w:bookmarkStart w:id="126" w:name="_Toc22685"/>
      <w:bookmarkStart w:id="127" w:name="_Toc12789073"/>
      <w:bookmarkStart w:id="128" w:name="_Toc283382454"/>
      <w:r>
        <w:rPr>
          <w:rFonts w:hint="eastAsia" w:ascii="宋体" w:hAnsi="宋体" w:eastAsia="宋体" w:cs="宋体"/>
          <w:color w:val="auto"/>
          <w:sz w:val="24"/>
          <w:szCs w:val="24"/>
          <w:highlight w:val="none"/>
        </w:rPr>
        <w:t>一、经济部分</w:t>
      </w:r>
      <w:bookmarkEnd w:id="122"/>
      <w:bookmarkEnd w:id="123"/>
      <w:bookmarkEnd w:id="124"/>
      <w:bookmarkEnd w:id="125"/>
      <w:bookmarkEnd w:id="126"/>
    </w:p>
    <w:bookmarkEnd w:id="127"/>
    <w:bookmarkEnd w:id="128"/>
    <w:p w14:paraId="6E107FD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（一）竞争性磋商报价函</w:t>
      </w:r>
    </w:p>
    <w:p w14:paraId="56FE2757">
      <w:pPr>
        <w:jc w:val="center"/>
        <w:rPr>
          <w:rFonts w:ascii="宋体" w:hAnsi="宋体" w:cs="宋体"/>
          <w:b/>
          <w:color w:val="auto"/>
          <w:sz w:val="24"/>
          <w:szCs w:val="24"/>
          <w:highlight w:val="none"/>
        </w:rPr>
      </w:pPr>
      <w:r>
        <w:rPr>
          <w:rFonts w:hint="eastAsia" w:ascii="宋体" w:hAnsi="宋体" w:cs="宋体"/>
          <w:b/>
          <w:color w:val="auto"/>
          <w:sz w:val="24"/>
          <w:szCs w:val="24"/>
          <w:highlight w:val="none"/>
        </w:rPr>
        <w:t>竞争性磋商报价函</w:t>
      </w:r>
    </w:p>
    <w:p w14:paraId="5A14F7DF">
      <w:pPr>
        <w:tabs>
          <w:tab w:val="left" w:pos="6300"/>
        </w:tabs>
        <w:snapToGrid w:val="0"/>
        <w:spacing w:line="312"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（采购代理机构名称）</w:t>
      </w:r>
      <w:r>
        <w:rPr>
          <w:rFonts w:hint="eastAsia" w:ascii="宋体" w:hAnsi="宋体" w:cs="宋体"/>
          <w:color w:val="auto"/>
          <w:sz w:val="24"/>
          <w:szCs w:val="24"/>
          <w:highlight w:val="none"/>
        </w:rPr>
        <w:t>：</w:t>
      </w:r>
    </w:p>
    <w:p w14:paraId="76B74BD8">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我方收到____________________________（磋商项目名称）的竞争性磋商文件，经详细研究，决定参加该项目的磋商。</w:t>
      </w:r>
    </w:p>
    <w:p w14:paraId="7D263788">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1.愿意按照竞争性磋商文件中的一切要求，提供本项目的服务，初始报价为人民币大写：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元整；人民币小写：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元。以我公司最后报价为准。</w:t>
      </w:r>
    </w:p>
    <w:p w14:paraId="05B750C1">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2.我方现提交的响应文件为：响应文件正本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份，副本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份，电子文档</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14:paraId="11E08D86">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3.我方承诺：本次磋商的有效期为提交响应文件截止时间起90天。</w:t>
      </w:r>
    </w:p>
    <w:p w14:paraId="1914CB1F">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4.我方完全理解和接受贵方竞争性磋商文件的一切规定和要求及评审办法。</w:t>
      </w:r>
    </w:p>
    <w:p w14:paraId="1B02C2D8">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5.在整个竞争性磋商过程中，我方若有违规行为，接受按照《中华人民共和国政府采购法》和《竞争性磋商文件》之规定给予惩罚。</w:t>
      </w:r>
    </w:p>
    <w:p w14:paraId="693130B3">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6.我方若成为成交供应商，将按照最终磋商结果签订合同，并且严格履行合同义务。本承诺函将成为合同不可分割的一部分，与合同具有同等的法律效力。</w:t>
      </w:r>
    </w:p>
    <w:p w14:paraId="677A876E">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7.如果我方成为成交供应商，保证在接到成交通知书后，向采购代理机构和重庆联合产权交易所集团股份有限公司缴纳竞争性磋商文件规定的采购代理服务费和交易服务费。</w:t>
      </w:r>
    </w:p>
    <w:p w14:paraId="5491CBD4">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8.我方未为采购项目提供整体设计、规范编制或者项目管理、监理、检测等服务。</w:t>
      </w:r>
    </w:p>
    <w:p w14:paraId="664C901D">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供应商（公章）或自然人签署：</w:t>
      </w:r>
    </w:p>
    <w:p w14:paraId="3BCD2C4E">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地址：  </w:t>
      </w:r>
    </w:p>
    <w:p w14:paraId="2848D0FE">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电话：                                             传真：</w:t>
      </w:r>
    </w:p>
    <w:p w14:paraId="1D528BF4">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网址：                                             邮编：</w:t>
      </w:r>
    </w:p>
    <w:p w14:paraId="277EB7DB">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联系人：</w:t>
      </w:r>
    </w:p>
    <w:p w14:paraId="2F1B665C">
      <w:pPr>
        <w:snapToGrid w:val="0"/>
        <w:spacing w:line="312" w:lineRule="auto"/>
        <w:ind w:firstLine="480" w:firstLineChars="200"/>
        <w:rPr>
          <w:rFonts w:ascii="宋体" w:hAnsi="宋体" w:cs="宋体"/>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宋体" w:hAnsi="宋体" w:cs="宋体"/>
          <w:color w:val="auto"/>
          <w:sz w:val="24"/>
          <w:szCs w:val="24"/>
          <w:highlight w:val="none"/>
        </w:rPr>
        <w:t xml:space="preserve">                                                  年   月   日</w:t>
      </w:r>
    </w:p>
    <w:p w14:paraId="6F743003">
      <w:pPr>
        <w:tabs>
          <w:tab w:val="left" w:pos="2895"/>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（二）明细报价表</w:t>
      </w:r>
    </w:p>
    <w:p w14:paraId="2A7F021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项目号：                              </w:t>
      </w:r>
    </w:p>
    <w:p w14:paraId="4FE48951">
      <w:pPr>
        <w:spacing w:line="400" w:lineRule="exact"/>
        <w:ind w:firstLine="480" w:firstLineChars="200"/>
        <w:rPr>
          <w:rFonts w:ascii="宋体" w:hAnsi="宋体" w:cs="宋体"/>
          <w:color w:val="auto"/>
          <w:sz w:val="24"/>
          <w:szCs w:val="24"/>
          <w:highlight w:val="none"/>
          <w:u w:val="single"/>
        </w:rPr>
      </w:pPr>
      <w:r>
        <w:rPr>
          <w:rFonts w:hint="eastAsia" w:ascii="宋体" w:hAnsi="宋体" w:cs="宋体"/>
          <w:color w:val="auto"/>
          <w:sz w:val="24"/>
          <w:szCs w:val="24"/>
          <w:highlight w:val="none"/>
        </w:rPr>
        <w:t xml:space="preserve">磋商项目名称：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401B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vAlign w:val="center"/>
          </w:tcPr>
          <w:p w14:paraId="2B02E6FC">
            <w:pPr>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557" w:type="dxa"/>
            <w:vAlign w:val="center"/>
          </w:tcPr>
          <w:p w14:paraId="6EA7AB18">
            <w:pPr>
              <w:jc w:val="center"/>
              <w:rPr>
                <w:rFonts w:ascii="宋体" w:hAnsi="宋体" w:cs="宋体"/>
                <w:b/>
                <w:color w:val="auto"/>
                <w:sz w:val="24"/>
                <w:szCs w:val="24"/>
                <w:highlight w:val="none"/>
              </w:rPr>
            </w:pPr>
            <w:r>
              <w:rPr>
                <w:rFonts w:hint="eastAsia" w:ascii="宋体" w:hAnsi="宋体" w:cs="宋体"/>
                <w:b/>
                <w:color w:val="auto"/>
                <w:sz w:val="24"/>
                <w:szCs w:val="24"/>
                <w:highlight w:val="none"/>
              </w:rPr>
              <w:t>名称</w:t>
            </w:r>
          </w:p>
        </w:tc>
        <w:tc>
          <w:tcPr>
            <w:tcW w:w="3127" w:type="dxa"/>
            <w:vAlign w:val="center"/>
          </w:tcPr>
          <w:p w14:paraId="119A3EB9">
            <w:pPr>
              <w:jc w:val="center"/>
              <w:rPr>
                <w:rFonts w:ascii="宋体" w:hAnsi="宋体" w:cs="宋体"/>
                <w:b/>
                <w:color w:val="auto"/>
                <w:sz w:val="24"/>
                <w:szCs w:val="24"/>
                <w:highlight w:val="none"/>
              </w:rPr>
            </w:pPr>
            <w:r>
              <w:rPr>
                <w:rFonts w:hint="eastAsia" w:ascii="宋体" w:hAnsi="宋体" w:cs="宋体"/>
                <w:b/>
                <w:color w:val="auto"/>
                <w:sz w:val="24"/>
                <w:szCs w:val="24"/>
                <w:highlight w:val="none"/>
              </w:rPr>
              <w:t>相关信息</w:t>
            </w:r>
          </w:p>
        </w:tc>
        <w:tc>
          <w:tcPr>
            <w:tcW w:w="1235" w:type="dxa"/>
            <w:vAlign w:val="center"/>
          </w:tcPr>
          <w:p w14:paraId="7CDAA979">
            <w:pPr>
              <w:jc w:val="center"/>
              <w:rPr>
                <w:rFonts w:ascii="宋体" w:hAnsi="宋体" w:cs="宋体"/>
                <w:b/>
                <w:color w:val="auto"/>
                <w:sz w:val="24"/>
                <w:szCs w:val="24"/>
                <w:highlight w:val="none"/>
              </w:rPr>
            </w:pPr>
            <w:r>
              <w:rPr>
                <w:rFonts w:hint="eastAsia" w:ascii="宋体" w:hAnsi="宋体" w:cs="宋体"/>
                <w:b/>
                <w:color w:val="auto"/>
                <w:sz w:val="24"/>
                <w:szCs w:val="24"/>
                <w:highlight w:val="none"/>
              </w:rPr>
              <w:t>数量</w:t>
            </w:r>
          </w:p>
        </w:tc>
        <w:tc>
          <w:tcPr>
            <w:tcW w:w="1235" w:type="dxa"/>
            <w:vAlign w:val="center"/>
          </w:tcPr>
          <w:p w14:paraId="19453E60">
            <w:pPr>
              <w:jc w:val="center"/>
              <w:rPr>
                <w:rFonts w:ascii="宋体" w:hAnsi="宋体" w:cs="宋体"/>
                <w:b/>
                <w:color w:val="auto"/>
                <w:sz w:val="24"/>
                <w:szCs w:val="24"/>
                <w:highlight w:val="none"/>
              </w:rPr>
            </w:pPr>
            <w:r>
              <w:rPr>
                <w:rFonts w:hint="eastAsia" w:ascii="宋体" w:hAnsi="宋体" w:cs="宋体"/>
                <w:b/>
                <w:color w:val="auto"/>
                <w:sz w:val="24"/>
                <w:szCs w:val="24"/>
                <w:highlight w:val="none"/>
              </w:rPr>
              <w:t>单价</w:t>
            </w:r>
          </w:p>
        </w:tc>
        <w:tc>
          <w:tcPr>
            <w:tcW w:w="1235" w:type="dxa"/>
            <w:vAlign w:val="center"/>
          </w:tcPr>
          <w:p w14:paraId="37836833">
            <w:pPr>
              <w:jc w:val="center"/>
              <w:rPr>
                <w:rFonts w:ascii="宋体" w:hAnsi="宋体" w:cs="宋体"/>
                <w:b/>
                <w:color w:val="auto"/>
                <w:sz w:val="24"/>
                <w:szCs w:val="24"/>
                <w:highlight w:val="none"/>
              </w:rPr>
            </w:pPr>
            <w:r>
              <w:rPr>
                <w:rFonts w:hint="eastAsia" w:ascii="宋体" w:hAnsi="宋体" w:cs="宋体"/>
                <w:b/>
                <w:color w:val="auto"/>
                <w:sz w:val="24"/>
                <w:szCs w:val="24"/>
                <w:highlight w:val="none"/>
              </w:rPr>
              <w:t>合计</w:t>
            </w:r>
          </w:p>
        </w:tc>
      </w:tr>
      <w:tr w14:paraId="3267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73195DD5">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1557" w:type="dxa"/>
            <w:vAlign w:val="center"/>
          </w:tcPr>
          <w:p w14:paraId="6241C47F">
            <w:pPr>
              <w:jc w:val="center"/>
              <w:rPr>
                <w:rFonts w:ascii="宋体" w:hAnsi="宋体" w:cs="宋体"/>
                <w:color w:val="auto"/>
                <w:sz w:val="24"/>
                <w:szCs w:val="24"/>
                <w:highlight w:val="none"/>
              </w:rPr>
            </w:pPr>
          </w:p>
        </w:tc>
        <w:tc>
          <w:tcPr>
            <w:tcW w:w="3127" w:type="dxa"/>
          </w:tcPr>
          <w:p w14:paraId="5E13450D">
            <w:pPr>
              <w:jc w:val="center"/>
              <w:rPr>
                <w:rFonts w:ascii="宋体" w:hAnsi="宋体" w:cs="宋体"/>
                <w:color w:val="auto"/>
                <w:sz w:val="24"/>
                <w:szCs w:val="24"/>
                <w:highlight w:val="none"/>
              </w:rPr>
            </w:pPr>
          </w:p>
        </w:tc>
        <w:tc>
          <w:tcPr>
            <w:tcW w:w="1235" w:type="dxa"/>
            <w:vAlign w:val="center"/>
          </w:tcPr>
          <w:p w14:paraId="38F0A79F">
            <w:pPr>
              <w:jc w:val="center"/>
              <w:rPr>
                <w:rFonts w:ascii="宋体" w:hAnsi="宋体" w:cs="宋体"/>
                <w:color w:val="auto"/>
                <w:sz w:val="24"/>
                <w:szCs w:val="24"/>
                <w:highlight w:val="none"/>
              </w:rPr>
            </w:pPr>
          </w:p>
        </w:tc>
        <w:tc>
          <w:tcPr>
            <w:tcW w:w="1235" w:type="dxa"/>
          </w:tcPr>
          <w:p w14:paraId="51972F42">
            <w:pPr>
              <w:jc w:val="center"/>
              <w:rPr>
                <w:rFonts w:ascii="宋体" w:hAnsi="宋体" w:cs="宋体"/>
                <w:color w:val="auto"/>
                <w:sz w:val="24"/>
                <w:szCs w:val="24"/>
                <w:highlight w:val="none"/>
              </w:rPr>
            </w:pPr>
          </w:p>
        </w:tc>
        <w:tc>
          <w:tcPr>
            <w:tcW w:w="1235" w:type="dxa"/>
          </w:tcPr>
          <w:p w14:paraId="70F06D4A">
            <w:pPr>
              <w:jc w:val="center"/>
              <w:rPr>
                <w:rFonts w:ascii="宋体" w:hAnsi="宋体" w:cs="宋体"/>
                <w:color w:val="auto"/>
                <w:sz w:val="24"/>
                <w:szCs w:val="24"/>
                <w:highlight w:val="none"/>
              </w:rPr>
            </w:pPr>
          </w:p>
        </w:tc>
      </w:tr>
      <w:tr w14:paraId="22B5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59B962DE">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1557" w:type="dxa"/>
            <w:vAlign w:val="center"/>
          </w:tcPr>
          <w:p w14:paraId="067D1F2E">
            <w:pPr>
              <w:jc w:val="center"/>
              <w:rPr>
                <w:rFonts w:ascii="宋体" w:hAnsi="宋体" w:cs="宋体"/>
                <w:color w:val="auto"/>
                <w:sz w:val="24"/>
                <w:szCs w:val="24"/>
                <w:highlight w:val="none"/>
              </w:rPr>
            </w:pPr>
          </w:p>
        </w:tc>
        <w:tc>
          <w:tcPr>
            <w:tcW w:w="3127" w:type="dxa"/>
          </w:tcPr>
          <w:p w14:paraId="375E8926">
            <w:pPr>
              <w:jc w:val="center"/>
              <w:rPr>
                <w:rFonts w:ascii="宋体" w:hAnsi="宋体" w:cs="宋体"/>
                <w:color w:val="auto"/>
                <w:sz w:val="24"/>
                <w:szCs w:val="24"/>
                <w:highlight w:val="none"/>
              </w:rPr>
            </w:pPr>
          </w:p>
        </w:tc>
        <w:tc>
          <w:tcPr>
            <w:tcW w:w="1235" w:type="dxa"/>
            <w:vAlign w:val="center"/>
          </w:tcPr>
          <w:p w14:paraId="2FF43DD9">
            <w:pPr>
              <w:jc w:val="center"/>
              <w:rPr>
                <w:rFonts w:ascii="宋体" w:hAnsi="宋体" w:cs="宋体"/>
                <w:color w:val="auto"/>
                <w:sz w:val="24"/>
                <w:szCs w:val="24"/>
                <w:highlight w:val="none"/>
              </w:rPr>
            </w:pPr>
          </w:p>
        </w:tc>
        <w:tc>
          <w:tcPr>
            <w:tcW w:w="1235" w:type="dxa"/>
          </w:tcPr>
          <w:p w14:paraId="6104F9F7">
            <w:pPr>
              <w:jc w:val="center"/>
              <w:rPr>
                <w:rFonts w:ascii="宋体" w:hAnsi="宋体" w:cs="宋体"/>
                <w:color w:val="auto"/>
                <w:sz w:val="24"/>
                <w:szCs w:val="24"/>
                <w:highlight w:val="none"/>
              </w:rPr>
            </w:pPr>
          </w:p>
        </w:tc>
        <w:tc>
          <w:tcPr>
            <w:tcW w:w="1235" w:type="dxa"/>
          </w:tcPr>
          <w:p w14:paraId="2D9E1415">
            <w:pPr>
              <w:jc w:val="center"/>
              <w:rPr>
                <w:rFonts w:ascii="宋体" w:hAnsi="宋体" w:cs="宋体"/>
                <w:color w:val="auto"/>
                <w:sz w:val="24"/>
                <w:szCs w:val="24"/>
                <w:highlight w:val="none"/>
              </w:rPr>
            </w:pPr>
          </w:p>
        </w:tc>
      </w:tr>
      <w:tr w14:paraId="17A9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43479136">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1557" w:type="dxa"/>
            <w:vAlign w:val="center"/>
          </w:tcPr>
          <w:p w14:paraId="3AA546D0">
            <w:pPr>
              <w:jc w:val="center"/>
              <w:rPr>
                <w:rFonts w:ascii="宋体" w:hAnsi="宋体" w:cs="宋体"/>
                <w:color w:val="auto"/>
                <w:sz w:val="24"/>
                <w:szCs w:val="24"/>
                <w:highlight w:val="none"/>
              </w:rPr>
            </w:pPr>
          </w:p>
        </w:tc>
        <w:tc>
          <w:tcPr>
            <w:tcW w:w="3127" w:type="dxa"/>
          </w:tcPr>
          <w:p w14:paraId="37000747">
            <w:pPr>
              <w:jc w:val="center"/>
              <w:rPr>
                <w:rFonts w:ascii="宋体" w:hAnsi="宋体" w:cs="宋体"/>
                <w:color w:val="auto"/>
                <w:sz w:val="24"/>
                <w:szCs w:val="24"/>
                <w:highlight w:val="none"/>
              </w:rPr>
            </w:pPr>
          </w:p>
        </w:tc>
        <w:tc>
          <w:tcPr>
            <w:tcW w:w="1235" w:type="dxa"/>
            <w:vAlign w:val="center"/>
          </w:tcPr>
          <w:p w14:paraId="7684C345">
            <w:pPr>
              <w:jc w:val="center"/>
              <w:rPr>
                <w:rFonts w:ascii="宋体" w:hAnsi="宋体" w:cs="宋体"/>
                <w:color w:val="auto"/>
                <w:sz w:val="24"/>
                <w:szCs w:val="24"/>
                <w:highlight w:val="none"/>
              </w:rPr>
            </w:pPr>
          </w:p>
        </w:tc>
        <w:tc>
          <w:tcPr>
            <w:tcW w:w="1235" w:type="dxa"/>
          </w:tcPr>
          <w:p w14:paraId="542CF9C5">
            <w:pPr>
              <w:jc w:val="center"/>
              <w:rPr>
                <w:rFonts w:ascii="宋体" w:hAnsi="宋体" w:cs="宋体"/>
                <w:color w:val="auto"/>
                <w:sz w:val="24"/>
                <w:szCs w:val="24"/>
                <w:highlight w:val="none"/>
              </w:rPr>
            </w:pPr>
          </w:p>
        </w:tc>
        <w:tc>
          <w:tcPr>
            <w:tcW w:w="1235" w:type="dxa"/>
          </w:tcPr>
          <w:p w14:paraId="7FD2B401">
            <w:pPr>
              <w:jc w:val="center"/>
              <w:rPr>
                <w:rFonts w:ascii="宋体" w:hAnsi="宋体" w:cs="宋体"/>
                <w:color w:val="auto"/>
                <w:sz w:val="24"/>
                <w:szCs w:val="24"/>
                <w:highlight w:val="none"/>
              </w:rPr>
            </w:pPr>
          </w:p>
        </w:tc>
      </w:tr>
      <w:tr w14:paraId="7C74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2AC6943F">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1557" w:type="dxa"/>
            <w:vAlign w:val="center"/>
          </w:tcPr>
          <w:p w14:paraId="2F51443B">
            <w:pPr>
              <w:jc w:val="center"/>
              <w:rPr>
                <w:rFonts w:ascii="宋体" w:hAnsi="宋体" w:cs="宋体"/>
                <w:color w:val="auto"/>
                <w:sz w:val="24"/>
                <w:szCs w:val="24"/>
                <w:highlight w:val="none"/>
              </w:rPr>
            </w:pPr>
          </w:p>
        </w:tc>
        <w:tc>
          <w:tcPr>
            <w:tcW w:w="3127" w:type="dxa"/>
          </w:tcPr>
          <w:p w14:paraId="7E7D3A15">
            <w:pPr>
              <w:jc w:val="center"/>
              <w:rPr>
                <w:rFonts w:ascii="宋体" w:hAnsi="宋体" w:cs="宋体"/>
                <w:color w:val="auto"/>
                <w:sz w:val="24"/>
                <w:szCs w:val="24"/>
                <w:highlight w:val="none"/>
              </w:rPr>
            </w:pPr>
          </w:p>
        </w:tc>
        <w:tc>
          <w:tcPr>
            <w:tcW w:w="1235" w:type="dxa"/>
            <w:vAlign w:val="center"/>
          </w:tcPr>
          <w:p w14:paraId="5A87F9FC">
            <w:pPr>
              <w:jc w:val="center"/>
              <w:rPr>
                <w:rFonts w:ascii="宋体" w:hAnsi="宋体" w:cs="宋体"/>
                <w:color w:val="auto"/>
                <w:sz w:val="24"/>
                <w:szCs w:val="24"/>
                <w:highlight w:val="none"/>
              </w:rPr>
            </w:pPr>
          </w:p>
        </w:tc>
        <w:tc>
          <w:tcPr>
            <w:tcW w:w="1235" w:type="dxa"/>
          </w:tcPr>
          <w:p w14:paraId="09A59993">
            <w:pPr>
              <w:jc w:val="center"/>
              <w:rPr>
                <w:rFonts w:ascii="宋体" w:hAnsi="宋体" w:cs="宋体"/>
                <w:color w:val="auto"/>
                <w:sz w:val="24"/>
                <w:szCs w:val="24"/>
                <w:highlight w:val="none"/>
              </w:rPr>
            </w:pPr>
          </w:p>
        </w:tc>
        <w:tc>
          <w:tcPr>
            <w:tcW w:w="1235" w:type="dxa"/>
          </w:tcPr>
          <w:p w14:paraId="0C8171FE">
            <w:pPr>
              <w:jc w:val="center"/>
              <w:rPr>
                <w:rFonts w:ascii="宋体" w:hAnsi="宋体" w:cs="宋体"/>
                <w:color w:val="auto"/>
                <w:sz w:val="24"/>
                <w:szCs w:val="24"/>
                <w:highlight w:val="none"/>
              </w:rPr>
            </w:pPr>
          </w:p>
        </w:tc>
      </w:tr>
      <w:tr w14:paraId="0ED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3E610981">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1557" w:type="dxa"/>
            <w:vAlign w:val="center"/>
          </w:tcPr>
          <w:p w14:paraId="0CBAAC86">
            <w:pPr>
              <w:jc w:val="center"/>
              <w:rPr>
                <w:rFonts w:ascii="宋体" w:hAnsi="宋体" w:cs="宋体"/>
                <w:color w:val="auto"/>
                <w:sz w:val="24"/>
                <w:szCs w:val="24"/>
                <w:highlight w:val="none"/>
              </w:rPr>
            </w:pPr>
          </w:p>
        </w:tc>
        <w:tc>
          <w:tcPr>
            <w:tcW w:w="3127" w:type="dxa"/>
          </w:tcPr>
          <w:p w14:paraId="192881B7">
            <w:pPr>
              <w:jc w:val="center"/>
              <w:rPr>
                <w:rFonts w:ascii="宋体" w:hAnsi="宋体" w:cs="宋体"/>
                <w:color w:val="auto"/>
                <w:sz w:val="24"/>
                <w:szCs w:val="24"/>
                <w:highlight w:val="none"/>
              </w:rPr>
            </w:pPr>
          </w:p>
        </w:tc>
        <w:tc>
          <w:tcPr>
            <w:tcW w:w="1235" w:type="dxa"/>
            <w:vAlign w:val="center"/>
          </w:tcPr>
          <w:p w14:paraId="59AFE61F">
            <w:pPr>
              <w:jc w:val="center"/>
              <w:rPr>
                <w:rFonts w:ascii="宋体" w:hAnsi="宋体" w:cs="宋体"/>
                <w:color w:val="auto"/>
                <w:sz w:val="24"/>
                <w:szCs w:val="24"/>
                <w:highlight w:val="none"/>
              </w:rPr>
            </w:pPr>
          </w:p>
        </w:tc>
        <w:tc>
          <w:tcPr>
            <w:tcW w:w="1235" w:type="dxa"/>
          </w:tcPr>
          <w:p w14:paraId="6F51824A">
            <w:pPr>
              <w:jc w:val="center"/>
              <w:rPr>
                <w:rFonts w:ascii="宋体" w:hAnsi="宋体" w:cs="宋体"/>
                <w:color w:val="auto"/>
                <w:sz w:val="24"/>
                <w:szCs w:val="24"/>
                <w:highlight w:val="none"/>
              </w:rPr>
            </w:pPr>
          </w:p>
        </w:tc>
        <w:tc>
          <w:tcPr>
            <w:tcW w:w="1235" w:type="dxa"/>
          </w:tcPr>
          <w:p w14:paraId="4BFAF2F0">
            <w:pPr>
              <w:jc w:val="center"/>
              <w:rPr>
                <w:rFonts w:ascii="宋体" w:hAnsi="宋体" w:cs="宋体"/>
                <w:color w:val="auto"/>
                <w:sz w:val="24"/>
                <w:szCs w:val="24"/>
                <w:highlight w:val="none"/>
              </w:rPr>
            </w:pPr>
          </w:p>
        </w:tc>
      </w:tr>
      <w:tr w14:paraId="544D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4716DEAE">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1557" w:type="dxa"/>
            <w:vAlign w:val="center"/>
          </w:tcPr>
          <w:p w14:paraId="0856DFDA">
            <w:pPr>
              <w:jc w:val="center"/>
              <w:rPr>
                <w:rFonts w:ascii="宋体" w:hAnsi="宋体" w:cs="宋体"/>
                <w:color w:val="auto"/>
                <w:sz w:val="24"/>
                <w:szCs w:val="24"/>
                <w:highlight w:val="none"/>
              </w:rPr>
            </w:pPr>
          </w:p>
        </w:tc>
        <w:tc>
          <w:tcPr>
            <w:tcW w:w="3127" w:type="dxa"/>
          </w:tcPr>
          <w:p w14:paraId="36F06FD5">
            <w:pPr>
              <w:jc w:val="center"/>
              <w:rPr>
                <w:rFonts w:ascii="宋体" w:hAnsi="宋体" w:cs="宋体"/>
                <w:color w:val="auto"/>
                <w:sz w:val="24"/>
                <w:szCs w:val="24"/>
                <w:highlight w:val="none"/>
              </w:rPr>
            </w:pPr>
          </w:p>
        </w:tc>
        <w:tc>
          <w:tcPr>
            <w:tcW w:w="1235" w:type="dxa"/>
            <w:vAlign w:val="center"/>
          </w:tcPr>
          <w:p w14:paraId="2D60F16D">
            <w:pPr>
              <w:jc w:val="center"/>
              <w:rPr>
                <w:rFonts w:ascii="宋体" w:hAnsi="宋体" w:cs="宋体"/>
                <w:color w:val="auto"/>
                <w:sz w:val="24"/>
                <w:szCs w:val="24"/>
                <w:highlight w:val="none"/>
              </w:rPr>
            </w:pPr>
          </w:p>
        </w:tc>
        <w:tc>
          <w:tcPr>
            <w:tcW w:w="1235" w:type="dxa"/>
          </w:tcPr>
          <w:p w14:paraId="001ACC6A">
            <w:pPr>
              <w:jc w:val="center"/>
              <w:rPr>
                <w:rFonts w:ascii="宋体" w:hAnsi="宋体" w:cs="宋体"/>
                <w:color w:val="auto"/>
                <w:sz w:val="24"/>
                <w:szCs w:val="24"/>
                <w:highlight w:val="none"/>
              </w:rPr>
            </w:pPr>
          </w:p>
        </w:tc>
        <w:tc>
          <w:tcPr>
            <w:tcW w:w="1235" w:type="dxa"/>
          </w:tcPr>
          <w:p w14:paraId="1BA72525">
            <w:pPr>
              <w:jc w:val="center"/>
              <w:rPr>
                <w:rFonts w:ascii="宋体" w:hAnsi="宋体" w:cs="宋体"/>
                <w:color w:val="auto"/>
                <w:sz w:val="24"/>
                <w:szCs w:val="24"/>
                <w:highlight w:val="none"/>
              </w:rPr>
            </w:pPr>
          </w:p>
        </w:tc>
      </w:tr>
      <w:tr w14:paraId="04B5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63909C33">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1557" w:type="dxa"/>
            <w:vAlign w:val="center"/>
          </w:tcPr>
          <w:p w14:paraId="43FBB101">
            <w:pPr>
              <w:jc w:val="center"/>
              <w:rPr>
                <w:rFonts w:ascii="宋体" w:hAnsi="宋体" w:cs="宋体"/>
                <w:color w:val="auto"/>
                <w:sz w:val="24"/>
                <w:szCs w:val="24"/>
                <w:highlight w:val="none"/>
              </w:rPr>
            </w:pPr>
          </w:p>
        </w:tc>
        <w:tc>
          <w:tcPr>
            <w:tcW w:w="3127" w:type="dxa"/>
          </w:tcPr>
          <w:p w14:paraId="2F34D920">
            <w:pPr>
              <w:jc w:val="center"/>
              <w:rPr>
                <w:rFonts w:ascii="宋体" w:hAnsi="宋体" w:cs="宋体"/>
                <w:color w:val="auto"/>
                <w:sz w:val="24"/>
                <w:szCs w:val="24"/>
                <w:highlight w:val="none"/>
              </w:rPr>
            </w:pPr>
          </w:p>
        </w:tc>
        <w:tc>
          <w:tcPr>
            <w:tcW w:w="1235" w:type="dxa"/>
            <w:vAlign w:val="center"/>
          </w:tcPr>
          <w:p w14:paraId="61A1E39A">
            <w:pPr>
              <w:jc w:val="center"/>
              <w:rPr>
                <w:rFonts w:ascii="宋体" w:hAnsi="宋体" w:cs="宋体"/>
                <w:color w:val="auto"/>
                <w:sz w:val="24"/>
                <w:szCs w:val="24"/>
                <w:highlight w:val="none"/>
              </w:rPr>
            </w:pPr>
          </w:p>
        </w:tc>
        <w:tc>
          <w:tcPr>
            <w:tcW w:w="1235" w:type="dxa"/>
          </w:tcPr>
          <w:p w14:paraId="394E78C8">
            <w:pPr>
              <w:jc w:val="center"/>
              <w:rPr>
                <w:rFonts w:ascii="宋体" w:hAnsi="宋体" w:cs="宋体"/>
                <w:color w:val="auto"/>
                <w:sz w:val="24"/>
                <w:szCs w:val="24"/>
                <w:highlight w:val="none"/>
              </w:rPr>
            </w:pPr>
          </w:p>
        </w:tc>
        <w:tc>
          <w:tcPr>
            <w:tcW w:w="1235" w:type="dxa"/>
          </w:tcPr>
          <w:p w14:paraId="6BA09D54">
            <w:pPr>
              <w:jc w:val="center"/>
              <w:rPr>
                <w:rFonts w:ascii="宋体" w:hAnsi="宋体" w:cs="宋体"/>
                <w:color w:val="auto"/>
                <w:sz w:val="24"/>
                <w:szCs w:val="24"/>
                <w:highlight w:val="none"/>
              </w:rPr>
            </w:pPr>
          </w:p>
        </w:tc>
      </w:tr>
      <w:tr w14:paraId="5281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51BDFD55">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8</w:t>
            </w:r>
          </w:p>
        </w:tc>
        <w:tc>
          <w:tcPr>
            <w:tcW w:w="1557" w:type="dxa"/>
            <w:vAlign w:val="center"/>
          </w:tcPr>
          <w:p w14:paraId="4F6532F7">
            <w:pPr>
              <w:jc w:val="center"/>
              <w:rPr>
                <w:rFonts w:ascii="宋体" w:hAnsi="宋体" w:cs="宋体"/>
                <w:color w:val="auto"/>
                <w:sz w:val="24"/>
                <w:szCs w:val="24"/>
                <w:highlight w:val="none"/>
              </w:rPr>
            </w:pPr>
            <w:r>
              <w:rPr>
                <w:rFonts w:hint="eastAsia" w:ascii="宋体" w:hAnsi="宋体" w:cs="宋体"/>
                <w:color w:val="auto"/>
                <w:sz w:val="24"/>
                <w:szCs w:val="24"/>
                <w:highlight w:val="none"/>
              </w:rPr>
              <w:t>人工费</w:t>
            </w:r>
          </w:p>
        </w:tc>
        <w:tc>
          <w:tcPr>
            <w:tcW w:w="3127" w:type="dxa"/>
          </w:tcPr>
          <w:p w14:paraId="67652FB8">
            <w:pPr>
              <w:jc w:val="center"/>
              <w:rPr>
                <w:rFonts w:ascii="宋体" w:hAnsi="宋体" w:cs="宋体"/>
                <w:color w:val="auto"/>
                <w:sz w:val="24"/>
                <w:szCs w:val="24"/>
                <w:highlight w:val="none"/>
              </w:rPr>
            </w:pPr>
          </w:p>
        </w:tc>
        <w:tc>
          <w:tcPr>
            <w:tcW w:w="1235" w:type="dxa"/>
            <w:vAlign w:val="center"/>
          </w:tcPr>
          <w:p w14:paraId="29B2C507">
            <w:pP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235" w:type="dxa"/>
          </w:tcPr>
          <w:p w14:paraId="38E3FEE8">
            <w:pPr>
              <w:jc w:val="center"/>
              <w:rPr>
                <w:rFonts w:ascii="宋体" w:hAnsi="宋体" w:cs="宋体"/>
                <w:color w:val="auto"/>
                <w:sz w:val="24"/>
                <w:szCs w:val="24"/>
                <w:highlight w:val="none"/>
              </w:rPr>
            </w:pPr>
          </w:p>
        </w:tc>
        <w:tc>
          <w:tcPr>
            <w:tcW w:w="1235" w:type="dxa"/>
          </w:tcPr>
          <w:p w14:paraId="3257C5FB">
            <w:pPr>
              <w:jc w:val="center"/>
              <w:rPr>
                <w:rFonts w:ascii="宋体" w:hAnsi="宋体" w:cs="宋体"/>
                <w:color w:val="auto"/>
                <w:sz w:val="24"/>
                <w:szCs w:val="24"/>
                <w:highlight w:val="none"/>
              </w:rPr>
            </w:pPr>
          </w:p>
        </w:tc>
      </w:tr>
      <w:tr w14:paraId="76A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08A1D138">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9</w:t>
            </w:r>
          </w:p>
        </w:tc>
        <w:tc>
          <w:tcPr>
            <w:tcW w:w="1557" w:type="dxa"/>
            <w:vAlign w:val="center"/>
          </w:tcPr>
          <w:p w14:paraId="48E82CA1">
            <w:pPr>
              <w:jc w:val="center"/>
              <w:rPr>
                <w:rFonts w:ascii="宋体" w:hAnsi="宋体" w:cs="宋体"/>
                <w:color w:val="auto"/>
                <w:sz w:val="24"/>
                <w:szCs w:val="24"/>
                <w:highlight w:val="none"/>
              </w:rPr>
            </w:pPr>
            <w:r>
              <w:rPr>
                <w:rFonts w:hint="eastAsia" w:ascii="宋体" w:hAnsi="宋体" w:cs="宋体"/>
                <w:color w:val="auto"/>
                <w:sz w:val="24"/>
                <w:szCs w:val="24"/>
                <w:highlight w:val="none"/>
              </w:rPr>
              <w:t>运输费</w:t>
            </w:r>
          </w:p>
        </w:tc>
        <w:tc>
          <w:tcPr>
            <w:tcW w:w="3127" w:type="dxa"/>
          </w:tcPr>
          <w:p w14:paraId="72A35503">
            <w:pPr>
              <w:jc w:val="center"/>
              <w:rPr>
                <w:rFonts w:ascii="宋体" w:hAnsi="宋体" w:cs="宋体"/>
                <w:color w:val="auto"/>
                <w:sz w:val="24"/>
                <w:szCs w:val="24"/>
                <w:highlight w:val="none"/>
              </w:rPr>
            </w:pPr>
          </w:p>
        </w:tc>
        <w:tc>
          <w:tcPr>
            <w:tcW w:w="1235" w:type="dxa"/>
            <w:vAlign w:val="center"/>
          </w:tcPr>
          <w:p w14:paraId="67B69D1B">
            <w:pP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235" w:type="dxa"/>
          </w:tcPr>
          <w:p w14:paraId="29737C4B">
            <w:pPr>
              <w:jc w:val="center"/>
              <w:rPr>
                <w:rFonts w:ascii="宋体" w:hAnsi="宋体" w:cs="宋体"/>
                <w:color w:val="auto"/>
                <w:sz w:val="24"/>
                <w:szCs w:val="24"/>
                <w:highlight w:val="none"/>
              </w:rPr>
            </w:pPr>
          </w:p>
        </w:tc>
        <w:tc>
          <w:tcPr>
            <w:tcW w:w="1235" w:type="dxa"/>
          </w:tcPr>
          <w:p w14:paraId="762C7CBD">
            <w:pPr>
              <w:jc w:val="center"/>
              <w:rPr>
                <w:rFonts w:ascii="宋体" w:hAnsi="宋体" w:cs="宋体"/>
                <w:color w:val="auto"/>
                <w:sz w:val="24"/>
                <w:szCs w:val="24"/>
                <w:highlight w:val="none"/>
              </w:rPr>
            </w:pPr>
          </w:p>
        </w:tc>
      </w:tr>
      <w:tr w14:paraId="3F1C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25305FDE">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10</w:t>
            </w:r>
          </w:p>
        </w:tc>
        <w:tc>
          <w:tcPr>
            <w:tcW w:w="1557" w:type="dxa"/>
            <w:vAlign w:val="center"/>
          </w:tcPr>
          <w:p w14:paraId="322AD76A">
            <w:pPr>
              <w:jc w:val="center"/>
              <w:rPr>
                <w:rFonts w:ascii="宋体" w:hAnsi="宋体" w:cs="宋体"/>
                <w:color w:val="auto"/>
                <w:sz w:val="24"/>
                <w:szCs w:val="24"/>
                <w:highlight w:val="none"/>
              </w:rPr>
            </w:pPr>
            <w:r>
              <w:rPr>
                <w:rFonts w:hint="eastAsia" w:ascii="宋体" w:hAnsi="宋体" w:cs="宋体"/>
                <w:color w:val="auto"/>
                <w:sz w:val="24"/>
                <w:szCs w:val="24"/>
                <w:highlight w:val="none"/>
              </w:rPr>
              <w:t>其他费用</w:t>
            </w:r>
          </w:p>
        </w:tc>
        <w:tc>
          <w:tcPr>
            <w:tcW w:w="3127" w:type="dxa"/>
          </w:tcPr>
          <w:p w14:paraId="28E032F5">
            <w:pPr>
              <w:jc w:val="center"/>
              <w:rPr>
                <w:rFonts w:ascii="宋体" w:hAnsi="宋体" w:cs="宋体"/>
                <w:color w:val="auto"/>
                <w:sz w:val="24"/>
                <w:szCs w:val="24"/>
                <w:highlight w:val="none"/>
              </w:rPr>
            </w:pPr>
          </w:p>
        </w:tc>
        <w:tc>
          <w:tcPr>
            <w:tcW w:w="1235" w:type="dxa"/>
            <w:vAlign w:val="center"/>
          </w:tcPr>
          <w:p w14:paraId="15AF4D9D">
            <w:pP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235" w:type="dxa"/>
          </w:tcPr>
          <w:p w14:paraId="51E5FF9B">
            <w:pPr>
              <w:jc w:val="center"/>
              <w:rPr>
                <w:rFonts w:ascii="宋体" w:hAnsi="宋体" w:cs="宋体"/>
                <w:color w:val="auto"/>
                <w:sz w:val="24"/>
                <w:szCs w:val="24"/>
                <w:highlight w:val="none"/>
              </w:rPr>
            </w:pPr>
          </w:p>
        </w:tc>
        <w:tc>
          <w:tcPr>
            <w:tcW w:w="1235" w:type="dxa"/>
          </w:tcPr>
          <w:p w14:paraId="6F403491">
            <w:pPr>
              <w:jc w:val="center"/>
              <w:rPr>
                <w:rFonts w:ascii="宋体" w:hAnsi="宋体" w:cs="宋体"/>
                <w:color w:val="auto"/>
                <w:sz w:val="24"/>
                <w:szCs w:val="24"/>
                <w:highlight w:val="none"/>
              </w:rPr>
            </w:pPr>
          </w:p>
        </w:tc>
      </w:tr>
      <w:tr w14:paraId="5A6E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3B318BAE">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1557" w:type="dxa"/>
            <w:vAlign w:val="center"/>
          </w:tcPr>
          <w:p w14:paraId="33B153BA">
            <w:pP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3127" w:type="dxa"/>
          </w:tcPr>
          <w:p w14:paraId="7EDF84F5">
            <w:pPr>
              <w:jc w:val="center"/>
              <w:rPr>
                <w:rFonts w:ascii="宋体" w:hAnsi="宋体" w:cs="宋体"/>
                <w:color w:val="auto"/>
                <w:sz w:val="24"/>
                <w:szCs w:val="24"/>
                <w:highlight w:val="none"/>
              </w:rPr>
            </w:pPr>
          </w:p>
        </w:tc>
        <w:tc>
          <w:tcPr>
            <w:tcW w:w="1235" w:type="dxa"/>
            <w:vAlign w:val="center"/>
          </w:tcPr>
          <w:p w14:paraId="6CD69FA0">
            <w:pPr>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235" w:type="dxa"/>
          </w:tcPr>
          <w:p w14:paraId="65491260">
            <w:pPr>
              <w:jc w:val="center"/>
              <w:rPr>
                <w:rFonts w:ascii="宋体" w:hAnsi="宋体" w:cs="宋体"/>
                <w:color w:val="auto"/>
                <w:sz w:val="24"/>
                <w:szCs w:val="24"/>
                <w:highlight w:val="none"/>
              </w:rPr>
            </w:pPr>
          </w:p>
        </w:tc>
        <w:tc>
          <w:tcPr>
            <w:tcW w:w="1235" w:type="dxa"/>
          </w:tcPr>
          <w:p w14:paraId="1BA88855">
            <w:pPr>
              <w:jc w:val="center"/>
              <w:rPr>
                <w:rFonts w:ascii="宋体" w:hAnsi="宋体" w:cs="宋体"/>
                <w:color w:val="auto"/>
                <w:sz w:val="24"/>
                <w:szCs w:val="24"/>
                <w:highlight w:val="none"/>
              </w:rPr>
            </w:pPr>
          </w:p>
        </w:tc>
      </w:tr>
      <w:tr w14:paraId="086B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14:paraId="49956347">
            <w:pPr>
              <w:pStyle w:val="6"/>
              <w:spacing w:line="240" w:lineRule="atLeast"/>
              <w:ind w:left="392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12</w:t>
            </w:r>
          </w:p>
        </w:tc>
        <w:tc>
          <w:tcPr>
            <w:tcW w:w="1557" w:type="dxa"/>
            <w:vAlign w:val="center"/>
          </w:tcPr>
          <w:p w14:paraId="4FA6170C">
            <w:pPr>
              <w:jc w:val="center"/>
              <w:rPr>
                <w:rFonts w:ascii="宋体" w:hAnsi="宋体" w:cs="宋体"/>
                <w:color w:val="auto"/>
                <w:sz w:val="24"/>
                <w:szCs w:val="24"/>
                <w:highlight w:val="none"/>
              </w:rPr>
            </w:pPr>
            <w:r>
              <w:rPr>
                <w:rFonts w:hint="eastAsia" w:ascii="宋体" w:hAnsi="宋体" w:cs="宋体"/>
                <w:color w:val="auto"/>
                <w:sz w:val="24"/>
                <w:szCs w:val="24"/>
                <w:highlight w:val="none"/>
              </w:rPr>
              <w:t>总计</w:t>
            </w:r>
          </w:p>
        </w:tc>
        <w:tc>
          <w:tcPr>
            <w:tcW w:w="6832" w:type="dxa"/>
            <w:gridSpan w:val="4"/>
          </w:tcPr>
          <w:p w14:paraId="46B79B62">
            <w:pPr>
              <w:rPr>
                <w:rFonts w:ascii="宋体" w:hAnsi="宋体" w:cs="宋体"/>
                <w:color w:val="auto"/>
                <w:sz w:val="24"/>
                <w:szCs w:val="24"/>
                <w:highlight w:val="none"/>
              </w:rPr>
            </w:pPr>
          </w:p>
        </w:tc>
      </w:tr>
    </w:tbl>
    <w:p w14:paraId="5D870FEB">
      <w:pPr>
        <w:snapToGrid w:val="0"/>
        <w:spacing w:line="500" w:lineRule="exact"/>
        <w:ind w:firstLine="480" w:firstLineChars="200"/>
        <w:rPr>
          <w:rFonts w:ascii="宋体" w:hAnsi="宋体" w:cs="宋体"/>
          <w:color w:val="auto"/>
          <w:sz w:val="24"/>
          <w:szCs w:val="24"/>
          <w:highlight w:val="none"/>
        </w:rPr>
      </w:pPr>
    </w:p>
    <w:p w14:paraId="09736AF6">
      <w:pPr>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注：1.供应商应完整填写本表。</w:t>
      </w:r>
    </w:p>
    <w:p w14:paraId="15603E41">
      <w:pPr>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        2.该表可扩展</w:t>
      </w:r>
      <w:bookmarkStart w:id="129" w:name="OLE_LINK1"/>
      <w:bookmarkStart w:id="130" w:name="OLE_LINK2"/>
      <w:r>
        <w:rPr>
          <w:rFonts w:hint="eastAsia" w:ascii="宋体" w:hAnsi="宋体" w:cs="宋体"/>
          <w:color w:val="auto"/>
          <w:sz w:val="24"/>
          <w:szCs w:val="24"/>
          <w:highlight w:val="none"/>
        </w:rPr>
        <w:t>。</w:t>
      </w:r>
      <w:bookmarkEnd w:id="129"/>
      <w:bookmarkEnd w:id="130"/>
    </w:p>
    <w:p w14:paraId="7EBFC25D">
      <w:pPr>
        <w:pStyle w:val="13"/>
        <w:spacing w:line="360" w:lineRule="auto"/>
        <w:rPr>
          <w:rFonts w:ascii="宋体" w:hAnsi="宋体" w:cs="宋体"/>
          <w:color w:val="auto"/>
          <w:sz w:val="24"/>
          <w:szCs w:val="24"/>
          <w:highlight w:val="none"/>
        </w:rPr>
      </w:pPr>
    </w:p>
    <w:p w14:paraId="085BAEFC">
      <w:pPr>
        <w:pStyle w:val="13"/>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99C05EA">
      <w:pPr>
        <w:rPr>
          <w:rFonts w:ascii="宋体" w:hAnsi="宋体" w:cs="宋体"/>
          <w:color w:val="auto"/>
          <w:sz w:val="24"/>
          <w:szCs w:val="24"/>
          <w:highlight w:val="none"/>
        </w:rPr>
      </w:pPr>
    </w:p>
    <w:p w14:paraId="003A2403">
      <w:pPr>
        <w:rPr>
          <w:rFonts w:ascii="宋体" w:hAnsi="宋体" w:cs="宋体"/>
          <w:color w:val="auto"/>
          <w:sz w:val="24"/>
          <w:szCs w:val="24"/>
          <w:highlight w:val="none"/>
        </w:rPr>
      </w:pPr>
    </w:p>
    <w:p w14:paraId="12E3790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供应商名称（公章）或自然人签署：</w:t>
      </w:r>
    </w:p>
    <w:p w14:paraId="65882A1C">
      <w:pPr>
        <w:spacing w:line="360" w:lineRule="auto"/>
        <w:ind w:right="480" w:firstLine="6480" w:firstLineChars="2700"/>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54FDC8A8">
      <w:pPr>
        <w:snapToGrid w:val="0"/>
        <w:spacing w:line="360" w:lineRule="auto"/>
        <w:ind w:firstLine="480" w:firstLineChars="200"/>
        <w:rPr>
          <w:rFonts w:ascii="宋体" w:hAnsi="宋体" w:cs="宋体"/>
          <w:color w:val="auto"/>
          <w:sz w:val="24"/>
          <w:szCs w:val="24"/>
          <w:highlight w:val="none"/>
          <w:bdr w:val="single" w:color="auto" w:sz="4" w:space="0"/>
        </w:rPr>
        <w:sectPr>
          <w:headerReference r:id="rId12" w:type="default"/>
          <w:pgSz w:w="11907" w:h="16840"/>
          <w:pgMar w:top="1134" w:right="1191" w:bottom="1134" w:left="1304" w:header="851" w:footer="992" w:gutter="0"/>
          <w:pgNumType w:fmt="numberInDash"/>
          <w:cols w:space="720" w:num="1"/>
          <w:docGrid w:linePitch="380" w:charSpace="-5735"/>
        </w:sectPr>
      </w:pPr>
    </w:p>
    <w:p w14:paraId="63F5FC3C">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bookmarkStart w:id="131" w:name="_Toc1549"/>
      <w:bookmarkStart w:id="132" w:name="_Toc76462351"/>
      <w:bookmarkStart w:id="133" w:name="_Toc313888361"/>
      <w:bookmarkStart w:id="134" w:name="_Toc313008357"/>
      <w:bookmarkStart w:id="135" w:name="_Toc342913420"/>
      <w:r>
        <w:rPr>
          <w:rFonts w:hint="eastAsia" w:ascii="宋体" w:hAnsi="宋体" w:eastAsia="宋体" w:cs="宋体"/>
          <w:color w:val="auto"/>
          <w:sz w:val="24"/>
          <w:szCs w:val="24"/>
          <w:highlight w:val="none"/>
        </w:rPr>
        <w:t>二、服务部分</w:t>
      </w:r>
      <w:bookmarkEnd w:id="131"/>
      <w:bookmarkEnd w:id="132"/>
      <w:bookmarkEnd w:id="133"/>
      <w:bookmarkEnd w:id="134"/>
      <w:bookmarkEnd w:id="135"/>
    </w:p>
    <w:p w14:paraId="022EA307">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（一）服务响应偏离表</w:t>
      </w:r>
    </w:p>
    <w:p w14:paraId="6090A4A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项目号：                                </w:t>
      </w:r>
    </w:p>
    <w:p w14:paraId="178C8D9C">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磋商项目名称：</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073C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vAlign w:val="center"/>
          </w:tcPr>
          <w:p w14:paraId="12E8F50E">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541" w:type="pct"/>
            <w:vAlign w:val="center"/>
          </w:tcPr>
          <w:p w14:paraId="77B43621">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采购需求</w:t>
            </w:r>
          </w:p>
        </w:tc>
        <w:tc>
          <w:tcPr>
            <w:tcW w:w="1600" w:type="pct"/>
            <w:vAlign w:val="center"/>
          </w:tcPr>
          <w:p w14:paraId="06B75357">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1199" w:type="pct"/>
            <w:vAlign w:val="center"/>
          </w:tcPr>
          <w:p w14:paraId="6BE44AB0">
            <w:pPr>
              <w:tabs>
                <w:tab w:val="left" w:pos="6300"/>
              </w:tabs>
              <w:snapToGrid w:val="0"/>
              <w:spacing w:line="500" w:lineRule="exact"/>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差异说明</w:t>
            </w:r>
          </w:p>
        </w:tc>
      </w:tr>
      <w:tr w14:paraId="2096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0059A6BA">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74BCF372">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1E333084">
            <w:pPr>
              <w:tabs>
                <w:tab w:val="left" w:pos="6300"/>
              </w:tabs>
              <w:snapToGrid w:val="0"/>
              <w:spacing w:line="500" w:lineRule="exact"/>
              <w:outlineLvl w:val="0"/>
              <w:rPr>
                <w:rFonts w:ascii="宋体" w:hAnsi="宋体" w:cs="宋体"/>
                <w:color w:val="auto"/>
                <w:sz w:val="24"/>
                <w:szCs w:val="24"/>
                <w:highlight w:val="none"/>
              </w:rPr>
            </w:pPr>
            <w:r>
              <w:rPr>
                <w:rFonts w:hint="eastAsia" w:ascii="宋体" w:hAnsi="宋体" w:cs="宋体"/>
                <w:color w:val="auto"/>
                <w:sz w:val="24"/>
                <w:szCs w:val="24"/>
                <w:highlight w:val="none"/>
              </w:rPr>
              <w:t>提醒：请注明技术参数或具体内容以及响应文件中技术参数或具体内容的位置（页码）</w:t>
            </w:r>
          </w:p>
        </w:tc>
        <w:tc>
          <w:tcPr>
            <w:tcW w:w="1199" w:type="pct"/>
            <w:vAlign w:val="center"/>
          </w:tcPr>
          <w:p w14:paraId="06AD5878">
            <w:pPr>
              <w:tabs>
                <w:tab w:val="left" w:pos="6300"/>
              </w:tabs>
              <w:snapToGrid w:val="0"/>
              <w:spacing w:line="500" w:lineRule="exact"/>
              <w:jc w:val="center"/>
              <w:outlineLvl w:val="0"/>
              <w:rPr>
                <w:rFonts w:ascii="宋体" w:hAnsi="宋体" w:cs="宋体"/>
                <w:color w:val="auto"/>
                <w:sz w:val="24"/>
                <w:szCs w:val="24"/>
                <w:highlight w:val="none"/>
              </w:rPr>
            </w:pPr>
          </w:p>
        </w:tc>
      </w:tr>
      <w:tr w14:paraId="2509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64B9537C">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0BA23BD1">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55E4941B">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637278B8">
            <w:pPr>
              <w:tabs>
                <w:tab w:val="left" w:pos="6300"/>
              </w:tabs>
              <w:snapToGrid w:val="0"/>
              <w:spacing w:line="500" w:lineRule="exact"/>
              <w:jc w:val="center"/>
              <w:outlineLvl w:val="0"/>
              <w:rPr>
                <w:rFonts w:ascii="宋体" w:hAnsi="宋体" w:cs="宋体"/>
                <w:color w:val="auto"/>
                <w:sz w:val="24"/>
                <w:szCs w:val="24"/>
                <w:highlight w:val="none"/>
              </w:rPr>
            </w:pPr>
          </w:p>
        </w:tc>
      </w:tr>
      <w:tr w14:paraId="11D7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33457FCA">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678BE404">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32FB1010">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47CB389E">
            <w:pPr>
              <w:tabs>
                <w:tab w:val="left" w:pos="6300"/>
              </w:tabs>
              <w:snapToGrid w:val="0"/>
              <w:spacing w:line="500" w:lineRule="exact"/>
              <w:jc w:val="center"/>
              <w:outlineLvl w:val="0"/>
              <w:rPr>
                <w:rFonts w:ascii="宋体" w:hAnsi="宋体" w:cs="宋体"/>
                <w:color w:val="auto"/>
                <w:sz w:val="24"/>
                <w:szCs w:val="24"/>
                <w:highlight w:val="none"/>
              </w:rPr>
            </w:pPr>
          </w:p>
        </w:tc>
      </w:tr>
      <w:tr w14:paraId="7CB5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5456EE83">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364C2694">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36026C3E">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64D7456D">
            <w:pPr>
              <w:tabs>
                <w:tab w:val="left" w:pos="6300"/>
              </w:tabs>
              <w:snapToGrid w:val="0"/>
              <w:spacing w:line="500" w:lineRule="exact"/>
              <w:jc w:val="center"/>
              <w:outlineLvl w:val="0"/>
              <w:rPr>
                <w:rFonts w:ascii="宋体" w:hAnsi="宋体" w:cs="宋体"/>
                <w:color w:val="auto"/>
                <w:sz w:val="24"/>
                <w:szCs w:val="24"/>
                <w:highlight w:val="none"/>
              </w:rPr>
            </w:pPr>
          </w:p>
        </w:tc>
      </w:tr>
      <w:tr w14:paraId="1857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5AD7AE4F">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23EC4CE1">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4EE564B9">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43524731">
            <w:pPr>
              <w:tabs>
                <w:tab w:val="left" w:pos="6300"/>
              </w:tabs>
              <w:snapToGrid w:val="0"/>
              <w:spacing w:line="500" w:lineRule="exact"/>
              <w:jc w:val="center"/>
              <w:outlineLvl w:val="0"/>
              <w:rPr>
                <w:rFonts w:ascii="宋体" w:hAnsi="宋体" w:cs="宋体"/>
                <w:color w:val="auto"/>
                <w:sz w:val="24"/>
                <w:szCs w:val="24"/>
                <w:highlight w:val="none"/>
              </w:rPr>
            </w:pPr>
          </w:p>
        </w:tc>
      </w:tr>
      <w:tr w14:paraId="7807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1F79EA5A">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7BC68342">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7E5F2E22">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152BFC2A">
            <w:pPr>
              <w:tabs>
                <w:tab w:val="left" w:pos="6300"/>
              </w:tabs>
              <w:snapToGrid w:val="0"/>
              <w:spacing w:line="500" w:lineRule="exact"/>
              <w:jc w:val="center"/>
              <w:outlineLvl w:val="0"/>
              <w:rPr>
                <w:rFonts w:ascii="宋体" w:hAnsi="宋体" w:cs="宋体"/>
                <w:color w:val="auto"/>
                <w:sz w:val="24"/>
                <w:szCs w:val="24"/>
                <w:highlight w:val="none"/>
              </w:rPr>
            </w:pPr>
          </w:p>
        </w:tc>
      </w:tr>
      <w:tr w14:paraId="5A22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0CC1549D">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04A161BF">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1CBB0F9C">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2B57F4B2">
            <w:pPr>
              <w:tabs>
                <w:tab w:val="left" w:pos="6300"/>
              </w:tabs>
              <w:snapToGrid w:val="0"/>
              <w:spacing w:line="500" w:lineRule="exact"/>
              <w:jc w:val="center"/>
              <w:outlineLvl w:val="0"/>
              <w:rPr>
                <w:rFonts w:ascii="宋体" w:hAnsi="宋体" w:cs="宋体"/>
                <w:color w:val="auto"/>
                <w:sz w:val="24"/>
                <w:szCs w:val="24"/>
                <w:highlight w:val="none"/>
              </w:rPr>
            </w:pPr>
          </w:p>
        </w:tc>
      </w:tr>
      <w:tr w14:paraId="2D5B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2B8A14B1">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4FC9C29B">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2A83DB4B">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529512B5">
            <w:pPr>
              <w:tabs>
                <w:tab w:val="left" w:pos="6300"/>
              </w:tabs>
              <w:snapToGrid w:val="0"/>
              <w:spacing w:line="500" w:lineRule="exact"/>
              <w:jc w:val="center"/>
              <w:outlineLvl w:val="0"/>
              <w:rPr>
                <w:rFonts w:ascii="宋体" w:hAnsi="宋体" w:cs="宋体"/>
                <w:color w:val="auto"/>
                <w:sz w:val="24"/>
                <w:szCs w:val="24"/>
                <w:highlight w:val="none"/>
              </w:rPr>
            </w:pPr>
          </w:p>
        </w:tc>
      </w:tr>
      <w:tr w14:paraId="326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5A7DB476">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64BBBBE8">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49749781">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73D57B58">
            <w:pPr>
              <w:tabs>
                <w:tab w:val="left" w:pos="6300"/>
              </w:tabs>
              <w:snapToGrid w:val="0"/>
              <w:spacing w:line="500" w:lineRule="exact"/>
              <w:jc w:val="center"/>
              <w:outlineLvl w:val="0"/>
              <w:rPr>
                <w:rFonts w:ascii="宋体" w:hAnsi="宋体" w:cs="宋体"/>
                <w:color w:val="auto"/>
                <w:sz w:val="24"/>
                <w:szCs w:val="24"/>
                <w:highlight w:val="none"/>
              </w:rPr>
            </w:pPr>
          </w:p>
        </w:tc>
      </w:tr>
      <w:tr w14:paraId="1C76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vAlign w:val="center"/>
          </w:tcPr>
          <w:p w14:paraId="28212133">
            <w:pPr>
              <w:tabs>
                <w:tab w:val="left" w:pos="6300"/>
              </w:tabs>
              <w:snapToGrid w:val="0"/>
              <w:spacing w:line="500" w:lineRule="exact"/>
              <w:jc w:val="center"/>
              <w:outlineLvl w:val="0"/>
              <w:rPr>
                <w:rFonts w:ascii="宋体" w:hAnsi="宋体" w:cs="宋体"/>
                <w:color w:val="auto"/>
                <w:sz w:val="24"/>
                <w:szCs w:val="24"/>
                <w:highlight w:val="none"/>
              </w:rPr>
            </w:pPr>
          </w:p>
        </w:tc>
        <w:tc>
          <w:tcPr>
            <w:tcW w:w="1541" w:type="pct"/>
            <w:vAlign w:val="center"/>
          </w:tcPr>
          <w:p w14:paraId="39D0983B">
            <w:pPr>
              <w:tabs>
                <w:tab w:val="left" w:pos="6300"/>
              </w:tabs>
              <w:snapToGrid w:val="0"/>
              <w:spacing w:line="500" w:lineRule="exact"/>
              <w:jc w:val="center"/>
              <w:outlineLvl w:val="0"/>
              <w:rPr>
                <w:rFonts w:ascii="宋体" w:hAnsi="宋体" w:cs="宋体"/>
                <w:color w:val="auto"/>
                <w:sz w:val="24"/>
                <w:szCs w:val="24"/>
                <w:highlight w:val="none"/>
              </w:rPr>
            </w:pPr>
          </w:p>
        </w:tc>
        <w:tc>
          <w:tcPr>
            <w:tcW w:w="1600" w:type="pct"/>
            <w:vAlign w:val="center"/>
          </w:tcPr>
          <w:p w14:paraId="184EFB77">
            <w:pPr>
              <w:tabs>
                <w:tab w:val="left" w:pos="6300"/>
              </w:tabs>
              <w:snapToGrid w:val="0"/>
              <w:spacing w:line="500" w:lineRule="exact"/>
              <w:jc w:val="center"/>
              <w:outlineLvl w:val="0"/>
              <w:rPr>
                <w:rFonts w:ascii="宋体" w:hAnsi="宋体" w:cs="宋体"/>
                <w:color w:val="auto"/>
                <w:sz w:val="24"/>
                <w:szCs w:val="24"/>
                <w:highlight w:val="none"/>
              </w:rPr>
            </w:pPr>
          </w:p>
        </w:tc>
        <w:tc>
          <w:tcPr>
            <w:tcW w:w="1199" w:type="pct"/>
            <w:vAlign w:val="center"/>
          </w:tcPr>
          <w:p w14:paraId="71FCB620">
            <w:pPr>
              <w:tabs>
                <w:tab w:val="left" w:pos="6300"/>
              </w:tabs>
              <w:snapToGrid w:val="0"/>
              <w:spacing w:line="500" w:lineRule="exact"/>
              <w:jc w:val="center"/>
              <w:outlineLvl w:val="0"/>
              <w:rPr>
                <w:rFonts w:ascii="宋体" w:hAnsi="宋体" w:cs="宋体"/>
                <w:color w:val="auto"/>
                <w:sz w:val="24"/>
                <w:szCs w:val="24"/>
                <w:highlight w:val="none"/>
              </w:rPr>
            </w:pPr>
          </w:p>
        </w:tc>
      </w:tr>
    </w:tbl>
    <w:p w14:paraId="2631C6CE">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供应商：                            法定代表人（或其授权代表）或自然人：</w:t>
      </w:r>
    </w:p>
    <w:p w14:paraId="61C8798C">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2D767BF">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（供应商公章）                               （签署或盖章）</w:t>
      </w:r>
    </w:p>
    <w:p w14:paraId="14D320EC">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71CEEDD5">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6E9E6DF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1.本表即为对本项目“第二篇  项目服务需求”中所列条款进行比较和响应；</w:t>
      </w:r>
    </w:p>
    <w:p w14:paraId="661A54F9">
      <w:pPr>
        <w:snapToGrid w:val="0"/>
        <w:spacing w:line="400" w:lineRule="exact"/>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2.本表可扩展。</w:t>
      </w:r>
    </w:p>
    <w:p w14:paraId="383B4EA4">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（二）其他资料（格式自定）</w:t>
      </w:r>
    </w:p>
    <w:p w14:paraId="04C44619">
      <w:pPr>
        <w:pStyle w:val="4"/>
        <w:adjustRightInd w:val="0"/>
        <w:snapToGrid w:val="0"/>
        <w:spacing w:before="0" w:after="0" w:line="400" w:lineRule="exact"/>
        <w:ind w:firstLine="480" w:firstLineChars="200"/>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br w:type="page"/>
      </w:r>
      <w:bookmarkStart w:id="136" w:name="_Toc76462352"/>
      <w:bookmarkStart w:id="137" w:name="_Toc313008358"/>
      <w:bookmarkStart w:id="138" w:name="_Toc342913421"/>
      <w:bookmarkStart w:id="139" w:name="_Toc313888362"/>
      <w:bookmarkStart w:id="140" w:name="_Toc3767"/>
      <w:r>
        <w:rPr>
          <w:rFonts w:hint="eastAsia" w:ascii="宋体" w:hAnsi="宋体" w:eastAsia="宋体" w:cs="宋体"/>
          <w:color w:val="auto"/>
          <w:sz w:val="24"/>
          <w:szCs w:val="24"/>
          <w:highlight w:val="none"/>
        </w:rPr>
        <w:t>三、商务部分</w:t>
      </w:r>
      <w:bookmarkEnd w:id="136"/>
      <w:bookmarkEnd w:id="137"/>
      <w:bookmarkEnd w:id="138"/>
      <w:bookmarkEnd w:id="139"/>
      <w:bookmarkEnd w:id="140"/>
    </w:p>
    <w:p w14:paraId="6F7EDE53">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（一）商务响应偏离表</w:t>
      </w:r>
    </w:p>
    <w:p w14:paraId="5DFC6213">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项目号：                                </w:t>
      </w:r>
    </w:p>
    <w:p w14:paraId="36BA2908">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磋商项目名称： </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3355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3835B05B">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3179" w:type="dxa"/>
            <w:vAlign w:val="center"/>
          </w:tcPr>
          <w:p w14:paraId="0F17E6D0">
            <w:pPr>
              <w:tabs>
                <w:tab w:val="left" w:pos="6300"/>
              </w:tabs>
              <w:snapToGrid w:val="0"/>
              <w:spacing w:line="360" w:lineRule="auto"/>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磋商项目商务需求</w:t>
            </w:r>
          </w:p>
        </w:tc>
        <w:tc>
          <w:tcPr>
            <w:tcW w:w="2434" w:type="dxa"/>
            <w:vAlign w:val="center"/>
          </w:tcPr>
          <w:p w14:paraId="743E3E5F">
            <w:pPr>
              <w:tabs>
                <w:tab w:val="left" w:pos="6300"/>
              </w:tabs>
              <w:snapToGrid w:val="0"/>
              <w:spacing w:line="360" w:lineRule="auto"/>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响应情况</w:t>
            </w:r>
          </w:p>
        </w:tc>
        <w:tc>
          <w:tcPr>
            <w:tcW w:w="2355" w:type="dxa"/>
            <w:vAlign w:val="center"/>
          </w:tcPr>
          <w:p w14:paraId="61AB7364">
            <w:pPr>
              <w:tabs>
                <w:tab w:val="left" w:pos="6300"/>
              </w:tabs>
              <w:snapToGrid w:val="0"/>
              <w:spacing w:line="360" w:lineRule="auto"/>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偏离说明</w:t>
            </w:r>
          </w:p>
        </w:tc>
      </w:tr>
      <w:tr w14:paraId="7DA4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2D8F9CB">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79CAB606">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1773B57B">
            <w:pPr>
              <w:tabs>
                <w:tab w:val="left" w:pos="6300"/>
              </w:tabs>
              <w:snapToGrid w:val="0"/>
              <w:spacing w:line="360" w:lineRule="auto"/>
              <w:outlineLvl w:val="0"/>
              <w:rPr>
                <w:rFonts w:ascii="宋体" w:hAnsi="宋体" w:cs="宋体"/>
                <w:color w:val="auto"/>
                <w:sz w:val="24"/>
                <w:szCs w:val="24"/>
                <w:highlight w:val="none"/>
              </w:rPr>
            </w:pPr>
            <w:r>
              <w:rPr>
                <w:rFonts w:hint="eastAsia" w:ascii="宋体" w:hAnsi="宋体" w:cs="宋体"/>
                <w:color w:val="auto"/>
                <w:sz w:val="24"/>
                <w:szCs w:val="24"/>
                <w:highlight w:val="none"/>
              </w:rPr>
              <w:t>提醒：请注明具体内容以及响应文件中具体内容的位置（页码）</w:t>
            </w:r>
          </w:p>
        </w:tc>
        <w:tc>
          <w:tcPr>
            <w:tcW w:w="2355" w:type="dxa"/>
            <w:vAlign w:val="center"/>
          </w:tcPr>
          <w:p w14:paraId="1A34818C">
            <w:pPr>
              <w:tabs>
                <w:tab w:val="left" w:pos="6300"/>
              </w:tabs>
              <w:snapToGrid w:val="0"/>
              <w:spacing w:line="360" w:lineRule="auto"/>
              <w:jc w:val="center"/>
              <w:outlineLvl w:val="0"/>
              <w:rPr>
                <w:rFonts w:ascii="宋体" w:hAnsi="宋体" w:cs="宋体"/>
                <w:color w:val="auto"/>
                <w:sz w:val="24"/>
                <w:szCs w:val="24"/>
                <w:highlight w:val="none"/>
              </w:rPr>
            </w:pPr>
          </w:p>
        </w:tc>
      </w:tr>
      <w:tr w14:paraId="0FCA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D058D79">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69331ECD">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669D2550">
            <w:pPr>
              <w:tabs>
                <w:tab w:val="left" w:pos="6300"/>
              </w:tabs>
              <w:snapToGrid w:val="0"/>
              <w:spacing w:line="360" w:lineRule="auto"/>
              <w:jc w:val="center"/>
              <w:outlineLvl w:val="0"/>
              <w:rPr>
                <w:rFonts w:ascii="宋体" w:hAnsi="宋体" w:cs="宋体"/>
                <w:color w:val="auto"/>
                <w:sz w:val="24"/>
                <w:szCs w:val="24"/>
                <w:highlight w:val="none"/>
              </w:rPr>
            </w:pPr>
          </w:p>
        </w:tc>
        <w:tc>
          <w:tcPr>
            <w:tcW w:w="2355" w:type="dxa"/>
            <w:vAlign w:val="center"/>
          </w:tcPr>
          <w:p w14:paraId="08D8C53B">
            <w:pPr>
              <w:tabs>
                <w:tab w:val="left" w:pos="6300"/>
              </w:tabs>
              <w:snapToGrid w:val="0"/>
              <w:spacing w:line="360" w:lineRule="auto"/>
              <w:jc w:val="center"/>
              <w:outlineLvl w:val="0"/>
              <w:rPr>
                <w:rFonts w:ascii="宋体" w:hAnsi="宋体" w:cs="宋体"/>
                <w:color w:val="auto"/>
                <w:sz w:val="24"/>
                <w:szCs w:val="24"/>
                <w:highlight w:val="none"/>
              </w:rPr>
            </w:pPr>
          </w:p>
        </w:tc>
      </w:tr>
      <w:tr w14:paraId="4C6B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1CC3A2C">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0B1CA71E">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2E8FE9C3">
            <w:pPr>
              <w:tabs>
                <w:tab w:val="left" w:pos="6300"/>
              </w:tabs>
              <w:snapToGrid w:val="0"/>
              <w:spacing w:line="360" w:lineRule="auto"/>
              <w:jc w:val="center"/>
              <w:outlineLvl w:val="0"/>
              <w:rPr>
                <w:rFonts w:ascii="宋体" w:hAnsi="宋体" w:cs="宋体"/>
                <w:color w:val="auto"/>
                <w:sz w:val="24"/>
                <w:szCs w:val="24"/>
                <w:highlight w:val="none"/>
              </w:rPr>
            </w:pPr>
          </w:p>
        </w:tc>
        <w:tc>
          <w:tcPr>
            <w:tcW w:w="2355" w:type="dxa"/>
            <w:vAlign w:val="center"/>
          </w:tcPr>
          <w:p w14:paraId="7D8AF249">
            <w:pPr>
              <w:tabs>
                <w:tab w:val="left" w:pos="6300"/>
              </w:tabs>
              <w:snapToGrid w:val="0"/>
              <w:spacing w:line="360" w:lineRule="auto"/>
              <w:jc w:val="center"/>
              <w:outlineLvl w:val="0"/>
              <w:rPr>
                <w:rFonts w:ascii="宋体" w:hAnsi="宋体" w:cs="宋体"/>
                <w:color w:val="auto"/>
                <w:sz w:val="24"/>
                <w:szCs w:val="24"/>
                <w:highlight w:val="none"/>
              </w:rPr>
            </w:pPr>
          </w:p>
        </w:tc>
      </w:tr>
      <w:tr w14:paraId="20DB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4FF5629">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1D6EB138">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643CF31A">
            <w:pPr>
              <w:tabs>
                <w:tab w:val="left" w:pos="6300"/>
              </w:tabs>
              <w:snapToGrid w:val="0"/>
              <w:spacing w:line="360" w:lineRule="auto"/>
              <w:jc w:val="center"/>
              <w:outlineLvl w:val="0"/>
              <w:rPr>
                <w:rFonts w:ascii="宋体" w:hAnsi="宋体" w:cs="宋体"/>
                <w:color w:val="auto"/>
                <w:sz w:val="24"/>
                <w:szCs w:val="24"/>
                <w:highlight w:val="none"/>
              </w:rPr>
            </w:pPr>
          </w:p>
        </w:tc>
        <w:tc>
          <w:tcPr>
            <w:tcW w:w="2355" w:type="dxa"/>
            <w:vAlign w:val="center"/>
          </w:tcPr>
          <w:p w14:paraId="7269D37C">
            <w:pPr>
              <w:tabs>
                <w:tab w:val="left" w:pos="6300"/>
              </w:tabs>
              <w:snapToGrid w:val="0"/>
              <w:spacing w:line="360" w:lineRule="auto"/>
              <w:jc w:val="center"/>
              <w:outlineLvl w:val="0"/>
              <w:rPr>
                <w:rFonts w:ascii="宋体" w:hAnsi="宋体" w:cs="宋体"/>
                <w:color w:val="auto"/>
                <w:sz w:val="24"/>
                <w:szCs w:val="24"/>
                <w:highlight w:val="none"/>
              </w:rPr>
            </w:pPr>
          </w:p>
        </w:tc>
      </w:tr>
      <w:tr w14:paraId="37FE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EB06B8F">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3E69D7AF">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59734141">
            <w:pPr>
              <w:tabs>
                <w:tab w:val="left" w:pos="6300"/>
              </w:tabs>
              <w:snapToGrid w:val="0"/>
              <w:spacing w:line="360" w:lineRule="auto"/>
              <w:jc w:val="center"/>
              <w:outlineLvl w:val="0"/>
              <w:rPr>
                <w:rFonts w:ascii="宋体" w:hAnsi="宋体" w:cs="宋体"/>
                <w:color w:val="auto"/>
                <w:sz w:val="24"/>
                <w:szCs w:val="24"/>
                <w:highlight w:val="none"/>
              </w:rPr>
            </w:pPr>
          </w:p>
        </w:tc>
        <w:tc>
          <w:tcPr>
            <w:tcW w:w="2355" w:type="dxa"/>
            <w:vAlign w:val="center"/>
          </w:tcPr>
          <w:p w14:paraId="21DE0B12">
            <w:pPr>
              <w:tabs>
                <w:tab w:val="left" w:pos="6300"/>
              </w:tabs>
              <w:snapToGrid w:val="0"/>
              <w:spacing w:line="360" w:lineRule="auto"/>
              <w:jc w:val="center"/>
              <w:outlineLvl w:val="0"/>
              <w:rPr>
                <w:rFonts w:ascii="宋体" w:hAnsi="宋体" w:cs="宋体"/>
                <w:color w:val="auto"/>
                <w:sz w:val="24"/>
                <w:szCs w:val="24"/>
                <w:highlight w:val="none"/>
              </w:rPr>
            </w:pPr>
          </w:p>
        </w:tc>
      </w:tr>
      <w:tr w14:paraId="02C5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184AE5B">
            <w:pPr>
              <w:tabs>
                <w:tab w:val="left" w:pos="6300"/>
              </w:tabs>
              <w:snapToGrid w:val="0"/>
              <w:spacing w:line="360" w:lineRule="auto"/>
              <w:jc w:val="center"/>
              <w:outlineLvl w:val="0"/>
              <w:rPr>
                <w:rFonts w:ascii="宋体" w:hAnsi="宋体" w:cs="宋体"/>
                <w:color w:val="auto"/>
                <w:sz w:val="24"/>
                <w:szCs w:val="24"/>
                <w:highlight w:val="none"/>
              </w:rPr>
            </w:pPr>
          </w:p>
        </w:tc>
        <w:tc>
          <w:tcPr>
            <w:tcW w:w="3179" w:type="dxa"/>
            <w:vAlign w:val="center"/>
          </w:tcPr>
          <w:p w14:paraId="72F20F12">
            <w:pPr>
              <w:tabs>
                <w:tab w:val="left" w:pos="6300"/>
              </w:tabs>
              <w:snapToGrid w:val="0"/>
              <w:spacing w:line="360" w:lineRule="auto"/>
              <w:jc w:val="center"/>
              <w:outlineLvl w:val="0"/>
              <w:rPr>
                <w:rFonts w:ascii="宋体" w:hAnsi="宋体" w:cs="宋体"/>
                <w:color w:val="auto"/>
                <w:sz w:val="24"/>
                <w:szCs w:val="24"/>
                <w:highlight w:val="none"/>
              </w:rPr>
            </w:pPr>
          </w:p>
        </w:tc>
        <w:tc>
          <w:tcPr>
            <w:tcW w:w="2434" w:type="dxa"/>
            <w:vAlign w:val="center"/>
          </w:tcPr>
          <w:p w14:paraId="3779923F">
            <w:pPr>
              <w:tabs>
                <w:tab w:val="left" w:pos="6300"/>
              </w:tabs>
              <w:snapToGrid w:val="0"/>
              <w:spacing w:line="360" w:lineRule="auto"/>
              <w:jc w:val="center"/>
              <w:outlineLvl w:val="0"/>
              <w:rPr>
                <w:rFonts w:ascii="宋体" w:hAnsi="宋体" w:cs="宋体"/>
                <w:color w:val="auto"/>
                <w:sz w:val="24"/>
                <w:szCs w:val="24"/>
                <w:highlight w:val="none"/>
              </w:rPr>
            </w:pPr>
          </w:p>
        </w:tc>
        <w:tc>
          <w:tcPr>
            <w:tcW w:w="2355" w:type="dxa"/>
            <w:vAlign w:val="center"/>
          </w:tcPr>
          <w:p w14:paraId="20D04FBE">
            <w:pPr>
              <w:tabs>
                <w:tab w:val="left" w:pos="6300"/>
              </w:tabs>
              <w:snapToGrid w:val="0"/>
              <w:spacing w:line="360" w:lineRule="auto"/>
              <w:jc w:val="center"/>
              <w:outlineLvl w:val="0"/>
              <w:rPr>
                <w:rFonts w:ascii="宋体" w:hAnsi="宋体" w:cs="宋体"/>
                <w:color w:val="auto"/>
                <w:sz w:val="24"/>
                <w:szCs w:val="24"/>
                <w:highlight w:val="none"/>
              </w:rPr>
            </w:pPr>
          </w:p>
        </w:tc>
      </w:tr>
    </w:tbl>
    <w:p w14:paraId="485096D6">
      <w:pPr>
        <w:snapToGrid w:val="0"/>
        <w:spacing w:line="360" w:lineRule="auto"/>
        <w:ind w:firstLine="465"/>
        <w:rPr>
          <w:rFonts w:ascii="宋体" w:hAnsi="宋体" w:cs="宋体"/>
          <w:color w:val="auto"/>
          <w:sz w:val="24"/>
          <w:szCs w:val="24"/>
          <w:highlight w:val="none"/>
        </w:rPr>
      </w:pPr>
    </w:p>
    <w:p w14:paraId="421F4FD1">
      <w:pPr>
        <w:spacing w:line="500" w:lineRule="exact"/>
        <w:ind w:firstLine="600" w:firstLineChars="250"/>
        <w:rPr>
          <w:rFonts w:ascii="宋体" w:hAnsi="宋体" w:cs="宋体"/>
          <w:color w:val="auto"/>
          <w:sz w:val="24"/>
          <w:szCs w:val="24"/>
          <w:highlight w:val="none"/>
        </w:rPr>
      </w:pPr>
      <w:r>
        <w:rPr>
          <w:rFonts w:hint="eastAsia" w:ascii="宋体" w:hAnsi="宋体" w:cs="宋体"/>
          <w:color w:val="auto"/>
          <w:sz w:val="24"/>
          <w:szCs w:val="24"/>
          <w:highlight w:val="none"/>
        </w:rPr>
        <w:t>供应商：                          法定代表人（或其授权代表）或自然人：</w:t>
      </w:r>
    </w:p>
    <w:p w14:paraId="67CF829A">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AE5DE08">
      <w:pPr>
        <w:spacing w:line="500" w:lineRule="exact"/>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（供应商公章）                                 （签署或盖章）</w:t>
      </w:r>
    </w:p>
    <w:p w14:paraId="062C88F5">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74BD29F0">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27EF1317">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1.本表即为对本项目“第三篇  项目商务需求”中所列条款进行比较和响应；</w:t>
      </w:r>
    </w:p>
    <w:p w14:paraId="6024AE1D">
      <w:pPr>
        <w:snapToGrid w:val="0"/>
        <w:spacing w:line="400" w:lineRule="exact"/>
        <w:ind w:firstLine="480" w:firstLineChars="200"/>
        <w:rPr>
          <w:rFonts w:ascii="宋体" w:hAnsi="宋体" w:cs="宋体"/>
          <w:b/>
          <w:color w:val="auto"/>
          <w:sz w:val="24"/>
          <w:szCs w:val="24"/>
          <w:highlight w:val="none"/>
        </w:rPr>
        <w:sectPr>
          <w:pgSz w:w="11907" w:h="16840"/>
          <w:pgMar w:top="1134" w:right="1191" w:bottom="1134" w:left="1304" w:header="851" w:footer="992" w:gutter="0"/>
          <w:pgNumType w:fmt="numberInDash"/>
          <w:cols w:space="720" w:num="1"/>
          <w:docGrid w:linePitch="380" w:charSpace="-5735"/>
        </w:sectPr>
      </w:pPr>
      <w:r>
        <w:rPr>
          <w:rFonts w:hint="eastAsia" w:ascii="宋体" w:hAnsi="宋体" w:cs="宋体"/>
          <w:color w:val="auto"/>
          <w:sz w:val="24"/>
          <w:szCs w:val="24"/>
          <w:highlight w:val="none"/>
        </w:rPr>
        <w:t>2.本表可扩展。</w:t>
      </w:r>
    </w:p>
    <w:p w14:paraId="6441011E">
      <w:pPr>
        <w:snapToGrid w:val="0"/>
        <w:spacing w:line="400" w:lineRule="exact"/>
        <w:ind w:firstLine="480" w:firstLineChars="200"/>
        <w:rPr>
          <w:rFonts w:ascii="宋体" w:hAnsi="宋体" w:cs="宋体"/>
          <w:color w:val="auto"/>
          <w:sz w:val="24"/>
          <w:szCs w:val="24"/>
          <w:highlight w:val="none"/>
        </w:rPr>
      </w:pPr>
      <w:bookmarkStart w:id="141" w:name="_Toc283382459"/>
      <w:r>
        <w:rPr>
          <w:rFonts w:hint="eastAsia" w:ascii="宋体" w:hAnsi="宋体" w:cs="宋体"/>
          <w:color w:val="auto"/>
          <w:sz w:val="24"/>
          <w:szCs w:val="24"/>
          <w:highlight w:val="none"/>
        </w:rPr>
        <w:t>（二）其它优惠承诺（格式自定）</w:t>
      </w:r>
    </w:p>
    <w:p w14:paraId="2783125E">
      <w:pPr>
        <w:snapToGrid w:val="0"/>
        <w:spacing w:line="400" w:lineRule="exact"/>
        <w:ind w:firstLine="480" w:firstLineChars="200"/>
        <w:rPr>
          <w:rFonts w:ascii="宋体" w:hAnsi="宋体" w:cs="宋体"/>
          <w:color w:val="auto"/>
          <w:sz w:val="24"/>
          <w:szCs w:val="24"/>
          <w:highlight w:val="none"/>
        </w:rPr>
      </w:pPr>
    </w:p>
    <w:p w14:paraId="4BFDD40C">
      <w:pPr>
        <w:pStyle w:val="4"/>
        <w:adjustRightInd w:val="0"/>
        <w:snapToGrid w:val="0"/>
        <w:spacing w:before="0" w:after="0" w:line="400" w:lineRule="exact"/>
        <w:ind w:firstLine="482"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141"/>
      <w:bookmarkStart w:id="142" w:name="_Toc76462353"/>
      <w:bookmarkStart w:id="143" w:name="_Toc342913422"/>
      <w:bookmarkStart w:id="144" w:name="_Toc313888363"/>
      <w:bookmarkStart w:id="145" w:name="_Toc313008359"/>
      <w:bookmarkStart w:id="146" w:name="_Toc26104"/>
      <w:r>
        <w:rPr>
          <w:rFonts w:hint="eastAsia" w:ascii="宋体" w:hAnsi="宋体" w:eastAsia="宋体" w:cs="宋体"/>
          <w:color w:val="auto"/>
          <w:sz w:val="24"/>
          <w:szCs w:val="24"/>
          <w:highlight w:val="none"/>
        </w:rPr>
        <w:t>四、资格条件</w:t>
      </w:r>
      <w:bookmarkEnd w:id="142"/>
      <w:bookmarkEnd w:id="143"/>
      <w:bookmarkEnd w:id="144"/>
      <w:bookmarkEnd w:id="145"/>
      <w:bookmarkEnd w:id="146"/>
    </w:p>
    <w:p w14:paraId="6DB7B47F">
      <w:pPr>
        <w:tabs>
          <w:tab w:val="left" w:pos="6300"/>
        </w:tabs>
        <w:snapToGrid w:val="0"/>
        <w:spacing w:line="4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67A79E95">
      <w:pPr>
        <w:tabs>
          <w:tab w:val="left" w:pos="6300"/>
        </w:tabs>
        <w:snapToGrid w:val="0"/>
        <w:spacing w:line="400" w:lineRule="exact"/>
        <w:ind w:firstLine="570"/>
        <w:rPr>
          <w:rFonts w:ascii="宋体" w:hAnsi="宋体" w:cs="宋体"/>
          <w:color w:val="auto"/>
          <w:sz w:val="24"/>
          <w:szCs w:val="24"/>
          <w:highlight w:val="none"/>
        </w:rPr>
      </w:pPr>
    </w:p>
    <w:p w14:paraId="4EC8D71D">
      <w:pPr>
        <w:tabs>
          <w:tab w:val="left" w:pos="6300"/>
        </w:tabs>
        <w:snapToGrid w:val="0"/>
        <w:spacing w:line="500" w:lineRule="exact"/>
        <w:ind w:firstLine="570"/>
        <w:rPr>
          <w:rFonts w:ascii="宋体" w:hAnsi="宋体" w:cs="宋体"/>
          <w:color w:val="auto"/>
          <w:sz w:val="24"/>
          <w:szCs w:val="24"/>
          <w:highlight w:val="none"/>
        </w:rPr>
      </w:pPr>
    </w:p>
    <w:p w14:paraId="44F9552F">
      <w:pPr>
        <w:tabs>
          <w:tab w:val="left" w:pos="6300"/>
        </w:tabs>
        <w:snapToGrid w:val="0"/>
        <w:spacing w:line="500" w:lineRule="exact"/>
        <w:ind w:firstLine="570"/>
        <w:rPr>
          <w:rFonts w:ascii="宋体" w:hAnsi="宋体" w:cs="宋体"/>
          <w:color w:val="auto"/>
          <w:sz w:val="24"/>
          <w:szCs w:val="24"/>
          <w:highlight w:val="none"/>
        </w:rPr>
      </w:pPr>
    </w:p>
    <w:p w14:paraId="1801DD12">
      <w:pPr>
        <w:tabs>
          <w:tab w:val="left" w:pos="6300"/>
        </w:tabs>
        <w:snapToGrid w:val="0"/>
        <w:spacing w:line="500" w:lineRule="exact"/>
        <w:ind w:firstLine="570"/>
        <w:rPr>
          <w:rFonts w:ascii="宋体" w:hAnsi="宋体" w:cs="宋体"/>
          <w:color w:val="auto"/>
          <w:sz w:val="24"/>
          <w:szCs w:val="24"/>
          <w:highlight w:val="none"/>
        </w:rPr>
      </w:pPr>
    </w:p>
    <w:p w14:paraId="5074E5DB">
      <w:pPr>
        <w:tabs>
          <w:tab w:val="left" w:pos="6300"/>
        </w:tabs>
        <w:snapToGrid w:val="0"/>
        <w:spacing w:line="500" w:lineRule="exact"/>
        <w:ind w:firstLine="570"/>
        <w:rPr>
          <w:rFonts w:ascii="宋体" w:hAnsi="宋体" w:cs="宋体"/>
          <w:color w:val="auto"/>
          <w:sz w:val="24"/>
          <w:szCs w:val="24"/>
          <w:highlight w:val="none"/>
        </w:rPr>
      </w:pPr>
    </w:p>
    <w:p w14:paraId="53D9EB93">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（二）法定代表人身份证明书（格式）</w:t>
      </w:r>
    </w:p>
    <w:p w14:paraId="7B13403E">
      <w:pPr>
        <w:tabs>
          <w:tab w:val="left" w:pos="6300"/>
        </w:tabs>
        <w:snapToGrid w:val="0"/>
        <w:spacing w:line="500" w:lineRule="exact"/>
        <w:ind w:firstLine="570"/>
        <w:jc w:val="center"/>
        <w:rPr>
          <w:rFonts w:ascii="宋体" w:hAnsi="宋体" w:cs="宋体"/>
          <w:b/>
          <w:bCs/>
          <w:color w:val="auto"/>
          <w:sz w:val="24"/>
          <w:szCs w:val="24"/>
          <w:highlight w:val="none"/>
        </w:rPr>
      </w:pPr>
    </w:p>
    <w:p w14:paraId="00F1C11C">
      <w:pPr>
        <w:tabs>
          <w:tab w:val="left" w:pos="6300"/>
        </w:tabs>
        <w:snapToGrid w:val="0"/>
        <w:spacing w:line="500" w:lineRule="exact"/>
        <w:ind w:firstLine="57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法定代表人身份证明书</w:t>
      </w:r>
    </w:p>
    <w:p w14:paraId="09E0AAC5">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磋商项目名称：</w:t>
      </w:r>
      <w:r>
        <w:rPr>
          <w:rFonts w:hint="eastAsia" w:ascii="宋体" w:hAnsi="宋体" w:cs="宋体"/>
          <w:color w:val="auto"/>
          <w:sz w:val="24"/>
          <w:szCs w:val="24"/>
          <w:highlight w:val="none"/>
          <w:u w:val="single"/>
        </w:rPr>
        <w:t xml:space="preserve">                                                </w:t>
      </w:r>
    </w:p>
    <w:p w14:paraId="042A4DBD">
      <w:pPr>
        <w:tabs>
          <w:tab w:val="left" w:pos="6300"/>
        </w:tabs>
        <w:snapToGrid w:val="0"/>
        <w:spacing w:line="500" w:lineRule="exact"/>
        <w:ind w:firstLine="570"/>
        <w:rPr>
          <w:rFonts w:ascii="宋体" w:hAnsi="宋体" w:cs="宋体"/>
          <w:color w:val="auto"/>
          <w:sz w:val="24"/>
          <w:szCs w:val="24"/>
          <w:highlight w:val="none"/>
        </w:rPr>
      </w:pPr>
    </w:p>
    <w:p w14:paraId="362B9C8B">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3BB33376">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（法定代表人姓名）在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（供应商名称）任</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（职务名称）职务，是（供应商名称）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的法定代表人。</w:t>
      </w:r>
    </w:p>
    <w:p w14:paraId="64726B48">
      <w:pPr>
        <w:tabs>
          <w:tab w:val="left" w:pos="6300"/>
        </w:tabs>
        <w:snapToGrid w:val="0"/>
        <w:spacing w:line="500" w:lineRule="exact"/>
        <w:ind w:firstLine="570"/>
        <w:rPr>
          <w:rFonts w:ascii="宋体" w:hAnsi="宋体" w:cs="宋体"/>
          <w:color w:val="auto"/>
          <w:sz w:val="24"/>
          <w:szCs w:val="24"/>
          <w:highlight w:val="none"/>
        </w:rPr>
      </w:pPr>
    </w:p>
    <w:p w14:paraId="74FF1568">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特此证明。</w:t>
      </w:r>
    </w:p>
    <w:p w14:paraId="09696C59">
      <w:pPr>
        <w:tabs>
          <w:tab w:val="left" w:pos="6300"/>
        </w:tabs>
        <w:snapToGrid w:val="0"/>
        <w:spacing w:line="500" w:lineRule="exact"/>
        <w:ind w:firstLine="570"/>
        <w:rPr>
          <w:rFonts w:ascii="宋体" w:hAnsi="宋体" w:cs="宋体"/>
          <w:color w:val="auto"/>
          <w:sz w:val="24"/>
          <w:szCs w:val="24"/>
          <w:highlight w:val="none"/>
        </w:rPr>
      </w:pPr>
    </w:p>
    <w:p w14:paraId="34EE6ED0">
      <w:pPr>
        <w:tabs>
          <w:tab w:val="left" w:pos="6300"/>
        </w:tabs>
        <w:snapToGrid w:val="0"/>
        <w:spacing w:line="500" w:lineRule="exact"/>
        <w:ind w:firstLine="570"/>
        <w:rPr>
          <w:rFonts w:ascii="宋体" w:hAnsi="宋体" w:cs="宋体"/>
          <w:color w:val="auto"/>
          <w:sz w:val="24"/>
          <w:szCs w:val="24"/>
          <w:highlight w:val="none"/>
        </w:rPr>
      </w:pPr>
    </w:p>
    <w:p w14:paraId="531C09D0">
      <w:pPr>
        <w:tabs>
          <w:tab w:val="left" w:pos="6300"/>
        </w:tabs>
        <w:snapToGrid w:val="0"/>
        <w:spacing w:line="500" w:lineRule="exact"/>
        <w:ind w:firstLine="570"/>
        <w:rPr>
          <w:rFonts w:ascii="宋体" w:hAnsi="宋体" w:cs="宋体"/>
          <w:color w:val="auto"/>
          <w:sz w:val="24"/>
          <w:szCs w:val="24"/>
          <w:highlight w:val="none"/>
        </w:rPr>
      </w:pPr>
    </w:p>
    <w:p w14:paraId="69261F14">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（供应商公章）</w:t>
      </w:r>
    </w:p>
    <w:p w14:paraId="7BB731ED">
      <w:pPr>
        <w:tabs>
          <w:tab w:val="left" w:pos="6300"/>
        </w:tabs>
        <w:snapToGrid w:val="0"/>
        <w:spacing w:line="500" w:lineRule="exact"/>
        <w:ind w:firstLine="570"/>
        <w:rPr>
          <w:rFonts w:ascii="宋体" w:hAnsi="宋体" w:cs="宋体"/>
          <w:color w:val="auto"/>
          <w:sz w:val="24"/>
          <w:szCs w:val="24"/>
          <w:highlight w:val="none"/>
        </w:rPr>
      </w:pPr>
    </w:p>
    <w:p w14:paraId="1D97B45B">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3BCA8C5E">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法定代表人电话：XXXXXXX      电子邮箱：XXXXXX@XXXXX（若授权他人办理并签署响应文件的可不填写）</w:t>
      </w:r>
    </w:p>
    <w:p w14:paraId="29D92A9A">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（附：法定代表人身份证正反面复印件）</w:t>
      </w:r>
    </w:p>
    <w:p w14:paraId="26FB6448">
      <w:pPr>
        <w:tabs>
          <w:tab w:val="left" w:pos="6300"/>
        </w:tabs>
        <w:snapToGrid w:val="0"/>
        <w:spacing w:line="500" w:lineRule="exact"/>
        <w:ind w:firstLine="570"/>
        <w:rPr>
          <w:rFonts w:ascii="宋体" w:hAnsi="宋体" w:cs="宋体"/>
          <w:color w:val="auto"/>
          <w:sz w:val="24"/>
          <w:szCs w:val="24"/>
          <w:highlight w:val="none"/>
        </w:rPr>
      </w:pPr>
    </w:p>
    <w:p w14:paraId="024A3007">
      <w:pPr>
        <w:tabs>
          <w:tab w:val="left" w:pos="6300"/>
        </w:tabs>
        <w:snapToGrid w:val="0"/>
        <w:spacing w:line="500" w:lineRule="exact"/>
        <w:ind w:firstLine="570"/>
        <w:rPr>
          <w:rFonts w:ascii="宋体" w:hAnsi="宋体" w:cs="宋体"/>
          <w:color w:val="auto"/>
          <w:sz w:val="24"/>
          <w:szCs w:val="24"/>
          <w:highlight w:val="none"/>
        </w:rPr>
      </w:pPr>
    </w:p>
    <w:p w14:paraId="7B5FA0D3">
      <w:pPr>
        <w:tabs>
          <w:tab w:val="left" w:pos="6300"/>
        </w:tabs>
        <w:snapToGrid w:val="0"/>
        <w:spacing w:line="500" w:lineRule="exact"/>
        <w:ind w:firstLine="570"/>
        <w:rPr>
          <w:rFonts w:ascii="宋体" w:hAnsi="宋体" w:cs="宋体"/>
          <w:color w:val="auto"/>
          <w:sz w:val="24"/>
          <w:szCs w:val="24"/>
          <w:highlight w:val="none"/>
        </w:rPr>
      </w:pPr>
    </w:p>
    <w:p w14:paraId="400A5FBE">
      <w:pPr>
        <w:tabs>
          <w:tab w:val="left" w:pos="6300"/>
        </w:tabs>
        <w:snapToGrid w:val="0"/>
        <w:spacing w:line="500" w:lineRule="exact"/>
        <w:ind w:firstLine="570"/>
        <w:rPr>
          <w:rFonts w:ascii="宋体" w:hAnsi="宋体" w:cs="宋体"/>
          <w:color w:val="auto"/>
          <w:sz w:val="24"/>
          <w:szCs w:val="24"/>
          <w:highlight w:val="none"/>
        </w:rPr>
      </w:pPr>
    </w:p>
    <w:p w14:paraId="0C9EF472">
      <w:pPr>
        <w:tabs>
          <w:tab w:val="left" w:pos="6300"/>
        </w:tabs>
        <w:snapToGrid w:val="0"/>
        <w:spacing w:line="500" w:lineRule="exact"/>
        <w:ind w:firstLine="570"/>
        <w:rPr>
          <w:rFonts w:ascii="宋体" w:hAnsi="宋体" w:cs="宋体"/>
          <w:color w:val="auto"/>
          <w:sz w:val="24"/>
          <w:szCs w:val="24"/>
          <w:highlight w:val="none"/>
        </w:rPr>
      </w:pPr>
    </w:p>
    <w:p w14:paraId="5B6F4F62">
      <w:pPr>
        <w:tabs>
          <w:tab w:val="left" w:pos="6300"/>
        </w:tabs>
        <w:snapToGrid w:val="0"/>
        <w:spacing w:line="500" w:lineRule="exact"/>
        <w:ind w:firstLine="570"/>
        <w:rPr>
          <w:rFonts w:ascii="宋体" w:hAnsi="宋体" w:cs="宋体"/>
          <w:color w:val="auto"/>
          <w:sz w:val="24"/>
          <w:szCs w:val="24"/>
          <w:highlight w:val="none"/>
        </w:rPr>
      </w:pPr>
    </w:p>
    <w:p w14:paraId="5BC77641">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（三）法定代表人授权委托书（格式）</w:t>
      </w:r>
    </w:p>
    <w:p w14:paraId="428DA132">
      <w:pPr>
        <w:tabs>
          <w:tab w:val="left" w:pos="6300"/>
        </w:tabs>
        <w:snapToGrid w:val="0"/>
        <w:spacing w:line="500" w:lineRule="exact"/>
        <w:ind w:firstLine="57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法定代表人授权委托书</w:t>
      </w:r>
    </w:p>
    <w:p w14:paraId="23680833">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磋商项目名称：</w:t>
      </w:r>
      <w:r>
        <w:rPr>
          <w:rFonts w:hint="eastAsia" w:ascii="宋体" w:hAnsi="宋体" w:cs="宋体"/>
          <w:color w:val="auto"/>
          <w:sz w:val="24"/>
          <w:szCs w:val="24"/>
          <w:highlight w:val="none"/>
          <w:u w:val="single"/>
        </w:rPr>
        <w:t xml:space="preserve">                                                </w:t>
      </w:r>
    </w:p>
    <w:p w14:paraId="12F5394B">
      <w:pPr>
        <w:tabs>
          <w:tab w:val="left" w:pos="6300"/>
        </w:tabs>
        <w:snapToGrid w:val="0"/>
        <w:spacing w:line="500" w:lineRule="exact"/>
        <w:ind w:firstLine="570"/>
        <w:rPr>
          <w:rFonts w:ascii="宋体" w:hAnsi="宋体" w:cs="宋体"/>
          <w:color w:val="auto"/>
          <w:sz w:val="24"/>
          <w:szCs w:val="24"/>
          <w:highlight w:val="none"/>
        </w:rPr>
      </w:pPr>
    </w:p>
    <w:p w14:paraId="07049389">
      <w:pPr>
        <w:tabs>
          <w:tab w:val="left" w:pos="6300"/>
        </w:tabs>
        <w:snapToGrid w:val="0"/>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256B475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（供应商法定代表人名称）是</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（供应商名称）的法定代表人，特授权</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（被授权人姓名及身份证代码）代表我单位全权办理上述项目的磋商、签约等具体工作，并签署全部有关文件、协议及合同。</w:t>
      </w:r>
    </w:p>
    <w:p w14:paraId="2891E15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我单位对被授权人的签署负全部责任。</w:t>
      </w:r>
    </w:p>
    <w:p w14:paraId="35A77E4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在撤销授权的书面通知以前，本授权书一直有效。被授权人在授权书有效期内签署的所有文件不因授权的撤销而失效。</w:t>
      </w:r>
    </w:p>
    <w:p w14:paraId="01CF4E1F">
      <w:pPr>
        <w:tabs>
          <w:tab w:val="left" w:pos="6300"/>
        </w:tabs>
        <w:snapToGrid w:val="0"/>
        <w:spacing w:line="500" w:lineRule="exact"/>
        <w:ind w:firstLine="570"/>
        <w:rPr>
          <w:rFonts w:ascii="宋体" w:hAnsi="宋体" w:cs="宋体"/>
          <w:color w:val="auto"/>
          <w:sz w:val="24"/>
          <w:szCs w:val="24"/>
          <w:highlight w:val="none"/>
        </w:rPr>
      </w:pPr>
    </w:p>
    <w:p w14:paraId="77B41AC7">
      <w:pPr>
        <w:tabs>
          <w:tab w:val="left" w:pos="6300"/>
        </w:tabs>
        <w:snapToGrid w:val="0"/>
        <w:spacing w:line="500" w:lineRule="exact"/>
        <w:ind w:firstLine="570"/>
        <w:rPr>
          <w:rFonts w:ascii="宋体" w:hAnsi="宋体" w:cs="宋体"/>
          <w:color w:val="auto"/>
          <w:sz w:val="24"/>
          <w:szCs w:val="24"/>
          <w:highlight w:val="none"/>
        </w:rPr>
      </w:pPr>
    </w:p>
    <w:p w14:paraId="27EE2CFA">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被授权人：                                 供应商法定代表人：</w:t>
      </w:r>
    </w:p>
    <w:p w14:paraId="0040F39B">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（签署或盖章）                                （签署或盖章）</w:t>
      </w:r>
    </w:p>
    <w:p w14:paraId="404ABA24">
      <w:pPr>
        <w:tabs>
          <w:tab w:val="left" w:pos="6300"/>
        </w:tabs>
        <w:snapToGrid w:val="0"/>
        <w:spacing w:line="500" w:lineRule="exact"/>
        <w:ind w:firstLine="570"/>
        <w:rPr>
          <w:rFonts w:ascii="宋体" w:hAnsi="宋体" w:cs="宋体"/>
          <w:color w:val="auto"/>
          <w:sz w:val="24"/>
          <w:szCs w:val="24"/>
          <w:highlight w:val="none"/>
        </w:rPr>
      </w:pPr>
    </w:p>
    <w:p w14:paraId="3668CF5C">
      <w:pPr>
        <w:tabs>
          <w:tab w:val="left" w:pos="6300"/>
        </w:tabs>
        <w:snapToGrid w:val="0"/>
        <w:spacing w:line="500" w:lineRule="exact"/>
        <w:ind w:firstLine="570"/>
        <w:rPr>
          <w:rFonts w:ascii="宋体" w:hAnsi="宋体" w:cs="宋体"/>
          <w:color w:val="auto"/>
          <w:sz w:val="24"/>
          <w:szCs w:val="24"/>
          <w:highlight w:val="none"/>
        </w:rPr>
      </w:pPr>
    </w:p>
    <w:p w14:paraId="3D282F23">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（附：被授权人身份证正反面复印件）</w:t>
      </w:r>
    </w:p>
    <w:p w14:paraId="4E56A632">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0FCD71BC">
      <w:pPr>
        <w:tabs>
          <w:tab w:val="left" w:pos="6300"/>
        </w:tabs>
        <w:snapToGrid w:val="0"/>
        <w:spacing w:line="500" w:lineRule="exact"/>
        <w:ind w:firstLine="570"/>
        <w:rPr>
          <w:rFonts w:ascii="宋体" w:hAnsi="宋体" w:cs="宋体"/>
          <w:color w:val="auto"/>
          <w:sz w:val="24"/>
          <w:szCs w:val="24"/>
          <w:highlight w:val="none"/>
        </w:rPr>
      </w:pPr>
    </w:p>
    <w:p w14:paraId="3CB42880">
      <w:pPr>
        <w:tabs>
          <w:tab w:val="left" w:pos="6300"/>
        </w:tabs>
        <w:snapToGrid w:val="0"/>
        <w:spacing w:line="500" w:lineRule="exact"/>
        <w:ind w:firstLine="570"/>
        <w:rPr>
          <w:rFonts w:ascii="宋体" w:hAnsi="宋体" w:cs="宋体"/>
          <w:color w:val="auto"/>
          <w:sz w:val="24"/>
          <w:szCs w:val="24"/>
          <w:highlight w:val="none"/>
        </w:rPr>
      </w:pPr>
    </w:p>
    <w:p w14:paraId="3EB09EC8">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03D2BE33">
      <w:pPr>
        <w:tabs>
          <w:tab w:val="left" w:pos="6300"/>
        </w:tabs>
        <w:snapToGrid w:val="0"/>
        <w:spacing w:line="500" w:lineRule="exact"/>
        <w:ind w:right="480" w:firstLine="570"/>
        <w:jc w:val="right"/>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0AB62E71">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被授权人电话：XXXXXXX     电子邮箱：XXXXXX@XXXXX（若法定代表人办理并签署响应文件的可不填写）</w:t>
      </w:r>
    </w:p>
    <w:p w14:paraId="46EBE4D9">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注：</w:t>
      </w:r>
    </w:p>
    <w:p w14:paraId="4DAECCBE">
      <w:pPr>
        <w:tabs>
          <w:tab w:val="left" w:pos="6300"/>
        </w:tabs>
        <w:snapToGrid w:val="0"/>
        <w:spacing w:line="500" w:lineRule="exact"/>
        <w:ind w:right="480" w:firstLine="570"/>
        <w:jc w:val="left"/>
        <w:rPr>
          <w:rFonts w:ascii="宋体" w:hAnsi="宋体" w:cs="宋体"/>
          <w:color w:val="auto"/>
          <w:sz w:val="24"/>
          <w:szCs w:val="24"/>
          <w:highlight w:val="none"/>
        </w:rPr>
      </w:pPr>
      <w:r>
        <w:rPr>
          <w:rFonts w:hint="eastAsia" w:ascii="宋体" w:hAnsi="宋体" w:cs="宋体"/>
          <w:color w:val="auto"/>
          <w:sz w:val="24"/>
          <w:szCs w:val="24"/>
          <w:highlight w:val="none"/>
        </w:rPr>
        <w:t>1.若为法定代表人办理并签署响应文件的，不提供此文件。</w:t>
      </w:r>
    </w:p>
    <w:p w14:paraId="79356402">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2.若为联合体参与的，法定代表人授权委托书由联合体主办方</w:t>
      </w:r>
      <w:r>
        <w:rPr>
          <w:rFonts w:hint="eastAsia" w:ascii="宋体" w:hAnsi="宋体" w:cs="宋体"/>
          <w:color w:val="auto"/>
          <w:kern w:val="0"/>
          <w:sz w:val="24"/>
          <w:szCs w:val="24"/>
          <w:highlight w:val="none"/>
        </w:rPr>
        <w:t>（主体）</w:t>
      </w:r>
      <w:r>
        <w:rPr>
          <w:rFonts w:hint="eastAsia" w:ascii="宋体" w:hAnsi="宋体" w:cs="宋体"/>
          <w:color w:val="auto"/>
          <w:sz w:val="24"/>
          <w:szCs w:val="24"/>
          <w:highlight w:val="none"/>
        </w:rPr>
        <w:t>出具。</w:t>
      </w:r>
    </w:p>
    <w:p w14:paraId="49F66F6D">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br w:type="column"/>
      </w:r>
      <w:r>
        <w:rPr>
          <w:rFonts w:hint="eastAsia" w:ascii="宋体" w:hAnsi="宋体" w:cs="宋体"/>
          <w:color w:val="auto"/>
          <w:sz w:val="24"/>
          <w:szCs w:val="24"/>
          <w:highlight w:val="none"/>
        </w:rPr>
        <w:t>（四）基本资格条件承诺函</w:t>
      </w:r>
    </w:p>
    <w:p w14:paraId="3FB1DD17">
      <w:pPr>
        <w:tabs>
          <w:tab w:val="left" w:pos="6300"/>
        </w:tabs>
        <w:snapToGrid w:val="0"/>
        <w:spacing w:line="500" w:lineRule="exact"/>
        <w:ind w:firstLine="482" w:firstLine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基本资格条件承诺函</w:t>
      </w:r>
    </w:p>
    <w:p w14:paraId="085767AA">
      <w:pPr>
        <w:tabs>
          <w:tab w:val="left" w:pos="6300"/>
        </w:tabs>
        <w:snapToGrid w:val="0"/>
        <w:spacing w:line="530" w:lineRule="exact"/>
        <w:rPr>
          <w:rFonts w:ascii="宋体" w:hAnsi="宋体" w:cs="宋体"/>
          <w:color w:val="auto"/>
          <w:sz w:val="24"/>
          <w:szCs w:val="24"/>
          <w:highlight w:val="none"/>
        </w:rPr>
      </w:pPr>
    </w:p>
    <w:p w14:paraId="14A8FF5D">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（采购代理机构名称）：</w:t>
      </w:r>
    </w:p>
    <w:p w14:paraId="320E8A5F">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（供应商名称）郑重承诺：</w:t>
      </w:r>
    </w:p>
    <w:p w14:paraId="1ABFFBC6">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1.我方具有良好的商业信誉和健全的财务会计制度，具有履行合同所必需的设备和专业技术能力，具</w:t>
      </w:r>
      <w:r>
        <w:rPr>
          <w:rFonts w:hint="eastAsia" w:ascii="宋体" w:hAnsi="宋体" w:cs="宋体"/>
          <w:color w:val="auto"/>
          <w:sz w:val="24"/>
          <w:szCs w:val="24"/>
          <w:highlight w:val="none"/>
          <w:lang w:val="zh-CN"/>
        </w:rPr>
        <w:t>有依法缴纳税收和社会保障金的良好记录</w:t>
      </w:r>
      <w:r>
        <w:rPr>
          <w:rFonts w:hint="eastAsia" w:ascii="宋体" w:hAnsi="宋体" w:cs="宋体"/>
          <w:color w:val="auto"/>
          <w:sz w:val="24"/>
          <w:szCs w:val="24"/>
          <w:highlight w:val="none"/>
        </w:rPr>
        <w:t>，参加本项目采购活动前三年内无重大违法活动记录。</w:t>
      </w:r>
    </w:p>
    <w:p w14:paraId="68845717">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2.我方未列入在信用中国网站（www.creditchina.gov.cn）“失信被执行人”、“重大税收违法案件当事人名单”中，也未列入中国政府采购网（www.ccgp.gov.cn）“政府采购严重违法失信行为记录名单”中。</w:t>
      </w:r>
    </w:p>
    <w:p w14:paraId="4009C56B">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3.我方在采购项目评审（评标）环节结束后，随时接受采购人、采购代理机构的检查验证，配合提供相关证明材料，证明符合《中华人民共和国政府采购法》规定的供应商基本资格条件。</w:t>
      </w:r>
    </w:p>
    <w:p w14:paraId="4F92C1FD">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我方对以上承诺负全部法律责任。</w:t>
      </w:r>
    </w:p>
    <w:p w14:paraId="3527C0BB">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特此承诺。</w:t>
      </w:r>
    </w:p>
    <w:p w14:paraId="2A66D3D2">
      <w:pPr>
        <w:tabs>
          <w:tab w:val="left" w:pos="6300"/>
        </w:tabs>
        <w:snapToGrid w:val="0"/>
        <w:spacing w:line="500" w:lineRule="exact"/>
        <w:ind w:firstLine="480" w:firstLineChars="200"/>
        <w:rPr>
          <w:rFonts w:ascii="宋体" w:hAnsi="宋体" w:cs="宋体"/>
          <w:color w:val="auto"/>
          <w:sz w:val="24"/>
          <w:szCs w:val="24"/>
          <w:highlight w:val="none"/>
        </w:rPr>
      </w:pPr>
    </w:p>
    <w:p w14:paraId="11E5D6AC">
      <w:pPr>
        <w:tabs>
          <w:tab w:val="left" w:pos="6300"/>
        </w:tabs>
        <w:snapToGrid w:val="0"/>
        <w:spacing w:line="500" w:lineRule="exact"/>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56216DA9">
      <w:pPr>
        <w:tabs>
          <w:tab w:val="left" w:pos="6300"/>
        </w:tabs>
        <w:snapToGrid w:val="0"/>
        <w:spacing w:line="500" w:lineRule="exact"/>
        <w:ind w:firstLine="7920" w:firstLineChars="3300"/>
        <w:rPr>
          <w:rFonts w:ascii="宋体" w:hAnsi="宋体" w:cs="宋体"/>
          <w:color w:val="auto"/>
          <w:sz w:val="24"/>
          <w:szCs w:val="24"/>
          <w:highlight w:val="none"/>
        </w:rPr>
      </w:pPr>
      <w:r>
        <w:rPr>
          <w:rFonts w:hint="eastAsia" w:ascii="宋体" w:hAnsi="宋体" w:cs="宋体"/>
          <w:color w:val="auto"/>
          <w:sz w:val="24"/>
          <w:szCs w:val="24"/>
          <w:highlight w:val="none"/>
        </w:rPr>
        <w:t>年   月   日</w:t>
      </w:r>
    </w:p>
    <w:p w14:paraId="04D4B1DF">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（五）特定资格条件证明文件</w:t>
      </w:r>
    </w:p>
    <w:p w14:paraId="5C37131E">
      <w:pPr>
        <w:tabs>
          <w:tab w:val="left" w:pos="6300"/>
        </w:tabs>
        <w:snapToGrid w:val="0"/>
        <w:spacing w:line="400" w:lineRule="exact"/>
        <w:ind w:firstLine="480" w:firstLineChars="200"/>
        <w:rPr>
          <w:rFonts w:ascii="宋体" w:hAnsi="宋体" w:cs="宋体"/>
          <w:color w:val="auto"/>
          <w:sz w:val="24"/>
          <w:szCs w:val="24"/>
          <w:highlight w:val="none"/>
        </w:rPr>
      </w:pPr>
    </w:p>
    <w:p w14:paraId="1AB8AEEB">
      <w:pPr>
        <w:pStyle w:val="4"/>
        <w:adjustRightInd w:val="0"/>
        <w:snapToGrid w:val="0"/>
        <w:spacing w:before="0" w:after="0" w:line="400" w:lineRule="exact"/>
        <w:ind w:firstLine="480" w:firstLineChars="200"/>
        <w:rPr>
          <w:rFonts w:ascii="宋体" w:hAnsi="宋体" w:eastAsia="宋体" w:cs="宋体"/>
          <w:color w:val="auto"/>
          <w:sz w:val="24"/>
          <w:szCs w:val="24"/>
          <w:highlight w:val="none"/>
        </w:rPr>
      </w:pPr>
      <w:bookmarkStart w:id="147" w:name="_Toc14422"/>
      <w:r>
        <w:rPr>
          <w:rFonts w:hint="eastAsia" w:ascii="宋体" w:hAnsi="宋体" w:eastAsia="宋体" w:cs="宋体"/>
          <w:b w:val="0"/>
          <w:color w:val="auto"/>
          <w:sz w:val="24"/>
          <w:szCs w:val="24"/>
          <w:highlight w:val="none"/>
        </w:rPr>
        <w:br w:type="page"/>
      </w:r>
      <w:bookmarkStart w:id="148" w:name="_Toc24554"/>
      <w:bookmarkStart w:id="149" w:name="_Toc76462354"/>
      <w:r>
        <w:rPr>
          <w:rFonts w:hint="eastAsia" w:ascii="宋体" w:hAnsi="宋体" w:eastAsia="宋体" w:cs="宋体"/>
          <w:color w:val="auto"/>
          <w:sz w:val="24"/>
          <w:szCs w:val="24"/>
          <w:highlight w:val="none"/>
        </w:rPr>
        <w:t>五、其他资料</w:t>
      </w:r>
      <w:bookmarkEnd w:id="147"/>
      <w:bookmarkEnd w:id="148"/>
      <w:bookmarkEnd w:id="149"/>
    </w:p>
    <w:p w14:paraId="4537CC2F">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（一）中小企业声明函、监狱企业证明文件、残疾人福利性单位声明函</w:t>
      </w:r>
    </w:p>
    <w:p w14:paraId="394EFB66">
      <w:pPr>
        <w:tabs>
          <w:tab w:val="left" w:pos="6300"/>
        </w:tabs>
        <w:snapToGrid w:val="0"/>
        <w:spacing w:line="50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t>中小企业声明函</w:t>
      </w:r>
    </w:p>
    <w:p w14:paraId="1D35733B">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本公司（联合体）郑重声明，根据《政府采购促进中小企业发展管理办法》（财库〔2020〕46号）的规定，本公司（联合体）参加</w:t>
      </w:r>
      <w:r>
        <w:rPr>
          <w:rFonts w:hint="eastAsia" w:ascii="宋体" w:hAnsi="宋体" w:cs="宋体"/>
          <w:i/>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i/>
          <w:color w:val="auto"/>
          <w:sz w:val="24"/>
          <w:szCs w:val="24"/>
          <w:highlight w:val="none"/>
          <w:u w:val="single"/>
        </w:rPr>
        <w:t>（项目名称）</w:t>
      </w:r>
      <w:r>
        <w:rPr>
          <w:rFonts w:hint="eastAsia" w:ascii="宋体" w:hAnsi="宋体" w:cs="宋体"/>
          <w:color w:val="auto"/>
          <w:sz w:val="24"/>
          <w:szCs w:val="24"/>
          <w:highlight w:val="none"/>
        </w:rPr>
        <w:t>采购活动，服务全部由符合政策要求的中小企业承接。相关企业（含联合体中的中小企业、签订分包意向协议的中小企业）的具体情况如下：</w:t>
      </w:r>
    </w:p>
    <w:p w14:paraId="2FB04E1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i/>
          <w:color w:val="auto"/>
          <w:sz w:val="24"/>
          <w:szCs w:val="24"/>
          <w:highlight w:val="none"/>
          <w:u w:val="single"/>
        </w:rPr>
        <w:t>（标的名称）</w:t>
      </w:r>
      <w:r>
        <w:rPr>
          <w:rFonts w:hint="eastAsia" w:ascii="宋体" w:hAnsi="宋体" w:cs="宋体"/>
          <w:color w:val="auto"/>
          <w:sz w:val="24"/>
          <w:szCs w:val="24"/>
          <w:highlight w:val="none"/>
        </w:rPr>
        <w:t>，属于</w:t>
      </w:r>
      <w:r>
        <w:rPr>
          <w:rFonts w:hint="eastAsia" w:ascii="宋体" w:hAnsi="宋体" w:cs="宋体"/>
          <w:i/>
          <w:color w:val="auto"/>
          <w:sz w:val="24"/>
          <w:szCs w:val="24"/>
          <w:highlight w:val="none"/>
          <w:u w:val="single"/>
        </w:rPr>
        <w:t>（采购文件中明确的所属行业）</w:t>
      </w:r>
      <w:r>
        <w:rPr>
          <w:rFonts w:hint="eastAsia" w:ascii="宋体" w:hAnsi="宋体" w:cs="宋体"/>
          <w:color w:val="auto"/>
          <w:sz w:val="24"/>
          <w:szCs w:val="24"/>
          <w:highlight w:val="none"/>
        </w:rPr>
        <w:t>；承接企业为</w:t>
      </w:r>
      <w:r>
        <w:rPr>
          <w:rFonts w:hint="eastAsia" w:ascii="宋体" w:hAnsi="宋体" w:cs="宋体"/>
          <w:i/>
          <w:color w:val="auto"/>
          <w:sz w:val="24"/>
          <w:szCs w:val="24"/>
          <w:highlight w:val="none"/>
          <w:u w:val="single"/>
        </w:rPr>
        <w:t>（企业名称）</w:t>
      </w:r>
      <w:r>
        <w:rPr>
          <w:rFonts w:hint="eastAsia"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万元，属于</w:t>
      </w:r>
      <w:r>
        <w:rPr>
          <w:rFonts w:hint="eastAsia" w:ascii="宋体" w:hAnsi="宋体" w:cs="宋体"/>
          <w:i/>
          <w:color w:val="auto"/>
          <w:sz w:val="24"/>
          <w:szCs w:val="24"/>
          <w:highlight w:val="none"/>
          <w:u w:val="single"/>
        </w:rPr>
        <w:t>（中型企业、小型企业、微型企业）</w:t>
      </w:r>
      <w:r>
        <w:rPr>
          <w:rFonts w:hint="eastAsia" w:ascii="宋体" w:hAnsi="宋体" w:cs="宋体"/>
          <w:color w:val="auto"/>
          <w:sz w:val="24"/>
          <w:szCs w:val="24"/>
          <w:highlight w:val="none"/>
        </w:rPr>
        <w:t>；</w:t>
      </w:r>
    </w:p>
    <w:p w14:paraId="2514A858">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为本标的提供的服务人员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人，其中与本企业签订劳动合同</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人，其他人员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人。有其他人员的不符合中小企业扶持政策（适用于服务采购项目）;</w:t>
      </w:r>
    </w:p>
    <w:p w14:paraId="0961B112">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i/>
          <w:color w:val="auto"/>
          <w:sz w:val="24"/>
          <w:szCs w:val="24"/>
          <w:highlight w:val="none"/>
          <w:u w:val="single"/>
        </w:rPr>
        <w:t xml:space="preserve"> （标的名称）</w:t>
      </w:r>
      <w:r>
        <w:rPr>
          <w:rFonts w:hint="eastAsia" w:ascii="宋体" w:hAnsi="宋体" w:cs="宋体"/>
          <w:color w:val="auto"/>
          <w:sz w:val="24"/>
          <w:szCs w:val="24"/>
          <w:highlight w:val="none"/>
        </w:rPr>
        <w:t>，属于</w:t>
      </w:r>
      <w:r>
        <w:rPr>
          <w:rFonts w:hint="eastAsia" w:ascii="宋体" w:hAnsi="宋体" w:cs="宋体"/>
          <w:i/>
          <w:color w:val="auto"/>
          <w:sz w:val="24"/>
          <w:szCs w:val="24"/>
          <w:highlight w:val="none"/>
          <w:u w:val="single"/>
        </w:rPr>
        <w:t>（采购文件中明确的所属行业）</w:t>
      </w:r>
      <w:r>
        <w:rPr>
          <w:rFonts w:hint="eastAsia" w:ascii="宋体" w:hAnsi="宋体" w:cs="宋体"/>
          <w:color w:val="auto"/>
          <w:sz w:val="24"/>
          <w:szCs w:val="24"/>
          <w:highlight w:val="none"/>
        </w:rPr>
        <w:t>；承接企业为</w:t>
      </w:r>
      <w:r>
        <w:rPr>
          <w:rFonts w:hint="eastAsia" w:ascii="宋体" w:hAnsi="宋体" w:cs="宋体"/>
          <w:i/>
          <w:color w:val="auto"/>
          <w:sz w:val="24"/>
          <w:szCs w:val="24"/>
          <w:highlight w:val="none"/>
          <w:u w:val="single"/>
        </w:rPr>
        <w:t>（企业名称）</w:t>
      </w:r>
      <w:r>
        <w:rPr>
          <w:rFonts w:hint="eastAsia"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万元，属于</w:t>
      </w:r>
      <w:r>
        <w:rPr>
          <w:rFonts w:hint="eastAsia" w:ascii="宋体" w:hAnsi="宋体" w:cs="宋体"/>
          <w:i/>
          <w:color w:val="auto"/>
          <w:sz w:val="24"/>
          <w:szCs w:val="24"/>
          <w:highlight w:val="none"/>
          <w:u w:val="single"/>
        </w:rPr>
        <w:t>（中型企业、小型企业、微型企业）</w:t>
      </w:r>
      <w:r>
        <w:rPr>
          <w:rFonts w:hint="eastAsia" w:ascii="宋体" w:hAnsi="宋体" w:cs="宋体"/>
          <w:color w:val="auto"/>
          <w:sz w:val="24"/>
          <w:szCs w:val="24"/>
          <w:highlight w:val="none"/>
        </w:rPr>
        <w:t>；</w:t>
      </w:r>
    </w:p>
    <w:p w14:paraId="3C9F5B02">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为本标的提供的服务人员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人，其中与本企业签订劳动合同</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人，其他人员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人。有其他人员的不符合中小企业扶持政策（适用于服务采购项目）;</w:t>
      </w:r>
    </w:p>
    <w:p w14:paraId="45AC9D19">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p>
    <w:p w14:paraId="37E74FF6">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以上企业，不属于大企业的分支机构，不存在控股股东为大企业的情形，也不存在与大企业的负责人为同一人的情形。</w:t>
      </w:r>
    </w:p>
    <w:p w14:paraId="37755925">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4593C01C">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3E0A853">
      <w:pPr>
        <w:tabs>
          <w:tab w:val="left" w:pos="6300"/>
        </w:tabs>
        <w:snapToGrid w:val="0"/>
        <w:spacing w:line="500" w:lineRule="exact"/>
        <w:ind w:firstLine="6120" w:firstLineChars="2550"/>
        <w:rPr>
          <w:rFonts w:ascii="宋体" w:hAnsi="宋体" w:cs="宋体"/>
          <w:color w:val="auto"/>
          <w:sz w:val="24"/>
          <w:szCs w:val="24"/>
          <w:highlight w:val="none"/>
        </w:rPr>
      </w:pPr>
      <w:r>
        <w:rPr>
          <w:rFonts w:hint="eastAsia" w:ascii="宋体" w:hAnsi="宋体" w:cs="宋体"/>
          <w:color w:val="auto"/>
          <w:sz w:val="24"/>
          <w:szCs w:val="24"/>
          <w:highlight w:val="none"/>
        </w:rPr>
        <w:t xml:space="preserve">企业名称（盖章）： </w:t>
      </w:r>
    </w:p>
    <w:p w14:paraId="3B915F0F">
      <w:pPr>
        <w:tabs>
          <w:tab w:val="left" w:pos="6300"/>
        </w:tabs>
        <w:snapToGrid w:val="0"/>
        <w:spacing w:line="500" w:lineRule="exact"/>
        <w:ind w:right="784" w:firstLine="6120" w:firstLineChars="2550"/>
        <w:rPr>
          <w:rFonts w:ascii="宋体" w:hAnsi="宋体" w:cs="宋体"/>
          <w:color w:val="auto"/>
          <w:sz w:val="24"/>
          <w:szCs w:val="24"/>
          <w:highlight w:val="none"/>
        </w:rPr>
      </w:pPr>
      <w:r>
        <w:rPr>
          <w:rFonts w:hint="eastAsia" w:ascii="宋体" w:hAnsi="宋体" w:cs="宋体"/>
          <w:color w:val="auto"/>
          <w:sz w:val="24"/>
          <w:szCs w:val="24"/>
          <w:highlight w:val="none"/>
        </w:rPr>
        <w:t>日期：</w:t>
      </w:r>
    </w:p>
    <w:p w14:paraId="5E9D3F05">
      <w:pPr>
        <w:tabs>
          <w:tab w:val="left" w:pos="6300"/>
        </w:tabs>
        <w:snapToGrid w:val="0"/>
        <w:rPr>
          <w:rFonts w:ascii="宋体" w:hAnsi="宋体" w:cs="宋体"/>
          <w:color w:val="auto"/>
          <w:kern w:val="0"/>
          <w:sz w:val="24"/>
          <w:szCs w:val="24"/>
          <w:highlight w:val="none"/>
        </w:rPr>
      </w:pPr>
      <w:r>
        <w:rPr>
          <w:rFonts w:hint="eastAsia" w:ascii="宋体" w:hAnsi="宋体" w:cs="宋体"/>
          <w:color w:val="auto"/>
          <w:kern w:val="0"/>
          <w:sz w:val="24"/>
          <w:szCs w:val="24"/>
          <w:highlight w:val="none"/>
        </w:rPr>
        <w:t>填写时应注意以下事项：</w:t>
      </w:r>
    </w:p>
    <w:p w14:paraId="48E1841B">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1.从业人员、营业收入、资产总额填报上一年度数据，无上一年度数据的新成立企业可不填报。</w:t>
      </w:r>
    </w:p>
    <w:p w14:paraId="29341E45">
      <w:pPr>
        <w:tabs>
          <w:tab w:val="left" w:pos="6300"/>
        </w:tabs>
        <w:snapToGrid w:val="0"/>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2.中小企业应当按照《中小企业划型标准规定》（工信部联企业〔2011〕300号），如实填写并提交《中小企业声明函》。</w:t>
      </w:r>
    </w:p>
    <w:p w14:paraId="6CC5BC76">
      <w:pPr>
        <w:tabs>
          <w:tab w:val="left" w:pos="6300"/>
        </w:tabs>
        <w:snapToGrid w:val="0"/>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3.供应商填写《中小企业声明函》中所属行业时，应与采购文件第一篇“采购标的对应的中小企业划分标准所属行业”中填写的所属行业一致。</w:t>
      </w:r>
    </w:p>
    <w:p w14:paraId="2BB73614">
      <w:pPr>
        <w:tabs>
          <w:tab w:val="left" w:pos="6300"/>
        </w:tabs>
        <w:snapToGrid w:val="0"/>
        <w:ind w:firstLine="482" w:firstLineChars="200"/>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4.本声明函“企业名称（盖章）”处为供应商盖章。</w:t>
      </w:r>
    </w:p>
    <w:p w14:paraId="06068E47">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注：各行业划型标准：</w:t>
      </w:r>
    </w:p>
    <w:p w14:paraId="1866798A">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942CB2D">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67BE73F">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B03F2A0">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E846436">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9342B72">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2DD95A0">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B7F4B59">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7085EA5">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F4A241">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408FE01">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257208F">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511F85">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AE09D1">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78C6BC5">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895C0B4">
      <w:pPr>
        <w:tabs>
          <w:tab w:val="left" w:pos="6300"/>
        </w:tabs>
        <w:snapToGrid w:val="0"/>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12D339A8">
      <w:pPr>
        <w:tabs>
          <w:tab w:val="left" w:pos="6300"/>
        </w:tabs>
        <w:snapToGrid w:val="0"/>
        <w:spacing w:line="50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监狱企业证明文件</w:t>
      </w:r>
    </w:p>
    <w:p w14:paraId="10105CAB">
      <w:pPr>
        <w:tabs>
          <w:tab w:val="left" w:pos="6300"/>
        </w:tabs>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以省级以上监狱管理局、戒毒管理局（含新疆生产建设兵团）出具的属于监狱企业的证明文件为准。</w:t>
      </w:r>
    </w:p>
    <w:p w14:paraId="2E4AE7EE">
      <w:pPr>
        <w:tabs>
          <w:tab w:val="left" w:pos="6300"/>
        </w:tabs>
        <w:snapToGrid w:val="0"/>
        <w:spacing w:line="500" w:lineRule="exact"/>
        <w:ind w:firstLine="480" w:firstLineChars="200"/>
        <w:jc w:val="center"/>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残疾人福利性单位声明函</w:t>
      </w:r>
    </w:p>
    <w:p w14:paraId="36F4844D">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7E0590B">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本单位对上述声明的真实性负责。如有虚假，将依法承担相应责任。</w:t>
      </w:r>
    </w:p>
    <w:p w14:paraId="0D57DBF1">
      <w:pPr>
        <w:tabs>
          <w:tab w:val="left" w:pos="6300"/>
        </w:tabs>
        <w:snapToGrid w:val="0"/>
        <w:spacing w:line="500" w:lineRule="exact"/>
        <w:ind w:firstLine="480" w:firstLineChars="200"/>
        <w:rPr>
          <w:rFonts w:ascii="宋体" w:hAnsi="宋体" w:cs="宋体"/>
          <w:color w:val="auto"/>
          <w:sz w:val="24"/>
          <w:szCs w:val="24"/>
          <w:highlight w:val="none"/>
        </w:rPr>
      </w:pPr>
    </w:p>
    <w:p w14:paraId="66EDF12D">
      <w:pPr>
        <w:tabs>
          <w:tab w:val="left" w:pos="6300"/>
        </w:tabs>
        <w:snapToGrid w:val="0"/>
        <w:spacing w:line="500" w:lineRule="exact"/>
        <w:ind w:firstLine="480" w:firstLineChars="200"/>
        <w:rPr>
          <w:rFonts w:ascii="宋体" w:hAnsi="宋体" w:cs="宋体"/>
          <w:color w:val="auto"/>
          <w:sz w:val="24"/>
          <w:szCs w:val="24"/>
          <w:highlight w:val="none"/>
        </w:rPr>
      </w:pPr>
    </w:p>
    <w:p w14:paraId="043998D4">
      <w:pPr>
        <w:tabs>
          <w:tab w:val="left" w:pos="6300"/>
        </w:tabs>
        <w:snapToGrid w:val="0"/>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供应商名称（盖章）：</w:t>
      </w:r>
    </w:p>
    <w:p w14:paraId="37386221">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日  期：</w:t>
      </w:r>
    </w:p>
    <w:p w14:paraId="6D613933">
      <w:pPr>
        <w:snapToGrid w:val="0"/>
        <w:spacing w:line="440" w:lineRule="exact"/>
        <w:ind w:firstLine="480" w:firstLineChars="200"/>
        <w:rPr>
          <w:rFonts w:ascii="宋体" w:hAnsi="宋体" w:cs="宋体"/>
          <w:color w:val="auto"/>
          <w:sz w:val="24"/>
          <w:szCs w:val="24"/>
          <w:highlight w:val="none"/>
        </w:rPr>
      </w:pPr>
    </w:p>
    <w:p w14:paraId="7F7C362D">
      <w:pPr>
        <w:snapToGrid w:val="0"/>
        <w:spacing w:line="440" w:lineRule="exact"/>
        <w:ind w:firstLine="480" w:firstLineChars="200"/>
        <w:rPr>
          <w:rFonts w:ascii="宋体" w:hAnsi="宋体" w:cs="宋体"/>
          <w:color w:val="auto"/>
          <w:sz w:val="24"/>
          <w:szCs w:val="24"/>
          <w:highlight w:val="none"/>
        </w:rPr>
      </w:pPr>
    </w:p>
    <w:p w14:paraId="75A89988">
      <w:pPr>
        <w:snapToGrid w:val="0"/>
        <w:spacing w:line="440" w:lineRule="exact"/>
        <w:ind w:firstLine="480" w:firstLineChars="200"/>
        <w:rPr>
          <w:rFonts w:ascii="宋体" w:hAnsi="宋体" w:cs="宋体"/>
          <w:color w:val="auto"/>
          <w:sz w:val="24"/>
          <w:szCs w:val="24"/>
          <w:highlight w:val="none"/>
        </w:rPr>
      </w:pPr>
    </w:p>
    <w:p w14:paraId="118F6755">
      <w:pPr>
        <w:snapToGrid w:val="0"/>
        <w:spacing w:line="440" w:lineRule="exact"/>
        <w:ind w:firstLine="480" w:firstLineChars="200"/>
        <w:rPr>
          <w:rFonts w:ascii="宋体" w:hAnsi="宋体" w:cs="宋体"/>
          <w:color w:val="auto"/>
          <w:sz w:val="24"/>
          <w:szCs w:val="24"/>
          <w:highlight w:val="none"/>
        </w:rPr>
      </w:pPr>
    </w:p>
    <w:p w14:paraId="212BE14B">
      <w:pPr>
        <w:snapToGrid w:val="0"/>
        <w:spacing w:line="440" w:lineRule="exact"/>
        <w:ind w:firstLine="480" w:firstLineChars="200"/>
        <w:rPr>
          <w:rFonts w:ascii="宋体" w:hAnsi="宋体" w:cs="宋体"/>
          <w:color w:val="auto"/>
          <w:sz w:val="24"/>
          <w:szCs w:val="24"/>
          <w:highlight w:val="none"/>
        </w:rPr>
      </w:pPr>
    </w:p>
    <w:p w14:paraId="3B39CEB1">
      <w:pPr>
        <w:snapToGrid w:val="0"/>
        <w:spacing w:line="440" w:lineRule="exact"/>
        <w:ind w:firstLine="480" w:firstLineChars="200"/>
        <w:rPr>
          <w:rFonts w:ascii="宋体" w:hAnsi="宋体" w:cs="宋体"/>
          <w:color w:val="auto"/>
          <w:sz w:val="24"/>
          <w:szCs w:val="24"/>
          <w:highlight w:val="none"/>
        </w:rPr>
      </w:pPr>
    </w:p>
    <w:p w14:paraId="7AC0F6DA">
      <w:pPr>
        <w:snapToGrid w:val="0"/>
        <w:spacing w:line="440" w:lineRule="exact"/>
        <w:ind w:firstLine="480" w:firstLineChars="200"/>
        <w:rPr>
          <w:rFonts w:ascii="宋体" w:hAnsi="宋体" w:cs="宋体"/>
          <w:color w:val="auto"/>
          <w:sz w:val="24"/>
          <w:szCs w:val="24"/>
          <w:highlight w:val="none"/>
        </w:rPr>
      </w:pPr>
    </w:p>
    <w:p w14:paraId="3E603450">
      <w:pPr>
        <w:snapToGrid w:val="0"/>
        <w:spacing w:line="440" w:lineRule="exact"/>
        <w:ind w:firstLine="480" w:firstLineChars="200"/>
        <w:rPr>
          <w:rFonts w:ascii="宋体" w:hAnsi="宋体" w:cs="宋体"/>
          <w:color w:val="auto"/>
          <w:sz w:val="24"/>
          <w:szCs w:val="24"/>
          <w:highlight w:val="none"/>
        </w:rPr>
      </w:pPr>
    </w:p>
    <w:p w14:paraId="6D8B8A6F">
      <w:pPr>
        <w:snapToGrid w:val="0"/>
        <w:spacing w:line="440" w:lineRule="exact"/>
        <w:ind w:firstLine="480" w:firstLineChars="200"/>
        <w:rPr>
          <w:rFonts w:ascii="宋体" w:hAnsi="宋体" w:cs="宋体"/>
          <w:color w:val="auto"/>
          <w:sz w:val="24"/>
          <w:szCs w:val="24"/>
          <w:highlight w:val="none"/>
        </w:rPr>
      </w:pPr>
    </w:p>
    <w:p w14:paraId="79EAC8EB">
      <w:pPr>
        <w:snapToGrid w:val="0"/>
        <w:spacing w:line="440" w:lineRule="exact"/>
        <w:ind w:firstLine="480" w:firstLineChars="200"/>
        <w:rPr>
          <w:rFonts w:ascii="宋体" w:hAnsi="宋体" w:cs="宋体"/>
          <w:color w:val="auto"/>
          <w:sz w:val="24"/>
          <w:szCs w:val="24"/>
          <w:highlight w:val="none"/>
        </w:rPr>
      </w:pPr>
    </w:p>
    <w:p w14:paraId="6E5268A4">
      <w:pPr>
        <w:snapToGrid w:val="0"/>
        <w:spacing w:line="440" w:lineRule="exact"/>
        <w:ind w:firstLine="480" w:firstLineChars="200"/>
        <w:rPr>
          <w:rFonts w:ascii="宋体" w:hAnsi="宋体" w:cs="宋体"/>
          <w:color w:val="auto"/>
          <w:sz w:val="24"/>
          <w:szCs w:val="24"/>
          <w:highlight w:val="none"/>
        </w:rPr>
      </w:pPr>
    </w:p>
    <w:p w14:paraId="421FFB03">
      <w:pPr>
        <w:snapToGrid w:val="0"/>
        <w:spacing w:line="440" w:lineRule="exact"/>
        <w:ind w:firstLine="480" w:firstLineChars="200"/>
        <w:rPr>
          <w:rFonts w:ascii="宋体" w:hAnsi="宋体" w:cs="宋体"/>
          <w:color w:val="auto"/>
          <w:sz w:val="24"/>
          <w:szCs w:val="24"/>
          <w:highlight w:val="none"/>
        </w:rPr>
      </w:pPr>
    </w:p>
    <w:p w14:paraId="5FB10694">
      <w:pPr>
        <w:snapToGrid w:val="0"/>
        <w:spacing w:line="440" w:lineRule="exact"/>
        <w:ind w:firstLine="480" w:firstLineChars="200"/>
        <w:rPr>
          <w:rFonts w:ascii="宋体" w:hAnsi="宋体" w:cs="宋体"/>
          <w:color w:val="auto"/>
          <w:sz w:val="24"/>
          <w:szCs w:val="24"/>
          <w:highlight w:val="none"/>
        </w:rPr>
      </w:pPr>
      <w:r>
        <w:rPr>
          <w:rFonts w:hint="eastAsia" w:ascii="宋体" w:hAnsi="宋体" w:cs="宋体"/>
          <w:color w:val="auto"/>
          <w:kern w:val="0"/>
          <w:sz w:val="24"/>
          <w:szCs w:val="24"/>
          <w:highlight w:val="none"/>
        </w:rPr>
        <w:t>若成交供应商为残疾人福利性单位的，将在结果公告时公告其《残疾人福利性单位声明函》。</w:t>
      </w:r>
    </w:p>
    <w:p w14:paraId="4B79E59B">
      <w:pPr>
        <w:snapToGrid w:val="0"/>
        <w:spacing w:line="440" w:lineRule="exact"/>
        <w:ind w:firstLine="480" w:firstLineChars="200"/>
        <w:rPr>
          <w:rFonts w:ascii="宋体" w:hAnsi="宋体" w:cs="宋体"/>
          <w:color w:val="auto"/>
          <w:sz w:val="24"/>
          <w:szCs w:val="24"/>
          <w:highlight w:val="none"/>
        </w:rPr>
      </w:pPr>
    </w:p>
    <w:p w14:paraId="3B331837">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（二）联合体协议或分包意向协议（格式自定）</w:t>
      </w:r>
    </w:p>
    <w:p w14:paraId="4E2990A7">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（三）其他与项目有关的资料</w:t>
      </w:r>
    </w:p>
    <w:p w14:paraId="2A1CCD65">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其他与项目有关的资料（自附）：供应商总体情况介绍、其他与本项目有关的资料等。</w:t>
      </w:r>
    </w:p>
    <w:p w14:paraId="7C2DE9C5">
      <w:pPr>
        <w:spacing w:line="360" w:lineRule="auto"/>
        <w:ind w:firstLine="480" w:firstLineChars="200"/>
        <w:rPr>
          <w:rFonts w:ascii="宋体" w:hAnsi="宋体" w:cs="宋体"/>
          <w:color w:val="auto"/>
          <w:sz w:val="24"/>
          <w:szCs w:val="24"/>
          <w:highlight w:val="none"/>
        </w:rPr>
      </w:pPr>
    </w:p>
    <w:p w14:paraId="3091D30A">
      <w:pPr>
        <w:spacing w:line="360" w:lineRule="auto"/>
        <w:ind w:firstLine="480" w:firstLineChars="200"/>
        <w:jc w:val="center"/>
        <w:rPr>
          <w:rFonts w:ascii="宋体" w:hAnsi="宋体" w:cs="宋体"/>
          <w:color w:val="auto"/>
          <w:sz w:val="24"/>
          <w:szCs w:val="24"/>
          <w:highlight w:val="none"/>
        </w:rPr>
      </w:pPr>
    </w:p>
    <w:p w14:paraId="59589254">
      <w:pPr>
        <w:spacing w:line="360" w:lineRule="auto"/>
        <w:ind w:firstLine="480" w:firstLineChars="200"/>
        <w:jc w:val="center"/>
        <w:rPr>
          <w:rFonts w:ascii="宋体" w:hAnsi="宋体" w:cs="宋体"/>
          <w:color w:val="auto"/>
          <w:sz w:val="24"/>
          <w:szCs w:val="24"/>
          <w:highlight w:val="none"/>
        </w:rPr>
      </w:pPr>
    </w:p>
    <w:p w14:paraId="47E9CE81">
      <w:pPr>
        <w:spacing w:line="360" w:lineRule="auto"/>
        <w:ind w:firstLine="480" w:firstLineChars="200"/>
        <w:jc w:val="center"/>
        <w:rPr>
          <w:rFonts w:ascii="宋体" w:hAnsi="宋体" w:cs="宋体"/>
          <w:color w:val="auto"/>
          <w:sz w:val="24"/>
          <w:szCs w:val="24"/>
          <w:highlight w:val="none"/>
        </w:rPr>
      </w:pPr>
    </w:p>
    <w:p w14:paraId="33504A9F">
      <w:pPr>
        <w:spacing w:line="360" w:lineRule="auto"/>
        <w:ind w:firstLine="480" w:firstLineChars="200"/>
        <w:jc w:val="center"/>
        <w:rPr>
          <w:rFonts w:ascii="宋体" w:hAnsi="宋体" w:cs="宋体"/>
          <w:color w:val="auto"/>
          <w:sz w:val="24"/>
          <w:szCs w:val="24"/>
          <w:highlight w:val="none"/>
        </w:rPr>
      </w:pPr>
    </w:p>
    <w:p w14:paraId="67B9A307">
      <w:pPr>
        <w:spacing w:line="360" w:lineRule="auto"/>
        <w:ind w:firstLine="480" w:firstLineChars="200"/>
        <w:jc w:val="center"/>
        <w:rPr>
          <w:rFonts w:ascii="宋体" w:hAnsi="宋体" w:cs="宋体"/>
          <w:color w:val="auto"/>
          <w:sz w:val="24"/>
          <w:szCs w:val="24"/>
          <w:highlight w:val="none"/>
        </w:rPr>
      </w:pPr>
    </w:p>
    <w:p w14:paraId="7FC6D73B">
      <w:pPr>
        <w:spacing w:line="360" w:lineRule="auto"/>
        <w:ind w:firstLine="480" w:firstLineChars="200"/>
        <w:jc w:val="center"/>
        <w:rPr>
          <w:rFonts w:ascii="宋体" w:hAnsi="宋体" w:cs="宋体"/>
          <w:color w:val="auto"/>
          <w:sz w:val="24"/>
          <w:szCs w:val="24"/>
          <w:highlight w:val="none"/>
        </w:rPr>
      </w:pPr>
    </w:p>
    <w:p w14:paraId="424DA352">
      <w:pPr>
        <w:spacing w:line="360" w:lineRule="auto"/>
        <w:ind w:firstLine="480" w:firstLineChars="200"/>
        <w:jc w:val="center"/>
        <w:rPr>
          <w:rFonts w:ascii="宋体" w:hAnsi="宋体" w:cs="宋体"/>
          <w:color w:val="auto"/>
          <w:sz w:val="24"/>
          <w:szCs w:val="24"/>
          <w:highlight w:val="none"/>
        </w:rPr>
      </w:pPr>
    </w:p>
    <w:p w14:paraId="56ECBC71">
      <w:pPr>
        <w:spacing w:line="360" w:lineRule="auto"/>
        <w:ind w:firstLine="480" w:firstLineChars="200"/>
        <w:jc w:val="center"/>
        <w:rPr>
          <w:rFonts w:ascii="宋体" w:hAnsi="宋体" w:cs="宋体"/>
          <w:color w:val="auto"/>
          <w:sz w:val="24"/>
          <w:szCs w:val="24"/>
          <w:highlight w:val="none"/>
        </w:rPr>
      </w:pPr>
    </w:p>
    <w:p w14:paraId="0C7EC085">
      <w:pPr>
        <w:spacing w:line="360" w:lineRule="auto"/>
        <w:ind w:firstLine="480" w:firstLineChars="200"/>
        <w:jc w:val="center"/>
        <w:rPr>
          <w:rFonts w:ascii="宋体" w:hAnsi="宋体" w:cs="宋体"/>
          <w:color w:val="auto"/>
          <w:sz w:val="24"/>
          <w:szCs w:val="24"/>
          <w:highlight w:val="none"/>
        </w:rPr>
      </w:pPr>
    </w:p>
    <w:p w14:paraId="77E55547">
      <w:pPr>
        <w:spacing w:line="360" w:lineRule="auto"/>
        <w:ind w:firstLine="480" w:firstLineChars="200"/>
        <w:jc w:val="center"/>
        <w:rPr>
          <w:rFonts w:ascii="宋体" w:hAnsi="宋体" w:cs="宋体"/>
          <w:color w:val="auto"/>
          <w:sz w:val="24"/>
          <w:szCs w:val="24"/>
          <w:highlight w:val="none"/>
        </w:rPr>
      </w:pPr>
    </w:p>
    <w:p w14:paraId="40024755">
      <w:pPr>
        <w:spacing w:line="360" w:lineRule="auto"/>
        <w:ind w:firstLine="480" w:firstLineChars="200"/>
        <w:jc w:val="center"/>
        <w:rPr>
          <w:rFonts w:ascii="宋体" w:hAnsi="宋体" w:cs="宋体"/>
          <w:color w:val="auto"/>
          <w:sz w:val="24"/>
          <w:szCs w:val="24"/>
          <w:highlight w:val="none"/>
        </w:rPr>
      </w:pPr>
    </w:p>
    <w:p w14:paraId="0C30701E">
      <w:pPr>
        <w:spacing w:line="360" w:lineRule="auto"/>
        <w:ind w:firstLine="480" w:firstLineChars="200"/>
        <w:jc w:val="center"/>
        <w:rPr>
          <w:rFonts w:ascii="宋体" w:hAnsi="宋体" w:cs="宋体"/>
          <w:color w:val="auto"/>
          <w:sz w:val="24"/>
          <w:szCs w:val="24"/>
          <w:highlight w:val="none"/>
        </w:rPr>
      </w:pPr>
    </w:p>
    <w:p w14:paraId="59C7DC63">
      <w:pPr>
        <w:spacing w:line="360" w:lineRule="auto"/>
        <w:ind w:firstLine="480" w:firstLineChars="200"/>
        <w:jc w:val="center"/>
        <w:rPr>
          <w:rFonts w:ascii="宋体" w:hAnsi="宋体" w:cs="宋体"/>
          <w:color w:val="auto"/>
          <w:sz w:val="24"/>
          <w:szCs w:val="24"/>
          <w:highlight w:val="none"/>
        </w:rPr>
      </w:pPr>
    </w:p>
    <w:p w14:paraId="7543C7BC">
      <w:pPr>
        <w:spacing w:line="360" w:lineRule="auto"/>
        <w:ind w:firstLine="480" w:firstLineChars="200"/>
        <w:jc w:val="center"/>
        <w:rPr>
          <w:rFonts w:ascii="宋体" w:hAnsi="宋体" w:cs="宋体"/>
          <w:color w:val="auto"/>
          <w:sz w:val="24"/>
          <w:szCs w:val="24"/>
          <w:highlight w:val="none"/>
        </w:rPr>
      </w:pPr>
    </w:p>
    <w:p w14:paraId="42D6E35B">
      <w:pPr>
        <w:spacing w:line="360" w:lineRule="auto"/>
        <w:ind w:firstLine="480" w:firstLineChars="200"/>
        <w:jc w:val="center"/>
        <w:rPr>
          <w:rFonts w:ascii="宋体" w:hAnsi="宋体" w:cs="宋体"/>
          <w:color w:val="auto"/>
          <w:sz w:val="24"/>
          <w:szCs w:val="24"/>
          <w:highlight w:val="none"/>
        </w:rPr>
      </w:pPr>
    </w:p>
    <w:p w14:paraId="4D46D440">
      <w:pPr>
        <w:spacing w:line="360" w:lineRule="auto"/>
        <w:ind w:firstLine="480" w:firstLineChars="200"/>
        <w:jc w:val="center"/>
        <w:outlineLvl w:val="0"/>
        <w:rPr>
          <w:rFonts w:ascii="宋体" w:hAnsi="宋体" w:cs="宋体"/>
          <w:color w:val="auto"/>
          <w:sz w:val="24"/>
          <w:szCs w:val="24"/>
          <w:highlight w:val="none"/>
        </w:rPr>
      </w:pPr>
      <w:r>
        <w:rPr>
          <w:rFonts w:hint="eastAsia" w:ascii="宋体" w:hAnsi="宋体" w:cs="宋体"/>
          <w:color w:val="auto"/>
          <w:sz w:val="24"/>
          <w:szCs w:val="24"/>
          <w:highlight w:val="none"/>
        </w:rPr>
        <w:t>（结束）</w:t>
      </w:r>
    </w:p>
    <w:p w14:paraId="724B3F78">
      <w:pPr>
        <w:rPr>
          <w:rFonts w:ascii="宋体" w:hAnsi="宋体" w:cs="宋体"/>
          <w:color w:val="auto"/>
          <w:sz w:val="24"/>
          <w:szCs w:val="24"/>
          <w:highlight w:val="none"/>
        </w:rPr>
      </w:pPr>
    </w:p>
    <w:p w14:paraId="2B82B5F8">
      <w:pPr>
        <w:pStyle w:val="2"/>
        <w:rPr>
          <w:rFonts w:ascii="宋体" w:hAnsi="宋体" w:cs="宋体"/>
          <w:color w:val="auto"/>
          <w:sz w:val="24"/>
          <w:szCs w:val="24"/>
          <w:highlight w:val="none"/>
        </w:rPr>
      </w:pPr>
    </w:p>
    <w:p w14:paraId="6F4B55CE">
      <w:pPr>
        <w:pStyle w:val="3"/>
        <w:rPr>
          <w:rFonts w:ascii="宋体" w:hAnsi="宋体" w:cs="宋体"/>
          <w:color w:val="auto"/>
          <w:sz w:val="24"/>
          <w:szCs w:val="24"/>
          <w:highlight w:val="none"/>
        </w:rPr>
      </w:pPr>
    </w:p>
    <w:p w14:paraId="5FA9EE2A">
      <w:pPr>
        <w:rPr>
          <w:rFonts w:ascii="宋体" w:hAnsi="宋体" w:cs="宋体"/>
          <w:color w:val="auto"/>
          <w:sz w:val="24"/>
          <w:szCs w:val="24"/>
          <w:highlight w:val="none"/>
        </w:rPr>
      </w:pPr>
    </w:p>
    <w:p w14:paraId="09100FF2">
      <w:pPr>
        <w:pStyle w:val="2"/>
        <w:rPr>
          <w:rFonts w:ascii="宋体" w:hAnsi="宋体" w:cs="宋体"/>
          <w:color w:val="auto"/>
          <w:sz w:val="24"/>
          <w:szCs w:val="24"/>
          <w:highlight w:val="none"/>
        </w:rPr>
      </w:pPr>
    </w:p>
    <w:p w14:paraId="1389A639">
      <w:pPr>
        <w:pStyle w:val="3"/>
        <w:rPr>
          <w:rFonts w:ascii="宋体" w:hAnsi="宋体" w:cs="宋体"/>
          <w:color w:val="auto"/>
          <w:sz w:val="24"/>
          <w:szCs w:val="24"/>
          <w:highlight w:val="none"/>
        </w:rPr>
      </w:pPr>
    </w:p>
    <w:p w14:paraId="67F51BD3">
      <w:pPr>
        <w:rPr>
          <w:rFonts w:ascii="宋体" w:hAnsi="宋体" w:cs="宋体"/>
          <w:color w:val="auto"/>
          <w:sz w:val="24"/>
          <w:szCs w:val="24"/>
          <w:highlight w:val="none"/>
        </w:rPr>
      </w:pPr>
    </w:p>
    <w:p w14:paraId="65D6C1BF">
      <w:pPr>
        <w:pStyle w:val="2"/>
        <w:rPr>
          <w:rFonts w:ascii="宋体" w:hAnsi="宋体" w:cs="宋体"/>
          <w:color w:val="auto"/>
          <w:sz w:val="24"/>
          <w:szCs w:val="24"/>
          <w:highlight w:val="none"/>
        </w:rPr>
      </w:pPr>
    </w:p>
    <w:p w14:paraId="3F93F6A9">
      <w:pPr>
        <w:pStyle w:val="3"/>
        <w:rPr>
          <w:rFonts w:ascii="宋体" w:hAnsi="宋体" w:cs="宋体"/>
          <w:color w:val="auto"/>
          <w:sz w:val="24"/>
          <w:szCs w:val="24"/>
          <w:highlight w:val="none"/>
        </w:rPr>
      </w:pPr>
    </w:p>
    <w:p w14:paraId="7F2AD47C">
      <w:pPr>
        <w:rPr>
          <w:rFonts w:ascii="宋体" w:hAnsi="宋体" w:cs="宋体"/>
          <w:color w:val="auto"/>
          <w:sz w:val="24"/>
          <w:szCs w:val="24"/>
          <w:highlight w:val="none"/>
        </w:rPr>
      </w:pPr>
    </w:p>
    <w:p w14:paraId="79FA6D2D">
      <w:pPr>
        <w:pStyle w:val="2"/>
        <w:rPr>
          <w:rFonts w:ascii="宋体" w:hAnsi="宋体" w:cs="宋体"/>
          <w:color w:val="auto"/>
          <w:sz w:val="24"/>
          <w:szCs w:val="24"/>
          <w:highlight w:val="none"/>
        </w:rPr>
      </w:pPr>
    </w:p>
    <w:p w14:paraId="618CBAE3">
      <w:pPr>
        <w:pStyle w:val="3"/>
        <w:rPr>
          <w:rFonts w:ascii="宋体" w:hAnsi="宋体" w:cs="宋体"/>
          <w:color w:val="auto"/>
          <w:sz w:val="24"/>
          <w:szCs w:val="24"/>
          <w:highlight w:val="none"/>
        </w:rPr>
      </w:pPr>
    </w:p>
    <w:p w14:paraId="691B52B8">
      <w:pPr>
        <w:rPr>
          <w:rFonts w:ascii="宋体" w:hAnsi="宋体" w:cs="宋体"/>
          <w:color w:val="auto"/>
          <w:sz w:val="24"/>
          <w:szCs w:val="24"/>
          <w:highlight w:val="none"/>
        </w:rPr>
      </w:pPr>
    </w:p>
    <w:p w14:paraId="7A2D209F">
      <w:pPr>
        <w:pStyle w:val="2"/>
        <w:rPr>
          <w:rFonts w:ascii="宋体" w:hAnsi="宋体" w:cs="宋体"/>
          <w:color w:val="auto"/>
          <w:sz w:val="24"/>
          <w:szCs w:val="24"/>
          <w:highlight w:val="none"/>
        </w:rPr>
      </w:pPr>
    </w:p>
    <w:p w14:paraId="793D3B8A">
      <w:pPr>
        <w:pStyle w:val="3"/>
        <w:rPr>
          <w:rFonts w:ascii="宋体" w:hAnsi="宋体" w:cs="宋体"/>
          <w:color w:val="auto"/>
          <w:sz w:val="24"/>
          <w:szCs w:val="24"/>
          <w:highlight w:val="none"/>
        </w:rPr>
      </w:pPr>
    </w:p>
    <w:p w14:paraId="72DB3EA7">
      <w:pPr>
        <w:rPr>
          <w:rFonts w:ascii="宋体" w:hAnsi="宋体" w:cs="宋体"/>
          <w:color w:val="auto"/>
          <w:sz w:val="24"/>
          <w:szCs w:val="24"/>
          <w:highlight w:val="none"/>
        </w:rPr>
      </w:pPr>
    </w:p>
    <w:p w14:paraId="54188988">
      <w:pPr>
        <w:pStyle w:val="2"/>
        <w:rPr>
          <w:rFonts w:ascii="宋体" w:hAnsi="宋体" w:cs="宋体"/>
          <w:color w:val="auto"/>
          <w:sz w:val="24"/>
          <w:szCs w:val="24"/>
          <w:highlight w:val="none"/>
        </w:rPr>
      </w:pPr>
      <w:r>
        <w:rPr>
          <w:color w:val="auto"/>
          <w:highlight w:val="none"/>
        </w:rPr>
        <w:drawing>
          <wp:anchor distT="0" distB="0" distL="114300" distR="114300" simplePos="0" relativeHeight="251660288" behindDoc="0" locked="0" layoutInCell="1" allowOverlap="1">
            <wp:simplePos x="0" y="0"/>
            <wp:positionH relativeFrom="column">
              <wp:posOffset>4445</wp:posOffset>
            </wp:positionH>
            <wp:positionV relativeFrom="paragraph">
              <wp:posOffset>145415</wp:posOffset>
            </wp:positionV>
            <wp:extent cx="5973445" cy="7585075"/>
            <wp:effectExtent l="0" t="0" r="8255"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973445" cy="7585075"/>
                    </a:xfrm>
                    <a:prstGeom prst="rect">
                      <a:avLst/>
                    </a:prstGeom>
                    <a:noFill/>
                    <a:ln>
                      <a:noFill/>
                    </a:ln>
                  </pic:spPr>
                </pic:pic>
              </a:graphicData>
            </a:graphic>
          </wp:anchor>
        </w:drawing>
      </w:r>
    </w:p>
    <w:p w14:paraId="68BAC17D">
      <w:pPr>
        <w:pStyle w:val="3"/>
        <w:rPr>
          <w:color w:val="auto"/>
          <w:highlight w:val="none"/>
        </w:rPr>
      </w:pPr>
    </w:p>
    <w:p w14:paraId="67923351">
      <w:pPr>
        <w:rPr>
          <w:color w:val="auto"/>
          <w:highlight w:val="none"/>
        </w:rPr>
      </w:pPr>
    </w:p>
    <w:p w14:paraId="4A0B2B3F">
      <w:pPr>
        <w:pStyle w:val="2"/>
        <w:rPr>
          <w:color w:val="auto"/>
          <w:highlight w:val="none"/>
        </w:rPr>
      </w:pPr>
    </w:p>
    <w:p w14:paraId="1B3A60F0">
      <w:pPr>
        <w:pStyle w:val="3"/>
        <w:rPr>
          <w:color w:val="auto"/>
          <w:highlight w:val="none"/>
        </w:rPr>
      </w:pPr>
    </w:p>
    <w:p w14:paraId="0B82A551">
      <w:pPr>
        <w:rPr>
          <w:color w:val="auto"/>
          <w:highlight w:val="none"/>
        </w:rPr>
      </w:pPr>
    </w:p>
    <w:p w14:paraId="3B7C9CC7">
      <w:pPr>
        <w:pStyle w:val="2"/>
        <w:rPr>
          <w:color w:val="auto"/>
          <w:highlight w:val="none"/>
        </w:rPr>
      </w:pPr>
    </w:p>
    <w:p w14:paraId="05249DE9">
      <w:pPr>
        <w:pStyle w:val="3"/>
        <w:rPr>
          <w:color w:val="auto"/>
          <w:highlight w:val="none"/>
        </w:rPr>
      </w:pPr>
    </w:p>
    <w:p w14:paraId="4DF3D4A9">
      <w:pPr>
        <w:rPr>
          <w:color w:val="auto"/>
          <w:highlight w:val="none"/>
        </w:rPr>
      </w:pPr>
    </w:p>
    <w:p w14:paraId="6367C136">
      <w:pPr>
        <w:pStyle w:val="2"/>
        <w:rPr>
          <w:color w:val="auto"/>
          <w:highlight w:val="none"/>
        </w:rPr>
      </w:pPr>
    </w:p>
    <w:p w14:paraId="6442AC72">
      <w:pPr>
        <w:pStyle w:val="3"/>
        <w:rPr>
          <w:color w:val="auto"/>
          <w:highlight w:val="none"/>
        </w:rPr>
      </w:pPr>
    </w:p>
    <w:p w14:paraId="65CD1E20">
      <w:pPr>
        <w:rPr>
          <w:color w:val="auto"/>
          <w:highlight w:val="none"/>
        </w:rPr>
      </w:pPr>
    </w:p>
    <w:p w14:paraId="4F43BE50">
      <w:pPr>
        <w:pStyle w:val="2"/>
        <w:rPr>
          <w:color w:val="auto"/>
          <w:highlight w:val="none"/>
        </w:rPr>
      </w:pPr>
    </w:p>
    <w:p w14:paraId="3F943622">
      <w:pPr>
        <w:pStyle w:val="3"/>
        <w:rPr>
          <w:color w:val="auto"/>
          <w:highlight w:val="none"/>
        </w:rPr>
      </w:pPr>
    </w:p>
    <w:p w14:paraId="1F4EECDB">
      <w:pPr>
        <w:rPr>
          <w:color w:val="auto"/>
          <w:highlight w:val="none"/>
        </w:rPr>
      </w:pPr>
    </w:p>
    <w:p w14:paraId="4DA4D30E">
      <w:pPr>
        <w:pStyle w:val="2"/>
        <w:rPr>
          <w:color w:val="auto"/>
          <w:highlight w:val="none"/>
        </w:rPr>
      </w:pPr>
    </w:p>
    <w:p w14:paraId="2972D31D">
      <w:pPr>
        <w:pStyle w:val="3"/>
        <w:rPr>
          <w:color w:val="auto"/>
          <w:highlight w:val="none"/>
        </w:rPr>
      </w:pPr>
    </w:p>
    <w:p w14:paraId="5251ABCA">
      <w:pPr>
        <w:rPr>
          <w:color w:val="auto"/>
          <w:highlight w:val="none"/>
        </w:rPr>
      </w:pPr>
    </w:p>
    <w:p w14:paraId="33A77550">
      <w:pPr>
        <w:pStyle w:val="2"/>
        <w:rPr>
          <w:color w:val="auto"/>
          <w:highlight w:val="none"/>
        </w:rPr>
      </w:pPr>
    </w:p>
    <w:p w14:paraId="53E59AA2">
      <w:pPr>
        <w:pStyle w:val="3"/>
        <w:rPr>
          <w:color w:val="auto"/>
          <w:highlight w:val="none"/>
        </w:rPr>
      </w:pPr>
    </w:p>
    <w:p w14:paraId="2252B67D">
      <w:pPr>
        <w:rPr>
          <w:color w:val="auto"/>
          <w:highlight w:val="none"/>
        </w:rPr>
      </w:pPr>
    </w:p>
    <w:p w14:paraId="465AFD18">
      <w:pPr>
        <w:pStyle w:val="2"/>
        <w:rPr>
          <w:color w:val="auto"/>
          <w:highlight w:val="none"/>
        </w:rPr>
      </w:pPr>
    </w:p>
    <w:p w14:paraId="7D2CD0ED">
      <w:pPr>
        <w:pStyle w:val="3"/>
        <w:rPr>
          <w:color w:val="auto"/>
          <w:highlight w:val="none"/>
        </w:rPr>
      </w:pPr>
    </w:p>
    <w:p w14:paraId="51E360B5">
      <w:pPr>
        <w:rPr>
          <w:color w:val="auto"/>
          <w:highlight w:val="none"/>
        </w:rPr>
      </w:pPr>
    </w:p>
    <w:p w14:paraId="26F704E9">
      <w:pPr>
        <w:pStyle w:val="2"/>
        <w:rPr>
          <w:color w:val="auto"/>
          <w:highlight w:val="none"/>
        </w:rPr>
      </w:pPr>
    </w:p>
    <w:p w14:paraId="7EE8A436">
      <w:pPr>
        <w:pStyle w:val="3"/>
        <w:rPr>
          <w:color w:val="auto"/>
          <w:highlight w:val="none"/>
        </w:rPr>
      </w:pPr>
    </w:p>
    <w:p w14:paraId="1E6458D5">
      <w:pPr>
        <w:rPr>
          <w:color w:val="auto"/>
          <w:highlight w:val="none"/>
        </w:rPr>
      </w:pPr>
    </w:p>
    <w:p w14:paraId="24840C23">
      <w:pPr>
        <w:pStyle w:val="2"/>
        <w:rPr>
          <w:color w:val="auto"/>
          <w:highlight w:val="none"/>
        </w:rPr>
      </w:pPr>
    </w:p>
    <w:p w14:paraId="5BB8D3E0">
      <w:pPr>
        <w:pStyle w:val="3"/>
        <w:rPr>
          <w:color w:val="auto"/>
          <w:highlight w:val="none"/>
        </w:rPr>
      </w:pPr>
    </w:p>
    <w:p w14:paraId="0C6549CB">
      <w:pPr>
        <w:rPr>
          <w:color w:val="auto"/>
          <w:highlight w:val="none"/>
        </w:rPr>
      </w:pPr>
    </w:p>
    <w:p w14:paraId="62448BCB">
      <w:pPr>
        <w:pStyle w:val="2"/>
        <w:rPr>
          <w:color w:val="auto"/>
          <w:highlight w:val="none"/>
        </w:rPr>
      </w:pPr>
    </w:p>
    <w:p w14:paraId="1848768F">
      <w:pPr>
        <w:pStyle w:val="3"/>
        <w:rPr>
          <w:color w:val="auto"/>
          <w:highlight w:val="none"/>
        </w:rPr>
      </w:pPr>
    </w:p>
    <w:p w14:paraId="7AF1A0FB">
      <w:pPr>
        <w:rPr>
          <w:color w:val="auto"/>
          <w:highlight w:val="none"/>
        </w:rPr>
      </w:pPr>
    </w:p>
    <w:p w14:paraId="5C2599A9">
      <w:pPr>
        <w:pStyle w:val="2"/>
        <w:rPr>
          <w:color w:val="auto"/>
          <w:highlight w:val="none"/>
        </w:rPr>
      </w:pPr>
    </w:p>
    <w:p w14:paraId="2EAD13C4">
      <w:pPr>
        <w:pStyle w:val="3"/>
        <w:rPr>
          <w:color w:val="auto"/>
          <w:highlight w:val="none"/>
        </w:rPr>
      </w:pPr>
    </w:p>
    <w:p w14:paraId="65831E36">
      <w:pPr>
        <w:rPr>
          <w:color w:val="auto"/>
          <w:highlight w:val="none"/>
        </w:rPr>
      </w:pPr>
    </w:p>
    <w:p w14:paraId="6397A8F0">
      <w:pPr>
        <w:pStyle w:val="2"/>
        <w:rPr>
          <w:color w:val="auto"/>
          <w:highlight w:val="none"/>
        </w:rPr>
      </w:pPr>
    </w:p>
    <w:p w14:paraId="02AC3FE3">
      <w:pPr>
        <w:pStyle w:val="3"/>
        <w:rPr>
          <w:color w:val="auto"/>
          <w:highlight w:val="none"/>
        </w:rPr>
      </w:pPr>
    </w:p>
    <w:p w14:paraId="5FCB6683">
      <w:pPr>
        <w:rPr>
          <w:color w:val="auto"/>
          <w:highlight w:val="none"/>
        </w:rPr>
      </w:pPr>
    </w:p>
    <w:p w14:paraId="72986BDC">
      <w:pPr>
        <w:pStyle w:val="2"/>
        <w:rPr>
          <w:color w:val="auto"/>
          <w:highlight w:val="none"/>
        </w:rPr>
      </w:pPr>
    </w:p>
    <w:p w14:paraId="1D097B4F">
      <w:pPr>
        <w:pStyle w:val="3"/>
        <w:rPr>
          <w:color w:val="auto"/>
          <w:highlight w:val="none"/>
        </w:rPr>
      </w:pPr>
    </w:p>
    <w:p w14:paraId="0BD36D5C">
      <w:pPr>
        <w:rPr>
          <w:color w:val="auto"/>
          <w:highlight w:val="none"/>
        </w:rPr>
      </w:pPr>
    </w:p>
    <w:p w14:paraId="4AD38502">
      <w:pPr>
        <w:pStyle w:val="2"/>
        <w:rPr>
          <w:color w:val="auto"/>
          <w:highlight w:val="none"/>
        </w:rPr>
      </w:pPr>
    </w:p>
    <w:p w14:paraId="153EDC2D">
      <w:pPr>
        <w:pStyle w:val="3"/>
        <w:rPr>
          <w:color w:val="auto"/>
          <w:highlight w:val="none"/>
        </w:rPr>
      </w:pPr>
    </w:p>
    <w:p w14:paraId="76F7CD9F">
      <w:pPr>
        <w:rPr>
          <w:color w:val="auto"/>
          <w:highlight w:val="none"/>
        </w:rPr>
      </w:pPr>
    </w:p>
    <w:p w14:paraId="116478C7">
      <w:pPr>
        <w:pStyle w:val="2"/>
        <w:rPr>
          <w:color w:val="auto"/>
          <w:highlight w:val="none"/>
        </w:rPr>
      </w:pPr>
    </w:p>
    <w:p w14:paraId="5C877E70">
      <w:pPr>
        <w:pStyle w:val="3"/>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-95250</wp:posOffset>
            </wp:positionH>
            <wp:positionV relativeFrom="paragraph">
              <wp:posOffset>79375</wp:posOffset>
            </wp:positionV>
            <wp:extent cx="5974715" cy="7601585"/>
            <wp:effectExtent l="0" t="0" r="6985"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974715" cy="7601585"/>
                    </a:xfrm>
                    <a:prstGeom prst="rect">
                      <a:avLst/>
                    </a:prstGeom>
                    <a:noFill/>
                    <a:ln>
                      <a:noFill/>
                    </a:ln>
                  </pic:spPr>
                </pic:pic>
              </a:graphicData>
            </a:graphic>
          </wp:anchor>
        </w:drawing>
      </w:r>
    </w:p>
    <w:p w14:paraId="747AFCF9">
      <w:pPr>
        <w:rPr>
          <w:color w:val="auto"/>
          <w:highlight w:val="none"/>
        </w:rPr>
      </w:pPr>
    </w:p>
    <w:p w14:paraId="27F203E3">
      <w:pPr>
        <w:pStyle w:val="2"/>
        <w:rPr>
          <w:color w:val="auto"/>
          <w:highlight w:val="none"/>
        </w:rPr>
      </w:pPr>
    </w:p>
    <w:p w14:paraId="717CDEA8">
      <w:pPr>
        <w:pStyle w:val="3"/>
        <w:rPr>
          <w:color w:val="auto"/>
          <w:highlight w:val="none"/>
        </w:rPr>
      </w:pPr>
    </w:p>
    <w:p w14:paraId="626F43C4">
      <w:pPr>
        <w:rPr>
          <w:color w:val="auto"/>
          <w:highlight w:val="none"/>
        </w:rPr>
      </w:pPr>
    </w:p>
    <w:p w14:paraId="24277BB8">
      <w:pPr>
        <w:pStyle w:val="2"/>
        <w:rPr>
          <w:color w:val="auto"/>
          <w:highlight w:val="none"/>
        </w:rPr>
      </w:pPr>
    </w:p>
    <w:p w14:paraId="767CEB69">
      <w:pPr>
        <w:pStyle w:val="3"/>
        <w:rPr>
          <w:color w:val="auto"/>
          <w:highlight w:val="none"/>
        </w:rPr>
      </w:pPr>
    </w:p>
    <w:p w14:paraId="01302EDB">
      <w:pPr>
        <w:rPr>
          <w:color w:val="auto"/>
          <w:highlight w:val="none"/>
        </w:rPr>
      </w:pPr>
    </w:p>
    <w:p w14:paraId="5029DC95">
      <w:pPr>
        <w:pStyle w:val="2"/>
        <w:rPr>
          <w:color w:val="auto"/>
          <w:highlight w:val="none"/>
        </w:rPr>
      </w:pPr>
    </w:p>
    <w:p w14:paraId="5E4536F8">
      <w:pPr>
        <w:pStyle w:val="3"/>
        <w:rPr>
          <w:color w:val="auto"/>
          <w:highlight w:val="none"/>
        </w:rPr>
      </w:pPr>
    </w:p>
    <w:p w14:paraId="4507F338">
      <w:pPr>
        <w:rPr>
          <w:color w:val="auto"/>
          <w:highlight w:val="none"/>
        </w:rPr>
      </w:pPr>
    </w:p>
    <w:p w14:paraId="41A7EC0C">
      <w:pPr>
        <w:pStyle w:val="2"/>
        <w:rPr>
          <w:color w:val="auto"/>
          <w:highlight w:val="none"/>
        </w:rPr>
      </w:pPr>
    </w:p>
    <w:p w14:paraId="68172DC5">
      <w:pPr>
        <w:pStyle w:val="3"/>
        <w:rPr>
          <w:color w:val="auto"/>
          <w:highlight w:val="none"/>
        </w:rPr>
      </w:pPr>
    </w:p>
    <w:p w14:paraId="0D0B20C9">
      <w:pPr>
        <w:rPr>
          <w:color w:val="auto"/>
          <w:highlight w:val="none"/>
        </w:rPr>
      </w:pPr>
    </w:p>
    <w:p w14:paraId="74632CFC">
      <w:pPr>
        <w:pStyle w:val="2"/>
        <w:rPr>
          <w:color w:val="auto"/>
          <w:highlight w:val="none"/>
        </w:rPr>
      </w:pPr>
    </w:p>
    <w:p w14:paraId="46C3BD10">
      <w:pPr>
        <w:pStyle w:val="3"/>
        <w:rPr>
          <w:color w:val="auto"/>
          <w:highlight w:val="none"/>
        </w:rPr>
      </w:pPr>
    </w:p>
    <w:p w14:paraId="524D18F3">
      <w:pPr>
        <w:rPr>
          <w:color w:val="auto"/>
          <w:highlight w:val="none"/>
        </w:rPr>
      </w:pPr>
    </w:p>
    <w:p w14:paraId="3EEF9224">
      <w:pPr>
        <w:pStyle w:val="2"/>
        <w:rPr>
          <w:color w:val="auto"/>
          <w:highlight w:val="none"/>
        </w:rPr>
      </w:pPr>
    </w:p>
    <w:p w14:paraId="73110E08">
      <w:pPr>
        <w:pStyle w:val="3"/>
        <w:rPr>
          <w:color w:val="auto"/>
          <w:highlight w:val="none"/>
        </w:rPr>
      </w:pPr>
    </w:p>
    <w:p w14:paraId="583ABD55">
      <w:pPr>
        <w:rPr>
          <w:color w:val="auto"/>
          <w:highlight w:val="none"/>
        </w:rPr>
      </w:pPr>
    </w:p>
    <w:p w14:paraId="6F3C18D9">
      <w:pPr>
        <w:pStyle w:val="2"/>
        <w:rPr>
          <w:color w:val="auto"/>
          <w:highlight w:val="none"/>
        </w:rPr>
      </w:pPr>
    </w:p>
    <w:p w14:paraId="02338F2B">
      <w:pPr>
        <w:pStyle w:val="3"/>
        <w:rPr>
          <w:color w:val="auto"/>
          <w:highlight w:val="none"/>
        </w:rPr>
      </w:pPr>
    </w:p>
    <w:p w14:paraId="0951ECB2">
      <w:pPr>
        <w:rPr>
          <w:color w:val="auto"/>
          <w:highlight w:val="none"/>
        </w:rPr>
      </w:pPr>
    </w:p>
    <w:p w14:paraId="434EACC1">
      <w:pPr>
        <w:pStyle w:val="2"/>
        <w:rPr>
          <w:color w:val="auto"/>
          <w:highlight w:val="none"/>
        </w:rPr>
      </w:pPr>
    </w:p>
    <w:p w14:paraId="74D4180F">
      <w:pPr>
        <w:pStyle w:val="3"/>
        <w:rPr>
          <w:color w:val="auto"/>
          <w:highlight w:val="none"/>
        </w:rPr>
      </w:pPr>
    </w:p>
    <w:p w14:paraId="1B4424E3">
      <w:pPr>
        <w:rPr>
          <w:color w:val="auto"/>
          <w:highlight w:val="none"/>
        </w:rPr>
      </w:pPr>
    </w:p>
    <w:p w14:paraId="3D50FAEC">
      <w:pPr>
        <w:pStyle w:val="2"/>
        <w:rPr>
          <w:color w:val="auto"/>
          <w:highlight w:val="none"/>
        </w:rPr>
      </w:pPr>
    </w:p>
    <w:p w14:paraId="49F97CC2">
      <w:pPr>
        <w:pStyle w:val="3"/>
        <w:rPr>
          <w:color w:val="auto"/>
          <w:highlight w:val="none"/>
        </w:rPr>
      </w:pPr>
    </w:p>
    <w:p w14:paraId="2794EE37">
      <w:pPr>
        <w:rPr>
          <w:color w:val="auto"/>
          <w:highlight w:val="none"/>
        </w:rPr>
      </w:pPr>
    </w:p>
    <w:p w14:paraId="747CC41E">
      <w:pPr>
        <w:pStyle w:val="2"/>
        <w:rPr>
          <w:color w:val="auto"/>
          <w:highlight w:val="none"/>
        </w:rPr>
      </w:pPr>
    </w:p>
    <w:p w14:paraId="77654E6F">
      <w:pPr>
        <w:pStyle w:val="3"/>
        <w:rPr>
          <w:color w:val="auto"/>
          <w:highlight w:val="none"/>
        </w:rPr>
      </w:pPr>
    </w:p>
    <w:p w14:paraId="425E45E8">
      <w:pPr>
        <w:rPr>
          <w:color w:val="auto"/>
          <w:highlight w:val="none"/>
        </w:rPr>
      </w:pPr>
    </w:p>
    <w:p w14:paraId="6359ABA3">
      <w:pPr>
        <w:pStyle w:val="2"/>
        <w:rPr>
          <w:color w:val="auto"/>
          <w:highlight w:val="none"/>
        </w:rPr>
      </w:pPr>
    </w:p>
    <w:p w14:paraId="55656EE8">
      <w:pPr>
        <w:pStyle w:val="3"/>
        <w:rPr>
          <w:color w:val="auto"/>
          <w:highlight w:val="none"/>
        </w:rPr>
      </w:pPr>
    </w:p>
    <w:p w14:paraId="2E46191F">
      <w:pPr>
        <w:rPr>
          <w:color w:val="auto"/>
          <w:highlight w:val="none"/>
        </w:rPr>
      </w:pPr>
    </w:p>
    <w:p w14:paraId="56372ECA">
      <w:pPr>
        <w:pStyle w:val="2"/>
        <w:rPr>
          <w:color w:val="auto"/>
          <w:highlight w:val="none"/>
        </w:rPr>
      </w:pPr>
    </w:p>
    <w:p w14:paraId="3DAE32C0">
      <w:pPr>
        <w:pStyle w:val="3"/>
        <w:rPr>
          <w:color w:val="auto"/>
          <w:highlight w:val="none"/>
        </w:rPr>
      </w:pPr>
    </w:p>
    <w:p w14:paraId="20704660">
      <w:pPr>
        <w:rPr>
          <w:color w:val="auto"/>
          <w:highlight w:val="none"/>
        </w:rPr>
      </w:pPr>
    </w:p>
    <w:p w14:paraId="2E8AE2C1">
      <w:pPr>
        <w:pStyle w:val="2"/>
        <w:rPr>
          <w:color w:val="auto"/>
          <w:highlight w:val="none"/>
        </w:rPr>
      </w:pPr>
    </w:p>
    <w:p w14:paraId="41256BF5">
      <w:pPr>
        <w:pStyle w:val="3"/>
        <w:rPr>
          <w:color w:val="auto"/>
          <w:highlight w:val="none"/>
        </w:rPr>
      </w:pPr>
    </w:p>
    <w:p w14:paraId="1B1C8496">
      <w:pPr>
        <w:rPr>
          <w:color w:val="auto"/>
          <w:highlight w:val="none"/>
        </w:rPr>
      </w:pPr>
    </w:p>
    <w:p w14:paraId="0013D9DE">
      <w:pPr>
        <w:pStyle w:val="2"/>
        <w:rPr>
          <w:color w:val="auto"/>
          <w:highlight w:val="none"/>
        </w:rPr>
      </w:pPr>
    </w:p>
    <w:p w14:paraId="5E452A32">
      <w:pPr>
        <w:pStyle w:val="3"/>
        <w:rPr>
          <w:color w:val="auto"/>
          <w:highlight w:val="none"/>
        </w:rPr>
      </w:pPr>
    </w:p>
    <w:p w14:paraId="5998A5A6">
      <w:pPr>
        <w:rPr>
          <w:color w:val="auto"/>
          <w:highlight w:val="none"/>
        </w:rPr>
      </w:pPr>
    </w:p>
    <w:p w14:paraId="4384D20C">
      <w:pPr>
        <w:pStyle w:val="2"/>
        <w:rPr>
          <w:color w:val="auto"/>
          <w:highlight w:val="none"/>
        </w:rPr>
      </w:pPr>
    </w:p>
    <w:p w14:paraId="5AA5C40D">
      <w:pPr>
        <w:pStyle w:val="3"/>
        <w:rPr>
          <w:color w:val="auto"/>
          <w:highlight w:val="none"/>
        </w:rPr>
      </w:pPr>
      <w:r>
        <w:rPr>
          <w:color w:val="auto"/>
          <w:highlight w:val="none"/>
        </w:rPr>
        <w:drawing>
          <wp:anchor distT="0" distB="0" distL="114300" distR="114300" simplePos="0" relativeHeight="251662336" behindDoc="0" locked="0" layoutInCell="1" allowOverlap="1">
            <wp:simplePos x="0" y="0"/>
            <wp:positionH relativeFrom="column">
              <wp:posOffset>90805</wp:posOffset>
            </wp:positionH>
            <wp:positionV relativeFrom="paragraph">
              <wp:posOffset>8890</wp:posOffset>
            </wp:positionV>
            <wp:extent cx="5800725" cy="7696200"/>
            <wp:effectExtent l="0" t="0" r="9525"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800725" cy="7696200"/>
                    </a:xfrm>
                    <a:prstGeom prst="rect">
                      <a:avLst/>
                    </a:prstGeom>
                    <a:noFill/>
                    <a:ln>
                      <a:noFill/>
                    </a:ln>
                  </pic:spPr>
                </pic:pic>
              </a:graphicData>
            </a:graphic>
          </wp:anchor>
        </w:drawing>
      </w:r>
    </w:p>
    <w:p w14:paraId="2BC358A9">
      <w:pPr>
        <w:rPr>
          <w:color w:val="auto"/>
          <w:highlight w:val="none"/>
        </w:rPr>
      </w:pPr>
    </w:p>
    <w:p w14:paraId="6B94CB2E">
      <w:pPr>
        <w:pStyle w:val="2"/>
        <w:rPr>
          <w:color w:val="auto"/>
          <w:highlight w:val="none"/>
        </w:rPr>
      </w:pPr>
    </w:p>
    <w:p w14:paraId="38B8B11E">
      <w:pPr>
        <w:pStyle w:val="3"/>
        <w:rPr>
          <w:color w:val="auto"/>
          <w:highlight w:val="none"/>
        </w:rPr>
      </w:pPr>
    </w:p>
    <w:p w14:paraId="4E130EDD">
      <w:pPr>
        <w:rPr>
          <w:color w:val="auto"/>
          <w:highlight w:val="none"/>
        </w:rPr>
      </w:pPr>
    </w:p>
    <w:p w14:paraId="392EB5E0">
      <w:pPr>
        <w:pStyle w:val="2"/>
        <w:rPr>
          <w:color w:val="auto"/>
          <w:highlight w:val="none"/>
        </w:rPr>
      </w:pPr>
    </w:p>
    <w:p w14:paraId="24C61BCF">
      <w:pPr>
        <w:pStyle w:val="3"/>
        <w:rPr>
          <w:color w:val="auto"/>
          <w:highlight w:val="none"/>
        </w:rPr>
      </w:pPr>
    </w:p>
    <w:p w14:paraId="21FDDE7B">
      <w:pPr>
        <w:rPr>
          <w:color w:val="auto"/>
          <w:highlight w:val="none"/>
        </w:rPr>
      </w:pPr>
    </w:p>
    <w:p w14:paraId="076F9EE5">
      <w:pPr>
        <w:pStyle w:val="2"/>
        <w:rPr>
          <w:color w:val="auto"/>
          <w:highlight w:val="none"/>
        </w:rPr>
      </w:pPr>
    </w:p>
    <w:p w14:paraId="6D739FE2">
      <w:pPr>
        <w:pStyle w:val="3"/>
        <w:rPr>
          <w:color w:val="auto"/>
          <w:highlight w:val="none"/>
        </w:rPr>
      </w:pPr>
    </w:p>
    <w:p w14:paraId="17FF3FB5">
      <w:pPr>
        <w:rPr>
          <w:color w:val="auto"/>
          <w:highlight w:val="none"/>
        </w:rPr>
      </w:pPr>
    </w:p>
    <w:p w14:paraId="79FD98B8">
      <w:pPr>
        <w:pStyle w:val="2"/>
        <w:rPr>
          <w:color w:val="auto"/>
          <w:highlight w:val="none"/>
        </w:rPr>
      </w:pPr>
    </w:p>
    <w:p w14:paraId="0068E675">
      <w:pPr>
        <w:pStyle w:val="3"/>
        <w:rPr>
          <w:color w:val="auto"/>
          <w:highlight w:val="none"/>
        </w:rPr>
      </w:pPr>
    </w:p>
    <w:p w14:paraId="74A343FD">
      <w:pPr>
        <w:rPr>
          <w:color w:val="auto"/>
          <w:highlight w:val="none"/>
        </w:rPr>
      </w:pPr>
    </w:p>
    <w:p w14:paraId="34C9F26B">
      <w:pPr>
        <w:pStyle w:val="2"/>
        <w:rPr>
          <w:color w:val="auto"/>
          <w:highlight w:val="none"/>
        </w:rPr>
      </w:pPr>
    </w:p>
    <w:p w14:paraId="081A12AA">
      <w:pPr>
        <w:pStyle w:val="3"/>
        <w:rPr>
          <w:color w:val="auto"/>
          <w:highlight w:val="none"/>
        </w:rPr>
      </w:pPr>
    </w:p>
    <w:p w14:paraId="22209D22">
      <w:pPr>
        <w:rPr>
          <w:color w:val="auto"/>
          <w:highlight w:val="none"/>
        </w:rPr>
      </w:pPr>
    </w:p>
    <w:p w14:paraId="7F5F84BA">
      <w:pPr>
        <w:pStyle w:val="2"/>
        <w:rPr>
          <w:color w:val="auto"/>
          <w:highlight w:val="none"/>
        </w:rPr>
      </w:pPr>
    </w:p>
    <w:p w14:paraId="4F3DBFB0">
      <w:pPr>
        <w:pStyle w:val="3"/>
        <w:rPr>
          <w:color w:val="auto"/>
          <w:highlight w:val="none"/>
        </w:rPr>
      </w:pPr>
    </w:p>
    <w:p w14:paraId="1E88D51A">
      <w:pPr>
        <w:rPr>
          <w:color w:val="auto"/>
          <w:highlight w:val="none"/>
        </w:rPr>
      </w:pPr>
    </w:p>
    <w:p w14:paraId="51E24E47">
      <w:pPr>
        <w:pStyle w:val="2"/>
        <w:rPr>
          <w:color w:val="auto"/>
          <w:highlight w:val="none"/>
        </w:rPr>
      </w:pPr>
    </w:p>
    <w:p w14:paraId="149689A5">
      <w:pPr>
        <w:pStyle w:val="3"/>
        <w:rPr>
          <w:color w:val="auto"/>
          <w:highlight w:val="none"/>
        </w:rPr>
      </w:pPr>
    </w:p>
    <w:p w14:paraId="329611F7">
      <w:pPr>
        <w:rPr>
          <w:color w:val="auto"/>
          <w:highlight w:val="none"/>
        </w:rPr>
      </w:pPr>
    </w:p>
    <w:p w14:paraId="5FE74239">
      <w:pPr>
        <w:pStyle w:val="2"/>
        <w:rPr>
          <w:color w:val="auto"/>
          <w:highlight w:val="none"/>
        </w:rPr>
      </w:pPr>
    </w:p>
    <w:p w14:paraId="62E16992">
      <w:pPr>
        <w:pStyle w:val="3"/>
        <w:rPr>
          <w:color w:val="auto"/>
          <w:highlight w:val="none"/>
        </w:rPr>
      </w:pPr>
    </w:p>
    <w:p w14:paraId="6FD14EE0">
      <w:pPr>
        <w:rPr>
          <w:color w:val="auto"/>
          <w:highlight w:val="none"/>
        </w:rPr>
      </w:pPr>
    </w:p>
    <w:p w14:paraId="29375331">
      <w:pPr>
        <w:pStyle w:val="2"/>
        <w:rPr>
          <w:color w:val="auto"/>
          <w:highlight w:val="none"/>
        </w:rPr>
      </w:pPr>
    </w:p>
    <w:p w14:paraId="03FDF4DC">
      <w:pPr>
        <w:pStyle w:val="3"/>
        <w:rPr>
          <w:color w:val="auto"/>
          <w:highlight w:val="none"/>
        </w:rPr>
      </w:pPr>
    </w:p>
    <w:p w14:paraId="4C157C99">
      <w:pPr>
        <w:rPr>
          <w:color w:val="auto"/>
          <w:highlight w:val="none"/>
        </w:rPr>
      </w:pPr>
    </w:p>
    <w:p w14:paraId="4C0BDF92">
      <w:pPr>
        <w:pStyle w:val="2"/>
        <w:rPr>
          <w:color w:val="auto"/>
          <w:highlight w:val="none"/>
        </w:rPr>
      </w:pPr>
    </w:p>
    <w:p w14:paraId="3266A88D">
      <w:pPr>
        <w:pStyle w:val="3"/>
        <w:rPr>
          <w:color w:val="auto"/>
          <w:highlight w:val="none"/>
        </w:rPr>
      </w:pPr>
    </w:p>
    <w:p w14:paraId="74ABDC81">
      <w:pPr>
        <w:rPr>
          <w:color w:val="auto"/>
          <w:highlight w:val="none"/>
        </w:rPr>
      </w:pPr>
    </w:p>
    <w:p w14:paraId="600511B7">
      <w:pPr>
        <w:pStyle w:val="2"/>
        <w:rPr>
          <w:color w:val="auto"/>
          <w:highlight w:val="none"/>
        </w:rPr>
      </w:pPr>
    </w:p>
    <w:p w14:paraId="40C8553F">
      <w:pPr>
        <w:pStyle w:val="3"/>
        <w:rPr>
          <w:color w:val="auto"/>
          <w:highlight w:val="none"/>
        </w:rPr>
      </w:pPr>
    </w:p>
    <w:p w14:paraId="093CDBC6">
      <w:pPr>
        <w:rPr>
          <w:color w:val="auto"/>
          <w:highlight w:val="none"/>
        </w:rPr>
      </w:pPr>
    </w:p>
    <w:p w14:paraId="2AACE8FA">
      <w:pPr>
        <w:pStyle w:val="2"/>
        <w:rPr>
          <w:color w:val="auto"/>
          <w:highlight w:val="none"/>
        </w:rPr>
      </w:pPr>
    </w:p>
    <w:p w14:paraId="73515079">
      <w:pPr>
        <w:pStyle w:val="3"/>
        <w:rPr>
          <w:color w:val="auto"/>
          <w:highlight w:val="none"/>
        </w:rPr>
      </w:pPr>
    </w:p>
    <w:p w14:paraId="3D3A8336">
      <w:pPr>
        <w:rPr>
          <w:color w:val="auto"/>
          <w:highlight w:val="none"/>
        </w:rPr>
      </w:pPr>
    </w:p>
    <w:p w14:paraId="204D6858">
      <w:pPr>
        <w:pStyle w:val="2"/>
        <w:rPr>
          <w:color w:val="auto"/>
          <w:highlight w:val="none"/>
        </w:rPr>
      </w:pPr>
    </w:p>
    <w:p w14:paraId="23F0E66C">
      <w:pPr>
        <w:pStyle w:val="3"/>
        <w:rPr>
          <w:color w:val="auto"/>
          <w:highlight w:val="none"/>
        </w:rPr>
      </w:pPr>
    </w:p>
    <w:p w14:paraId="566C3DD4">
      <w:pPr>
        <w:rPr>
          <w:color w:val="auto"/>
          <w:highlight w:val="none"/>
        </w:rPr>
      </w:pPr>
    </w:p>
    <w:p w14:paraId="10CC5D72">
      <w:pPr>
        <w:pStyle w:val="2"/>
        <w:rPr>
          <w:color w:val="auto"/>
          <w:highlight w:val="none"/>
        </w:rPr>
      </w:pPr>
    </w:p>
    <w:p w14:paraId="5D2E6450">
      <w:pPr>
        <w:pStyle w:val="3"/>
        <w:rPr>
          <w:color w:val="auto"/>
          <w:highlight w:val="none"/>
        </w:rPr>
      </w:pPr>
    </w:p>
    <w:p w14:paraId="7168FA95">
      <w:pPr>
        <w:rPr>
          <w:color w:val="auto"/>
          <w:highlight w:val="none"/>
        </w:rPr>
      </w:pPr>
    </w:p>
    <w:p w14:paraId="00B6EF8A">
      <w:pPr>
        <w:pStyle w:val="2"/>
        <w:rPr>
          <w:color w:val="auto"/>
          <w:highlight w:val="none"/>
        </w:rPr>
      </w:pPr>
      <w:r>
        <w:rPr>
          <w:color w:val="auto"/>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829300" cy="7762875"/>
            <wp:effectExtent l="0" t="0" r="0" b="952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829300" cy="7762875"/>
                    </a:xfrm>
                    <a:prstGeom prst="rect">
                      <a:avLst/>
                    </a:prstGeom>
                    <a:noFill/>
                    <a:ln>
                      <a:noFill/>
                    </a:ln>
                  </pic:spPr>
                </pic:pic>
              </a:graphicData>
            </a:graphic>
          </wp:anchor>
        </w:drawing>
      </w:r>
    </w:p>
    <w:p w14:paraId="79C77FDD">
      <w:pPr>
        <w:pStyle w:val="3"/>
        <w:rPr>
          <w:color w:val="auto"/>
          <w:highlight w:val="none"/>
        </w:rPr>
      </w:pPr>
    </w:p>
    <w:p w14:paraId="4B54D78B">
      <w:pPr>
        <w:rPr>
          <w:color w:val="auto"/>
          <w:highlight w:val="none"/>
        </w:rPr>
      </w:pPr>
    </w:p>
    <w:p w14:paraId="4DD33021">
      <w:pPr>
        <w:pStyle w:val="2"/>
        <w:rPr>
          <w:color w:val="auto"/>
          <w:highlight w:val="none"/>
        </w:rPr>
      </w:pPr>
    </w:p>
    <w:p w14:paraId="4EEECE8B">
      <w:pPr>
        <w:pStyle w:val="3"/>
        <w:rPr>
          <w:color w:val="auto"/>
          <w:highlight w:val="none"/>
        </w:rPr>
      </w:pPr>
    </w:p>
    <w:p w14:paraId="121C4BDC">
      <w:pPr>
        <w:rPr>
          <w:color w:val="auto"/>
          <w:highlight w:val="none"/>
        </w:rPr>
      </w:pPr>
    </w:p>
    <w:p w14:paraId="44CC6EAB">
      <w:pPr>
        <w:pStyle w:val="2"/>
        <w:rPr>
          <w:color w:val="auto"/>
          <w:highlight w:val="none"/>
        </w:rPr>
      </w:pPr>
    </w:p>
    <w:p w14:paraId="467D6D39">
      <w:pPr>
        <w:pStyle w:val="3"/>
        <w:rPr>
          <w:color w:val="auto"/>
          <w:highlight w:val="none"/>
        </w:rPr>
      </w:pPr>
    </w:p>
    <w:p w14:paraId="41B811C4">
      <w:pPr>
        <w:rPr>
          <w:color w:val="auto"/>
          <w:highlight w:val="none"/>
        </w:rPr>
      </w:pPr>
    </w:p>
    <w:p w14:paraId="28CAEC08">
      <w:pPr>
        <w:pStyle w:val="3"/>
        <w:rPr>
          <w:color w:val="auto"/>
          <w:highlight w:val="none"/>
        </w:rPr>
      </w:pPr>
    </w:p>
    <w:p w14:paraId="226E43C6">
      <w:pPr>
        <w:rPr>
          <w:color w:val="auto"/>
          <w:highlight w:val="none"/>
        </w:rPr>
      </w:pPr>
    </w:p>
    <w:p w14:paraId="4CA5FD4B">
      <w:pPr>
        <w:pStyle w:val="2"/>
        <w:rPr>
          <w:color w:val="auto"/>
          <w:highlight w:val="none"/>
        </w:rPr>
      </w:pPr>
    </w:p>
    <w:p w14:paraId="789D83E4">
      <w:pPr>
        <w:pStyle w:val="3"/>
        <w:rPr>
          <w:color w:val="auto"/>
          <w:highlight w:val="none"/>
        </w:rPr>
      </w:pPr>
    </w:p>
    <w:p w14:paraId="329F1F38">
      <w:pPr>
        <w:rPr>
          <w:color w:val="auto"/>
          <w:highlight w:val="none"/>
        </w:rPr>
      </w:pPr>
    </w:p>
    <w:p w14:paraId="229524AB">
      <w:pPr>
        <w:pStyle w:val="2"/>
        <w:rPr>
          <w:color w:val="auto"/>
          <w:highlight w:val="none"/>
        </w:rPr>
      </w:pPr>
    </w:p>
    <w:p w14:paraId="7A5E78D6">
      <w:pPr>
        <w:pStyle w:val="3"/>
        <w:rPr>
          <w:color w:val="auto"/>
          <w:highlight w:val="none"/>
        </w:rPr>
      </w:pPr>
    </w:p>
    <w:p w14:paraId="0D074567">
      <w:pPr>
        <w:rPr>
          <w:color w:val="auto"/>
          <w:highlight w:val="none"/>
        </w:rPr>
      </w:pPr>
    </w:p>
    <w:p w14:paraId="3A288941">
      <w:pPr>
        <w:pStyle w:val="2"/>
        <w:rPr>
          <w:color w:val="auto"/>
          <w:highlight w:val="none"/>
        </w:rPr>
      </w:pPr>
    </w:p>
    <w:p w14:paraId="5ECC37B9">
      <w:pPr>
        <w:pStyle w:val="3"/>
        <w:rPr>
          <w:color w:val="auto"/>
          <w:highlight w:val="none"/>
        </w:rPr>
      </w:pPr>
    </w:p>
    <w:p w14:paraId="05297A64">
      <w:pPr>
        <w:rPr>
          <w:color w:val="auto"/>
          <w:highlight w:val="none"/>
        </w:rPr>
      </w:pPr>
    </w:p>
    <w:p w14:paraId="2D883FF7">
      <w:pPr>
        <w:pStyle w:val="2"/>
        <w:rPr>
          <w:color w:val="auto"/>
          <w:highlight w:val="none"/>
        </w:rPr>
      </w:pPr>
    </w:p>
    <w:p w14:paraId="0B1CE923">
      <w:pPr>
        <w:pStyle w:val="3"/>
        <w:rPr>
          <w:color w:val="auto"/>
          <w:highlight w:val="none"/>
        </w:rPr>
      </w:pPr>
    </w:p>
    <w:p w14:paraId="590B3930">
      <w:pPr>
        <w:rPr>
          <w:color w:val="auto"/>
          <w:highlight w:val="none"/>
        </w:rPr>
      </w:pPr>
    </w:p>
    <w:p w14:paraId="63BDDB09">
      <w:pPr>
        <w:pStyle w:val="2"/>
        <w:rPr>
          <w:color w:val="auto"/>
          <w:highlight w:val="none"/>
        </w:rPr>
      </w:pPr>
    </w:p>
    <w:p w14:paraId="0B159C68">
      <w:pPr>
        <w:pStyle w:val="3"/>
        <w:rPr>
          <w:color w:val="auto"/>
          <w:highlight w:val="none"/>
        </w:rPr>
      </w:pPr>
    </w:p>
    <w:p w14:paraId="3B1A5DEA">
      <w:pPr>
        <w:rPr>
          <w:color w:val="auto"/>
          <w:highlight w:val="none"/>
        </w:rPr>
      </w:pPr>
    </w:p>
    <w:p w14:paraId="7BE780F7">
      <w:pPr>
        <w:pStyle w:val="2"/>
        <w:rPr>
          <w:color w:val="auto"/>
          <w:highlight w:val="none"/>
        </w:rPr>
      </w:pPr>
    </w:p>
    <w:p w14:paraId="453718D3">
      <w:pPr>
        <w:pStyle w:val="3"/>
        <w:rPr>
          <w:color w:val="auto"/>
          <w:highlight w:val="none"/>
        </w:rPr>
      </w:pPr>
    </w:p>
    <w:p w14:paraId="1DA7F3BD">
      <w:pPr>
        <w:rPr>
          <w:color w:val="auto"/>
          <w:highlight w:val="none"/>
        </w:rPr>
      </w:pPr>
    </w:p>
    <w:p w14:paraId="1301394C">
      <w:pPr>
        <w:pStyle w:val="2"/>
        <w:rPr>
          <w:color w:val="auto"/>
          <w:highlight w:val="none"/>
        </w:rPr>
      </w:pPr>
    </w:p>
    <w:p w14:paraId="2E9F95D4">
      <w:pPr>
        <w:pStyle w:val="3"/>
        <w:rPr>
          <w:color w:val="auto"/>
          <w:highlight w:val="none"/>
        </w:rPr>
      </w:pPr>
    </w:p>
    <w:p w14:paraId="0D0C037E">
      <w:pPr>
        <w:rPr>
          <w:color w:val="auto"/>
          <w:highlight w:val="none"/>
        </w:rPr>
      </w:pPr>
    </w:p>
    <w:p w14:paraId="114091CC">
      <w:pPr>
        <w:pStyle w:val="2"/>
        <w:rPr>
          <w:color w:val="auto"/>
          <w:highlight w:val="none"/>
        </w:rPr>
      </w:pPr>
    </w:p>
    <w:p w14:paraId="26225CE6">
      <w:pPr>
        <w:pStyle w:val="3"/>
        <w:rPr>
          <w:color w:val="auto"/>
          <w:highlight w:val="none"/>
        </w:rPr>
      </w:pPr>
    </w:p>
    <w:p w14:paraId="4450C0F1">
      <w:pPr>
        <w:rPr>
          <w:color w:val="auto"/>
          <w:highlight w:val="none"/>
        </w:rPr>
      </w:pPr>
    </w:p>
    <w:p w14:paraId="2A5327F6">
      <w:pPr>
        <w:pStyle w:val="2"/>
        <w:rPr>
          <w:color w:val="auto"/>
          <w:highlight w:val="none"/>
        </w:rPr>
      </w:pPr>
    </w:p>
    <w:p w14:paraId="789BC6F4">
      <w:pPr>
        <w:pStyle w:val="3"/>
        <w:rPr>
          <w:color w:val="auto"/>
          <w:highlight w:val="none"/>
        </w:rPr>
      </w:pPr>
    </w:p>
    <w:p w14:paraId="0F787CFA">
      <w:pPr>
        <w:rPr>
          <w:color w:val="auto"/>
          <w:highlight w:val="none"/>
        </w:rPr>
      </w:pPr>
    </w:p>
    <w:p w14:paraId="74DC0FD4">
      <w:pPr>
        <w:pStyle w:val="2"/>
        <w:rPr>
          <w:color w:val="auto"/>
          <w:highlight w:val="none"/>
        </w:rPr>
      </w:pPr>
    </w:p>
    <w:p w14:paraId="2E6B575A">
      <w:pPr>
        <w:pStyle w:val="3"/>
        <w:rPr>
          <w:color w:val="auto"/>
          <w:highlight w:val="none"/>
        </w:rPr>
      </w:pPr>
    </w:p>
    <w:p w14:paraId="6E68BD5A">
      <w:pPr>
        <w:rPr>
          <w:color w:val="auto"/>
          <w:highlight w:val="none"/>
        </w:rPr>
      </w:pPr>
    </w:p>
    <w:p w14:paraId="3C20D69A">
      <w:pPr>
        <w:pStyle w:val="2"/>
        <w:rPr>
          <w:color w:val="auto"/>
          <w:highlight w:val="none"/>
        </w:rPr>
      </w:pPr>
    </w:p>
    <w:p w14:paraId="3AFCADFB">
      <w:pPr>
        <w:pStyle w:val="3"/>
        <w:rPr>
          <w:color w:val="auto"/>
          <w:highlight w:val="none"/>
        </w:rPr>
      </w:pPr>
    </w:p>
    <w:p w14:paraId="5AC4CCE3">
      <w:pPr>
        <w:rPr>
          <w:color w:val="auto"/>
          <w:highlight w:val="none"/>
        </w:rPr>
      </w:pPr>
    </w:p>
    <w:p w14:paraId="27680E02">
      <w:pPr>
        <w:pStyle w:val="2"/>
        <w:rPr>
          <w:color w:val="auto"/>
          <w:highlight w:val="none"/>
        </w:rPr>
      </w:pPr>
    </w:p>
    <w:p w14:paraId="0E8FF133">
      <w:pPr>
        <w:pStyle w:val="3"/>
        <w:rPr>
          <w:color w:val="auto"/>
          <w:highlight w:val="none"/>
        </w:rPr>
      </w:pPr>
    </w:p>
    <w:p w14:paraId="30EDEFBB">
      <w:pPr>
        <w:rPr>
          <w:color w:val="auto"/>
          <w:highlight w:val="none"/>
        </w:rPr>
      </w:pPr>
      <w:r>
        <w:rPr>
          <w:color w:val="auto"/>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800725" cy="7620000"/>
            <wp:effectExtent l="0" t="0" r="9525"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800725" cy="7620000"/>
                    </a:xfrm>
                    <a:prstGeom prst="rect">
                      <a:avLst/>
                    </a:prstGeom>
                    <a:noFill/>
                    <a:ln>
                      <a:noFill/>
                    </a:ln>
                  </pic:spPr>
                </pic:pic>
              </a:graphicData>
            </a:graphic>
          </wp:anchor>
        </w:drawing>
      </w:r>
    </w:p>
    <w:p w14:paraId="726D9403">
      <w:pPr>
        <w:pStyle w:val="2"/>
        <w:rPr>
          <w:color w:val="auto"/>
          <w:highlight w:val="none"/>
        </w:rPr>
      </w:pPr>
    </w:p>
    <w:p w14:paraId="4EF96B4F">
      <w:pPr>
        <w:pStyle w:val="3"/>
        <w:rPr>
          <w:color w:val="auto"/>
          <w:highlight w:val="none"/>
        </w:rPr>
      </w:pPr>
    </w:p>
    <w:p w14:paraId="690A252D">
      <w:pPr>
        <w:rPr>
          <w:color w:val="auto"/>
          <w:highlight w:val="none"/>
        </w:rPr>
      </w:pPr>
    </w:p>
    <w:p w14:paraId="61CE7841">
      <w:pPr>
        <w:pStyle w:val="2"/>
        <w:rPr>
          <w:color w:val="auto"/>
          <w:highlight w:val="none"/>
        </w:rPr>
      </w:pPr>
    </w:p>
    <w:p w14:paraId="7966298A">
      <w:pPr>
        <w:pStyle w:val="3"/>
        <w:rPr>
          <w:color w:val="auto"/>
          <w:highlight w:val="none"/>
        </w:rPr>
      </w:pPr>
    </w:p>
    <w:p w14:paraId="33861E4B">
      <w:pPr>
        <w:rPr>
          <w:color w:val="auto"/>
          <w:highlight w:val="none"/>
        </w:rPr>
      </w:pPr>
    </w:p>
    <w:p w14:paraId="60BFB713">
      <w:pPr>
        <w:pStyle w:val="2"/>
        <w:rPr>
          <w:color w:val="auto"/>
          <w:highlight w:val="none"/>
        </w:rPr>
      </w:pPr>
    </w:p>
    <w:p w14:paraId="67CACE92">
      <w:pPr>
        <w:pStyle w:val="3"/>
        <w:rPr>
          <w:color w:val="auto"/>
          <w:highlight w:val="none"/>
        </w:rPr>
      </w:pPr>
    </w:p>
    <w:p w14:paraId="16A1D88C">
      <w:pPr>
        <w:rPr>
          <w:color w:val="auto"/>
          <w:highlight w:val="none"/>
        </w:rPr>
      </w:pPr>
    </w:p>
    <w:p w14:paraId="07424F3B">
      <w:pPr>
        <w:pStyle w:val="2"/>
        <w:rPr>
          <w:color w:val="auto"/>
          <w:highlight w:val="none"/>
        </w:rPr>
      </w:pPr>
    </w:p>
    <w:p w14:paraId="624C3160">
      <w:pPr>
        <w:pStyle w:val="3"/>
        <w:rPr>
          <w:color w:val="auto"/>
          <w:highlight w:val="none"/>
        </w:rPr>
      </w:pPr>
    </w:p>
    <w:p w14:paraId="09BC58E6">
      <w:pPr>
        <w:rPr>
          <w:color w:val="auto"/>
          <w:highlight w:val="none"/>
        </w:rPr>
      </w:pPr>
    </w:p>
    <w:p w14:paraId="75B302E8">
      <w:pPr>
        <w:pStyle w:val="2"/>
        <w:rPr>
          <w:color w:val="auto"/>
          <w:highlight w:val="none"/>
        </w:rPr>
      </w:pPr>
    </w:p>
    <w:p w14:paraId="37078EF4">
      <w:pPr>
        <w:pStyle w:val="3"/>
        <w:rPr>
          <w:color w:val="auto"/>
          <w:highlight w:val="none"/>
        </w:rPr>
      </w:pPr>
    </w:p>
    <w:p w14:paraId="22A043B8">
      <w:pPr>
        <w:rPr>
          <w:color w:val="auto"/>
          <w:highlight w:val="none"/>
        </w:rPr>
      </w:pPr>
    </w:p>
    <w:p w14:paraId="25D73979">
      <w:pPr>
        <w:pStyle w:val="2"/>
        <w:rPr>
          <w:color w:val="auto"/>
          <w:highlight w:val="none"/>
        </w:rPr>
      </w:pPr>
    </w:p>
    <w:p w14:paraId="4548AEDC">
      <w:pPr>
        <w:pStyle w:val="3"/>
        <w:rPr>
          <w:color w:val="auto"/>
          <w:highlight w:val="none"/>
        </w:rPr>
      </w:pPr>
    </w:p>
    <w:p w14:paraId="06BB1373">
      <w:pPr>
        <w:rPr>
          <w:color w:val="auto"/>
          <w:highlight w:val="none"/>
        </w:rPr>
      </w:pPr>
    </w:p>
    <w:p w14:paraId="2EDBC4F9">
      <w:pPr>
        <w:pStyle w:val="2"/>
        <w:rPr>
          <w:color w:val="auto"/>
          <w:highlight w:val="none"/>
        </w:rPr>
      </w:pPr>
    </w:p>
    <w:p w14:paraId="24E03288">
      <w:pPr>
        <w:pStyle w:val="3"/>
        <w:rPr>
          <w:color w:val="auto"/>
          <w:highlight w:val="none"/>
        </w:rPr>
      </w:pPr>
    </w:p>
    <w:p w14:paraId="2369354C">
      <w:pPr>
        <w:rPr>
          <w:color w:val="auto"/>
          <w:highlight w:val="none"/>
        </w:rPr>
      </w:pPr>
    </w:p>
    <w:p w14:paraId="01365F73">
      <w:pPr>
        <w:pStyle w:val="2"/>
        <w:rPr>
          <w:color w:val="auto"/>
          <w:highlight w:val="none"/>
        </w:rPr>
      </w:pPr>
    </w:p>
    <w:p w14:paraId="19098BEA">
      <w:pPr>
        <w:pStyle w:val="3"/>
        <w:rPr>
          <w:color w:val="auto"/>
          <w:highlight w:val="none"/>
        </w:rPr>
      </w:pPr>
    </w:p>
    <w:p w14:paraId="442F9692">
      <w:pPr>
        <w:rPr>
          <w:color w:val="auto"/>
          <w:highlight w:val="none"/>
        </w:rPr>
      </w:pPr>
    </w:p>
    <w:p w14:paraId="63DEC8AF">
      <w:pPr>
        <w:pStyle w:val="2"/>
        <w:rPr>
          <w:color w:val="auto"/>
          <w:highlight w:val="none"/>
        </w:rPr>
      </w:pPr>
    </w:p>
    <w:p w14:paraId="45012829">
      <w:pPr>
        <w:pStyle w:val="3"/>
        <w:rPr>
          <w:color w:val="auto"/>
          <w:highlight w:val="none"/>
        </w:rPr>
      </w:pPr>
    </w:p>
    <w:p w14:paraId="28BB8EC6">
      <w:pPr>
        <w:rPr>
          <w:color w:val="auto"/>
          <w:highlight w:val="none"/>
        </w:rPr>
      </w:pPr>
    </w:p>
    <w:p w14:paraId="50A40A34">
      <w:pPr>
        <w:pStyle w:val="2"/>
        <w:rPr>
          <w:color w:val="auto"/>
          <w:highlight w:val="none"/>
        </w:rPr>
      </w:pPr>
    </w:p>
    <w:p w14:paraId="12896A97">
      <w:pPr>
        <w:pStyle w:val="3"/>
        <w:rPr>
          <w:color w:val="auto"/>
          <w:highlight w:val="none"/>
        </w:rPr>
      </w:pPr>
    </w:p>
    <w:p w14:paraId="6939E3D2">
      <w:pPr>
        <w:rPr>
          <w:color w:val="auto"/>
          <w:highlight w:val="none"/>
        </w:rPr>
      </w:pPr>
    </w:p>
    <w:p w14:paraId="437E361A">
      <w:pPr>
        <w:pStyle w:val="2"/>
        <w:rPr>
          <w:color w:val="auto"/>
          <w:highlight w:val="none"/>
        </w:rPr>
      </w:pPr>
    </w:p>
    <w:p w14:paraId="1673AD9C">
      <w:pPr>
        <w:pStyle w:val="3"/>
        <w:rPr>
          <w:color w:val="auto"/>
          <w:highlight w:val="none"/>
        </w:rPr>
      </w:pPr>
    </w:p>
    <w:p w14:paraId="4D77165D">
      <w:pPr>
        <w:rPr>
          <w:color w:val="auto"/>
          <w:highlight w:val="none"/>
        </w:rPr>
      </w:pPr>
    </w:p>
    <w:p w14:paraId="02DACEAD">
      <w:pPr>
        <w:pStyle w:val="2"/>
        <w:rPr>
          <w:color w:val="auto"/>
          <w:highlight w:val="none"/>
        </w:rPr>
      </w:pPr>
    </w:p>
    <w:p w14:paraId="5046EE93">
      <w:pPr>
        <w:pStyle w:val="3"/>
        <w:rPr>
          <w:color w:val="auto"/>
          <w:highlight w:val="none"/>
        </w:rPr>
      </w:pPr>
    </w:p>
    <w:p w14:paraId="683F6F42">
      <w:pPr>
        <w:rPr>
          <w:color w:val="auto"/>
          <w:highlight w:val="none"/>
        </w:rPr>
      </w:pPr>
    </w:p>
    <w:p w14:paraId="372F8C4E">
      <w:pPr>
        <w:pStyle w:val="2"/>
        <w:rPr>
          <w:color w:val="auto"/>
          <w:highlight w:val="none"/>
        </w:rPr>
      </w:pPr>
    </w:p>
    <w:p w14:paraId="1A0B729D">
      <w:pPr>
        <w:pStyle w:val="3"/>
        <w:rPr>
          <w:color w:val="auto"/>
          <w:highlight w:val="none"/>
        </w:rPr>
      </w:pPr>
    </w:p>
    <w:p w14:paraId="6860D69D">
      <w:pPr>
        <w:rPr>
          <w:color w:val="auto"/>
          <w:highlight w:val="none"/>
        </w:rPr>
      </w:pPr>
    </w:p>
    <w:p w14:paraId="6A75C912">
      <w:pPr>
        <w:pStyle w:val="2"/>
        <w:rPr>
          <w:color w:val="auto"/>
          <w:highlight w:val="none"/>
        </w:rPr>
      </w:pPr>
    </w:p>
    <w:p w14:paraId="7CD0E8B7">
      <w:pPr>
        <w:pStyle w:val="3"/>
        <w:rPr>
          <w:color w:val="auto"/>
          <w:highlight w:val="none"/>
        </w:rPr>
      </w:pPr>
    </w:p>
    <w:p w14:paraId="16BCF291">
      <w:pPr>
        <w:rPr>
          <w:color w:val="auto"/>
          <w:highlight w:val="none"/>
        </w:rPr>
      </w:pPr>
    </w:p>
    <w:p w14:paraId="73AE44EA">
      <w:pPr>
        <w:pStyle w:val="2"/>
        <w:rPr>
          <w:color w:val="auto"/>
          <w:highlight w:val="none"/>
        </w:rPr>
      </w:pPr>
    </w:p>
    <w:p w14:paraId="38CC5C88">
      <w:pPr>
        <w:pStyle w:val="3"/>
        <w:rPr>
          <w:color w:val="auto"/>
          <w:highlight w:val="none"/>
        </w:rPr>
      </w:pPr>
    </w:p>
    <w:p w14:paraId="31E995DE">
      <w:pPr>
        <w:rPr>
          <w:color w:val="auto"/>
          <w:highlight w:val="none"/>
        </w:rPr>
      </w:pPr>
      <w:r>
        <w:rPr>
          <w:color w:val="auto"/>
          <w:highlight w:val="none"/>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972175" cy="7791450"/>
            <wp:effectExtent l="0" t="0" r="952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972175" cy="7791450"/>
                    </a:xfrm>
                    <a:prstGeom prst="rect">
                      <a:avLst/>
                    </a:prstGeom>
                    <a:noFill/>
                    <a:ln>
                      <a:noFill/>
                    </a:ln>
                  </pic:spPr>
                </pic:pic>
              </a:graphicData>
            </a:graphic>
          </wp:anchor>
        </w:drawing>
      </w:r>
    </w:p>
    <w:p w14:paraId="74155008">
      <w:pPr>
        <w:pStyle w:val="2"/>
        <w:rPr>
          <w:color w:val="auto"/>
          <w:highlight w:val="none"/>
        </w:rPr>
      </w:pPr>
    </w:p>
    <w:p w14:paraId="348122B4">
      <w:pPr>
        <w:pStyle w:val="3"/>
        <w:rPr>
          <w:color w:val="auto"/>
          <w:highlight w:val="none"/>
        </w:rPr>
      </w:pPr>
    </w:p>
    <w:p w14:paraId="6C592A83">
      <w:pPr>
        <w:rPr>
          <w:color w:val="auto"/>
          <w:highlight w:val="none"/>
        </w:rPr>
      </w:pPr>
    </w:p>
    <w:p w14:paraId="7B283AA3">
      <w:pPr>
        <w:pStyle w:val="2"/>
        <w:rPr>
          <w:color w:val="auto"/>
          <w:highlight w:val="none"/>
        </w:rPr>
      </w:pPr>
    </w:p>
    <w:p w14:paraId="017C913F">
      <w:pPr>
        <w:pStyle w:val="3"/>
        <w:rPr>
          <w:color w:val="auto"/>
          <w:highlight w:val="none"/>
        </w:rPr>
      </w:pPr>
    </w:p>
    <w:p w14:paraId="7601CA0D">
      <w:pPr>
        <w:rPr>
          <w:color w:val="auto"/>
          <w:highlight w:val="none"/>
        </w:rPr>
      </w:pPr>
    </w:p>
    <w:p w14:paraId="721ADFEC">
      <w:pPr>
        <w:pStyle w:val="2"/>
        <w:rPr>
          <w:color w:val="auto"/>
          <w:highlight w:val="none"/>
        </w:rPr>
      </w:pPr>
    </w:p>
    <w:p w14:paraId="3A259849">
      <w:pPr>
        <w:pStyle w:val="3"/>
        <w:rPr>
          <w:color w:val="auto"/>
          <w:highlight w:val="none"/>
        </w:rPr>
      </w:pPr>
    </w:p>
    <w:p w14:paraId="54B7D973">
      <w:pPr>
        <w:rPr>
          <w:color w:val="auto"/>
          <w:highlight w:val="none"/>
        </w:rPr>
      </w:pPr>
    </w:p>
    <w:p w14:paraId="319AB477">
      <w:pPr>
        <w:pStyle w:val="2"/>
        <w:rPr>
          <w:color w:val="auto"/>
          <w:highlight w:val="none"/>
        </w:rPr>
      </w:pPr>
    </w:p>
    <w:p w14:paraId="1C785C00">
      <w:pPr>
        <w:pStyle w:val="3"/>
        <w:rPr>
          <w:color w:val="auto"/>
          <w:highlight w:val="none"/>
        </w:rPr>
      </w:pPr>
    </w:p>
    <w:p w14:paraId="2B371AF9">
      <w:pPr>
        <w:rPr>
          <w:color w:val="auto"/>
          <w:highlight w:val="none"/>
        </w:rPr>
      </w:pPr>
    </w:p>
    <w:p w14:paraId="02AD3C05">
      <w:pPr>
        <w:pStyle w:val="2"/>
        <w:rPr>
          <w:color w:val="auto"/>
          <w:highlight w:val="none"/>
        </w:rPr>
      </w:pPr>
    </w:p>
    <w:p w14:paraId="541C15A8">
      <w:pPr>
        <w:pStyle w:val="3"/>
        <w:rPr>
          <w:color w:val="auto"/>
          <w:highlight w:val="none"/>
        </w:rPr>
      </w:pPr>
    </w:p>
    <w:p w14:paraId="194B66D0">
      <w:pPr>
        <w:rPr>
          <w:color w:val="auto"/>
          <w:highlight w:val="none"/>
        </w:rPr>
      </w:pPr>
    </w:p>
    <w:p w14:paraId="20B554B0">
      <w:pPr>
        <w:pStyle w:val="2"/>
        <w:rPr>
          <w:color w:val="auto"/>
          <w:highlight w:val="none"/>
        </w:rPr>
      </w:pPr>
    </w:p>
    <w:p w14:paraId="585FD8BD">
      <w:pPr>
        <w:pStyle w:val="3"/>
        <w:rPr>
          <w:color w:val="auto"/>
          <w:highlight w:val="none"/>
        </w:rPr>
      </w:pPr>
    </w:p>
    <w:p w14:paraId="3FF17FC7">
      <w:pPr>
        <w:rPr>
          <w:color w:val="auto"/>
          <w:highlight w:val="none"/>
        </w:rPr>
      </w:pPr>
    </w:p>
    <w:p w14:paraId="53DB0715">
      <w:pPr>
        <w:pStyle w:val="2"/>
        <w:rPr>
          <w:color w:val="auto"/>
          <w:highlight w:val="none"/>
        </w:rPr>
      </w:pPr>
    </w:p>
    <w:p w14:paraId="71983E84">
      <w:pPr>
        <w:pStyle w:val="3"/>
        <w:rPr>
          <w:color w:val="auto"/>
          <w:highlight w:val="none"/>
        </w:rPr>
      </w:pPr>
    </w:p>
    <w:p w14:paraId="75B61647">
      <w:pPr>
        <w:rPr>
          <w:color w:val="auto"/>
          <w:highlight w:val="none"/>
        </w:rPr>
      </w:pPr>
    </w:p>
    <w:p w14:paraId="36AEA7E9">
      <w:pPr>
        <w:pStyle w:val="2"/>
        <w:rPr>
          <w:color w:val="auto"/>
          <w:highlight w:val="none"/>
        </w:rPr>
      </w:pPr>
    </w:p>
    <w:p w14:paraId="0870DE86">
      <w:pPr>
        <w:pStyle w:val="3"/>
        <w:rPr>
          <w:color w:val="auto"/>
          <w:highlight w:val="none"/>
        </w:rPr>
      </w:pPr>
    </w:p>
    <w:p w14:paraId="786B1785">
      <w:pPr>
        <w:rPr>
          <w:color w:val="auto"/>
          <w:highlight w:val="none"/>
        </w:rPr>
      </w:pPr>
    </w:p>
    <w:p w14:paraId="2DBF1813">
      <w:pPr>
        <w:pStyle w:val="2"/>
        <w:rPr>
          <w:color w:val="auto"/>
          <w:highlight w:val="none"/>
        </w:rPr>
      </w:pPr>
    </w:p>
    <w:p w14:paraId="0A98EAED">
      <w:pPr>
        <w:pStyle w:val="3"/>
        <w:rPr>
          <w:color w:val="auto"/>
          <w:highlight w:val="none"/>
        </w:rPr>
      </w:pPr>
    </w:p>
    <w:p w14:paraId="001290EF">
      <w:pPr>
        <w:rPr>
          <w:color w:val="auto"/>
          <w:highlight w:val="none"/>
        </w:rPr>
      </w:pPr>
    </w:p>
    <w:p w14:paraId="1DC26843">
      <w:pPr>
        <w:pStyle w:val="2"/>
        <w:rPr>
          <w:color w:val="auto"/>
          <w:highlight w:val="none"/>
        </w:rPr>
      </w:pPr>
    </w:p>
    <w:p w14:paraId="4CD8F8AE">
      <w:pPr>
        <w:pStyle w:val="3"/>
        <w:rPr>
          <w:color w:val="auto"/>
          <w:highlight w:val="none"/>
        </w:rPr>
      </w:pPr>
    </w:p>
    <w:p w14:paraId="09D4F6DE">
      <w:pPr>
        <w:rPr>
          <w:color w:val="auto"/>
          <w:highlight w:val="none"/>
        </w:rPr>
      </w:pPr>
    </w:p>
    <w:p w14:paraId="38FED8B1">
      <w:pPr>
        <w:pStyle w:val="2"/>
        <w:rPr>
          <w:color w:val="auto"/>
          <w:highlight w:val="none"/>
        </w:rPr>
      </w:pPr>
    </w:p>
    <w:p w14:paraId="5762CE77">
      <w:pPr>
        <w:pStyle w:val="3"/>
        <w:rPr>
          <w:color w:val="auto"/>
          <w:highlight w:val="none"/>
        </w:rPr>
      </w:pPr>
    </w:p>
    <w:p w14:paraId="666FC8B3">
      <w:pPr>
        <w:rPr>
          <w:color w:val="auto"/>
          <w:highlight w:val="none"/>
        </w:rPr>
      </w:pPr>
    </w:p>
    <w:p w14:paraId="104C5E94">
      <w:pPr>
        <w:pStyle w:val="2"/>
        <w:rPr>
          <w:color w:val="auto"/>
          <w:highlight w:val="none"/>
        </w:rPr>
      </w:pPr>
    </w:p>
    <w:p w14:paraId="5F9A9413">
      <w:pPr>
        <w:pStyle w:val="3"/>
        <w:rPr>
          <w:color w:val="auto"/>
          <w:highlight w:val="none"/>
        </w:rPr>
      </w:pPr>
    </w:p>
    <w:p w14:paraId="19AF148B">
      <w:pPr>
        <w:rPr>
          <w:color w:val="auto"/>
          <w:highlight w:val="none"/>
        </w:rPr>
      </w:pPr>
    </w:p>
    <w:p w14:paraId="3B0844CA">
      <w:pPr>
        <w:pStyle w:val="2"/>
        <w:rPr>
          <w:color w:val="auto"/>
          <w:highlight w:val="none"/>
        </w:rPr>
      </w:pPr>
    </w:p>
    <w:p w14:paraId="500668D6">
      <w:pPr>
        <w:pStyle w:val="3"/>
        <w:rPr>
          <w:color w:val="auto"/>
          <w:highlight w:val="none"/>
        </w:rPr>
      </w:pPr>
    </w:p>
    <w:p w14:paraId="72AFC58C">
      <w:pPr>
        <w:rPr>
          <w:color w:val="auto"/>
          <w:highlight w:val="none"/>
        </w:rPr>
      </w:pPr>
    </w:p>
    <w:p w14:paraId="2A2491AD">
      <w:pPr>
        <w:pStyle w:val="2"/>
        <w:rPr>
          <w:color w:val="auto"/>
          <w:highlight w:val="none"/>
        </w:rPr>
      </w:pPr>
    </w:p>
    <w:p w14:paraId="75329E4A">
      <w:pPr>
        <w:pStyle w:val="3"/>
        <w:rPr>
          <w:color w:val="auto"/>
          <w:highlight w:val="none"/>
        </w:rPr>
      </w:pPr>
    </w:p>
    <w:p w14:paraId="310F1BC5">
      <w:pPr>
        <w:rPr>
          <w:color w:val="auto"/>
          <w:highlight w:val="none"/>
        </w:rPr>
      </w:pPr>
    </w:p>
    <w:p w14:paraId="0DA2C776">
      <w:pPr>
        <w:pStyle w:val="2"/>
        <w:rPr>
          <w:color w:val="auto"/>
          <w:highlight w:val="none"/>
        </w:rPr>
      </w:pPr>
    </w:p>
    <w:p w14:paraId="03EFACA4">
      <w:pPr>
        <w:pStyle w:val="3"/>
        <w:rPr>
          <w:color w:val="auto"/>
          <w:highlight w:val="none"/>
        </w:rPr>
      </w:pPr>
    </w:p>
    <w:p w14:paraId="7E5FD426">
      <w:pPr>
        <w:rPr>
          <w:color w:val="auto"/>
          <w:highlight w:val="none"/>
        </w:rPr>
      </w:pPr>
      <w:r>
        <w:rPr>
          <w:color w:val="auto"/>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905500" cy="6753225"/>
            <wp:effectExtent l="0" t="0" r="0" b="952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905500" cy="6753225"/>
                    </a:xfrm>
                    <a:prstGeom prst="rect">
                      <a:avLst/>
                    </a:prstGeom>
                    <a:noFill/>
                    <a:ln>
                      <a:noFill/>
                    </a:ln>
                  </pic:spPr>
                </pic:pic>
              </a:graphicData>
            </a:graphic>
          </wp:anchor>
        </w:drawing>
      </w:r>
    </w:p>
    <w:p w14:paraId="2263C8BC">
      <w:pPr>
        <w:pStyle w:val="2"/>
        <w:rPr>
          <w:color w:val="auto"/>
          <w:highlight w:val="none"/>
        </w:rPr>
      </w:pPr>
    </w:p>
    <w:p w14:paraId="0FDBC549">
      <w:pPr>
        <w:pStyle w:val="3"/>
        <w:rPr>
          <w:color w:val="auto"/>
          <w:highlight w:val="none"/>
        </w:rPr>
      </w:pPr>
    </w:p>
    <w:p w14:paraId="3F8D0438">
      <w:pPr>
        <w:rPr>
          <w:color w:val="auto"/>
          <w:highlight w:val="none"/>
        </w:rPr>
      </w:pPr>
    </w:p>
    <w:p w14:paraId="79423030">
      <w:pPr>
        <w:pStyle w:val="2"/>
        <w:rPr>
          <w:color w:val="auto"/>
          <w:highlight w:val="none"/>
        </w:rPr>
      </w:pPr>
    </w:p>
    <w:p w14:paraId="228D48B5">
      <w:pPr>
        <w:pStyle w:val="3"/>
        <w:rPr>
          <w:color w:val="auto"/>
          <w:highlight w:val="none"/>
        </w:rPr>
      </w:pPr>
    </w:p>
    <w:p w14:paraId="1743EEF2">
      <w:pPr>
        <w:rPr>
          <w:color w:val="auto"/>
          <w:highlight w:val="none"/>
        </w:rPr>
      </w:pPr>
    </w:p>
    <w:p w14:paraId="51C49EC5">
      <w:pPr>
        <w:pStyle w:val="2"/>
        <w:rPr>
          <w:color w:val="auto"/>
          <w:highlight w:val="none"/>
        </w:rPr>
      </w:pPr>
    </w:p>
    <w:p w14:paraId="05B57511">
      <w:pPr>
        <w:pStyle w:val="3"/>
        <w:rPr>
          <w:color w:val="auto"/>
          <w:highlight w:val="none"/>
        </w:rPr>
      </w:pPr>
    </w:p>
    <w:p w14:paraId="28C9CC45">
      <w:pPr>
        <w:rPr>
          <w:color w:val="auto"/>
          <w:highlight w:val="none"/>
        </w:rPr>
      </w:pPr>
    </w:p>
    <w:p w14:paraId="0D954A68">
      <w:pPr>
        <w:pStyle w:val="2"/>
        <w:rPr>
          <w:color w:val="auto"/>
          <w:highlight w:val="none"/>
        </w:rPr>
      </w:pPr>
    </w:p>
    <w:p w14:paraId="156C4F88">
      <w:pPr>
        <w:pStyle w:val="3"/>
        <w:rPr>
          <w:color w:val="auto"/>
          <w:highlight w:val="none"/>
        </w:rPr>
      </w:pPr>
    </w:p>
    <w:p w14:paraId="75A56E57">
      <w:pPr>
        <w:rPr>
          <w:color w:val="auto"/>
          <w:highlight w:val="none"/>
        </w:rPr>
      </w:pPr>
    </w:p>
    <w:p w14:paraId="371652C4">
      <w:pPr>
        <w:pStyle w:val="2"/>
        <w:rPr>
          <w:color w:val="auto"/>
          <w:highlight w:val="none"/>
        </w:rPr>
      </w:pPr>
    </w:p>
    <w:p w14:paraId="22FA64AF">
      <w:pPr>
        <w:pStyle w:val="3"/>
        <w:rPr>
          <w:color w:val="auto"/>
          <w:highlight w:val="none"/>
        </w:rPr>
      </w:pPr>
    </w:p>
    <w:p w14:paraId="0CEF5900">
      <w:pPr>
        <w:rPr>
          <w:color w:val="auto"/>
          <w:highlight w:val="none"/>
        </w:rPr>
      </w:pPr>
    </w:p>
    <w:p w14:paraId="1D23B243">
      <w:pPr>
        <w:pStyle w:val="2"/>
        <w:rPr>
          <w:color w:val="auto"/>
          <w:highlight w:val="none"/>
        </w:rPr>
      </w:pPr>
    </w:p>
    <w:p w14:paraId="3E3063F4">
      <w:pPr>
        <w:pStyle w:val="3"/>
        <w:rPr>
          <w:color w:val="auto"/>
          <w:highlight w:val="none"/>
        </w:rPr>
      </w:pPr>
    </w:p>
    <w:p w14:paraId="6B0FA565">
      <w:pPr>
        <w:rPr>
          <w:color w:val="auto"/>
          <w:highlight w:val="none"/>
        </w:rPr>
      </w:pPr>
    </w:p>
    <w:p w14:paraId="60708DC7">
      <w:pPr>
        <w:pStyle w:val="2"/>
        <w:rPr>
          <w:color w:val="auto"/>
          <w:highlight w:val="none"/>
        </w:rPr>
      </w:pPr>
    </w:p>
    <w:p w14:paraId="22B7B109">
      <w:pPr>
        <w:pStyle w:val="3"/>
        <w:rPr>
          <w:color w:val="auto"/>
          <w:highlight w:val="none"/>
        </w:rPr>
      </w:pPr>
    </w:p>
    <w:p w14:paraId="2F4C2265">
      <w:pPr>
        <w:rPr>
          <w:color w:val="auto"/>
          <w:highlight w:val="none"/>
        </w:rPr>
      </w:pPr>
    </w:p>
    <w:p w14:paraId="1FDA8019">
      <w:pPr>
        <w:pStyle w:val="2"/>
        <w:rPr>
          <w:color w:val="auto"/>
          <w:highlight w:val="none"/>
        </w:rPr>
      </w:pPr>
    </w:p>
    <w:p w14:paraId="7E529797">
      <w:pPr>
        <w:pStyle w:val="3"/>
        <w:rPr>
          <w:color w:val="auto"/>
          <w:highlight w:val="none"/>
        </w:rPr>
      </w:pPr>
    </w:p>
    <w:p w14:paraId="469BC593">
      <w:pPr>
        <w:rPr>
          <w:color w:val="auto"/>
          <w:highlight w:val="none"/>
        </w:rPr>
      </w:pPr>
    </w:p>
    <w:p w14:paraId="31D762E4">
      <w:pPr>
        <w:pStyle w:val="2"/>
        <w:rPr>
          <w:color w:val="auto"/>
          <w:highlight w:val="none"/>
        </w:rPr>
      </w:pPr>
    </w:p>
    <w:p w14:paraId="739B8A3C">
      <w:pPr>
        <w:pStyle w:val="3"/>
        <w:rPr>
          <w:color w:val="auto"/>
          <w:highlight w:val="none"/>
        </w:rPr>
      </w:pPr>
    </w:p>
    <w:p w14:paraId="08B0BC65">
      <w:pPr>
        <w:rPr>
          <w:color w:val="auto"/>
          <w:highlight w:val="none"/>
        </w:rPr>
      </w:pPr>
    </w:p>
    <w:p w14:paraId="39A17921">
      <w:pPr>
        <w:pStyle w:val="2"/>
        <w:rPr>
          <w:color w:val="auto"/>
          <w:highlight w:val="none"/>
        </w:rPr>
      </w:pPr>
    </w:p>
    <w:p w14:paraId="5BA8B570">
      <w:pPr>
        <w:pStyle w:val="3"/>
        <w:rPr>
          <w:color w:val="auto"/>
          <w:highlight w:val="none"/>
        </w:rPr>
      </w:pPr>
    </w:p>
    <w:p w14:paraId="35A72578">
      <w:pPr>
        <w:rPr>
          <w:color w:val="auto"/>
          <w:highlight w:val="none"/>
        </w:rPr>
      </w:pPr>
    </w:p>
    <w:p w14:paraId="488A6FA3">
      <w:pPr>
        <w:pStyle w:val="2"/>
        <w:rPr>
          <w:color w:val="auto"/>
          <w:highlight w:val="none"/>
        </w:rPr>
      </w:pPr>
    </w:p>
    <w:p w14:paraId="180D153E">
      <w:pPr>
        <w:pStyle w:val="3"/>
        <w:rPr>
          <w:color w:val="auto"/>
          <w:highlight w:val="none"/>
        </w:rPr>
      </w:pPr>
    </w:p>
    <w:p w14:paraId="7B4DB6C7">
      <w:pPr>
        <w:rPr>
          <w:color w:val="auto"/>
          <w:highlight w:val="none"/>
        </w:rPr>
      </w:pPr>
    </w:p>
    <w:p w14:paraId="6FE8E7DB">
      <w:pPr>
        <w:pStyle w:val="2"/>
        <w:rPr>
          <w:color w:val="auto"/>
          <w:highlight w:val="none"/>
        </w:rPr>
      </w:pPr>
    </w:p>
    <w:p w14:paraId="09254FD4">
      <w:pPr>
        <w:pStyle w:val="3"/>
        <w:rPr>
          <w:color w:val="auto"/>
          <w:highlight w:val="none"/>
        </w:rPr>
      </w:pPr>
    </w:p>
    <w:p w14:paraId="03009B8D">
      <w:pPr>
        <w:rPr>
          <w:color w:val="auto"/>
          <w:highlight w:val="none"/>
        </w:rPr>
      </w:pPr>
    </w:p>
    <w:p w14:paraId="302198C4">
      <w:pPr>
        <w:pStyle w:val="2"/>
        <w:rPr>
          <w:color w:val="auto"/>
          <w:highlight w:val="none"/>
        </w:rPr>
      </w:pPr>
    </w:p>
    <w:p w14:paraId="7B075D50">
      <w:pPr>
        <w:pStyle w:val="3"/>
        <w:rPr>
          <w:color w:val="auto"/>
          <w:highlight w:val="none"/>
        </w:rPr>
      </w:pPr>
    </w:p>
    <w:p w14:paraId="73A0051A">
      <w:pPr>
        <w:rPr>
          <w:color w:val="auto"/>
          <w:highlight w:val="none"/>
        </w:rPr>
      </w:pPr>
    </w:p>
    <w:p w14:paraId="7A7E4BE8">
      <w:pPr>
        <w:pStyle w:val="2"/>
        <w:rPr>
          <w:color w:val="auto"/>
          <w:highlight w:val="none"/>
        </w:rPr>
      </w:pPr>
    </w:p>
    <w:p w14:paraId="218EAE7C">
      <w:pPr>
        <w:pStyle w:val="3"/>
        <w:rPr>
          <w:color w:val="auto"/>
          <w:highlight w:val="none"/>
        </w:rPr>
      </w:pPr>
    </w:p>
    <w:p w14:paraId="0194AA11">
      <w:pPr>
        <w:rPr>
          <w:color w:val="auto"/>
          <w:highlight w:val="none"/>
        </w:rPr>
      </w:pPr>
    </w:p>
    <w:p w14:paraId="6D4BFAFC">
      <w:pPr>
        <w:pStyle w:val="2"/>
        <w:rPr>
          <w:color w:val="auto"/>
          <w:highlight w:val="none"/>
        </w:rPr>
      </w:pPr>
    </w:p>
    <w:p w14:paraId="32CEE773">
      <w:pPr>
        <w:pStyle w:val="3"/>
        <w:rPr>
          <w:color w:val="auto"/>
          <w:highlight w:val="none"/>
        </w:rPr>
      </w:pPr>
    </w:p>
    <w:p w14:paraId="65CF2EDF">
      <w:pPr>
        <w:rPr>
          <w:color w:val="auto"/>
          <w:highlight w:val="none"/>
        </w:rPr>
      </w:pPr>
    </w:p>
    <w:p w14:paraId="48A1343A">
      <w:pPr>
        <w:pStyle w:val="2"/>
        <w:rPr>
          <w:color w:val="auto"/>
          <w:highlight w:val="none"/>
        </w:rPr>
      </w:pPr>
      <w:r>
        <w:rPr>
          <w:color w:val="auto"/>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976620" cy="7540625"/>
            <wp:effectExtent l="0" t="0" r="5080" b="317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tretch>
                      <a:fillRect/>
                    </a:stretch>
                  </pic:blipFill>
                  <pic:spPr>
                    <a:xfrm>
                      <a:off x="0" y="0"/>
                      <a:ext cx="5976620" cy="7540625"/>
                    </a:xfrm>
                    <a:prstGeom prst="rect">
                      <a:avLst/>
                    </a:prstGeom>
                    <a:noFill/>
                    <a:ln>
                      <a:noFill/>
                    </a:ln>
                  </pic:spPr>
                </pic:pic>
              </a:graphicData>
            </a:graphic>
          </wp:anchor>
        </w:drawing>
      </w:r>
    </w:p>
    <w:p w14:paraId="5B2E9AA2">
      <w:pPr>
        <w:pStyle w:val="3"/>
        <w:rPr>
          <w:color w:val="auto"/>
          <w:highlight w:val="none"/>
        </w:rPr>
      </w:pPr>
    </w:p>
    <w:p w14:paraId="230AD049">
      <w:pPr>
        <w:rPr>
          <w:color w:val="auto"/>
          <w:highlight w:val="none"/>
        </w:rPr>
      </w:pPr>
    </w:p>
    <w:p w14:paraId="7C416A3A">
      <w:pPr>
        <w:pStyle w:val="2"/>
        <w:rPr>
          <w:color w:val="auto"/>
          <w:highlight w:val="none"/>
        </w:rPr>
      </w:pPr>
    </w:p>
    <w:p w14:paraId="14662EE8">
      <w:pPr>
        <w:pStyle w:val="3"/>
        <w:rPr>
          <w:color w:val="auto"/>
          <w:highlight w:val="none"/>
        </w:rPr>
      </w:pPr>
    </w:p>
    <w:p w14:paraId="49EC7797">
      <w:pPr>
        <w:rPr>
          <w:color w:val="auto"/>
          <w:highlight w:val="none"/>
        </w:rPr>
      </w:pPr>
    </w:p>
    <w:p w14:paraId="198BE9FA">
      <w:pPr>
        <w:pStyle w:val="2"/>
        <w:rPr>
          <w:color w:val="auto"/>
          <w:highlight w:val="none"/>
        </w:rPr>
      </w:pPr>
    </w:p>
    <w:p w14:paraId="1ED7D43E">
      <w:pPr>
        <w:pStyle w:val="3"/>
        <w:rPr>
          <w:color w:val="auto"/>
          <w:highlight w:val="none"/>
        </w:rPr>
      </w:pPr>
    </w:p>
    <w:p w14:paraId="18CA42E5">
      <w:pPr>
        <w:rPr>
          <w:color w:val="auto"/>
          <w:highlight w:val="none"/>
        </w:rPr>
      </w:pPr>
    </w:p>
    <w:p w14:paraId="06A784BF">
      <w:pPr>
        <w:pStyle w:val="2"/>
        <w:rPr>
          <w:color w:val="auto"/>
          <w:highlight w:val="none"/>
        </w:rPr>
      </w:pPr>
    </w:p>
    <w:p w14:paraId="23AFB846">
      <w:pPr>
        <w:pStyle w:val="3"/>
        <w:rPr>
          <w:color w:val="auto"/>
          <w:highlight w:val="none"/>
        </w:rPr>
      </w:pPr>
    </w:p>
    <w:p w14:paraId="2600D7D3">
      <w:pPr>
        <w:rPr>
          <w:color w:val="auto"/>
          <w:highlight w:val="none"/>
        </w:rPr>
      </w:pPr>
    </w:p>
    <w:p w14:paraId="257307C5">
      <w:pPr>
        <w:pStyle w:val="2"/>
        <w:rPr>
          <w:color w:val="auto"/>
          <w:highlight w:val="none"/>
        </w:rPr>
      </w:pPr>
    </w:p>
    <w:p w14:paraId="1083B639">
      <w:pPr>
        <w:pStyle w:val="3"/>
        <w:rPr>
          <w:color w:val="auto"/>
          <w:highlight w:val="none"/>
        </w:rPr>
      </w:pPr>
    </w:p>
    <w:p w14:paraId="1C990795">
      <w:pPr>
        <w:rPr>
          <w:color w:val="auto"/>
          <w:highlight w:val="none"/>
        </w:rPr>
      </w:pPr>
    </w:p>
    <w:p w14:paraId="39E983A6">
      <w:pPr>
        <w:pStyle w:val="2"/>
        <w:rPr>
          <w:color w:val="auto"/>
          <w:highlight w:val="none"/>
        </w:rPr>
      </w:pPr>
    </w:p>
    <w:p w14:paraId="6CE349FF">
      <w:pPr>
        <w:pStyle w:val="3"/>
        <w:rPr>
          <w:color w:val="auto"/>
          <w:highlight w:val="none"/>
        </w:rPr>
      </w:pPr>
    </w:p>
    <w:p w14:paraId="54216DC7">
      <w:pPr>
        <w:rPr>
          <w:color w:val="auto"/>
          <w:highlight w:val="none"/>
        </w:rPr>
      </w:pPr>
    </w:p>
    <w:p w14:paraId="125796B5">
      <w:pPr>
        <w:pStyle w:val="2"/>
        <w:rPr>
          <w:color w:val="auto"/>
          <w:highlight w:val="none"/>
        </w:rPr>
      </w:pPr>
    </w:p>
    <w:p w14:paraId="54E3D5CF">
      <w:pPr>
        <w:pStyle w:val="3"/>
        <w:rPr>
          <w:color w:val="auto"/>
          <w:highlight w:val="none"/>
        </w:rPr>
      </w:pPr>
    </w:p>
    <w:p w14:paraId="311A4E9F">
      <w:pPr>
        <w:rPr>
          <w:color w:val="auto"/>
          <w:highlight w:val="none"/>
        </w:rPr>
      </w:pPr>
    </w:p>
    <w:p w14:paraId="5A60867F">
      <w:pPr>
        <w:pStyle w:val="2"/>
        <w:rPr>
          <w:color w:val="auto"/>
          <w:highlight w:val="none"/>
        </w:rPr>
      </w:pPr>
    </w:p>
    <w:p w14:paraId="5AD204ED">
      <w:pPr>
        <w:pStyle w:val="3"/>
        <w:rPr>
          <w:color w:val="auto"/>
          <w:highlight w:val="none"/>
        </w:rPr>
      </w:pPr>
    </w:p>
    <w:p w14:paraId="5FB461F5">
      <w:pPr>
        <w:rPr>
          <w:color w:val="auto"/>
          <w:highlight w:val="none"/>
        </w:rPr>
      </w:pPr>
    </w:p>
    <w:p w14:paraId="198D42CE">
      <w:pPr>
        <w:pStyle w:val="2"/>
        <w:rPr>
          <w:color w:val="auto"/>
          <w:highlight w:val="none"/>
        </w:rPr>
      </w:pPr>
    </w:p>
    <w:p w14:paraId="0D8EDC28">
      <w:pPr>
        <w:pStyle w:val="3"/>
        <w:rPr>
          <w:color w:val="auto"/>
          <w:highlight w:val="none"/>
        </w:rPr>
      </w:pPr>
    </w:p>
    <w:p w14:paraId="3FC96709">
      <w:pPr>
        <w:rPr>
          <w:color w:val="auto"/>
          <w:highlight w:val="none"/>
        </w:rPr>
      </w:pPr>
    </w:p>
    <w:p w14:paraId="572F8C64">
      <w:pPr>
        <w:pStyle w:val="2"/>
        <w:rPr>
          <w:color w:val="auto"/>
          <w:highlight w:val="none"/>
        </w:rPr>
      </w:pPr>
    </w:p>
    <w:p w14:paraId="1BA96336">
      <w:pPr>
        <w:pStyle w:val="3"/>
        <w:rPr>
          <w:color w:val="auto"/>
          <w:highlight w:val="none"/>
        </w:rPr>
      </w:pPr>
    </w:p>
    <w:p w14:paraId="33630E32">
      <w:pPr>
        <w:rPr>
          <w:color w:val="auto"/>
          <w:highlight w:val="none"/>
        </w:rPr>
      </w:pPr>
    </w:p>
    <w:p w14:paraId="34CCA10C">
      <w:pPr>
        <w:pStyle w:val="2"/>
        <w:rPr>
          <w:color w:val="auto"/>
          <w:highlight w:val="none"/>
        </w:rPr>
      </w:pPr>
    </w:p>
    <w:p w14:paraId="7D52B193">
      <w:pPr>
        <w:pStyle w:val="3"/>
        <w:rPr>
          <w:color w:val="auto"/>
          <w:highlight w:val="none"/>
        </w:rPr>
      </w:pPr>
    </w:p>
    <w:p w14:paraId="087D0828">
      <w:pPr>
        <w:rPr>
          <w:color w:val="auto"/>
          <w:highlight w:val="none"/>
        </w:rPr>
      </w:pPr>
    </w:p>
    <w:p w14:paraId="754D3AA7">
      <w:pPr>
        <w:pStyle w:val="2"/>
        <w:rPr>
          <w:color w:val="auto"/>
          <w:highlight w:val="none"/>
        </w:rPr>
      </w:pPr>
    </w:p>
    <w:p w14:paraId="2DB4DAC0">
      <w:pPr>
        <w:pStyle w:val="3"/>
        <w:rPr>
          <w:color w:val="auto"/>
          <w:highlight w:val="none"/>
        </w:rPr>
      </w:pPr>
    </w:p>
    <w:p w14:paraId="34486F69">
      <w:pPr>
        <w:rPr>
          <w:color w:val="auto"/>
          <w:highlight w:val="none"/>
        </w:rPr>
      </w:pPr>
    </w:p>
    <w:p w14:paraId="79DDF18C">
      <w:pPr>
        <w:pStyle w:val="2"/>
        <w:rPr>
          <w:color w:val="auto"/>
          <w:highlight w:val="none"/>
        </w:rPr>
      </w:pPr>
    </w:p>
    <w:p w14:paraId="49EF4850">
      <w:pPr>
        <w:pStyle w:val="3"/>
        <w:rPr>
          <w:color w:val="auto"/>
          <w:highlight w:val="none"/>
        </w:rPr>
      </w:pPr>
    </w:p>
    <w:p w14:paraId="614939F8">
      <w:pPr>
        <w:rPr>
          <w:color w:val="auto"/>
          <w:highlight w:val="none"/>
        </w:rPr>
      </w:pPr>
    </w:p>
    <w:p w14:paraId="4387877B">
      <w:pPr>
        <w:pStyle w:val="2"/>
        <w:rPr>
          <w:color w:val="auto"/>
          <w:highlight w:val="none"/>
        </w:rPr>
      </w:pPr>
    </w:p>
    <w:p w14:paraId="55933BE4">
      <w:pPr>
        <w:pStyle w:val="3"/>
        <w:rPr>
          <w:color w:val="auto"/>
          <w:highlight w:val="none"/>
        </w:rPr>
      </w:pPr>
    </w:p>
    <w:p w14:paraId="2990879E">
      <w:pPr>
        <w:rPr>
          <w:color w:val="auto"/>
          <w:highlight w:val="none"/>
        </w:rPr>
      </w:pPr>
    </w:p>
    <w:p w14:paraId="07024B79">
      <w:pPr>
        <w:pStyle w:val="2"/>
        <w:rPr>
          <w:color w:val="auto"/>
          <w:highlight w:val="none"/>
        </w:rPr>
      </w:pPr>
    </w:p>
    <w:p w14:paraId="4AAC4B13">
      <w:pPr>
        <w:pStyle w:val="3"/>
        <w:rPr>
          <w:color w:val="auto"/>
          <w:highlight w:val="none"/>
        </w:rPr>
      </w:pPr>
    </w:p>
    <w:p w14:paraId="46EC9FA5">
      <w:pPr>
        <w:rPr>
          <w:color w:val="auto"/>
          <w:highlight w:val="none"/>
        </w:rPr>
      </w:pPr>
      <w:r>
        <w:rPr>
          <w:color w:val="auto"/>
          <w:highlight w:val="none"/>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975985" cy="7888605"/>
            <wp:effectExtent l="0" t="0" r="5715" b="1714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5975985" cy="7888605"/>
                    </a:xfrm>
                    <a:prstGeom prst="rect">
                      <a:avLst/>
                    </a:prstGeom>
                    <a:noFill/>
                    <a:ln>
                      <a:noFill/>
                    </a:ln>
                  </pic:spPr>
                </pic:pic>
              </a:graphicData>
            </a:graphic>
          </wp:anchor>
        </w:drawing>
      </w:r>
    </w:p>
    <w:p w14:paraId="74D9A650">
      <w:pPr>
        <w:pStyle w:val="2"/>
        <w:rPr>
          <w:color w:val="auto"/>
          <w:highlight w:val="none"/>
        </w:rPr>
      </w:pPr>
    </w:p>
    <w:p w14:paraId="02BB2B4E">
      <w:pPr>
        <w:pStyle w:val="3"/>
        <w:rPr>
          <w:color w:val="auto"/>
          <w:highlight w:val="none"/>
        </w:rPr>
      </w:pPr>
    </w:p>
    <w:p w14:paraId="36473630">
      <w:pPr>
        <w:rPr>
          <w:color w:val="auto"/>
          <w:highlight w:val="none"/>
        </w:rPr>
      </w:pPr>
    </w:p>
    <w:p w14:paraId="7F636DD0">
      <w:pPr>
        <w:pStyle w:val="2"/>
        <w:rPr>
          <w:color w:val="auto"/>
          <w:highlight w:val="none"/>
        </w:rPr>
      </w:pPr>
    </w:p>
    <w:p w14:paraId="611800D4">
      <w:pPr>
        <w:pStyle w:val="3"/>
        <w:rPr>
          <w:color w:val="auto"/>
          <w:highlight w:val="none"/>
        </w:rPr>
      </w:pPr>
    </w:p>
    <w:p w14:paraId="262CB4BC">
      <w:pPr>
        <w:rPr>
          <w:color w:val="auto"/>
          <w:highlight w:val="none"/>
        </w:rPr>
      </w:pPr>
    </w:p>
    <w:p w14:paraId="4BED0704">
      <w:pPr>
        <w:pStyle w:val="2"/>
        <w:rPr>
          <w:color w:val="auto"/>
          <w:highlight w:val="none"/>
        </w:rPr>
      </w:pPr>
    </w:p>
    <w:p w14:paraId="73C039FD">
      <w:pPr>
        <w:pStyle w:val="3"/>
        <w:rPr>
          <w:color w:val="auto"/>
          <w:highlight w:val="none"/>
        </w:rPr>
      </w:pPr>
    </w:p>
    <w:p w14:paraId="1B28B3D1">
      <w:pPr>
        <w:rPr>
          <w:color w:val="auto"/>
          <w:highlight w:val="none"/>
        </w:rPr>
      </w:pPr>
    </w:p>
    <w:p w14:paraId="6EF9A22F">
      <w:pPr>
        <w:pStyle w:val="2"/>
        <w:rPr>
          <w:color w:val="auto"/>
          <w:highlight w:val="none"/>
        </w:rPr>
      </w:pPr>
    </w:p>
    <w:p w14:paraId="4B58BF30">
      <w:pPr>
        <w:pStyle w:val="3"/>
        <w:rPr>
          <w:color w:val="auto"/>
          <w:highlight w:val="none"/>
        </w:rPr>
      </w:pPr>
    </w:p>
    <w:p w14:paraId="5C51E5D2">
      <w:pPr>
        <w:rPr>
          <w:color w:val="auto"/>
          <w:highlight w:val="none"/>
        </w:rPr>
      </w:pPr>
    </w:p>
    <w:p w14:paraId="5A1A6632">
      <w:pPr>
        <w:pStyle w:val="2"/>
        <w:rPr>
          <w:color w:val="auto"/>
          <w:highlight w:val="none"/>
        </w:rPr>
      </w:pPr>
    </w:p>
    <w:p w14:paraId="73F2F053">
      <w:pPr>
        <w:pStyle w:val="3"/>
        <w:rPr>
          <w:color w:val="auto"/>
          <w:highlight w:val="none"/>
        </w:rPr>
      </w:pPr>
    </w:p>
    <w:p w14:paraId="7A451A8D">
      <w:pPr>
        <w:rPr>
          <w:color w:val="auto"/>
          <w:highlight w:val="none"/>
        </w:rPr>
      </w:pPr>
    </w:p>
    <w:p w14:paraId="4868B645">
      <w:pPr>
        <w:pStyle w:val="2"/>
        <w:rPr>
          <w:color w:val="auto"/>
          <w:highlight w:val="none"/>
        </w:rPr>
      </w:pPr>
    </w:p>
    <w:p w14:paraId="132110EE">
      <w:pPr>
        <w:pStyle w:val="3"/>
        <w:rPr>
          <w:color w:val="auto"/>
          <w:highlight w:val="none"/>
        </w:rPr>
      </w:pPr>
    </w:p>
    <w:p w14:paraId="462E883E">
      <w:pPr>
        <w:rPr>
          <w:color w:val="auto"/>
          <w:highlight w:val="none"/>
        </w:rPr>
      </w:pPr>
    </w:p>
    <w:p w14:paraId="153C248F">
      <w:pPr>
        <w:pStyle w:val="2"/>
        <w:rPr>
          <w:color w:val="auto"/>
          <w:highlight w:val="none"/>
        </w:rPr>
      </w:pPr>
    </w:p>
    <w:p w14:paraId="0D911EDE">
      <w:pPr>
        <w:pStyle w:val="3"/>
        <w:rPr>
          <w:color w:val="auto"/>
          <w:highlight w:val="none"/>
        </w:rPr>
      </w:pPr>
    </w:p>
    <w:p w14:paraId="78BE05F0">
      <w:pPr>
        <w:rPr>
          <w:color w:val="auto"/>
          <w:highlight w:val="none"/>
        </w:rPr>
      </w:pPr>
    </w:p>
    <w:p w14:paraId="6F3CF2AB">
      <w:pPr>
        <w:pStyle w:val="2"/>
        <w:rPr>
          <w:color w:val="auto"/>
          <w:highlight w:val="none"/>
        </w:rPr>
      </w:pPr>
    </w:p>
    <w:p w14:paraId="34C82FF3">
      <w:pPr>
        <w:pStyle w:val="3"/>
        <w:rPr>
          <w:color w:val="auto"/>
          <w:highlight w:val="none"/>
        </w:rPr>
      </w:pPr>
    </w:p>
    <w:p w14:paraId="69A51FC3">
      <w:pPr>
        <w:rPr>
          <w:color w:val="auto"/>
          <w:highlight w:val="none"/>
        </w:rPr>
      </w:pPr>
    </w:p>
    <w:p w14:paraId="025F81E4">
      <w:pPr>
        <w:pStyle w:val="2"/>
        <w:rPr>
          <w:color w:val="auto"/>
          <w:highlight w:val="none"/>
        </w:rPr>
      </w:pPr>
    </w:p>
    <w:p w14:paraId="7538E7E8">
      <w:pPr>
        <w:pStyle w:val="3"/>
        <w:rPr>
          <w:color w:val="auto"/>
          <w:highlight w:val="none"/>
        </w:rPr>
      </w:pPr>
    </w:p>
    <w:p w14:paraId="226321F3">
      <w:pPr>
        <w:rPr>
          <w:color w:val="auto"/>
          <w:highlight w:val="none"/>
        </w:rPr>
      </w:pPr>
    </w:p>
    <w:p w14:paraId="6CF86FAC">
      <w:pPr>
        <w:pStyle w:val="2"/>
        <w:rPr>
          <w:color w:val="auto"/>
          <w:highlight w:val="none"/>
        </w:rPr>
      </w:pPr>
    </w:p>
    <w:p w14:paraId="2ACB659D">
      <w:pPr>
        <w:pStyle w:val="3"/>
        <w:rPr>
          <w:color w:val="auto"/>
          <w:highlight w:val="none"/>
        </w:rPr>
      </w:pPr>
    </w:p>
    <w:p w14:paraId="1363BB1D">
      <w:pPr>
        <w:rPr>
          <w:color w:val="auto"/>
          <w:highlight w:val="none"/>
        </w:rPr>
      </w:pPr>
    </w:p>
    <w:p w14:paraId="07CBA0C7">
      <w:pPr>
        <w:pStyle w:val="2"/>
        <w:rPr>
          <w:color w:val="auto"/>
          <w:highlight w:val="none"/>
        </w:rPr>
      </w:pPr>
    </w:p>
    <w:p w14:paraId="151BD85B">
      <w:pPr>
        <w:pStyle w:val="3"/>
        <w:rPr>
          <w:color w:val="auto"/>
          <w:highlight w:val="none"/>
        </w:rPr>
      </w:pPr>
    </w:p>
    <w:p w14:paraId="293D6DE5">
      <w:pPr>
        <w:rPr>
          <w:color w:val="auto"/>
          <w:highlight w:val="none"/>
        </w:rPr>
      </w:pPr>
    </w:p>
    <w:p w14:paraId="2FA48472">
      <w:pPr>
        <w:pStyle w:val="2"/>
        <w:rPr>
          <w:color w:val="auto"/>
          <w:highlight w:val="none"/>
        </w:rPr>
      </w:pPr>
    </w:p>
    <w:p w14:paraId="1FB34C3D">
      <w:pPr>
        <w:pStyle w:val="3"/>
        <w:rPr>
          <w:color w:val="auto"/>
          <w:highlight w:val="none"/>
        </w:rPr>
      </w:pPr>
    </w:p>
    <w:p w14:paraId="116EE634">
      <w:pPr>
        <w:rPr>
          <w:color w:val="auto"/>
          <w:highlight w:val="none"/>
        </w:rPr>
      </w:pPr>
    </w:p>
    <w:p w14:paraId="25E7B5C0">
      <w:pPr>
        <w:pStyle w:val="2"/>
        <w:rPr>
          <w:color w:val="auto"/>
          <w:highlight w:val="none"/>
        </w:rPr>
      </w:pPr>
    </w:p>
    <w:p w14:paraId="7A511D31">
      <w:pPr>
        <w:pStyle w:val="3"/>
        <w:rPr>
          <w:color w:val="auto"/>
          <w:highlight w:val="none"/>
        </w:rPr>
      </w:pPr>
    </w:p>
    <w:p w14:paraId="75DC89EA">
      <w:pPr>
        <w:rPr>
          <w:color w:val="auto"/>
          <w:highlight w:val="none"/>
        </w:rPr>
      </w:pPr>
    </w:p>
    <w:p w14:paraId="1AB1B055">
      <w:pPr>
        <w:pStyle w:val="2"/>
        <w:rPr>
          <w:color w:val="auto"/>
          <w:highlight w:val="none"/>
        </w:rPr>
      </w:pPr>
    </w:p>
    <w:p w14:paraId="4EA20E6E">
      <w:pPr>
        <w:pStyle w:val="3"/>
        <w:rPr>
          <w:color w:val="auto"/>
          <w:highlight w:val="none"/>
        </w:rPr>
      </w:pPr>
    </w:p>
    <w:p w14:paraId="0CE0D832">
      <w:pPr>
        <w:rPr>
          <w:color w:val="auto"/>
          <w:highlight w:val="none"/>
        </w:rPr>
      </w:pPr>
    </w:p>
    <w:p w14:paraId="150C355B">
      <w:pPr>
        <w:pStyle w:val="2"/>
        <w:rPr>
          <w:color w:val="auto"/>
          <w:highlight w:val="none"/>
        </w:rPr>
      </w:pPr>
    </w:p>
    <w:p w14:paraId="71F7D274">
      <w:pPr>
        <w:pStyle w:val="3"/>
        <w:rPr>
          <w:color w:val="auto"/>
          <w:highlight w:val="none"/>
        </w:rPr>
      </w:pPr>
      <w:r>
        <w:rPr>
          <w:color w:val="auto"/>
          <w:highlight w:val="none"/>
        </w:rPr>
        <w:drawing>
          <wp:anchor distT="0" distB="0" distL="114300" distR="114300" simplePos="0" relativeHeight="251669504" behindDoc="0" locked="0" layoutInCell="1" allowOverlap="1">
            <wp:simplePos x="0" y="0"/>
            <wp:positionH relativeFrom="column">
              <wp:posOffset>-139065</wp:posOffset>
            </wp:positionH>
            <wp:positionV relativeFrom="paragraph">
              <wp:posOffset>102235</wp:posOffset>
            </wp:positionV>
            <wp:extent cx="5953125" cy="7781925"/>
            <wp:effectExtent l="0" t="0" r="9525" b="952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5953125" cy="7781925"/>
                    </a:xfrm>
                    <a:prstGeom prst="rect">
                      <a:avLst/>
                    </a:prstGeom>
                    <a:noFill/>
                    <a:ln>
                      <a:noFill/>
                    </a:ln>
                  </pic:spPr>
                </pic:pic>
              </a:graphicData>
            </a:graphic>
          </wp:anchor>
        </w:drawing>
      </w:r>
    </w:p>
    <w:p w14:paraId="1E5583C3">
      <w:pPr>
        <w:rPr>
          <w:color w:val="auto"/>
          <w:highlight w:val="none"/>
        </w:rPr>
      </w:pPr>
    </w:p>
    <w:p w14:paraId="3F1D915F">
      <w:pPr>
        <w:rPr>
          <w:color w:val="auto"/>
          <w:highlight w:val="none"/>
        </w:rPr>
      </w:pPr>
    </w:p>
    <w:p w14:paraId="30F56BE2">
      <w:pPr>
        <w:rPr>
          <w:color w:val="auto"/>
          <w:highlight w:val="none"/>
        </w:rPr>
      </w:pPr>
    </w:p>
    <w:p w14:paraId="6B1E72FF">
      <w:pPr>
        <w:rPr>
          <w:color w:val="auto"/>
          <w:highlight w:val="none"/>
        </w:rPr>
      </w:pPr>
    </w:p>
    <w:p w14:paraId="63E904E6">
      <w:pPr>
        <w:rPr>
          <w:color w:val="auto"/>
          <w:highlight w:val="none"/>
        </w:rPr>
      </w:pPr>
    </w:p>
    <w:p w14:paraId="767A3183">
      <w:pPr>
        <w:rPr>
          <w:color w:val="auto"/>
          <w:highlight w:val="none"/>
        </w:rPr>
      </w:pPr>
    </w:p>
    <w:p w14:paraId="519CDBF5">
      <w:pPr>
        <w:rPr>
          <w:color w:val="auto"/>
          <w:highlight w:val="none"/>
        </w:rPr>
      </w:pPr>
    </w:p>
    <w:p w14:paraId="1D03D785">
      <w:pPr>
        <w:rPr>
          <w:color w:val="auto"/>
          <w:highlight w:val="none"/>
        </w:rPr>
      </w:pPr>
    </w:p>
    <w:p w14:paraId="13F5C9E5">
      <w:pPr>
        <w:rPr>
          <w:color w:val="auto"/>
          <w:highlight w:val="none"/>
        </w:rPr>
      </w:pPr>
    </w:p>
    <w:p w14:paraId="6065B881">
      <w:pPr>
        <w:rPr>
          <w:color w:val="auto"/>
          <w:highlight w:val="none"/>
        </w:rPr>
      </w:pPr>
    </w:p>
    <w:p w14:paraId="421C859F">
      <w:pPr>
        <w:rPr>
          <w:color w:val="auto"/>
          <w:highlight w:val="none"/>
        </w:rPr>
      </w:pPr>
    </w:p>
    <w:p w14:paraId="70409DBB">
      <w:pPr>
        <w:rPr>
          <w:color w:val="auto"/>
          <w:highlight w:val="none"/>
        </w:rPr>
      </w:pPr>
    </w:p>
    <w:p w14:paraId="50AC0D47">
      <w:pPr>
        <w:rPr>
          <w:color w:val="auto"/>
          <w:highlight w:val="none"/>
        </w:rPr>
      </w:pPr>
    </w:p>
    <w:p w14:paraId="259D6E0F">
      <w:pPr>
        <w:rPr>
          <w:color w:val="auto"/>
          <w:highlight w:val="none"/>
        </w:rPr>
      </w:pPr>
    </w:p>
    <w:p w14:paraId="7F1B31A6">
      <w:pPr>
        <w:rPr>
          <w:color w:val="auto"/>
          <w:highlight w:val="none"/>
        </w:rPr>
      </w:pPr>
    </w:p>
    <w:p w14:paraId="0F8C2AF8">
      <w:pPr>
        <w:rPr>
          <w:color w:val="auto"/>
          <w:highlight w:val="none"/>
        </w:rPr>
      </w:pPr>
    </w:p>
    <w:p w14:paraId="57935AD3">
      <w:pPr>
        <w:pStyle w:val="2"/>
        <w:rPr>
          <w:color w:val="auto"/>
          <w:highlight w:val="none"/>
        </w:rPr>
      </w:pPr>
    </w:p>
    <w:p w14:paraId="55F4FB46">
      <w:pPr>
        <w:pStyle w:val="3"/>
        <w:rPr>
          <w:color w:val="auto"/>
          <w:highlight w:val="none"/>
        </w:rPr>
      </w:pPr>
    </w:p>
    <w:p w14:paraId="7554950C">
      <w:pPr>
        <w:rPr>
          <w:color w:val="auto"/>
          <w:highlight w:val="none"/>
        </w:rPr>
      </w:pPr>
    </w:p>
    <w:p w14:paraId="387CA0BD">
      <w:pPr>
        <w:pStyle w:val="2"/>
        <w:rPr>
          <w:color w:val="auto"/>
          <w:highlight w:val="none"/>
        </w:rPr>
      </w:pPr>
    </w:p>
    <w:p w14:paraId="064DC13D">
      <w:pPr>
        <w:pStyle w:val="3"/>
        <w:rPr>
          <w:color w:val="auto"/>
          <w:highlight w:val="none"/>
        </w:rPr>
      </w:pPr>
    </w:p>
    <w:p w14:paraId="77C8A937">
      <w:pPr>
        <w:rPr>
          <w:color w:val="auto"/>
          <w:highlight w:val="none"/>
        </w:rPr>
      </w:pPr>
    </w:p>
    <w:p w14:paraId="1F0181C1">
      <w:pPr>
        <w:pStyle w:val="2"/>
        <w:rPr>
          <w:color w:val="auto"/>
          <w:highlight w:val="none"/>
        </w:rPr>
      </w:pPr>
    </w:p>
    <w:p w14:paraId="63C680DA">
      <w:pPr>
        <w:pStyle w:val="3"/>
        <w:rPr>
          <w:color w:val="auto"/>
          <w:highlight w:val="none"/>
        </w:rPr>
      </w:pPr>
    </w:p>
    <w:p w14:paraId="6946105F">
      <w:pPr>
        <w:rPr>
          <w:color w:val="auto"/>
          <w:highlight w:val="none"/>
        </w:rPr>
      </w:pPr>
    </w:p>
    <w:p w14:paraId="3163C9CE">
      <w:pPr>
        <w:pStyle w:val="2"/>
        <w:rPr>
          <w:color w:val="auto"/>
          <w:highlight w:val="none"/>
        </w:rPr>
      </w:pPr>
    </w:p>
    <w:p w14:paraId="350189BE">
      <w:pPr>
        <w:pStyle w:val="3"/>
        <w:rPr>
          <w:color w:val="auto"/>
          <w:highlight w:val="none"/>
        </w:rPr>
      </w:pPr>
    </w:p>
    <w:p w14:paraId="5C417921">
      <w:pPr>
        <w:rPr>
          <w:color w:val="auto"/>
          <w:highlight w:val="none"/>
        </w:rPr>
      </w:pPr>
    </w:p>
    <w:p w14:paraId="407CB6DD">
      <w:pPr>
        <w:pStyle w:val="2"/>
        <w:rPr>
          <w:color w:val="auto"/>
          <w:highlight w:val="none"/>
        </w:rPr>
      </w:pPr>
    </w:p>
    <w:p w14:paraId="0DD1FCE5">
      <w:pPr>
        <w:pStyle w:val="3"/>
        <w:rPr>
          <w:color w:val="auto"/>
          <w:highlight w:val="none"/>
        </w:rPr>
      </w:pPr>
    </w:p>
    <w:p w14:paraId="7CE68929">
      <w:pPr>
        <w:rPr>
          <w:color w:val="auto"/>
          <w:highlight w:val="none"/>
        </w:rPr>
      </w:pPr>
    </w:p>
    <w:p w14:paraId="20A9E17B">
      <w:pPr>
        <w:pStyle w:val="2"/>
        <w:rPr>
          <w:color w:val="auto"/>
          <w:highlight w:val="none"/>
        </w:rPr>
      </w:pPr>
    </w:p>
    <w:p w14:paraId="3E015AEC">
      <w:pPr>
        <w:pStyle w:val="3"/>
        <w:rPr>
          <w:color w:val="auto"/>
          <w:highlight w:val="none"/>
        </w:rPr>
      </w:pPr>
    </w:p>
    <w:p w14:paraId="69D3E088">
      <w:pPr>
        <w:rPr>
          <w:color w:val="auto"/>
          <w:highlight w:val="none"/>
        </w:rPr>
      </w:pPr>
    </w:p>
    <w:p w14:paraId="0038E742">
      <w:pPr>
        <w:pStyle w:val="2"/>
        <w:rPr>
          <w:color w:val="auto"/>
          <w:highlight w:val="none"/>
        </w:rPr>
      </w:pPr>
    </w:p>
    <w:p w14:paraId="05CEEBD7">
      <w:pPr>
        <w:pStyle w:val="3"/>
        <w:rPr>
          <w:color w:val="auto"/>
          <w:highlight w:val="none"/>
        </w:rPr>
      </w:pPr>
    </w:p>
    <w:p w14:paraId="423C5CAF">
      <w:pPr>
        <w:rPr>
          <w:color w:val="auto"/>
          <w:highlight w:val="none"/>
        </w:rPr>
      </w:pPr>
    </w:p>
    <w:p w14:paraId="1A959EF6">
      <w:pPr>
        <w:pStyle w:val="2"/>
        <w:rPr>
          <w:color w:val="auto"/>
          <w:highlight w:val="none"/>
        </w:rPr>
      </w:pPr>
    </w:p>
    <w:p w14:paraId="186BD535">
      <w:pPr>
        <w:pStyle w:val="3"/>
        <w:rPr>
          <w:color w:val="auto"/>
          <w:highlight w:val="none"/>
        </w:rPr>
      </w:pPr>
    </w:p>
    <w:p w14:paraId="3F35953F">
      <w:pPr>
        <w:rPr>
          <w:color w:val="auto"/>
          <w:highlight w:val="none"/>
        </w:rPr>
      </w:pPr>
    </w:p>
    <w:p w14:paraId="3521C867">
      <w:pPr>
        <w:pStyle w:val="2"/>
        <w:rPr>
          <w:color w:val="auto"/>
          <w:highlight w:val="none"/>
        </w:rPr>
      </w:pPr>
    </w:p>
    <w:p w14:paraId="49E31B23">
      <w:pPr>
        <w:pStyle w:val="3"/>
        <w:rPr>
          <w:color w:val="auto"/>
          <w:highlight w:val="none"/>
        </w:rPr>
      </w:pPr>
    </w:p>
    <w:p w14:paraId="435FBEE4">
      <w:pPr>
        <w:rPr>
          <w:color w:val="auto"/>
          <w:highlight w:val="none"/>
        </w:rPr>
      </w:pPr>
    </w:p>
    <w:p w14:paraId="7F47A5EF">
      <w:pPr>
        <w:pStyle w:val="2"/>
        <w:rPr>
          <w:color w:val="auto"/>
          <w:highlight w:val="none"/>
        </w:rPr>
      </w:pPr>
    </w:p>
    <w:p w14:paraId="6D3AE470">
      <w:pPr>
        <w:pStyle w:val="3"/>
        <w:rPr>
          <w:color w:val="auto"/>
          <w:highlight w:val="none"/>
        </w:rPr>
      </w:pPr>
    </w:p>
    <w:p w14:paraId="00584FC2">
      <w:pPr>
        <w:rPr>
          <w:color w:val="auto"/>
          <w:highlight w:val="none"/>
        </w:rPr>
      </w:pPr>
      <w:r>
        <w:rPr>
          <w:color w:val="auto"/>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970905" cy="7694295"/>
            <wp:effectExtent l="0" t="0" r="10795" b="190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4"/>
                    <a:stretch>
                      <a:fillRect/>
                    </a:stretch>
                  </pic:blipFill>
                  <pic:spPr>
                    <a:xfrm>
                      <a:off x="0" y="0"/>
                      <a:ext cx="5970905" cy="7694295"/>
                    </a:xfrm>
                    <a:prstGeom prst="rect">
                      <a:avLst/>
                    </a:prstGeom>
                    <a:noFill/>
                    <a:ln>
                      <a:noFill/>
                    </a:ln>
                  </pic:spPr>
                </pic:pic>
              </a:graphicData>
            </a:graphic>
          </wp:anchor>
        </w:drawing>
      </w:r>
    </w:p>
    <w:p w14:paraId="456FC87F">
      <w:pPr>
        <w:pStyle w:val="2"/>
        <w:rPr>
          <w:color w:val="auto"/>
          <w:highlight w:val="none"/>
        </w:rPr>
      </w:pPr>
    </w:p>
    <w:p w14:paraId="75842A00">
      <w:pPr>
        <w:pStyle w:val="3"/>
        <w:rPr>
          <w:color w:val="auto"/>
          <w:highlight w:val="none"/>
        </w:rPr>
      </w:pPr>
    </w:p>
    <w:p w14:paraId="7402B7F2">
      <w:pPr>
        <w:rPr>
          <w:color w:val="auto"/>
          <w:highlight w:val="none"/>
        </w:rPr>
      </w:pPr>
    </w:p>
    <w:p w14:paraId="72F9D086">
      <w:pPr>
        <w:pStyle w:val="2"/>
        <w:rPr>
          <w:color w:val="auto"/>
          <w:highlight w:val="none"/>
        </w:rPr>
      </w:pPr>
    </w:p>
    <w:p w14:paraId="5C93A99A">
      <w:pPr>
        <w:pStyle w:val="3"/>
        <w:rPr>
          <w:color w:val="auto"/>
          <w:highlight w:val="none"/>
        </w:rPr>
      </w:pPr>
    </w:p>
    <w:p w14:paraId="64EA31C5">
      <w:pPr>
        <w:rPr>
          <w:color w:val="auto"/>
          <w:highlight w:val="none"/>
        </w:rPr>
      </w:pPr>
    </w:p>
    <w:p w14:paraId="21E73DBE">
      <w:pPr>
        <w:pStyle w:val="2"/>
        <w:rPr>
          <w:color w:val="auto"/>
          <w:highlight w:val="none"/>
        </w:rPr>
      </w:pPr>
    </w:p>
    <w:p w14:paraId="54484ED8">
      <w:pPr>
        <w:pStyle w:val="3"/>
        <w:rPr>
          <w:color w:val="auto"/>
          <w:highlight w:val="none"/>
        </w:rPr>
      </w:pPr>
    </w:p>
    <w:p w14:paraId="262111C6">
      <w:pPr>
        <w:rPr>
          <w:color w:val="auto"/>
          <w:highlight w:val="none"/>
        </w:rPr>
      </w:pPr>
    </w:p>
    <w:p w14:paraId="16B5AE57">
      <w:pPr>
        <w:pStyle w:val="2"/>
        <w:rPr>
          <w:color w:val="auto"/>
          <w:highlight w:val="none"/>
        </w:rPr>
      </w:pPr>
    </w:p>
    <w:p w14:paraId="1B5FD3CC">
      <w:pPr>
        <w:pStyle w:val="3"/>
        <w:rPr>
          <w:color w:val="auto"/>
          <w:highlight w:val="none"/>
        </w:rPr>
      </w:pPr>
    </w:p>
    <w:p w14:paraId="2FFF32A2">
      <w:pPr>
        <w:rPr>
          <w:color w:val="auto"/>
          <w:highlight w:val="none"/>
        </w:rPr>
      </w:pPr>
    </w:p>
    <w:p w14:paraId="19B638A1">
      <w:pPr>
        <w:pStyle w:val="2"/>
        <w:rPr>
          <w:color w:val="auto"/>
          <w:highlight w:val="none"/>
        </w:rPr>
      </w:pPr>
    </w:p>
    <w:p w14:paraId="7BC51822">
      <w:pPr>
        <w:pStyle w:val="3"/>
        <w:rPr>
          <w:color w:val="auto"/>
          <w:highlight w:val="none"/>
        </w:rPr>
      </w:pPr>
    </w:p>
    <w:p w14:paraId="1DDAF25E">
      <w:pPr>
        <w:rPr>
          <w:color w:val="auto"/>
          <w:highlight w:val="none"/>
        </w:rPr>
      </w:pPr>
    </w:p>
    <w:p w14:paraId="6AD64E03">
      <w:pPr>
        <w:pStyle w:val="2"/>
        <w:rPr>
          <w:color w:val="auto"/>
          <w:highlight w:val="none"/>
        </w:rPr>
      </w:pPr>
    </w:p>
    <w:p w14:paraId="3BC03039">
      <w:pPr>
        <w:pStyle w:val="3"/>
        <w:rPr>
          <w:color w:val="auto"/>
          <w:highlight w:val="none"/>
        </w:rPr>
      </w:pPr>
    </w:p>
    <w:p w14:paraId="285F8460">
      <w:pPr>
        <w:rPr>
          <w:color w:val="auto"/>
          <w:highlight w:val="none"/>
        </w:rPr>
      </w:pPr>
    </w:p>
    <w:p w14:paraId="3A7E5775">
      <w:pPr>
        <w:pStyle w:val="2"/>
        <w:rPr>
          <w:color w:val="auto"/>
          <w:highlight w:val="none"/>
        </w:rPr>
      </w:pPr>
    </w:p>
    <w:p w14:paraId="60F12CFC">
      <w:pPr>
        <w:pStyle w:val="3"/>
        <w:rPr>
          <w:color w:val="auto"/>
          <w:highlight w:val="none"/>
        </w:rPr>
      </w:pPr>
    </w:p>
    <w:p w14:paraId="51961A8C">
      <w:pPr>
        <w:rPr>
          <w:color w:val="auto"/>
          <w:highlight w:val="none"/>
        </w:rPr>
      </w:pPr>
    </w:p>
    <w:p w14:paraId="1C087110">
      <w:pPr>
        <w:pStyle w:val="2"/>
        <w:rPr>
          <w:color w:val="auto"/>
          <w:highlight w:val="none"/>
        </w:rPr>
      </w:pPr>
    </w:p>
    <w:p w14:paraId="76E3DD78">
      <w:pPr>
        <w:pStyle w:val="3"/>
        <w:rPr>
          <w:color w:val="auto"/>
          <w:highlight w:val="none"/>
        </w:rPr>
      </w:pPr>
    </w:p>
    <w:p w14:paraId="6F0BE794">
      <w:pPr>
        <w:rPr>
          <w:color w:val="auto"/>
          <w:highlight w:val="none"/>
        </w:rPr>
      </w:pPr>
    </w:p>
    <w:p w14:paraId="598AE09F">
      <w:pPr>
        <w:pStyle w:val="2"/>
        <w:rPr>
          <w:color w:val="auto"/>
          <w:highlight w:val="none"/>
        </w:rPr>
      </w:pPr>
    </w:p>
    <w:p w14:paraId="014BD5AC">
      <w:pPr>
        <w:pStyle w:val="3"/>
        <w:rPr>
          <w:color w:val="auto"/>
          <w:highlight w:val="none"/>
        </w:rPr>
      </w:pPr>
    </w:p>
    <w:p w14:paraId="61B6AE77">
      <w:pPr>
        <w:rPr>
          <w:color w:val="auto"/>
          <w:highlight w:val="none"/>
        </w:rPr>
      </w:pPr>
    </w:p>
    <w:p w14:paraId="7C35BC21">
      <w:pPr>
        <w:pStyle w:val="2"/>
        <w:rPr>
          <w:color w:val="auto"/>
          <w:highlight w:val="none"/>
        </w:rPr>
      </w:pPr>
    </w:p>
    <w:p w14:paraId="1BA2E315">
      <w:pPr>
        <w:pStyle w:val="3"/>
        <w:rPr>
          <w:color w:val="auto"/>
          <w:highlight w:val="none"/>
        </w:rPr>
      </w:pPr>
    </w:p>
    <w:p w14:paraId="0DDC33DA">
      <w:pPr>
        <w:rPr>
          <w:color w:val="auto"/>
          <w:highlight w:val="none"/>
        </w:rPr>
      </w:pPr>
    </w:p>
    <w:p w14:paraId="0C88E980">
      <w:pPr>
        <w:pStyle w:val="2"/>
        <w:rPr>
          <w:color w:val="auto"/>
          <w:highlight w:val="none"/>
        </w:rPr>
      </w:pPr>
    </w:p>
    <w:p w14:paraId="3C497F96">
      <w:pPr>
        <w:pStyle w:val="3"/>
        <w:rPr>
          <w:color w:val="auto"/>
          <w:highlight w:val="none"/>
        </w:rPr>
      </w:pPr>
    </w:p>
    <w:p w14:paraId="6BE89DAB">
      <w:pPr>
        <w:rPr>
          <w:color w:val="auto"/>
          <w:highlight w:val="none"/>
        </w:rPr>
      </w:pPr>
    </w:p>
    <w:p w14:paraId="0CFE5A08">
      <w:pPr>
        <w:pStyle w:val="2"/>
        <w:rPr>
          <w:color w:val="auto"/>
          <w:highlight w:val="none"/>
        </w:rPr>
      </w:pPr>
    </w:p>
    <w:p w14:paraId="2A6CB439">
      <w:pPr>
        <w:pStyle w:val="3"/>
        <w:rPr>
          <w:color w:val="auto"/>
          <w:highlight w:val="none"/>
        </w:rPr>
      </w:pPr>
    </w:p>
    <w:p w14:paraId="7D23FC75">
      <w:pPr>
        <w:rPr>
          <w:color w:val="auto"/>
          <w:highlight w:val="none"/>
        </w:rPr>
      </w:pPr>
    </w:p>
    <w:p w14:paraId="6B0D8F88">
      <w:pPr>
        <w:pStyle w:val="2"/>
        <w:rPr>
          <w:color w:val="auto"/>
          <w:highlight w:val="none"/>
        </w:rPr>
      </w:pPr>
    </w:p>
    <w:p w14:paraId="1C96C6E5">
      <w:pPr>
        <w:pStyle w:val="3"/>
        <w:rPr>
          <w:color w:val="auto"/>
          <w:highlight w:val="none"/>
        </w:rPr>
      </w:pPr>
    </w:p>
    <w:p w14:paraId="454BBE8D">
      <w:pPr>
        <w:rPr>
          <w:color w:val="auto"/>
          <w:highlight w:val="none"/>
        </w:rPr>
      </w:pPr>
    </w:p>
    <w:p w14:paraId="1AAB13DA">
      <w:pPr>
        <w:pStyle w:val="2"/>
        <w:rPr>
          <w:color w:val="auto"/>
          <w:highlight w:val="none"/>
        </w:rPr>
      </w:pPr>
    </w:p>
    <w:p w14:paraId="3B7F2260">
      <w:pPr>
        <w:pStyle w:val="3"/>
        <w:rPr>
          <w:color w:val="auto"/>
          <w:highlight w:val="none"/>
        </w:rPr>
      </w:pPr>
    </w:p>
    <w:p w14:paraId="55E017A9">
      <w:pPr>
        <w:rPr>
          <w:color w:val="auto"/>
          <w:highlight w:val="none"/>
        </w:rPr>
      </w:pPr>
    </w:p>
    <w:p w14:paraId="01E48C00">
      <w:pPr>
        <w:pStyle w:val="2"/>
        <w:rPr>
          <w:color w:val="auto"/>
          <w:highlight w:val="none"/>
        </w:rPr>
      </w:pPr>
    </w:p>
    <w:p w14:paraId="45839635">
      <w:pPr>
        <w:pStyle w:val="3"/>
        <w:rPr>
          <w:color w:val="auto"/>
          <w:highlight w:val="none"/>
        </w:rPr>
      </w:pPr>
    </w:p>
    <w:p w14:paraId="6E25F447">
      <w:pPr>
        <w:rPr>
          <w:color w:val="auto"/>
          <w:highlight w:val="none"/>
        </w:rPr>
      </w:pPr>
    </w:p>
    <w:p w14:paraId="38964DC3">
      <w:pPr>
        <w:rPr>
          <w:color w:val="auto"/>
          <w:highlight w:val="none"/>
        </w:rPr>
      </w:pPr>
      <w:r>
        <w:rPr>
          <w:color w:val="auto"/>
          <w:highlight w:val="none"/>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15000" cy="7524750"/>
            <wp:effectExtent l="0" t="0" r="0" b="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stretch>
                      <a:fillRect/>
                    </a:stretch>
                  </pic:blipFill>
                  <pic:spPr>
                    <a:xfrm>
                      <a:off x="0" y="0"/>
                      <a:ext cx="5715000" cy="7524750"/>
                    </a:xfrm>
                    <a:prstGeom prst="rect">
                      <a:avLst/>
                    </a:prstGeom>
                    <a:noFill/>
                    <a:ln>
                      <a:noFill/>
                    </a:ln>
                  </pic:spPr>
                </pic:pic>
              </a:graphicData>
            </a:graphic>
          </wp:anchor>
        </w:drawing>
      </w:r>
    </w:p>
    <w:p w14:paraId="4E85A703">
      <w:pPr>
        <w:pStyle w:val="2"/>
        <w:rPr>
          <w:color w:val="auto"/>
          <w:highlight w:val="none"/>
        </w:rPr>
      </w:pPr>
    </w:p>
    <w:p w14:paraId="246D32DF">
      <w:pPr>
        <w:pStyle w:val="3"/>
        <w:rPr>
          <w:color w:val="auto"/>
          <w:highlight w:val="none"/>
        </w:rPr>
      </w:pPr>
    </w:p>
    <w:p w14:paraId="26DA863C">
      <w:pPr>
        <w:rPr>
          <w:color w:val="auto"/>
          <w:highlight w:val="none"/>
        </w:rPr>
      </w:pPr>
    </w:p>
    <w:p w14:paraId="1E9652D6">
      <w:pPr>
        <w:pStyle w:val="2"/>
        <w:rPr>
          <w:color w:val="auto"/>
          <w:highlight w:val="none"/>
        </w:rPr>
      </w:pPr>
    </w:p>
    <w:p w14:paraId="3DAD599A">
      <w:pPr>
        <w:pStyle w:val="3"/>
        <w:rPr>
          <w:color w:val="auto"/>
          <w:highlight w:val="none"/>
        </w:rPr>
      </w:pPr>
    </w:p>
    <w:p w14:paraId="031C1F1D">
      <w:pPr>
        <w:rPr>
          <w:color w:val="auto"/>
          <w:highlight w:val="none"/>
        </w:rPr>
      </w:pPr>
    </w:p>
    <w:p w14:paraId="6396607A">
      <w:pPr>
        <w:pStyle w:val="2"/>
        <w:rPr>
          <w:color w:val="auto"/>
          <w:highlight w:val="none"/>
        </w:rPr>
      </w:pPr>
    </w:p>
    <w:p w14:paraId="3FB57ADC">
      <w:pPr>
        <w:pStyle w:val="3"/>
        <w:rPr>
          <w:color w:val="auto"/>
          <w:highlight w:val="none"/>
        </w:rPr>
      </w:pPr>
    </w:p>
    <w:p w14:paraId="6154A3C1">
      <w:pPr>
        <w:rPr>
          <w:color w:val="auto"/>
          <w:highlight w:val="none"/>
        </w:rPr>
      </w:pPr>
    </w:p>
    <w:p w14:paraId="55FBD277">
      <w:pPr>
        <w:pStyle w:val="2"/>
        <w:rPr>
          <w:color w:val="auto"/>
          <w:highlight w:val="none"/>
        </w:rPr>
      </w:pPr>
    </w:p>
    <w:p w14:paraId="70C8EC9C">
      <w:pPr>
        <w:pStyle w:val="3"/>
        <w:rPr>
          <w:color w:val="auto"/>
          <w:highlight w:val="none"/>
        </w:rPr>
      </w:pPr>
    </w:p>
    <w:p w14:paraId="2548F986">
      <w:pPr>
        <w:rPr>
          <w:color w:val="auto"/>
          <w:highlight w:val="none"/>
        </w:rPr>
      </w:pPr>
    </w:p>
    <w:p w14:paraId="4A7BDB0D">
      <w:pPr>
        <w:pStyle w:val="2"/>
        <w:rPr>
          <w:color w:val="auto"/>
          <w:highlight w:val="none"/>
        </w:rPr>
      </w:pPr>
    </w:p>
    <w:p w14:paraId="43C20715">
      <w:pPr>
        <w:pStyle w:val="3"/>
        <w:rPr>
          <w:color w:val="auto"/>
          <w:highlight w:val="none"/>
        </w:rPr>
      </w:pPr>
    </w:p>
    <w:p w14:paraId="07D489F8">
      <w:pPr>
        <w:rPr>
          <w:color w:val="auto"/>
          <w:highlight w:val="none"/>
        </w:rPr>
      </w:pPr>
    </w:p>
    <w:p w14:paraId="54205977">
      <w:pPr>
        <w:pStyle w:val="2"/>
        <w:rPr>
          <w:color w:val="auto"/>
          <w:highlight w:val="none"/>
        </w:rPr>
      </w:pPr>
    </w:p>
    <w:p w14:paraId="1527C713">
      <w:pPr>
        <w:pStyle w:val="3"/>
        <w:rPr>
          <w:color w:val="auto"/>
          <w:highlight w:val="none"/>
        </w:rPr>
      </w:pPr>
    </w:p>
    <w:p w14:paraId="65756034">
      <w:pPr>
        <w:rPr>
          <w:color w:val="auto"/>
          <w:highlight w:val="none"/>
        </w:rPr>
      </w:pPr>
    </w:p>
    <w:p w14:paraId="2B920F4D">
      <w:pPr>
        <w:pStyle w:val="2"/>
        <w:rPr>
          <w:color w:val="auto"/>
          <w:highlight w:val="none"/>
        </w:rPr>
      </w:pPr>
    </w:p>
    <w:p w14:paraId="16F0CA18">
      <w:pPr>
        <w:pStyle w:val="3"/>
        <w:rPr>
          <w:color w:val="auto"/>
          <w:highlight w:val="none"/>
        </w:rPr>
      </w:pPr>
    </w:p>
    <w:p w14:paraId="7880C59D">
      <w:pPr>
        <w:rPr>
          <w:color w:val="auto"/>
          <w:highlight w:val="none"/>
        </w:rPr>
      </w:pPr>
    </w:p>
    <w:p w14:paraId="755C7151">
      <w:pPr>
        <w:pStyle w:val="2"/>
        <w:rPr>
          <w:color w:val="auto"/>
          <w:highlight w:val="none"/>
        </w:rPr>
      </w:pPr>
    </w:p>
    <w:p w14:paraId="3347CD56">
      <w:pPr>
        <w:pStyle w:val="3"/>
        <w:rPr>
          <w:color w:val="auto"/>
          <w:highlight w:val="none"/>
        </w:rPr>
      </w:pPr>
    </w:p>
    <w:p w14:paraId="58EB5D53">
      <w:pPr>
        <w:rPr>
          <w:color w:val="auto"/>
          <w:highlight w:val="none"/>
        </w:rPr>
      </w:pPr>
    </w:p>
    <w:p w14:paraId="08486F00">
      <w:pPr>
        <w:pStyle w:val="2"/>
        <w:rPr>
          <w:color w:val="auto"/>
          <w:highlight w:val="none"/>
        </w:rPr>
      </w:pPr>
    </w:p>
    <w:p w14:paraId="4828667D">
      <w:pPr>
        <w:pStyle w:val="3"/>
        <w:rPr>
          <w:color w:val="auto"/>
          <w:highlight w:val="none"/>
        </w:rPr>
      </w:pPr>
    </w:p>
    <w:p w14:paraId="16080E4F">
      <w:pPr>
        <w:rPr>
          <w:color w:val="auto"/>
          <w:highlight w:val="none"/>
        </w:rPr>
      </w:pPr>
    </w:p>
    <w:p w14:paraId="5F0D04E0">
      <w:pPr>
        <w:pStyle w:val="2"/>
        <w:rPr>
          <w:color w:val="auto"/>
          <w:highlight w:val="none"/>
        </w:rPr>
      </w:pPr>
    </w:p>
    <w:p w14:paraId="2D66D859">
      <w:pPr>
        <w:pStyle w:val="3"/>
        <w:rPr>
          <w:color w:val="auto"/>
          <w:highlight w:val="none"/>
        </w:rPr>
      </w:pPr>
    </w:p>
    <w:p w14:paraId="0B46DBC3">
      <w:pPr>
        <w:rPr>
          <w:color w:val="auto"/>
          <w:highlight w:val="none"/>
        </w:rPr>
      </w:pPr>
    </w:p>
    <w:p w14:paraId="08769A20">
      <w:pPr>
        <w:pStyle w:val="2"/>
        <w:rPr>
          <w:color w:val="auto"/>
          <w:highlight w:val="none"/>
        </w:rPr>
      </w:pPr>
    </w:p>
    <w:p w14:paraId="5B4EE90C">
      <w:pPr>
        <w:pStyle w:val="3"/>
        <w:rPr>
          <w:color w:val="auto"/>
          <w:highlight w:val="none"/>
        </w:rPr>
      </w:pPr>
    </w:p>
    <w:p w14:paraId="63C744E0">
      <w:pPr>
        <w:rPr>
          <w:color w:val="auto"/>
          <w:highlight w:val="none"/>
        </w:rPr>
      </w:pPr>
    </w:p>
    <w:p w14:paraId="58529B27">
      <w:pPr>
        <w:pStyle w:val="2"/>
        <w:rPr>
          <w:color w:val="auto"/>
          <w:highlight w:val="none"/>
        </w:rPr>
      </w:pPr>
    </w:p>
    <w:p w14:paraId="4E99F2F5">
      <w:pPr>
        <w:pStyle w:val="3"/>
        <w:rPr>
          <w:color w:val="auto"/>
          <w:highlight w:val="none"/>
        </w:rPr>
      </w:pPr>
    </w:p>
    <w:p w14:paraId="7A1F403A">
      <w:pPr>
        <w:rPr>
          <w:color w:val="auto"/>
          <w:highlight w:val="none"/>
        </w:rPr>
      </w:pPr>
    </w:p>
    <w:p w14:paraId="07C81B45">
      <w:pPr>
        <w:pStyle w:val="2"/>
        <w:rPr>
          <w:color w:val="auto"/>
          <w:highlight w:val="none"/>
        </w:rPr>
      </w:pPr>
    </w:p>
    <w:p w14:paraId="0696352B">
      <w:pPr>
        <w:pStyle w:val="3"/>
        <w:rPr>
          <w:color w:val="auto"/>
          <w:highlight w:val="none"/>
        </w:rPr>
      </w:pPr>
    </w:p>
    <w:p w14:paraId="5D49B09B">
      <w:pPr>
        <w:rPr>
          <w:color w:val="auto"/>
          <w:highlight w:val="none"/>
        </w:rPr>
      </w:pPr>
    </w:p>
    <w:p w14:paraId="64D0EA43">
      <w:pPr>
        <w:pStyle w:val="2"/>
        <w:rPr>
          <w:color w:val="auto"/>
          <w:highlight w:val="none"/>
        </w:rPr>
      </w:pPr>
    </w:p>
    <w:p w14:paraId="678267AD">
      <w:pPr>
        <w:pStyle w:val="3"/>
        <w:rPr>
          <w:color w:val="auto"/>
          <w:highlight w:val="none"/>
        </w:rPr>
      </w:pPr>
    </w:p>
    <w:p w14:paraId="3E342913">
      <w:pPr>
        <w:rPr>
          <w:color w:val="auto"/>
          <w:highlight w:val="none"/>
        </w:rPr>
      </w:pPr>
    </w:p>
    <w:p w14:paraId="5F2F71E8">
      <w:pPr>
        <w:pStyle w:val="2"/>
        <w:rPr>
          <w:color w:val="auto"/>
          <w:highlight w:val="none"/>
        </w:rPr>
      </w:pPr>
    </w:p>
    <w:p w14:paraId="7633FBB5">
      <w:pPr>
        <w:pStyle w:val="3"/>
        <w:rPr>
          <w:color w:val="auto"/>
          <w:highlight w:val="none"/>
        </w:rPr>
      </w:pPr>
    </w:p>
    <w:p w14:paraId="3727A3B1">
      <w:pPr>
        <w:rPr>
          <w:color w:val="auto"/>
          <w:highlight w:val="none"/>
        </w:rPr>
      </w:pPr>
      <w:r>
        <w:rPr>
          <w:color w:val="auto"/>
          <w:highlight w:val="none"/>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973445" cy="7475855"/>
            <wp:effectExtent l="0" t="0" r="8255" b="1079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6"/>
                    <a:stretch>
                      <a:fillRect/>
                    </a:stretch>
                  </pic:blipFill>
                  <pic:spPr>
                    <a:xfrm>
                      <a:off x="0" y="0"/>
                      <a:ext cx="5973445" cy="7475855"/>
                    </a:xfrm>
                    <a:prstGeom prst="rect">
                      <a:avLst/>
                    </a:prstGeom>
                    <a:noFill/>
                    <a:ln>
                      <a:noFill/>
                    </a:ln>
                  </pic:spPr>
                </pic:pic>
              </a:graphicData>
            </a:graphic>
          </wp:anchor>
        </w:drawing>
      </w:r>
    </w:p>
    <w:p w14:paraId="0052D7BF">
      <w:pPr>
        <w:pStyle w:val="2"/>
        <w:rPr>
          <w:color w:val="auto"/>
          <w:highlight w:val="none"/>
        </w:rPr>
      </w:pPr>
    </w:p>
    <w:p w14:paraId="2BBFF090">
      <w:pPr>
        <w:pStyle w:val="3"/>
        <w:rPr>
          <w:color w:val="auto"/>
          <w:highlight w:val="none"/>
        </w:rPr>
      </w:pPr>
    </w:p>
    <w:p w14:paraId="30000A43">
      <w:pPr>
        <w:rPr>
          <w:color w:val="auto"/>
          <w:highlight w:val="none"/>
        </w:rPr>
      </w:pPr>
    </w:p>
    <w:p w14:paraId="5D495D38">
      <w:pPr>
        <w:pStyle w:val="2"/>
        <w:rPr>
          <w:color w:val="auto"/>
          <w:highlight w:val="none"/>
        </w:rPr>
      </w:pPr>
    </w:p>
    <w:p w14:paraId="746DF85B">
      <w:pPr>
        <w:pStyle w:val="3"/>
        <w:rPr>
          <w:color w:val="auto"/>
          <w:highlight w:val="none"/>
        </w:rPr>
      </w:pPr>
    </w:p>
    <w:p w14:paraId="4E3624CE">
      <w:pPr>
        <w:rPr>
          <w:color w:val="auto"/>
          <w:highlight w:val="none"/>
        </w:rPr>
      </w:pPr>
    </w:p>
    <w:p w14:paraId="1AE9EE9F">
      <w:pPr>
        <w:pStyle w:val="2"/>
        <w:rPr>
          <w:color w:val="auto"/>
          <w:highlight w:val="none"/>
        </w:rPr>
      </w:pPr>
    </w:p>
    <w:p w14:paraId="4CB2C7CE">
      <w:pPr>
        <w:pStyle w:val="3"/>
        <w:rPr>
          <w:color w:val="auto"/>
          <w:highlight w:val="none"/>
        </w:rPr>
      </w:pPr>
    </w:p>
    <w:p w14:paraId="05962C51">
      <w:pPr>
        <w:rPr>
          <w:color w:val="auto"/>
          <w:highlight w:val="none"/>
        </w:rPr>
      </w:pPr>
    </w:p>
    <w:p w14:paraId="5101F680">
      <w:pPr>
        <w:pStyle w:val="2"/>
        <w:rPr>
          <w:color w:val="auto"/>
          <w:highlight w:val="none"/>
        </w:rPr>
      </w:pPr>
    </w:p>
    <w:p w14:paraId="2ED51A78">
      <w:pPr>
        <w:pStyle w:val="3"/>
        <w:rPr>
          <w:color w:val="auto"/>
          <w:highlight w:val="none"/>
        </w:rPr>
      </w:pPr>
    </w:p>
    <w:p w14:paraId="175B7286">
      <w:pPr>
        <w:rPr>
          <w:color w:val="auto"/>
          <w:highlight w:val="none"/>
        </w:rPr>
      </w:pPr>
    </w:p>
    <w:p w14:paraId="4AEF16BE">
      <w:pPr>
        <w:pStyle w:val="2"/>
        <w:rPr>
          <w:color w:val="auto"/>
          <w:highlight w:val="none"/>
        </w:rPr>
      </w:pPr>
    </w:p>
    <w:p w14:paraId="15A7DDBB">
      <w:pPr>
        <w:pStyle w:val="3"/>
        <w:rPr>
          <w:color w:val="auto"/>
          <w:highlight w:val="none"/>
        </w:rPr>
      </w:pPr>
    </w:p>
    <w:p w14:paraId="4F15E8EE">
      <w:pPr>
        <w:rPr>
          <w:color w:val="auto"/>
          <w:highlight w:val="none"/>
        </w:rPr>
      </w:pPr>
    </w:p>
    <w:p w14:paraId="32E4E75A">
      <w:pPr>
        <w:pStyle w:val="2"/>
        <w:rPr>
          <w:color w:val="auto"/>
          <w:highlight w:val="none"/>
        </w:rPr>
      </w:pPr>
    </w:p>
    <w:p w14:paraId="72C7006D">
      <w:pPr>
        <w:pStyle w:val="3"/>
        <w:rPr>
          <w:color w:val="auto"/>
          <w:highlight w:val="none"/>
        </w:rPr>
      </w:pPr>
    </w:p>
    <w:p w14:paraId="107C699A">
      <w:pPr>
        <w:rPr>
          <w:color w:val="auto"/>
          <w:highlight w:val="none"/>
        </w:rPr>
      </w:pPr>
    </w:p>
    <w:p w14:paraId="15136F31">
      <w:pPr>
        <w:pStyle w:val="2"/>
        <w:rPr>
          <w:color w:val="auto"/>
          <w:highlight w:val="none"/>
        </w:rPr>
      </w:pPr>
    </w:p>
    <w:p w14:paraId="5023C61A">
      <w:pPr>
        <w:pStyle w:val="3"/>
        <w:rPr>
          <w:color w:val="auto"/>
          <w:highlight w:val="none"/>
        </w:rPr>
      </w:pPr>
    </w:p>
    <w:p w14:paraId="2092154A">
      <w:pPr>
        <w:rPr>
          <w:color w:val="auto"/>
          <w:highlight w:val="none"/>
        </w:rPr>
      </w:pPr>
    </w:p>
    <w:p w14:paraId="4C1CC9BC">
      <w:pPr>
        <w:pStyle w:val="2"/>
        <w:rPr>
          <w:color w:val="auto"/>
          <w:highlight w:val="none"/>
        </w:rPr>
      </w:pPr>
    </w:p>
    <w:p w14:paraId="5F6D76E7">
      <w:pPr>
        <w:pStyle w:val="3"/>
        <w:rPr>
          <w:color w:val="auto"/>
          <w:highlight w:val="none"/>
        </w:rPr>
      </w:pPr>
    </w:p>
    <w:p w14:paraId="1E70F303">
      <w:pPr>
        <w:rPr>
          <w:color w:val="auto"/>
          <w:highlight w:val="none"/>
        </w:rPr>
      </w:pPr>
    </w:p>
    <w:p w14:paraId="0441BA90">
      <w:pPr>
        <w:pStyle w:val="2"/>
        <w:rPr>
          <w:color w:val="auto"/>
          <w:highlight w:val="none"/>
        </w:rPr>
      </w:pPr>
    </w:p>
    <w:p w14:paraId="4B36A3C6">
      <w:pPr>
        <w:pStyle w:val="3"/>
        <w:rPr>
          <w:color w:val="auto"/>
          <w:highlight w:val="none"/>
        </w:rPr>
      </w:pPr>
    </w:p>
    <w:p w14:paraId="77FB3201">
      <w:pPr>
        <w:rPr>
          <w:color w:val="auto"/>
          <w:highlight w:val="none"/>
        </w:rPr>
      </w:pPr>
    </w:p>
    <w:p w14:paraId="74839676">
      <w:pPr>
        <w:pStyle w:val="2"/>
        <w:rPr>
          <w:color w:val="auto"/>
          <w:highlight w:val="none"/>
        </w:rPr>
      </w:pPr>
    </w:p>
    <w:p w14:paraId="371CA492">
      <w:pPr>
        <w:pStyle w:val="3"/>
        <w:rPr>
          <w:color w:val="auto"/>
          <w:highlight w:val="none"/>
        </w:rPr>
      </w:pPr>
    </w:p>
    <w:p w14:paraId="7356E804">
      <w:pPr>
        <w:rPr>
          <w:color w:val="auto"/>
          <w:highlight w:val="none"/>
        </w:rPr>
      </w:pPr>
    </w:p>
    <w:p w14:paraId="071EEB01">
      <w:pPr>
        <w:pStyle w:val="2"/>
        <w:rPr>
          <w:color w:val="auto"/>
          <w:highlight w:val="none"/>
        </w:rPr>
      </w:pPr>
    </w:p>
    <w:p w14:paraId="552A98B2">
      <w:pPr>
        <w:pStyle w:val="3"/>
        <w:rPr>
          <w:color w:val="auto"/>
          <w:highlight w:val="none"/>
        </w:rPr>
      </w:pPr>
    </w:p>
    <w:p w14:paraId="0F06AC18">
      <w:pPr>
        <w:rPr>
          <w:color w:val="auto"/>
          <w:highlight w:val="none"/>
        </w:rPr>
      </w:pPr>
    </w:p>
    <w:p w14:paraId="2402AB20">
      <w:pPr>
        <w:pStyle w:val="2"/>
        <w:rPr>
          <w:color w:val="auto"/>
          <w:highlight w:val="none"/>
        </w:rPr>
      </w:pPr>
    </w:p>
    <w:p w14:paraId="47D2D50F">
      <w:pPr>
        <w:pStyle w:val="3"/>
        <w:rPr>
          <w:color w:val="auto"/>
          <w:highlight w:val="none"/>
        </w:rPr>
      </w:pPr>
    </w:p>
    <w:p w14:paraId="718E26A1">
      <w:pPr>
        <w:rPr>
          <w:color w:val="auto"/>
          <w:highlight w:val="none"/>
        </w:rPr>
      </w:pPr>
    </w:p>
    <w:p w14:paraId="715456BE">
      <w:pPr>
        <w:pStyle w:val="2"/>
        <w:rPr>
          <w:color w:val="auto"/>
          <w:highlight w:val="none"/>
        </w:rPr>
      </w:pPr>
    </w:p>
    <w:p w14:paraId="7A3D6C1B">
      <w:pPr>
        <w:pStyle w:val="3"/>
        <w:rPr>
          <w:color w:val="auto"/>
          <w:highlight w:val="none"/>
        </w:rPr>
      </w:pPr>
    </w:p>
    <w:p w14:paraId="2A5F6B68">
      <w:pPr>
        <w:rPr>
          <w:color w:val="auto"/>
          <w:highlight w:val="none"/>
        </w:rPr>
      </w:pPr>
    </w:p>
    <w:p w14:paraId="3B278BC6">
      <w:pPr>
        <w:pStyle w:val="2"/>
        <w:rPr>
          <w:color w:val="auto"/>
          <w:highlight w:val="none"/>
        </w:rPr>
      </w:pPr>
    </w:p>
    <w:p w14:paraId="08ECAF3E">
      <w:pPr>
        <w:pStyle w:val="3"/>
        <w:rPr>
          <w:color w:val="auto"/>
          <w:highlight w:val="none"/>
        </w:rPr>
      </w:pPr>
    </w:p>
    <w:p w14:paraId="06DBE242">
      <w:pPr>
        <w:rPr>
          <w:color w:val="auto"/>
          <w:highlight w:val="none"/>
        </w:rPr>
      </w:pPr>
    </w:p>
    <w:p w14:paraId="6ED7C3CE">
      <w:pPr>
        <w:pStyle w:val="2"/>
        <w:rPr>
          <w:color w:val="auto"/>
          <w:highlight w:val="none"/>
        </w:rPr>
      </w:pPr>
      <w:r>
        <w:rPr>
          <w:color w:val="auto"/>
          <w:highlight w:val="none"/>
        </w:rPr>
        <w:drawing>
          <wp:anchor distT="0" distB="0" distL="114300" distR="114300" simplePos="0" relativeHeight="251673600" behindDoc="0" locked="0" layoutInCell="1" allowOverlap="1">
            <wp:simplePos x="0" y="0"/>
            <wp:positionH relativeFrom="column">
              <wp:posOffset>-39370</wp:posOffset>
            </wp:positionH>
            <wp:positionV relativeFrom="paragraph">
              <wp:posOffset>85090</wp:posOffset>
            </wp:positionV>
            <wp:extent cx="5972810" cy="7579360"/>
            <wp:effectExtent l="0" t="0" r="8890" b="254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a:stretch>
                      <a:fillRect/>
                    </a:stretch>
                  </pic:blipFill>
                  <pic:spPr>
                    <a:xfrm>
                      <a:off x="0" y="0"/>
                      <a:ext cx="5972810" cy="7579360"/>
                    </a:xfrm>
                    <a:prstGeom prst="rect">
                      <a:avLst/>
                    </a:prstGeom>
                    <a:noFill/>
                    <a:ln>
                      <a:noFill/>
                    </a:ln>
                  </pic:spPr>
                </pic:pic>
              </a:graphicData>
            </a:graphic>
          </wp:anchor>
        </w:drawing>
      </w:r>
    </w:p>
    <w:p w14:paraId="19DD8E48">
      <w:pPr>
        <w:pStyle w:val="3"/>
        <w:rPr>
          <w:color w:val="auto"/>
          <w:highlight w:val="none"/>
        </w:rPr>
      </w:pPr>
    </w:p>
    <w:p w14:paraId="03D2C7BE">
      <w:pPr>
        <w:rPr>
          <w:color w:val="auto"/>
          <w:highlight w:val="none"/>
        </w:rPr>
      </w:pPr>
    </w:p>
    <w:p w14:paraId="3427054E">
      <w:pPr>
        <w:pStyle w:val="2"/>
        <w:rPr>
          <w:color w:val="auto"/>
          <w:highlight w:val="none"/>
        </w:rPr>
      </w:pPr>
    </w:p>
    <w:p w14:paraId="5C5ACD9F">
      <w:pPr>
        <w:pStyle w:val="3"/>
        <w:rPr>
          <w:color w:val="auto"/>
          <w:highlight w:val="none"/>
        </w:rPr>
      </w:pPr>
    </w:p>
    <w:p w14:paraId="62D1CB39">
      <w:pPr>
        <w:rPr>
          <w:color w:val="auto"/>
          <w:highlight w:val="none"/>
        </w:rPr>
      </w:pPr>
    </w:p>
    <w:p w14:paraId="6E8DBD85">
      <w:pPr>
        <w:pStyle w:val="2"/>
        <w:rPr>
          <w:color w:val="auto"/>
          <w:highlight w:val="none"/>
        </w:rPr>
      </w:pPr>
    </w:p>
    <w:p w14:paraId="284E9CCF">
      <w:pPr>
        <w:pStyle w:val="3"/>
        <w:rPr>
          <w:color w:val="auto"/>
          <w:highlight w:val="none"/>
        </w:rPr>
      </w:pPr>
    </w:p>
    <w:p w14:paraId="47AFEF8E">
      <w:pPr>
        <w:rPr>
          <w:color w:val="auto"/>
          <w:highlight w:val="none"/>
        </w:rPr>
      </w:pPr>
    </w:p>
    <w:p w14:paraId="15DB1F31">
      <w:pPr>
        <w:pStyle w:val="2"/>
        <w:rPr>
          <w:color w:val="auto"/>
          <w:highlight w:val="none"/>
        </w:rPr>
      </w:pPr>
    </w:p>
    <w:p w14:paraId="3828F496">
      <w:pPr>
        <w:pStyle w:val="3"/>
        <w:rPr>
          <w:color w:val="auto"/>
          <w:highlight w:val="none"/>
        </w:rPr>
      </w:pPr>
    </w:p>
    <w:p w14:paraId="0F19CE41">
      <w:pPr>
        <w:rPr>
          <w:color w:val="auto"/>
          <w:highlight w:val="none"/>
        </w:rPr>
      </w:pPr>
    </w:p>
    <w:p w14:paraId="3355FB20">
      <w:pPr>
        <w:pStyle w:val="2"/>
        <w:rPr>
          <w:color w:val="auto"/>
          <w:highlight w:val="none"/>
        </w:rPr>
      </w:pPr>
    </w:p>
    <w:p w14:paraId="17364876">
      <w:pPr>
        <w:pStyle w:val="3"/>
        <w:rPr>
          <w:color w:val="auto"/>
          <w:highlight w:val="none"/>
        </w:rPr>
      </w:pPr>
    </w:p>
    <w:p w14:paraId="31E0EC80">
      <w:pPr>
        <w:rPr>
          <w:color w:val="auto"/>
          <w:highlight w:val="none"/>
        </w:rPr>
      </w:pPr>
    </w:p>
    <w:p w14:paraId="46A2CB28">
      <w:pPr>
        <w:pStyle w:val="2"/>
        <w:rPr>
          <w:color w:val="auto"/>
          <w:highlight w:val="none"/>
        </w:rPr>
      </w:pPr>
    </w:p>
    <w:p w14:paraId="4502F7DF">
      <w:pPr>
        <w:pStyle w:val="3"/>
        <w:rPr>
          <w:color w:val="auto"/>
          <w:highlight w:val="none"/>
        </w:rPr>
      </w:pPr>
    </w:p>
    <w:p w14:paraId="3F182E17">
      <w:pPr>
        <w:rPr>
          <w:color w:val="auto"/>
          <w:highlight w:val="none"/>
        </w:rPr>
      </w:pPr>
    </w:p>
    <w:p w14:paraId="6F886BD6">
      <w:pPr>
        <w:pStyle w:val="2"/>
        <w:rPr>
          <w:color w:val="auto"/>
          <w:highlight w:val="none"/>
        </w:rPr>
      </w:pPr>
    </w:p>
    <w:p w14:paraId="37C0311A">
      <w:pPr>
        <w:pStyle w:val="2"/>
        <w:rPr>
          <w:color w:val="auto"/>
          <w:highlight w:val="none"/>
        </w:rPr>
      </w:pPr>
    </w:p>
    <w:p w14:paraId="5E0B8858">
      <w:pPr>
        <w:pStyle w:val="3"/>
        <w:rPr>
          <w:color w:val="auto"/>
          <w:highlight w:val="none"/>
        </w:rPr>
      </w:pPr>
    </w:p>
    <w:p w14:paraId="1F4EC1C6">
      <w:pPr>
        <w:rPr>
          <w:color w:val="auto"/>
          <w:highlight w:val="none"/>
        </w:rPr>
      </w:pPr>
    </w:p>
    <w:p w14:paraId="756E4FE2">
      <w:pPr>
        <w:pStyle w:val="2"/>
        <w:rPr>
          <w:color w:val="auto"/>
          <w:highlight w:val="none"/>
        </w:rPr>
      </w:pPr>
    </w:p>
    <w:p w14:paraId="3851CA73">
      <w:pPr>
        <w:pStyle w:val="3"/>
        <w:rPr>
          <w:color w:val="auto"/>
          <w:highlight w:val="none"/>
        </w:rPr>
      </w:pPr>
    </w:p>
    <w:p w14:paraId="57954DC4">
      <w:pPr>
        <w:rPr>
          <w:color w:val="auto"/>
          <w:highlight w:val="none"/>
        </w:rPr>
      </w:pPr>
    </w:p>
    <w:p w14:paraId="7F1ECA44">
      <w:pPr>
        <w:pStyle w:val="2"/>
        <w:rPr>
          <w:color w:val="auto"/>
          <w:highlight w:val="none"/>
        </w:rPr>
      </w:pPr>
    </w:p>
    <w:p w14:paraId="55355838">
      <w:pPr>
        <w:pStyle w:val="3"/>
        <w:rPr>
          <w:color w:val="auto"/>
          <w:highlight w:val="none"/>
        </w:rPr>
      </w:pPr>
    </w:p>
    <w:p w14:paraId="0F67B13C">
      <w:pPr>
        <w:rPr>
          <w:color w:val="auto"/>
          <w:highlight w:val="none"/>
        </w:rPr>
      </w:pPr>
    </w:p>
    <w:p w14:paraId="347727D8">
      <w:pPr>
        <w:pStyle w:val="2"/>
        <w:rPr>
          <w:color w:val="auto"/>
          <w:highlight w:val="none"/>
        </w:rPr>
      </w:pPr>
    </w:p>
    <w:p w14:paraId="3FE84A20">
      <w:pPr>
        <w:pStyle w:val="3"/>
        <w:rPr>
          <w:color w:val="auto"/>
          <w:highlight w:val="none"/>
        </w:rPr>
      </w:pPr>
    </w:p>
    <w:p w14:paraId="4D1352FB">
      <w:pPr>
        <w:rPr>
          <w:color w:val="auto"/>
          <w:highlight w:val="none"/>
        </w:rPr>
      </w:pPr>
    </w:p>
    <w:p w14:paraId="7E992121">
      <w:pPr>
        <w:pStyle w:val="2"/>
        <w:rPr>
          <w:color w:val="auto"/>
          <w:highlight w:val="none"/>
        </w:rPr>
      </w:pPr>
    </w:p>
    <w:p w14:paraId="20107C43">
      <w:pPr>
        <w:pStyle w:val="3"/>
        <w:rPr>
          <w:color w:val="auto"/>
          <w:highlight w:val="none"/>
        </w:rPr>
      </w:pPr>
    </w:p>
    <w:p w14:paraId="3CA874FA">
      <w:pPr>
        <w:rPr>
          <w:color w:val="auto"/>
          <w:highlight w:val="none"/>
        </w:rPr>
      </w:pPr>
    </w:p>
    <w:p w14:paraId="1FDE5656">
      <w:pPr>
        <w:pStyle w:val="2"/>
        <w:rPr>
          <w:color w:val="auto"/>
          <w:highlight w:val="none"/>
        </w:rPr>
      </w:pPr>
    </w:p>
    <w:p w14:paraId="78100F15">
      <w:pPr>
        <w:pStyle w:val="3"/>
        <w:rPr>
          <w:color w:val="auto"/>
          <w:highlight w:val="none"/>
        </w:rPr>
      </w:pPr>
    </w:p>
    <w:p w14:paraId="4FB97FAE">
      <w:pPr>
        <w:rPr>
          <w:color w:val="auto"/>
          <w:highlight w:val="none"/>
        </w:rPr>
      </w:pPr>
    </w:p>
    <w:p w14:paraId="64E1BA16">
      <w:pPr>
        <w:pStyle w:val="2"/>
        <w:rPr>
          <w:color w:val="auto"/>
          <w:highlight w:val="none"/>
        </w:rPr>
      </w:pPr>
    </w:p>
    <w:p w14:paraId="2B9ADAE5">
      <w:pPr>
        <w:pStyle w:val="3"/>
        <w:rPr>
          <w:color w:val="auto"/>
          <w:highlight w:val="none"/>
        </w:rPr>
      </w:pPr>
    </w:p>
    <w:p w14:paraId="2BCF657C">
      <w:pPr>
        <w:rPr>
          <w:color w:val="auto"/>
          <w:highlight w:val="none"/>
        </w:rPr>
      </w:pPr>
    </w:p>
    <w:p w14:paraId="1FD03E2F">
      <w:pPr>
        <w:pStyle w:val="2"/>
        <w:rPr>
          <w:color w:val="auto"/>
          <w:highlight w:val="none"/>
        </w:rPr>
      </w:pPr>
    </w:p>
    <w:p w14:paraId="0E490CFE">
      <w:pPr>
        <w:pStyle w:val="3"/>
        <w:rPr>
          <w:color w:val="auto"/>
          <w:highlight w:val="none"/>
        </w:rPr>
      </w:pPr>
    </w:p>
    <w:p w14:paraId="47385D7D">
      <w:pPr>
        <w:rPr>
          <w:color w:val="auto"/>
          <w:highlight w:val="none"/>
        </w:rPr>
      </w:pPr>
    </w:p>
    <w:p w14:paraId="5D6F3D66">
      <w:pPr>
        <w:pStyle w:val="2"/>
        <w:rPr>
          <w:color w:val="auto"/>
          <w:highlight w:val="none"/>
        </w:rPr>
      </w:pPr>
    </w:p>
    <w:p w14:paraId="08096B58">
      <w:pPr>
        <w:pStyle w:val="3"/>
        <w:rPr>
          <w:color w:val="auto"/>
          <w:highlight w:val="none"/>
        </w:rPr>
      </w:pPr>
    </w:p>
    <w:p w14:paraId="179A5B8E">
      <w:pPr>
        <w:rPr>
          <w:color w:val="auto"/>
          <w:highlight w:val="none"/>
        </w:rPr>
      </w:pPr>
    </w:p>
    <w:p w14:paraId="61DD8960">
      <w:pPr>
        <w:pStyle w:val="2"/>
        <w:rPr>
          <w:color w:val="auto"/>
          <w:highlight w:val="none"/>
        </w:rPr>
      </w:pPr>
      <w:r>
        <w:rPr>
          <w:color w:val="auto"/>
          <w:highlight w:val="none"/>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970905" cy="6940550"/>
            <wp:effectExtent l="0" t="0" r="10795" b="1270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5970905" cy="6940550"/>
                    </a:xfrm>
                    <a:prstGeom prst="rect">
                      <a:avLst/>
                    </a:prstGeom>
                    <a:noFill/>
                    <a:ln>
                      <a:noFill/>
                    </a:ln>
                  </pic:spPr>
                </pic:pic>
              </a:graphicData>
            </a:graphic>
          </wp:anchor>
        </w:drawing>
      </w:r>
    </w:p>
    <w:p w14:paraId="6E01C001">
      <w:pPr>
        <w:pStyle w:val="3"/>
        <w:rPr>
          <w:color w:val="auto"/>
          <w:highlight w:val="none"/>
        </w:rPr>
      </w:pPr>
    </w:p>
    <w:p w14:paraId="266514A5">
      <w:pPr>
        <w:rPr>
          <w:color w:val="auto"/>
          <w:highlight w:val="none"/>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7DDB5">
    <w:pPr>
      <w:pStyle w:val="11"/>
      <w:framePr w:wrap="around" w:vAnchor="text" w:hAnchor="margin" w:xAlign="center" w:y="1"/>
      <w:jc w:val="center"/>
      <w:rPr>
        <w:rStyle w:val="17"/>
        <w:rFonts w:ascii="宋体"/>
        <w:sz w:val="21"/>
        <w:szCs w:val="21"/>
      </w:rPr>
    </w:pPr>
    <w:r>
      <w:rPr>
        <w:rFonts w:ascii="宋体"/>
        <w:sz w:val="21"/>
        <w:szCs w:val="21"/>
      </w:rPr>
      <w:fldChar w:fldCharType="begin"/>
    </w:r>
    <w:r>
      <w:rPr>
        <w:rStyle w:val="17"/>
        <w:rFonts w:ascii="宋体"/>
        <w:sz w:val="21"/>
        <w:szCs w:val="21"/>
      </w:rPr>
      <w:instrText xml:space="preserve">PAGE  </w:instrText>
    </w:r>
    <w:r>
      <w:rPr>
        <w:rFonts w:ascii="宋体"/>
        <w:sz w:val="21"/>
        <w:szCs w:val="21"/>
      </w:rPr>
      <w:fldChar w:fldCharType="separate"/>
    </w:r>
    <w:r>
      <w:rPr>
        <w:rStyle w:val="17"/>
        <w:rFonts w:ascii="宋体"/>
        <w:sz w:val="21"/>
        <w:szCs w:val="21"/>
      </w:rPr>
      <w:t>- 4 -</w:t>
    </w:r>
    <w:r>
      <w:rPr>
        <w:rFonts w:ascii="宋体"/>
        <w:sz w:val="21"/>
        <w:szCs w:val="21"/>
      </w:rPr>
      <w:fldChar w:fldCharType="end"/>
    </w:r>
  </w:p>
  <w:p w14:paraId="31451F8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940C0">
    <w:pPr>
      <w:pStyle w:val="11"/>
      <w:framePr w:wrap="around" w:vAnchor="text" w:hAnchor="margin" w:xAlign="center" w:y="1"/>
      <w:rPr>
        <w:rStyle w:val="17"/>
      </w:rPr>
    </w:pPr>
    <w:r>
      <w:fldChar w:fldCharType="begin"/>
    </w:r>
    <w:r>
      <w:rPr>
        <w:rStyle w:val="17"/>
      </w:rPr>
      <w:instrText xml:space="preserve">PAGE  </w:instrText>
    </w:r>
    <w:r>
      <w:fldChar w:fldCharType="end"/>
    </w:r>
  </w:p>
  <w:p w14:paraId="13A5D263">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648A0">
    <w:pPr>
      <w:pStyle w:val="11"/>
      <w:framePr w:wrap="around" w:vAnchor="text" w:hAnchor="margin" w:xAlign="center" w:y="1"/>
      <w:rPr>
        <w:rStyle w:val="17"/>
      </w:rPr>
    </w:pPr>
  </w:p>
  <w:p w14:paraId="4443E4C8">
    <w:pPr>
      <w:pStyle w:val="11"/>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30FBF">
    <w:pPr>
      <w:pStyle w:val="11"/>
      <w:jc w:val="center"/>
      <w:rPr>
        <w:rFonts w:ascii="宋体" w:hAnsi="宋体"/>
        <w:sz w:val="21"/>
        <w:szCs w:val="21"/>
      </w:rPr>
    </w:pPr>
    <w:r>
      <w:rPr>
        <w:rFonts w:ascii="宋体" w:hAnsi="宋体"/>
        <w:sz w:val="21"/>
        <w:szCs w:val="21"/>
      </w:rPr>
      <w:fldChar w:fldCharType="begin"/>
    </w:r>
    <w:r>
      <w:rPr>
        <w:rStyle w:val="17"/>
        <w:rFonts w:ascii="宋体" w:hAnsi="宋体"/>
        <w:sz w:val="21"/>
        <w:szCs w:val="21"/>
      </w:rPr>
      <w:instrText xml:space="preserve"> PAGE </w:instrText>
    </w:r>
    <w:r>
      <w:rPr>
        <w:rFonts w:ascii="宋体" w:hAnsi="宋体"/>
        <w:sz w:val="21"/>
        <w:szCs w:val="21"/>
      </w:rPr>
      <w:fldChar w:fldCharType="separate"/>
    </w:r>
    <w:r>
      <w:rPr>
        <w:rStyle w:val="17"/>
        <w:rFonts w:ascii="宋体" w:hAnsi="宋体"/>
        <w:sz w:val="21"/>
        <w:szCs w:val="21"/>
      </w:rPr>
      <w:t>- 15 -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884AE">
    <w:pPr>
      <w:pStyle w:val="11"/>
      <w:framePr w:wrap="around" w:vAnchor="text" w:hAnchor="margin" w:xAlign="center" w:y="1"/>
      <w:rPr>
        <w:rStyle w:val="17"/>
      </w:rPr>
    </w:pPr>
    <w:r>
      <w:fldChar w:fldCharType="begin"/>
    </w:r>
    <w:r>
      <w:rPr>
        <w:rStyle w:val="17"/>
      </w:rPr>
      <w:instrText xml:space="preserve">PAGE  </w:instrText>
    </w:r>
    <w:r>
      <w:fldChar w:fldCharType="end"/>
    </w:r>
  </w:p>
  <w:p w14:paraId="4F5CBBA3">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EE4FE">
    <w:pPr>
      <w:pStyle w:val="11"/>
      <w:jc w:val="center"/>
      <w:rPr>
        <w:rFonts w:ascii="宋体" w:hAnsi="宋体"/>
        <w:sz w:val="21"/>
        <w:szCs w:val="21"/>
      </w:rPr>
    </w:pPr>
    <w:r>
      <w:rPr>
        <w:rFonts w:ascii="宋体" w:hAnsi="宋体"/>
        <w:sz w:val="21"/>
        <w:szCs w:val="21"/>
      </w:rPr>
      <w:fldChar w:fldCharType="begin"/>
    </w:r>
    <w:r>
      <w:rPr>
        <w:rStyle w:val="17"/>
        <w:rFonts w:ascii="宋体" w:hAnsi="宋体"/>
        <w:sz w:val="21"/>
        <w:szCs w:val="21"/>
      </w:rPr>
      <w:instrText xml:space="preserve"> PAGE </w:instrText>
    </w:r>
    <w:r>
      <w:rPr>
        <w:rFonts w:ascii="宋体" w:hAnsi="宋体"/>
        <w:sz w:val="21"/>
        <w:szCs w:val="21"/>
      </w:rPr>
      <w:fldChar w:fldCharType="separate"/>
    </w:r>
    <w:r>
      <w:rPr>
        <w:rStyle w:val="17"/>
        <w:rFonts w:ascii="宋体" w:hAnsi="宋体"/>
        <w:sz w:val="21"/>
        <w:szCs w:val="21"/>
      </w:rPr>
      <w:t>- 30 -</w:t>
    </w:r>
    <w:r>
      <w:rPr>
        <w:rFonts w:ascii="宋体" w:hAnsi="宋体"/>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3E96">
    <w:pPr>
      <w:pStyle w:val="11"/>
      <w:framePr w:wrap="around" w:vAnchor="text" w:hAnchor="margin" w:xAlign="center" w:y="1"/>
      <w:rPr>
        <w:rStyle w:val="17"/>
      </w:rPr>
    </w:pPr>
    <w:r>
      <w:fldChar w:fldCharType="begin"/>
    </w:r>
    <w:r>
      <w:rPr>
        <w:rStyle w:val="17"/>
      </w:rPr>
      <w:instrText xml:space="preserve">PAGE  </w:instrText>
    </w:r>
    <w:r>
      <w:fldChar w:fldCharType="end"/>
    </w:r>
  </w:p>
  <w:p w14:paraId="3CA4DA9A">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1C990">
    <w:pPr>
      <w:pStyle w:val="12"/>
      <w:jc w:val="both"/>
      <w:rPr>
        <w:rFonts w:ascii="方正仿宋_GBK" w:eastAsia="方正仿宋_GBK"/>
        <w:sz w:val="21"/>
        <w:szCs w:val="21"/>
      </w:rPr>
    </w:pPr>
    <w:r>
      <w:rPr>
        <w:rFonts w:hint="eastAsia" w:ascii="方正仿宋_GBK" w:eastAsia="方正仿宋_GBK"/>
        <w:sz w:val="21"/>
        <w:szCs w:val="21"/>
      </w:rPr>
      <w:t xml:space="preserve"> 重庆迅之达工程咨询有限公司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B6317">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E97C">
    <w:pPr>
      <w:pStyle w:val="12"/>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4EB17"/>
    <w:multiLevelType w:val="singleLevel"/>
    <w:tmpl w:val="98D4EB17"/>
    <w:lvl w:ilvl="0" w:tentative="0">
      <w:start w:val="1"/>
      <w:numFmt w:val="chineseCounting"/>
      <w:suff w:val="nothing"/>
      <w:lvlText w:val="%1、"/>
      <w:lvlJc w:val="left"/>
      <w:rPr>
        <w:rFonts w:hint="eastAsia"/>
      </w:rPr>
    </w:lvl>
  </w:abstractNum>
  <w:abstractNum w:abstractNumId="1">
    <w:nsid w:val="6974F966"/>
    <w:multiLevelType w:val="singleLevel"/>
    <w:tmpl w:val="6974F9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177B76"/>
    <w:rsid w:val="000F790A"/>
    <w:rsid w:val="001E026B"/>
    <w:rsid w:val="0076591B"/>
    <w:rsid w:val="0079447B"/>
    <w:rsid w:val="00A217A0"/>
    <w:rsid w:val="00B0048B"/>
    <w:rsid w:val="00E5328B"/>
    <w:rsid w:val="03A762C0"/>
    <w:rsid w:val="06B036DE"/>
    <w:rsid w:val="080A32C2"/>
    <w:rsid w:val="0A5847B8"/>
    <w:rsid w:val="0D1C7D1F"/>
    <w:rsid w:val="13FA5B1D"/>
    <w:rsid w:val="15A21EFB"/>
    <w:rsid w:val="1A8E38DF"/>
    <w:rsid w:val="21182159"/>
    <w:rsid w:val="2505174B"/>
    <w:rsid w:val="2551032A"/>
    <w:rsid w:val="29BA02D4"/>
    <w:rsid w:val="2DBB5542"/>
    <w:rsid w:val="33177B76"/>
    <w:rsid w:val="3EF5367D"/>
    <w:rsid w:val="43A326B0"/>
    <w:rsid w:val="43C81360"/>
    <w:rsid w:val="46D87B0C"/>
    <w:rsid w:val="48376AB4"/>
    <w:rsid w:val="535634D3"/>
    <w:rsid w:val="54D06235"/>
    <w:rsid w:val="552D54C7"/>
    <w:rsid w:val="55F61D5C"/>
    <w:rsid w:val="569265E5"/>
    <w:rsid w:val="56B440F1"/>
    <w:rsid w:val="5AFC1BC3"/>
    <w:rsid w:val="5D755C5D"/>
    <w:rsid w:val="5F540F00"/>
    <w:rsid w:val="63500CFE"/>
    <w:rsid w:val="64CF20F6"/>
    <w:rsid w:val="677C6F8A"/>
    <w:rsid w:val="69717C20"/>
    <w:rsid w:val="69A27DD9"/>
    <w:rsid w:val="6A6B466F"/>
    <w:rsid w:val="6C1B3E73"/>
    <w:rsid w:val="726D64DF"/>
    <w:rsid w:val="755C2E33"/>
    <w:rsid w:val="780C7FD6"/>
    <w:rsid w:val="78F32400"/>
    <w:rsid w:val="7C743857"/>
    <w:rsid w:val="7D933791"/>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3">
    <w:name w:val="index 8"/>
    <w:basedOn w:val="1"/>
    <w:next w:val="1"/>
    <w:qFormat/>
    <w:uiPriority w:val="0"/>
    <w:pPr>
      <w:ind w:left="1400" w:leftChars="1400"/>
    </w:pPr>
  </w:style>
  <w:style w:type="paragraph" w:styleId="6">
    <w:name w:val="Body Text Indent"/>
    <w:basedOn w:val="1"/>
    <w:qFormat/>
    <w:uiPriority w:val="0"/>
    <w:pPr>
      <w:spacing w:line="700" w:lineRule="exact"/>
      <w:ind w:left="960"/>
    </w:pPr>
    <w:rPr>
      <w:sz w:val="44"/>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 w:val="21"/>
    </w:rPr>
  </w:style>
  <w:style w:type="paragraph" w:styleId="9">
    <w:name w:val="Date"/>
    <w:basedOn w:val="1"/>
    <w:next w:val="1"/>
    <w:qFormat/>
    <w:uiPriority w:val="0"/>
  </w:style>
  <w:style w:type="paragraph" w:styleId="10">
    <w:name w:val="Body Text Indent 2"/>
    <w:basedOn w:val="1"/>
    <w:qFormat/>
    <w:uiPriority w:val="0"/>
    <w:pPr>
      <w:snapToGrid w:val="0"/>
      <w:spacing w:line="560" w:lineRule="atLeast"/>
      <w:ind w:firstLine="54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0"/>
    <w:pPr>
      <w:spacing w:line="180" w:lineRule="auto"/>
      <w:jc w:val="center"/>
    </w:pPr>
    <w:rPr>
      <w:sz w:val="30"/>
    </w:rPr>
  </w:style>
  <w:style w:type="paragraph" w:styleId="14">
    <w:name w:val="toc 2"/>
    <w:basedOn w:val="1"/>
    <w:next w:val="1"/>
    <w:qFormat/>
    <w:uiPriority w:val="39"/>
    <w:pPr>
      <w:ind w:left="420" w:leftChars="200"/>
    </w:pPr>
  </w:style>
  <w:style w:type="character" w:styleId="17">
    <w:name w:val="page number"/>
    <w:qFormat/>
    <w:uiPriority w:val="0"/>
  </w:style>
  <w:style w:type="character" w:styleId="18">
    <w:name w:val="Hyperlink"/>
    <w:qFormat/>
    <w:uiPriority w:val="99"/>
    <w:rPr>
      <w:color w:val="0000FF"/>
      <w:u w:val="single"/>
    </w:rPr>
  </w:style>
  <w:style w:type="paragraph" w:customStyle="1" w:styleId="19">
    <w:name w:val="图例"/>
    <w:basedOn w:val="1"/>
    <w:qFormat/>
    <w:uiPriority w:val="0"/>
    <w:pPr>
      <w:spacing w:before="120" w:after="120" w:line="360" w:lineRule="auto"/>
      <w:jc w:val="center"/>
    </w:pPr>
    <w:rPr>
      <w:rFonts w:eastAsia="仿宋_GB2312"/>
      <w:b/>
      <w:sz w:val="24"/>
    </w:rPr>
  </w:style>
  <w:style w:type="paragraph" w:customStyle="1" w:styleId="20">
    <w:name w:val="1"/>
    <w:basedOn w:val="1"/>
    <w:next w:val="8"/>
    <w:qFormat/>
    <w:uiPriority w:val="0"/>
    <w:rPr>
      <w:rFonts w:ascii="宋体" w:hAnsi="Courier New"/>
      <w:sz w:val="21"/>
    </w:rPr>
  </w:style>
  <w:style w:type="paragraph" w:customStyle="1" w:styleId="21">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54</Pages>
  <Words>5763</Words>
  <Characters>6048</Characters>
  <Lines>174</Lines>
  <Paragraphs>49</Paragraphs>
  <TotalTime>9</TotalTime>
  <ScaleCrop>false</ScaleCrop>
  <LinksUpToDate>false</LinksUpToDate>
  <CharactersWithSpaces>6203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2025-05-27T03:33:00Z</dcterms:created>
  <dc:creator>叶玲</dc:creator>
  <cp:lastModifiedBy>一个好人</cp:lastModifiedBy>
  <dcterms:modified xsi:type="dcterms:W3CDTF">2025-05-30T06:58:28Z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1966D0571259471890869EDB852F1BCD_13</vt:lpwstr>
  </property>
  <property fmtid="{D5CDD505-2E9C-101B-9397-08002B2CF9AE}" pid="4" name="KSOTemplateDocerSaveRecord">
    <vt:lpwstr>eyJoZGlkIjoiM2JmYzdkMTU0NzgwNDIxMjZmNGFiMjg0YmE0NjdmYzgiLCJ1c2VySWQiOiIxMjA3NjgwMTA0In0=</vt:lpwstr>
  </property>
</Properties>
</file>