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39FBFC">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b/>
          <w:bCs/>
          <w:sz w:val="44"/>
          <w:szCs w:val="44"/>
        </w:rPr>
      </w:pPr>
      <w:r>
        <w:rPr>
          <w:rFonts w:hint="eastAsia" w:asciiTheme="minorEastAsia" w:hAnsiTheme="minorEastAsia" w:eastAsiaTheme="minorEastAsia" w:cstheme="minorEastAsia"/>
          <w:b/>
          <w:bCs/>
          <w:sz w:val="44"/>
          <w:szCs w:val="44"/>
        </w:rPr>
        <w:t>凯欣粮油有限公司</w:t>
      </w:r>
    </w:p>
    <w:p w14:paraId="01770B14">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b/>
          <w:bCs/>
          <w:sz w:val="44"/>
          <w:szCs w:val="44"/>
        </w:rPr>
      </w:pPr>
      <w:bookmarkStart w:id="0" w:name="_GoBack"/>
      <w:r>
        <w:rPr>
          <w:rFonts w:hint="eastAsia" w:asciiTheme="minorEastAsia" w:hAnsiTheme="minorEastAsia" w:eastAsiaTheme="minorEastAsia" w:cstheme="minorEastAsia"/>
          <w:b/>
          <w:bCs/>
          <w:sz w:val="44"/>
          <w:szCs w:val="44"/>
        </w:rPr>
        <w:t>中山大厦新办公场地机房设备及服务采购项目</w:t>
      </w:r>
    </w:p>
    <w:p w14:paraId="7CB038DC">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44"/>
          <w:szCs w:val="44"/>
        </w:rPr>
        <w:t>询比采购公告</w:t>
      </w:r>
      <w:bookmarkEnd w:id="0"/>
    </w:p>
    <w:p w14:paraId="7B855343">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rPr>
      </w:pPr>
    </w:p>
    <w:p w14:paraId="5D5E8D77">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根据凯欣公司招标采购管理办法的有关规定，拟采用询比采购的招标方式对凯欣粮油有限公司中山大厦新办公场地机房设备及服务项目进行招标采购，本次询比采购的内容如下：</w:t>
      </w:r>
    </w:p>
    <w:p w14:paraId="32E3A019">
      <w:pPr>
        <w:keepNext w:val="0"/>
        <w:keepLines w:val="0"/>
        <w:pageBreakBefore w:val="0"/>
        <w:widowControl w:val="0"/>
        <w:kinsoku/>
        <w:wordWrap/>
        <w:overflowPunct/>
        <w:topLinePunct w:val="0"/>
        <w:autoSpaceDE/>
        <w:autoSpaceDN/>
        <w:bidi w:val="0"/>
        <w:adjustRightInd/>
        <w:snapToGrid/>
        <w:spacing w:line="594" w:lineRule="exact"/>
        <w:ind w:firstLine="643"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rPr>
        <w:t>一、项目名称</w:t>
      </w:r>
    </w:p>
    <w:p w14:paraId="11DF428A">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rPr>
        <w:t>中山大厦新办公场地机房设备及服务采购项目</w:t>
      </w:r>
    </w:p>
    <w:p w14:paraId="6132CB01">
      <w:pPr>
        <w:keepNext w:val="0"/>
        <w:keepLines w:val="0"/>
        <w:pageBreakBefore w:val="0"/>
        <w:widowControl w:val="0"/>
        <w:kinsoku/>
        <w:wordWrap/>
        <w:overflowPunct/>
        <w:topLinePunct w:val="0"/>
        <w:autoSpaceDE/>
        <w:autoSpaceDN/>
        <w:bidi w:val="0"/>
        <w:adjustRightInd/>
        <w:snapToGrid/>
        <w:spacing w:line="594" w:lineRule="exact"/>
        <w:ind w:firstLine="643"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rPr>
        <w:t>二、招标范围</w:t>
      </w:r>
    </w:p>
    <w:p w14:paraId="70DE5D2B">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本次采购内容包含机房设施、网络设备及人工部署服务</w:t>
      </w:r>
      <w:r>
        <w:rPr>
          <w:rFonts w:hint="eastAsia" w:asciiTheme="minorEastAsia" w:hAnsiTheme="minorEastAsia" w:eastAsiaTheme="minorEastAsia" w:cstheme="minorEastAsia"/>
          <w:lang w:val="en-US" w:eastAsia="zh-CN"/>
        </w:rPr>
        <w:t>，需满足公司300人日常办公、视频会议（偶尔）、直播需求，具体设施设备数量与技术参数详见附件，具体要求如下：</w:t>
      </w:r>
    </w:p>
    <w:p w14:paraId="1D4C9515">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1.交换机、路由器、AC控制器、放装AP等设备应采用H3C、锐捷、华为、信锐等同品牌。</w:t>
      </w:r>
    </w:p>
    <w:p w14:paraId="2DA82017">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2.所有网络设备中的关键核心部件(如:CPU、转发芯片等)要求为国产化芯片，须提供官网截图链接证明和权威第三方测试报告（厂家证明也可）。</w:t>
      </w:r>
    </w:p>
    <w:p w14:paraId="1F795FB5">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3.投标供应商必须保证所投产品为全新、未使用过的产品。</w:t>
      </w:r>
    </w:p>
    <w:p w14:paraId="1537D84F">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4.所有网络设备须提供至少三年或以上的原厂质保，并提供原厂售后服务承诺函，质保金为实际支付款的5%。</w:t>
      </w:r>
    </w:p>
    <w:p w14:paraId="5BF81BD2">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5.请各供应商分项报价，报价应为含税价（包含税率），税率要按照服务或资产等内容分开计算，后续发票应全为专票。</w:t>
      </w:r>
    </w:p>
    <w:p w14:paraId="69583154">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6.本项目工期分为多个阶段，必须保证在指定时间后的2-3天内完成一定量的工作，即每个固定工位上其中一根网线与机房联通，确保网络畅通。</w:t>
      </w:r>
    </w:p>
    <w:p w14:paraId="1F6839B4">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7.最终价格按照实际使用设备数量进行支付。</w:t>
      </w:r>
    </w:p>
    <w:p w14:paraId="1F094687">
      <w:pPr>
        <w:keepNext w:val="0"/>
        <w:keepLines w:val="0"/>
        <w:pageBreakBefore w:val="0"/>
        <w:widowControl w:val="0"/>
        <w:kinsoku/>
        <w:wordWrap/>
        <w:overflowPunct/>
        <w:topLinePunct w:val="0"/>
        <w:autoSpaceDE/>
        <w:autoSpaceDN/>
        <w:bidi w:val="0"/>
        <w:adjustRightInd/>
        <w:snapToGrid/>
        <w:spacing w:line="594" w:lineRule="exact"/>
        <w:ind w:firstLine="643"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rPr>
        <w:t>三、供应商资格要求</w:t>
      </w:r>
    </w:p>
    <w:p w14:paraId="18F9BF60">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1.具有独立法人资格</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提供营业执照与法人身份证复印件</w:t>
      </w:r>
      <w:r>
        <w:rPr>
          <w:rFonts w:hint="eastAsia" w:asciiTheme="minorEastAsia" w:hAnsiTheme="minorEastAsia" w:eastAsiaTheme="minorEastAsia" w:cstheme="minorEastAsia"/>
          <w:lang w:eastAsia="zh-CN"/>
        </w:rPr>
        <w:t>）。</w:t>
      </w:r>
    </w:p>
    <w:p w14:paraId="6CC87A5B">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2.具备电子与智能化工程专业承包二级或以上资质证书。</w:t>
      </w:r>
    </w:p>
    <w:p w14:paraId="36ADED7C">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3</w:t>
      </w:r>
      <w:r>
        <w:rPr>
          <w:rFonts w:hint="eastAsia" w:asciiTheme="minorEastAsia" w:hAnsiTheme="minorEastAsia" w:eastAsiaTheme="minorEastAsia" w:cstheme="minorEastAsia"/>
        </w:rPr>
        <w:t xml:space="preserve">.提供近三年同类项目案例（附合同证明）。  </w:t>
      </w:r>
    </w:p>
    <w:p w14:paraId="3BFAC9E2">
      <w:pPr>
        <w:spacing w:line="595" w:lineRule="exact"/>
        <w:ind w:firstLine="640" w:firstLineChars="200"/>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参加本采购活动前3年内没有重大违法记录</w:t>
      </w:r>
      <w:r>
        <w:rPr>
          <w:rFonts w:hint="eastAsia" w:asciiTheme="minorEastAsia" w:hAnsiTheme="minorEastAsia" w:eastAsiaTheme="minorEastAsia" w:cstheme="minorEastAsia"/>
          <w:sz w:val="32"/>
          <w:szCs w:val="32"/>
          <w:lang w:eastAsia="zh-CN"/>
        </w:rPr>
        <w:t>。</w:t>
      </w:r>
    </w:p>
    <w:p w14:paraId="4E2374E6">
      <w:pPr>
        <w:spacing w:line="595" w:lineRule="exact"/>
        <w:ind w:firstLine="640" w:firstLineChars="20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color w:val="000000"/>
          <w:sz w:val="32"/>
          <w:szCs w:val="32"/>
          <w:lang w:val="en-US" w:eastAsia="zh-CN"/>
        </w:rPr>
        <w:t>5.</w:t>
      </w:r>
      <w:r>
        <w:rPr>
          <w:rFonts w:hint="eastAsia" w:asciiTheme="minorEastAsia" w:hAnsiTheme="minorEastAsia" w:eastAsiaTheme="minorEastAsia" w:cstheme="minorEastAsia"/>
          <w:color w:val="000000"/>
          <w:sz w:val="32"/>
          <w:szCs w:val="32"/>
        </w:rPr>
        <w:t>未被“信用中国”网站列入失信被执行人、重大税收违法失信主体</w:t>
      </w:r>
      <w:r>
        <w:rPr>
          <w:rFonts w:hint="eastAsia" w:asciiTheme="minorEastAsia" w:hAnsiTheme="minorEastAsia" w:eastAsiaTheme="minorEastAsia" w:cstheme="minorEastAsia"/>
          <w:color w:val="000000"/>
          <w:sz w:val="32"/>
          <w:szCs w:val="32"/>
          <w:lang w:eastAsia="zh-CN"/>
        </w:rPr>
        <w:t>。</w:t>
      </w:r>
    </w:p>
    <w:p w14:paraId="163AEFE1">
      <w:pPr>
        <w:spacing w:line="595" w:lineRule="exact"/>
        <w:ind w:firstLine="640" w:firstLineChars="200"/>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6.投标单位间不得有股权关系。</w:t>
      </w:r>
    </w:p>
    <w:p w14:paraId="443E2ED6">
      <w:pPr>
        <w:spacing w:line="595" w:lineRule="exact"/>
        <w:ind w:firstLine="640" w:firstLineChars="200"/>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val="en-US" w:eastAsia="zh-CN"/>
        </w:rPr>
        <w:t>7.</w:t>
      </w:r>
      <w:r>
        <w:rPr>
          <w:rFonts w:hint="eastAsia" w:asciiTheme="minorEastAsia" w:hAnsiTheme="minorEastAsia" w:eastAsiaTheme="minorEastAsia" w:cstheme="minorEastAsia"/>
          <w:sz w:val="32"/>
          <w:szCs w:val="32"/>
        </w:rPr>
        <w:t>本次询价</w:t>
      </w:r>
      <w:r>
        <w:rPr>
          <w:rFonts w:hint="eastAsia" w:asciiTheme="minorEastAsia" w:hAnsiTheme="minorEastAsia" w:eastAsiaTheme="minorEastAsia" w:cstheme="minorEastAsia"/>
          <w:sz w:val="32"/>
          <w:szCs w:val="32"/>
          <w:lang w:val="en-US" w:eastAsia="zh-CN"/>
        </w:rPr>
        <w:t>采购</w:t>
      </w:r>
      <w:r>
        <w:rPr>
          <w:rFonts w:hint="eastAsia" w:asciiTheme="minorEastAsia" w:hAnsiTheme="minorEastAsia" w:eastAsiaTheme="minorEastAsia" w:cstheme="minorEastAsia"/>
          <w:sz w:val="32"/>
          <w:szCs w:val="32"/>
        </w:rPr>
        <w:t>不接受联合体投标</w:t>
      </w:r>
      <w:r>
        <w:rPr>
          <w:rFonts w:hint="eastAsia" w:asciiTheme="minorEastAsia" w:hAnsiTheme="minorEastAsia" w:eastAsiaTheme="minorEastAsia" w:cstheme="minorEastAsia"/>
          <w:sz w:val="32"/>
          <w:szCs w:val="32"/>
          <w:lang w:eastAsia="zh-CN"/>
        </w:rPr>
        <w:t>。</w:t>
      </w:r>
    </w:p>
    <w:p w14:paraId="080D3548">
      <w:pPr>
        <w:keepNext w:val="0"/>
        <w:keepLines w:val="0"/>
        <w:pageBreakBefore w:val="0"/>
        <w:widowControl w:val="0"/>
        <w:kinsoku/>
        <w:wordWrap/>
        <w:overflowPunct/>
        <w:topLinePunct w:val="0"/>
        <w:autoSpaceDE/>
        <w:autoSpaceDN/>
        <w:bidi w:val="0"/>
        <w:adjustRightInd/>
        <w:snapToGrid/>
        <w:spacing w:line="594" w:lineRule="exact"/>
        <w:ind w:firstLine="643"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lang w:val="en-US" w:eastAsia="zh-CN"/>
        </w:rPr>
        <w:t>四</w:t>
      </w:r>
      <w:r>
        <w:rPr>
          <w:rFonts w:hint="eastAsia" w:asciiTheme="minorEastAsia" w:hAnsiTheme="minorEastAsia" w:eastAsiaTheme="minorEastAsia" w:cstheme="minorEastAsia"/>
          <w:b/>
          <w:bCs/>
        </w:rPr>
        <w:t>、报价及文件要求</w:t>
      </w:r>
    </w:p>
    <w:p w14:paraId="37F6ADB5">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一</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最高限价：人民币180,000元（含税）。</w:t>
      </w:r>
    </w:p>
    <w:p w14:paraId="3795767C">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二</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报价文件内容：</w:t>
      </w:r>
    </w:p>
    <w:p w14:paraId="7566EB56">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val="en-US" w:eastAsia="zh-CN"/>
        </w:rPr>
        <w:t>1.</w:t>
      </w:r>
      <w:r>
        <w:rPr>
          <w:rFonts w:hint="eastAsia" w:asciiTheme="minorEastAsia" w:hAnsiTheme="minorEastAsia" w:eastAsiaTheme="minorEastAsia" w:cstheme="minorEastAsia"/>
        </w:rPr>
        <w:t>营业执照</w:t>
      </w:r>
      <w:r>
        <w:rPr>
          <w:rFonts w:hint="eastAsia" w:asciiTheme="minorEastAsia" w:hAnsiTheme="minorEastAsia" w:eastAsiaTheme="minorEastAsia" w:cstheme="minorEastAsia"/>
          <w:lang w:val="en-US" w:eastAsia="zh-CN"/>
        </w:rPr>
        <w:t>与法人身份证</w:t>
      </w:r>
      <w:r>
        <w:rPr>
          <w:rFonts w:hint="eastAsia" w:asciiTheme="minorEastAsia" w:hAnsiTheme="minorEastAsia" w:eastAsiaTheme="minorEastAsia" w:cstheme="minorEastAsia"/>
        </w:rPr>
        <w:t>复印件（加盖公章）</w:t>
      </w:r>
      <w:r>
        <w:rPr>
          <w:rFonts w:hint="eastAsia" w:asciiTheme="minorEastAsia" w:hAnsiTheme="minorEastAsia" w:eastAsiaTheme="minorEastAsia" w:cstheme="minorEastAsia"/>
          <w:lang w:eastAsia="zh-CN"/>
        </w:rPr>
        <w:t>。</w:t>
      </w:r>
    </w:p>
    <w:p w14:paraId="4FFE7E4C">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2.资格证明（相关资质证书）。</w:t>
      </w:r>
    </w:p>
    <w:p w14:paraId="04A6DB57">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w:t>
      </w:r>
      <w:r>
        <w:rPr>
          <w:rFonts w:hint="eastAsia" w:asciiTheme="minorEastAsia" w:hAnsiTheme="minorEastAsia" w:eastAsiaTheme="minorEastAsia" w:cstheme="minorEastAsia"/>
        </w:rPr>
        <w:t>近三年同类项目案例（附合同证明）</w:t>
      </w:r>
      <w:r>
        <w:rPr>
          <w:rFonts w:hint="eastAsia" w:asciiTheme="minorEastAsia" w:hAnsiTheme="minorEastAsia" w:eastAsiaTheme="minorEastAsia" w:cstheme="minorEastAsia"/>
          <w:lang w:eastAsia="zh-CN"/>
        </w:rPr>
        <w:t>。</w:t>
      </w:r>
    </w:p>
    <w:p w14:paraId="1DCBA596">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4.近三年内无重大违法记录的书面声明。</w:t>
      </w:r>
    </w:p>
    <w:p w14:paraId="4BE5CEFC">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w:t>
      </w:r>
      <w:r>
        <w:rPr>
          <w:rFonts w:hint="eastAsia" w:asciiTheme="minorEastAsia" w:hAnsiTheme="minorEastAsia" w:eastAsiaTheme="minorEastAsia" w:cstheme="minorEastAsia"/>
          <w:color w:val="000000"/>
          <w:sz w:val="32"/>
          <w:szCs w:val="32"/>
        </w:rPr>
        <w:t>“信用中国”网站</w:t>
      </w:r>
      <w:r>
        <w:rPr>
          <w:rFonts w:hint="eastAsia" w:asciiTheme="minorEastAsia" w:hAnsiTheme="minorEastAsia" w:eastAsiaTheme="minorEastAsia" w:cstheme="minorEastAsia"/>
          <w:color w:val="000000"/>
          <w:sz w:val="32"/>
          <w:szCs w:val="32"/>
          <w:lang w:val="en-US" w:eastAsia="zh-CN"/>
        </w:rPr>
        <w:t>截图。</w:t>
      </w:r>
    </w:p>
    <w:p w14:paraId="6304E41B">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6.</w:t>
      </w:r>
      <w:r>
        <w:rPr>
          <w:rFonts w:hint="eastAsia" w:asciiTheme="minorEastAsia" w:hAnsiTheme="minorEastAsia" w:eastAsiaTheme="minorEastAsia" w:cstheme="minorEastAsia"/>
        </w:rPr>
        <w:t>设备技术参数响应</w:t>
      </w:r>
      <w:r>
        <w:rPr>
          <w:rFonts w:hint="eastAsia" w:asciiTheme="minorEastAsia" w:hAnsiTheme="minorEastAsia" w:eastAsiaTheme="minorEastAsia" w:cstheme="minorEastAsia"/>
          <w:lang w:val="en-US" w:eastAsia="zh-CN"/>
        </w:rPr>
        <w:t>文件</w:t>
      </w:r>
      <w:r>
        <w:rPr>
          <w:rFonts w:hint="eastAsia" w:asciiTheme="minorEastAsia" w:hAnsiTheme="minorEastAsia" w:eastAsiaTheme="minorEastAsia" w:cstheme="minorEastAsia"/>
        </w:rPr>
        <w:t>（逐项说明是否符合</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须包含注意事项相关要求</w:t>
      </w:r>
      <w:r>
        <w:rPr>
          <w:rFonts w:hint="eastAsia" w:asciiTheme="minorEastAsia" w:hAnsiTheme="minorEastAsia" w:eastAsiaTheme="minorEastAsia" w:cstheme="minorEastAsia"/>
        </w:rPr>
        <w:t>）</w:t>
      </w:r>
    </w:p>
    <w:p w14:paraId="57F3F2D3">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7.</w:t>
      </w:r>
      <w:r>
        <w:rPr>
          <w:rFonts w:hint="eastAsia" w:asciiTheme="minorEastAsia" w:hAnsiTheme="minorEastAsia" w:eastAsiaTheme="minorEastAsia" w:cstheme="minorEastAsia"/>
        </w:rPr>
        <w:t>项目实施</w:t>
      </w:r>
      <w:r>
        <w:rPr>
          <w:rFonts w:hint="eastAsia" w:asciiTheme="minorEastAsia" w:hAnsiTheme="minorEastAsia" w:eastAsiaTheme="minorEastAsia" w:cstheme="minorEastAsia"/>
          <w:lang w:val="en-US" w:eastAsia="zh-CN"/>
        </w:rPr>
        <w:t>方案</w:t>
      </w:r>
      <w:r>
        <w:rPr>
          <w:rFonts w:hint="eastAsia" w:asciiTheme="minorEastAsia" w:hAnsiTheme="minorEastAsia" w:eastAsiaTheme="minorEastAsia" w:cstheme="minorEastAsia"/>
        </w:rPr>
        <w:t>（含工期、人员配置</w:t>
      </w:r>
      <w:r>
        <w:rPr>
          <w:rFonts w:hint="eastAsia" w:asciiTheme="minorEastAsia" w:hAnsiTheme="minorEastAsia" w:eastAsiaTheme="minorEastAsia" w:cstheme="minorEastAsia"/>
          <w:lang w:val="en-US" w:eastAsia="zh-CN"/>
        </w:rPr>
        <w:t>等内容</w:t>
      </w:r>
      <w:r>
        <w:rPr>
          <w:rFonts w:hint="eastAsia" w:asciiTheme="minorEastAsia" w:hAnsiTheme="minorEastAsia" w:eastAsiaTheme="minorEastAsia" w:cstheme="minorEastAsia"/>
        </w:rPr>
        <w:t>）</w:t>
      </w:r>
    </w:p>
    <w:p w14:paraId="40FF4F42">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8.</w:t>
      </w:r>
      <w:r>
        <w:rPr>
          <w:rFonts w:hint="eastAsia" w:asciiTheme="minorEastAsia" w:hAnsiTheme="minorEastAsia" w:eastAsiaTheme="minorEastAsia" w:cstheme="minorEastAsia"/>
        </w:rPr>
        <w:t>详细分项报价清单（含设备单价、总价）</w:t>
      </w:r>
    </w:p>
    <w:p w14:paraId="52DC17E8">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9.</w:t>
      </w:r>
      <w:r>
        <w:rPr>
          <w:rFonts w:hint="eastAsia" w:asciiTheme="minorEastAsia" w:hAnsiTheme="minorEastAsia" w:eastAsiaTheme="minorEastAsia" w:cstheme="minorEastAsia"/>
        </w:rPr>
        <w:t>售后服务承诺</w:t>
      </w:r>
      <w:r>
        <w:rPr>
          <w:rFonts w:hint="eastAsia" w:asciiTheme="minorEastAsia" w:hAnsiTheme="minorEastAsia" w:eastAsiaTheme="minorEastAsia" w:cstheme="minorEastAsia"/>
          <w:lang w:val="en-US" w:eastAsia="zh-CN"/>
        </w:rPr>
        <w:t>书</w:t>
      </w:r>
    </w:p>
    <w:p w14:paraId="5ED77E3C">
      <w:pPr>
        <w:spacing w:line="595" w:lineRule="exact"/>
        <w:ind w:firstLine="640" w:firstLineChars="20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32"/>
          <w:szCs w:val="32"/>
        </w:rPr>
        <w:t>以上报价文件资料均应逐页加盖单位公章并装订成册（一式贰份，一正一副）、不得活页，并标明正副本（正本与副本内容不一致的，以正本为准），</w:t>
      </w:r>
      <w:r>
        <w:rPr>
          <w:rFonts w:hint="eastAsia" w:asciiTheme="minorEastAsia" w:hAnsiTheme="minorEastAsia" w:eastAsiaTheme="minorEastAsia" w:cstheme="minorEastAsia"/>
          <w:sz w:val="32"/>
          <w:szCs w:val="32"/>
          <w:lang w:val="en-US" w:eastAsia="zh-CN"/>
        </w:rPr>
        <w:t>并</w:t>
      </w:r>
      <w:r>
        <w:rPr>
          <w:rFonts w:hint="eastAsia" w:asciiTheme="minorEastAsia" w:hAnsiTheme="minorEastAsia" w:eastAsiaTheme="minorEastAsia" w:cstheme="minorEastAsia"/>
          <w:sz w:val="32"/>
          <w:szCs w:val="32"/>
        </w:rPr>
        <w:t>提供电子扫描件。</w:t>
      </w:r>
    </w:p>
    <w:p w14:paraId="7BAF8103">
      <w:pPr>
        <w:keepNext w:val="0"/>
        <w:keepLines w:val="0"/>
        <w:pageBreakBefore w:val="0"/>
        <w:widowControl w:val="0"/>
        <w:kinsoku/>
        <w:wordWrap/>
        <w:overflowPunct/>
        <w:topLinePunct w:val="0"/>
        <w:autoSpaceDE/>
        <w:autoSpaceDN/>
        <w:bidi w:val="0"/>
        <w:adjustRightInd/>
        <w:snapToGrid/>
        <w:spacing w:line="594" w:lineRule="exact"/>
        <w:ind w:firstLine="643"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lang w:val="en-US" w:eastAsia="zh-CN"/>
        </w:rPr>
        <w:t>五</w:t>
      </w:r>
      <w:r>
        <w:rPr>
          <w:rFonts w:hint="eastAsia" w:asciiTheme="minorEastAsia" w:hAnsiTheme="minorEastAsia" w:eastAsiaTheme="minorEastAsia" w:cstheme="minorEastAsia"/>
          <w:b/>
          <w:bCs/>
        </w:rPr>
        <w:t>、时间安排</w:t>
      </w:r>
    </w:p>
    <w:p w14:paraId="166C026A">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一</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报价文件递交截止：2025年6月</w:t>
      </w:r>
      <w:r>
        <w:rPr>
          <w:rFonts w:hint="eastAsia" w:asciiTheme="minorEastAsia" w:hAnsiTheme="minorEastAsia" w:eastAsiaTheme="minorEastAsia" w:cstheme="minorEastAsia"/>
          <w:lang w:val="en-US" w:eastAsia="zh-CN"/>
        </w:rPr>
        <w:t>17</w:t>
      </w:r>
      <w:r>
        <w:rPr>
          <w:rFonts w:hint="eastAsia" w:asciiTheme="minorEastAsia" w:hAnsiTheme="minorEastAsia" w:eastAsiaTheme="minorEastAsia" w:cstheme="minorEastAsia"/>
        </w:rPr>
        <w:t>日</w:t>
      </w:r>
      <w:r>
        <w:rPr>
          <w:rFonts w:hint="eastAsia" w:asciiTheme="minorEastAsia" w:hAnsiTheme="minorEastAsia" w:eastAsiaTheme="minorEastAsia" w:cstheme="minorEastAsia"/>
          <w:lang w:val="en-US" w:eastAsia="zh-CN"/>
        </w:rPr>
        <w:t>15</w:t>
      </w:r>
      <w:r>
        <w:rPr>
          <w:rFonts w:hint="eastAsia" w:asciiTheme="minorEastAsia" w:hAnsiTheme="minorEastAsia" w:eastAsiaTheme="minorEastAsia" w:cstheme="minorEastAsia"/>
        </w:rPr>
        <w:t>:00前</w:t>
      </w:r>
    </w:p>
    <w:p w14:paraId="74BE932F">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二</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递交地址：凯欣粮油有限公司办公室（</w:t>
      </w:r>
      <w:r>
        <w:rPr>
          <w:rFonts w:hint="eastAsia" w:asciiTheme="minorEastAsia" w:hAnsiTheme="minorEastAsia" w:eastAsiaTheme="minorEastAsia" w:cstheme="minorEastAsia"/>
          <w:lang w:val="en-US" w:eastAsia="zh-CN"/>
        </w:rPr>
        <w:t>两江新区土星</w:t>
      </w:r>
    </w:p>
    <w:p w14:paraId="7C5DBEDC">
      <w:pPr>
        <w:keepNext w:val="0"/>
        <w:keepLines w:val="0"/>
        <w:pageBreakBefore w:val="0"/>
        <w:widowControl w:val="0"/>
        <w:kinsoku/>
        <w:wordWrap/>
        <w:overflowPunct/>
        <w:topLinePunct w:val="0"/>
        <w:autoSpaceDE/>
        <w:autoSpaceDN/>
        <w:bidi w:val="0"/>
        <w:adjustRightInd/>
        <w:snapToGrid/>
        <w:spacing w:line="594" w:lineRule="exact"/>
        <w:ind w:firstLine="3200" w:firstLineChars="10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商务中心A2座6楼</w:t>
      </w:r>
      <w:r>
        <w:rPr>
          <w:rFonts w:hint="eastAsia" w:asciiTheme="minorEastAsia" w:hAnsiTheme="minorEastAsia" w:eastAsiaTheme="minorEastAsia" w:cstheme="minorEastAsia"/>
        </w:rPr>
        <w:t>）</w:t>
      </w:r>
    </w:p>
    <w:p w14:paraId="7716FC36">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三</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联</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系</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人：</w:t>
      </w:r>
      <w:r>
        <w:rPr>
          <w:rFonts w:hint="eastAsia" w:asciiTheme="minorEastAsia" w:hAnsiTheme="minorEastAsia" w:eastAsiaTheme="minorEastAsia" w:cstheme="minorEastAsia"/>
          <w:lang w:val="en-US" w:eastAsia="zh-CN"/>
        </w:rPr>
        <w:t>卿老师</w:t>
      </w:r>
    </w:p>
    <w:p w14:paraId="75E0B13E">
      <w:pPr>
        <w:keepNext w:val="0"/>
        <w:keepLines w:val="0"/>
        <w:pageBreakBefore w:val="0"/>
        <w:widowControl w:val="0"/>
        <w:kinsoku/>
        <w:wordWrap/>
        <w:overflowPunct/>
        <w:topLinePunct w:val="0"/>
        <w:autoSpaceDE/>
        <w:autoSpaceDN/>
        <w:bidi w:val="0"/>
        <w:adjustRightInd/>
        <w:snapToGrid/>
        <w:spacing w:line="594" w:lineRule="exact"/>
        <w:ind w:firstLine="1600" w:firstLineChars="5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联系电话：</w:t>
      </w:r>
      <w:r>
        <w:rPr>
          <w:rFonts w:hint="eastAsia" w:asciiTheme="minorEastAsia" w:hAnsiTheme="minorEastAsia" w:eastAsiaTheme="minorEastAsia" w:cstheme="minorEastAsia"/>
          <w:lang w:val="en-US" w:eastAsia="zh-CN"/>
        </w:rPr>
        <w:t>15696031860</w:t>
      </w:r>
    </w:p>
    <w:p w14:paraId="11A21F2D">
      <w:pPr>
        <w:keepNext w:val="0"/>
        <w:keepLines w:val="0"/>
        <w:pageBreakBefore w:val="0"/>
        <w:widowControl w:val="0"/>
        <w:kinsoku/>
        <w:wordWrap/>
        <w:overflowPunct/>
        <w:topLinePunct w:val="0"/>
        <w:autoSpaceDE/>
        <w:autoSpaceDN/>
        <w:bidi w:val="0"/>
        <w:adjustRightInd/>
        <w:snapToGrid/>
        <w:spacing w:line="594" w:lineRule="exact"/>
        <w:ind w:firstLine="1600" w:firstLineChars="5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监 督 人：段老师</w:t>
      </w:r>
    </w:p>
    <w:p w14:paraId="6FA51BEA">
      <w:pPr>
        <w:keepNext w:val="0"/>
        <w:keepLines w:val="0"/>
        <w:pageBreakBefore w:val="0"/>
        <w:widowControl w:val="0"/>
        <w:kinsoku/>
        <w:wordWrap/>
        <w:overflowPunct/>
        <w:topLinePunct w:val="0"/>
        <w:autoSpaceDE/>
        <w:autoSpaceDN/>
        <w:bidi w:val="0"/>
        <w:adjustRightInd/>
        <w:snapToGrid/>
        <w:spacing w:line="594" w:lineRule="exact"/>
        <w:ind w:firstLine="1600" w:firstLineChars="5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监督电话：18623116321</w:t>
      </w:r>
    </w:p>
    <w:p w14:paraId="20BBB286">
      <w:pPr>
        <w:keepNext w:val="0"/>
        <w:keepLines w:val="0"/>
        <w:pageBreakBefore w:val="0"/>
        <w:widowControl w:val="0"/>
        <w:kinsoku/>
        <w:wordWrap/>
        <w:overflowPunct/>
        <w:topLinePunct w:val="0"/>
        <w:autoSpaceDE/>
        <w:autoSpaceDN/>
        <w:bidi w:val="0"/>
        <w:adjustRightInd/>
        <w:snapToGrid/>
        <w:spacing w:line="594" w:lineRule="exact"/>
        <w:ind w:firstLine="643" w:firstLineChars="2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b/>
          <w:bCs/>
          <w:lang w:val="en-US" w:eastAsia="zh-CN"/>
        </w:rPr>
        <w:t>六</w:t>
      </w:r>
      <w:r>
        <w:rPr>
          <w:rFonts w:hint="eastAsia" w:asciiTheme="minorEastAsia" w:hAnsiTheme="minorEastAsia" w:eastAsiaTheme="minorEastAsia" w:cstheme="minorEastAsia"/>
          <w:b/>
          <w:bCs/>
        </w:rPr>
        <w:t>、评审方式</w:t>
      </w:r>
    </w:p>
    <w:p w14:paraId="549FF94D">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lang w:val="en-US" w:eastAsia="zh-CN"/>
        </w:rPr>
        <w:t>本次询比采购采取综合评标法进行评选，按照设备参数（40%）与标的总价（60%）进行综合评分。</w:t>
      </w:r>
    </w:p>
    <w:p w14:paraId="20BEB56D">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lang w:val="en-US" w:eastAsia="zh-CN"/>
        </w:rPr>
        <w:t>2.</w:t>
      </w:r>
      <w:r>
        <w:rPr>
          <w:rFonts w:hint="eastAsia" w:asciiTheme="minorEastAsia" w:hAnsiTheme="minorEastAsia" w:eastAsiaTheme="minorEastAsia" w:cstheme="minorEastAsia"/>
          <w:sz w:val="32"/>
          <w:szCs w:val="32"/>
        </w:rPr>
        <w:t>符合采购资质要求且</w:t>
      </w:r>
      <w:r>
        <w:rPr>
          <w:rFonts w:hint="eastAsia" w:asciiTheme="minorEastAsia" w:hAnsiTheme="minorEastAsia" w:eastAsiaTheme="minorEastAsia" w:cstheme="minorEastAsia"/>
          <w:sz w:val="32"/>
          <w:szCs w:val="32"/>
          <w:lang w:val="en-US" w:eastAsia="zh-CN"/>
        </w:rPr>
        <w:t>评分</w:t>
      </w:r>
      <w:r>
        <w:rPr>
          <w:rFonts w:hint="eastAsia" w:asciiTheme="minorEastAsia" w:hAnsiTheme="minorEastAsia" w:eastAsiaTheme="minorEastAsia" w:cstheme="minorEastAsia"/>
          <w:sz w:val="32"/>
          <w:szCs w:val="32"/>
        </w:rPr>
        <w:t>最</w:t>
      </w:r>
      <w:r>
        <w:rPr>
          <w:rFonts w:hint="eastAsia" w:asciiTheme="minorEastAsia" w:hAnsiTheme="minorEastAsia" w:eastAsiaTheme="minorEastAsia" w:cstheme="minorEastAsia"/>
          <w:sz w:val="32"/>
          <w:szCs w:val="32"/>
          <w:lang w:val="en-US" w:eastAsia="zh-CN"/>
        </w:rPr>
        <w:t>高</w:t>
      </w:r>
      <w:r>
        <w:rPr>
          <w:rFonts w:hint="eastAsia" w:asciiTheme="minorEastAsia" w:hAnsiTheme="minorEastAsia" w:eastAsiaTheme="minorEastAsia" w:cstheme="minorEastAsia"/>
          <w:sz w:val="32"/>
          <w:szCs w:val="32"/>
        </w:rPr>
        <w:t>者为中选者</w:t>
      </w:r>
      <w:r>
        <w:rPr>
          <w:rFonts w:hint="eastAsia" w:asciiTheme="minorEastAsia" w:hAnsiTheme="minorEastAsia" w:eastAsiaTheme="minorEastAsia" w:cstheme="minorEastAsia"/>
          <w:sz w:val="32"/>
          <w:szCs w:val="32"/>
          <w:lang w:eastAsia="zh-CN"/>
        </w:rPr>
        <w:t>。</w:t>
      </w:r>
    </w:p>
    <w:p w14:paraId="471B0093">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32"/>
          <w:szCs w:val="32"/>
          <w:lang w:val="en-US" w:eastAsia="zh-CN"/>
        </w:rPr>
        <w:t>3.同等条件下，方案具备旧设备利用内容的优先。</w:t>
      </w:r>
    </w:p>
    <w:p w14:paraId="30BBAACB">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rPr>
      </w:pPr>
    </w:p>
    <w:p w14:paraId="18D87ADD">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此页无正文</w:t>
      </w:r>
      <w:r>
        <w:rPr>
          <w:rFonts w:hint="eastAsia" w:asciiTheme="minorEastAsia" w:hAnsiTheme="minorEastAsia" w:eastAsiaTheme="minorEastAsia" w:cstheme="minorEastAsia"/>
          <w:lang w:eastAsia="zh-CN"/>
        </w:rPr>
        <w:t>）</w:t>
      </w:r>
    </w:p>
    <w:p w14:paraId="12F346DC">
      <w:pPr>
        <w:keepNext w:val="0"/>
        <w:keepLines w:val="0"/>
        <w:pageBreakBefore w:val="0"/>
        <w:widowControl w:val="0"/>
        <w:kinsoku/>
        <w:wordWrap/>
        <w:overflowPunct/>
        <w:topLinePunct w:val="0"/>
        <w:autoSpaceDE/>
        <w:autoSpaceDN/>
        <w:bidi w:val="0"/>
        <w:adjustRightInd/>
        <w:snapToGrid/>
        <w:spacing w:line="594" w:lineRule="exact"/>
        <w:ind w:firstLine="5120" w:firstLineChars="1600"/>
        <w:textAlignment w:val="auto"/>
        <w:rPr>
          <w:rFonts w:hint="eastAsia" w:asciiTheme="minorEastAsia" w:hAnsiTheme="minorEastAsia" w:eastAsiaTheme="minorEastAsia" w:cstheme="minorEastAsia"/>
        </w:rPr>
      </w:pPr>
    </w:p>
    <w:p w14:paraId="4FADD64D">
      <w:pPr>
        <w:keepNext w:val="0"/>
        <w:keepLines w:val="0"/>
        <w:pageBreakBefore w:val="0"/>
        <w:widowControl w:val="0"/>
        <w:kinsoku/>
        <w:wordWrap/>
        <w:overflowPunct/>
        <w:topLinePunct w:val="0"/>
        <w:autoSpaceDE/>
        <w:autoSpaceDN/>
        <w:bidi w:val="0"/>
        <w:adjustRightInd/>
        <w:snapToGrid/>
        <w:spacing w:line="594" w:lineRule="exact"/>
        <w:ind w:firstLine="5120" w:firstLineChars="1600"/>
        <w:textAlignment w:val="auto"/>
        <w:rPr>
          <w:rFonts w:hint="eastAsia" w:asciiTheme="minorEastAsia" w:hAnsiTheme="minorEastAsia" w:eastAsiaTheme="minorEastAsia" w:cstheme="minorEastAsia"/>
        </w:rPr>
      </w:pPr>
    </w:p>
    <w:p w14:paraId="14F6E668">
      <w:pPr>
        <w:keepNext w:val="0"/>
        <w:keepLines w:val="0"/>
        <w:pageBreakBefore w:val="0"/>
        <w:widowControl w:val="0"/>
        <w:kinsoku/>
        <w:wordWrap/>
        <w:overflowPunct/>
        <w:topLinePunct w:val="0"/>
        <w:autoSpaceDE/>
        <w:autoSpaceDN/>
        <w:bidi w:val="0"/>
        <w:adjustRightInd/>
        <w:snapToGrid/>
        <w:spacing w:line="594" w:lineRule="exact"/>
        <w:ind w:firstLine="5760" w:firstLineChars="18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rPr>
        <w:t>凯欣粮油有限公司</w:t>
      </w:r>
    </w:p>
    <w:p w14:paraId="692CFEA9">
      <w:pPr>
        <w:keepNext w:val="0"/>
        <w:keepLines w:val="0"/>
        <w:pageBreakBefore w:val="0"/>
        <w:widowControl w:val="0"/>
        <w:kinsoku/>
        <w:wordWrap/>
        <w:overflowPunct/>
        <w:topLinePunct w:val="0"/>
        <w:autoSpaceDE/>
        <w:autoSpaceDN/>
        <w:bidi w:val="0"/>
        <w:adjustRightInd/>
        <w:snapToGrid/>
        <w:spacing w:line="594" w:lineRule="exact"/>
        <w:ind w:firstLine="5760" w:firstLineChars="1800"/>
        <w:textAlignment w:val="auto"/>
        <w:rPr>
          <w:rFonts w:hint="eastAsia" w:asciiTheme="minorEastAsia" w:hAnsiTheme="minorEastAsia" w:eastAsiaTheme="minorEastAsia" w:cstheme="minorEastAsia"/>
        </w:rPr>
      </w:pPr>
      <w:r>
        <w:rPr>
          <w:rFonts w:hint="eastAsia" w:asciiTheme="minorEastAsia" w:hAnsiTheme="minorEastAsia" w:eastAsiaTheme="minorEastAsia" w:cstheme="minorEastAsia"/>
        </w:rPr>
        <w:t>2025年6月</w:t>
      </w:r>
      <w:r>
        <w:rPr>
          <w:rFonts w:hint="eastAsia" w:asciiTheme="minorEastAsia" w:hAnsiTheme="minorEastAsia" w:eastAsiaTheme="minorEastAsia" w:cstheme="minorEastAsia"/>
          <w:lang w:val="en-US" w:eastAsia="zh-CN"/>
        </w:rPr>
        <w:t>13</w:t>
      </w:r>
      <w:r>
        <w:rPr>
          <w:rFonts w:hint="eastAsia" w:asciiTheme="minorEastAsia" w:hAnsiTheme="minorEastAsia" w:eastAsiaTheme="minorEastAsia" w:cstheme="minorEastAsia"/>
        </w:rPr>
        <w:t>日</w:t>
      </w:r>
    </w:p>
    <w:p w14:paraId="49FA91C5">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62FE3103">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2CAF064F">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1B552DBE">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0EEB155F">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123DF69F">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596EDA91">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356D8564">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60857961">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70205BEA">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7D96F40E">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0082CE2A">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638926E3">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25D4AF1D">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3E9920AA">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130A9ABF">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299DDA5B">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56577023">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b/>
          <w:bCs/>
          <w:lang w:val="en-US" w:eastAsia="zh-CN"/>
        </w:rPr>
        <w:t>附件1：</w:t>
      </w:r>
    </w:p>
    <w:p w14:paraId="2D5E2E8E">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75F74CB4">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sz w:val="44"/>
          <w:szCs w:val="44"/>
          <w:lang w:val="en-US" w:eastAsia="zh-CN"/>
        </w:rPr>
      </w:pPr>
      <w:r>
        <w:rPr>
          <w:rFonts w:hint="eastAsia" w:asciiTheme="minorEastAsia" w:hAnsiTheme="minorEastAsia" w:eastAsiaTheme="minorEastAsia" w:cstheme="minorEastAsia"/>
          <w:sz w:val="44"/>
          <w:szCs w:val="44"/>
          <w:lang w:val="en-US" w:eastAsia="zh-CN"/>
        </w:rPr>
        <w:t>设施设备数量及技术参数要求</w:t>
      </w:r>
    </w:p>
    <w:p w14:paraId="6D4C988E">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sz w:val="44"/>
          <w:szCs w:val="44"/>
          <w:lang w:val="en-US" w:eastAsia="zh-CN"/>
        </w:rPr>
      </w:pPr>
    </w:p>
    <w:tbl>
      <w:tblPr>
        <w:tblStyle w:val="4"/>
        <w:tblW w:w="1030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477"/>
        <w:gridCol w:w="1184"/>
        <w:gridCol w:w="1742"/>
        <w:gridCol w:w="1299"/>
        <w:gridCol w:w="5601"/>
      </w:tblGrid>
      <w:tr w14:paraId="7DDF8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blHeade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17CAE5C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序号</w:t>
            </w:r>
          </w:p>
        </w:tc>
        <w:tc>
          <w:tcPr>
            <w:tcW w:w="1184"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08B6E0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类别</w:t>
            </w: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D603F4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设备名称</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B90032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数量</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59A4B9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技术参数要求</w:t>
            </w:r>
          </w:p>
        </w:tc>
      </w:tr>
      <w:tr w14:paraId="13A6A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6B7E12B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w:t>
            </w:r>
          </w:p>
        </w:tc>
        <w:tc>
          <w:tcPr>
            <w:tcW w:w="1184" w:type="dxa"/>
            <w:vMerge w:val="restart"/>
            <w:tcBorders>
              <w:top w:val="single" w:color="auto" w:sz="4" w:space="0"/>
              <w:left w:val="single" w:color="auto" w:sz="4" w:space="0"/>
              <w:right w:val="single" w:color="auto" w:sz="4" w:space="0"/>
            </w:tcBorders>
            <w:shd w:val="clear" w:color="auto" w:fill="FFFFFF"/>
            <w:tcMar>
              <w:top w:w="150" w:type="dxa"/>
              <w:left w:w="150" w:type="dxa"/>
              <w:bottom w:w="150" w:type="dxa"/>
              <w:right w:w="150" w:type="dxa"/>
            </w:tcMar>
            <w:vAlign w:val="center"/>
          </w:tcPr>
          <w:p w14:paraId="19854CB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设施</w:t>
            </w: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7C15D53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防静电地板</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0261644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8.64㎡</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1C416F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1</w:t>
            </w:r>
            <w:r>
              <w:rPr>
                <w:rFonts w:hint="eastAsia" w:asciiTheme="minorEastAsia" w:hAnsiTheme="minorEastAsia" w:eastAsiaTheme="minorEastAsia" w:cstheme="minorEastAsia"/>
                <w:lang w:val="en-US" w:eastAsia="zh-CN"/>
              </w:rPr>
              <w:t>. 材质：全钢HPL贴面；</w:t>
            </w:r>
            <w:r>
              <w:rPr>
                <w:rFonts w:hint="eastAsia" w:asciiTheme="minorEastAsia" w:hAnsiTheme="minorEastAsia" w:eastAsiaTheme="minorEastAsia" w:cstheme="minorEastAsia"/>
                <w:lang w:val="en-US" w:eastAsia="zh-CN"/>
              </w:rPr>
              <w:br w:type="textWrapping"/>
            </w:r>
            <w:r>
              <w:rPr>
                <w:rFonts w:hint="eastAsia" w:asciiTheme="minorEastAsia" w:hAnsiTheme="minorEastAsia" w:eastAsiaTheme="minorEastAsia" w:cstheme="minorEastAsia"/>
                <w:lang w:val="en-US" w:eastAsia="zh-CN"/>
              </w:rPr>
              <w:t>2. 承重：≥1000kg/㎡；</w:t>
            </w:r>
            <w:r>
              <w:rPr>
                <w:rFonts w:hint="eastAsia" w:asciiTheme="minorEastAsia" w:hAnsiTheme="minorEastAsia" w:eastAsiaTheme="minorEastAsia" w:cstheme="minorEastAsia"/>
                <w:lang w:val="en-US" w:eastAsia="zh-CN"/>
              </w:rPr>
              <w:br w:type="textWrapping"/>
            </w:r>
            <w:r>
              <w:rPr>
                <w:rFonts w:hint="eastAsia" w:asciiTheme="minorEastAsia" w:hAnsiTheme="minorEastAsia" w:eastAsiaTheme="minorEastAsia" w:cstheme="minorEastAsia"/>
                <w:lang w:val="en-US" w:eastAsia="zh-CN"/>
              </w:rPr>
              <w:t>3. 电阻值：2.5×104~1×10⁹Ω；</w:t>
            </w:r>
            <w:r>
              <w:rPr>
                <w:rFonts w:hint="eastAsia" w:asciiTheme="minorEastAsia" w:hAnsiTheme="minorEastAsia" w:eastAsiaTheme="minorEastAsia" w:cstheme="minorEastAsia"/>
                <w:lang w:val="en-US" w:eastAsia="zh-CN"/>
              </w:rPr>
              <w:br w:type="textWrapping"/>
            </w:r>
            <w:r>
              <w:rPr>
                <w:rFonts w:hint="eastAsia" w:asciiTheme="minorEastAsia" w:hAnsiTheme="minorEastAsia" w:eastAsiaTheme="minorEastAsia" w:cstheme="minorEastAsia"/>
                <w:lang w:val="en-US" w:eastAsia="zh-CN"/>
              </w:rPr>
              <w:t>4. 含安装及接地工程。</w:t>
            </w:r>
          </w:p>
        </w:tc>
      </w:tr>
      <w:tr w14:paraId="1EBA6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3F7AB40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5995568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BBFD32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机柜</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2AC1BE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2BD79B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1. 尺寸：600×</w:t>
            </w:r>
            <w:r>
              <w:rPr>
                <w:rFonts w:hint="eastAsia" w:asciiTheme="minorEastAsia" w:hAnsiTheme="minorEastAsia" w:eastAsiaTheme="minorEastAsia" w:cstheme="minorEastAsia"/>
                <w:lang w:val="en-US" w:eastAsia="zh-CN"/>
              </w:rPr>
              <w:t>600</w:t>
            </w:r>
            <w:r>
              <w:rPr>
                <w:rFonts w:hint="eastAsia" w:asciiTheme="minorEastAsia" w:hAnsiTheme="minorEastAsia" w:eastAsiaTheme="minorEastAsia" w:cstheme="minorEastAsia"/>
              </w:rPr>
              <w:t>×2000mm（宽深高）</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br w:type="textWrapping"/>
            </w:r>
            <w:r>
              <w:rPr>
                <w:rFonts w:hint="eastAsia" w:asciiTheme="minorEastAsia" w:hAnsiTheme="minorEastAsia" w:eastAsiaTheme="minorEastAsia" w:cstheme="minorEastAsia"/>
              </w:rPr>
              <w:t>2. 承重：≥</w:t>
            </w:r>
            <w:r>
              <w:rPr>
                <w:rFonts w:hint="eastAsia" w:asciiTheme="minorEastAsia" w:hAnsiTheme="minorEastAsia" w:eastAsiaTheme="minorEastAsia" w:cstheme="minorEastAsia"/>
                <w:lang w:val="en-US" w:eastAsia="zh-CN"/>
              </w:rPr>
              <w:t>6</w:t>
            </w:r>
            <w:r>
              <w:rPr>
                <w:rFonts w:hint="eastAsia" w:asciiTheme="minorEastAsia" w:hAnsiTheme="minorEastAsia" w:eastAsiaTheme="minorEastAsia" w:cstheme="minorEastAsia"/>
              </w:rPr>
              <w:t>00kg</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br w:type="textWrapping"/>
            </w:r>
            <w:r>
              <w:rPr>
                <w:rFonts w:hint="eastAsia" w:asciiTheme="minorEastAsia" w:hAnsiTheme="minorEastAsia" w:eastAsiaTheme="minorEastAsia" w:cstheme="minorEastAsia"/>
              </w:rPr>
              <w:t>3. 配置：前门为单开钢化玻璃门，后门为单开平板门，固定板、内嵌式风扇、脚轮、支脚。</w:t>
            </w:r>
          </w:p>
        </w:tc>
      </w:tr>
      <w:tr w14:paraId="5729D4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4C52DF0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7E576CA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60CC388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六类非屏蔽配线架</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FCE9D3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24台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CBE1C9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val="en-US" w:eastAsia="zh-CN"/>
              </w:rPr>
              <w:t>1.</w:t>
            </w:r>
            <w:r>
              <w:rPr>
                <w:rFonts w:hint="eastAsia" w:asciiTheme="minorEastAsia" w:hAnsiTheme="minorEastAsia" w:eastAsiaTheme="minorEastAsia" w:cstheme="minorEastAsia"/>
              </w:rPr>
              <w:t>安装高度1U、材质全钢架</w:t>
            </w:r>
            <w:r>
              <w:rPr>
                <w:rFonts w:hint="eastAsia" w:asciiTheme="minorEastAsia" w:hAnsiTheme="minorEastAsia" w:eastAsiaTheme="minorEastAsia" w:cstheme="minorEastAsia"/>
                <w:lang w:eastAsia="zh-CN"/>
              </w:rPr>
              <w:t>；</w:t>
            </w:r>
          </w:p>
          <w:p w14:paraId="6AAAB0F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2.支持CAT6标准，24口。</w:t>
            </w:r>
          </w:p>
        </w:tc>
      </w:tr>
      <w:tr w14:paraId="058EE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0DAE3A3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72C10EF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E8907B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理线架</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703C63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24台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A7F7C5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材质全钢架</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安装高度1U</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配合配线架使用</w:t>
            </w:r>
          </w:p>
        </w:tc>
      </w:tr>
      <w:tr w14:paraId="7D467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769E070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2053968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1B3E1DB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跳线</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15FD5A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560根</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8273B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六类非屏蔽线，3m长度</w:t>
            </w:r>
          </w:p>
        </w:tc>
      </w:tr>
      <w:tr w14:paraId="1F5FAB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7AE7AB1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6</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0461DED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00019A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PDU插座</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71F9CBA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4个</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779F9EC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1.机柜专用，公牛或同等品牌，8孔位；2.带总开关,机架式安装。</w:t>
            </w:r>
          </w:p>
        </w:tc>
      </w:tr>
      <w:tr w14:paraId="00FED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73B28E9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7</w:t>
            </w:r>
          </w:p>
        </w:tc>
        <w:tc>
          <w:tcPr>
            <w:tcW w:w="1184" w:type="dxa"/>
            <w:vMerge w:val="continue"/>
            <w:tcBorders>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7419FBB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0BE1415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水晶头及辅助材料</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1AD97C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1套</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1FD5A18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含水晶头、扎带、标签、金属软管等</w:t>
            </w:r>
          </w:p>
        </w:tc>
      </w:tr>
      <w:tr w14:paraId="0E21C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168BECD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8</w:t>
            </w:r>
          </w:p>
        </w:tc>
        <w:tc>
          <w:tcPr>
            <w:tcW w:w="1184" w:type="dxa"/>
            <w:vMerge w:val="restart"/>
            <w:tcBorders>
              <w:top w:val="single" w:color="auto" w:sz="4" w:space="0"/>
              <w:left w:val="single" w:color="auto" w:sz="4" w:space="0"/>
              <w:right w:val="single" w:color="auto" w:sz="4" w:space="0"/>
            </w:tcBorders>
            <w:shd w:val="clear" w:color="auto" w:fill="FFFFFF"/>
            <w:tcMar>
              <w:top w:w="150" w:type="dxa"/>
              <w:left w:w="150" w:type="dxa"/>
              <w:bottom w:w="150" w:type="dxa"/>
              <w:right w:w="150" w:type="dxa"/>
            </w:tcMar>
            <w:vAlign w:val="center"/>
          </w:tcPr>
          <w:p w14:paraId="4841E7C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网络设备</w:t>
            </w: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60C9332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企业级路由器</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FD517E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C846F8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w:t>
            </w:r>
            <w:r>
              <w:rPr>
                <w:rFonts w:hint="eastAsia" w:asciiTheme="minorEastAsia" w:hAnsiTheme="minorEastAsia" w:eastAsiaTheme="minorEastAsia" w:cstheme="minorEastAsia"/>
              </w:rPr>
              <w:t>转发性能</w:t>
            </w:r>
            <w:r>
              <w:rPr>
                <w:rFonts w:hint="eastAsia" w:asciiTheme="minorEastAsia" w:hAnsiTheme="minorEastAsia" w:eastAsiaTheme="minorEastAsia" w:cstheme="minorEastAsia"/>
                <w:lang w:val="en-US" w:eastAsia="zh-CN"/>
              </w:rPr>
              <w:t>≥40</w:t>
            </w:r>
            <w:r>
              <w:rPr>
                <w:rFonts w:hint="eastAsia" w:asciiTheme="minorEastAsia" w:hAnsiTheme="minorEastAsia" w:eastAsiaTheme="minorEastAsia" w:cstheme="minorEastAsia"/>
              </w:rPr>
              <w:t>Mpps</w:t>
            </w:r>
            <w:r>
              <w:rPr>
                <w:rFonts w:hint="eastAsia" w:asciiTheme="minorEastAsia" w:hAnsiTheme="minorEastAsia" w:eastAsiaTheme="minorEastAsia" w:cstheme="minorEastAsia"/>
                <w:lang w:val="en-US" w:eastAsia="zh-CN"/>
              </w:rPr>
              <w:t>；</w:t>
            </w:r>
          </w:p>
          <w:p w14:paraId="54D035D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2.接口：≥2个万兆光口</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≥2个千兆 Combo口，≥6个千兆电口；</w:t>
            </w:r>
          </w:p>
          <w:p w14:paraId="06C59C7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3.内存≥4G；</w:t>
            </w:r>
          </w:p>
          <w:p w14:paraId="197B13A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4.支持IPSec VPN、ADVPN、GDVPN、L2TP VPN、GRE VPN；</w:t>
            </w:r>
          </w:p>
          <w:p w14:paraId="4875B9C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5.支持静态路由、RIPv1/v2、OSPFv2、BGP、IS-IS；</w:t>
            </w:r>
          </w:p>
          <w:p w14:paraId="7E63D59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6.支持基于多链路的负载分担与备份；</w:t>
            </w:r>
          </w:p>
          <w:p w14:paraId="053AFF9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7.支持防火墙功能；</w:t>
            </w:r>
          </w:p>
          <w:p w14:paraId="4747496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8.支持</w:t>
            </w:r>
            <w:r>
              <w:rPr>
                <w:rFonts w:hint="eastAsia" w:asciiTheme="minorEastAsia" w:hAnsiTheme="minorEastAsia" w:eastAsiaTheme="minorEastAsia" w:cstheme="minorEastAsia"/>
              </w:rPr>
              <w:t>IPv4</w:t>
            </w:r>
            <w:r>
              <w:rPr>
                <w:rFonts w:hint="eastAsia" w:asciiTheme="minorEastAsia" w:hAnsiTheme="minorEastAsia" w:eastAsiaTheme="minorEastAsia" w:cstheme="minorEastAsia"/>
                <w:lang w:val="en-US" w:eastAsia="zh-CN"/>
              </w:rPr>
              <w:t>/IPV6技术。</w:t>
            </w:r>
          </w:p>
        </w:tc>
      </w:tr>
      <w:tr w14:paraId="15BDA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6186DBC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9</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42FE727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727ECA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核心交换机</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5ED3A1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97F7EB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1.交换容量：≥672Gbps</w:t>
            </w:r>
          </w:p>
          <w:p w14:paraId="66F94B5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2.包转发率：≥170Mpps</w:t>
            </w:r>
          </w:p>
          <w:p w14:paraId="2045934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3.接口：≥24个千兆电口，≥4个万兆光口；</w:t>
            </w:r>
          </w:p>
          <w:p w14:paraId="64F2678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4.配置冗余电源；</w:t>
            </w:r>
          </w:p>
          <w:p w14:paraId="28A9F5A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5.静态路由、RIPv1/2、RIPng、OSPF、OSPFv3、ECMP、ISIS、ISISv6、BGP、BGP4+；</w:t>
            </w:r>
          </w:p>
          <w:p w14:paraId="2D6F9CD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6.支持支持静态、动态、黑洞 MAC 表项；</w:t>
            </w:r>
          </w:p>
          <w:p w14:paraId="6B4C0F7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7.支持堆叠。</w:t>
            </w:r>
          </w:p>
        </w:tc>
      </w:tr>
      <w:tr w14:paraId="39095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64B4101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10</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79875E2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EADE8B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POE交换机</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0F85887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12台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05C8BFD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1.交换容量：≥670Gbps；</w:t>
            </w:r>
          </w:p>
          <w:p w14:paraId="07E1453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2.包转发率：≥170Mpps；</w:t>
            </w:r>
          </w:p>
          <w:p w14:paraId="722B058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3.接口：≥24个千兆电口，≥4个万兆光口；</w:t>
            </w:r>
            <w:r>
              <w:rPr>
                <w:rFonts w:hint="eastAsia" w:asciiTheme="minorEastAsia" w:hAnsiTheme="minorEastAsia" w:eastAsiaTheme="minorEastAsia" w:cstheme="minorEastAsia"/>
                <w:lang w:val="en-US" w:eastAsia="zh-CN"/>
              </w:rPr>
              <w:br w:type="textWrapping"/>
            </w:r>
            <w:r>
              <w:rPr>
                <w:rFonts w:hint="eastAsia" w:asciiTheme="minorEastAsia" w:hAnsiTheme="minorEastAsia" w:eastAsiaTheme="minorEastAsia" w:cstheme="minorEastAsia"/>
                <w:lang w:val="en-US" w:eastAsia="zh-CN"/>
              </w:rPr>
              <w:t>4.支持基于端口的VLAN、支持端口隔离；</w:t>
            </w:r>
          </w:p>
          <w:p w14:paraId="0C56C2B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5.支持RIPv1/v2，RIPng、OSPFv1/v2，OSPFv3。</w:t>
            </w:r>
          </w:p>
        </w:tc>
      </w:tr>
      <w:tr w14:paraId="33CC4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4888970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11</w:t>
            </w:r>
          </w:p>
        </w:tc>
        <w:tc>
          <w:tcPr>
            <w:tcW w:w="1184" w:type="dxa"/>
            <w:vMerge w:val="continue"/>
            <w:tcBorders>
              <w:left w:val="single" w:color="auto" w:sz="4" w:space="0"/>
              <w:right w:val="single" w:color="auto" w:sz="4" w:space="0"/>
            </w:tcBorders>
            <w:shd w:val="clear" w:color="auto" w:fill="FFFFFF"/>
            <w:tcMar>
              <w:top w:w="150" w:type="dxa"/>
              <w:left w:w="150" w:type="dxa"/>
              <w:bottom w:w="150" w:type="dxa"/>
              <w:right w:w="150" w:type="dxa"/>
            </w:tcMar>
            <w:vAlign w:val="center"/>
          </w:tcPr>
          <w:p w14:paraId="7178097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C0E34B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AC控制器</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2E397B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1台</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544DD50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1.吞吐量≥10Gbps；</w:t>
            </w:r>
          </w:p>
          <w:p w14:paraId="2E699EB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2.接口：≥2个万兆光口，≥6个千兆电口；</w:t>
            </w:r>
          </w:p>
          <w:p w14:paraId="7D82104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3.最大可管理AP的数量≥512，本次配置32个AP授权；</w:t>
            </w:r>
          </w:p>
          <w:p w14:paraId="0416AB7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4.支持直接转发/隧道转发。</w:t>
            </w:r>
          </w:p>
        </w:tc>
      </w:tr>
      <w:tr w14:paraId="0EAC8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7B7DC08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12</w:t>
            </w:r>
          </w:p>
        </w:tc>
        <w:tc>
          <w:tcPr>
            <w:tcW w:w="1184" w:type="dxa"/>
            <w:vMerge w:val="continue"/>
            <w:tcBorders>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F253F9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0BCFB2E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放装AP</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E26471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27个</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3D179AE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1.支持802.11a/b/g/n/ac/ac wave2/ax/be协议；</w:t>
            </w:r>
          </w:p>
          <w:p w14:paraId="165FBB4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2.双频4流，支持2.4GHz、5GHz双频同时提供业务；</w:t>
            </w:r>
          </w:p>
          <w:p w14:paraId="260AF61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3.接口：≥1个千兆电口；</w:t>
            </w:r>
          </w:p>
          <w:p w14:paraId="646154A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4.整传输速率≥2.9Gbps。</w:t>
            </w:r>
          </w:p>
        </w:tc>
      </w:tr>
      <w:tr w14:paraId="77942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477" w:type="dxa"/>
            <w:tcBorders>
              <w:top w:val="single" w:color="auto" w:sz="4" w:space="0"/>
              <w:left w:val="single" w:color="auto" w:sz="4" w:space="0"/>
              <w:bottom w:val="single" w:color="auto" w:sz="4" w:space="0"/>
              <w:right w:val="single" w:color="auto" w:sz="4" w:space="0"/>
            </w:tcBorders>
            <w:shd w:val="clear" w:color="auto" w:fill="FFFFFF"/>
            <w:tcMar>
              <w:top w:w="150" w:type="dxa"/>
              <w:left w:w="0" w:type="dxa"/>
              <w:bottom w:w="150" w:type="dxa"/>
              <w:right w:w="150" w:type="dxa"/>
            </w:tcMar>
            <w:vAlign w:val="center"/>
          </w:tcPr>
          <w:p w14:paraId="27B7109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13</w:t>
            </w:r>
          </w:p>
        </w:tc>
        <w:tc>
          <w:tcPr>
            <w:tcW w:w="1184"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249E4C0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服务</w:t>
            </w:r>
          </w:p>
        </w:tc>
        <w:tc>
          <w:tcPr>
            <w:tcW w:w="1742"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D40857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机房人工</w:t>
            </w:r>
          </w:p>
          <w:p w14:paraId="424CC74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部署</w:t>
            </w:r>
          </w:p>
        </w:tc>
        <w:tc>
          <w:tcPr>
            <w:tcW w:w="1299"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4093DAD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1项</w:t>
            </w:r>
          </w:p>
        </w:tc>
        <w:tc>
          <w:tcPr>
            <w:tcW w:w="5601" w:type="dxa"/>
            <w:tcBorders>
              <w:top w:val="single" w:color="auto" w:sz="4" w:space="0"/>
              <w:left w:val="single" w:color="auto" w:sz="4" w:space="0"/>
              <w:bottom w:val="single" w:color="auto" w:sz="4" w:space="0"/>
              <w:right w:val="single" w:color="auto" w:sz="4" w:space="0"/>
            </w:tcBorders>
            <w:shd w:val="clear" w:color="auto" w:fill="FFFFFF"/>
            <w:tcMar>
              <w:top w:w="150" w:type="dxa"/>
              <w:left w:w="150" w:type="dxa"/>
              <w:bottom w:w="150" w:type="dxa"/>
              <w:right w:w="150" w:type="dxa"/>
            </w:tcMar>
            <w:vAlign w:val="center"/>
          </w:tcPr>
          <w:p w14:paraId="688EAEB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含网线水晶头安装、网线打标、理线、配线架打线、设备调试，旧设备拆除、搬运，确保网络通畅。</w:t>
            </w:r>
          </w:p>
        </w:tc>
      </w:tr>
    </w:tbl>
    <w:p w14:paraId="06AA1925">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本次报价严格按照表格数量进行报价。</w:t>
      </w:r>
    </w:p>
    <w:p w14:paraId="57681D68">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61CBE12F">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rPr>
      </w:pPr>
    </w:p>
    <w:p w14:paraId="74CEEFFD">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rPr>
      </w:pPr>
    </w:p>
    <w:p w14:paraId="287BE823">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rPr>
      </w:pPr>
    </w:p>
    <w:p w14:paraId="13715E0E">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rPr>
      </w:pPr>
    </w:p>
    <w:p w14:paraId="48D37C21">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b/>
          <w:bCs/>
          <w:lang w:val="en-US" w:eastAsia="zh-CN"/>
        </w:rPr>
        <w:t>附件2</w:t>
      </w:r>
    </w:p>
    <w:p w14:paraId="456850AB">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44"/>
          <w:szCs w:val="44"/>
          <w:lang w:val="en-US" w:eastAsia="zh-CN"/>
        </w:rPr>
        <w:t>网络拓扑图</w:t>
      </w:r>
    </w:p>
    <w:p w14:paraId="140AB246">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44"/>
          <w:szCs w:val="44"/>
        </w:rPr>
        <w:drawing>
          <wp:anchor distT="0" distB="0" distL="114300" distR="114300" simplePos="0" relativeHeight="251659264" behindDoc="0" locked="0" layoutInCell="1" allowOverlap="1">
            <wp:simplePos x="0" y="0"/>
            <wp:positionH relativeFrom="column">
              <wp:posOffset>36830</wp:posOffset>
            </wp:positionH>
            <wp:positionV relativeFrom="paragraph">
              <wp:posOffset>97790</wp:posOffset>
            </wp:positionV>
            <wp:extent cx="6068695" cy="4338320"/>
            <wp:effectExtent l="0" t="0" r="8255" b="5080"/>
            <wp:wrapTopAndBottom/>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4"/>
                    <a:stretch>
                      <a:fillRect/>
                    </a:stretch>
                  </pic:blipFill>
                  <pic:spPr>
                    <a:xfrm>
                      <a:off x="0" y="0"/>
                      <a:ext cx="6068695" cy="4338320"/>
                    </a:xfrm>
                    <a:prstGeom prst="rect">
                      <a:avLst/>
                    </a:prstGeom>
                    <a:noFill/>
                    <a:ln>
                      <a:noFill/>
                    </a:ln>
                  </pic:spPr>
                </pic:pic>
              </a:graphicData>
            </a:graphic>
          </wp:anchor>
        </w:drawing>
      </w:r>
    </w:p>
    <w:p w14:paraId="3D9E36EC">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4C0118E6">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3083DFC2">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0C9CAFB7">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5DC883B5">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2E18869D">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00B508B6">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p>
    <w:p w14:paraId="43C6C483">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b/>
          <w:bCs/>
          <w:lang w:val="en-US" w:eastAsia="zh-CN"/>
        </w:rPr>
        <w:t>附件3：</w:t>
      </w:r>
    </w:p>
    <w:p w14:paraId="73D91096">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lang w:val="en-US" w:eastAsia="zh-CN"/>
        </w:rPr>
      </w:pPr>
    </w:p>
    <w:p w14:paraId="40A694B3">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sz w:val="44"/>
          <w:szCs w:val="44"/>
          <w:lang w:val="en-US" w:eastAsia="zh-CN"/>
        </w:rPr>
      </w:pPr>
      <w:r>
        <w:rPr>
          <w:rFonts w:hint="eastAsia" w:asciiTheme="minorEastAsia" w:hAnsiTheme="minorEastAsia" w:eastAsiaTheme="minorEastAsia" w:cstheme="minorEastAsia"/>
          <w:sz w:val="44"/>
          <w:szCs w:val="44"/>
          <w:lang w:val="en-US" w:eastAsia="zh-CN"/>
        </w:rPr>
        <w:t>旧设备清单</w:t>
      </w:r>
    </w:p>
    <w:tbl>
      <w:tblPr>
        <w:tblStyle w:val="4"/>
        <w:tblW w:w="899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14"/>
        <w:gridCol w:w="4332"/>
        <w:gridCol w:w="1199"/>
        <w:gridCol w:w="2550"/>
      </w:tblGrid>
      <w:tr w14:paraId="38B8A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FFB3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序号</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C091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设备名称</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821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数量</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9EE5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备注</w:t>
            </w:r>
          </w:p>
        </w:tc>
      </w:tr>
      <w:tr w14:paraId="0860F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4811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0F6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飞鱼星 双wan口路由器</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43B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ED7EE">
            <w:pPr>
              <w:rPr>
                <w:rFonts w:hint="eastAsia" w:asciiTheme="minorEastAsia" w:hAnsiTheme="minorEastAsia" w:eastAsiaTheme="minorEastAsia" w:cstheme="minorEastAsia"/>
                <w:i w:val="0"/>
                <w:iCs w:val="0"/>
                <w:color w:val="000000"/>
                <w:sz w:val="32"/>
                <w:szCs w:val="32"/>
                <w:u w:val="none"/>
              </w:rPr>
            </w:pPr>
          </w:p>
        </w:tc>
      </w:tr>
      <w:tr w14:paraId="1A7D4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34E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2</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3A4C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睿易 rg-nbs1824gc 交换机</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97C4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2</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A4A66">
            <w:pPr>
              <w:rPr>
                <w:rFonts w:hint="eastAsia" w:asciiTheme="minorEastAsia" w:hAnsiTheme="minorEastAsia" w:eastAsiaTheme="minorEastAsia" w:cstheme="minorEastAsia"/>
                <w:i w:val="0"/>
                <w:iCs w:val="0"/>
                <w:color w:val="000000"/>
                <w:sz w:val="32"/>
                <w:szCs w:val="32"/>
                <w:u w:val="none"/>
              </w:rPr>
            </w:pPr>
          </w:p>
        </w:tc>
      </w:tr>
      <w:tr w14:paraId="7D730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BC12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3</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A677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华为 s1724g交换机</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254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2</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17283">
            <w:pPr>
              <w:rPr>
                <w:rFonts w:hint="eastAsia" w:asciiTheme="minorEastAsia" w:hAnsiTheme="minorEastAsia" w:eastAsiaTheme="minorEastAsia" w:cstheme="minorEastAsia"/>
                <w:i w:val="0"/>
                <w:iCs w:val="0"/>
                <w:color w:val="000000"/>
                <w:sz w:val="32"/>
                <w:szCs w:val="32"/>
                <w:u w:val="none"/>
              </w:rPr>
            </w:pPr>
          </w:p>
        </w:tc>
      </w:tr>
      <w:tr w14:paraId="6AEE3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8BF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4</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B10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h3c s3100 系列交换机</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6763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4</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158E7">
            <w:pPr>
              <w:rPr>
                <w:rFonts w:hint="eastAsia" w:asciiTheme="minorEastAsia" w:hAnsiTheme="minorEastAsia" w:eastAsiaTheme="minorEastAsia" w:cstheme="minorEastAsia"/>
                <w:i w:val="0"/>
                <w:iCs w:val="0"/>
                <w:color w:val="000000"/>
                <w:sz w:val="32"/>
                <w:szCs w:val="32"/>
                <w:u w:val="none"/>
              </w:rPr>
            </w:pPr>
          </w:p>
        </w:tc>
      </w:tr>
      <w:tr w14:paraId="3C83F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B5E4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5</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D272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瑞斯康达光纤收发器</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7A11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DC33D">
            <w:pPr>
              <w:rPr>
                <w:rFonts w:hint="eastAsia" w:asciiTheme="minorEastAsia" w:hAnsiTheme="minorEastAsia" w:eastAsiaTheme="minorEastAsia" w:cstheme="minorEastAsia"/>
                <w:i w:val="0"/>
                <w:iCs w:val="0"/>
                <w:color w:val="000000"/>
                <w:sz w:val="32"/>
                <w:szCs w:val="32"/>
                <w:u w:val="none"/>
              </w:rPr>
            </w:pPr>
          </w:p>
        </w:tc>
      </w:tr>
      <w:tr w14:paraId="43417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C845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6</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45F8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睿易rg-eg105g</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868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51E09">
            <w:pPr>
              <w:rPr>
                <w:rFonts w:hint="eastAsia" w:asciiTheme="minorEastAsia" w:hAnsiTheme="minorEastAsia" w:eastAsiaTheme="minorEastAsia" w:cstheme="minorEastAsia"/>
                <w:i w:val="0"/>
                <w:iCs w:val="0"/>
                <w:color w:val="000000"/>
                <w:sz w:val="32"/>
                <w:szCs w:val="32"/>
                <w:u w:val="none"/>
              </w:rPr>
            </w:pPr>
          </w:p>
        </w:tc>
      </w:tr>
      <w:tr w14:paraId="5B4C6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B9F4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7</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D5D6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tplink tl-wdr5620路由</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C8E9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2B2B7">
            <w:pPr>
              <w:rPr>
                <w:rFonts w:hint="eastAsia" w:asciiTheme="minorEastAsia" w:hAnsiTheme="minorEastAsia" w:eastAsiaTheme="minorEastAsia" w:cstheme="minorEastAsia"/>
                <w:i w:val="0"/>
                <w:iCs w:val="0"/>
                <w:color w:val="000000"/>
                <w:sz w:val="32"/>
                <w:szCs w:val="32"/>
                <w:u w:val="none"/>
              </w:rPr>
            </w:pPr>
          </w:p>
        </w:tc>
      </w:tr>
      <w:tr w14:paraId="776ED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E2E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8</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FA8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tl-r4736路由</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5614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14534">
            <w:pPr>
              <w:rPr>
                <w:rFonts w:hint="eastAsia" w:asciiTheme="minorEastAsia" w:hAnsiTheme="minorEastAsia" w:eastAsiaTheme="minorEastAsia" w:cstheme="minorEastAsia"/>
                <w:i w:val="0"/>
                <w:iCs w:val="0"/>
                <w:color w:val="000000"/>
                <w:sz w:val="32"/>
                <w:szCs w:val="32"/>
                <w:u w:val="none"/>
              </w:rPr>
            </w:pPr>
          </w:p>
        </w:tc>
      </w:tr>
      <w:tr w14:paraId="11EF2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209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9</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953D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飞鱼星ba50路由</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466F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26547">
            <w:pPr>
              <w:rPr>
                <w:rFonts w:hint="eastAsia" w:asciiTheme="minorEastAsia" w:hAnsiTheme="minorEastAsia" w:eastAsiaTheme="minorEastAsia" w:cstheme="minorEastAsia"/>
                <w:i w:val="0"/>
                <w:iCs w:val="0"/>
                <w:color w:val="000000"/>
                <w:sz w:val="32"/>
                <w:szCs w:val="32"/>
                <w:u w:val="none"/>
              </w:rPr>
            </w:pPr>
          </w:p>
        </w:tc>
      </w:tr>
      <w:tr w14:paraId="1A01E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9FB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10</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0FB9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tplink tl-r473路由</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C47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81811">
            <w:pPr>
              <w:rPr>
                <w:rFonts w:hint="eastAsia" w:asciiTheme="minorEastAsia" w:hAnsiTheme="minorEastAsia" w:eastAsiaTheme="minorEastAsia" w:cstheme="minorEastAsia"/>
                <w:i w:val="0"/>
                <w:iCs w:val="0"/>
                <w:color w:val="000000"/>
                <w:sz w:val="32"/>
                <w:szCs w:val="32"/>
                <w:u w:val="none"/>
              </w:rPr>
            </w:pPr>
          </w:p>
        </w:tc>
      </w:tr>
      <w:tr w14:paraId="4BA1F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EDDA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11</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5FC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h3c mini gr2200路由</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0F5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D6107">
            <w:pPr>
              <w:rPr>
                <w:rFonts w:hint="eastAsia" w:asciiTheme="minorEastAsia" w:hAnsiTheme="minorEastAsia" w:eastAsiaTheme="minorEastAsia" w:cstheme="minorEastAsia"/>
                <w:i w:val="0"/>
                <w:iCs w:val="0"/>
                <w:color w:val="000000"/>
                <w:sz w:val="32"/>
                <w:szCs w:val="32"/>
                <w:u w:val="none"/>
              </w:rPr>
            </w:pPr>
          </w:p>
        </w:tc>
      </w:tr>
      <w:tr w14:paraId="2C140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0FC0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12</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B55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机柜</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7913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2</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2EB19">
            <w:pPr>
              <w:rPr>
                <w:rFonts w:hint="eastAsia" w:asciiTheme="minorEastAsia" w:hAnsiTheme="minorEastAsia" w:eastAsiaTheme="minorEastAsia" w:cstheme="minorEastAsia"/>
                <w:i w:val="0"/>
                <w:iCs w:val="0"/>
                <w:color w:val="000000"/>
                <w:sz w:val="32"/>
                <w:szCs w:val="32"/>
                <w:u w:val="none"/>
              </w:rPr>
            </w:pPr>
          </w:p>
        </w:tc>
      </w:tr>
      <w:tr w14:paraId="72B04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CF4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13</w:t>
            </w:r>
          </w:p>
        </w:tc>
        <w:tc>
          <w:tcPr>
            <w:tcW w:w="43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708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辅材（网线等）</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21C3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32"/>
                <w:szCs w:val="32"/>
                <w:u w:val="none"/>
              </w:rPr>
            </w:pPr>
            <w:r>
              <w:rPr>
                <w:rFonts w:hint="eastAsia" w:asciiTheme="minorEastAsia" w:hAnsiTheme="minorEastAsia" w:eastAsiaTheme="minorEastAsia" w:cstheme="minorEastAsia"/>
                <w:i w:val="0"/>
                <w:iCs w:val="0"/>
                <w:color w:val="000000"/>
                <w:kern w:val="0"/>
                <w:sz w:val="32"/>
                <w:szCs w:val="32"/>
                <w:u w:val="none"/>
                <w:lang w:val="en-US" w:eastAsia="zh-CN" w:bidi="ar"/>
              </w:rPr>
              <w:t>若干</w:t>
            </w:r>
          </w:p>
        </w:tc>
        <w:tc>
          <w:tcPr>
            <w:tcW w:w="25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F6E41">
            <w:pPr>
              <w:jc w:val="center"/>
              <w:rPr>
                <w:rFonts w:hint="eastAsia" w:asciiTheme="minorEastAsia" w:hAnsiTheme="minorEastAsia" w:eastAsiaTheme="minorEastAsia" w:cstheme="minorEastAsia"/>
                <w:i w:val="0"/>
                <w:iCs w:val="0"/>
                <w:color w:val="000000"/>
                <w:sz w:val="32"/>
                <w:szCs w:val="32"/>
                <w:u w:val="none"/>
              </w:rPr>
            </w:pPr>
          </w:p>
        </w:tc>
      </w:tr>
    </w:tbl>
    <w:p w14:paraId="7F707DCA">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heme="minorEastAsia" w:hAnsiTheme="minorEastAsia" w:eastAsiaTheme="minorEastAsia" w:cstheme="minorEastAsia"/>
          <w:lang w:val="en-US" w:eastAsia="zh-CN"/>
        </w:rPr>
      </w:pPr>
    </w:p>
    <w:sectPr>
      <w:pgSz w:w="11906" w:h="16838"/>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836798"/>
    <w:rsid w:val="00276E33"/>
    <w:rsid w:val="00641E35"/>
    <w:rsid w:val="01253372"/>
    <w:rsid w:val="016814B1"/>
    <w:rsid w:val="01AA3877"/>
    <w:rsid w:val="01D37272"/>
    <w:rsid w:val="020F5EE1"/>
    <w:rsid w:val="02180744"/>
    <w:rsid w:val="026C6D7F"/>
    <w:rsid w:val="02D45050"/>
    <w:rsid w:val="02D50DC8"/>
    <w:rsid w:val="03435D32"/>
    <w:rsid w:val="03451AAA"/>
    <w:rsid w:val="03B60BF9"/>
    <w:rsid w:val="03B86720"/>
    <w:rsid w:val="03C52BEB"/>
    <w:rsid w:val="03E17ACA"/>
    <w:rsid w:val="040C6EF6"/>
    <w:rsid w:val="0430275A"/>
    <w:rsid w:val="04335DA6"/>
    <w:rsid w:val="043450AC"/>
    <w:rsid w:val="04367644"/>
    <w:rsid w:val="044B00A4"/>
    <w:rsid w:val="05EC26B0"/>
    <w:rsid w:val="061816F7"/>
    <w:rsid w:val="062539DB"/>
    <w:rsid w:val="068E19BA"/>
    <w:rsid w:val="06A25465"/>
    <w:rsid w:val="06AB256C"/>
    <w:rsid w:val="06C61153"/>
    <w:rsid w:val="06C947A0"/>
    <w:rsid w:val="071F1DBD"/>
    <w:rsid w:val="07834FAC"/>
    <w:rsid w:val="07A86AAB"/>
    <w:rsid w:val="07E86EA8"/>
    <w:rsid w:val="07FE25A7"/>
    <w:rsid w:val="08122176"/>
    <w:rsid w:val="08D37B58"/>
    <w:rsid w:val="08FB2C0B"/>
    <w:rsid w:val="093A7BD7"/>
    <w:rsid w:val="0992356F"/>
    <w:rsid w:val="09AB2883"/>
    <w:rsid w:val="0A3A13EC"/>
    <w:rsid w:val="0AE147AE"/>
    <w:rsid w:val="0AE778EA"/>
    <w:rsid w:val="0B112BB9"/>
    <w:rsid w:val="0B1D2447"/>
    <w:rsid w:val="0B330D82"/>
    <w:rsid w:val="0B552AA6"/>
    <w:rsid w:val="0BA457DB"/>
    <w:rsid w:val="0BBF32B6"/>
    <w:rsid w:val="0BEB5B1A"/>
    <w:rsid w:val="0BF422BF"/>
    <w:rsid w:val="0C040028"/>
    <w:rsid w:val="0C094891"/>
    <w:rsid w:val="0C4274CE"/>
    <w:rsid w:val="0C9C64B3"/>
    <w:rsid w:val="0D013BBD"/>
    <w:rsid w:val="0D1424ED"/>
    <w:rsid w:val="0D38267F"/>
    <w:rsid w:val="0D4B5661"/>
    <w:rsid w:val="0D591D4F"/>
    <w:rsid w:val="0DE832D7"/>
    <w:rsid w:val="0E342E47"/>
    <w:rsid w:val="0E991C92"/>
    <w:rsid w:val="0EC50F67"/>
    <w:rsid w:val="0EF12AE6"/>
    <w:rsid w:val="0F00541F"/>
    <w:rsid w:val="0F835F92"/>
    <w:rsid w:val="0FB83603"/>
    <w:rsid w:val="0FD979E7"/>
    <w:rsid w:val="0FEC42F3"/>
    <w:rsid w:val="100B3384"/>
    <w:rsid w:val="101B7C7F"/>
    <w:rsid w:val="103C4234"/>
    <w:rsid w:val="105552F6"/>
    <w:rsid w:val="10AA5642"/>
    <w:rsid w:val="10E03A86"/>
    <w:rsid w:val="11812847"/>
    <w:rsid w:val="11C97D4A"/>
    <w:rsid w:val="11D87F8D"/>
    <w:rsid w:val="12097BB6"/>
    <w:rsid w:val="123E4294"/>
    <w:rsid w:val="12575356"/>
    <w:rsid w:val="125E66E4"/>
    <w:rsid w:val="12C30C3D"/>
    <w:rsid w:val="12C329EB"/>
    <w:rsid w:val="133E6515"/>
    <w:rsid w:val="135E31A5"/>
    <w:rsid w:val="13741F37"/>
    <w:rsid w:val="138008DC"/>
    <w:rsid w:val="139B5716"/>
    <w:rsid w:val="13D12EE6"/>
    <w:rsid w:val="143A6CDD"/>
    <w:rsid w:val="14926611"/>
    <w:rsid w:val="14D94748"/>
    <w:rsid w:val="14FB3C58"/>
    <w:rsid w:val="158D108E"/>
    <w:rsid w:val="162C583E"/>
    <w:rsid w:val="168D7598"/>
    <w:rsid w:val="169C3C7F"/>
    <w:rsid w:val="169C77DB"/>
    <w:rsid w:val="16EF0253"/>
    <w:rsid w:val="17FF6273"/>
    <w:rsid w:val="18181992"/>
    <w:rsid w:val="181E2472"/>
    <w:rsid w:val="1858742A"/>
    <w:rsid w:val="187A1D9E"/>
    <w:rsid w:val="189A41EE"/>
    <w:rsid w:val="190D49C0"/>
    <w:rsid w:val="192C753C"/>
    <w:rsid w:val="192D0BBE"/>
    <w:rsid w:val="195B5257"/>
    <w:rsid w:val="19781E64"/>
    <w:rsid w:val="19B84892"/>
    <w:rsid w:val="19DB686C"/>
    <w:rsid w:val="19FC3D38"/>
    <w:rsid w:val="1A0E122D"/>
    <w:rsid w:val="1A491A28"/>
    <w:rsid w:val="1A564145"/>
    <w:rsid w:val="1A98650B"/>
    <w:rsid w:val="1B740D26"/>
    <w:rsid w:val="1BB83309"/>
    <w:rsid w:val="1BC25F36"/>
    <w:rsid w:val="1BCA4DEA"/>
    <w:rsid w:val="1C00080C"/>
    <w:rsid w:val="1C281B11"/>
    <w:rsid w:val="1C4967C1"/>
    <w:rsid w:val="1C542906"/>
    <w:rsid w:val="1C662D65"/>
    <w:rsid w:val="1CE4012E"/>
    <w:rsid w:val="1D1574F9"/>
    <w:rsid w:val="1D1722B1"/>
    <w:rsid w:val="1E1C7453"/>
    <w:rsid w:val="1E6D7CAF"/>
    <w:rsid w:val="1ECC7E5F"/>
    <w:rsid w:val="1EDF6DFF"/>
    <w:rsid w:val="20014B53"/>
    <w:rsid w:val="20140D2A"/>
    <w:rsid w:val="201B3E66"/>
    <w:rsid w:val="205246D9"/>
    <w:rsid w:val="20987265"/>
    <w:rsid w:val="20F4534A"/>
    <w:rsid w:val="21174E7E"/>
    <w:rsid w:val="212F34F7"/>
    <w:rsid w:val="213A47C0"/>
    <w:rsid w:val="214C04AD"/>
    <w:rsid w:val="215262CC"/>
    <w:rsid w:val="215C48E4"/>
    <w:rsid w:val="219A700D"/>
    <w:rsid w:val="21FB3F4F"/>
    <w:rsid w:val="21FD0E9C"/>
    <w:rsid w:val="227710FC"/>
    <w:rsid w:val="2297540B"/>
    <w:rsid w:val="231828DF"/>
    <w:rsid w:val="231B417D"/>
    <w:rsid w:val="23381207"/>
    <w:rsid w:val="23384D2F"/>
    <w:rsid w:val="233E57AB"/>
    <w:rsid w:val="235356C5"/>
    <w:rsid w:val="23810484"/>
    <w:rsid w:val="23A61C99"/>
    <w:rsid w:val="244B2840"/>
    <w:rsid w:val="24AF7273"/>
    <w:rsid w:val="24BE74B6"/>
    <w:rsid w:val="24E34D3A"/>
    <w:rsid w:val="250255F5"/>
    <w:rsid w:val="2555499C"/>
    <w:rsid w:val="255A1A0C"/>
    <w:rsid w:val="257861F1"/>
    <w:rsid w:val="26836798"/>
    <w:rsid w:val="271635D9"/>
    <w:rsid w:val="27250AA5"/>
    <w:rsid w:val="27295DF1"/>
    <w:rsid w:val="27817354"/>
    <w:rsid w:val="27A74232"/>
    <w:rsid w:val="27C048F4"/>
    <w:rsid w:val="27C47BF5"/>
    <w:rsid w:val="27D35027"/>
    <w:rsid w:val="27DD40F7"/>
    <w:rsid w:val="27FB18CF"/>
    <w:rsid w:val="281F201A"/>
    <w:rsid w:val="28506677"/>
    <w:rsid w:val="28D728F5"/>
    <w:rsid w:val="294A1318"/>
    <w:rsid w:val="2961308E"/>
    <w:rsid w:val="29A529F3"/>
    <w:rsid w:val="2A5033EE"/>
    <w:rsid w:val="2A7228D5"/>
    <w:rsid w:val="2A88034A"/>
    <w:rsid w:val="2AED4651"/>
    <w:rsid w:val="2B266B23"/>
    <w:rsid w:val="2B2F4C6A"/>
    <w:rsid w:val="2B4A3852"/>
    <w:rsid w:val="2B505078"/>
    <w:rsid w:val="2B6F5066"/>
    <w:rsid w:val="2B9351F9"/>
    <w:rsid w:val="2BD61589"/>
    <w:rsid w:val="2BD67557"/>
    <w:rsid w:val="2C0945EC"/>
    <w:rsid w:val="2C161986"/>
    <w:rsid w:val="2C1856FE"/>
    <w:rsid w:val="2C3D33B6"/>
    <w:rsid w:val="2CA23219"/>
    <w:rsid w:val="2D720E3E"/>
    <w:rsid w:val="2DE735DA"/>
    <w:rsid w:val="2E262354"/>
    <w:rsid w:val="2E632FCB"/>
    <w:rsid w:val="2E7D5CEC"/>
    <w:rsid w:val="2E9F2152"/>
    <w:rsid w:val="2ED40474"/>
    <w:rsid w:val="2F536377"/>
    <w:rsid w:val="2FCA31B3"/>
    <w:rsid w:val="301A5EE8"/>
    <w:rsid w:val="30314FE0"/>
    <w:rsid w:val="303D3985"/>
    <w:rsid w:val="304A60A2"/>
    <w:rsid w:val="30920830"/>
    <w:rsid w:val="30C51328"/>
    <w:rsid w:val="313905F0"/>
    <w:rsid w:val="316A69FC"/>
    <w:rsid w:val="317B0D70"/>
    <w:rsid w:val="318555E4"/>
    <w:rsid w:val="31C53C32"/>
    <w:rsid w:val="32075FF9"/>
    <w:rsid w:val="321C10E6"/>
    <w:rsid w:val="326351F9"/>
    <w:rsid w:val="32A97FCE"/>
    <w:rsid w:val="32C94540"/>
    <w:rsid w:val="32DA54BB"/>
    <w:rsid w:val="33420D60"/>
    <w:rsid w:val="33762AD0"/>
    <w:rsid w:val="341B5D8B"/>
    <w:rsid w:val="342C61EA"/>
    <w:rsid w:val="343E240F"/>
    <w:rsid w:val="344C2F9F"/>
    <w:rsid w:val="34796F56"/>
    <w:rsid w:val="34CF6B76"/>
    <w:rsid w:val="34EB1C02"/>
    <w:rsid w:val="35310F0E"/>
    <w:rsid w:val="356419B4"/>
    <w:rsid w:val="35A65B28"/>
    <w:rsid w:val="35AB313F"/>
    <w:rsid w:val="35AF70D3"/>
    <w:rsid w:val="35C30488"/>
    <w:rsid w:val="35F26FC0"/>
    <w:rsid w:val="360311CD"/>
    <w:rsid w:val="36277918"/>
    <w:rsid w:val="36341386"/>
    <w:rsid w:val="3643781B"/>
    <w:rsid w:val="365437D6"/>
    <w:rsid w:val="3679148F"/>
    <w:rsid w:val="369E2CA4"/>
    <w:rsid w:val="36DA7EC6"/>
    <w:rsid w:val="36F572A0"/>
    <w:rsid w:val="37015BF2"/>
    <w:rsid w:val="373730E8"/>
    <w:rsid w:val="378400EB"/>
    <w:rsid w:val="37A10C9D"/>
    <w:rsid w:val="37BF7375"/>
    <w:rsid w:val="383E029A"/>
    <w:rsid w:val="3857135C"/>
    <w:rsid w:val="38926F0E"/>
    <w:rsid w:val="38961E84"/>
    <w:rsid w:val="38BF587F"/>
    <w:rsid w:val="38D02376"/>
    <w:rsid w:val="38E86458"/>
    <w:rsid w:val="397A16B4"/>
    <w:rsid w:val="3A44501F"/>
    <w:rsid w:val="3A9E3272"/>
    <w:rsid w:val="3B563B4D"/>
    <w:rsid w:val="3BF530C9"/>
    <w:rsid w:val="3C0E2679"/>
    <w:rsid w:val="3C236125"/>
    <w:rsid w:val="3C2D0D52"/>
    <w:rsid w:val="3C3D4EB5"/>
    <w:rsid w:val="3C6D73A0"/>
    <w:rsid w:val="3CC1149A"/>
    <w:rsid w:val="3D121CF5"/>
    <w:rsid w:val="3D167A38"/>
    <w:rsid w:val="3D670293"/>
    <w:rsid w:val="3DAD5D58"/>
    <w:rsid w:val="3DD07BE6"/>
    <w:rsid w:val="3E203280"/>
    <w:rsid w:val="3E626273"/>
    <w:rsid w:val="3E94330A"/>
    <w:rsid w:val="3F395C5F"/>
    <w:rsid w:val="3F473ED8"/>
    <w:rsid w:val="3F6C7DE3"/>
    <w:rsid w:val="3F6D29DF"/>
    <w:rsid w:val="3FA0183A"/>
    <w:rsid w:val="3FEA0D08"/>
    <w:rsid w:val="3FF4554F"/>
    <w:rsid w:val="3FFA719D"/>
    <w:rsid w:val="3FFD4EDF"/>
    <w:rsid w:val="401334A0"/>
    <w:rsid w:val="40242C05"/>
    <w:rsid w:val="404E573A"/>
    <w:rsid w:val="40835A4C"/>
    <w:rsid w:val="4089021A"/>
    <w:rsid w:val="40B8300E"/>
    <w:rsid w:val="40BC26A4"/>
    <w:rsid w:val="412F4410"/>
    <w:rsid w:val="41354204"/>
    <w:rsid w:val="414D0FD5"/>
    <w:rsid w:val="41B96BE3"/>
    <w:rsid w:val="41C45CB4"/>
    <w:rsid w:val="42402E61"/>
    <w:rsid w:val="42440BA3"/>
    <w:rsid w:val="426E79CE"/>
    <w:rsid w:val="42703746"/>
    <w:rsid w:val="42927B60"/>
    <w:rsid w:val="42DF08CC"/>
    <w:rsid w:val="42F425C9"/>
    <w:rsid w:val="431C319C"/>
    <w:rsid w:val="434A3F97"/>
    <w:rsid w:val="43CA332A"/>
    <w:rsid w:val="43CD3ACB"/>
    <w:rsid w:val="43E066A9"/>
    <w:rsid w:val="44207F62"/>
    <w:rsid w:val="443A4914"/>
    <w:rsid w:val="44644A32"/>
    <w:rsid w:val="447E7F4F"/>
    <w:rsid w:val="448277C3"/>
    <w:rsid w:val="44B22807"/>
    <w:rsid w:val="45471D9C"/>
    <w:rsid w:val="457A48DC"/>
    <w:rsid w:val="459A6F0A"/>
    <w:rsid w:val="464F0082"/>
    <w:rsid w:val="46CE3131"/>
    <w:rsid w:val="48242A46"/>
    <w:rsid w:val="48264F7B"/>
    <w:rsid w:val="48284AC3"/>
    <w:rsid w:val="484F02A2"/>
    <w:rsid w:val="4A0D5D1E"/>
    <w:rsid w:val="4A1B48DF"/>
    <w:rsid w:val="4A9E3A53"/>
    <w:rsid w:val="4AA91485"/>
    <w:rsid w:val="4AC22FAD"/>
    <w:rsid w:val="4B046303"/>
    <w:rsid w:val="4BA803F5"/>
    <w:rsid w:val="4C0943FC"/>
    <w:rsid w:val="4C20442F"/>
    <w:rsid w:val="4C7E2F03"/>
    <w:rsid w:val="4CBB6B47"/>
    <w:rsid w:val="4D986247"/>
    <w:rsid w:val="4DC808DA"/>
    <w:rsid w:val="4DEA51F8"/>
    <w:rsid w:val="4DF74D1B"/>
    <w:rsid w:val="4DF80A94"/>
    <w:rsid w:val="4E2B2C17"/>
    <w:rsid w:val="4E86609F"/>
    <w:rsid w:val="4EFE032C"/>
    <w:rsid w:val="4F2B4A02"/>
    <w:rsid w:val="4F3F3C19"/>
    <w:rsid w:val="4FB530E0"/>
    <w:rsid w:val="4FBC621D"/>
    <w:rsid w:val="4FFC0D0F"/>
    <w:rsid w:val="502015F2"/>
    <w:rsid w:val="502D6EA4"/>
    <w:rsid w:val="50330AF4"/>
    <w:rsid w:val="507A227C"/>
    <w:rsid w:val="50836D3A"/>
    <w:rsid w:val="508D75E0"/>
    <w:rsid w:val="50C226F2"/>
    <w:rsid w:val="51656440"/>
    <w:rsid w:val="51711289"/>
    <w:rsid w:val="51976F41"/>
    <w:rsid w:val="51B87220"/>
    <w:rsid w:val="52462715"/>
    <w:rsid w:val="52614E59"/>
    <w:rsid w:val="53332C9A"/>
    <w:rsid w:val="533C1422"/>
    <w:rsid w:val="53DF697E"/>
    <w:rsid w:val="53FD6E04"/>
    <w:rsid w:val="541008E5"/>
    <w:rsid w:val="5478654C"/>
    <w:rsid w:val="54813591"/>
    <w:rsid w:val="54A5650C"/>
    <w:rsid w:val="54AF45A2"/>
    <w:rsid w:val="54D333BF"/>
    <w:rsid w:val="55036966"/>
    <w:rsid w:val="55083CB2"/>
    <w:rsid w:val="5512014A"/>
    <w:rsid w:val="55173EF5"/>
    <w:rsid w:val="551D45D5"/>
    <w:rsid w:val="552A00CC"/>
    <w:rsid w:val="55FF50B5"/>
    <w:rsid w:val="560513C6"/>
    <w:rsid w:val="5647080A"/>
    <w:rsid w:val="569635F8"/>
    <w:rsid w:val="56A108F3"/>
    <w:rsid w:val="56AF6ADB"/>
    <w:rsid w:val="56B3048E"/>
    <w:rsid w:val="56C65BD3"/>
    <w:rsid w:val="5748483A"/>
    <w:rsid w:val="577675F9"/>
    <w:rsid w:val="579253B0"/>
    <w:rsid w:val="584E40D2"/>
    <w:rsid w:val="58733B38"/>
    <w:rsid w:val="58A51F8E"/>
    <w:rsid w:val="58D72319"/>
    <w:rsid w:val="58E42340"/>
    <w:rsid w:val="5A0A5DD6"/>
    <w:rsid w:val="5A323C4F"/>
    <w:rsid w:val="5A6E25A0"/>
    <w:rsid w:val="5AA75D1B"/>
    <w:rsid w:val="5AC977F5"/>
    <w:rsid w:val="5AF96577"/>
    <w:rsid w:val="5B0F5D9A"/>
    <w:rsid w:val="5B547C51"/>
    <w:rsid w:val="5B9E0ECC"/>
    <w:rsid w:val="5BA20303"/>
    <w:rsid w:val="5BBB382C"/>
    <w:rsid w:val="5BE2700B"/>
    <w:rsid w:val="5BFC5BF3"/>
    <w:rsid w:val="5C6C4B26"/>
    <w:rsid w:val="5C7D31D8"/>
    <w:rsid w:val="5CE943C9"/>
    <w:rsid w:val="5DB06C95"/>
    <w:rsid w:val="5E115985"/>
    <w:rsid w:val="5E630057"/>
    <w:rsid w:val="5EA06D09"/>
    <w:rsid w:val="5EBB7FE7"/>
    <w:rsid w:val="5ECE4002"/>
    <w:rsid w:val="5EE32764"/>
    <w:rsid w:val="5F17346F"/>
    <w:rsid w:val="5F4D2365"/>
    <w:rsid w:val="5F797C86"/>
    <w:rsid w:val="5FC15164"/>
    <w:rsid w:val="5FE665A9"/>
    <w:rsid w:val="60844B35"/>
    <w:rsid w:val="609E5A0A"/>
    <w:rsid w:val="612C0D28"/>
    <w:rsid w:val="61581B1D"/>
    <w:rsid w:val="615D7C4A"/>
    <w:rsid w:val="618732B9"/>
    <w:rsid w:val="61994610"/>
    <w:rsid w:val="61BF7DEE"/>
    <w:rsid w:val="61F77588"/>
    <w:rsid w:val="620B0FA4"/>
    <w:rsid w:val="625C73EB"/>
    <w:rsid w:val="625D50F7"/>
    <w:rsid w:val="62CA6A4B"/>
    <w:rsid w:val="637569B7"/>
    <w:rsid w:val="63912AC9"/>
    <w:rsid w:val="643B19AE"/>
    <w:rsid w:val="643E149E"/>
    <w:rsid w:val="652E32C1"/>
    <w:rsid w:val="65341022"/>
    <w:rsid w:val="653F4FE1"/>
    <w:rsid w:val="655974BF"/>
    <w:rsid w:val="66187ACD"/>
    <w:rsid w:val="66714A33"/>
    <w:rsid w:val="66990C0E"/>
    <w:rsid w:val="66991415"/>
    <w:rsid w:val="66CA0DC7"/>
    <w:rsid w:val="66E53E53"/>
    <w:rsid w:val="66E71979"/>
    <w:rsid w:val="66F75934"/>
    <w:rsid w:val="67185FD7"/>
    <w:rsid w:val="673F17B5"/>
    <w:rsid w:val="67654F94"/>
    <w:rsid w:val="677A0A3F"/>
    <w:rsid w:val="678A67A9"/>
    <w:rsid w:val="6813679E"/>
    <w:rsid w:val="681550EA"/>
    <w:rsid w:val="68180105"/>
    <w:rsid w:val="68352BB8"/>
    <w:rsid w:val="683E7CBF"/>
    <w:rsid w:val="68863414"/>
    <w:rsid w:val="688B0A2A"/>
    <w:rsid w:val="68A815DC"/>
    <w:rsid w:val="68B26FEC"/>
    <w:rsid w:val="68F71C1C"/>
    <w:rsid w:val="68FE11FC"/>
    <w:rsid w:val="69016A51"/>
    <w:rsid w:val="69715E72"/>
    <w:rsid w:val="699F29DF"/>
    <w:rsid w:val="69C73CE4"/>
    <w:rsid w:val="69F525FF"/>
    <w:rsid w:val="6A113C6C"/>
    <w:rsid w:val="6A813E93"/>
    <w:rsid w:val="6ADB7A47"/>
    <w:rsid w:val="6AE61F48"/>
    <w:rsid w:val="6AFA59F3"/>
    <w:rsid w:val="6B1E16E2"/>
    <w:rsid w:val="6B6A4927"/>
    <w:rsid w:val="6B827EC3"/>
    <w:rsid w:val="6C061F17"/>
    <w:rsid w:val="6C1B3E73"/>
    <w:rsid w:val="6C1C0317"/>
    <w:rsid w:val="6C9D00D2"/>
    <w:rsid w:val="6CAF6B1E"/>
    <w:rsid w:val="6CCD1611"/>
    <w:rsid w:val="6CDE381E"/>
    <w:rsid w:val="6CF21078"/>
    <w:rsid w:val="6D1878C7"/>
    <w:rsid w:val="6D350F65"/>
    <w:rsid w:val="6DB8406F"/>
    <w:rsid w:val="6DB93944"/>
    <w:rsid w:val="6DB97DE8"/>
    <w:rsid w:val="6DE313AF"/>
    <w:rsid w:val="6E184B0E"/>
    <w:rsid w:val="6E6164B5"/>
    <w:rsid w:val="6E647D53"/>
    <w:rsid w:val="6E82642B"/>
    <w:rsid w:val="6EA12D56"/>
    <w:rsid w:val="6EC802E2"/>
    <w:rsid w:val="6EDF047D"/>
    <w:rsid w:val="6F286FD3"/>
    <w:rsid w:val="6F451933"/>
    <w:rsid w:val="6F7C590F"/>
    <w:rsid w:val="6F7E1B70"/>
    <w:rsid w:val="6F863CF9"/>
    <w:rsid w:val="6FFD220E"/>
    <w:rsid w:val="7000585A"/>
    <w:rsid w:val="70820965"/>
    <w:rsid w:val="70AE5DB9"/>
    <w:rsid w:val="70AF0B91"/>
    <w:rsid w:val="70C302C8"/>
    <w:rsid w:val="71135584"/>
    <w:rsid w:val="714D0F73"/>
    <w:rsid w:val="71A52B5D"/>
    <w:rsid w:val="71C1116F"/>
    <w:rsid w:val="71CC00E9"/>
    <w:rsid w:val="720C2BDC"/>
    <w:rsid w:val="72C536B7"/>
    <w:rsid w:val="72D336FA"/>
    <w:rsid w:val="732D2602"/>
    <w:rsid w:val="735C36EF"/>
    <w:rsid w:val="736B1B84"/>
    <w:rsid w:val="736D1458"/>
    <w:rsid w:val="73942E89"/>
    <w:rsid w:val="73AA26AC"/>
    <w:rsid w:val="73B61051"/>
    <w:rsid w:val="73C05A2C"/>
    <w:rsid w:val="74122000"/>
    <w:rsid w:val="743708F7"/>
    <w:rsid w:val="744664D4"/>
    <w:rsid w:val="74FA31C0"/>
    <w:rsid w:val="75790588"/>
    <w:rsid w:val="75826D11"/>
    <w:rsid w:val="758B723D"/>
    <w:rsid w:val="760B4611"/>
    <w:rsid w:val="769B452E"/>
    <w:rsid w:val="76C23768"/>
    <w:rsid w:val="775841CD"/>
    <w:rsid w:val="77642B72"/>
    <w:rsid w:val="7789082B"/>
    <w:rsid w:val="7790745B"/>
    <w:rsid w:val="77E252A5"/>
    <w:rsid w:val="77E74463"/>
    <w:rsid w:val="780954C8"/>
    <w:rsid w:val="782A3DBC"/>
    <w:rsid w:val="78342545"/>
    <w:rsid w:val="78492A28"/>
    <w:rsid w:val="785B3C9E"/>
    <w:rsid w:val="78B611AB"/>
    <w:rsid w:val="78C315EA"/>
    <w:rsid w:val="78FF6FF6"/>
    <w:rsid w:val="79142376"/>
    <w:rsid w:val="79352A18"/>
    <w:rsid w:val="798017B9"/>
    <w:rsid w:val="7A23637B"/>
    <w:rsid w:val="7A747570"/>
    <w:rsid w:val="7A9B4AFD"/>
    <w:rsid w:val="7A9F32A4"/>
    <w:rsid w:val="7AE85868"/>
    <w:rsid w:val="7B1D5512"/>
    <w:rsid w:val="7B3F7B7E"/>
    <w:rsid w:val="7BDA3403"/>
    <w:rsid w:val="7BE349AD"/>
    <w:rsid w:val="7BF5023D"/>
    <w:rsid w:val="7C127041"/>
    <w:rsid w:val="7C324FED"/>
    <w:rsid w:val="7C43369E"/>
    <w:rsid w:val="7C642D78"/>
    <w:rsid w:val="7C773348"/>
    <w:rsid w:val="7C7743A0"/>
    <w:rsid w:val="7C885555"/>
    <w:rsid w:val="7C8B294F"/>
    <w:rsid w:val="7CAB2FF1"/>
    <w:rsid w:val="7D3E3E65"/>
    <w:rsid w:val="7D5471E5"/>
    <w:rsid w:val="7D9341B1"/>
    <w:rsid w:val="7DCA7519"/>
    <w:rsid w:val="7DCB394B"/>
    <w:rsid w:val="7DE14051"/>
    <w:rsid w:val="7E097FCF"/>
    <w:rsid w:val="7E3037AE"/>
    <w:rsid w:val="7E816E5F"/>
    <w:rsid w:val="7ED14F91"/>
    <w:rsid w:val="7F671451"/>
    <w:rsid w:val="7F7D0C75"/>
    <w:rsid w:val="7F89586C"/>
    <w:rsid w:val="7F8A15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bidi w:val="0"/>
      <w:jc w:val="both"/>
    </w:pPr>
    <w:rPr>
      <w:rFonts w:ascii="Calibri" w:hAnsi="Calibri" w:eastAsia="方正仿宋_GBK" w:cs="Arial"/>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Message Header"/>
    <w:basedOn w:val="1"/>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3">
    <w:name w:val="Normal (Web)"/>
    <w:basedOn w:val="1"/>
    <w:qFormat/>
    <w:uiPriority w:val="0"/>
    <w:rPr>
      <w:sz w:val="24"/>
    </w:rPr>
  </w:style>
  <w:style w:type="character" w:styleId="6">
    <w:name w:val="Strong"/>
    <w:basedOn w:val="5"/>
    <w:qFormat/>
    <w:uiPriority w:val="0"/>
    <w:rPr>
      <w:b/>
    </w:rPr>
  </w:style>
  <w:style w:type="paragraph" w:customStyle="1" w:styleId="7">
    <w:name w:val="样式3"/>
    <w:basedOn w:val="1"/>
    <w:next w:val="1"/>
    <w:qFormat/>
    <w:uiPriority w:val="0"/>
    <w:rPr>
      <w:rFonts w:ascii="Calibri" w:hAnsi="Calibri" w:eastAsia="方正仿宋_GBK" w:cs="Arial"/>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2077</Words>
  <Characters>2533</Characters>
  <Lines>0</Lines>
  <Paragraphs>0</Paragraphs>
  <TotalTime>6</TotalTime>
  <ScaleCrop>false</ScaleCrop>
  <LinksUpToDate>false</LinksUpToDate>
  <CharactersWithSpaces>2563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2025-06-04T09:06:00Z</dcterms:created>
  <dc:creator>卿必阳</dc:creator>
  <cp:lastModifiedBy>卿必阳</cp:lastModifiedBy>
  <cp:lastPrinted>2025-06-13T08:29:18Z</cp:lastPrinted>
  <dcterms:modified xsi:type="dcterms:W3CDTF">2025-06-13T08:32:08Z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5D262951C21E45A88B73C79A16F2E6F0_13</vt:lpwstr>
  </property>
  <property fmtid="{D5CDD505-2E9C-101B-9397-08002B2CF9AE}" pid="4" name="KSOTemplateDocerSaveRecord">
    <vt:lpwstr>eyJoZGlkIjoiNTgwN2RkYTdiODdmMzU2ZDRkYjY0MzVkY2E2MGZjZTUifQ==</vt:lpwstr>
  </property>
</Properties>
</file>