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40" w:lineRule="exact"/>
        <w:ind w:firstLine="0" w:firstLineChars="0"/>
        <w:rPr>
          <w:rFonts w:hint="eastAsia" w:ascii="仿宋" w:hAnsi="仿宋" w:eastAsia="仿宋" w:cs="仿宋"/>
          <w:b/>
          <w:szCs w:val="24"/>
          <w:lang w:eastAsia="zh-CN"/>
        </w:rPr>
      </w:pPr>
    </w:p>
    <w:p>
      <w:pPr>
        <w:pStyle w:val="22"/>
        <w:ind w:firstLine="640"/>
      </w:pPr>
    </w:p>
    <w:p>
      <w:pPr>
        <w:pStyle w:val="22"/>
        <w:ind w:firstLine="640"/>
      </w:pPr>
    </w:p>
    <w:p>
      <w:pPr>
        <w:pStyle w:val="22"/>
        <w:ind w:firstLine="640"/>
      </w:pPr>
    </w:p>
    <w:p>
      <w:pPr>
        <w:pStyle w:val="22"/>
        <w:ind w:left="0" w:leftChars="0" w:firstLine="0" w:firstLineChars="0"/>
      </w:pPr>
    </w:p>
    <w:p>
      <w:pPr>
        <w:spacing w:line="1740" w:lineRule="exact"/>
        <w:ind w:firstLine="0" w:firstLineChars="0"/>
        <w:jc w:val="center"/>
        <w:outlineLvl w:val="0"/>
        <w:rPr>
          <w:rFonts w:ascii="仿宋" w:hAnsi="仿宋" w:cs="仿宋"/>
          <w:b/>
          <w:sz w:val="112"/>
          <w:szCs w:val="112"/>
        </w:rPr>
      </w:pPr>
      <w:bookmarkStart w:id="0" w:name="_Toc14870"/>
      <w:r>
        <w:rPr>
          <w:rFonts w:hint="eastAsia" w:ascii="仿宋" w:hAnsi="仿宋" w:cs="仿宋"/>
          <w:b/>
          <w:sz w:val="112"/>
          <w:szCs w:val="112"/>
        </w:rPr>
        <w:t>询价通知书</w:t>
      </w:r>
      <w:bookmarkEnd w:id="0"/>
    </w:p>
    <w:p>
      <w:pPr>
        <w:pStyle w:val="22"/>
        <w:ind w:firstLine="442"/>
        <w:rPr>
          <w:rFonts w:ascii="仿宋" w:hAnsi="仿宋" w:eastAsia="仿宋" w:cs="仿宋"/>
          <w:b/>
          <w:sz w:val="22"/>
          <w:szCs w:val="22"/>
        </w:rPr>
      </w:pPr>
    </w:p>
    <w:p>
      <w:pPr>
        <w:pStyle w:val="22"/>
        <w:rPr>
          <w:rFonts w:ascii="仿宋" w:hAnsi="仿宋" w:eastAsia="仿宋" w:cs="仿宋"/>
          <w:b/>
          <w:sz w:val="24"/>
          <w:szCs w:val="24"/>
        </w:rPr>
      </w:pPr>
    </w:p>
    <w:p>
      <w:pPr>
        <w:pStyle w:val="22"/>
        <w:rPr>
          <w:rFonts w:ascii="仿宋" w:hAnsi="仿宋" w:eastAsia="仿宋" w:cs="仿宋"/>
          <w:b/>
          <w:sz w:val="24"/>
          <w:szCs w:val="24"/>
        </w:rPr>
      </w:pPr>
    </w:p>
    <w:p>
      <w:pPr>
        <w:pStyle w:val="22"/>
        <w:rPr>
          <w:rFonts w:ascii="仿宋" w:hAnsi="仿宋" w:eastAsia="仿宋" w:cs="仿宋"/>
          <w:b/>
          <w:sz w:val="24"/>
          <w:szCs w:val="24"/>
        </w:rPr>
      </w:pPr>
    </w:p>
    <w:p>
      <w:pPr>
        <w:pStyle w:val="22"/>
        <w:rPr>
          <w:rFonts w:ascii="仿宋" w:hAnsi="仿宋" w:eastAsia="仿宋" w:cs="仿宋"/>
          <w:b/>
          <w:sz w:val="24"/>
          <w:szCs w:val="24"/>
        </w:rPr>
      </w:pPr>
    </w:p>
    <w:p>
      <w:pPr>
        <w:pStyle w:val="22"/>
        <w:rPr>
          <w:rFonts w:ascii="仿宋" w:hAnsi="仿宋" w:eastAsia="仿宋" w:cs="仿宋"/>
          <w:b/>
          <w:sz w:val="24"/>
          <w:szCs w:val="24"/>
        </w:rPr>
      </w:pPr>
    </w:p>
    <w:p>
      <w:pPr>
        <w:pStyle w:val="22"/>
        <w:rPr>
          <w:rFonts w:ascii="仿宋" w:hAnsi="仿宋" w:eastAsia="仿宋" w:cs="仿宋"/>
          <w:b/>
          <w:sz w:val="24"/>
          <w:szCs w:val="24"/>
        </w:rPr>
      </w:pPr>
    </w:p>
    <w:p>
      <w:pPr>
        <w:pStyle w:val="22"/>
        <w:ind w:firstLine="0" w:firstLineChars="0"/>
        <w:rPr>
          <w:rFonts w:ascii="仿宋" w:hAnsi="仿宋" w:eastAsia="仿宋" w:cs="仿宋"/>
          <w:b/>
          <w:sz w:val="24"/>
          <w:szCs w:val="24"/>
        </w:rPr>
      </w:pPr>
    </w:p>
    <w:p>
      <w:pPr>
        <w:pStyle w:val="22"/>
        <w:ind w:firstLine="0" w:firstLineChars="0"/>
        <w:rPr>
          <w:rFonts w:ascii="仿宋" w:hAnsi="仿宋" w:eastAsia="仿宋" w:cs="仿宋"/>
          <w:b/>
          <w:sz w:val="36"/>
          <w:szCs w:val="36"/>
        </w:rPr>
      </w:pPr>
    </w:p>
    <w:p>
      <w:pPr>
        <w:pStyle w:val="22"/>
        <w:ind w:firstLine="0" w:firstLineChars="0"/>
        <w:rPr>
          <w:rFonts w:hint="eastAsia" w:ascii="仿宋" w:hAnsi="仿宋" w:eastAsia="仿宋" w:cs="仿宋"/>
          <w:b/>
          <w:sz w:val="36"/>
          <w:szCs w:val="36"/>
          <w:lang w:eastAsia="zh-CN"/>
        </w:rPr>
      </w:pPr>
      <w:r>
        <w:rPr>
          <w:rFonts w:hint="eastAsia" w:ascii="仿宋" w:hAnsi="仿宋" w:eastAsia="仿宋" w:cs="仿宋"/>
          <w:b/>
          <w:sz w:val="36"/>
          <w:szCs w:val="36"/>
          <w:lang w:eastAsia="zh-CN"/>
        </w:rPr>
        <w:t>项目编号：</w:t>
      </w:r>
      <w:bookmarkStart w:id="1" w:name="OLE_LINK4"/>
      <w:r>
        <w:rPr>
          <w:rFonts w:hint="eastAsia" w:ascii="仿宋" w:hAnsi="仿宋" w:eastAsia="仿宋" w:cs="仿宋"/>
          <w:b/>
          <w:sz w:val="36"/>
          <w:szCs w:val="36"/>
          <w:lang w:val="en-US" w:eastAsia="zh-CN"/>
        </w:rPr>
        <w:t>NC2025028</w:t>
      </w:r>
    </w:p>
    <w:bookmarkEnd w:id="1"/>
    <w:p>
      <w:pPr>
        <w:spacing w:line="240" w:lineRule="auto"/>
        <w:ind w:left="0" w:leftChars="0" w:firstLine="0" w:firstLineChars="0"/>
        <w:jc w:val="left"/>
        <w:outlineLvl w:val="0"/>
        <w:rPr>
          <w:rFonts w:hint="eastAsia" w:ascii="仿宋" w:hAnsi="仿宋" w:cs="仿宋"/>
          <w:b/>
          <w:sz w:val="36"/>
          <w:szCs w:val="36"/>
        </w:rPr>
      </w:pPr>
      <w:bookmarkStart w:id="2" w:name="_Toc20639"/>
      <w:r>
        <w:rPr>
          <w:rFonts w:hint="eastAsia" w:ascii="仿宋" w:hAnsi="仿宋" w:cs="仿宋"/>
          <w:b/>
          <w:sz w:val="36"/>
          <w:szCs w:val="36"/>
        </w:rPr>
        <w:t>项目名称：</w:t>
      </w:r>
      <w:bookmarkEnd w:id="2"/>
      <w:bookmarkStart w:id="3" w:name="OLE_LINK3"/>
      <w:bookmarkStart w:id="4" w:name="_Toc29465"/>
      <w:bookmarkStart w:id="5" w:name="_Toc20835"/>
      <w:bookmarkStart w:id="6" w:name="_Toc23036"/>
      <w:bookmarkStart w:id="7" w:name="_Toc32407"/>
      <w:bookmarkStart w:id="8" w:name="_Toc6102"/>
      <w:bookmarkStart w:id="9" w:name="_Toc13639"/>
      <w:r>
        <w:rPr>
          <w:rFonts w:hint="eastAsia" w:ascii="仿宋" w:hAnsi="仿宋" w:cs="仿宋"/>
          <w:b/>
          <w:sz w:val="36"/>
          <w:szCs w:val="36"/>
        </w:rPr>
        <w:t>重庆市南川监狱高戒分监区整修采购项目</w:t>
      </w:r>
      <w:bookmarkEnd w:id="3"/>
    </w:p>
    <w:p>
      <w:pPr>
        <w:spacing w:line="240" w:lineRule="auto"/>
        <w:ind w:left="0" w:leftChars="0" w:firstLine="0" w:firstLineChars="0"/>
        <w:jc w:val="left"/>
        <w:outlineLvl w:val="0"/>
        <w:rPr>
          <w:rFonts w:hint="eastAsia" w:ascii="仿宋" w:hAnsi="仿宋" w:cs="仿宋"/>
          <w:b/>
          <w:sz w:val="36"/>
          <w:szCs w:val="36"/>
        </w:rPr>
      </w:pPr>
      <w:r>
        <w:rPr>
          <w:rFonts w:hint="eastAsia" w:ascii="仿宋" w:hAnsi="仿宋" w:cs="仿宋"/>
          <w:b/>
          <w:sz w:val="36"/>
          <w:szCs w:val="36"/>
        </w:rPr>
        <w:t>采购人：</w:t>
      </w:r>
      <w:bookmarkEnd w:id="4"/>
      <w:bookmarkEnd w:id="5"/>
      <w:bookmarkEnd w:id="6"/>
      <w:bookmarkEnd w:id="7"/>
      <w:bookmarkEnd w:id="8"/>
      <w:bookmarkEnd w:id="9"/>
      <w:r>
        <w:rPr>
          <w:rFonts w:hint="eastAsia" w:ascii="仿宋" w:hAnsi="仿宋" w:cs="仿宋"/>
          <w:b/>
          <w:sz w:val="36"/>
          <w:szCs w:val="36"/>
          <w:lang w:eastAsia="zh-CN"/>
        </w:rPr>
        <w:t>重庆市南川监狱</w:t>
      </w:r>
    </w:p>
    <w:p>
      <w:pPr>
        <w:spacing w:line="360" w:lineRule="auto"/>
        <w:ind w:left="0" w:leftChars="0" w:firstLine="0" w:firstLineChars="0"/>
        <w:jc w:val="left"/>
        <w:outlineLvl w:val="9"/>
        <w:rPr>
          <w:rFonts w:hint="eastAsia" w:ascii="仿宋" w:hAnsi="仿宋" w:cs="仿宋"/>
          <w:b/>
          <w:sz w:val="36"/>
          <w:szCs w:val="36"/>
        </w:rPr>
      </w:pPr>
    </w:p>
    <w:p>
      <w:pPr>
        <w:pStyle w:val="22"/>
        <w:ind w:firstLine="0" w:firstLineChars="0"/>
        <w:rPr>
          <w:rFonts w:ascii="仿宋" w:hAnsi="仿宋" w:eastAsia="仿宋" w:cs="仿宋"/>
          <w:b/>
          <w:sz w:val="28"/>
          <w:szCs w:val="28"/>
        </w:rPr>
      </w:pPr>
    </w:p>
    <w:p>
      <w:pPr>
        <w:pStyle w:val="28"/>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ind w:firstLine="723"/>
        <w:jc w:val="center"/>
        <w:rPr>
          <w:rFonts w:ascii="仿宋" w:hAnsi="仿宋" w:cs="仿宋"/>
          <w:b/>
          <w:sz w:val="36"/>
          <w:szCs w:val="36"/>
        </w:rPr>
      </w:pPr>
      <w:r>
        <w:rPr>
          <w:rFonts w:hint="eastAsia" w:ascii="仿宋" w:hAnsi="仿宋" w:cs="仿宋"/>
          <w:b/>
          <w:sz w:val="36"/>
          <w:szCs w:val="36"/>
        </w:rPr>
        <w:t>202</w:t>
      </w:r>
      <w:r>
        <w:rPr>
          <w:rFonts w:hint="eastAsia" w:ascii="仿宋" w:hAnsi="仿宋" w:cs="仿宋"/>
          <w:b/>
          <w:sz w:val="36"/>
          <w:szCs w:val="36"/>
          <w:lang w:val="en-US" w:eastAsia="zh-CN"/>
        </w:rPr>
        <w:t>5</w:t>
      </w:r>
      <w:r>
        <w:rPr>
          <w:rFonts w:hint="eastAsia" w:ascii="仿宋" w:hAnsi="仿宋" w:cs="仿宋"/>
          <w:b/>
          <w:sz w:val="36"/>
          <w:szCs w:val="36"/>
        </w:rPr>
        <w:t>年</w:t>
      </w:r>
      <w:r>
        <w:rPr>
          <w:rFonts w:hint="eastAsia" w:ascii="仿宋" w:hAnsi="仿宋" w:cs="仿宋"/>
          <w:b/>
          <w:sz w:val="36"/>
          <w:szCs w:val="36"/>
          <w:lang w:val="en-US" w:eastAsia="zh-CN"/>
        </w:rPr>
        <w:t>4</w:t>
      </w:r>
      <w:r>
        <w:rPr>
          <w:rFonts w:hint="eastAsia" w:ascii="仿宋" w:hAnsi="仿宋" w:cs="仿宋"/>
          <w:b/>
          <w:sz w:val="36"/>
          <w:szCs w:val="36"/>
        </w:rPr>
        <w:t>月</w:t>
      </w:r>
    </w:p>
    <w:p>
      <w:pPr>
        <w:spacing w:line="240" w:lineRule="auto"/>
        <w:ind w:firstLine="0" w:firstLineChars="0"/>
        <w:jc w:val="center"/>
        <w:rPr>
          <w:rFonts w:ascii="宋体" w:hAnsi="宋体" w:eastAsia="宋体"/>
          <w:sz w:val="36"/>
          <w:szCs w:val="36"/>
        </w:rPr>
        <w:sectPr>
          <w:footerReference r:id="rId5" w:type="first"/>
          <w:headerReference r:id="rId3" w:type="default"/>
          <w:footerReference r:id="rId4" w:type="default"/>
          <w:pgSz w:w="11907" w:h="16840"/>
          <w:pgMar w:top="1134" w:right="1134" w:bottom="1134" w:left="1134" w:header="850" w:footer="992" w:gutter="0"/>
          <w:pgNumType w:fmt="decimal" w:start="1"/>
          <w:cols w:space="720" w:num="1"/>
          <w:titlePg/>
          <w:docGrid w:linePitch="380" w:charSpace="0"/>
        </w:sectPr>
      </w:pPr>
    </w:p>
    <w:p>
      <w:pPr>
        <w:spacing w:before="0" w:beforeLines="0" w:after="0" w:afterLines="0" w:line="240" w:lineRule="auto"/>
        <w:ind w:left="0" w:leftChars="0" w:right="0" w:firstLine="0" w:firstLineChars="0"/>
        <w:jc w:val="center"/>
        <w:rPr>
          <w:b/>
          <w:bCs/>
          <w:sz w:val="56"/>
          <w:szCs w:val="44"/>
        </w:rPr>
      </w:pPr>
      <w:r>
        <w:rPr>
          <w:rFonts w:ascii="宋体" w:hAnsi="宋体" w:eastAsia="宋体"/>
          <w:b/>
          <w:bCs/>
          <w:sz w:val="48"/>
          <w:szCs w:val="44"/>
        </w:rPr>
        <w:t>目录</w:t>
      </w:r>
    </w:p>
    <w:p>
      <w:pPr>
        <w:pStyle w:val="205"/>
        <w:tabs>
          <w:tab w:val="right" w:leader="dot" w:pos="9412"/>
        </w:tabs>
        <w:spacing w:line="600" w:lineRule="auto"/>
        <w:ind w:left="0" w:leftChars="0" w:firstLine="587" w:firstLineChars="209"/>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"1-2" \h \u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_Toc4582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第一篇  询价采购邀请书</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_Toc4582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 xml:space="preserve"> -</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06"/>
        <w:tabs>
          <w:tab w:val="right" w:leader="dot" w:pos="9412"/>
        </w:tabs>
        <w:spacing w:line="600" w:lineRule="auto"/>
        <w:ind w:left="0" w:leftChars="0" w:firstLine="587" w:firstLineChars="209"/>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_Toc2388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 xml:space="preserve">第二篇 </w:t>
      </w:r>
      <w:r>
        <w:rPr>
          <w:rFonts w:hint="eastAsia" w:ascii="仿宋" w:hAnsi="仿宋" w:eastAsia="仿宋" w:cs="仿宋"/>
          <w:b/>
          <w:bCs/>
          <w:kern w:val="2"/>
          <w:sz w:val="28"/>
          <w:szCs w:val="52"/>
          <w:lang w:val="en-US" w:eastAsia="zh-CN" w:bidi="ar-SA"/>
        </w:rPr>
        <w:t>技术(质量)需求</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_Toc2388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 xml:space="preserve"> -</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06"/>
        <w:tabs>
          <w:tab w:val="right" w:leader="dot" w:pos="9412"/>
        </w:tabs>
        <w:spacing w:line="600" w:lineRule="auto"/>
        <w:ind w:left="0" w:leftChars="0" w:firstLine="587" w:firstLineChars="209"/>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_Toc20318 </w:instrText>
      </w:r>
      <w:r>
        <w:rPr>
          <w:rFonts w:hint="eastAsia" w:ascii="仿宋" w:hAnsi="仿宋" w:eastAsia="仿宋" w:cs="仿宋"/>
          <w:b/>
          <w:bCs/>
          <w:sz w:val="28"/>
          <w:szCs w:val="28"/>
        </w:rPr>
        <w:fldChar w:fldCharType="separate"/>
      </w:r>
      <w:r>
        <w:rPr>
          <w:rFonts w:hint="eastAsia" w:ascii="仿宋" w:hAnsi="仿宋" w:eastAsia="仿宋" w:cs="仿宋"/>
          <w:b/>
          <w:bCs/>
          <w:sz w:val="28"/>
          <w:szCs w:val="52"/>
        </w:rPr>
        <w:t xml:space="preserve">第三篇 </w:t>
      </w:r>
      <w:r>
        <w:rPr>
          <w:rFonts w:hint="eastAsia" w:ascii="仿宋" w:hAnsi="仿宋" w:eastAsia="仿宋" w:cs="仿宋"/>
          <w:b/>
          <w:bCs/>
          <w:sz w:val="28"/>
          <w:szCs w:val="28"/>
        </w:rPr>
        <w:t>询价项目商务需求</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_Toc20318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- 8 -</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06"/>
        <w:tabs>
          <w:tab w:val="right" w:leader="dot" w:pos="9412"/>
        </w:tabs>
        <w:spacing w:line="600" w:lineRule="auto"/>
        <w:ind w:left="0" w:leftChars="0" w:firstLine="587" w:firstLineChars="209"/>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_Toc20335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第四篇  采购程序、评定成交的标准、无效报价及采购终止</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_Toc20335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- 10 -</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06"/>
        <w:tabs>
          <w:tab w:val="right" w:leader="dot" w:pos="9412"/>
        </w:tabs>
        <w:spacing w:line="600" w:lineRule="auto"/>
        <w:ind w:left="0" w:leftChars="0" w:firstLine="587" w:firstLineChars="209"/>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_Toc19859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第五篇  供应商须知</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_Toc19859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- 13 -</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06"/>
        <w:tabs>
          <w:tab w:val="right" w:leader="dot" w:pos="9412"/>
        </w:tabs>
        <w:spacing w:line="600" w:lineRule="auto"/>
        <w:ind w:left="0" w:leftChars="0" w:firstLine="587" w:firstLineChars="209"/>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_Toc4778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第六篇  合同草案条款</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_Toc4778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- 16 -</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05"/>
        <w:tabs>
          <w:tab w:val="right" w:leader="dot" w:pos="9412"/>
        </w:tabs>
        <w:spacing w:line="600" w:lineRule="auto"/>
        <w:ind w:left="0" w:leftChars="0" w:firstLine="587" w:firstLineChars="209"/>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_Toc12286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第七篇  响应文件格式要求</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_Toc12286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33</w:t>
      </w:r>
      <w:r>
        <w:rPr>
          <w:rFonts w:hint="eastAsia" w:ascii="仿宋" w:hAnsi="仿宋" w:eastAsia="仿宋" w:cs="仿宋"/>
          <w:b/>
          <w:bCs/>
          <w:sz w:val="28"/>
          <w:szCs w:val="28"/>
        </w:rPr>
        <w:t xml:space="preserve"> -</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spacing w:line="600" w:lineRule="auto"/>
        <w:ind w:left="0" w:leftChars="0" w:firstLine="587" w:firstLineChars="209"/>
        <w:rPr>
          <w:rFonts w:hint="eastAsia" w:ascii="仿宋" w:hAnsi="仿宋" w:eastAsia="仿宋" w:cs="仿宋"/>
          <w:b/>
          <w:bCs/>
          <w:sz w:val="28"/>
          <w:szCs w:val="28"/>
        </w:rPr>
      </w:pPr>
      <w:r>
        <w:rPr>
          <w:rFonts w:hint="eastAsia" w:ascii="仿宋" w:hAnsi="仿宋" w:eastAsia="仿宋" w:cs="仿宋"/>
          <w:b/>
          <w:bCs/>
          <w:sz w:val="28"/>
          <w:szCs w:val="28"/>
        </w:rPr>
        <w:fldChar w:fldCharType="end"/>
      </w:r>
    </w:p>
    <w:p>
      <w:pPr>
        <w:rPr>
          <w:b/>
        </w:rPr>
      </w:pPr>
    </w:p>
    <w:p>
      <w:pPr>
        <w:pStyle w:val="2"/>
        <w:spacing w:before="120"/>
        <w:rPr>
          <w:rFonts w:hint="eastAsia"/>
        </w:rPr>
        <w:sectPr>
          <w:pgSz w:w="11907" w:h="16840"/>
          <w:pgMar w:top="1134" w:right="1191" w:bottom="1134" w:left="1304" w:header="851" w:footer="992" w:gutter="0"/>
          <w:pgNumType w:fmt="decimal"/>
          <w:cols w:space="720" w:num="1"/>
          <w:docGrid w:linePitch="380" w:charSpace="-5735"/>
        </w:sectPr>
      </w:pPr>
      <w:bookmarkStart w:id="10" w:name="_Toc4582"/>
      <w:bookmarkStart w:id="11" w:name="_Toc3471"/>
      <w:bookmarkStart w:id="12" w:name="_Toc4101"/>
      <w:bookmarkStart w:id="13" w:name="_Toc16133"/>
      <w:bookmarkStart w:id="14" w:name="_Toc14913"/>
      <w:bookmarkStart w:id="15" w:name="_Toc12789052"/>
      <w:bookmarkStart w:id="16" w:name="_Toc5279"/>
      <w:bookmarkStart w:id="17" w:name="_Toc14317"/>
      <w:bookmarkStart w:id="18" w:name="_Toc25602"/>
      <w:bookmarkStart w:id="19" w:name="_Toc21176"/>
      <w:bookmarkStart w:id="20" w:name="_Toc11641050"/>
      <w:bookmarkStart w:id="21" w:name="_Toc24817"/>
      <w:bookmarkStart w:id="22" w:name="_Toc9431"/>
      <w:bookmarkStart w:id="23" w:name="_Toc29171"/>
      <w:bookmarkStart w:id="24" w:name="_Toc254"/>
      <w:bookmarkStart w:id="25" w:name="_Toc3243"/>
      <w:bookmarkStart w:id="26" w:name="_Toc9698"/>
      <w:bookmarkStart w:id="27" w:name="_Toc21918"/>
      <w:bookmarkStart w:id="28" w:name="_Toc15726"/>
      <w:bookmarkStart w:id="29" w:name="_Toc14717"/>
      <w:bookmarkStart w:id="30" w:name="_Toc16642"/>
      <w:bookmarkStart w:id="31" w:name="_Toc16359"/>
      <w:bookmarkStart w:id="32" w:name="_Toc6271"/>
      <w:bookmarkStart w:id="33" w:name="_Toc12852"/>
      <w:bookmarkStart w:id="34" w:name="_Toc11719"/>
      <w:bookmarkStart w:id="35" w:name="_Toc65660329"/>
      <w:bookmarkStart w:id="36" w:name="_Toc11297"/>
      <w:bookmarkStart w:id="37" w:name="_Toc24173"/>
      <w:bookmarkStart w:id="38" w:name="_Toc106034769"/>
      <w:bookmarkStart w:id="39" w:name="_Toc23736"/>
      <w:bookmarkStart w:id="40" w:name="_Toc5455"/>
      <w:bookmarkStart w:id="41" w:name="_Toc6839"/>
    </w:p>
    <w:p>
      <w:pPr>
        <w:pStyle w:val="2"/>
        <w:spacing w:before="120"/>
      </w:pPr>
      <w:r>
        <w:rPr>
          <w:rFonts w:hint="eastAsia"/>
        </w:rPr>
        <w:t>第一篇  询价采购邀请书</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spacing w:line="440" w:lineRule="exact"/>
        <w:ind w:firstLine="480"/>
        <w:rPr>
          <w:rFonts w:ascii="仿宋" w:hAnsi="仿宋" w:cs="仿宋"/>
          <w:szCs w:val="24"/>
        </w:rPr>
      </w:pPr>
      <w:r>
        <w:rPr>
          <w:rFonts w:hint="eastAsia" w:ascii="仿宋" w:hAnsi="仿宋" w:cs="仿宋"/>
          <w:szCs w:val="24"/>
          <w:lang w:val="en-US" w:eastAsia="zh-CN"/>
        </w:rPr>
        <w:t>重庆市南川监狱</w:t>
      </w:r>
      <w:r>
        <w:rPr>
          <w:rFonts w:hint="eastAsia" w:ascii="仿宋" w:hAnsi="仿宋" w:cs="仿宋"/>
          <w:szCs w:val="22"/>
          <w:lang w:val="en-US" w:eastAsia="zh-CN"/>
        </w:rPr>
        <w:t>因工作需要，</w:t>
      </w:r>
      <w:r>
        <w:rPr>
          <w:rFonts w:hint="eastAsia" w:ascii="仿宋" w:hAnsi="仿宋" w:cs="仿宋"/>
          <w:szCs w:val="24"/>
        </w:rPr>
        <w:t>现</w:t>
      </w:r>
      <w:r>
        <w:rPr>
          <w:rFonts w:hint="eastAsia" w:ascii="仿宋" w:hAnsi="仿宋" w:cs="仿宋"/>
          <w:szCs w:val="24"/>
          <w:lang w:val="en-US" w:eastAsia="zh-CN"/>
        </w:rPr>
        <w:t>对</w:t>
      </w:r>
      <w:r>
        <w:rPr>
          <w:rFonts w:hint="eastAsia" w:ascii="仿宋" w:hAnsi="仿宋" w:cs="仿宋"/>
          <w:szCs w:val="22"/>
          <w:lang w:val="en-US" w:eastAsia="zh-CN"/>
        </w:rPr>
        <w:t>重庆市南川监狱高戒分监区整修采购项目</w:t>
      </w:r>
      <w:r>
        <w:rPr>
          <w:rFonts w:hint="eastAsia" w:ascii="仿宋" w:hAnsi="仿宋" w:cs="仿宋"/>
          <w:szCs w:val="24"/>
        </w:rPr>
        <w:t>进行询价采购。欢迎有资格的供应商前来参加投标。欢迎符合条件的供应商前来参加报价。</w:t>
      </w:r>
    </w:p>
    <w:p>
      <w:pPr>
        <w:pStyle w:val="3"/>
        <w:spacing w:before="48" w:after="48" w:line="500" w:lineRule="exact"/>
        <w:outlineLvl w:val="0"/>
        <w:rPr>
          <w:rFonts w:ascii="仿宋" w:hAnsi="仿宋" w:cs="仿宋"/>
        </w:rPr>
      </w:pPr>
      <w:bookmarkStart w:id="42" w:name="_Toc18889"/>
      <w:bookmarkStart w:id="43" w:name="_Toc11539"/>
      <w:bookmarkStart w:id="44" w:name="_Toc24129"/>
      <w:bookmarkStart w:id="45" w:name="_Toc30121"/>
      <w:bookmarkStart w:id="46" w:name="_Toc19768"/>
      <w:bookmarkStart w:id="47" w:name="_Toc13753"/>
      <w:bookmarkStart w:id="48" w:name="_Toc7689"/>
      <w:bookmarkStart w:id="49" w:name="_Toc65660339"/>
      <w:bookmarkStart w:id="50" w:name="_Toc25591"/>
      <w:bookmarkStart w:id="51" w:name="_Toc26971"/>
      <w:bookmarkStart w:id="52" w:name="_Toc110351302"/>
      <w:bookmarkStart w:id="53" w:name="_Toc8825"/>
      <w:bookmarkStart w:id="54" w:name="_Toc19648"/>
      <w:bookmarkStart w:id="55" w:name="_Toc2024"/>
      <w:bookmarkStart w:id="56" w:name="_Toc27274"/>
      <w:bookmarkStart w:id="57" w:name="_Toc26312"/>
      <w:bookmarkStart w:id="58" w:name="_Toc5595"/>
      <w:bookmarkStart w:id="59" w:name="_Toc4103"/>
      <w:bookmarkStart w:id="60" w:name="_Toc19991"/>
      <w:r>
        <w:rPr>
          <w:rFonts w:hint="eastAsia" w:ascii="仿宋" w:hAnsi="仿宋" w:cs="仿宋"/>
        </w:rPr>
        <w:t>一、项目</w:t>
      </w:r>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仿宋" w:hAnsi="仿宋" w:cs="仿宋"/>
        </w:rPr>
        <w:t>内容</w:t>
      </w:r>
      <w:bookmarkEnd w:id="56"/>
    </w:p>
    <w:tbl>
      <w:tblPr>
        <w:tblStyle w:val="57"/>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227"/>
        <w:gridCol w:w="1971"/>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84" w:type="dxa"/>
            <w:vAlign w:val="center"/>
          </w:tcPr>
          <w:p>
            <w:pPr>
              <w:spacing w:line="360" w:lineRule="auto"/>
              <w:ind w:firstLine="0" w:firstLineChars="0"/>
              <w:jc w:val="center"/>
              <w:rPr>
                <w:rFonts w:ascii="仿宋" w:hAnsi="仿宋" w:cs="仿宋"/>
                <w:b/>
                <w:bCs/>
                <w:szCs w:val="22"/>
              </w:rPr>
            </w:pPr>
            <w:r>
              <w:rPr>
                <w:rFonts w:hint="eastAsia" w:ascii="仿宋" w:hAnsi="仿宋" w:cs="仿宋"/>
                <w:b/>
                <w:bCs/>
                <w:szCs w:val="22"/>
              </w:rPr>
              <w:t>序号</w:t>
            </w:r>
          </w:p>
        </w:tc>
        <w:tc>
          <w:tcPr>
            <w:tcW w:w="4227" w:type="dxa"/>
            <w:vAlign w:val="center"/>
          </w:tcPr>
          <w:p>
            <w:pPr>
              <w:spacing w:line="360" w:lineRule="auto"/>
              <w:ind w:firstLine="0" w:firstLineChars="0"/>
              <w:jc w:val="center"/>
              <w:rPr>
                <w:rFonts w:ascii="仿宋" w:hAnsi="仿宋" w:cs="仿宋"/>
                <w:b/>
                <w:bCs/>
                <w:szCs w:val="22"/>
              </w:rPr>
            </w:pPr>
            <w:r>
              <w:rPr>
                <w:rFonts w:hint="eastAsia" w:ascii="仿宋" w:hAnsi="仿宋" w:cs="仿宋"/>
                <w:b/>
                <w:bCs/>
                <w:szCs w:val="22"/>
              </w:rPr>
              <w:t>项目名称</w:t>
            </w:r>
          </w:p>
        </w:tc>
        <w:tc>
          <w:tcPr>
            <w:tcW w:w="1971" w:type="dxa"/>
            <w:vAlign w:val="center"/>
          </w:tcPr>
          <w:p>
            <w:pPr>
              <w:spacing w:line="360" w:lineRule="auto"/>
              <w:ind w:firstLine="0" w:firstLineChars="0"/>
              <w:jc w:val="center"/>
              <w:rPr>
                <w:rFonts w:ascii="仿宋" w:hAnsi="仿宋" w:cs="仿宋"/>
                <w:b/>
                <w:bCs/>
                <w:szCs w:val="22"/>
              </w:rPr>
            </w:pPr>
            <w:r>
              <w:rPr>
                <w:rFonts w:hint="eastAsia" w:ascii="仿宋" w:hAnsi="仿宋" w:cs="仿宋"/>
                <w:b/>
                <w:bCs/>
                <w:szCs w:val="22"/>
              </w:rPr>
              <w:t>最高限价（元）</w:t>
            </w:r>
          </w:p>
        </w:tc>
        <w:tc>
          <w:tcPr>
            <w:tcW w:w="1698" w:type="dxa"/>
            <w:vAlign w:val="center"/>
          </w:tcPr>
          <w:p>
            <w:pPr>
              <w:spacing w:line="360" w:lineRule="auto"/>
              <w:ind w:firstLine="0" w:firstLineChars="0"/>
              <w:jc w:val="center"/>
              <w:rPr>
                <w:rFonts w:ascii="仿宋" w:hAnsi="仿宋" w:cs="仿宋"/>
                <w:b/>
                <w:bCs/>
                <w:szCs w:val="22"/>
              </w:rPr>
            </w:pPr>
            <w:r>
              <w:rPr>
                <w:rFonts w:hint="eastAsia" w:ascii="仿宋" w:hAnsi="仿宋" w:cs="仿宋"/>
                <w:b/>
                <w:bCs/>
                <w:szCs w:val="22"/>
              </w:rPr>
              <w:t>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884" w:type="dxa"/>
            <w:vAlign w:val="center"/>
          </w:tcPr>
          <w:p>
            <w:pPr>
              <w:spacing w:line="360" w:lineRule="auto"/>
              <w:ind w:firstLine="0" w:firstLineChars="0"/>
              <w:jc w:val="center"/>
              <w:rPr>
                <w:rFonts w:ascii="仿宋" w:hAnsi="仿宋" w:cs="仿宋"/>
                <w:szCs w:val="22"/>
              </w:rPr>
            </w:pPr>
            <w:r>
              <w:rPr>
                <w:rFonts w:hint="eastAsia" w:ascii="仿宋" w:hAnsi="仿宋" w:cs="仿宋"/>
                <w:szCs w:val="22"/>
              </w:rPr>
              <w:t>1</w:t>
            </w:r>
          </w:p>
        </w:tc>
        <w:tc>
          <w:tcPr>
            <w:tcW w:w="4227" w:type="dxa"/>
            <w:vAlign w:val="center"/>
          </w:tcPr>
          <w:p>
            <w:pPr>
              <w:spacing w:line="360" w:lineRule="auto"/>
              <w:ind w:firstLine="0" w:firstLineChars="0"/>
              <w:jc w:val="center"/>
              <w:rPr>
                <w:rFonts w:hint="eastAsia" w:ascii="仿宋" w:hAnsi="仿宋" w:eastAsia="仿宋" w:cs="仿宋"/>
                <w:szCs w:val="22"/>
                <w:lang w:eastAsia="zh-CN"/>
              </w:rPr>
            </w:pPr>
            <w:r>
              <w:rPr>
                <w:rFonts w:hint="eastAsia" w:ascii="仿宋" w:hAnsi="仿宋" w:cs="仿宋"/>
                <w:szCs w:val="22"/>
                <w:lang w:eastAsia="zh-CN"/>
              </w:rPr>
              <w:t>重庆市南川监狱高戒分监区整修采购项目</w:t>
            </w:r>
          </w:p>
        </w:tc>
        <w:tc>
          <w:tcPr>
            <w:tcW w:w="1971" w:type="dxa"/>
            <w:vAlign w:val="center"/>
          </w:tcPr>
          <w:p>
            <w:pPr>
              <w:spacing w:line="360" w:lineRule="auto"/>
              <w:ind w:firstLine="0" w:firstLineChars="0"/>
              <w:jc w:val="center"/>
              <w:rPr>
                <w:rFonts w:ascii="仿宋" w:hAnsi="仿宋" w:cs="仿宋"/>
                <w:szCs w:val="22"/>
              </w:rPr>
            </w:pPr>
            <w:r>
              <w:rPr>
                <w:rFonts w:hint="eastAsia" w:ascii="仿宋" w:hAnsi="仿宋" w:cs="仿宋"/>
                <w:szCs w:val="22"/>
                <w:lang w:val="en-US" w:eastAsia="zh-CN"/>
              </w:rPr>
              <w:t>50326.00</w:t>
            </w:r>
          </w:p>
        </w:tc>
        <w:tc>
          <w:tcPr>
            <w:tcW w:w="1698" w:type="dxa"/>
            <w:vAlign w:val="center"/>
          </w:tcPr>
          <w:p>
            <w:pPr>
              <w:spacing w:line="360" w:lineRule="auto"/>
              <w:ind w:firstLine="0" w:firstLineChars="0"/>
              <w:jc w:val="center"/>
              <w:rPr>
                <w:rFonts w:ascii="仿宋" w:hAnsi="仿宋" w:cs="仿宋"/>
                <w:szCs w:val="22"/>
              </w:rPr>
            </w:pPr>
            <w:r>
              <w:rPr>
                <w:rFonts w:hint="eastAsia" w:ascii="仿宋" w:hAnsi="仿宋" w:cs="仿宋"/>
                <w:szCs w:val="22"/>
              </w:rPr>
              <w:t>1</w:t>
            </w:r>
          </w:p>
        </w:tc>
      </w:tr>
    </w:tbl>
    <w:p>
      <w:pPr>
        <w:pStyle w:val="3"/>
        <w:spacing w:before="0" w:after="0" w:line="440" w:lineRule="exact"/>
        <w:outlineLvl w:val="0"/>
        <w:rPr>
          <w:rFonts w:ascii="仿宋" w:hAnsi="仿宋" w:cs="仿宋"/>
          <w:szCs w:val="24"/>
        </w:rPr>
      </w:pPr>
      <w:bookmarkStart w:id="61" w:name="_Toc10839"/>
      <w:r>
        <w:rPr>
          <w:rFonts w:hint="eastAsia" w:ascii="仿宋" w:hAnsi="仿宋" w:cs="仿宋"/>
          <w:szCs w:val="24"/>
        </w:rPr>
        <w:t>二、资金来源</w:t>
      </w:r>
      <w:bookmarkEnd w:id="57"/>
      <w:bookmarkEnd w:id="58"/>
      <w:bookmarkEnd w:id="59"/>
      <w:bookmarkEnd w:id="60"/>
      <w:bookmarkEnd w:id="61"/>
    </w:p>
    <w:p>
      <w:pPr>
        <w:spacing w:line="440" w:lineRule="exact"/>
        <w:ind w:firstLine="480"/>
        <w:rPr>
          <w:rFonts w:ascii="仿宋" w:hAnsi="仿宋" w:cs="仿宋"/>
          <w:szCs w:val="24"/>
        </w:rPr>
      </w:pPr>
      <w:r>
        <w:rPr>
          <w:rFonts w:hint="eastAsia" w:ascii="仿宋" w:hAnsi="仿宋" w:cs="仿宋"/>
          <w:szCs w:val="24"/>
          <w:lang w:eastAsia="zh-CN"/>
        </w:rPr>
        <w:t>行政经费</w:t>
      </w:r>
      <w:r>
        <w:rPr>
          <w:rFonts w:hint="eastAsia" w:ascii="仿宋" w:hAnsi="仿宋" w:cs="仿宋"/>
          <w:szCs w:val="24"/>
        </w:rPr>
        <w:t>。</w:t>
      </w:r>
    </w:p>
    <w:p>
      <w:pPr>
        <w:pStyle w:val="3"/>
        <w:spacing w:before="0" w:after="0" w:line="440" w:lineRule="exact"/>
        <w:outlineLvl w:val="0"/>
        <w:rPr>
          <w:rFonts w:ascii="仿宋" w:hAnsi="仿宋" w:cs="仿宋"/>
          <w:szCs w:val="24"/>
        </w:rPr>
      </w:pPr>
      <w:bookmarkStart w:id="62" w:name="_Toc4441"/>
      <w:bookmarkStart w:id="63" w:name="_Toc441065655"/>
      <w:bookmarkStart w:id="64" w:name="_Toc484"/>
      <w:bookmarkStart w:id="65" w:name="_Toc22335"/>
      <w:bookmarkStart w:id="66" w:name="_Toc2442"/>
      <w:bookmarkStart w:id="67" w:name="_Toc18801"/>
      <w:r>
        <w:rPr>
          <w:rFonts w:hint="eastAsia" w:ascii="仿宋" w:hAnsi="仿宋" w:cs="仿宋"/>
          <w:szCs w:val="24"/>
        </w:rPr>
        <w:t>三、投标人资格要求</w:t>
      </w:r>
      <w:bookmarkEnd w:id="62"/>
      <w:bookmarkEnd w:id="63"/>
      <w:bookmarkEnd w:id="64"/>
      <w:bookmarkEnd w:id="65"/>
      <w:bookmarkEnd w:id="66"/>
      <w:bookmarkEnd w:id="67"/>
    </w:p>
    <w:p>
      <w:pPr>
        <w:ind w:firstLine="480"/>
        <w:outlineLvl w:val="1"/>
      </w:pPr>
      <w:bookmarkStart w:id="68" w:name="_Toc26134"/>
      <w:bookmarkStart w:id="69" w:name="_Toc23960"/>
      <w:r>
        <w:rPr>
          <w:rFonts w:hint="eastAsia"/>
        </w:rPr>
        <w:t>（一）基本资格条件</w:t>
      </w:r>
      <w:bookmarkEnd w:id="68"/>
      <w:bookmarkEnd w:id="69"/>
    </w:p>
    <w:p>
      <w:pPr>
        <w:spacing w:line="440" w:lineRule="exact"/>
        <w:ind w:firstLine="480"/>
        <w:rPr>
          <w:rFonts w:ascii="仿宋" w:hAnsi="仿宋" w:cs="仿宋"/>
          <w:szCs w:val="24"/>
        </w:rPr>
      </w:pPr>
      <w:r>
        <w:rPr>
          <w:rFonts w:hint="eastAsia" w:ascii="仿宋" w:hAnsi="仿宋" w:cs="仿宋"/>
          <w:szCs w:val="24"/>
        </w:rPr>
        <w:t>合格投标人应首先符合政府采购法第二十二条规定的基本条件，同时符合根据该项目特点设置的特定资格条件。</w:t>
      </w:r>
    </w:p>
    <w:p>
      <w:pPr>
        <w:wordWrap/>
        <w:spacing w:beforeAutospacing="0" w:afterAutospacing="0" w:line="240" w:lineRule="auto"/>
        <w:ind w:firstLine="480" w:firstLineChars="200"/>
        <w:outlineLvl w:val="9"/>
        <w:rPr>
          <w:rFonts w:hint="eastAsia" w:ascii="方正仿宋_GB2312" w:hAnsi="方正仿宋_GB2312" w:eastAsia="方正仿宋_GB2312" w:cs="方正仿宋_GB2312"/>
          <w:color w:val="0000FF"/>
          <w:sz w:val="24"/>
          <w:szCs w:val="24"/>
          <w:highlight w:val="none"/>
          <w:lang w:val="en-US" w:eastAsia="zh-CN"/>
        </w:rPr>
      </w:pPr>
      <w:bookmarkStart w:id="70" w:name="_Toc19059"/>
      <w:bookmarkStart w:id="71" w:name="_Toc26101"/>
      <w:r>
        <w:rPr>
          <w:rFonts w:hint="eastAsia"/>
        </w:rPr>
        <w:t>（二）本项目的特定资格要求</w:t>
      </w:r>
      <w:bookmarkEnd w:id="70"/>
      <w:r>
        <w:rPr>
          <w:rFonts w:hint="eastAsia"/>
        </w:rPr>
        <w:t>：</w:t>
      </w:r>
      <w:bookmarkEnd w:id="71"/>
      <w:bookmarkStart w:id="72" w:name="OLE_LINK5"/>
      <w:r>
        <w:rPr>
          <w:rFonts w:hint="eastAsia" w:ascii="方正仿宋_GB2312" w:hAnsi="方正仿宋_GB2312" w:eastAsia="方正仿宋_GB2312" w:cs="方正仿宋_GB2312"/>
          <w:color w:val="0000FF"/>
          <w:sz w:val="24"/>
          <w:szCs w:val="24"/>
          <w:highlight w:val="none"/>
          <w:lang w:val="en-US" w:eastAsia="zh-CN"/>
        </w:rPr>
        <w:t>（1）供应商须具备建设行政主管部门颁发的有效</w:t>
      </w:r>
      <w:r>
        <w:rPr>
          <w:rFonts w:hint="eastAsia" w:ascii="方正仿宋_GB2312" w:hAnsi="方正仿宋_GB2312" w:eastAsia="方正仿宋_GB2312" w:cs="方正仿宋_GB2312"/>
          <w:color w:val="FF0000"/>
          <w:sz w:val="24"/>
          <w:szCs w:val="24"/>
          <w:highlight w:val="none"/>
          <w:lang w:val="en-US" w:eastAsia="zh-CN"/>
        </w:rPr>
        <w:t>建筑工程施工总承包三级</w:t>
      </w:r>
      <w:r>
        <w:rPr>
          <w:rFonts w:hint="eastAsia" w:ascii="方正仿宋_GB2312" w:hAnsi="方正仿宋_GB2312" w:eastAsia="方正仿宋_GB2312" w:cs="方正仿宋_GB2312"/>
          <w:color w:val="0000FF"/>
          <w:sz w:val="24"/>
          <w:szCs w:val="24"/>
          <w:highlight w:val="none"/>
          <w:lang w:val="en-US" w:eastAsia="zh-CN"/>
        </w:rPr>
        <w:t>及以上资质（须提供有效的资质证书副本复印件或扫描件并加盖供应商单位公章）；</w:t>
      </w:r>
    </w:p>
    <w:p>
      <w:pPr>
        <w:wordWrap/>
        <w:spacing w:beforeAutospacing="0" w:afterAutospacing="0" w:line="240" w:lineRule="auto"/>
        <w:ind w:firstLine="480" w:firstLineChars="200"/>
        <w:outlineLvl w:val="9"/>
      </w:pPr>
      <w:r>
        <w:rPr>
          <w:rFonts w:hint="eastAsia" w:ascii="方正仿宋_GB2312" w:hAnsi="方正仿宋_GB2312" w:eastAsia="方正仿宋_GB2312" w:cs="方正仿宋_GB2312"/>
          <w:color w:val="0000FF"/>
          <w:sz w:val="24"/>
          <w:szCs w:val="24"/>
          <w:highlight w:val="none"/>
          <w:lang w:val="en-US" w:eastAsia="zh-CN"/>
        </w:rPr>
        <w:t>（2）供应商须具备建设行政主管部门颁发的安全生产许可证（须提供有效的安全生产许可证复印件或扫描件并加盖供应商单位公章）。</w:t>
      </w:r>
    </w:p>
    <w:bookmarkEnd w:id="72"/>
    <w:p>
      <w:pPr>
        <w:pStyle w:val="3"/>
        <w:spacing w:before="0" w:after="0" w:line="440" w:lineRule="exact"/>
        <w:outlineLvl w:val="0"/>
        <w:rPr>
          <w:rFonts w:ascii="仿宋" w:hAnsi="仿宋" w:cs="仿宋"/>
          <w:szCs w:val="24"/>
        </w:rPr>
      </w:pPr>
      <w:bookmarkStart w:id="73" w:name="_Toc7234"/>
      <w:bookmarkStart w:id="74" w:name="_Toc28557"/>
      <w:bookmarkStart w:id="75" w:name="_Toc29398"/>
      <w:r>
        <w:rPr>
          <w:rFonts w:hint="eastAsia" w:ascii="仿宋" w:hAnsi="仿宋" w:cs="仿宋"/>
          <w:szCs w:val="24"/>
        </w:rPr>
        <w:t>四、投标保证金</w:t>
      </w:r>
      <w:bookmarkEnd w:id="73"/>
      <w:bookmarkEnd w:id="74"/>
      <w:bookmarkEnd w:id="75"/>
    </w:p>
    <w:p>
      <w:pPr>
        <w:snapToGrid w:val="0"/>
        <w:spacing w:line="440" w:lineRule="exact"/>
        <w:ind w:firstLine="480"/>
        <w:rPr>
          <w:rFonts w:ascii="仿宋" w:hAnsi="仿宋" w:cs="仿宋"/>
          <w:color w:val="0000FF"/>
          <w:szCs w:val="24"/>
          <w:highlight w:val="green"/>
        </w:rPr>
      </w:pPr>
      <w:r>
        <w:rPr>
          <w:rFonts w:hint="eastAsia" w:ascii="仿宋" w:hAnsi="仿宋" w:cs="仿宋"/>
          <w:color w:val="0000FF"/>
          <w:szCs w:val="24"/>
          <w:highlight w:val="green"/>
        </w:rPr>
        <w:t>本项目不收取投标保证金。</w:t>
      </w:r>
    </w:p>
    <w:p>
      <w:pPr>
        <w:pStyle w:val="3"/>
        <w:spacing w:before="0" w:after="0" w:line="440" w:lineRule="exact"/>
        <w:outlineLvl w:val="0"/>
        <w:rPr>
          <w:rFonts w:ascii="仿宋" w:hAnsi="仿宋" w:cs="仿宋"/>
          <w:szCs w:val="24"/>
        </w:rPr>
      </w:pPr>
      <w:bookmarkStart w:id="76" w:name="_Toc22826"/>
      <w:bookmarkStart w:id="77" w:name="_Toc3566"/>
      <w:bookmarkStart w:id="78" w:name="_Toc441065656"/>
      <w:bookmarkStart w:id="79" w:name="_Toc11662"/>
      <w:bookmarkStart w:id="80" w:name="_Toc23522"/>
      <w:bookmarkStart w:id="81" w:name="_Toc15609"/>
      <w:r>
        <w:rPr>
          <w:rFonts w:hint="eastAsia" w:ascii="仿宋" w:hAnsi="仿宋" w:cs="仿宋"/>
          <w:szCs w:val="24"/>
        </w:rPr>
        <w:t>五、投标、开标有关</w:t>
      </w:r>
      <w:bookmarkEnd w:id="76"/>
      <w:bookmarkEnd w:id="77"/>
      <w:bookmarkEnd w:id="78"/>
      <w:bookmarkEnd w:id="79"/>
      <w:r>
        <w:rPr>
          <w:rFonts w:hint="eastAsia" w:ascii="仿宋" w:hAnsi="仿宋" w:cs="仿宋"/>
          <w:szCs w:val="24"/>
        </w:rPr>
        <w:t>说明</w:t>
      </w:r>
      <w:bookmarkEnd w:id="80"/>
      <w:bookmarkEnd w:id="81"/>
    </w:p>
    <w:p>
      <w:pPr>
        <w:tabs>
          <w:tab w:val="left" w:pos="7440"/>
        </w:tabs>
        <w:spacing w:line="440" w:lineRule="exact"/>
        <w:ind w:firstLine="480"/>
        <w:rPr>
          <w:rFonts w:ascii="仿宋" w:hAnsi="仿宋" w:cs="仿宋"/>
          <w:szCs w:val="24"/>
        </w:rPr>
      </w:pPr>
      <w:r>
        <w:rPr>
          <w:rFonts w:hint="eastAsia" w:ascii="仿宋" w:hAnsi="仿宋" w:cs="仿宋"/>
          <w:szCs w:val="24"/>
        </w:rPr>
        <w:t>（一）凡有意参加投标的供应商，请于</w:t>
      </w:r>
      <w:r>
        <w:rPr>
          <w:rFonts w:hint="eastAsia" w:ascii="仿宋" w:hAnsi="仿宋" w:cs="仿宋"/>
          <w:b/>
          <w:bCs/>
          <w:color w:val="0000FF"/>
          <w:szCs w:val="24"/>
        </w:rPr>
        <w:t>202</w:t>
      </w:r>
      <w:r>
        <w:rPr>
          <w:rFonts w:hint="eastAsia" w:ascii="仿宋" w:hAnsi="仿宋" w:cs="仿宋"/>
          <w:b/>
          <w:bCs/>
          <w:color w:val="0000FF"/>
          <w:szCs w:val="24"/>
          <w:lang w:val="en-US" w:eastAsia="zh-CN"/>
        </w:rPr>
        <w:t>5</w:t>
      </w:r>
      <w:r>
        <w:rPr>
          <w:rFonts w:hint="eastAsia" w:ascii="仿宋" w:hAnsi="仿宋" w:cs="仿宋"/>
          <w:b/>
          <w:bCs/>
          <w:color w:val="0000FF"/>
          <w:szCs w:val="24"/>
        </w:rPr>
        <w:t>年</w:t>
      </w:r>
      <w:r>
        <w:rPr>
          <w:rFonts w:hint="eastAsia" w:ascii="仿宋" w:hAnsi="仿宋" w:cs="仿宋"/>
          <w:b/>
          <w:bCs/>
          <w:color w:val="0000FF"/>
          <w:szCs w:val="24"/>
          <w:lang w:val="en-US" w:eastAsia="zh-CN"/>
        </w:rPr>
        <w:t>04</w:t>
      </w:r>
      <w:r>
        <w:rPr>
          <w:rFonts w:hint="eastAsia" w:ascii="仿宋" w:hAnsi="仿宋" w:cs="仿宋"/>
          <w:b/>
          <w:bCs/>
          <w:color w:val="0000FF"/>
          <w:szCs w:val="24"/>
        </w:rPr>
        <w:t>月</w:t>
      </w:r>
      <w:r>
        <w:rPr>
          <w:rFonts w:hint="eastAsia" w:ascii="仿宋" w:hAnsi="仿宋" w:cs="仿宋"/>
          <w:b/>
          <w:bCs/>
          <w:color w:val="0000FF"/>
          <w:szCs w:val="24"/>
          <w:lang w:val="en-US" w:eastAsia="zh-CN"/>
        </w:rPr>
        <w:t>18</w:t>
      </w:r>
      <w:r>
        <w:rPr>
          <w:rFonts w:hint="eastAsia" w:ascii="仿宋" w:hAnsi="仿宋" w:cs="仿宋"/>
          <w:b/>
          <w:bCs/>
          <w:color w:val="0000FF"/>
          <w:szCs w:val="24"/>
        </w:rPr>
        <w:t>日</w:t>
      </w:r>
      <w:r>
        <w:rPr>
          <w:rFonts w:hint="eastAsia" w:ascii="仿宋" w:hAnsi="仿宋" w:cs="仿宋"/>
          <w:szCs w:val="24"/>
        </w:rPr>
        <w:t>起在行采家（https://www.gec123.com）网上下载本项目招标文件以及图纸、补遗等开标前公布的所有项目资料，无论投标人下载与否，均视为已知晓所有招标内容。</w:t>
      </w:r>
    </w:p>
    <w:p>
      <w:pPr>
        <w:spacing w:line="240" w:lineRule="auto"/>
        <w:ind w:firstLine="480" w:firstLineChars="200"/>
        <w:rPr>
          <w:rFonts w:hint="eastAsia" w:ascii="方正仿宋_GBK" w:hAnsi="方正仿宋_GBK" w:eastAsia="方正仿宋_GBK" w:cs="方正仿宋_GBK"/>
          <w:color w:val="000000"/>
          <w:sz w:val="24"/>
        </w:rPr>
      </w:pPr>
      <w:bookmarkStart w:id="82" w:name="_Toc16416"/>
      <w:bookmarkStart w:id="83" w:name="_Toc26226"/>
      <w:bookmarkStart w:id="84" w:name="_Toc19149"/>
      <w:bookmarkStart w:id="85" w:name="_Toc1116"/>
      <w:bookmarkStart w:id="86" w:name="_Toc18536"/>
      <w:bookmarkStart w:id="87" w:name="_Toc441065658"/>
      <w:bookmarkStart w:id="88" w:name="_Toc5728"/>
      <w:r>
        <w:rPr>
          <w:rFonts w:hint="eastAsia" w:ascii="方正仿宋_GBK" w:hAnsi="方正仿宋_GBK" w:eastAsia="方正仿宋_GBK" w:cs="方正仿宋_GBK"/>
          <w:color w:val="000000"/>
          <w:sz w:val="24"/>
        </w:rPr>
        <w:t>（</w:t>
      </w:r>
      <w:r>
        <w:rPr>
          <w:rFonts w:hint="eastAsia" w:ascii="方正仿宋_GBK" w:hAnsi="方正仿宋_GBK" w:eastAsia="方正仿宋_GBK" w:cs="方正仿宋_GBK"/>
          <w:color w:val="000000"/>
          <w:sz w:val="24"/>
          <w:lang w:eastAsia="zh-CN"/>
        </w:rPr>
        <w:t>二</w:t>
      </w:r>
      <w:r>
        <w:rPr>
          <w:rFonts w:hint="eastAsia" w:ascii="方正仿宋_GBK" w:hAnsi="方正仿宋_GBK" w:eastAsia="方正仿宋_GBK" w:cs="方正仿宋_GBK"/>
          <w:color w:val="000000"/>
          <w:sz w:val="24"/>
        </w:rPr>
        <w:t>）报名程序</w:t>
      </w:r>
    </w:p>
    <w:p>
      <w:pPr>
        <w:spacing w:line="240" w:lineRule="auto"/>
        <w:ind w:firstLine="480" w:firstLineChars="200"/>
        <w:rPr>
          <w:rFonts w:hint="eastAsia"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1、线上报名</w:t>
      </w:r>
    </w:p>
    <w:p>
      <w:pPr>
        <w:wordWrap w:val="0"/>
        <w:snapToGrid w:val="0"/>
        <w:spacing w:line="24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rPr>
        <w:t>（1）线上报名时间：</w:t>
      </w:r>
      <w:r>
        <w:rPr>
          <w:rFonts w:hint="eastAsia" w:ascii="方正仿宋_GBK" w:hAnsi="方正仿宋_GBK" w:eastAsia="方正仿宋_GBK" w:cs="方正仿宋_GBK"/>
          <w:color w:val="000000"/>
          <w:sz w:val="24"/>
          <w:szCs w:val="24"/>
          <w:highlight w:val="none"/>
        </w:rPr>
        <w:t>公告发布后即可报价-2025年</w:t>
      </w:r>
      <w:r>
        <w:rPr>
          <w:rFonts w:hint="eastAsia" w:ascii="方正仿宋_GBK" w:hAnsi="方正仿宋_GBK" w:eastAsia="方正仿宋_GBK" w:cs="方正仿宋_GBK"/>
          <w:color w:val="000000"/>
          <w:sz w:val="24"/>
          <w:szCs w:val="24"/>
          <w:highlight w:val="none"/>
          <w:lang w:val="en-US" w:eastAsia="zh-CN"/>
        </w:rPr>
        <w:t>04</w:t>
      </w:r>
      <w:r>
        <w:rPr>
          <w:rFonts w:hint="eastAsia" w:ascii="方正仿宋_GBK" w:hAnsi="方正仿宋_GBK" w:eastAsia="方正仿宋_GBK" w:cs="方正仿宋_GBK"/>
          <w:color w:val="000000"/>
          <w:sz w:val="24"/>
          <w:szCs w:val="24"/>
          <w:highlight w:val="none"/>
        </w:rPr>
        <w:t>月</w:t>
      </w:r>
      <w:r>
        <w:rPr>
          <w:rFonts w:hint="eastAsia" w:ascii="方正仿宋_GBK" w:hAnsi="方正仿宋_GBK" w:eastAsia="方正仿宋_GBK" w:cs="方正仿宋_GBK"/>
          <w:color w:val="000000"/>
          <w:sz w:val="24"/>
          <w:szCs w:val="24"/>
          <w:highlight w:val="none"/>
          <w:lang w:val="en-US" w:eastAsia="zh-CN"/>
        </w:rPr>
        <w:t>23</w:t>
      </w:r>
      <w:r>
        <w:rPr>
          <w:rFonts w:hint="eastAsia" w:ascii="方正仿宋_GBK" w:hAnsi="方正仿宋_GBK" w:eastAsia="方正仿宋_GBK" w:cs="方正仿宋_GBK"/>
          <w:color w:val="000000"/>
          <w:sz w:val="24"/>
          <w:szCs w:val="24"/>
          <w:highlight w:val="none"/>
        </w:rPr>
        <w:t>日</w:t>
      </w:r>
      <w:r>
        <w:rPr>
          <w:rFonts w:hint="eastAsia" w:ascii="方正仿宋_GBK" w:hAnsi="方正仿宋_GBK" w:eastAsia="方正仿宋_GBK" w:cs="方正仿宋_GBK"/>
          <w:color w:val="000000"/>
          <w:sz w:val="24"/>
          <w:szCs w:val="24"/>
          <w:highlight w:val="none"/>
          <w:lang w:val="en-US" w:eastAsia="zh-CN"/>
        </w:rPr>
        <w:t>11:30</w:t>
      </w:r>
      <w:r>
        <w:rPr>
          <w:rFonts w:hint="eastAsia" w:ascii="方正仿宋_GBK" w:hAnsi="方正仿宋_GBK" w:eastAsia="方正仿宋_GBK" w:cs="方正仿宋_GBK"/>
          <w:color w:val="000000"/>
          <w:sz w:val="24"/>
          <w:szCs w:val="24"/>
          <w:highlight w:val="none"/>
        </w:rPr>
        <w:t>。</w:t>
      </w:r>
    </w:p>
    <w:p>
      <w:pPr>
        <w:wordWrap w:val="0"/>
        <w:snapToGrid w:val="0"/>
        <w:spacing w:line="240" w:lineRule="auto"/>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线上报名要求：按本项目规定的时间在行采家电子竞采中心进行网上报名，线上报价时上传签字盖章齐全的响应文件电子档一份，文件内容应清晰、无涂改。未在规定时间内线上报价的供应商将失去成交供应商资格。</w:t>
      </w:r>
    </w:p>
    <w:p>
      <w:pPr>
        <w:spacing w:line="240" w:lineRule="auto"/>
        <w:ind w:firstLine="480" w:firstLineChars="200"/>
        <w:rPr>
          <w:rFonts w:hint="eastAsia"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2、线下递交标书</w:t>
      </w:r>
    </w:p>
    <w:p>
      <w:pPr>
        <w:wordWrap w:val="0"/>
        <w:snapToGrid w:val="0"/>
        <w:spacing w:line="240" w:lineRule="auto"/>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（1）供应商线下递交的纸质响应文件应提供一正一副响应文件，作为专家评审的材料。</w:t>
      </w:r>
    </w:p>
    <w:p>
      <w:pPr>
        <w:wordWrap w:val="0"/>
        <w:snapToGrid w:val="0"/>
        <w:spacing w:line="240" w:lineRule="auto"/>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注：供应商线下递交的纸质响应文件应与网上上传的电子文档一致，如不一致以纸质响应文件正本为准。</w:t>
      </w:r>
    </w:p>
    <w:p>
      <w:pPr>
        <w:wordWrap w:val="0"/>
        <w:snapToGrid w:val="0"/>
        <w:spacing w:line="240" w:lineRule="auto"/>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pPr>
        <w:wordWrap w:val="0"/>
        <w:snapToGrid w:val="0"/>
        <w:spacing w:line="240" w:lineRule="auto"/>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1、本项目各供应商以邮寄方式或自送方式递交响应文件；</w:t>
      </w:r>
    </w:p>
    <w:p>
      <w:pPr>
        <w:wordWrap w:val="0"/>
        <w:snapToGrid w:val="0"/>
        <w:spacing w:line="240" w:lineRule="auto"/>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2、供应商应将响应文件密封（密封处应有供应商盖章或由法定代表人或授权代表签字）邮寄（封面信息应包含但不限于：项目名称、项目号、采购人名称、供应商名称、供应商联系人姓名电话，封面盖章）；</w:t>
      </w:r>
    </w:p>
    <w:p>
      <w:pPr>
        <w:wordWrap w:val="0"/>
        <w:snapToGrid w:val="0"/>
        <w:spacing w:line="24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rPr>
        <w:t>3、响应文</w:t>
      </w:r>
      <w:r>
        <w:rPr>
          <w:rFonts w:hint="eastAsia" w:ascii="方正仿宋_GBK" w:hAnsi="方正仿宋_GBK" w:eastAsia="方正仿宋_GBK" w:cs="方正仿宋_GBK"/>
          <w:color w:val="000000"/>
          <w:sz w:val="24"/>
          <w:szCs w:val="24"/>
          <w:highlight w:val="none"/>
        </w:rPr>
        <w:t>件如果未进行密封，采购</w:t>
      </w:r>
      <w:r>
        <w:rPr>
          <w:rFonts w:hint="eastAsia" w:ascii="方正仿宋_GBK" w:hAnsi="方正仿宋_GBK" w:eastAsia="方正仿宋_GBK" w:cs="方正仿宋_GBK"/>
          <w:color w:val="000000"/>
          <w:sz w:val="24"/>
          <w:szCs w:val="24"/>
          <w:highlight w:val="none"/>
          <w:lang w:eastAsia="zh-CN"/>
        </w:rPr>
        <w:t>人</w:t>
      </w:r>
      <w:r>
        <w:rPr>
          <w:rFonts w:hint="eastAsia" w:ascii="方正仿宋_GBK" w:hAnsi="方正仿宋_GBK" w:eastAsia="方正仿宋_GBK" w:cs="方正仿宋_GBK"/>
          <w:color w:val="000000"/>
          <w:sz w:val="24"/>
          <w:szCs w:val="24"/>
          <w:highlight w:val="none"/>
        </w:rPr>
        <w:t>对响应文件误投、丢失或提前拆封不负责任。</w:t>
      </w:r>
    </w:p>
    <w:p>
      <w:pPr>
        <w:wordWrap w:val="0"/>
        <w:snapToGrid w:val="0"/>
        <w:spacing w:line="24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4、文件接收时间：2025年</w:t>
      </w:r>
      <w:r>
        <w:rPr>
          <w:rFonts w:hint="eastAsia" w:ascii="方正仿宋_GBK" w:hAnsi="方正仿宋_GBK" w:eastAsia="方正仿宋_GBK" w:cs="方正仿宋_GBK"/>
          <w:color w:val="000000"/>
          <w:sz w:val="24"/>
          <w:szCs w:val="24"/>
          <w:highlight w:val="none"/>
          <w:lang w:val="en-US" w:eastAsia="zh-CN"/>
        </w:rPr>
        <w:t>04</w:t>
      </w:r>
      <w:r>
        <w:rPr>
          <w:rFonts w:hint="eastAsia" w:ascii="方正仿宋_GBK" w:hAnsi="方正仿宋_GBK" w:eastAsia="方正仿宋_GBK" w:cs="方正仿宋_GBK"/>
          <w:color w:val="000000"/>
          <w:sz w:val="24"/>
          <w:szCs w:val="24"/>
          <w:highlight w:val="none"/>
        </w:rPr>
        <w:t>月</w:t>
      </w:r>
      <w:r>
        <w:rPr>
          <w:rFonts w:hint="eastAsia" w:ascii="方正仿宋_GBK" w:hAnsi="方正仿宋_GBK" w:eastAsia="方正仿宋_GBK" w:cs="方正仿宋_GBK"/>
          <w:color w:val="000000"/>
          <w:sz w:val="24"/>
          <w:szCs w:val="24"/>
          <w:highlight w:val="none"/>
          <w:lang w:val="en-US" w:eastAsia="zh-CN"/>
        </w:rPr>
        <w:t>21</w:t>
      </w:r>
      <w:r>
        <w:rPr>
          <w:rFonts w:hint="eastAsia" w:ascii="方正仿宋_GBK" w:hAnsi="方正仿宋_GBK" w:eastAsia="方正仿宋_GBK" w:cs="方正仿宋_GBK"/>
          <w:color w:val="000000"/>
          <w:sz w:val="24"/>
          <w:szCs w:val="24"/>
          <w:highlight w:val="none"/>
        </w:rPr>
        <w:t>日-2025年</w:t>
      </w:r>
      <w:r>
        <w:rPr>
          <w:rFonts w:hint="eastAsia" w:ascii="方正仿宋_GBK" w:hAnsi="方正仿宋_GBK" w:eastAsia="方正仿宋_GBK" w:cs="方正仿宋_GBK"/>
          <w:color w:val="000000"/>
          <w:sz w:val="24"/>
          <w:szCs w:val="24"/>
          <w:highlight w:val="none"/>
          <w:lang w:val="en-US" w:eastAsia="zh-CN"/>
        </w:rPr>
        <w:t>04</w:t>
      </w:r>
      <w:r>
        <w:rPr>
          <w:rFonts w:hint="eastAsia" w:ascii="方正仿宋_GBK" w:hAnsi="方正仿宋_GBK" w:eastAsia="方正仿宋_GBK" w:cs="方正仿宋_GBK"/>
          <w:color w:val="000000"/>
          <w:sz w:val="24"/>
          <w:szCs w:val="24"/>
          <w:highlight w:val="none"/>
        </w:rPr>
        <w:t>月</w:t>
      </w:r>
      <w:r>
        <w:rPr>
          <w:rFonts w:hint="eastAsia" w:ascii="方正仿宋_GBK" w:hAnsi="方正仿宋_GBK" w:eastAsia="方正仿宋_GBK" w:cs="方正仿宋_GBK"/>
          <w:color w:val="000000"/>
          <w:sz w:val="24"/>
          <w:szCs w:val="24"/>
          <w:highlight w:val="none"/>
          <w:lang w:val="en-US" w:eastAsia="zh-CN"/>
        </w:rPr>
        <w:t>23</w:t>
      </w:r>
      <w:r>
        <w:rPr>
          <w:rFonts w:hint="eastAsia" w:ascii="方正仿宋_GBK" w:hAnsi="方正仿宋_GBK" w:eastAsia="方正仿宋_GBK" w:cs="方正仿宋_GBK"/>
          <w:color w:val="000000"/>
          <w:sz w:val="24"/>
          <w:szCs w:val="24"/>
          <w:highlight w:val="none"/>
        </w:rPr>
        <w:t>日</w:t>
      </w:r>
      <w:r>
        <w:rPr>
          <w:rFonts w:hint="eastAsia" w:ascii="方正仿宋_GBK" w:hAnsi="方正仿宋_GBK" w:eastAsia="方正仿宋_GBK" w:cs="方正仿宋_GBK"/>
          <w:color w:val="000000"/>
          <w:sz w:val="24"/>
          <w:szCs w:val="24"/>
          <w:highlight w:val="none"/>
          <w:lang w:val="en-US" w:eastAsia="zh-CN"/>
        </w:rPr>
        <w:t>11</w:t>
      </w:r>
      <w:bookmarkStart w:id="340" w:name="_GoBack"/>
      <w:bookmarkEnd w:id="340"/>
      <w:r>
        <w:rPr>
          <w:rFonts w:hint="eastAsia" w:ascii="方正仿宋_GBK" w:hAnsi="方正仿宋_GBK" w:eastAsia="方正仿宋_GBK" w:cs="方正仿宋_GBK"/>
          <w:color w:val="000000"/>
          <w:sz w:val="24"/>
          <w:szCs w:val="24"/>
          <w:highlight w:val="none"/>
          <w:lang w:val="en-US" w:eastAsia="zh-CN"/>
        </w:rPr>
        <w:t>:30</w:t>
      </w:r>
      <w:r>
        <w:rPr>
          <w:rFonts w:hint="eastAsia" w:ascii="方正仿宋_GBK" w:hAnsi="方正仿宋_GBK" w:eastAsia="方正仿宋_GBK" w:cs="方正仿宋_GBK"/>
          <w:color w:val="000000"/>
          <w:sz w:val="24"/>
          <w:szCs w:val="24"/>
          <w:highlight w:val="none"/>
        </w:rPr>
        <w:t>（工作时间）。</w:t>
      </w:r>
    </w:p>
    <w:p>
      <w:pPr>
        <w:wordWrap w:val="0"/>
        <w:snapToGrid w:val="0"/>
        <w:spacing w:line="240" w:lineRule="auto"/>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5、各供应商在邮寄文件时，须充分考虑邮寄的时间差风险，如因时间差问题造成一切后果由供应商自行承担。</w:t>
      </w:r>
    </w:p>
    <w:p>
      <w:pPr>
        <w:wordWrap w:val="0"/>
        <w:snapToGrid w:val="0"/>
        <w:spacing w:line="240" w:lineRule="auto"/>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6、邮寄地址：</w:t>
      </w:r>
      <w:r>
        <w:rPr>
          <w:rFonts w:hint="eastAsia" w:ascii="方正仿宋_GBK" w:hAnsi="方正仿宋_GBK" w:eastAsia="方正仿宋_GBK" w:cs="方正仿宋_GBK"/>
          <w:color w:val="000000"/>
          <w:sz w:val="24"/>
          <w:szCs w:val="24"/>
          <w:lang w:val="en-US" w:eastAsia="zh-CN"/>
        </w:rPr>
        <w:t>重庆市南川区水江镇宁江路17号</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eastAsia="zh-CN"/>
        </w:rPr>
        <w:t>丁</w:t>
      </w:r>
      <w:r>
        <w:rPr>
          <w:rFonts w:hint="eastAsia" w:ascii="方正仿宋_GBK" w:hAnsi="方正仿宋_GBK" w:eastAsia="方正仿宋_GBK" w:cs="方正仿宋_GBK"/>
          <w:color w:val="000000"/>
          <w:sz w:val="24"/>
          <w:szCs w:val="24"/>
        </w:rPr>
        <w:t>老师 023-</w:t>
      </w:r>
      <w:r>
        <w:rPr>
          <w:rFonts w:hint="eastAsia" w:ascii="方正仿宋_GBK" w:hAnsi="方正仿宋_GBK" w:eastAsia="方正仿宋_GBK" w:cs="方正仿宋_GBK"/>
          <w:color w:val="000000"/>
          <w:sz w:val="24"/>
          <w:szCs w:val="24"/>
          <w:lang w:val="en-US" w:eastAsia="zh-CN"/>
        </w:rPr>
        <w:t>71620205 13996820321</w:t>
      </w:r>
      <w:r>
        <w:rPr>
          <w:rFonts w:hint="eastAsia" w:ascii="方正仿宋_GBK" w:hAnsi="方正仿宋_GBK" w:eastAsia="方正仿宋_GBK" w:cs="方正仿宋_GBK"/>
          <w:color w:val="000000"/>
          <w:sz w:val="24"/>
          <w:szCs w:val="24"/>
        </w:rPr>
        <w:t>收），拒收到付。</w:t>
      </w:r>
    </w:p>
    <w:p>
      <w:pPr>
        <w:wordWrap w:val="0"/>
        <w:snapToGrid w:val="0"/>
        <w:spacing w:line="240" w:lineRule="auto"/>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（四）完整投标流程：正确报名-按规定线上报价-按规定线下递交响应文件，三者缺一不可。</w:t>
      </w:r>
    </w:p>
    <w:p>
      <w:pPr>
        <w:pStyle w:val="3"/>
        <w:spacing w:before="0" w:after="0" w:line="400" w:lineRule="exact"/>
        <w:outlineLvl w:val="0"/>
        <w:rPr>
          <w:rFonts w:ascii="仿宋" w:hAnsi="仿宋" w:cs="仿宋"/>
          <w:szCs w:val="24"/>
        </w:rPr>
      </w:pPr>
      <w:r>
        <w:rPr>
          <w:rFonts w:hint="eastAsia" w:ascii="仿宋" w:hAnsi="仿宋" w:cs="仿宋"/>
          <w:szCs w:val="24"/>
        </w:rPr>
        <w:t>六、投标有关规定</w:t>
      </w:r>
      <w:bookmarkEnd w:id="82"/>
      <w:bookmarkEnd w:id="83"/>
      <w:bookmarkEnd w:id="84"/>
      <w:bookmarkEnd w:id="85"/>
      <w:bookmarkEnd w:id="86"/>
      <w:bookmarkEnd w:id="87"/>
      <w:bookmarkEnd w:id="88"/>
    </w:p>
    <w:p>
      <w:pPr>
        <w:ind w:firstLine="480"/>
      </w:pPr>
      <w:r>
        <w:rPr>
          <w:rFonts w:hint="eastAsia"/>
        </w:rPr>
        <w:t>（一）单位负责人为同一人或者存在直接控股、管理关系的不同供应商，不得参加同一合同项（分包）下的采购活动。</w:t>
      </w:r>
    </w:p>
    <w:p>
      <w:pPr>
        <w:ind w:firstLine="480"/>
      </w:pPr>
      <w:r>
        <w:rPr>
          <w:rFonts w:hint="eastAsia"/>
        </w:rPr>
        <w:t>（二）本项目在响应文件提交截止时间前发布的询价文件及补遗文件（如果有）一律在行采家网（https://www.gec123.com）上发布，请各供应商注意下载；无论供应商下载与否，均视同供应商已知晓本项目询价文件、补遗文件（如果有）的内容。</w:t>
      </w:r>
    </w:p>
    <w:p>
      <w:pPr>
        <w:ind w:firstLine="480"/>
        <w:outlineLvl w:val="1"/>
      </w:pPr>
      <w:bookmarkStart w:id="89" w:name="_Toc5684"/>
      <w:bookmarkStart w:id="90" w:name="_Toc6361"/>
      <w:r>
        <w:rPr>
          <w:rFonts w:hint="eastAsia"/>
        </w:rPr>
        <w:t>（三）超过投标截止时间递交的投标文件，采购人有权不接收。</w:t>
      </w:r>
      <w:bookmarkEnd w:id="89"/>
      <w:bookmarkEnd w:id="90"/>
    </w:p>
    <w:p>
      <w:pPr>
        <w:ind w:firstLine="480"/>
      </w:pPr>
      <w:r>
        <w:rPr>
          <w:rFonts w:hint="eastAsia"/>
        </w:rPr>
        <w:t>（四）投标费用：无论投标结果如何，投标人参与本项目投标的所有费用均应由投标人自行承担。</w:t>
      </w:r>
    </w:p>
    <w:p>
      <w:pPr>
        <w:ind w:firstLine="480"/>
      </w:pPr>
      <w:r>
        <w:rPr>
          <w:rFonts w:hint="eastAsia"/>
        </w:rPr>
        <w:t>（五）本项目不接受联合体参与报价，否则按无效处理。</w:t>
      </w:r>
    </w:p>
    <w:p>
      <w:pPr>
        <w:ind w:firstLine="480"/>
      </w:pPr>
      <w:r>
        <w:rPr>
          <w:rFonts w:hint="eastAsia"/>
        </w:rPr>
        <w:t>（六）本项目不接受合同分包，否则按无效处理。</w:t>
      </w:r>
    </w:p>
    <w:p>
      <w:pPr>
        <w:ind w:firstLine="480"/>
      </w:pPr>
      <w:r>
        <w:rPr>
          <w:rFonts w:hint="eastAsia"/>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spacing w:before="0" w:after="0" w:line="380" w:lineRule="exact"/>
        <w:outlineLvl w:val="0"/>
        <w:rPr>
          <w:rFonts w:ascii="仿宋" w:hAnsi="仿宋" w:cs="仿宋"/>
          <w:szCs w:val="24"/>
        </w:rPr>
      </w:pPr>
      <w:bookmarkStart w:id="91" w:name="_Toc32351"/>
      <w:bookmarkStart w:id="92" w:name="_Toc6866"/>
      <w:r>
        <w:rPr>
          <w:rFonts w:hint="eastAsia" w:ascii="仿宋" w:hAnsi="仿宋" w:cs="仿宋"/>
          <w:szCs w:val="24"/>
        </w:rPr>
        <w:t>七、</w:t>
      </w:r>
      <w:bookmarkEnd w:id="91"/>
      <w:bookmarkEnd w:id="92"/>
      <w:bookmarkStart w:id="93" w:name="_Toc4847"/>
      <w:bookmarkStart w:id="94" w:name="_Toc24185"/>
      <w:r>
        <w:rPr>
          <w:rFonts w:hint="eastAsia" w:ascii="仿宋" w:hAnsi="仿宋" w:cs="仿宋"/>
          <w:szCs w:val="24"/>
        </w:rPr>
        <w:t>联系方式</w:t>
      </w:r>
      <w:bookmarkEnd w:id="93"/>
      <w:bookmarkEnd w:id="94"/>
    </w:p>
    <w:p>
      <w:pPr>
        <w:snapToGrid w:val="0"/>
        <w:spacing w:line="240" w:lineRule="auto"/>
        <w:ind w:firstLine="480" w:firstLineChars="200"/>
        <w:rPr>
          <w:rFonts w:hint="eastAsia" w:ascii="方正仿宋_GBK" w:hAnsi="方正仿宋_GBK" w:eastAsia="方正仿宋_GBK" w:cs="方正仿宋_GBK"/>
          <w:color w:val="000000"/>
          <w:sz w:val="24"/>
          <w:szCs w:val="24"/>
          <w:lang w:eastAsia="zh-CN"/>
        </w:rPr>
      </w:pPr>
      <w:bookmarkStart w:id="95" w:name="_Toc17772"/>
      <w:bookmarkStart w:id="96" w:name="_Toc14516"/>
      <w:bookmarkStart w:id="97" w:name="_Toc24454"/>
      <w:bookmarkStart w:id="98" w:name="_Toc23994"/>
      <w:bookmarkStart w:id="99" w:name="_Toc106034778"/>
      <w:bookmarkStart w:id="100" w:name="_Toc18214"/>
      <w:bookmarkStart w:id="101" w:name="_Toc65660338"/>
      <w:bookmarkStart w:id="102" w:name="_Toc22453"/>
      <w:bookmarkStart w:id="103" w:name="_Toc2358"/>
      <w:bookmarkStart w:id="104" w:name="_Toc2749"/>
      <w:bookmarkStart w:id="105" w:name="_Toc10460"/>
      <w:bookmarkStart w:id="106" w:name="_Toc11327"/>
      <w:bookmarkStart w:id="107" w:name="_Toc9949"/>
      <w:bookmarkStart w:id="108" w:name="_Toc17993"/>
      <w:bookmarkStart w:id="109" w:name="_Toc1292"/>
      <w:bookmarkStart w:id="110" w:name="_Toc17527"/>
      <w:bookmarkStart w:id="111" w:name="_Toc23502"/>
      <w:bookmarkStart w:id="112" w:name="_Toc20445"/>
      <w:bookmarkStart w:id="113" w:name="_Toc5297"/>
      <w:bookmarkStart w:id="114" w:name="_Toc28579"/>
      <w:bookmarkStart w:id="115" w:name="_Toc17307"/>
      <w:bookmarkStart w:id="116" w:name="_Toc25011"/>
      <w:bookmarkStart w:id="117" w:name="_Toc10306"/>
      <w:bookmarkStart w:id="118" w:name="_Toc22201"/>
      <w:bookmarkStart w:id="119" w:name="_Toc3160"/>
      <w:bookmarkStart w:id="120" w:name="_Toc32133"/>
      <w:bookmarkStart w:id="121" w:name="_Toc2402"/>
      <w:bookmarkStart w:id="122" w:name="_Toc4176"/>
      <w:bookmarkStart w:id="123" w:name="_Toc14292"/>
      <w:r>
        <w:rPr>
          <w:rFonts w:hint="eastAsia" w:ascii="方正仿宋_GBK" w:hAnsi="方正仿宋_GBK" w:eastAsia="方正仿宋_GBK" w:cs="方正仿宋_GBK"/>
          <w:color w:val="000000"/>
          <w:sz w:val="24"/>
          <w:szCs w:val="24"/>
        </w:rPr>
        <w:t>（一）采购</w:t>
      </w:r>
      <w:r>
        <w:rPr>
          <w:rFonts w:hint="eastAsia" w:ascii="方正仿宋_GBK" w:hAnsi="方正仿宋_GBK" w:eastAsia="方正仿宋_GBK" w:cs="方正仿宋_GBK"/>
          <w:color w:val="000000"/>
          <w:sz w:val="24"/>
          <w:szCs w:val="24"/>
          <w:lang w:eastAsia="zh-CN"/>
        </w:rPr>
        <w:t>人</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eastAsia="zh-CN"/>
        </w:rPr>
        <w:t>重庆市南川监狱</w:t>
      </w:r>
    </w:p>
    <w:p>
      <w:pPr>
        <w:snapToGrid w:val="0"/>
        <w:spacing w:line="24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eastAsia="zh-CN"/>
        </w:rPr>
        <w:t>采购执行</w:t>
      </w:r>
      <w:r>
        <w:rPr>
          <w:rFonts w:hint="eastAsia" w:ascii="方正仿宋_GBK" w:hAnsi="方正仿宋_GBK" w:eastAsia="方正仿宋_GBK" w:cs="方正仿宋_GBK"/>
          <w:sz w:val="24"/>
          <w:szCs w:val="24"/>
        </w:rPr>
        <w:t>人：</w:t>
      </w:r>
      <w:r>
        <w:rPr>
          <w:rFonts w:hint="eastAsia" w:ascii="方正仿宋_GBK" w:hAnsi="方正仿宋_GBK" w:eastAsia="方正仿宋_GBK" w:cs="方正仿宋_GBK"/>
          <w:sz w:val="24"/>
          <w:szCs w:val="24"/>
          <w:lang w:eastAsia="zh-CN"/>
        </w:rPr>
        <w:t>丁</w:t>
      </w:r>
      <w:r>
        <w:rPr>
          <w:rFonts w:hint="eastAsia" w:ascii="方正仿宋_GBK" w:hAnsi="方正仿宋_GBK" w:eastAsia="方正仿宋_GBK" w:cs="方正仿宋_GBK"/>
          <w:sz w:val="24"/>
          <w:szCs w:val="24"/>
        </w:rPr>
        <w:t>老师</w:t>
      </w:r>
      <w:r>
        <w:rPr>
          <w:rFonts w:hint="eastAsia" w:ascii="方正仿宋_GBK" w:hAnsi="方正仿宋_GBK" w:eastAsia="方正仿宋_GBK" w:cs="方正仿宋_GBK"/>
          <w:color w:val="auto"/>
          <w:sz w:val="24"/>
          <w:szCs w:val="24"/>
        </w:rPr>
        <w:t xml:space="preserve">  </w:t>
      </w:r>
    </w:p>
    <w:p>
      <w:pPr>
        <w:snapToGrid w:val="0"/>
        <w:spacing w:line="24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  话：023-</w:t>
      </w:r>
      <w:r>
        <w:rPr>
          <w:rFonts w:hint="eastAsia" w:ascii="方正仿宋_GBK" w:hAnsi="方正仿宋_GBK" w:eastAsia="方正仿宋_GBK" w:cs="方正仿宋_GBK"/>
          <w:color w:val="auto"/>
          <w:sz w:val="24"/>
          <w:szCs w:val="24"/>
          <w:lang w:val="en-US" w:eastAsia="zh-CN"/>
        </w:rPr>
        <w:t>71620205</w:t>
      </w:r>
    </w:p>
    <w:p>
      <w:pPr>
        <w:spacing w:line="240" w:lineRule="auto"/>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w:t>
      </w:r>
      <w:r>
        <w:rPr>
          <w:rFonts w:hint="eastAsia" w:ascii="方正仿宋_GBK" w:hAnsi="方正仿宋_GBK" w:eastAsia="方正仿宋_GBK" w:cs="方正仿宋_GBK"/>
          <w:color w:val="000000"/>
          <w:sz w:val="24"/>
          <w:szCs w:val="24"/>
          <w:lang w:eastAsia="zh-CN"/>
        </w:rPr>
        <w:t>需求人</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eastAsia="zh-CN"/>
        </w:rPr>
        <w:t>符</w:t>
      </w:r>
      <w:r>
        <w:rPr>
          <w:rFonts w:hint="eastAsia" w:ascii="方正仿宋_GBK" w:hAnsi="方正仿宋_GBK" w:eastAsia="方正仿宋_GBK" w:cs="方正仿宋_GBK"/>
          <w:color w:val="000000"/>
          <w:sz w:val="24"/>
          <w:szCs w:val="24"/>
        </w:rPr>
        <w:t>老师</w:t>
      </w:r>
    </w:p>
    <w:p>
      <w:pPr>
        <w:snapToGrid w:val="0"/>
        <w:spacing w:line="240" w:lineRule="auto"/>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电话：023-</w:t>
      </w:r>
      <w:r>
        <w:rPr>
          <w:rFonts w:hint="eastAsia" w:ascii="方正仿宋_GBK" w:hAnsi="方正仿宋_GBK" w:eastAsia="方正仿宋_GBK" w:cs="方正仿宋_GBK"/>
          <w:color w:val="000000"/>
          <w:sz w:val="24"/>
          <w:szCs w:val="24"/>
          <w:lang w:val="en-US" w:eastAsia="zh-CN"/>
        </w:rPr>
        <w:t>71620085</w:t>
      </w:r>
    </w:p>
    <w:p>
      <w:pPr>
        <w:snapToGrid w:val="0"/>
        <w:spacing w:line="240" w:lineRule="auto"/>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w:t>
      </w:r>
      <w:r>
        <w:rPr>
          <w:rFonts w:hint="eastAsia" w:ascii="方正仿宋_GBK" w:hAnsi="方正仿宋_GBK" w:eastAsia="方正仿宋_GBK" w:cs="方正仿宋_GBK"/>
          <w:color w:val="000000"/>
          <w:sz w:val="24"/>
          <w:szCs w:val="24"/>
          <w:lang w:val="en-US" w:eastAsia="zh-CN"/>
        </w:rPr>
        <w:t>重庆市南川区水江镇宁江路17号</w:t>
      </w:r>
    </w:p>
    <w:p>
      <w:r>
        <w:rPr>
          <w:rFonts w:hint="eastAsia"/>
        </w:rPr>
        <w:br w:type="page"/>
      </w:r>
    </w:p>
    <w:p>
      <w:pPr>
        <w:pStyle w:val="2"/>
        <w:numPr>
          <w:ilvl w:val="0"/>
          <w:numId w:val="13"/>
        </w:numPr>
        <w:spacing w:before="120"/>
        <w:outlineLvl w:val="1"/>
      </w:pPr>
      <w:r>
        <w:rPr>
          <w:rFonts w:hint="eastAsia"/>
        </w:rPr>
        <w:t xml:space="preserve"> </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Start w:id="124" w:name="_Toc31120"/>
      <w:bookmarkStart w:id="125" w:name="_Toc14049"/>
      <w:bookmarkStart w:id="126" w:name="_Toc8388"/>
      <w:bookmarkStart w:id="127" w:name="_Toc16770"/>
      <w:bookmarkStart w:id="128" w:name="_Toc8056"/>
      <w:bookmarkStart w:id="129" w:name="_Toc2388"/>
      <w:r>
        <w:rPr>
          <w:rFonts w:hint="eastAsia" w:ascii="仿宋" w:hAnsi="仿宋" w:eastAsia="仿宋" w:cs="仿宋"/>
          <w:b/>
          <w:color w:val="auto"/>
          <w:kern w:val="2"/>
          <w:sz w:val="36"/>
          <w:szCs w:val="36"/>
          <w:lang w:val="en-US" w:eastAsia="zh-CN" w:bidi="ar-SA"/>
        </w:rPr>
        <w:t>技术(质量)需求</w:t>
      </w:r>
      <w:bookmarkEnd w:id="124"/>
      <w:bookmarkEnd w:id="125"/>
      <w:bookmarkEnd w:id="126"/>
      <w:bookmarkEnd w:id="127"/>
      <w:bookmarkEnd w:id="128"/>
      <w:bookmarkEnd w:id="129"/>
    </w:p>
    <w:p>
      <w:pPr>
        <w:pStyle w:val="3"/>
        <w:wordWrap/>
        <w:spacing w:before="0" w:beforeLines="0" w:beforeAutospacing="0" w:after="0" w:afterLines="0" w:afterAutospacing="0" w:line="360" w:lineRule="auto"/>
        <w:ind w:left="0" w:leftChars="0" w:firstLine="0" w:firstLine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r>
        <w:rPr>
          <w:rFonts w:hint="eastAsia" w:ascii="方正仿宋_GBK" w:hAnsi="方正仿宋_GBK" w:eastAsia="方正仿宋_GBK" w:cs="方正仿宋_GBK"/>
          <w:b w:val="0"/>
          <w:bCs w:val="0"/>
          <w:color w:val="auto"/>
          <w:kern w:val="2"/>
          <w:sz w:val="22"/>
          <w:szCs w:val="22"/>
          <w:lang w:val="en-US" w:eastAsia="zh-CN" w:bidi="ar-SA"/>
        </w:rPr>
        <w:t>※”标注的项目技术（质量）要求为符合性审查中的实质性要求，若不满足按无效投标处理。</w:t>
      </w:r>
    </w:p>
    <w:p>
      <w:pPr>
        <w:wordWrap/>
        <w:spacing w:beforeAutospacing="0" w:afterAutospacing="0" w:line="360" w:lineRule="auto"/>
        <w:outlineLvl w:val="9"/>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一、项目基本概况介绍</w:t>
      </w:r>
    </w:p>
    <w:p>
      <w:pPr>
        <w:pStyle w:val="123"/>
        <w:numPr>
          <w:ilvl w:val="0"/>
          <w:numId w:val="0"/>
        </w:numPr>
        <w:wordWrap/>
        <w:spacing w:beforeAutospacing="0" w:afterAutospacing="0" w:line="360" w:lineRule="auto"/>
        <w:ind w:left="0" w:leftChars="0" w:firstLine="420" w:firstLineChars="0"/>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lang w:val="en-US" w:eastAsia="zh-CN" w:bidi="ar-SA"/>
        </w:rPr>
        <w:t>（一）</w:t>
      </w:r>
      <w:r>
        <w:rPr>
          <w:rFonts w:hint="eastAsia" w:ascii="方正仿宋_GBK" w:hAnsi="方正仿宋_GBK" w:eastAsia="方正仿宋_GBK" w:cs="方正仿宋_GBK"/>
          <w:bCs/>
          <w:color w:val="auto"/>
          <w:kern w:val="2"/>
          <w:sz w:val="21"/>
          <w:szCs w:val="21"/>
          <w:highlight w:val="none"/>
          <w:lang w:val="en-US" w:eastAsia="zh-CN" w:bidi="ar-SA"/>
        </w:rPr>
        <w:t>工程名称：</w:t>
      </w:r>
      <w:r>
        <w:rPr>
          <w:rFonts w:hint="eastAsia" w:ascii="仿宋" w:hAnsi="仿宋" w:cs="仿宋"/>
          <w:szCs w:val="22"/>
          <w:lang w:eastAsia="zh-CN"/>
        </w:rPr>
        <w:t>重庆市南川监狱高戒分监区整修采购项目</w:t>
      </w:r>
    </w:p>
    <w:p>
      <w:pPr>
        <w:pStyle w:val="123"/>
        <w:numPr>
          <w:ilvl w:val="0"/>
          <w:numId w:val="0"/>
        </w:numPr>
        <w:wordWrap/>
        <w:spacing w:beforeAutospacing="0" w:afterAutospacing="0" w:line="360" w:lineRule="auto"/>
        <w:ind w:left="0" w:leftChars="0" w:firstLine="420" w:firstLineChars="0"/>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lang w:val="en-US" w:eastAsia="zh-CN" w:bidi="ar-SA"/>
        </w:rPr>
        <w:t>（二）</w:t>
      </w:r>
      <w:r>
        <w:rPr>
          <w:rFonts w:hint="eastAsia" w:ascii="方正仿宋_GBK" w:hAnsi="方正仿宋_GBK" w:eastAsia="方正仿宋_GBK" w:cs="方正仿宋_GBK"/>
          <w:bCs/>
          <w:color w:val="auto"/>
          <w:kern w:val="2"/>
          <w:sz w:val="21"/>
          <w:szCs w:val="21"/>
          <w:highlight w:val="none"/>
          <w:lang w:val="en-US" w:eastAsia="zh-CN" w:bidi="ar-SA"/>
        </w:rPr>
        <w:t>工程地址：重庆市南川区水江镇（采购人指定地点）</w:t>
      </w:r>
    </w:p>
    <w:p>
      <w:pPr>
        <w:pStyle w:val="123"/>
        <w:numPr>
          <w:ilvl w:val="0"/>
          <w:numId w:val="0"/>
        </w:numPr>
        <w:wordWrap/>
        <w:spacing w:beforeAutospacing="0" w:afterAutospacing="0" w:line="360" w:lineRule="auto"/>
        <w:ind w:left="0" w:leftChars="0" w:firstLine="420" w:firstLineChars="0"/>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lang w:val="en-US" w:eastAsia="zh-CN" w:bidi="ar-SA"/>
        </w:rPr>
        <w:t>（三）</w:t>
      </w:r>
      <w:r>
        <w:rPr>
          <w:rFonts w:hint="eastAsia" w:ascii="方正仿宋_GBK" w:hAnsi="方正仿宋_GBK" w:eastAsia="方正仿宋_GBK" w:cs="方正仿宋_GBK"/>
          <w:bCs/>
          <w:color w:val="auto"/>
          <w:kern w:val="2"/>
          <w:sz w:val="21"/>
          <w:szCs w:val="21"/>
          <w:highlight w:val="none"/>
          <w:lang w:val="en-US" w:eastAsia="zh-CN" w:bidi="ar-SA"/>
        </w:rPr>
        <w:t>工程说明：本工程实行总价包干制。供应商须结合项目情况报价。</w:t>
      </w:r>
    </w:p>
    <w:p>
      <w:pPr>
        <w:pStyle w:val="123"/>
        <w:numPr>
          <w:ilvl w:val="0"/>
          <w:numId w:val="0"/>
        </w:numPr>
        <w:wordWrap/>
        <w:spacing w:beforeAutospacing="0" w:afterAutospacing="0" w:line="360" w:lineRule="auto"/>
        <w:ind w:left="0" w:leftChars="0" w:firstLine="420" w:firstLineChars="0"/>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（四）计划工期要求：成交供应商应在采购合同签订之日起7个工作日内组织人员进场施工，采购合同签订之日起</w:t>
      </w:r>
      <w:r>
        <w:rPr>
          <w:rFonts w:hint="eastAsia" w:ascii="方正仿宋_GBK" w:hAnsi="方正仿宋_GBK" w:eastAsia="方正仿宋_GBK" w:cs="方正仿宋_GBK"/>
          <w:bCs/>
          <w:color w:val="0000FF"/>
          <w:kern w:val="2"/>
          <w:sz w:val="21"/>
          <w:szCs w:val="21"/>
          <w:highlight w:val="none"/>
          <w:lang w:val="en-US" w:eastAsia="zh-CN" w:bidi="ar-SA"/>
        </w:rPr>
        <w:t>30日历天</w:t>
      </w:r>
      <w:r>
        <w:rPr>
          <w:rFonts w:hint="eastAsia" w:ascii="方正仿宋_GBK" w:hAnsi="方正仿宋_GBK" w:eastAsia="方正仿宋_GBK" w:cs="方正仿宋_GBK"/>
          <w:bCs/>
          <w:color w:val="auto"/>
          <w:kern w:val="2"/>
          <w:sz w:val="21"/>
          <w:szCs w:val="21"/>
          <w:highlight w:val="none"/>
          <w:lang w:val="en-US" w:eastAsia="zh-CN" w:bidi="ar-SA"/>
        </w:rPr>
        <w:t>内全部完成项目工程内容并达到验收标准。成交供应商若未按时完工，每延迟一天扣除500元的违约金。若因延迟完工亦给招标人也造成损失，则由中标人全部承担并赔偿。</w:t>
      </w:r>
    </w:p>
    <w:p>
      <w:pPr>
        <w:pStyle w:val="123"/>
        <w:numPr>
          <w:ilvl w:val="0"/>
          <w:numId w:val="0"/>
        </w:numPr>
        <w:wordWrap/>
        <w:spacing w:beforeAutospacing="0" w:afterAutospacing="0" w:line="360" w:lineRule="auto"/>
        <w:ind w:left="0" w:leftChars="0" w:firstLine="420" w:firstLineChars="0"/>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（五）如因不可抗力（如自然灾害、战争骚乱、社会异常事件）以及非成交供应商责任出现的断电、停水等造成的停工时间，若出现这类情况由总监理工程师或甲方代表签字确认后，工期顺延。</w:t>
      </w:r>
    </w:p>
    <w:p>
      <w:pPr>
        <w:pStyle w:val="123"/>
        <w:numPr>
          <w:ilvl w:val="0"/>
          <w:numId w:val="0"/>
        </w:numPr>
        <w:wordWrap/>
        <w:spacing w:beforeAutospacing="0" w:afterAutospacing="0" w:line="360" w:lineRule="auto"/>
        <w:ind w:left="0" w:leftChars="0" w:firstLine="420" w:firstLineChars="0"/>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（六）项目施工内容：重庆市南川监狱高戒分监区整修采购项目施工内容，该项目包括1-14舍和谈话室墙面整修、脚线整修，1-14舍门口瓷砖拆除，1-8舍监舍电视机盒喷漆，谈话室门安装等内容。</w:t>
      </w:r>
    </w:p>
    <w:tbl>
      <w:tblPr>
        <w:tblStyle w:val="5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3067"/>
        <w:gridCol w:w="1765"/>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vAlign w:val="top"/>
          </w:tcPr>
          <w:p>
            <w:pPr>
              <w:widowControl w:val="0"/>
              <w:wordWrap/>
              <w:adjustRightInd/>
              <w:snapToGrid/>
              <w:spacing w:line="360" w:lineRule="auto"/>
              <w:ind w:left="0" w:leftChars="0" w:right="0" w:firstLine="0" w:firstLineChars="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  序号</w:t>
            </w:r>
          </w:p>
        </w:tc>
        <w:tc>
          <w:tcPr>
            <w:tcW w:w="3067" w:type="dxa"/>
            <w:vAlign w:val="top"/>
          </w:tcPr>
          <w:p>
            <w:pPr>
              <w:widowControl w:val="0"/>
              <w:wordWrap/>
              <w:adjustRightInd/>
              <w:snapToGrid/>
              <w:spacing w:line="360" w:lineRule="auto"/>
              <w:ind w:right="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     名称</w:t>
            </w:r>
          </w:p>
        </w:tc>
        <w:tc>
          <w:tcPr>
            <w:tcW w:w="1765" w:type="dxa"/>
            <w:vAlign w:val="top"/>
          </w:tcPr>
          <w:p>
            <w:pPr>
              <w:widowControl w:val="0"/>
              <w:wordWrap/>
              <w:adjustRightInd/>
              <w:snapToGrid/>
              <w:spacing w:line="360" w:lineRule="auto"/>
              <w:ind w:left="0" w:leftChars="0" w:right="0" w:firstLine="0" w:firstLineChars="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  最高限价（元）</w:t>
            </w:r>
          </w:p>
        </w:tc>
        <w:tc>
          <w:tcPr>
            <w:tcW w:w="1926" w:type="dxa"/>
            <w:vAlign w:val="top"/>
          </w:tcPr>
          <w:p>
            <w:pPr>
              <w:widowControl w:val="0"/>
              <w:wordWrap/>
              <w:adjustRightInd/>
              <w:snapToGrid/>
              <w:spacing w:line="360" w:lineRule="auto"/>
              <w:ind w:right="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总价（元）</w:t>
            </w:r>
          </w:p>
        </w:tc>
        <w:tc>
          <w:tcPr>
            <w:tcW w:w="1926" w:type="dxa"/>
            <w:vAlign w:val="top"/>
          </w:tcPr>
          <w:p>
            <w:pPr>
              <w:widowControl w:val="0"/>
              <w:wordWrap/>
              <w:adjustRightInd/>
              <w:snapToGrid/>
              <w:spacing w:line="360" w:lineRule="auto"/>
              <w:ind w:right="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vAlign w:val="top"/>
          </w:tcPr>
          <w:p>
            <w:pPr>
              <w:widowControl w:val="0"/>
              <w:wordWrap/>
              <w:adjustRightInd/>
              <w:snapToGrid/>
              <w:spacing w:line="360" w:lineRule="auto"/>
              <w:ind w:right="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1</w:t>
            </w:r>
          </w:p>
        </w:tc>
        <w:tc>
          <w:tcPr>
            <w:tcW w:w="3067" w:type="dxa"/>
            <w:vAlign w:val="top"/>
          </w:tcPr>
          <w:p>
            <w:pPr>
              <w:widowControl w:val="0"/>
              <w:wordWrap/>
              <w:adjustRightInd/>
              <w:snapToGrid/>
              <w:spacing w:line="360" w:lineRule="auto"/>
              <w:ind w:left="0" w:leftChars="0" w:right="0" w:firstLine="0" w:firstLineChars="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1-14舍墙面、谈话室整修</w:t>
            </w:r>
          </w:p>
        </w:tc>
        <w:tc>
          <w:tcPr>
            <w:tcW w:w="1765" w:type="dxa"/>
            <w:vAlign w:val="top"/>
          </w:tcPr>
          <w:p>
            <w:pPr>
              <w:widowControl w:val="0"/>
              <w:wordWrap/>
              <w:adjustRightInd/>
              <w:snapToGrid/>
              <w:spacing w:line="360" w:lineRule="auto"/>
              <w:ind w:right="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44286</w:t>
            </w:r>
          </w:p>
        </w:tc>
        <w:tc>
          <w:tcPr>
            <w:tcW w:w="1926" w:type="dxa"/>
            <w:vAlign w:val="top"/>
          </w:tcPr>
          <w:p>
            <w:pPr>
              <w:widowControl w:val="0"/>
              <w:wordWrap/>
              <w:adjustRightInd/>
              <w:snapToGrid/>
              <w:spacing w:line="360" w:lineRule="auto"/>
              <w:ind w:right="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 44286</w:t>
            </w:r>
          </w:p>
        </w:tc>
        <w:tc>
          <w:tcPr>
            <w:tcW w:w="1926" w:type="dxa"/>
            <w:vAlign w:val="top"/>
          </w:tcPr>
          <w:p>
            <w:pPr>
              <w:widowControl w:val="0"/>
              <w:wordWrap/>
              <w:adjustRightInd/>
              <w:snapToGrid/>
              <w:spacing w:line="360" w:lineRule="auto"/>
              <w:ind w:right="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vAlign w:val="top"/>
          </w:tcPr>
          <w:p>
            <w:pPr>
              <w:widowControl w:val="0"/>
              <w:wordWrap/>
              <w:adjustRightInd/>
              <w:snapToGrid/>
              <w:spacing w:line="360" w:lineRule="auto"/>
              <w:ind w:right="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2</w:t>
            </w:r>
          </w:p>
        </w:tc>
        <w:tc>
          <w:tcPr>
            <w:tcW w:w="3067" w:type="dxa"/>
            <w:vAlign w:val="top"/>
          </w:tcPr>
          <w:p>
            <w:pPr>
              <w:widowControl w:val="0"/>
              <w:wordWrap/>
              <w:adjustRightInd/>
              <w:snapToGrid/>
              <w:spacing w:line="360" w:lineRule="auto"/>
              <w:ind w:left="0" w:leftChars="0" w:right="0" w:firstLine="0" w:firstLineChars="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1-14舍、谈话室脚线整修</w:t>
            </w:r>
          </w:p>
        </w:tc>
        <w:tc>
          <w:tcPr>
            <w:tcW w:w="1765" w:type="dxa"/>
            <w:vAlign w:val="top"/>
          </w:tcPr>
          <w:p>
            <w:pPr>
              <w:widowControl w:val="0"/>
              <w:wordWrap/>
              <w:adjustRightInd/>
              <w:snapToGrid/>
              <w:spacing w:line="360" w:lineRule="auto"/>
              <w:ind w:right="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1000</w:t>
            </w:r>
          </w:p>
        </w:tc>
        <w:tc>
          <w:tcPr>
            <w:tcW w:w="1926" w:type="dxa"/>
            <w:vAlign w:val="top"/>
          </w:tcPr>
          <w:p>
            <w:pPr>
              <w:widowControl w:val="0"/>
              <w:wordWrap/>
              <w:adjustRightInd/>
              <w:snapToGrid/>
              <w:spacing w:line="360" w:lineRule="auto"/>
              <w:ind w:right="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 1000</w:t>
            </w:r>
          </w:p>
        </w:tc>
        <w:tc>
          <w:tcPr>
            <w:tcW w:w="1926" w:type="dxa"/>
            <w:vAlign w:val="top"/>
          </w:tcPr>
          <w:p>
            <w:pPr>
              <w:widowControl w:val="0"/>
              <w:wordWrap/>
              <w:adjustRightInd/>
              <w:snapToGrid/>
              <w:spacing w:line="360" w:lineRule="auto"/>
              <w:ind w:right="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vAlign w:val="top"/>
          </w:tcPr>
          <w:p>
            <w:pPr>
              <w:widowControl w:val="0"/>
              <w:wordWrap/>
              <w:adjustRightInd/>
              <w:snapToGrid/>
              <w:spacing w:line="360" w:lineRule="auto"/>
              <w:ind w:left="0" w:leftChars="0" w:right="0" w:firstLine="0" w:firstLineChars="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    3</w:t>
            </w:r>
          </w:p>
        </w:tc>
        <w:tc>
          <w:tcPr>
            <w:tcW w:w="3067" w:type="dxa"/>
            <w:vAlign w:val="top"/>
          </w:tcPr>
          <w:p>
            <w:pPr>
              <w:widowControl w:val="0"/>
              <w:wordWrap/>
              <w:adjustRightInd/>
              <w:snapToGrid/>
              <w:spacing w:line="360" w:lineRule="auto"/>
              <w:ind w:left="0" w:leftChars="0" w:right="0" w:firstLine="0" w:firstLineChars="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1-14舍门口瓷砖拆除</w:t>
            </w:r>
          </w:p>
        </w:tc>
        <w:tc>
          <w:tcPr>
            <w:tcW w:w="1765" w:type="dxa"/>
            <w:vAlign w:val="top"/>
          </w:tcPr>
          <w:p>
            <w:pPr>
              <w:widowControl w:val="0"/>
              <w:wordWrap/>
              <w:adjustRightInd/>
              <w:snapToGrid/>
              <w:spacing w:line="360" w:lineRule="auto"/>
              <w:ind w:right="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1400</w:t>
            </w:r>
          </w:p>
        </w:tc>
        <w:tc>
          <w:tcPr>
            <w:tcW w:w="1926" w:type="dxa"/>
            <w:vAlign w:val="top"/>
          </w:tcPr>
          <w:p>
            <w:pPr>
              <w:widowControl w:val="0"/>
              <w:wordWrap/>
              <w:adjustRightInd/>
              <w:snapToGrid/>
              <w:spacing w:line="360" w:lineRule="auto"/>
              <w:ind w:right="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 1400</w:t>
            </w:r>
          </w:p>
        </w:tc>
        <w:tc>
          <w:tcPr>
            <w:tcW w:w="1926" w:type="dxa"/>
            <w:vAlign w:val="top"/>
          </w:tcPr>
          <w:p>
            <w:pPr>
              <w:widowControl w:val="0"/>
              <w:wordWrap/>
              <w:adjustRightInd/>
              <w:snapToGrid/>
              <w:spacing w:line="360" w:lineRule="auto"/>
              <w:ind w:right="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vAlign w:val="top"/>
          </w:tcPr>
          <w:p>
            <w:pPr>
              <w:widowControl w:val="0"/>
              <w:wordWrap/>
              <w:adjustRightInd/>
              <w:snapToGrid/>
              <w:spacing w:line="360" w:lineRule="auto"/>
              <w:ind w:left="0" w:leftChars="0" w:right="0" w:firstLine="0" w:firstLineChars="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 4</w:t>
            </w:r>
          </w:p>
        </w:tc>
        <w:tc>
          <w:tcPr>
            <w:tcW w:w="3067" w:type="dxa"/>
            <w:vAlign w:val="top"/>
          </w:tcPr>
          <w:p>
            <w:pPr>
              <w:widowControl w:val="0"/>
              <w:wordWrap/>
              <w:adjustRightInd/>
              <w:snapToGrid/>
              <w:spacing w:line="360" w:lineRule="auto"/>
              <w:ind w:left="0" w:leftChars="0" w:right="0" w:firstLine="0" w:firstLineChars="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1-8舍监舍电视机盒喷漆</w:t>
            </w:r>
          </w:p>
        </w:tc>
        <w:tc>
          <w:tcPr>
            <w:tcW w:w="1765" w:type="dxa"/>
            <w:vAlign w:val="top"/>
          </w:tcPr>
          <w:p>
            <w:pPr>
              <w:widowControl w:val="0"/>
              <w:wordWrap/>
              <w:adjustRightInd/>
              <w:snapToGrid/>
              <w:spacing w:line="360" w:lineRule="auto"/>
              <w:ind w:right="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640</w:t>
            </w:r>
          </w:p>
        </w:tc>
        <w:tc>
          <w:tcPr>
            <w:tcW w:w="1926" w:type="dxa"/>
            <w:vAlign w:val="top"/>
          </w:tcPr>
          <w:p>
            <w:pPr>
              <w:widowControl w:val="0"/>
              <w:wordWrap/>
              <w:adjustRightInd/>
              <w:snapToGrid/>
              <w:spacing w:line="360" w:lineRule="auto"/>
              <w:ind w:right="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 640</w:t>
            </w:r>
          </w:p>
        </w:tc>
        <w:tc>
          <w:tcPr>
            <w:tcW w:w="1926" w:type="dxa"/>
            <w:vAlign w:val="top"/>
          </w:tcPr>
          <w:p>
            <w:pPr>
              <w:widowControl w:val="0"/>
              <w:wordWrap/>
              <w:adjustRightInd/>
              <w:snapToGrid/>
              <w:spacing w:line="360" w:lineRule="auto"/>
              <w:ind w:right="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vAlign w:val="top"/>
          </w:tcPr>
          <w:p>
            <w:pPr>
              <w:widowControl w:val="0"/>
              <w:wordWrap/>
              <w:adjustRightInd/>
              <w:snapToGrid/>
              <w:spacing w:line="360" w:lineRule="auto"/>
              <w:ind w:right="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5</w:t>
            </w:r>
          </w:p>
        </w:tc>
        <w:tc>
          <w:tcPr>
            <w:tcW w:w="3067" w:type="dxa"/>
            <w:vAlign w:val="top"/>
          </w:tcPr>
          <w:p>
            <w:pPr>
              <w:widowControl w:val="0"/>
              <w:wordWrap/>
              <w:adjustRightInd/>
              <w:snapToGrid/>
              <w:spacing w:line="360" w:lineRule="auto"/>
              <w:ind w:left="0" w:leftChars="0" w:right="0" w:firstLine="0" w:firstLineChars="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谈话室门安装</w:t>
            </w:r>
          </w:p>
        </w:tc>
        <w:tc>
          <w:tcPr>
            <w:tcW w:w="1765" w:type="dxa"/>
            <w:vAlign w:val="top"/>
          </w:tcPr>
          <w:p>
            <w:pPr>
              <w:widowControl w:val="0"/>
              <w:wordWrap/>
              <w:adjustRightInd/>
              <w:snapToGrid/>
              <w:spacing w:line="360" w:lineRule="auto"/>
              <w:ind w:right="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3000</w:t>
            </w:r>
          </w:p>
        </w:tc>
        <w:tc>
          <w:tcPr>
            <w:tcW w:w="1926" w:type="dxa"/>
            <w:vAlign w:val="top"/>
          </w:tcPr>
          <w:p>
            <w:pPr>
              <w:widowControl w:val="0"/>
              <w:wordWrap/>
              <w:adjustRightInd/>
              <w:snapToGrid/>
              <w:spacing w:line="360" w:lineRule="auto"/>
              <w:ind w:right="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 3000</w:t>
            </w:r>
          </w:p>
        </w:tc>
        <w:tc>
          <w:tcPr>
            <w:tcW w:w="1926" w:type="dxa"/>
            <w:vAlign w:val="top"/>
          </w:tcPr>
          <w:p>
            <w:pPr>
              <w:widowControl w:val="0"/>
              <w:wordWrap/>
              <w:adjustRightInd/>
              <w:snapToGrid/>
              <w:spacing w:line="360" w:lineRule="auto"/>
              <w:ind w:right="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6" w:type="dxa"/>
            <w:gridSpan w:val="3"/>
            <w:vAlign w:val="top"/>
          </w:tcPr>
          <w:p>
            <w:pPr>
              <w:widowControl w:val="0"/>
              <w:wordWrap/>
              <w:adjustRightInd/>
              <w:snapToGrid/>
              <w:spacing w:line="360" w:lineRule="auto"/>
              <w:ind w:right="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总价：</w:t>
            </w:r>
          </w:p>
        </w:tc>
        <w:tc>
          <w:tcPr>
            <w:tcW w:w="1926" w:type="dxa"/>
            <w:vAlign w:val="top"/>
          </w:tcPr>
          <w:p>
            <w:pPr>
              <w:widowControl w:val="0"/>
              <w:wordWrap/>
              <w:adjustRightInd/>
              <w:snapToGrid/>
              <w:spacing w:line="360" w:lineRule="auto"/>
              <w:ind w:right="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50326</w:t>
            </w:r>
          </w:p>
        </w:tc>
        <w:tc>
          <w:tcPr>
            <w:tcW w:w="1926" w:type="dxa"/>
            <w:vAlign w:val="top"/>
          </w:tcPr>
          <w:p>
            <w:pPr>
              <w:widowControl w:val="0"/>
              <w:wordWrap/>
              <w:adjustRightInd/>
              <w:snapToGrid/>
              <w:spacing w:line="360" w:lineRule="auto"/>
              <w:ind w:right="0"/>
              <w:jc w:val="center"/>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p>
        </w:tc>
      </w:tr>
    </w:tbl>
    <w:p>
      <w:pPr>
        <w:widowControl w:val="0"/>
        <w:numPr>
          <w:ilvl w:val="0"/>
          <w:numId w:val="0"/>
        </w:numPr>
        <w:wordWrap/>
        <w:adjustRightInd/>
        <w:snapToGrid/>
        <w:spacing w:line="240" w:lineRule="auto"/>
        <w:ind w:right="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
          <w:bCs/>
          <w:color w:val="auto"/>
          <w:sz w:val="24"/>
          <w:szCs w:val="24"/>
          <w:lang w:val="en-US" w:eastAsia="zh-CN"/>
        </w:rPr>
        <w:t xml:space="preserve">    ※二、项目技术需求：</w:t>
      </w:r>
    </w:p>
    <w:p>
      <w:pPr>
        <w:widowControl w:val="0"/>
        <w:wordWrap/>
        <w:adjustRightInd/>
        <w:snapToGrid/>
        <w:spacing w:line="240" w:lineRule="auto"/>
        <w:ind w:left="0" w:leftChars="0" w:right="0" w:firstLine="420" w:firstLineChars="20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 1.1-14舍、谈话室墙面整修：</w:t>
      </w:r>
      <w:r>
        <w:rPr>
          <w:rFonts w:hint="eastAsia" w:ascii="方正仿宋_GBK" w:hAnsi="方正仿宋_GBK" w:eastAsia="方正仿宋_GBK" w:cs="方正仿宋_GBK"/>
          <w:bCs/>
          <w:color w:val="auto"/>
          <w:kern w:val="2"/>
          <w:sz w:val="21"/>
          <w:szCs w:val="21"/>
          <w:highlight w:val="none"/>
          <w:lang w:val="zh-CN" w:eastAsia="zh-CN" w:bidi="ar-SA"/>
        </w:rPr>
        <w:t>先铲除原漆面，再刮腻子两遍、再刷内墙漆两遍；</w:t>
      </w:r>
      <w:r>
        <w:rPr>
          <w:rFonts w:hint="eastAsia" w:ascii="方正仿宋_GBK" w:hAnsi="方正仿宋_GBK" w:eastAsia="方正仿宋_GBK" w:cs="方正仿宋_GBK"/>
          <w:bCs/>
          <w:color w:val="auto"/>
          <w:kern w:val="2"/>
          <w:sz w:val="21"/>
          <w:szCs w:val="21"/>
          <w:highlight w:val="none"/>
          <w:lang w:val="en-US" w:eastAsia="zh-CN" w:bidi="ar-SA"/>
        </w:rPr>
        <w:t>墙面废旧管件拆除；房间墙面面积（含顶棚）共计约</w:t>
      </w:r>
      <w:r>
        <w:rPr>
          <w:rFonts w:hint="eastAsia" w:ascii="方正仿宋_GBK" w:hAnsi="方正仿宋_GBK" w:eastAsia="方正仿宋_GBK" w:cs="方正仿宋_GBK"/>
          <w:bCs/>
          <w:color w:val="auto"/>
          <w:kern w:val="2"/>
          <w:sz w:val="21"/>
          <w:szCs w:val="21"/>
          <w:highlight w:val="none"/>
          <w:lang w:val="zh-CN" w:eastAsia="zh-CN" w:bidi="ar-SA"/>
        </w:rPr>
        <w:t>1265平方米；</w:t>
      </w:r>
    </w:p>
    <w:p>
      <w:pPr>
        <w:widowControl w:val="0"/>
        <w:wordWrap/>
        <w:adjustRightInd/>
        <w:snapToGrid/>
        <w:spacing w:line="240" w:lineRule="auto"/>
        <w:ind w:left="0" w:leftChars="0" w:right="0" w:firstLine="420" w:firstLineChars="20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 2.1-14舍、谈话室脚线整修：</w:t>
      </w:r>
      <w:r>
        <w:rPr>
          <w:rFonts w:hint="eastAsia" w:ascii="方正仿宋_GBK" w:hAnsi="方正仿宋_GBK" w:eastAsia="方正仿宋_GBK" w:cs="方正仿宋_GBK"/>
          <w:bCs/>
          <w:color w:val="auto"/>
          <w:kern w:val="2"/>
          <w:sz w:val="21"/>
          <w:szCs w:val="21"/>
          <w:highlight w:val="none"/>
          <w:lang w:val="zh-CN" w:eastAsia="zh-CN" w:bidi="ar-SA"/>
        </w:rPr>
        <w:t>原脚线位置，水泥砂浆找平后刷</w:t>
      </w:r>
      <w:r>
        <w:rPr>
          <w:rFonts w:hint="eastAsia" w:ascii="方正仿宋_GBK" w:hAnsi="方正仿宋_GBK" w:eastAsia="方正仿宋_GBK" w:cs="方正仿宋_GBK"/>
          <w:bCs/>
          <w:color w:val="auto"/>
          <w:kern w:val="2"/>
          <w:sz w:val="21"/>
          <w:szCs w:val="21"/>
          <w:highlight w:val="none"/>
          <w:lang w:val="en-US" w:eastAsia="zh-CN" w:bidi="ar-SA"/>
        </w:rPr>
        <w:t>黑色油漆；</w:t>
      </w:r>
    </w:p>
    <w:p>
      <w:pPr>
        <w:widowControl w:val="0"/>
        <w:wordWrap/>
        <w:adjustRightInd/>
        <w:snapToGrid/>
        <w:spacing w:line="240" w:lineRule="auto"/>
        <w:ind w:left="0" w:leftChars="0" w:right="0" w:firstLine="420" w:firstLineChars="20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 3.1-14门口瓷砖拆除:拆除监舍门洞内侧瓷砖；监舍外墙部分瓷砖突出部分切割；拆除部分墙面恢复；</w:t>
      </w:r>
    </w:p>
    <w:p>
      <w:pPr>
        <w:widowControl w:val="0"/>
        <w:wordWrap/>
        <w:adjustRightInd/>
        <w:snapToGrid/>
        <w:spacing w:line="240" w:lineRule="auto"/>
        <w:ind w:left="0" w:leftChars="0" w:right="0" w:firstLine="420" w:firstLineChars="20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 4.1-8舍监舍电视机盒喷漆：电视机盒打磨并喷漆；</w:t>
      </w:r>
    </w:p>
    <w:p>
      <w:pPr>
        <w:widowControl w:val="0"/>
        <w:wordWrap/>
        <w:adjustRightInd/>
        <w:snapToGrid/>
        <w:spacing w:line="240" w:lineRule="auto"/>
        <w:ind w:left="0" w:leftChars="0" w:right="0" w:firstLine="420" w:firstLineChars="20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 5.谈话室门安装：墙面开门洞（高2.1米、宽0.8米）；制作安装304不锈钢套装门；房间内制作安装304隔离栅栏。</w:t>
      </w:r>
    </w:p>
    <w:p>
      <w:pPr>
        <w:wordWrap/>
        <w:spacing w:beforeAutospacing="0" w:afterAutospacing="0" w:line="360" w:lineRule="auto"/>
        <w:outlineLvl w:val="9"/>
        <w:rPr>
          <w:rFonts w:hint="eastAsia" w:ascii="方正仿宋_GBK" w:hAnsi="方正仿宋_GBK" w:eastAsia="方正仿宋_GBK" w:cs="方正仿宋_GBK"/>
          <w:b/>
          <w:bCs/>
          <w:color w:val="auto"/>
          <w:sz w:val="24"/>
          <w:szCs w:val="24"/>
          <w:lang w:val="en-US" w:eastAsia="zh-CN"/>
        </w:rPr>
      </w:pPr>
      <w:bookmarkStart w:id="130" w:name="_Toc11731"/>
      <w:bookmarkStart w:id="131" w:name="_Toc55403966"/>
      <w:bookmarkStart w:id="132" w:name="_Toc120894141"/>
      <w:bookmarkStart w:id="133" w:name="_Toc54879125"/>
      <w:r>
        <w:rPr>
          <w:rFonts w:hint="eastAsia" w:ascii="方正仿宋_GBK" w:hAnsi="方正仿宋_GBK" w:eastAsia="方正仿宋_GBK" w:cs="方正仿宋_GBK"/>
          <w:b/>
          <w:bCs/>
          <w:color w:val="auto"/>
          <w:sz w:val="24"/>
          <w:szCs w:val="24"/>
          <w:lang w:val="en-US" w:eastAsia="zh-CN"/>
        </w:rPr>
        <w:t>※三、</w:t>
      </w:r>
      <w:bookmarkEnd w:id="130"/>
      <w:bookmarkEnd w:id="131"/>
      <w:bookmarkEnd w:id="132"/>
      <w:bookmarkEnd w:id="133"/>
      <w:bookmarkStart w:id="134" w:name="_Toc120894142"/>
      <w:bookmarkStart w:id="135" w:name="_Toc12045"/>
      <w:bookmarkStart w:id="136" w:name="_Toc54879126"/>
      <w:bookmarkStart w:id="137" w:name="_Toc55403967"/>
      <w:r>
        <w:rPr>
          <w:rFonts w:hint="eastAsia" w:ascii="方正仿宋_GBK" w:hAnsi="方正仿宋_GBK" w:eastAsia="方正仿宋_GBK" w:cs="方正仿宋_GBK"/>
          <w:b/>
          <w:bCs/>
          <w:color w:val="auto"/>
          <w:sz w:val="24"/>
          <w:szCs w:val="24"/>
          <w:lang w:val="en-US" w:eastAsia="zh-CN"/>
        </w:rPr>
        <w:t>安全要求</w:t>
      </w:r>
      <w:bookmarkEnd w:id="134"/>
      <w:bookmarkEnd w:id="135"/>
      <w:bookmarkEnd w:id="136"/>
      <w:bookmarkEnd w:id="137"/>
    </w:p>
    <w:p>
      <w:pPr>
        <w:pStyle w:val="123"/>
        <w:wordWrap/>
        <w:spacing w:beforeAutospacing="0" w:afterAutospacing="0" w:line="360" w:lineRule="auto"/>
        <w:ind w:firstLine="420" w:firstLineChars="200"/>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供应商应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p>
    <w:p>
      <w:pPr>
        <w:wordWrap/>
        <w:spacing w:beforeAutospacing="0" w:afterAutospacing="0" w:line="360" w:lineRule="auto"/>
        <w:outlineLvl w:val="9"/>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 xml:space="preserve">※四、 </w:t>
      </w:r>
      <w:bookmarkStart w:id="138" w:name="_Toc23961"/>
      <w:r>
        <w:rPr>
          <w:rFonts w:hint="eastAsia" w:ascii="方正仿宋_GBK" w:hAnsi="方正仿宋_GBK" w:eastAsia="方正仿宋_GBK" w:cs="方正仿宋_GBK"/>
          <w:b/>
          <w:bCs/>
          <w:color w:val="auto"/>
          <w:sz w:val="24"/>
          <w:szCs w:val="24"/>
          <w:lang w:val="en-US" w:eastAsia="zh-CN"/>
        </w:rPr>
        <w:t>转包分包</w:t>
      </w:r>
      <w:bookmarkEnd w:id="138"/>
    </w:p>
    <w:p>
      <w:pPr>
        <w:widowControl w:val="0"/>
        <w:wordWrap/>
        <w:adjustRightInd/>
        <w:snapToGrid/>
        <w:spacing w:line="240" w:lineRule="auto"/>
        <w:ind w:left="0" w:leftChars="0" w:right="0" w:firstLine="420" w:firstLineChars="20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成交供应商未经采购人书面同意，不得将本工程项目转包、分包给第三方，如成交供应商将本工程项目转包、分包给第三方的，采购人有权解除合同，同时采购人有权要求成交供应商按合同总金额的10 %支付违约金，因此给采购人造成的损失应由成交供应商承担赔偿责任。</w:t>
      </w:r>
    </w:p>
    <w:p>
      <w:pPr>
        <w:wordWrap/>
        <w:spacing w:beforeAutospacing="0" w:afterAutospacing="0" w:line="360" w:lineRule="auto"/>
        <w:outlineLvl w:val="9"/>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五、其他要求</w:t>
      </w:r>
    </w:p>
    <w:p>
      <w:pPr>
        <w:widowControl w:val="0"/>
        <w:wordWrap/>
        <w:adjustRightInd/>
        <w:snapToGrid/>
        <w:spacing w:line="240" w:lineRule="auto"/>
        <w:ind w:left="0" w:leftChars="0" w:right="0" w:firstLine="420" w:firstLineChars="200"/>
        <w:jc w:val="both"/>
        <w:textAlignment w:val="auto"/>
        <w:outlineLvl w:val="9"/>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（一）成交供应商施工时必须严格按照招标人要求内容进行施工，不得擅自修改施工内容。</w:t>
      </w:r>
    </w:p>
    <w:p>
      <w:pPr>
        <w:widowControl w:val="0"/>
        <w:wordWrap/>
        <w:adjustRightInd/>
        <w:snapToGrid/>
        <w:spacing w:line="240" w:lineRule="auto"/>
        <w:ind w:left="0" w:leftChars="0" w:right="0" w:firstLine="0" w:firstLineChars="0"/>
        <w:jc w:val="both"/>
        <w:textAlignment w:val="auto"/>
        <w:outlineLvl w:val="9"/>
        <w:rPr>
          <w:rFonts w:ascii="仿宋" w:hAnsi="仿宋" w:cs="仿宋"/>
          <w:bCs/>
          <w:szCs w:val="24"/>
        </w:rPr>
      </w:pPr>
      <w:r>
        <w:rPr>
          <w:rFonts w:hint="eastAsia" w:ascii="方正仿宋_GBK" w:hAnsi="方正仿宋_GBK" w:eastAsia="方正仿宋_GBK" w:cs="方正仿宋_GBK"/>
          <w:bCs/>
          <w:color w:val="auto"/>
          <w:kern w:val="2"/>
          <w:sz w:val="21"/>
          <w:szCs w:val="21"/>
          <w:highlight w:val="none"/>
          <w:lang w:val="en-US" w:eastAsia="zh-CN" w:bidi="ar-SA"/>
        </w:rPr>
        <w:t xml:space="preserve">     (二）投标供应商在投标时提供的</w:t>
      </w:r>
      <w:r>
        <w:rPr>
          <w:rFonts w:hint="eastAsia" w:ascii="方正仿宋_GBK" w:hAnsi="方正仿宋_GBK" w:eastAsia="方正仿宋_GBK" w:cs="方正仿宋_GBK"/>
          <w:bCs/>
          <w:color w:val="0000FF"/>
          <w:kern w:val="2"/>
          <w:sz w:val="21"/>
          <w:szCs w:val="21"/>
          <w:highlight w:val="none"/>
          <w:lang w:val="en-US" w:eastAsia="zh-CN" w:bidi="ar-SA"/>
        </w:rPr>
        <w:t>腻子粉</w:t>
      </w:r>
      <w:r>
        <w:rPr>
          <w:rFonts w:hint="eastAsia" w:ascii="方正仿宋_GBK" w:hAnsi="方正仿宋_GBK" w:eastAsia="方正仿宋_GBK" w:cs="方正仿宋_GBK"/>
          <w:bCs/>
          <w:color w:val="auto"/>
          <w:kern w:val="2"/>
          <w:sz w:val="21"/>
          <w:szCs w:val="21"/>
          <w:highlight w:val="none"/>
          <w:lang w:val="en-US" w:eastAsia="zh-CN" w:bidi="ar-SA"/>
        </w:rPr>
        <w:t>品牌应为</w:t>
      </w:r>
      <w:r>
        <w:rPr>
          <w:rFonts w:hint="eastAsia" w:ascii="方正仿宋_GBK" w:hAnsi="方正仿宋_GBK" w:eastAsia="方正仿宋_GBK" w:cs="方正仿宋_GBK"/>
          <w:bCs/>
          <w:color w:val="0000FF"/>
          <w:kern w:val="2"/>
          <w:sz w:val="21"/>
          <w:szCs w:val="21"/>
          <w:highlight w:val="none"/>
          <w:lang w:val="en-US" w:eastAsia="zh-CN" w:bidi="ar-SA"/>
        </w:rPr>
        <w:t>德高、美巢、立邦</w:t>
      </w:r>
      <w:r>
        <w:rPr>
          <w:rFonts w:hint="eastAsia" w:ascii="方正仿宋_GBK" w:hAnsi="方正仿宋_GBK" w:eastAsia="方正仿宋_GBK" w:cs="方正仿宋_GBK"/>
          <w:bCs/>
          <w:color w:val="auto"/>
          <w:kern w:val="2"/>
          <w:sz w:val="21"/>
          <w:szCs w:val="21"/>
          <w:highlight w:val="none"/>
          <w:lang w:val="en-US" w:eastAsia="zh-CN" w:bidi="ar-SA"/>
        </w:rPr>
        <w:t>等同等级及以上，</w:t>
      </w:r>
      <w:r>
        <w:rPr>
          <w:rFonts w:hint="eastAsia" w:ascii="方正仿宋_GBK" w:hAnsi="方正仿宋_GBK" w:eastAsia="方正仿宋_GBK" w:cs="方正仿宋_GBK"/>
          <w:bCs/>
          <w:color w:val="0000FF"/>
          <w:kern w:val="2"/>
          <w:sz w:val="21"/>
          <w:szCs w:val="21"/>
          <w:highlight w:val="none"/>
          <w:lang w:val="en-US" w:eastAsia="zh-CN" w:bidi="ar-SA"/>
        </w:rPr>
        <w:t>内墙漆</w:t>
      </w:r>
      <w:r>
        <w:rPr>
          <w:rFonts w:hint="eastAsia" w:ascii="方正仿宋_GBK" w:hAnsi="方正仿宋_GBK" w:eastAsia="方正仿宋_GBK" w:cs="方正仿宋_GBK"/>
          <w:bCs/>
          <w:color w:val="auto"/>
          <w:kern w:val="2"/>
          <w:sz w:val="21"/>
          <w:szCs w:val="21"/>
          <w:highlight w:val="none"/>
          <w:lang w:val="en-US" w:eastAsia="zh-CN" w:bidi="ar-SA"/>
        </w:rPr>
        <w:t>的品牌为</w:t>
      </w:r>
      <w:r>
        <w:rPr>
          <w:rFonts w:hint="eastAsia" w:ascii="方正仿宋_GBK" w:hAnsi="方正仿宋_GBK" w:eastAsia="方正仿宋_GBK" w:cs="方正仿宋_GBK"/>
          <w:bCs/>
          <w:color w:val="0000FF"/>
          <w:kern w:val="2"/>
          <w:sz w:val="21"/>
          <w:szCs w:val="21"/>
          <w:highlight w:val="none"/>
          <w:lang w:val="en-US" w:eastAsia="zh-CN" w:bidi="ar-SA"/>
        </w:rPr>
        <w:t>立邦、华润、三棵树</w:t>
      </w:r>
      <w:r>
        <w:rPr>
          <w:rFonts w:hint="eastAsia" w:ascii="方正仿宋_GBK" w:hAnsi="方正仿宋_GBK" w:eastAsia="方正仿宋_GBK" w:cs="方正仿宋_GBK"/>
          <w:bCs/>
          <w:color w:val="auto"/>
          <w:kern w:val="2"/>
          <w:sz w:val="21"/>
          <w:szCs w:val="21"/>
          <w:highlight w:val="none"/>
          <w:lang w:val="en-US" w:eastAsia="zh-CN" w:bidi="ar-SA"/>
        </w:rPr>
        <w:t>等同等级及以上，且内墙漆的</w:t>
      </w:r>
      <w:r>
        <w:rPr>
          <w:rFonts w:hint="eastAsia" w:ascii="方正仿宋_GBK" w:hAnsi="方正仿宋_GBK" w:eastAsia="方正仿宋_GBK" w:cs="方正仿宋_GBK"/>
          <w:bCs/>
          <w:color w:val="0000FF"/>
          <w:kern w:val="2"/>
          <w:sz w:val="21"/>
          <w:szCs w:val="21"/>
          <w:highlight w:val="none"/>
          <w:lang w:val="en-US" w:eastAsia="zh-CN" w:bidi="ar-SA"/>
        </w:rPr>
        <w:t>有毒物质</w:t>
      </w:r>
      <w:r>
        <w:rPr>
          <w:rFonts w:hint="eastAsia" w:ascii="方正仿宋_GBK" w:hAnsi="方正仿宋_GBK" w:eastAsia="方正仿宋_GBK" w:cs="方正仿宋_GBK"/>
          <w:bCs/>
          <w:color w:val="auto"/>
          <w:kern w:val="2"/>
          <w:sz w:val="21"/>
          <w:szCs w:val="21"/>
          <w:highlight w:val="none"/>
          <w:lang w:val="en-US" w:eastAsia="zh-CN" w:bidi="ar-SA"/>
        </w:rPr>
        <w:t>必须低于国家标准（</w:t>
      </w:r>
      <w:r>
        <w:rPr>
          <w:rFonts w:hint="eastAsia" w:ascii="方正仿宋_GBK" w:hAnsi="方正仿宋_GBK" w:eastAsia="方正仿宋_GBK" w:cs="方正仿宋_GBK"/>
          <w:bCs/>
          <w:color w:val="0000FF"/>
          <w:kern w:val="2"/>
          <w:sz w:val="21"/>
          <w:szCs w:val="21"/>
          <w:highlight w:val="none"/>
          <w:lang w:val="en-US" w:eastAsia="zh-CN" w:bidi="ar-SA"/>
        </w:rPr>
        <w:t>VOC≤50g/L</w:t>
      </w:r>
      <w:r>
        <w:rPr>
          <w:rFonts w:hint="eastAsia" w:ascii="方正仿宋_GBK" w:hAnsi="方正仿宋_GBK" w:eastAsia="方正仿宋_GBK" w:cs="方正仿宋_GBK"/>
          <w:bCs/>
          <w:color w:val="auto"/>
          <w:kern w:val="2"/>
          <w:sz w:val="21"/>
          <w:szCs w:val="21"/>
          <w:highlight w:val="none"/>
          <w:lang w:val="en-US" w:eastAsia="zh-CN" w:bidi="ar-SA"/>
        </w:rPr>
        <w:t>).</w:t>
      </w:r>
      <w:r>
        <w:rPr>
          <w:rFonts w:hint="eastAsia" w:ascii="方正仿宋_GBK" w:hAnsi="方正仿宋_GBK" w:eastAsia="方正仿宋_GBK" w:cs="方正仿宋_GBK"/>
          <w:b/>
          <w:bCs/>
          <w:sz w:val="36"/>
          <w:szCs w:val="36"/>
          <w:lang w:val="en-US" w:eastAsia="zh-CN"/>
        </w:rPr>
        <w:br w:type="page"/>
      </w:r>
    </w:p>
    <w:p>
      <w:pPr>
        <w:pStyle w:val="2"/>
        <w:numPr>
          <w:ilvl w:val="0"/>
          <w:numId w:val="14"/>
        </w:numPr>
        <w:spacing w:before="120"/>
        <w:outlineLvl w:val="1"/>
      </w:pPr>
      <w:bookmarkStart w:id="139" w:name="_Toc10445"/>
      <w:bookmarkStart w:id="140" w:name="_Toc5833"/>
      <w:bookmarkStart w:id="141" w:name="_Toc20592"/>
      <w:bookmarkStart w:id="142" w:name="_Toc25740"/>
      <w:bookmarkStart w:id="143" w:name="_Toc13054"/>
      <w:bookmarkStart w:id="144" w:name="_Toc3427"/>
      <w:bookmarkStart w:id="145" w:name="_Toc29924"/>
      <w:bookmarkStart w:id="146" w:name="_Toc12815"/>
      <w:bookmarkStart w:id="147" w:name="_Toc11782"/>
      <w:bookmarkStart w:id="148" w:name="_Toc13887"/>
      <w:bookmarkStart w:id="149" w:name="_Toc31129"/>
      <w:bookmarkStart w:id="150" w:name="_Toc10338"/>
      <w:bookmarkStart w:id="151" w:name="_Toc20397"/>
      <w:r>
        <w:rPr>
          <w:rFonts w:hint="eastAsia"/>
        </w:rPr>
        <w:t xml:space="preserve"> </w:t>
      </w:r>
      <w:bookmarkStart w:id="152" w:name="_Toc2828"/>
      <w:bookmarkStart w:id="153" w:name="_Toc20318"/>
      <w:r>
        <w:rPr>
          <w:rFonts w:hint="eastAsia"/>
        </w:rPr>
        <w:t>询价项目商务需求</w:t>
      </w:r>
      <w:bookmarkEnd w:id="152"/>
      <w:bookmarkEnd w:id="153"/>
    </w:p>
    <w:p>
      <w:pPr>
        <w:pStyle w:val="3"/>
        <w:topLinePunct/>
        <w:spacing w:before="0" w:beforeLines="0" w:after="0" w:afterLines="0" w:line="578" w:lineRule="exact"/>
        <w:rPr>
          <w:rFonts w:hint="eastAsia" w:ascii="仿宋" w:hAnsi="仿宋" w:eastAsia="仿宋" w:cs="仿宋"/>
          <w:bCs/>
          <w:sz w:val="24"/>
          <w:szCs w:val="24"/>
        </w:rPr>
      </w:pPr>
      <w:r>
        <w:rPr>
          <w:rFonts w:hint="eastAsia" w:ascii="仿宋" w:hAnsi="仿宋" w:eastAsia="仿宋" w:cs="仿宋"/>
          <w:bCs/>
          <w:sz w:val="24"/>
          <w:szCs w:val="24"/>
        </w:rPr>
        <w:t>一、服务期限、实施地点及验收标准</w:t>
      </w:r>
    </w:p>
    <w:p>
      <w:pPr>
        <w:widowControl/>
        <w:spacing w:line="500" w:lineRule="exact"/>
        <w:ind w:left="0" w:right="0" w:firstLine="480"/>
        <w:rPr>
          <w:rFonts w:hint="eastAsia" w:ascii="仿宋" w:hAnsi="仿宋" w:eastAsia="仿宋" w:cs="仿宋"/>
          <w:sz w:val="24"/>
          <w:szCs w:val="24"/>
        </w:rPr>
      </w:pPr>
      <w:r>
        <w:rPr>
          <w:rFonts w:hint="eastAsia" w:ascii="方正仿宋_GBK" w:hAnsi="方正仿宋_GBK" w:eastAsia="方正仿宋_GBK" w:cs="方正仿宋_GBK"/>
          <w:bCs/>
          <w:color w:val="auto"/>
          <w:kern w:val="2"/>
          <w:sz w:val="21"/>
          <w:szCs w:val="21"/>
          <w:highlight w:val="none"/>
          <w:lang w:val="en-US" w:eastAsia="zh-CN" w:bidi="ar-SA"/>
        </w:rPr>
        <w:t>（一）服务期限：中标供应商应在采购合同签订后</w:t>
      </w:r>
      <w:r>
        <w:rPr>
          <w:rFonts w:hint="eastAsia" w:ascii="方正仿宋_GBK" w:hAnsi="方正仿宋_GBK" w:eastAsia="方正仿宋_GBK" w:cs="方正仿宋_GBK"/>
          <w:bCs/>
          <w:color w:val="0000FF"/>
          <w:kern w:val="2"/>
          <w:sz w:val="21"/>
          <w:szCs w:val="21"/>
          <w:highlight w:val="none"/>
          <w:lang w:val="en-US" w:eastAsia="zh-CN" w:bidi="ar-SA"/>
        </w:rPr>
        <w:t>30个日历日</w:t>
      </w:r>
      <w:r>
        <w:rPr>
          <w:rFonts w:hint="eastAsia" w:ascii="方正仿宋_GBK" w:hAnsi="方正仿宋_GBK" w:eastAsia="方正仿宋_GBK" w:cs="方正仿宋_GBK"/>
          <w:bCs/>
          <w:color w:val="auto"/>
          <w:kern w:val="2"/>
          <w:sz w:val="21"/>
          <w:szCs w:val="21"/>
          <w:highlight w:val="none"/>
          <w:lang w:val="en-US" w:eastAsia="zh-CN" w:bidi="ar-SA"/>
        </w:rPr>
        <w:t>内实施完成验收（如因甲方要求或其它不可抗因素，可按实际</w:t>
      </w:r>
      <w:r>
        <w:rPr>
          <w:rFonts w:hint="eastAsia" w:ascii="仿宋" w:hAnsi="仿宋" w:eastAsia="仿宋" w:cs="仿宋"/>
          <w:b w:val="0"/>
          <w:bCs w:val="0"/>
          <w:color w:val="000000"/>
          <w:sz w:val="24"/>
          <w:szCs w:val="24"/>
          <w:lang w:eastAsia="zh-CN"/>
        </w:rPr>
        <w:t>情况延期）</w:t>
      </w:r>
      <w:r>
        <w:rPr>
          <w:rFonts w:hint="eastAsia" w:ascii="仿宋" w:hAnsi="仿宋" w:eastAsia="仿宋" w:cs="仿宋"/>
          <w:b w:val="0"/>
          <w:bCs w:val="0"/>
          <w:color w:val="000000"/>
          <w:sz w:val="24"/>
          <w:szCs w:val="24"/>
        </w:rPr>
        <w:t>。</w:t>
      </w:r>
    </w:p>
    <w:p>
      <w:pPr>
        <w:widowControl/>
        <w:spacing w:line="500" w:lineRule="exact"/>
        <w:ind w:left="0" w:right="0" w:firstLine="480"/>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（二）实施地点：采购人指定地点。</w:t>
      </w:r>
    </w:p>
    <w:p>
      <w:pPr>
        <w:widowControl/>
        <w:spacing w:line="500" w:lineRule="exact"/>
        <w:ind w:left="0" w:right="0" w:firstLine="480"/>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（三）验收标准：</w:t>
      </w:r>
    </w:p>
    <w:p>
      <w:pPr>
        <w:widowControl/>
        <w:spacing w:line="500" w:lineRule="exact"/>
        <w:ind w:left="0" w:right="0" w:firstLine="480"/>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1.验收单位：由采购人负责组织验收。</w:t>
      </w:r>
    </w:p>
    <w:p>
      <w:pPr>
        <w:widowControl/>
        <w:spacing w:line="500" w:lineRule="exact"/>
        <w:ind w:left="0" w:right="0" w:firstLine="480"/>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2.验收标准：所有工程项目需达到国家有关现行施工验收规范规定的标准及重庆市有关规定进行竣工验收，并验收合格。</w:t>
      </w:r>
    </w:p>
    <w:p>
      <w:pPr>
        <w:spacing w:line="460" w:lineRule="exact"/>
        <w:rPr>
          <w:rFonts w:hint="eastAsia" w:ascii="仿宋" w:hAnsi="仿宋" w:eastAsia="仿宋" w:cs="仿宋"/>
          <w:sz w:val="24"/>
          <w:szCs w:val="24"/>
        </w:rPr>
      </w:pPr>
      <w:r>
        <w:rPr>
          <w:rFonts w:hint="eastAsia" w:ascii="仿宋" w:hAnsi="仿宋" w:eastAsia="仿宋" w:cs="仿宋"/>
          <w:b/>
          <w:color w:val="000000"/>
          <w:sz w:val="24"/>
          <w:szCs w:val="24"/>
          <w:lang w:val="en-US" w:eastAsia="zh-CN"/>
        </w:rPr>
        <w:t xml:space="preserve"> 二、安全要求</w:t>
      </w:r>
    </w:p>
    <w:p>
      <w:pPr>
        <w:widowControl/>
        <w:spacing w:line="500" w:lineRule="exact"/>
        <w:ind w:left="0" w:right="0" w:firstLine="480"/>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在施工过程中，中标人须做到安全施工、文明施工，并做好相应的施工安全公告及警戒标识。施工过程中因安全问题产生的一切费用概由中标人自行负责。 </w:t>
      </w:r>
    </w:p>
    <w:p>
      <w:pPr>
        <w:kinsoku w:val="0"/>
        <w:overflowPunct w:val="0"/>
        <w:topLinePunct/>
        <w:autoSpaceDE w:val="0"/>
        <w:autoSpaceDN w:val="0"/>
        <w:spacing w:line="578" w:lineRule="exact"/>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、报价要求</w:t>
      </w:r>
    </w:p>
    <w:p>
      <w:pPr>
        <w:widowControl/>
        <w:spacing w:line="500" w:lineRule="exact"/>
        <w:ind w:left="0" w:right="0" w:firstLine="480"/>
        <w:rPr>
          <w:rFonts w:hint="eastAsia" w:ascii="方正仿宋_GBK" w:hAnsi="方正仿宋_GBK" w:eastAsia="方正仿宋_GBK" w:cs="方正仿宋_GBK"/>
          <w:bCs/>
          <w:color w:val="0000FF"/>
          <w:kern w:val="2"/>
          <w:sz w:val="21"/>
          <w:szCs w:val="21"/>
          <w:highlight w:val="none"/>
          <w:lang w:val="en-US" w:eastAsia="zh-CN" w:bidi="ar-SA"/>
        </w:rPr>
      </w:pPr>
      <w:bookmarkStart w:id="154" w:name="_Toc344475122"/>
      <w:bookmarkStart w:id="155" w:name="_Toc532462997"/>
      <w:r>
        <w:rPr>
          <w:rFonts w:hint="eastAsia" w:ascii="方正仿宋_GBK" w:hAnsi="方正仿宋_GBK" w:eastAsia="方正仿宋_GBK" w:cs="方正仿宋_GBK"/>
          <w:bCs/>
          <w:color w:val="0000FF"/>
          <w:kern w:val="2"/>
          <w:sz w:val="21"/>
          <w:szCs w:val="21"/>
          <w:highlight w:val="none"/>
          <w:lang w:val="en-US" w:eastAsia="zh-CN" w:bidi="ar-SA"/>
        </w:rPr>
        <w:t>本次报价须为人民币一次性报价，包含：本工程所需材料的采购费及现场保管费、人工费、安装费、施工水电费、检测费、材料费、施工机具使用费、管理费、利润、税金、风险费、措施费、档案编制费（若有）、安全文明施工费、规费、完成现场施工和验收所产生的一切费用等所有费用。因中标供应商自身原因造成漏报、少报皆由其自行承担责任，采购人不再补偿</w:t>
      </w:r>
      <w:bookmarkStart w:id="156" w:name="_Toc267320050"/>
      <w:bookmarkStart w:id="157" w:name="_Toc499107475"/>
      <w:r>
        <w:rPr>
          <w:rFonts w:hint="eastAsia" w:ascii="方正仿宋_GBK" w:hAnsi="方正仿宋_GBK" w:eastAsia="方正仿宋_GBK" w:cs="方正仿宋_GBK"/>
          <w:bCs/>
          <w:color w:val="0000FF"/>
          <w:kern w:val="2"/>
          <w:sz w:val="21"/>
          <w:szCs w:val="21"/>
          <w:highlight w:val="none"/>
          <w:lang w:val="en-US" w:eastAsia="zh-CN" w:bidi="ar-SA"/>
        </w:rPr>
        <w:t>。</w:t>
      </w:r>
    </w:p>
    <w:p>
      <w:pPr>
        <w:kinsoku w:val="0"/>
        <w:overflowPunct w:val="0"/>
        <w:topLinePunct/>
        <w:autoSpaceDE w:val="0"/>
        <w:autoSpaceDN w:val="0"/>
        <w:spacing w:line="578" w:lineRule="exact"/>
        <w:rPr>
          <w:rFonts w:hint="eastAsia" w:ascii="仿宋" w:hAnsi="仿宋" w:eastAsia="仿宋" w:cs="仿宋"/>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、质量保证及售后服务</w:t>
      </w:r>
      <w:bookmarkEnd w:id="156"/>
      <w:bookmarkEnd w:id="157"/>
    </w:p>
    <w:p>
      <w:pPr>
        <w:widowControl/>
        <w:spacing w:line="500" w:lineRule="exact"/>
        <w:ind w:left="0" w:right="0" w:firstLine="480"/>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1.</w:t>
      </w:r>
      <w:r>
        <w:rPr>
          <w:rFonts w:hint="eastAsia" w:ascii="方正仿宋_GBK" w:hAnsi="方正仿宋_GBK" w:eastAsia="方正仿宋_GBK" w:cs="方正仿宋_GBK"/>
          <w:bCs/>
          <w:color w:val="0000FF"/>
          <w:kern w:val="2"/>
          <w:sz w:val="21"/>
          <w:szCs w:val="21"/>
          <w:highlight w:val="none"/>
          <w:lang w:val="en-US" w:eastAsia="zh-CN" w:bidi="ar-SA"/>
        </w:rPr>
        <w:t>质保期一年</w:t>
      </w:r>
      <w:r>
        <w:rPr>
          <w:rFonts w:hint="eastAsia" w:ascii="方正仿宋_GBK" w:hAnsi="方正仿宋_GBK" w:eastAsia="方正仿宋_GBK" w:cs="方正仿宋_GBK"/>
          <w:bCs/>
          <w:color w:val="auto"/>
          <w:kern w:val="2"/>
          <w:sz w:val="21"/>
          <w:szCs w:val="21"/>
          <w:highlight w:val="none"/>
          <w:lang w:val="en-US" w:eastAsia="zh-CN" w:bidi="ar-SA"/>
        </w:rPr>
        <w:t>。</w:t>
      </w:r>
    </w:p>
    <w:p>
      <w:pPr>
        <w:widowControl/>
        <w:spacing w:line="500" w:lineRule="exact"/>
        <w:ind w:left="0" w:right="0" w:firstLine="480"/>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2.中标供应商在质保期内认真履行保修责任，质保期满后向采购人申请返还质保金。</w:t>
      </w:r>
    </w:p>
    <w:p>
      <w:pPr>
        <w:kinsoku w:val="0"/>
        <w:overflowPunct w:val="0"/>
        <w:topLinePunct/>
        <w:autoSpaceDE w:val="0"/>
        <w:autoSpaceDN w:val="0"/>
        <w:spacing w:line="578" w:lineRule="exact"/>
        <w:rPr>
          <w:rFonts w:hint="eastAsia" w:ascii="仿宋" w:hAnsi="仿宋" w:eastAsia="仿宋" w:cs="仿宋"/>
          <w:b/>
          <w:bCs/>
          <w:sz w:val="24"/>
          <w:szCs w:val="24"/>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、付款方式</w:t>
      </w:r>
      <w:bookmarkEnd w:id="154"/>
      <w:bookmarkEnd w:id="155"/>
      <w:bookmarkStart w:id="158" w:name="_Toc51771542"/>
      <w:bookmarkStart w:id="159" w:name="_Toc344475124"/>
      <w:bookmarkStart w:id="160" w:name="_Toc532463000"/>
    </w:p>
    <w:p>
      <w:pPr>
        <w:widowControl/>
        <w:spacing w:line="500" w:lineRule="exact"/>
        <w:ind w:left="0" w:right="0" w:firstLine="480"/>
        <w:rPr>
          <w:rFonts w:hint="eastAsia" w:ascii="方正仿宋_GBK" w:hAnsi="方正仿宋_GBK" w:eastAsia="方正仿宋_GBK" w:cs="方正仿宋_GBK"/>
          <w:bCs/>
          <w:color w:val="0000FF"/>
          <w:kern w:val="2"/>
          <w:sz w:val="21"/>
          <w:szCs w:val="21"/>
          <w:highlight w:val="none"/>
          <w:lang w:val="en-US" w:eastAsia="zh-CN" w:bidi="ar-SA"/>
        </w:rPr>
      </w:pPr>
      <w:r>
        <w:rPr>
          <w:rFonts w:hint="eastAsia" w:ascii="方正仿宋_GBK" w:hAnsi="方正仿宋_GBK" w:eastAsia="方正仿宋_GBK" w:cs="方正仿宋_GBK"/>
          <w:bCs/>
          <w:color w:val="0000FF"/>
          <w:kern w:val="2"/>
          <w:sz w:val="21"/>
          <w:szCs w:val="21"/>
          <w:highlight w:val="none"/>
          <w:lang w:val="en-US" w:eastAsia="zh-CN" w:bidi="ar-SA"/>
        </w:rPr>
        <w:t>1.项目成交供应商在验收合格后，成交供应商向采购人移交全部资料，并向采购人交纳合同总款项3%（具体缴纳金额四舍五入，保留至百位）的质量保证金，且开具足额发票后，采购人在收到发票后5个工作日内以转账方式向成交供应商支付合同金额100%；</w:t>
      </w:r>
    </w:p>
    <w:p>
      <w:pPr>
        <w:widowControl/>
        <w:spacing w:line="500" w:lineRule="exact"/>
        <w:ind w:left="0" w:right="0" w:firstLine="480"/>
        <w:rPr>
          <w:rFonts w:hint="eastAsia" w:ascii="方正仿宋_GBK" w:hAnsi="方正仿宋_GBK" w:eastAsia="方正仿宋_GBK" w:cs="方正仿宋_GBK"/>
          <w:bCs/>
          <w:color w:val="0000FF"/>
          <w:kern w:val="2"/>
          <w:sz w:val="21"/>
          <w:szCs w:val="21"/>
          <w:highlight w:val="none"/>
          <w:lang w:val="en-US" w:eastAsia="zh-CN" w:bidi="ar-SA"/>
        </w:rPr>
      </w:pPr>
      <w:r>
        <w:rPr>
          <w:rFonts w:hint="eastAsia" w:ascii="方正仿宋_GBK" w:hAnsi="方正仿宋_GBK" w:eastAsia="方正仿宋_GBK" w:cs="方正仿宋_GBK"/>
          <w:bCs/>
          <w:color w:val="0000FF"/>
          <w:kern w:val="2"/>
          <w:sz w:val="21"/>
          <w:szCs w:val="21"/>
          <w:highlight w:val="none"/>
          <w:lang w:val="en-US" w:eastAsia="zh-CN" w:bidi="ar-SA"/>
        </w:rPr>
        <w:t>2.质量保证金在质保期到期后，无息退还。</w:t>
      </w:r>
    </w:p>
    <w:p>
      <w:pPr>
        <w:kinsoku w:val="0"/>
        <w:overflowPunct w:val="0"/>
        <w:topLinePunct/>
        <w:autoSpaceDE w:val="0"/>
        <w:autoSpaceDN w:val="0"/>
        <w:spacing w:line="578" w:lineRule="exact"/>
        <w:rPr>
          <w:rFonts w:hint="eastAsia" w:ascii="仿宋" w:hAnsi="仿宋" w:eastAsia="仿宋" w:cs="仿宋"/>
          <w:sz w:val="24"/>
          <w:szCs w:val="24"/>
        </w:rPr>
      </w:pPr>
      <w:r>
        <w:rPr>
          <w:rFonts w:hint="eastAsia" w:ascii="仿宋" w:hAnsi="仿宋" w:eastAsia="仿宋" w:cs="仿宋"/>
          <w:b/>
          <w:bCs/>
          <w:sz w:val="24"/>
          <w:szCs w:val="24"/>
          <w:lang w:eastAsia="zh-CN"/>
        </w:rPr>
        <w:t>六</w:t>
      </w:r>
      <w:r>
        <w:rPr>
          <w:rFonts w:hint="eastAsia" w:ascii="仿宋" w:hAnsi="仿宋" w:eastAsia="仿宋" w:cs="仿宋"/>
          <w:b/>
          <w:bCs/>
          <w:sz w:val="24"/>
          <w:szCs w:val="24"/>
        </w:rPr>
        <w:t>、</w:t>
      </w:r>
      <w:bookmarkEnd w:id="158"/>
      <w:r>
        <w:rPr>
          <w:rFonts w:hint="eastAsia" w:ascii="仿宋" w:hAnsi="仿宋" w:eastAsia="仿宋" w:cs="仿宋"/>
          <w:b/>
          <w:bCs/>
          <w:sz w:val="24"/>
          <w:szCs w:val="24"/>
        </w:rPr>
        <w:t>履约保证金</w:t>
      </w:r>
    </w:p>
    <w:p>
      <w:pPr>
        <w:widowControl/>
        <w:spacing w:line="500" w:lineRule="exact"/>
        <w:ind w:left="0" w:right="0" w:firstLine="480"/>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   1.付款方式：银行转账</w:t>
      </w:r>
    </w:p>
    <w:p>
      <w:pPr>
        <w:widowControl/>
        <w:spacing w:line="500" w:lineRule="exact"/>
        <w:ind w:left="0" w:right="0" w:firstLine="480"/>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   2.履约方式：项目中标供应商在与采购人签订合同前，按照中标价的10%提交履约保证金至采购人指定账户；若未按时提交，则视为中标供应商放弃中标，其投标保证金不予退还；给采购人造成的损失超过投标保证金数额的，中标供应商还应当对超过部分予以赔偿。</w:t>
      </w:r>
    </w:p>
    <w:p>
      <w:pPr>
        <w:widowControl/>
        <w:spacing w:line="500" w:lineRule="exact"/>
        <w:ind w:left="0" w:right="0" w:firstLine="480"/>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 xml:space="preserve">   3.履约保证金的退还：履约保证金在项目验收合格后3个工作日内无息全额退还，中标供应商验收不合格或履约评价不合格的，履约保证金不予退还。</w:t>
      </w:r>
    </w:p>
    <w:p>
      <w:pPr>
        <w:pStyle w:val="208"/>
        <w:kinsoku w:val="0"/>
        <w:overflowPunct w:val="0"/>
        <w:topLinePunct/>
        <w:autoSpaceDE w:val="0"/>
        <w:autoSpaceDN w:val="0"/>
        <w:adjustRightInd w:val="0"/>
        <w:snapToGrid w:val="0"/>
        <w:spacing w:line="578" w:lineRule="exact"/>
        <w:jc w:val="left"/>
        <w:rPr>
          <w:rFonts w:hint="eastAsia" w:ascii="仿宋" w:hAnsi="仿宋" w:eastAsia="仿宋" w:cs="仿宋"/>
          <w:b/>
          <w:bCs/>
          <w:sz w:val="24"/>
          <w:szCs w:val="24"/>
        </w:rPr>
      </w:pPr>
      <w:r>
        <w:rPr>
          <w:rFonts w:hint="eastAsia" w:ascii="仿宋" w:hAnsi="仿宋" w:eastAsia="仿宋" w:cs="仿宋"/>
          <w:b/>
          <w:bCs/>
          <w:sz w:val="24"/>
          <w:szCs w:val="24"/>
        </w:rPr>
        <w:t>七、</w:t>
      </w:r>
      <w:bookmarkEnd w:id="159"/>
      <w:bookmarkStart w:id="161" w:name="_Toc344475125"/>
      <w:r>
        <w:rPr>
          <w:rFonts w:hint="eastAsia" w:ascii="仿宋" w:hAnsi="仿宋" w:eastAsia="仿宋" w:cs="仿宋"/>
          <w:b/>
          <w:bCs/>
          <w:sz w:val="24"/>
          <w:szCs w:val="24"/>
        </w:rPr>
        <w:t>其他</w:t>
      </w:r>
      <w:bookmarkEnd w:id="160"/>
    </w:p>
    <w:bookmarkEnd w:id="161"/>
    <w:p>
      <w:pPr>
        <w:widowControl/>
        <w:spacing w:line="500" w:lineRule="exact"/>
        <w:ind w:left="0" w:right="0" w:firstLine="480"/>
        <w:rPr>
          <w:rFonts w:hint="eastAsia" w:ascii="方正仿宋_GBK" w:hAnsi="方正仿宋_GBK" w:eastAsia="方正仿宋_GBK" w:cs="方正仿宋_GBK"/>
          <w:bCs/>
          <w:color w:val="auto"/>
          <w:kern w:val="2"/>
          <w:sz w:val="21"/>
          <w:szCs w:val="21"/>
          <w:highlight w:val="none"/>
          <w:lang w:val="en-US" w:eastAsia="zh-CN" w:bidi="ar-SA"/>
        </w:rPr>
      </w:pPr>
      <w:r>
        <w:rPr>
          <w:rFonts w:hint="eastAsia" w:ascii="方正仿宋_GBK" w:hAnsi="方正仿宋_GBK" w:eastAsia="方正仿宋_GBK" w:cs="方正仿宋_GBK"/>
          <w:bCs/>
          <w:color w:val="auto"/>
          <w:kern w:val="2"/>
          <w:sz w:val="21"/>
          <w:szCs w:val="21"/>
          <w:highlight w:val="none"/>
          <w:lang w:val="en-US" w:eastAsia="zh-CN" w:bidi="ar-SA"/>
        </w:rPr>
        <w:t>（一）供应商必须在响应文件中对以上条款和服务承诺明确列出，承诺内容必须达到本篇及询价条款的要求。</w:t>
      </w:r>
    </w:p>
    <w:p>
      <w:pPr>
        <w:widowControl/>
        <w:spacing w:line="500" w:lineRule="exact"/>
        <w:ind w:left="0" w:right="0" w:firstLine="480"/>
        <w:rPr>
          <w:rFonts w:hint="eastAsia" w:ascii="仿宋" w:hAnsi="仿宋" w:eastAsia="仿宋" w:cs="仿宋"/>
          <w:sz w:val="24"/>
          <w:szCs w:val="24"/>
        </w:rPr>
      </w:pPr>
      <w:r>
        <w:rPr>
          <w:rFonts w:hint="eastAsia" w:ascii="方正仿宋_GBK" w:hAnsi="方正仿宋_GBK" w:eastAsia="方正仿宋_GBK" w:cs="方正仿宋_GBK"/>
          <w:bCs/>
          <w:color w:val="auto"/>
          <w:kern w:val="2"/>
          <w:sz w:val="21"/>
          <w:szCs w:val="21"/>
          <w:highlight w:val="none"/>
          <w:lang w:val="en-US" w:eastAsia="zh-CN" w:bidi="ar-SA"/>
        </w:rPr>
        <w:t>（二）其他未尽事宜由供需双方在采购合同中详细约定。</w:t>
      </w:r>
    </w:p>
    <w:p>
      <w:pPr>
        <w:rPr>
          <w:rFonts w:hint="eastAsia" w:ascii="仿宋" w:hAnsi="仿宋" w:eastAsia="仿宋" w:cs="仿宋"/>
          <w:sz w:val="24"/>
          <w:szCs w:val="24"/>
        </w:rPr>
        <w:sectPr>
          <w:headerReference r:id="rId8" w:type="first"/>
          <w:footerReference r:id="rId11" w:type="first"/>
          <w:headerReference r:id="rId6" w:type="default"/>
          <w:footerReference r:id="rId9" w:type="default"/>
          <w:headerReference r:id="rId7" w:type="even"/>
          <w:footerReference r:id="rId10" w:type="even"/>
          <w:pgSz w:w="11906" w:h="16838"/>
          <w:pgMar w:top="1440" w:right="1797" w:bottom="1440" w:left="1797" w:header="709" w:footer="709" w:gutter="0"/>
          <w:pgNumType w:fmt="decimal"/>
          <w:cols w:space="720" w:num="1"/>
          <w:docGrid w:type="lines" w:linePitch="360" w:charSpace="-5735"/>
        </w:sectPr>
      </w:pPr>
    </w:p>
    <w:p>
      <w:pPr>
        <w:ind w:left="0" w:leftChars="0" w:firstLine="0" w:firstLineChars="0"/>
        <w:rPr>
          <w:rFonts w:hint="eastAsia" w:ascii="仿宋" w:hAnsi="仿宋" w:cs="仿宋"/>
          <w:szCs w:val="24"/>
        </w:rPr>
      </w:pPr>
    </w:p>
    <w:p>
      <w:pPr>
        <w:pStyle w:val="2"/>
        <w:spacing w:before="240"/>
        <w:outlineLvl w:val="1"/>
        <w:rPr>
          <w:rFonts w:hint="eastAsia"/>
        </w:rPr>
      </w:pPr>
      <w:bookmarkStart w:id="162" w:name="_Toc24195"/>
      <w:bookmarkStart w:id="163" w:name="_Toc183620183"/>
      <w:bookmarkStart w:id="164" w:name="_Toc31282"/>
      <w:bookmarkStart w:id="165" w:name="_Toc65660349"/>
      <w:bookmarkStart w:id="166" w:name="_Toc20335"/>
      <w:bookmarkStart w:id="167" w:name="_Toc16123"/>
      <w:r>
        <w:rPr>
          <w:rFonts w:hint="eastAsia"/>
        </w:rPr>
        <w:t>第四篇  采购程序、评定成交的标准、无效报价及采购终止</w:t>
      </w:r>
      <w:bookmarkEnd w:id="162"/>
      <w:bookmarkEnd w:id="163"/>
      <w:bookmarkEnd w:id="164"/>
      <w:bookmarkEnd w:id="165"/>
      <w:bookmarkEnd w:id="166"/>
      <w:bookmarkEnd w:id="167"/>
    </w:p>
    <w:p>
      <w:pPr>
        <w:pStyle w:val="3"/>
        <w:adjustRightInd w:val="0"/>
        <w:snapToGrid w:val="0"/>
        <w:spacing w:before="0" w:after="0" w:line="400" w:lineRule="exact"/>
        <w:ind w:firstLine="480" w:firstLineChars="200"/>
        <w:outlineLvl w:val="0"/>
        <w:rPr>
          <w:rFonts w:hint="eastAsia" w:ascii="方正仿宋_GBK" w:hAnsi="宋体" w:eastAsia="方正仿宋_GBK"/>
          <w:sz w:val="24"/>
        </w:rPr>
      </w:pPr>
      <w:bookmarkStart w:id="168" w:name="_Toc64732012"/>
      <w:bookmarkStart w:id="169" w:name="_Toc65660350"/>
      <w:bookmarkStart w:id="170" w:name="_Toc183620184"/>
      <w:bookmarkStart w:id="171" w:name="_Toc25534"/>
      <w:bookmarkStart w:id="172" w:name="_Toc5167"/>
      <w:bookmarkStart w:id="173" w:name="_Toc9361"/>
      <w:bookmarkStart w:id="174" w:name="_Toc27932"/>
      <w:r>
        <w:rPr>
          <w:rFonts w:hint="eastAsia" w:ascii="方正仿宋_GBK" w:hAnsi="宋体" w:eastAsia="方正仿宋_GBK"/>
          <w:sz w:val="24"/>
        </w:rPr>
        <w:t>一、采购程序</w:t>
      </w:r>
      <w:bookmarkEnd w:id="168"/>
      <w:bookmarkEnd w:id="169"/>
      <w:bookmarkEnd w:id="170"/>
      <w:bookmarkEnd w:id="171"/>
      <w:bookmarkEnd w:id="172"/>
      <w:bookmarkEnd w:id="173"/>
      <w:bookmarkEnd w:id="174"/>
    </w:p>
    <w:p>
      <w:pPr>
        <w:pStyle w:val="33"/>
        <w:spacing w:line="400" w:lineRule="exact"/>
        <w:ind w:firstLine="480" w:firstLineChars="200"/>
        <w:outlineLvl w:val="1"/>
        <w:rPr>
          <w:rFonts w:hint="eastAsia" w:ascii="方正仿宋_GBK" w:hAnsi="宋体" w:eastAsia="方正仿宋_GBK"/>
          <w:sz w:val="24"/>
          <w:szCs w:val="24"/>
        </w:rPr>
      </w:pPr>
      <w:bookmarkStart w:id="175" w:name="_Toc13594"/>
      <w:r>
        <w:rPr>
          <w:rFonts w:hint="eastAsia" w:ascii="方正仿宋_GBK" w:hAnsi="宋体" w:eastAsia="方正仿宋_GBK"/>
          <w:sz w:val="24"/>
          <w:szCs w:val="24"/>
        </w:rPr>
        <w:t>（一）询价按询价通知书规定的时间和地点进行。</w:t>
      </w:r>
      <w:bookmarkEnd w:id="175"/>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（二）由本项目询价小组对各供应商的资格条件、实质性响应等进行审查。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1.资格性审查。依据法律法规和询价通知书的规定，对响应文件中的资格证明材料、保证金等进行审查。资格性审查内容如下：</w:t>
      </w:r>
    </w:p>
    <w:tbl>
      <w:tblPr>
        <w:tblStyle w:val="57"/>
        <w:tblW w:w="9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18"/>
        <w:gridCol w:w="3243"/>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446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8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restart"/>
            <w:vAlign w:val="center"/>
          </w:tcPr>
          <w:p>
            <w:pPr>
              <w:spacing w:line="240" w:lineRule="auto"/>
              <w:ind w:left="0" w:leftChars="0" w:firstLine="0" w:firstLineChars="0"/>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1218" w:type="dxa"/>
            <w:vMerge w:val="restart"/>
            <w:vAlign w:val="center"/>
          </w:tcPr>
          <w:p>
            <w:pPr>
              <w:spacing w:line="240" w:lineRule="auto"/>
              <w:ind w:left="0" w:leftChars="0" w:firstLine="0" w:firstLineChars="0"/>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243" w:type="dxa"/>
            <w:vAlign w:val="center"/>
          </w:tcPr>
          <w:p>
            <w:pPr>
              <w:spacing w:line="240" w:lineRule="auto"/>
              <w:ind w:left="0" w:leftChars="0" w:firstLine="0" w:firstLineChars="0"/>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3841" w:type="dxa"/>
            <w:vAlign w:val="center"/>
          </w:tcPr>
          <w:p>
            <w:pPr>
              <w:spacing w:line="240" w:lineRule="auto"/>
              <w:ind w:left="0" w:leftChars="0" w:firstLine="0" w:firstLineChars="0"/>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spacing w:line="240" w:lineRule="auto"/>
              <w:ind w:left="0" w:leftChars="0" w:firstLine="0" w:firstLineChars="0"/>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continue"/>
            <w:vAlign w:val="center"/>
          </w:tcPr>
          <w:p>
            <w:pPr>
              <w:spacing w:line="240" w:lineRule="auto"/>
              <w:jc w:val="center"/>
              <w:rPr>
                <w:rFonts w:hint="eastAsia" w:ascii="方正仿宋_GBK" w:hAnsi="仿宋" w:eastAsia="方正仿宋_GBK"/>
                <w:sz w:val="21"/>
                <w:szCs w:val="21"/>
              </w:rPr>
            </w:pPr>
          </w:p>
        </w:tc>
        <w:tc>
          <w:tcPr>
            <w:tcW w:w="1218" w:type="dxa"/>
            <w:vMerge w:val="continue"/>
            <w:vAlign w:val="center"/>
          </w:tcPr>
          <w:p>
            <w:pPr>
              <w:spacing w:line="240" w:lineRule="auto"/>
              <w:rPr>
                <w:rFonts w:hint="eastAsia" w:ascii="方正仿宋_GBK" w:hAnsi="仿宋" w:eastAsia="方正仿宋_GBK" w:cs="仿宋_GB2312"/>
                <w:sz w:val="21"/>
                <w:szCs w:val="21"/>
                <w:lang w:val="zh-CN"/>
              </w:rPr>
            </w:pPr>
          </w:p>
        </w:tc>
        <w:tc>
          <w:tcPr>
            <w:tcW w:w="3243" w:type="dxa"/>
            <w:vAlign w:val="center"/>
          </w:tcPr>
          <w:p>
            <w:pPr>
              <w:spacing w:line="240" w:lineRule="auto"/>
              <w:ind w:left="0" w:leftChars="0" w:firstLine="0" w:firstLineChars="0"/>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841" w:type="dxa"/>
            <w:vMerge w:val="restart"/>
            <w:vAlign w:val="center"/>
          </w:tcPr>
          <w:p>
            <w:pPr>
              <w:spacing w:line="240" w:lineRule="auto"/>
              <w:ind w:left="0" w:leftChars="0" w:firstLine="0" w:firstLineChars="0"/>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continue"/>
            <w:vAlign w:val="center"/>
          </w:tcPr>
          <w:p>
            <w:pPr>
              <w:spacing w:line="240" w:lineRule="auto"/>
              <w:jc w:val="center"/>
              <w:rPr>
                <w:rFonts w:hint="eastAsia" w:ascii="方正仿宋_GBK" w:hAnsi="仿宋" w:eastAsia="方正仿宋_GBK"/>
                <w:sz w:val="21"/>
                <w:szCs w:val="21"/>
              </w:rPr>
            </w:pPr>
          </w:p>
        </w:tc>
        <w:tc>
          <w:tcPr>
            <w:tcW w:w="1218" w:type="dxa"/>
            <w:vMerge w:val="continue"/>
            <w:vAlign w:val="center"/>
          </w:tcPr>
          <w:p>
            <w:pPr>
              <w:spacing w:line="240" w:lineRule="auto"/>
              <w:rPr>
                <w:rFonts w:hint="eastAsia" w:ascii="方正仿宋_GBK" w:hAnsi="仿宋" w:eastAsia="方正仿宋_GBK" w:cs="仿宋_GB2312"/>
                <w:sz w:val="21"/>
                <w:szCs w:val="21"/>
                <w:lang w:val="zh-CN"/>
              </w:rPr>
            </w:pPr>
          </w:p>
        </w:tc>
        <w:tc>
          <w:tcPr>
            <w:tcW w:w="3243" w:type="dxa"/>
            <w:vAlign w:val="center"/>
          </w:tcPr>
          <w:p>
            <w:pPr>
              <w:spacing w:line="240" w:lineRule="auto"/>
              <w:ind w:left="0" w:leftChars="0" w:firstLine="0" w:firstLineChars="0"/>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3841" w:type="dxa"/>
            <w:vMerge w:val="continue"/>
            <w:vAlign w:val="center"/>
          </w:tcPr>
          <w:p>
            <w:pPr>
              <w:spacing w:line="240" w:lineRule="auto"/>
              <w:ind w:left="0" w:leftChars="0" w:firstLine="0" w:firstLineChars="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continue"/>
            <w:vAlign w:val="center"/>
          </w:tcPr>
          <w:p>
            <w:pPr>
              <w:spacing w:line="240" w:lineRule="auto"/>
              <w:jc w:val="center"/>
              <w:rPr>
                <w:rFonts w:hint="eastAsia" w:ascii="方正仿宋_GBK" w:hAnsi="仿宋" w:eastAsia="方正仿宋_GBK"/>
                <w:sz w:val="21"/>
                <w:szCs w:val="21"/>
              </w:rPr>
            </w:pPr>
          </w:p>
        </w:tc>
        <w:tc>
          <w:tcPr>
            <w:tcW w:w="1218" w:type="dxa"/>
            <w:vMerge w:val="continue"/>
            <w:vAlign w:val="center"/>
          </w:tcPr>
          <w:p>
            <w:pPr>
              <w:spacing w:line="240" w:lineRule="auto"/>
              <w:rPr>
                <w:rFonts w:hint="eastAsia" w:ascii="方正仿宋_GBK" w:hAnsi="仿宋" w:eastAsia="方正仿宋_GBK" w:cs="仿宋_GB2312"/>
                <w:sz w:val="21"/>
                <w:szCs w:val="21"/>
                <w:lang w:val="zh-CN"/>
              </w:rPr>
            </w:pPr>
          </w:p>
        </w:tc>
        <w:tc>
          <w:tcPr>
            <w:tcW w:w="3243" w:type="dxa"/>
            <w:vAlign w:val="center"/>
          </w:tcPr>
          <w:p>
            <w:pPr>
              <w:spacing w:line="240" w:lineRule="auto"/>
              <w:ind w:left="0" w:leftChars="0" w:firstLine="0" w:firstLineChars="0"/>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3841" w:type="dxa"/>
            <w:vMerge w:val="continue"/>
            <w:vAlign w:val="center"/>
          </w:tcPr>
          <w:p>
            <w:pPr>
              <w:spacing w:line="240" w:lineRule="auto"/>
              <w:ind w:left="0" w:leftChars="0" w:firstLine="0" w:firstLineChars="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continue"/>
            <w:vAlign w:val="center"/>
          </w:tcPr>
          <w:p>
            <w:pPr>
              <w:spacing w:line="240" w:lineRule="auto"/>
              <w:jc w:val="center"/>
              <w:rPr>
                <w:rFonts w:hint="eastAsia" w:ascii="方正仿宋_GBK" w:hAnsi="仿宋" w:eastAsia="方正仿宋_GBK"/>
                <w:sz w:val="21"/>
                <w:szCs w:val="21"/>
              </w:rPr>
            </w:pPr>
          </w:p>
        </w:tc>
        <w:tc>
          <w:tcPr>
            <w:tcW w:w="1218" w:type="dxa"/>
            <w:vMerge w:val="continue"/>
            <w:vAlign w:val="center"/>
          </w:tcPr>
          <w:p>
            <w:pPr>
              <w:spacing w:line="240" w:lineRule="auto"/>
              <w:rPr>
                <w:rFonts w:hint="eastAsia" w:ascii="方正仿宋_GBK" w:hAnsi="仿宋" w:eastAsia="方正仿宋_GBK" w:cs="仿宋_GB2312"/>
                <w:sz w:val="21"/>
                <w:szCs w:val="21"/>
                <w:lang w:val="zh-CN"/>
              </w:rPr>
            </w:pPr>
          </w:p>
        </w:tc>
        <w:tc>
          <w:tcPr>
            <w:tcW w:w="3243" w:type="dxa"/>
            <w:vAlign w:val="center"/>
          </w:tcPr>
          <w:p>
            <w:pPr>
              <w:spacing w:line="240" w:lineRule="auto"/>
              <w:ind w:left="0" w:leftChars="0" w:firstLine="0" w:firstLineChars="0"/>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r>
              <w:rPr>
                <w:rFonts w:hint="eastAsia" w:ascii="方正仿宋_GBK" w:hAnsi="仿宋" w:eastAsia="方正仿宋_GBK"/>
                <w:sz w:val="21"/>
                <w:szCs w:val="21"/>
                <w:lang w:eastAsia="zh-CN"/>
              </w:rPr>
              <w:t>（</w:t>
            </w:r>
            <w:r>
              <w:rPr>
                <w:rFonts w:hint="eastAsia" w:ascii="方正仿宋_GBK" w:hAnsi="仿宋" w:eastAsia="方正仿宋_GBK"/>
                <w:sz w:val="21"/>
                <w:szCs w:val="21"/>
                <w:lang w:val="en-US" w:eastAsia="zh-CN"/>
              </w:rPr>
              <w:fldChar w:fldCharType="begin"/>
            </w:r>
            <w:r>
              <w:rPr>
                <w:rFonts w:hint="eastAsia" w:ascii="方正仿宋_GBK" w:hAnsi="仿宋" w:eastAsia="方正仿宋_GBK"/>
                <w:sz w:val="21"/>
                <w:szCs w:val="21"/>
                <w:lang w:val="en-US" w:eastAsia="zh-CN"/>
              </w:rPr>
              <w:instrText xml:space="preserve"> eq \o\ac(○,1)</w:instrText>
            </w:r>
            <w:r>
              <w:rPr>
                <w:rFonts w:hint="eastAsia" w:ascii="方正仿宋_GBK" w:hAnsi="仿宋" w:eastAsia="方正仿宋_GBK"/>
                <w:sz w:val="21"/>
                <w:szCs w:val="21"/>
                <w:lang w:val="en-US" w:eastAsia="zh-CN"/>
              </w:rPr>
              <w:fldChar w:fldCharType="end"/>
            </w:r>
            <w:r>
              <w:rPr>
                <w:rFonts w:hint="eastAsia" w:ascii="方正仿宋_GBK" w:hAnsi="仿宋" w:eastAsia="方正仿宋_GBK"/>
                <w:sz w:val="21"/>
                <w:szCs w:val="21"/>
                <w:lang w:eastAsia="zh-CN"/>
              </w:rPr>
              <w:t>）</w:t>
            </w:r>
          </w:p>
        </w:tc>
        <w:tc>
          <w:tcPr>
            <w:tcW w:w="3841" w:type="dxa"/>
            <w:vAlign w:val="center"/>
          </w:tcPr>
          <w:p>
            <w:pPr>
              <w:spacing w:line="240" w:lineRule="auto"/>
              <w:ind w:left="0" w:leftChars="0" w:firstLine="0" w:firstLineChars="0"/>
              <w:rPr>
                <w:rFonts w:hint="eastAsia" w:ascii="方正仿宋_GBK" w:hAnsi="仿宋" w:eastAsia="方正仿宋_GBK"/>
                <w:b/>
                <w:sz w:val="21"/>
                <w:szCs w:val="21"/>
                <w:lang w:eastAsia="zh-CN"/>
              </w:rPr>
            </w:pPr>
            <w:r>
              <w:rPr>
                <w:rFonts w:hint="eastAsia" w:ascii="方正仿宋_GBK" w:hAnsi="仿宋" w:eastAsia="方正仿宋_GBK"/>
                <w:b/>
                <w:sz w:val="21"/>
                <w:szCs w:val="21"/>
                <w:lang w:eastAsia="zh-CN"/>
              </w:rPr>
              <w:t>提供开标前一周内查询报告。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21" w:type="dxa"/>
            <w:vMerge w:val="continue"/>
            <w:vAlign w:val="center"/>
          </w:tcPr>
          <w:p>
            <w:pPr>
              <w:spacing w:line="240" w:lineRule="auto"/>
              <w:jc w:val="center"/>
              <w:rPr>
                <w:rFonts w:hint="eastAsia" w:ascii="方正仿宋_GBK" w:hAnsi="仿宋" w:eastAsia="方正仿宋_GBK"/>
                <w:sz w:val="21"/>
                <w:szCs w:val="21"/>
              </w:rPr>
            </w:pPr>
          </w:p>
        </w:tc>
        <w:tc>
          <w:tcPr>
            <w:tcW w:w="1218" w:type="dxa"/>
            <w:vMerge w:val="continue"/>
            <w:vAlign w:val="center"/>
          </w:tcPr>
          <w:p>
            <w:pPr>
              <w:spacing w:line="240" w:lineRule="auto"/>
              <w:rPr>
                <w:rFonts w:hint="eastAsia" w:ascii="方正仿宋_GBK" w:hAnsi="仿宋" w:eastAsia="方正仿宋_GBK" w:cs="仿宋_GB2312"/>
                <w:sz w:val="21"/>
                <w:szCs w:val="21"/>
              </w:rPr>
            </w:pPr>
          </w:p>
        </w:tc>
        <w:tc>
          <w:tcPr>
            <w:tcW w:w="3243" w:type="dxa"/>
            <w:vAlign w:val="center"/>
          </w:tcPr>
          <w:p>
            <w:pPr>
              <w:spacing w:line="240" w:lineRule="auto"/>
              <w:ind w:left="0" w:leftChars="0" w:firstLine="0" w:firstLineChars="0"/>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3841" w:type="dxa"/>
            <w:vAlign w:val="center"/>
          </w:tcPr>
          <w:p>
            <w:pPr>
              <w:spacing w:line="240" w:lineRule="auto"/>
              <w:ind w:left="0" w:leftChars="0" w:firstLine="0" w:firstLineChars="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21" w:type="dxa"/>
            <w:vMerge w:val="continue"/>
            <w:vAlign w:val="center"/>
          </w:tcPr>
          <w:p>
            <w:pPr>
              <w:spacing w:line="240" w:lineRule="auto"/>
              <w:jc w:val="center"/>
              <w:rPr>
                <w:rFonts w:hint="eastAsia" w:ascii="方正仿宋_GBK" w:hAnsi="仿宋" w:eastAsia="方正仿宋_GBK"/>
                <w:sz w:val="21"/>
                <w:szCs w:val="21"/>
              </w:rPr>
            </w:pPr>
          </w:p>
        </w:tc>
        <w:tc>
          <w:tcPr>
            <w:tcW w:w="1218" w:type="dxa"/>
            <w:vMerge w:val="continue"/>
            <w:vAlign w:val="center"/>
          </w:tcPr>
          <w:p>
            <w:pPr>
              <w:spacing w:line="240" w:lineRule="auto"/>
              <w:rPr>
                <w:rFonts w:hint="eastAsia" w:ascii="方正仿宋_GBK" w:hAnsi="仿宋" w:eastAsia="方正仿宋_GBK" w:cs="仿宋_GB2312"/>
                <w:sz w:val="21"/>
                <w:szCs w:val="21"/>
              </w:rPr>
            </w:pPr>
          </w:p>
        </w:tc>
        <w:tc>
          <w:tcPr>
            <w:tcW w:w="3243" w:type="dxa"/>
            <w:vAlign w:val="center"/>
          </w:tcPr>
          <w:p>
            <w:pPr>
              <w:spacing w:line="240" w:lineRule="auto"/>
              <w:ind w:left="0" w:leftChars="0" w:firstLine="0" w:firstLineChars="0"/>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3841" w:type="dxa"/>
            <w:vAlign w:val="center"/>
          </w:tcPr>
          <w:p>
            <w:pPr>
              <w:spacing w:line="240" w:lineRule="auto"/>
              <w:ind w:left="0" w:leftChars="0" w:firstLine="0" w:firstLineChars="0"/>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Align w:val="center"/>
          </w:tcPr>
          <w:p>
            <w:pPr>
              <w:spacing w:line="240" w:lineRule="auto"/>
              <w:ind w:left="0" w:leftChars="0" w:firstLine="0" w:firstLineChars="0"/>
              <w:jc w:val="center"/>
              <w:rPr>
                <w:rFonts w:hint="eastAsia" w:ascii="方正仿宋_GBK" w:hAnsi="仿宋" w:eastAsia="方正仿宋_GBK" w:cs="Times New Roman"/>
                <w:sz w:val="21"/>
                <w:szCs w:val="21"/>
              </w:rPr>
            </w:pPr>
            <w:r>
              <w:rPr>
                <w:rFonts w:hint="eastAsia" w:ascii="方正仿宋_GBK" w:hAnsi="仿宋" w:eastAsia="方正仿宋_GBK" w:cs="Times New Roman"/>
                <w:sz w:val="21"/>
                <w:szCs w:val="21"/>
              </w:rPr>
              <w:t>（二）</w:t>
            </w:r>
          </w:p>
        </w:tc>
        <w:tc>
          <w:tcPr>
            <w:tcW w:w="4461" w:type="dxa"/>
            <w:gridSpan w:val="2"/>
            <w:vAlign w:val="center"/>
          </w:tcPr>
          <w:p>
            <w:pPr>
              <w:spacing w:line="240" w:lineRule="auto"/>
              <w:ind w:left="0" w:leftChars="0" w:firstLine="0" w:firstLineChars="0"/>
              <w:jc w:val="left"/>
              <w:rPr>
                <w:rFonts w:hint="eastAsia" w:ascii="方正仿宋_GBK" w:hAnsi="仿宋" w:eastAsia="方正仿宋_GBK" w:cs="Times New Roman"/>
                <w:sz w:val="21"/>
                <w:szCs w:val="21"/>
              </w:rPr>
            </w:pPr>
            <w:r>
              <w:rPr>
                <w:rFonts w:hint="eastAsia" w:ascii="方正仿宋_GBK" w:hAnsi="仿宋" w:eastAsia="方正仿宋_GBK" w:cs="Times New Roman"/>
                <w:sz w:val="21"/>
                <w:szCs w:val="21"/>
              </w:rPr>
              <w:t>落实政府采购政策需满足的资格要求</w:t>
            </w:r>
          </w:p>
        </w:tc>
        <w:tc>
          <w:tcPr>
            <w:tcW w:w="3841" w:type="dxa"/>
            <w:vAlign w:val="center"/>
          </w:tcPr>
          <w:p>
            <w:pPr>
              <w:spacing w:line="240" w:lineRule="auto"/>
              <w:ind w:left="0" w:leftChars="0" w:firstLine="0" w:firstLineChars="0"/>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按“第一篇三、供应商资格要求（二）落实政府采购政策需满足的资格要求”的要求提交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Align w:val="top"/>
          </w:tcPr>
          <w:p>
            <w:pPr>
              <w:spacing w:line="240" w:lineRule="auto"/>
              <w:ind w:left="0" w:leftChars="0" w:firstLine="0" w:firstLineChars="0"/>
              <w:jc w:val="center"/>
              <w:rPr>
                <w:rFonts w:hint="eastAsia" w:ascii="方正仿宋_GBK" w:hAnsi="仿宋" w:eastAsia="方正仿宋_GBK" w:cs="Times New Roman"/>
                <w:sz w:val="21"/>
                <w:szCs w:val="21"/>
              </w:rPr>
            </w:pPr>
            <w:r>
              <w:rPr>
                <w:rFonts w:hint="eastAsia" w:ascii="方正仿宋_GBK" w:hAnsi="仿宋" w:eastAsia="方正仿宋_GBK" w:cs="Times New Roman"/>
                <w:sz w:val="21"/>
                <w:szCs w:val="21"/>
              </w:rPr>
              <w:t>（三）</w:t>
            </w:r>
          </w:p>
        </w:tc>
        <w:tc>
          <w:tcPr>
            <w:tcW w:w="4461" w:type="dxa"/>
            <w:gridSpan w:val="2"/>
            <w:vAlign w:val="top"/>
          </w:tcPr>
          <w:p>
            <w:pPr>
              <w:spacing w:line="240" w:lineRule="auto"/>
              <w:ind w:left="0" w:leftChars="0" w:firstLine="0" w:firstLineChars="0"/>
              <w:jc w:val="left"/>
              <w:rPr>
                <w:rFonts w:hint="eastAsia" w:ascii="方正仿宋_GBK" w:hAnsi="仿宋" w:eastAsia="方正仿宋_GBK" w:cs="Times New Roman"/>
                <w:sz w:val="21"/>
                <w:szCs w:val="21"/>
              </w:rPr>
            </w:pPr>
            <w:r>
              <w:rPr>
                <w:rFonts w:hint="eastAsia" w:ascii="方正仿宋_GBK" w:hAnsi="仿宋" w:eastAsia="方正仿宋_GBK" w:cs="Times New Roman"/>
                <w:sz w:val="21"/>
                <w:szCs w:val="21"/>
              </w:rPr>
              <w:t>保证金</w:t>
            </w:r>
          </w:p>
        </w:tc>
        <w:tc>
          <w:tcPr>
            <w:tcW w:w="3841" w:type="dxa"/>
            <w:vAlign w:val="top"/>
          </w:tcPr>
          <w:p>
            <w:pPr>
              <w:spacing w:line="240" w:lineRule="auto"/>
              <w:ind w:left="0" w:leftChars="0" w:firstLine="0" w:firstLineChars="0"/>
              <w:jc w:val="left"/>
              <w:rPr>
                <w:rFonts w:hint="eastAsia" w:ascii="方正仿宋_GBK" w:hAnsi="仿宋" w:eastAsia="方正仿宋_GBK" w:cs="Times New Roman"/>
                <w:sz w:val="21"/>
                <w:szCs w:val="21"/>
              </w:rPr>
            </w:pPr>
            <w:r>
              <w:rPr>
                <w:rFonts w:hint="eastAsia" w:ascii="方正仿宋_GBK" w:hAnsi="仿宋" w:eastAsia="方正仿宋_GBK" w:cs="Times New Roman"/>
                <w:sz w:val="21"/>
                <w:szCs w:val="21"/>
              </w:rPr>
              <w:t>按照询价通知书要求足额交纳所参与包的保证金。</w:t>
            </w:r>
          </w:p>
        </w:tc>
      </w:tr>
    </w:tbl>
    <w:p>
      <w:pPr>
        <w:spacing w:line="240" w:lineRule="auto"/>
        <w:ind w:left="0" w:leftChars="0" w:firstLine="0" w:firstLineChars="0"/>
        <w:rPr>
          <w:rFonts w:hint="eastAsia" w:ascii="方正仿宋_GBK" w:hAnsi="宋体" w:eastAsia="方正仿宋_GBK"/>
          <w:sz w:val="24"/>
          <w:szCs w:val="24"/>
        </w:rPr>
      </w:pPr>
      <w:r>
        <w:rPr>
          <w:rFonts w:hint="eastAsia" w:ascii="方正仿宋_GBK" w:hAnsi="仿宋" w:eastAsia="方正仿宋_GBK"/>
          <w:sz w:val="21"/>
          <w:szCs w:val="21"/>
          <w:lang w:val="en-US" w:eastAsia="zh-CN"/>
        </w:rPr>
        <w:t xml:space="preserve">   </w:t>
      </w:r>
      <w:r>
        <w:rPr>
          <w:rFonts w:hint="eastAsia" w:ascii="方正仿宋_GBK" w:hAnsi="仿宋" w:eastAsia="方正仿宋_GBK"/>
          <w:sz w:val="21"/>
          <w:szCs w:val="21"/>
        </w:rPr>
        <w:t>注：</w:t>
      </w:r>
      <w:r>
        <w:rPr>
          <w:rFonts w:hint="eastAsia" w:ascii="方正仿宋_GBK" w:hAnsi="仿宋" w:eastAsia="方正仿宋_GBK"/>
          <w:sz w:val="21"/>
          <w:szCs w:val="21"/>
          <w:lang w:val="en-US" w:eastAsia="zh-CN"/>
        </w:rPr>
        <w:fldChar w:fldCharType="begin"/>
      </w:r>
      <w:r>
        <w:rPr>
          <w:rFonts w:hint="eastAsia" w:ascii="方正仿宋_GBK" w:hAnsi="仿宋" w:eastAsia="方正仿宋_GBK"/>
          <w:sz w:val="21"/>
          <w:szCs w:val="21"/>
          <w:lang w:val="en-US" w:eastAsia="zh-CN"/>
        </w:rPr>
        <w:instrText xml:space="preserve"> eq \o\ac(○,1)</w:instrText>
      </w:r>
      <w:r>
        <w:rPr>
          <w:rFonts w:hint="eastAsia" w:ascii="方正仿宋_GBK" w:hAnsi="仿宋" w:eastAsia="方正仿宋_GBK"/>
          <w:sz w:val="21"/>
          <w:szCs w:val="21"/>
          <w:lang w:val="en-US" w:eastAsia="zh-CN"/>
        </w:rPr>
        <w:fldChar w:fldCharType="end"/>
      </w:r>
      <w:r>
        <w:rPr>
          <w:rFonts w:hint="eastAsia" w:ascii="方正仿宋_GBK" w:hAnsi="仿宋" w:eastAsia="方正仿宋_GBK"/>
          <w:sz w:val="21"/>
          <w:szCs w:val="21"/>
          <w:lang w:val="en-US" w:eastAsia="zh-CN"/>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重庆市人民政府关于《重庆市行政处罚听证程序规定》第十四条“较大数额罚款”（重庆市人民政府令第354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eastAsia="方正仿宋_GBK"/>
          <w:kern w:val="0"/>
          <w:sz w:val="24"/>
          <w:szCs w:val="24"/>
        </w:rPr>
      </w:pPr>
      <w:r>
        <w:rPr>
          <w:rFonts w:hint="eastAsia" w:ascii="方正仿宋_GBK" w:hAnsi="宋体" w:eastAsia="方正仿宋_GBK"/>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ind w:left="0" w:leftChars="0" w:firstLine="0" w:firstLineChars="0"/>
              <w:jc w:val="both"/>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ind w:left="0" w:leftChars="0" w:firstLine="0" w:firstLineChars="0"/>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ind w:left="0" w:leftChars="0" w:firstLine="0" w:firstLineChars="0"/>
              <w:jc w:val="both"/>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1</w:t>
            </w:r>
          </w:p>
        </w:tc>
        <w:tc>
          <w:tcPr>
            <w:tcW w:w="2694" w:type="dxa"/>
            <w:vAlign w:val="center"/>
          </w:tcPr>
          <w:p>
            <w:pPr>
              <w:ind w:left="0" w:leftChars="0" w:firstLine="0" w:firstLineChars="0"/>
              <w:jc w:val="both"/>
              <w:rPr>
                <w:rFonts w:hint="eastAsia" w:ascii="方正仿宋_GBK" w:hAnsi="宋体" w:eastAsia="方正仿宋_GBK" w:cs="宋体"/>
                <w:b w:val="0"/>
                <w:bCs/>
                <w:kern w:val="0"/>
                <w:sz w:val="21"/>
                <w:szCs w:val="21"/>
              </w:rPr>
            </w:pPr>
            <w:r>
              <w:rPr>
                <w:rFonts w:hint="eastAsia" w:ascii="方正仿宋_GBK" w:hAnsi="宋体" w:eastAsia="方正仿宋_GBK" w:cs="宋体"/>
                <w:b w:val="0"/>
                <w:bCs/>
                <w:kern w:val="0"/>
                <w:sz w:val="21"/>
                <w:szCs w:val="21"/>
              </w:rPr>
              <w:t>响应文件签署或盖章</w:t>
            </w:r>
          </w:p>
        </w:tc>
        <w:tc>
          <w:tcPr>
            <w:tcW w:w="6259" w:type="dxa"/>
            <w:vAlign w:val="center"/>
          </w:tcPr>
          <w:p>
            <w:pPr>
              <w:ind w:left="0" w:leftChars="0" w:firstLine="0" w:firstLineChars="0"/>
              <w:jc w:val="both"/>
              <w:rPr>
                <w:rFonts w:hint="eastAsia" w:ascii="方正仿宋_GBK" w:hAnsi="宋体" w:eastAsia="方正仿宋_GBK" w:cs="宋体"/>
                <w:b w:val="0"/>
                <w:bCs/>
                <w:kern w:val="0"/>
                <w:sz w:val="21"/>
                <w:szCs w:val="21"/>
              </w:rPr>
            </w:pPr>
            <w:r>
              <w:rPr>
                <w:rFonts w:hint="eastAsia" w:ascii="方正仿宋_GBK" w:hAnsi="宋体" w:eastAsia="方正仿宋_GBK" w:cs="宋体"/>
                <w:b w:val="0"/>
                <w:bCs/>
                <w:kern w:val="0"/>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ind w:left="0" w:leftChars="0" w:firstLine="0" w:firstLineChars="0"/>
              <w:jc w:val="both"/>
              <w:rPr>
                <w:rFonts w:hint="eastAsia" w:ascii="方正仿宋_GBK" w:hAnsi="宋体" w:eastAsia="方正仿宋_GBK" w:cs="宋体"/>
                <w:b/>
                <w:kern w:val="0"/>
                <w:sz w:val="21"/>
                <w:szCs w:val="21"/>
              </w:rPr>
            </w:pPr>
          </w:p>
        </w:tc>
        <w:tc>
          <w:tcPr>
            <w:tcW w:w="2694" w:type="dxa"/>
            <w:vAlign w:val="center"/>
          </w:tcPr>
          <w:p>
            <w:pPr>
              <w:ind w:left="0" w:leftChars="0" w:firstLine="0" w:firstLineChars="0"/>
              <w:jc w:val="both"/>
              <w:rPr>
                <w:rFonts w:hint="eastAsia" w:ascii="方正仿宋_GBK" w:hAnsi="宋体" w:eastAsia="方正仿宋_GBK" w:cs="宋体"/>
                <w:b w:val="0"/>
                <w:bCs/>
                <w:kern w:val="0"/>
                <w:sz w:val="21"/>
                <w:szCs w:val="21"/>
              </w:rPr>
            </w:pPr>
            <w:r>
              <w:rPr>
                <w:rFonts w:hint="eastAsia" w:ascii="方正仿宋_GBK" w:hAnsi="宋体" w:eastAsia="方正仿宋_GBK" w:cs="宋体"/>
                <w:b w:val="0"/>
                <w:bCs/>
                <w:kern w:val="0"/>
                <w:sz w:val="21"/>
                <w:szCs w:val="21"/>
              </w:rPr>
              <w:t>法定代表人身份证明及授权委托书</w:t>
            </w:r>
          </w:p>
        </w:tc>
        <w:tc>
          <w:tcPr>
            <w:tcW w:w="6259" w:type="dxa"/>
            <w:vAlign w:val="center"/>
          </w:tcPr>
          <w:p>
            <w:pPr>
              <w:ind w:left="0" w:leftChars="0" w:firstLine="0" w:firstLineChars="0"/>
              <w:jc w:val="both"/>
              <w:rPr>
                <w:rFonts w:hint="eastAsia" w:ascii="方正仿宋_GBK" w:hAnsi="宋体" w:eastAsia="方正仿宋_GBK" w:cs="宋体"/>
                <w:b w:val="0"/>
                <w:bCs/>
                <w:kern w:val="0"/>
                <w:sz w:val="21"/>
                <w:szCs w:val="21"/>
              </w:rPr>
            </w:pPr>
            <w:r>
              <w:rPr>
                <w:rFonts w:hint="eastAsia" w:ascii="方正仿宋_GBK" w:hAnsi="宋体" w:eastAsia="方正仿宋_GBK" w:cs="宋体"/>
                <w:b w:val="0"/>
                <w:bCs/>
                <w:kern w:val="0"/>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ind w:left="0" w:leftChars="0" w:firstLine="0" w:firstLineChars="0"/>
              <w:jc w:val="both"/>
              <w:rPr>
                <w:rFonts w:hint="eastAsia" w:ascii="方正仿宋_GBK" w:hAnsi="宋体" w:eastAsia="方正仿宋_GBK" w:cs="宋体"/>
                <w:b/>
                <w:kern w:val="0"/>
                <w:sz w:val="21"/>
                <w:szCs w:val="21"/>
              </w:rPr>
            </w:pPr>
          </w:p>
        </w:tc>
        <w:tc>
          <w:tcPr>
            <w:tcW w:w="2694" w:type="dxa"/>
            <w:vAlign w:val="center"/>
          </w:tcPr>
          <w:p>
            <w:pPr>
              <w:ind w:left="0" w:leftChars="0" w:firstLine="0" w:firstLineChars="0"/>
              <w:jc w:val="both"/>
              <w:rPr>
                <w:rFonts w:hint="eastAsia" w:ascii="方正仿宋_GBK" w:hAnsi="宋体" w:eastAsia="方正仿宋_GBK" w:cs="宋体"/>
                <w:b w:val="0"/>
                <w:bCs/>
                <w:kern w:val="0"/>
                <w:sz w:val="21"/>
                <w:szCs w:val="21"/>
                <w:lang w:val="zh-CN"/>
              </w:rPr>
            </w:pPr>
            <w:r>
              <w:rPr>
                <w:rFonts w:hint="eastAsia" w:ascii="方正仿宋_GBK" w:hAnsi="宋体" w:eastAsia="方正仿宋_GBK" w:cs="宋体"/>
                <w:b w:val="0"/>
                <w:bCs/>
                <w:kern w:val="0"/>
                <w:sz w:val="21"/>
                <w:szCs w:val="21"/>
              </w:rPr>
              <w:t>响应</w:t>
            </w:r>
            <w:r>
              <w:rPr>
                <w:rFonts w:hint="eastAsia" w:ascii="方正仿宋_GBK" w:hAnsi="宋体" w:eastAsia="方正仿宋_GBK" w:cs="宋体"/>
                <w:b w:val="0"/>
                <w:bCs/>
                <w:kern w:val="0"/>
                <w:sz w:val="21"/>
                <w:szCs w:val="21"/>
                <w:lang w:val="zh-CN"/>
              </w:rPr>
              <w:t>方案</w:t>
            </w:r>
          </w:p>
        </w:tc>
        <w:tc>
          <w:tcPr>
            <w:tcW w:w="6259" w:type="dxa"/>
            <w:vAlign w:val="center"/>
          </w:tcPr>
          <w:p>
            <w:pPr>
              <w:ind w:left="0" w:leftChars="0" w:firstLine="0" w:firstLineChars="0"/>
              <w:jc w:val="both"/>
              <w:rPr>
                <w:rFonts w:hint="eastAsia" w:ascii="方正仿宋_GBK" w:hAnsi="宋体" w:eastAsia="方正仿宋_GBK" w:cs="宋体"/>
                <w:b w:val="0"/>
                <w:bCs/>
                <w:kern w:val="0"/>
                <w:sz w:val="21"/>
                <w:szCs w:val="21"/>
              </w:rPr>
            </w:pPr>
            <w:r>
              <w:rPr>
                <w:rFonts w:hint="eastAsia" w:ascii="方正仿宋_GBK" w:hAnsi="宋体" w:eastAsia="方正仿宋_GBK" w:cs="宋体"/>
                <w:b w:val="0"/>
                <w:bCs/>
                <w:kern w:val="0"/>
                <w:sz w:val="21"/>
                <w:szCs w:val="21"/>
                <w:lang w:val="zh-CN"/>
              </w:rPr>
              <w:t>只能有一个</w:t>
            </w:r>
            <w:r>
              <w:rPr>
                <w:rFonts w:hint="eastAsia" w:ascii="方正仿宋_GBK" w:hAnsi="宋体" w:eastAsia="方正仿宋_GBK" w:cs="宋体"/>
                <w:b w:val="0"/>
                <w:bCs/>
                <w:kern w:val="0"/>
                <w:sz w:val="21"/>
                <w:szCs w:val="21"/>
              </w:rPr>
              <w:t>响应</w:t>
            </w:r>
            <w:r>
              <w:rPr>
                <w:rFonts w:hint="eastAsia" w:ascii="方正仿宋_GBK" w:hAnsi="宋体" w:eastAsia="方正仿宋_GBK" w:cs="宋体"/>
                <w:b w:val="0"/>
                <w:bCs/>
                <w:kern w:val="0"/>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75" w:type="dxa"/>
            <w:vMerge w:val="continue"/>
            <w:vAlign w:val="center"/>
          </w:tcPr>
          <w:p>
            <w:pPr>
              <w:ind w:left="0" w:leftChars="0" w:firstLine="0" w:firstLineChars="0"/>
              <w:jc w:val="both"/>
              <w:rPr>
                <w:rFonts w:hint="eastAsia" w:ascii="方正仿宋_GBK" w:hAnsi="宋体" w:eastAsia="方正仿宋_GBK" w:cs="宋体"/>
                <w:b/>
                <w:kern w:val="0"/>
                <w:sz w:val="21"/>
                <w:szCs w:val="21"/>
              </w:rPr>
            </w:pPr>
          </w:p>
        </w:tc>
        <w:tc>
          <w:tcPr>
            <w:tcW w:w="2694" w:type="dxa"/>
            <w:vAlign w:val="center"/>
          </w:tcPr>
          <w:p>
            <w:pPr>
              <w:ind w:left="0" w:leftChars="0" w:firstLine="0" w:firstLineChars="0"/>
              <w:jc w:val="both"/>
              <w:rPr>
                <w:rFonts w:hint="eastAsia" w:ascii="方正仿宋_GBK" w:hAnsi="宋体" w:eastAsia="方正仿宋_GBK" w:cs="宋体"/>
                <w:b w:val="0"/>
                <w:bCs/>
                <w:kern w:val="0"/>
                <w:sz w:val="21"/>
                <w:szCs w:val="21"/>
                <w:lang w:val="zh-CN"/>
              </w:rPr>
            </w:pPr>
            <w:r>
              <w:rPr>
                <w:rFonts w:hint="eastAsia" w:ascii="方正仿宋_GBK" w:hAnsi="宋体" w:eastAsia="方正仿宋_GBK" w:cs="宋体"/>
                <w:b w:val="0"/>
                <w:bCs/>
                <w:kern w:val="0"/>
                <w:sz w:val="21"/>
                <w:szCs w:val="21"/>
              </w:rPr>
              <w:t>报价唯一</w:t>
            </w:r>
          </w:p>
        </w:tc>
        <w:tc>
          <w:tcPr>
            <w:tcW w:w="6259" w:type="dxa"/>
            <w:vAlign w:val="center"/>
          </w:tcPr>
          <w:p>
            <w:pPr>
              <w:ind w:left="0" w:leftChars="0" w:firstLine="0" w:firstLineChars="0"/>
              <w:jc w:val="both"/>
              <w:rPr>
                <w:rFonts w:hint="eastAsia" w:ascii="方正仿宋_GBK" w:hAnsi="宋体" w:eastAsia="方正仿宋_GBK" w:cs="宋体"/>
                <w:b w:val="0"/>
                <w:bCs/>
                <w:kern w:val="0"/>
                <w:sz w:val="21"/>
                <w:szCs w:val="21"/>
              </w:rPr>
            </w:pPr>
            <w:r>
              <w:rPr>
                <w:rFonts w:hint="eastAsia" w:ascii="方正仿宋_GBK" w:hAnsi="宋体" w:eastAsia="方正仿宋_GBK" w:cs="宋体"/>
                <w:b w:val="0"/>
                <w:bCs/>
                <w:kern w:val="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75" w:type="dxa"/>
            <w:vAlign w:val="center"/>
          </w:tcPr>
          <w:p>
            <w:pPr>
              <w:ind w:left="0" w:leftChars="0" w:firstLine="0" w:firstLineChars="0"/>
              <w:jc w:val="both"/>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2</w:t>
            </w:r>
          </w:p>
        </w:tc>
        <w:tc>
          <w:tcPr>
            <w:tcW w:w="2694" w:type="dxa"/>
            <w:vAlign w:val="center"/>
          </w:tcPr>
          <w:p>
            <w:pPr>
              <w:ind w:left="0" w:leftChars="0" w:firstLine="0" w:firstLineChars="0"/>
              <w:jc w:val="both"/>
              <w:rPr>
                <w:rFonts w:hint="eastAsia" w:ascii="方正仿宋_GBK" w:hAnsi="宋体" w:eastAsia="方正仿宋_GBK" w:cs="宋体"/>
                <w:b w:val="0"/>
                <w:bCs/>
                <w:kern w:val="0"/>
                <w:sz w:val="21"/>
                <w:szCs w:val="21"/>
              </w:rPr>
            </w:pPr>
            <w:r>
              <w:rPr>
                <w:rFonts w:hint="eastAsia" w:ascii="方正仿宋_GBK" w:hAnsi="宋体" w:eastAsia="方正仿宋_GBK" w:cs="宋体"/>
                <w:b w:val="0"/>
                <w:bCs/>
                <w:kern w:val="0"/>
                <w:sz w:val="21"/>
                <w:szCs w:val="21"/>
              </w:rPr>
              <w:t>响应文件</w:t>
            </w:r>
            <w:r>
              <w:rPr>
                <w:rFonts w:hint="eastAsia" w:ascii="方正仿宋_GBK" w:hAnsi="宋体" w:eastAsia="方正仿宋_GBK" w:cs="宋体"/>
                <w:b w:val="0"/>
                <w:bCs/>
                <w:kern w:val="0"/>
                <w:sz w:val="21"/>
                <w:szCs w:val="21"/>
                <w:lang w:val="zh-CN"/>
              </w:rPr>
              <w:t>份数</w:t>
            </w:r>
          </w:p>
        </w:tc>
        <w:tc>
          <w:tcPr>
            <w:tcW w:w="6259" w:type="dxa"/>
            <w:vAlign w:val="center"/>
          </w:tcPr>
          <w:p>
            <w:pPr>
              <w:ind w:left="0" w:leftChars="0" w:firstLine="0" w:firstLineChars="0"/>
              <w:jc w:val="both"/>
              <w:rPr>
                <w:rFonts w:hint="eastAsia" w:ascii="方正仿宋_GBK" w:hAnsi="宋体" w:eastAsia="方正仿宋_GBK" w:cs="宋体"/>
                <w:b w:val="0"/>
                <w:bCs/>
                <w:kern w:val="0"/>
                <w:sz w:val="21"/>
                <w:szCs w:val="21"/>
              </w:rPr>
            </w:pPr>
            <w:r>
              <w:rPr>
                <w:rFonts w:hint="eastAsia" w:ascii="方正仿宋_GBK" w:hAnsi="宋体" w:eastAsia="方正仿宋_GBK" w:cs="宋体"/>
                <w:b w:val="0"/>
                <w:bCs/>
                <w:kern w:val="0"/>
                <w:sz w:val="21"/>
                <w:szCs w:val="21"/>
              </w:rPr>
              <w:t>响应文件</w:t>
            </w:r>
            <w:r>
              <w:rPr>
                <w:rFonts w:hint="eastAsia" w:ascii="方正仿宋_GBK" w:hAnsi="宋体" w:eastAsia="方正仿宋_GBK" w:cs="宋体"/>
                <w:b w:val="0"/>
                <w:bCs/>
                <w:kern w:val="0"/>
                <w:sz w:val="21"/>
                <w:szCs w:val="21"/>
                <w:lang w:val="zh-CN"/>
              </w:rPr>
              <w:t>正、副本数量符合</w:t>
            </w:r>
            <w:r>
              <w:rPr>
                <w:rFonts w:hint="eastAsia" w:ascii="方正仿宋_GBK" w:hAnsi="宋体" w:eastAsia="方正仿宋_GBK" w:cs="宋体"/>
                <w:b w:val="0"/>
                <w:bCs/>
                <w:kern w:val="0"/>
                <w:sz w:val="21"/>
                <w:szCs w:val="21"/>
              </w:rPr>
              <w:t>询价通知书</w:t>
            </w:r>
            <w:r>
              <w:rPr>
                <w:rFonts w:hint="eastAsia" w:ascii="方正仿宋_GBK" w:hAnsi="宋体" w:eastAsia="方正仿宋_GBK" w:cs="宋体"/>
                <w:b w:val="0"/>
                <w:bCs/>
                <w:kern w:val="0"/>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ind w:left="0" w:leftChars="0" w:firstLine="0" w:firstLineChars="0"/>
              <w:jc w:val="both"/>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3</w:t>
            </w:r>
          </w:p>
        </w:tc>
        <w:tc>
          <w:tcPr>
            <w:tcW w:w="2694" w:type="dxa"/>
            <w:vAlign w:val="center"/>
          </w:tcPr>
          <w:p>
            <w:pPr>
              <w:ind w:left="0" w:leftChars="0" w:firstLine="0" w:firstLineChars="0"/>
              <w:jc w:val="both"/>
              <w:rPr>
                <w:rFonts w:hint="eastAsia" w:ascii="方正仿宋_GBK" w:hAnsi="宋体" w:eastAsia="方正仿宋_GBK" w:cs="宋体"/>
                <w:b w:val="0"/>
                <w:bCs/>
                <w:kern w:val="0"/>
                <w:sz w:val="21"/>
                <w:szCs w:val="21"/>
              </w:rPr>
            </w:pPr>
            <w:r>
              <w:rPr>
                <w:rFonts w:hint="eastAsia" w:ascii="方正仿宋_GBK" w:hAnsi="宋体" w:eastAsia="方正仿宋_GBK" w:cs="宋体"/>
                <w:b w:val="0"/>
                <w:bCs/>
                <w:kern w:val="0"/>
                <w:sz w:val="21"/>
                <w:szCs w:val="21"/>
              </w:rPr>
              <w:t>响应文件内容</w:t>
            </w:r>
          </w:p>
        </w:tc>
        <w:tc>
          <w:tcPr>
            <w:tcW w:w="6259" w:type="dxa"/>
            <w:vAlign w:val="center"/>
          </w:tcPr>
          <w:p>
            <w:pPr>
              <w:ind w:left="0" w:leftChars="0" w:firstLine="0" w:firstLineChars="0"/>
              <w:jc w:val="both"/>
              <w:rPr>
                <w:rFonts w:hint="eastAsia" w:ascii="方正仿宋_GBK" w:hAnsi="宋体" w:eastAsia="方正仿宋_GBK" w:cs="宋体"/>
                <w:b w:val="0"/>
                <w:bCs/>
                <w:kern w:val="0"/>
                <w:sz w:val="21"/>
                <w:szCs w:val="21"/>
              </w:rPr>
            </w:pPr>
            <w:r>
              <w:rPr>
                <w:rFonts w:hint="eastAsia" w:ascii="方正仿宋_GBK" w:hAnsi="宋体" w:eastAsia="方正仿宋_GBK" w:cs="宋体"/>
                <w:b w:val="0"/>
                <w:bCs/>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2694" w:type="dxa"/>
            <w:vAlign w:val="center"/>
          </w:tcPr>
          <w:p>
            <w:pPr>
              <w:ind w:left="0" w:leftChars="0" w:firstLine="0" w:firstLineChars="0"/>
              <w:jc w:val="both"/>
              <w:rPr>
                <w:rFonts w:hint="eastAsia" w:ascii="方正仿宋_GBK" w:hAnsi="宋体" w:eastAsia="方正仿宋_GBK" w:cs="宋体"/>
                <w:b w:val="0"/>
                <w:bCs/>
                <w:kern w:val="0"/>
                <w:sz w:val="21"/>
                <w:szCs w:val="21"/>
              </w:rPr>
            </w:pPr>
            <w:r>
              <w:rPr>
                <w:rFonts w:hint="eastAsia" w:ascii="方正仿宋_GBK" w:hAnsi="宋体" w:eastAsia="方正仿宋_GBK" w:cs="宋体"/>
                <w:b w:val="0"/>
                <w:bCs/>
                <w:kern w:val="0"/>
                <w:sz w:val="21"/>
                <w:szCs w:val="21"/>
              </w:rPr>
              <w:t>询价有效期</w:t>
            </w:r>
          </w:p>
        </w:tc>
        <w:tc>
          <w:tcPr>
            <w:tcW w:w="6259" w:type="dxa"/>
            <w:vAlign w:val="center"/>
          </w:tcPr>
          <w:p>
            <w:pPr>
              <w:ind w:left="0" w:leftChars="0" w:firstLine="0" w:firstLineChars="0"/>
              <w:jc w:val="both"/>
              <w:rPr>
                <w:rFonts w:hint="eastAsia" w:ascii="方正仿宋_GBK" w:hAnsi="宋体" w:eastAsia="方正仿宋_GBK" w:cs="宋体"/>
                <w:b w:val="0"/>
                <w:bCs/>
                <w:kern w:val="0"/>
                <w:sz w:val="21"/>
                <w:szCs w:val="21"/>
              </w:rPr>
            </w:pPr>
            <w:r>
              <w:rPr>
                <w:rFonts w:hint="eastAsia" w:ascii="方正仿宋_GBK" w:hAnsi="宋体" w:eastAsia="方正仿宋_GBK" w:cs="宋体"/>
                <w:b w:val="0"/>
                <w:bCs/>
                <w:kern w:val="0"/>
                <w:sz w:val="21"/>
                <w:szCs w:val="21"/>
              </w:rPr>
              <w:t>响应文件及有关承诺文件有效期为提交响应文件截止时间起</w:t>
            </w:r>
            <w:r>
              <w:rPr>
                <w:rFonts w:hint="eastAsia" w:ascii="方正仿宋_GBK" w:hAnsi="宋体" w:eastAsia="方正仿宋_GBK" w:cs="宋体"/>
                <w:b w:val="0"/>
                <w:bCs/>
                <w:kern w:val="0"/>
                <w:sz w:val="21"/>
                <w:szCs w:val="21"/>
                <w:lang w:eastAsia="zh-CN"/>
              </w:rPr>
              <w:t>30天</w:t>
            </w:r>
            <w:r>
              <w:rPr>
                <w:rFonts w:hint="eastAsia" w:ascii="方正仿宋_GBK" w:hAnsi="宋体" w:eastAsia="方正仿宋_GBK" w:cs="宋体"/>
                <w:b w:val="0"/>
                <w:bCs/>
                <w:kern w:val="0"/>
                <w:sz w:val="21"/>
                <w:szCs w:val="21"/>
              </w:rPr>
              <w:t>。</w:t>
            </w:r>
          </w:p>
        </w:tc>
      </w:tr>
    </w:tbl>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（四）评审的依据为询价通知书和响应文件（含有效的补充文件）。询价小组判断响应文件对询价通知书的响应，仅基于响应文件本身而不靠外部证据。</w:t>
      </w:r>
    </w:p>
    <w:p>
      <w:pPr>
        <w:pStyle w:val="3"/>
        <w:adjustRightInd w:val="0"/>
        <w:snapToGrid w:val="0"/>
        <w:spacing w:before="0" w:after="0" w:line="400" w:lineRule="exact"/>
        <w:ind w:firstLine="480" w:firstLineChars="200"/>
        <w:outlineLvl w:val="0"/>
        <w:rPr>
          <w:rFonts w:hint="eastAsia" w:ascii="方正仿宋_GBK" w:hAnsi="宋体" w:eastAsia="方正仿宋_GBK"/>
          <w:sz w:val="24"/>
        </w:rPr>
      </w:pPr>
      <w:bookmarkStart w:id="176" w:name="_Toc11713"/>
      <w:bookmarkStart w:id="177" w:name="_Toc183620185"/>
      <w:bookmarkStart w:id="178" w:name="_Toc64732013"/>
      <w:bookmarkStart w:id="179" w:name="_Toc25245"/>
      <w:bookmarkStart w:id="180" w:name="_Toc30639"/>
      <w:bookmarkStart w:id="181" w:name="_Toc5149"/>
      <w:bookmarkStart w:id="182" w:name="_Toc65660351"/>
      <w:r>
        <w:rPr>
          <w:rFonts w:hint="eastAsia" w:ascii="方正仿宋_GBK" w:hAnsi="宋体" w:eastAsia="方正仿宋_GBK"/>
          <w:sz w:val="24"/>
        </w:rPr>
        <w:t>二、评定成交的标准</w:t>
      </w:r>
      <w:bookmarkEnd w:id="176"/>
      <w:bookmarkEnd w:id="177"/>
      <w:bookmarkEnd w:id="178"/>
      <w:bookmarkEnd w:id="179"/>
      <w:bookmarkEnd w:id="180"/>
      <w:bookmarkEnd w:id="181"/>
      <w:bookmarkEnd w:id="182"/>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询价小组将依照本询价通知书相关规定对技术（质量）和服务均能满足实质性响应要求的供应商所提交的报价按照由低到高的顺序提出3名以上成交候选人，并编写评审报告由采购人依据排名按顺序确定成交人。</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（二）若供应商的报价相同，按技术（质量）的优劣顺序排列；以上都相同的，按服务条款的优劣顺序排列。</w:t>
      </w:r>
    </w:p>
    <w:p>
      <w:pPr>
        <w:pStyle w:val="3"/>
        <w:adjustRightInd w:val="0"/>
        <w:snapToGrid w:val="0"/>
        <w:spacing w:before="0" w:after="0" w:line="400" w:lineRule="exact"/>
        <w:ind w:firstLine="480" w:firstLineChars="200"/>
        <w:outlineLvl w:val="0"/>
        <w:rPr>
          <w:rFonts w:hint="eastAsia" w:ascii="方正仿宋_GBK" w:hAnsi="宋体" w:eastAsia="方正仿宋_GBK"/>
          <w:sz w:val="24"/>
        </w:rPr>
      </w:pPr>
      <w:bookmarkStart w:id="183" w:name="_Toc65660352"/>
      <w:bookmarkStart w:id="184" w:name="_Toc12644"/>
      <w:bookmarkStart w:id="185" w:name="_Toc29113"/>
      <w:bookmarkStart w:id="186" w:name="_Toc20478"/>
      <w:bookmarkStart w:id="187" w:name="_Toc183620186"/>
      <w:bookmarkStart w:id="188" w:name="_Toc19473"/>
      <w:r>
        <w:rPr>
          <w:rFonts w:hint="eastAsia" w:ascii="方正仿宋_GBK" w:hAnsi="宋体" w:eastAsia="方正仿宋_GBK"/>
          <w:sz w:val="24"/>
        </w:rPr>
        <w:t>三、无效</w:t>
      </w:r>
      <w:bookmarkEnd w:id="183"/>
      <w:bookmarkEnd w:id="184"/>
      <w:bookmarkEnd w:id="185"/>
      <w:r>
        <w:rPr>
          <w:rFonts w:hint="eastAsia" w:ascii="方正仿宋_GBK" w:hAnsi="宋体" w:eastAsia="方正仿宋_GBK"/>
          <w:sz w:val="24"/>
        </w:rPr>
        <w:t>报价</w:t>
      </w:r>
      <w:bookmarkEnd w:id="186"/>
      <w:bookmarkEnd w:id="187"/>
      <w:bookmarkEnd w:id="188"/>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（三）供应商未在保证金到账截止时间前足额交纳所参与包保证金的；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（六）供应商不接受询价小组修正后的价格的；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33"/>
        <w:spacing w:line="400" w:lineRule="exact"/>
        <w:outlineLvl w:val="1"/>
        <w:rPr>
          <w:rFonts w:hint="eastAsia" w:ascii="方正仿宋_GBK" w:hAnsi="宋体" w:eastAsia="方正仿宋_GBK"/>
          <w:sz w:val="24"/>
          <w:szCs w:val="24"/>
        </w:rPr>
      </w:pPr>
      <w:bookmarkStart w:id="189" w:name="_Toc22027"/>
      <w:r>
        <w:rPr>
          <w:rFonts w:hint="eastAsia" w:ascii="方正仿宋_GBK" w:hAnsi="宋体" w:eastAsia="方正仿宋_GBK"/>
          <w:sz w:val="24"/>
          <w:szCs w:val="24"/>
        </w:rPr>
        <w:t>（十一）法律、法规和询价通知书规定的其他无效情形。</w:t>
      </w:r>
      <w:bookmarkEnd w:id="189"/>
    </w:p>
    <w:p>
      <w:pPr>
        <w:pStyle w:val="3"/>
        <w:adjustRightInd w:val="0"/>
        <w:snapToGrid w:val="0"/>
        <w:spacing w:before="0" w:after="0" w:line="400" w:lineRule="exact"/>
        <w:ind w:firstLine="480" w:firstLineChars="200"/>
        <w:outlineLvl w:val="0"/>
        <w:rPr>
          <w:rFonts w:hint="eastAsia" w:ascii="方正仿宋_GBK" w:hAnsi="宋体" w:eastAsia="方正仿宋_GBK"/>
          <w:sz w:val="24"/>
        </w:rPr>
      </w:pPr>
      <w:bookmarkStart w:id="190" w:name="_Toc2440"/>
      <w:bookmarkStart w:id="191" w:name="_Toc65660353"/>
      <w:bookmarkStart w:id="192" w:name="_Toc22716"/>
      <w:bookmarkStart w:id="193" w:name="_Toc28422"/>
      <w:bookmarkStart w:id="194" w:name="_Toc183620187"/>
      <w:bookmarkStart w:id="195" w:name="_Toc29298"/>
      <w:r>
        <w:rPr>
          <w:rFonts w:hint="eastAsia" w:ascii="方正仿宋_GBK" w:hAnsi="宋体" w:eastAsia="方正仿宋_GBK"/>
          <w:sz w:val="24"/>
        </w:rPr>
        <w:t>四、采购终止</w:t>
      </w:r>
      <w:bookmarkEnd w:id="190"/>
      <w:bookmarkEnd w:id="191"/>
      <w:bookmarkEnd w:id="192"/>
      <w:bookmarkEnd w:id="193"/>
      <w:bookmarkEnd w:id="194"/>
      <w:bookmarkEnd w:id="195"/>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（一）因情况变化，不再符合规定的询价采购方式适用情形的；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（三）在采购过程中符合竞争要求的供应商或者报价未超过采购预算的供应商不足3家的。</w:t>
      </w:r>
    </w:p>
    <w:p>
      <w:pPr>
        <w:pStyle w:val="2"/>
        <w:spacing w:before="240"/>
        <w:outlineLvl w:val="1"/>
        <w:rPr>
          <w:rFonts w:hint="eastAsia"/>
        </w:rPr>
      </w:pPr>
      <w:r>
        <w:rPr>
          <w:rFonts w:ascii="方正仿宋_GBK" w:hAnsi="宋体" w:eastAsia="方正仿宋_GBK"/>
          <w:sz w:val="24"/>
          <w:szCs w:val="24"/>
        </w:rPr>
        <w:br w:type="page"/>
      </w:r>
      <w:bookmarkStart w:id="196" w:name="_Toc65660354"/>
      <w:bookmarkStart w:id="197" w:name="_Toc8916"/>
      <w:bookmarkStart w:id="198" w:name="_Toc20055"/>
      <w:bookmarkStart w:id="199" w:name="_Toc183620188"/>
      <w:bookmarkStart w:id="200" w:name="_Toc10768"/>
      <w:bookmarkStart w:id="201" w:name="_Toc19859"/>
      <w:r>
        <w:rPr>
          <w:rFonts w:hint="eastAsia"/>
        </w:rPr>
        <w:t>第五篇  供应商须知</w:t>
      </w:r>
      <w:bookmarkEnd w:id="196"/>
      <w:bookmarkEnd w:id="197"/>
      <w:bookmarkEnd w:id="198"/>
      <w:bookmarkEnd w:id="199"/>
      <w:bookmarkEnd w:id="200"/>
      <w:bookmarkEnd w:id="201"/>
    </w:p>
    <w:p>
      <w:pPr>
        <w:pStyle w:val="3"/>
        <w:adjustRightInd w:val="0"/>
        <w:snapToGrid w:val="0"/>
        <w:spacing w:before="0" w:after="0" w:line="400" w:lineRule="exact"/>
        <w:ind w:firstLine="480" w:firstLineChars="200"/>
        <w:outlineLvl w:val="0"/>
        <w:rPr>
          <w:rFonts w:hint="eastAsia" w:ascii="方正仿宋_GBK" w:hAnsi="宋体" w:eastAsia="方正仿宋_GBK"/>
          <w:sz w:val="24"/>
        </w:rPr>
      </w:pPr>
      <w:bookmarkStart w:id="202" w:name="_Toc2864"/>
      <w:bookmarkStart w:id="203" w:name="_Toc65660355"/>
      <w:bookmarkStart w:id="204" w:name="_Toc6047"/>
      <w:bookmarkStart w:id="205" w:name="_Toc16524"/>
      <w:bookmarkStart w:id="206" w:name="_Toc183620189"/>
      <w:bookmarkStart w:id="207" w:name="_Toc5290"/>
      <w:r>
        <w:rPr>
          <w:rFonts w:hint="eastAsia" w:ascii="方正仿宋_GBK" w:hAnsi="宋体" w:eastAsia="方正仿宋_GBK"/>
          <w:sz w:val="24"/>
        </w:rPr>
        <w:t>一、询价费用</w:t>
      </w:r>
      <w:bookmarkEnd w:id="202"/>
      <w:bookmarkEnd w:id="203"/>
      <w:bookmarkEnd w:id="204"/>
      <w:bookmarkEnd w:id="205"/>
      <w:bookmarkEnd w:id="206"/>
      <w:bookmarkEnd w:id="207"/>
    </w:p>
    <w:p>
      <w:pPr>
        <w:pStyle w:val="12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参与报价的供应商应承担其编制响应文件与递交响应文件所涉及的一切费用，不论询价结果如何，采购人和采购代理机构在任何情况下无义务也无责任承担这些费用。</w:t>
      </w:r>
    </w:p>
    <w:p>
      <w:pPr>
        <w:pStyle w:val="3"/>
        <w:adjustRightInd w:val="0"/>
        <w:snapToGrid w:val="0"/>
        <w:spacing w:before="0" w:after="0" w:line="400" w:lineRule="exact"/>
        <w:ind w:firstLine="480" w:firstLineChars="200"/>
        <w:outlineLvl w:val="0"/>
        <w:rPr>
          <w:rFonts w:hint="eastAsia" w:ascii="方正仿宋_GBK" w:hAnsi="宋体" w:eastAsia="方正仿宋_GBK"/>
          <w:sz w:val="24"/>
        </w:rPr>
      </w:pPr>
      <w:bookmarkStart w:id="208" w:name="_Toc31070"/>
      <w:bookmarkStart w:id="209" w:name="_Toc65660356"/>
      <w:bookmarkStart w:id="210" w:name="_Toc183620190"/>
      <w:bookmarkStart w:id="211" w:name="_Toc31739"/>
      <w:bookmarkStart w:id="212" w:name="_Toc5915"/>
      <w:bookmarkStart w:id="213" w:name="_Toc8673"/>
      <w:r>
        <w:rPr>
          <w:rFonts w:hint="eastAsia" w:ascii="方正仿宋_GBK" w:hAnsi="宋体" w:eastAsia="方正仿宋_GBK"/>
          <w:sz w:val="24"/>
        </w:rPr>
        <w:t>二、询价通知书</w:t>
      </w:r>
      <w:bookmarkEnd w:id="208"/>
      <w:bookmarkEnd w:id="209"/>
      <w:bookmarkEnd w:id="210"/>
      <w:bookmarkEnd w:id="211"/>
      <w:bookmarkEnd w:id="212"/>
      <w:bookmarkEnd w:id="213"/>
      <w:r>
        <w:rPr>
          <w:rFonts w:ascii="方正仿宋_GBK" w:hAnsi="宋体" w:eastAsia="方正仿宋_GBK"/>
          <w:sz w:val="24"/>
        </w:rPr>
        <w:tab/>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（一）询价通知书由询价采购邀请书、询价项目技术（质量）需求、询价项目服务需求、采购程序、评定成交的标准、无效报价及采购终止、供应商须知、合同草案条款、响应文件格式要求七部分组成。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（二）采购人（或采购代理机构）所作的一切有效的书面通知、修改及补充，都是询价通知书不可分割的部分。</w:t>
      </w:r>
    </w:p>
    <w:p>
      <w:pPr>
        <w:pStyle w:val="3"/>
        <w:adjustRightInd w:val="0"/>
        <w:snapToGrid w:val="0"/>
        <w:spacing w:before="0" w:after="0" w:line="400" w:lineRule="exact"/>
        <w:ind w:firstLine="480" w:firstLineChars="200"/>
        <w:outlineLvl w:val="0"/>
        <w:rPr>
          <w:rFonts w:hint="eastAsia" w:ascii="方正仿宋_GBK" w:hAnsi="宋体" w:eastAsia="方正仿宋_GBK"/>
          <w:sz w:val="24"/>
        </w:rPr>
      </w:pPr>
      <w:bookmarkStart w:id="214" w:name="_Toc3061"/>
      <w:bookmarkStart w:id="215" w:name="_Toc2328"/>
      <w:bookmarkStart w:id="216" w:name="_Toc1922"/>
      <w:bookmarkStart w:id="217" w:name="_Toc9532"/>
      <w:bookmarkStart w:id="218" w:name="_Toc183620191"/>
      <w:bookmarkStart w:id="219" w:name="_Toc65660357"/>
      <w:r>
        <w:rPr>
          <w:rFonts w:hint="eastAsia" w:ascii="方正仿宋_GBK" w:hAnsi="宋体" w:eastAsia="方正仿宋_GBK"/>
          <w:sz w:val="24"/>
        </w:rPr>
        <w:t>三、报价要求</w:t>
      </w:r>
      <w:bookmarkEnd w:id="214"/>
      <w:bookmarkEnd w:id="215"/>
      <w:bookmarkEnd w:id="216"/>
      <w:bookmarkEnd w:id="217"/>
      <w:bookmarkEnd w:id="218"/>
      <w:bookmarkEnd w:id="219"/>
    </w:p>
    <w:p>
      <w:pPr>
        <w:snapToGrid w:val="0"/>
        <w:spacing w:line="400" w:lineRule="exact"/>
        <w:ind w:firstLine="360" w:firstLineChars="150"/>
        <w:outlineLvl w:val="1"/>
        <w:rPr>
          <w:rFonts w:hint="eastAsia" w:ascii="方正仿宋_GBK" w:hAnsi="宋体" w:eastAsia="方正仿宋_GBK"/>
          <w:sz w:val="24"/>
          <w:szCs w:val="24"/>
        </w:rPr>
      </w:pPr>
      <w:bookmarkStart w:id="220" w:name="_Toc17386"/>
      <w:r>
        <w:rPr>
          <w:rFonts w:hint="eastAsia" w:ascii="方正仿宋_GBK" w:hAnsi="宋体" w:eastAsia="方正仿宋_GBK"/>
          <w:sz w:val="24"/>
          <w:szCs w:val="24"/>
        </w:rPr>
        <w:t>（一）响应文件</w:t>
      </w:r>
      <w:bookmarkEnd w:id="220"/>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供应商应当按照询价通知书的要求编制响应文件，并对询价通知书提出的要求和条件作出实质性响应，响应文件原则上采用软面订本</w:t>
      </w:r>
      <w:r>
        <w:rPr>
          <w:rFonts w:hint="eastAsia" w:ascii="方正仿宋_GBK" w:hAnsi="宋体" w:eastAsia="方正仿宋_GBK"/>
          <w:sz w:val="24"/>
          <w:szCs w:val="24"/>
          <w:lang w:eastAsia="zh-CN"/>
        </w:rPr>
        <w:t>并逐页盖章</w:t>
      </w:r>
      <w:r>
        <w:rPr>
          <w:rFonts w:hint="eastAsia" w:ascii="方正仿宋_GBK" w:hAnsi="宋体" w:eastAsia="方正仿宋_GBK"/>
          <w:sz w:val="24"/>
          <w:szCs w:val="24"/>
        </w:rPr>
        <w:t>。</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本项目不接受联合体参与报价。</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w:t>
      </w:r>
      <w:r>
        <w:rPr>
          <w:rFonts w:hint="eastAsia" w:ascii="方正仿宋_GBK" w:hAnsi="宋体" w:eastAsia="方正仿宋_GBK"/>
          <w:sz w:val="24"/>
          <w:szCs w:val="24"/>
          <w:lang w:eastAsia="zh-CN"/>
        </w:rPr>
        <w:t>30天</w:t>
      </w:r>
      <w:r>
        <w:rPr>
          <w:rFonts w:hint="eastAsia" w:ascii="方正仿宋_GBK" w:hAnsi="宋体" w:eastAsia="方正仿宋_GBK"/>
          <w:sz w:val="24"/>
          <w:szCs w:val="24"/>
        </w:rPr>
        <w:t>。</w:t>
      </w:r>
    </w:p>
    <w:p>
      <w:pPr>
        <w:snapToGrid w:val="0"/>
        <w:spacing w:line="400" w:lineRule="exact"/>
        <w:ind w:firstLine="360" w:firstLineChars="150"/>
        <w:outlineLvl w:val="1"/>
        <w:rPr>
          <w:rFonts w:hint="eastAsia" w:ascii="方正仿宋_GBK" w:hAnsi="宋体" w:eastAsia="方正仿宋_GBK"/>
          <w:sz w:val="24"/>
          <w:szCs w:val="24"/>
        </w:rPr>
      </w:pPr>
      <w:bookmarkStart w:id="221" w:name="_Toc31426"/>
      <w:r>
        <w:rPr>
          <w:rFonts w:hint="eastAsia" w:ascii="方正仿宋_GBK" w:hAnsi="宋体" w:eastAsia="方正仿宋_GBK"/>
          <w:sz w:val="24"/>
          <w:szCs w:val="24"/>
        </w:rPr>
        <w:t>（二）保证金</w:t>
      </w:r>
      <w:bookmarkEnd w:id="221"/>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本项目无保证金。</w:t>
      </w:r>
    </w:p>
    <w:p>
      <w:pPr>
        <w:snapToGrid w:val="0"/>
        <w:spacing w:line="400" w:lineRule="exact"/>
        <w:ind w:firstLine="360" w:firstLineChars="150"/>
        <w:outlineLvl w:val="1"/>
        <w:rPr>
          <w:rFonts w:hint="eastAsia" w:ascii="方正仿宋_GBK" w:hAnsi="宋体" w:eastAsia="方正仿宋_GBK"/>
          <w:sz w:val="24"/>
          <w:szCs w:val="24"/>
        </w:rPr>
      </w:pPr>
      <w:bookmarkStart w:id="222" w:name="_Toc13892"/>
      <w:r>
        <w:rPr>
          <w:rFonts w:hint="eastAsia" w:ascii="方正仿宋_GBK" w:hAnsi="宋体" w:eastAsia="方正仿宋_GBK"/>
          <w:sz w:val="24"/>
          <w:szCs w:val="24"/>
        </w:rPr>
        <w:t>（三）修正错误</w:t>
      </w:r>
      <w:bookmarkEnd w:id="2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ind w:firstLine="240" w:firstLineChars="100"/>
        <w:outlineLvl w:val="1"/>
        <w:rPr>
          <w:rFonts w:hint="eastAsia" w:ascii="方正仿宋_GBK" w:hAnsi="宋体" w:eastAsia="方正仿宋_GBK"/>
          <w:sz w:val="24"/>
          <w:szCs w:val="24"/>
        </w:rPr>
      </w:pPr>
      <w:bookmarkStart w:id="223" w:name="_Toc25041"/>
      <w:r>
        <w:rPr>
          <w:rFonts w:hint="eastAsia" w:ascii="方正仿宋_GBK" w:hAnsi="宋体" w:eastAsia="方正仿宋_GBK"/>
          <w:sz w:val="24"/>
          <w:szCs w:val="24"/>
        </w:rPr>
        <w:t>（四）提交响应文件的份数和签署</w:t>
      </w:r>
      <w:bookmarkEnd w:id="223"/>
    </w:p>
    <w:p>
      <w:pPr>
        <w:snapToGrid w:val="0"/>
        <w:spacing w:line="400" w:lineRule="exact"/>
        <w:ind w:firstLine="480"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1.响应文件一式</w:t>
      </w:r>
      <w:r>
        <w:rPr>
          <w:rFonts w:hint="eastAsia" w:ascii="方正仿宋_GBK" w:hAnsi="宋体" w:eastAsia="方正仿宋_GBK"/>
          <w:b/>
          <w:bCs/>
          <w:sz w:val="24"/>
          <w:szCs w:val="24"/>
          <w:lang w:val="en-US" w:eastAsia="zh-CN"/>
        </w:rPr>
        <w:t>二</w:t>
      </w:r>
      <w:r>
        <w:rPr>
          <w:rFonts w:hint="eastAsia" w:ascii="方正仿宋_GBK" w:hAnsi="宋体" w:eastAsia="方正仿宋_GBK"/>
          <w:b/>
          <w:bCs/>
          <w:sz w:val="24"/>
          <w:szCs w:val="24"/>
        </w:rPr>
        <w:t>份，其中正本一份，副本</w:t>
      </w:r>
      <w:r>
        <w:rPr>
          <w:rFonts w:hint="eastAsia" w:ascii="方正仿宋_GBK" w:hAnsi="宋体" w:eastAsia="方正仿宋_GBK"/>
          <w:b/>
          <w:bCs/>
          <w:sz w:val="24"/>
          <w:szCs w:val="24"/>
          <w:lang w:val="en-US" w:eastAsia="zh-CN"/>
        </w:rPr>
        <w:t>一</w:t>
      </w:r>
      <w:r>
        <w:rPr>
          <w:rFonts w:hint="eastAsia" w:ascii="方正仿宋_GBK" w:hAnsi="宋体" w:eastAsia="方正仿宋_GBK"/>
          <w:b/>
          <w:bCs/>
          <w:sz w:val="24"/>
          <w:szCs w:val="24"/>
        </w:rPr>
        <w:t>份；副本可为正本的复印件，应与正本一致，如出现不一致情况以正本为准。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在响应文件正本中，询价通知书第七篇响应文件格式中规定签署、盖章的地方必须按其规定签署、盖章。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1"/>
        <w:rPr>
          <w:rFonts w:hint="eastAsia" w:ascii="方正仿宋_GBK" w:hAnsi="宋体" w:eastAsia="方正仿宋_GBK"/>
          <w:sz w:val="24"/>
          <w:szCs w:val="24"/>
        </w:rPr>
      </w:pPr>
      <w:bookmarkStart w:id="224" w:name="_Toc2657"/>
      <w:r>
        <w:rPr>
          <w:rFonts w:hint="eastAsia" w:ascii="方正仿宋_GBK" w:hAnsi="宋体" w:eastAsia="方正仿宋_GBK"/>
          <w:sz w:val="24"/>
          <w:szCs w:val="24"/>
        </w:rPr>
        <w:t>（五）响应文件的递交</w:t>
      </w:r>
      <w:bookmarkEnd w:id="224"/>
    </w:p>
    <w:p>
      <w:pPr>
        <w:pStyle w:val="3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响应文件的正本、副本均应密封送达报价地点，应在封套上注明询价项目名称、供应商名称。若正本、副本分别进行密封的，还应在封套上注明“正本”、“副本”字样。</w:t>
      </w:r>
    </w:p>
    <w:p>
      <w:pPr>
        <w:snapToGrid w:val="0"/>
        <w:spacing w:line="400" w:lineRule="exact"/>
        <w:ind w:firstLine="360" w:firstLineChars="150"/>
        <w:outlineLvl w:val="1"/>
        <w:rPr>
          <w:rFonts w:hint="eastAsia" w:ascii="方正仿宋_GBK" w:hAnsi="宋体" w:eastAsia="方正仿宋_GBK"/>
          <w:sz w:val="24"/>
          <w:szCs w:val="24"/>
        </w:rPr>
      </w:pPr>
      <w:bookmarkStart w:id="225" w:name="_Toc32439"/>
      <w:r>
        <w:rPr>
          <w:rFonts w:hint="eastAsia" w:ascii="方正仿宋_GBK" w:hAnsi="宋体" w:eastAsia="方正仿宋_GBK"/>
          <w:sz w:val="24"/>
          <w:szCs w:val="24"/>
        </w:rPr>
        <w:t>（六）响应文件语言：简体中文</w:t>
      </w:r>
      <w:bookmarkEnd w:id="225"/>
    </w:p>
    <w:p>
      <w:pPr>
        <w:pStyle w:val="3"/>
        <w:adjustRightInd w:val="0"/>
        <w:snapToGrid w:val="0"/>
        <w:spacing w:before="0" w:after="0" w:line="400" w:lineRule="exact"/>
        <w:ind w:firstLine="480" w:firstLineChars="200"/>
        <w:outlineLvl w:val="0"/>
        <w:rPr>
          <w:rFonts w:hint="eastAsia" w:ascii="方正仿宋_GBK" w:hAnsi="宋体" w:eastAsia="方正仿宋_GBK"/>
          <w:sz w:val="24"/>
        </w:rPr>
      </w:pPr>
      <w:bookmarkStart w:id="226" w:name="_Toc6242"/>
      <w:bookmarkStart w:id="227" w:name="_Toc10172"/>
      <w:bookmarkStart w:id="228" w:name="_Toc14702"/>
      <w:bookmarkStart w:id="229" w:name="_Toc18575"/>
      <w:bookmarkStart w:id="230" w:name="_Toc65660358"/>
      <w:bookmarkStart w:id="231" w:name="_Toc183620192"/>
      <w:r>
        <w:rPr>
          <w:rFonts w:hint="eastAsia" w:ascii="方正仿宋_GBK" w:hAnsi="宋体" w:eastAsia="方正仿宋_GBK"/>
          <w:sz w:val="24"/>
        </w:rPr>
        <w:t>四、成交供应商的确定和变更</w:t>
      </w:r>
      <w:bookmarkEnd w:id="226"/>
      <w:bookmarkEnd w:id="227"/>
      <w:bookmarkEnd w:id="228"/>
      <w:bookmarkEnd w:id="229"/>
      <w:bookmarkEnd w:id="230"/>
      <w:bookmarkEnd w:id="231"/>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outlineLvl w:val="1"/>
        <w:rPr>
          <w:rFonts w:hint="eastAsia" w:ascii="方正仿宋_GBK" w:hAnsi="宋体" w:eastAsia="方正仿宋_GBK"/>
          <w:sz w:val="24"/>
          <w:szCs w:val="24"/>
        </w:rPr>
      </w:pPr>
      <w:bookmarkStart w:id="232" w:name="_Toc25515"/>
      <w:r>
        <w:rPr>
          <w:rFonts w:hint="eastAsia" w:ascii="方正仿宋_GBK" w:hAnsi="宋体" w:eastAsia="方正仿宋_GBK"/>
          <w:sz w:val="24"/>
          <w:szCs w:val="24"/>
        </w:rPr>
        <w:t>（二）成交供应商的变更</w:t>
      </w:r>
      <w:bookmarkEnd w:id="232"/>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2.成交供应商无充分理由放弃成交的，采购人将向同级财政部门报告，财政部门将根据相关法律法规的规定进行处理。</w:t>
      </w:r>
    </w:p>
    <w:p>
      <w:pPr>
        <w:pStyle w:val="3"/>
        <w:adjustRightInd w:val="0"/>
        <w:snapToGrid w:val="0"/>
        <w:spacing w:before="0" w:after="0" w:line="400" w:lineRule="exact"/>
        <w:ind w:firstLine="480" w:firstLineChars="200"/>
        <w:outlineLvl w:val="0"/>
        <w:rPr>
          <w:rFonts w:hint="eastAsia" w:ascii="方正仿宋_GBK" w:hAnsi="宋体" w:eastAsia="方正仿宋_GBK"/>
          <w:sz w:val="24"/>
        </w:rPr>
      </w:pPr>
      <w:bookmarkStart w:id="233" w:name="_Toc65660359"/>
      <w:bookmarkStart w:id="234" w:name="_Toc183620193"/>
      <w:bookmarkStart w:id="235" w:name="_Toc1092"/>
      <w:bookmarkStart w:id="236" w:name="_Toc10504"/>
      <w:bookmarkStart w:id="237" w:name="_Toc8413"/>
      <w:bookmarkStart w:id="238" w:name="_Toc29821"/>
      <w:r>
        <w:rPr>
          <w:rFonts w:hint="eastAsia" w:ascii="方正仿宋_GBK" w:hAnsi="宋体" w:eastAsia="方正仿宋_GBK"/>
          <w:sz w:val="24"/>
        </w:rPr>
        <w:t>五、成交通知</w:t>
      </w:r>
      <w:bookmarkEnd w:id="233"/>
      <w:bookmarkEnd w:id="234"/>
      <w:bookmarkEnd w:id="235"/>
      <w:bookmarkEnd w:id="236"/>
      <w:bookmarkEnd w:id="237"/>
      <w:bookmarkEnd w:id="238"/>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（一）成交供应商确定后，采购代理机构将在行采家（https://www.gec123.com/）上发布成交结果公告。</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（二）结果公告发出同时，采购代理机构将以书面形式发出《成交通知书》。《成交通知书》一经发出即发生法律效力。</w:t>
      </w:r>
    </w:p>
    <w:p>
      <w:pPr>
        <w:spacing w:line="400" w:lineRule="exact"/>
        <w:ind w:firstLine="360" w:firstLineChars="150"/>
        <w:outlineLvl w:val="1"/>
        <w:rPr>
          <w:rFonts w:hint="eastAsia" w:ascii="方正仿宋_GBK" w:hAnsi="宋体" w:eastAsia="方正仿宋_GBK"/>
          <w:sz w:val="24"/>
          <w:szCs w:val="24"/>
        </w:rPr>
      </w:pPr>
      <w:bookmarkStart w:id="239" w:name="_Toc5223"/>
      <w:r>
        <w:rPr>
          <w:rFonts w:hint="eastAsia" w:ascii="方正仿宋_GBK" w:hAnsi="宋体" w:eastAsia="方正仿宋_GBK"/>
          <w:sz w:val="24"/>
          <w:szCs w:val="24"/>
        </w:rPr>
        <w:t>（三）《成交通知书》将作为签订合同的依据。</w:t>
      </w:r>
      <w:bookmarkEnd w:id="239"/>
    </w:p>
    <w:p>
      <w:pPr>
        <w:pStyle w:val="3"/>
        <w:adjustRightInd w:val="0"/>
        <w:snapToGrid w:val="0"/>
        <w:spacing w:before="0" w:after="0" w:line="400" w:lineRule="exact"/>
        <w:ind w:firstLine="480" w:firstLineChars="200"/>
        <w:outlineLvl w:val="0"/>
        <w:rPr>
          <w:rFonts w:hint="eastAsia" w:ascii="方正仿宋_GBK" w:hAnsi="宋体" w:eastAsia="方正仿宋_GBK"/>
          <w:sz w:val="24"/>
        </w:rPr>
      </w:pPr>
      <w:bookmarkStart w:id="240" w:name="_Toc31082"/>
      <w:bookmarkStart w:id="241" w:name="_Toc29790"/>
      <w:bookmarkStart w:id="242" w:name="_Toc1010"/>
      <w:bookmarkStart w:id="243" w:name="_Toc65660360"/>
      <w:bookmarkStart w:id="244" w:name="_Toc183620194"/>
      <w:bookmarkStart w:id="245" w:name="_Toc30909"/>
      <w:r>
        <w:rPr>
          <w:rFonts w:hint="eastAsia" w:ascii="方正仿宋_GBK" w:hAnsi="宋体" w:eastAsia="方正仿宋_GBK"/>
          <w:sz w:val="24"/>
        </w:rPr>
        <w:t>六、关于质疑和投诉</w:t>
      </w:r>
      <w:bookmarkEnd w:id="240"/>
      <w:bookmarkEnd w:id="241"/>
      <w:bookmarkEnd w:id="242"/>
      <w:bookmarkEnd w:id="243"/>
      <w:bookmarkEnd w:id="244"/>
      <w:bookmarkEnd w:id="245"/>
    </w:p>
    <w:p>
      <w:pPr>
        <w:spacing w:line="400" w:lineRule="exact"/>
        <w:ind w:firstLine="360" w:firstLineChars="150"/>
        <w:outlineLvl w:val="1"/>
        <w:rPr>
          <w:rFonts w:ascii="方正仿宋_GBK" w:hAnsi="宋体" w:eastAsia="方正仿宋_GBK"/>
          <w:sz w:val="24"/>
          <w:szCs w:val="24"/>
        </w:rPr>
      </w:pPr>
      <w:r>
        <w:rPr>
          <w:rFonts w:hint="eastAsia" w:ascii="方正仿宋_GBK" w:hAnsi="宋体" w:eastAsia="方正仿宋_GBK"/>
          <w:sz w:val="24"/>
          <w:szCs w:val="24"/>
        </w:rPr>
        <w:t xml:space="preserve"> </w:t>
      </w:r>
      <w:bookmarkStart w:id="246" w:name="_Toc12521"/>
      <w:r>
        <w:rPr>
          <w:rFonts w:hint="eastAsia" w:ascii="方正仿宋_GBK" w:hAnsi="宋体" w:eastAsia="方正仿宋_GBK"/>
          <w:sz w:val="24"/>
          <w:szCs w:val="24"/>
        </w:rPr>
        <w:t>（一）质疑</w:t>
      </w:r>
      <w:bookmarkEnd w:id="246"/>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质疑项目的项目名称、项目号以及采购执行编号</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w:t>
      </w:r>
    </w:p>
    <w:p>
      <w:pPr>
        <w:pStyle w:val="3"/>
        <w:adjustRightInd w:val="0"/>
        <w:snapToGrid w:val="0"/>
        <w:spacing w:before="0" w:after="0" w:line="400" w:lineRule="exact"/>
        <w:ind w:firstLine="480" w:firstLineChars="200"/>
        <w:outlineLvl w:val="0"/>
        <w:rPr>
          <w:rFonts w:hint="eastAsia" w:ascii="方正仿宋_GBK" w:hAnsi="宋体" w:eastAsia="方正仿宋_GBK"/>
          <w:sz w:val="24"/>
        </w:rPr>
      </w:pPr>
      <w:bookmarkStart w:id="247" w:name="_Toc16648"/>
      <w:bookmarkStart w:id="248" w:name="_Toc65660361"/>
      <w:bookmarkStart w:id="249" w:name="_Toc183620195"/>
      <w:bookmarkStart w:id="250" w:name="_Toc358"/>
      <w:bookmarkStart w:id="251" w:name="_Toc3127"/>
      <w:bookmarkStart w:id="252" w:name="_Toc23778"/>
      <w:r>
        <w:rPr>
          <w:rFonts w:hint="eastAsia" w:ascii="方正仿宋_GBK" w:hAnsi="宋体" w:eastAsia="方正仿宋_GBK"/>
          <w:sz w:val="24"/>
        </w:rPr>
        <w:t>七、签订合同</w:t>
      </w:r>
      <w:bookmarkEnd w:id="247"/>
      <w:bookmarkEnd w:id="248"/>
      <w:bookmarkEnd w:id="249"/>
      <w:bookmarkEnd w:id="250"/>
      <w:bookmarkEnd w:id="251"/>
      <w:bookmarkEnd w:id="252"/>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采购人原则上应在成交通知书发出之日起二十日内和成交供应商签订采购合同，无正当理由不得拒绝或拖延合同签订</w:t>
      </w:r>
      <w:r>
        <w:rPr>
          <w:rFonts w:hint="eastAsia" w:ascii="方正仿宋_GBK" w:hAnsi="宋体" w:eastAsia="方正仿宋_GBK"/>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（二）询价通知书、供应商的响应文件及澄清文件等，均为签订采购合同的依据。</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ind w:firstLine="480"/>
      </w:pPr>
    </w:p>
    <w:p>
      <w:pPr>
        <w:ind w:firstLine="480"/>
      </w:pPr>
      <w:r>
        <w:br w:type="page"/>
      </w:r>
    </w:p>
    <w:bookmarkEnd w:id="139"/>
    <w:bookmarkEnd w:id="140"/>
    <w:bookmarkEnd w:id="141"/>
    <w:bookmarkEnd w:id="142"/>
    <w:bookmarkEnd w:id="143"/>
    <w:bookmarkEnd w:id="144"/>
    <w:bookmarkEnd w:id="145"/>
    <w:bookmarkEnd w:id="146"/>
    <w:bookmarkEnd w:id="147"/>
    <w:bookmarkEnd w:id="148"/>
    <w:bookmarkEnd w:id="149"/>
    <w:bookmarkEnd w:id="150"/>
    <w:bookmarkEnd w:id="151"/>
    <w:p>
      <w:pPr>
        <w:pStyle w:val="3"/>
        <w:spacing w:before="0" w:beforeLines="0" w:after="0" w:afterLines="0" w:line="360" w:lineRule="auto"/>
        <w:jc w:val="center"/>
        <w:rPr>
          <w:rFonts w:hint="eastAsia" w:ascii="方正仿宋_GBK" w:hAnsi="方正仿宋_GBK" w:eastAsia="方正仿宋_GBK" w:cs="方正仿宋_GBK"/>
          <w:b w:val="0"/>
          <w:sz w:val="24"/>
          <w:szCs w:val="24"/>
        </w:rPr>
      </w:pPr>
      <w:bookmarkStart w:id="253" w:name="_Toc12286"/>
      <w:bookmarkStart w:id="254" w:name="_Toc183620198"/>
      <w:bookmarkStart w:id="255" w:name="_Toc6968"/>
      <w:bookmarkStart w:id="256" w:name="_Toc12789072"/>
      <w:bookmarkStart w:id="257" w:name="_Toc18521"/>
      <w:bookmarkStart w:id="258" w:name="_Toc9538"/>
      <w:bookmarkStart w:id="259" w:name="_Toc65660378"/>
      <w:r>
        <w:rPr>
          <w:rFonts w:hint="eastAsia" w:ascii="方正仿宋_GBK" w:hAnsi="方正仿宋_GBK" w:eastAsia="方正仿宋_GBK" w:cs="方正仿宋_GBK"/>
          <w:b w:val="0"/>
          <w:sz w:val="24"/>
          <w:szCs w:val="24"/>
        </w:rPr>
        <w:t>第六篇  合同草案条款</w:t>
      </w:r>
    </w:p>
    <w:p>
      <w:pPr>
        <w:jc w:val="center"/>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eastAsia="zh-CN"/>
        </w:rPr>
        <w:t>重庆市南川监狱</w:t>
      </w:r>
      <w:r>
        <w:rPr>
          <w:rFonts w:hint="eastAsia" w:ascii="方正仿宋_GBK" w:hAnsi="方正仿宋_GBK" w:eastAsia="方正仿宋_GBK" w:cs="方正仿宋_GBK"/>
          <w:b/>
          <w:bCs/>
          <w:color w:val="000000"/>
          <w:sz w:val="24"/>
          <w:szCs w:val="24"/>
          <w:lang w:val="en-US" w:eastAsia="zh-CN"/>
        </w:rPr>
        <w:t xml:space="preserve">   项目</w:t>
      </w:r>
    </w:p>
    <w:p>
      <w:pPr>
        <w:jc w:val="both"/>
        <w:rPr>
          <w:rFonts w:hint="eastAsia" w:ascii="方正仿宋_GBK" w:hAnsi="方正仿宋_GBK" w:eastAsia="方正仿宋_GBK" w:cs="方正仿宋_GBK"/>
          <w:b/>
          <w:bCs/>
          <w:color w:val="000000"/>
          <w:sz w:val="24"/>
          <w:szCs w:val="24"/>
        </w:rPr>
      </w:pPr>
    </w:p>
    <w:p>
      <w:pPr>
        <w:jc w:val="center"/>
        <w:rPr>
          <w:rFonts w:hint="eastAsia" w:ascii="方正仿宋_GBK" w:hAnsi="方正仿宋_GBK" w:eastAsia="方正仿宋_GBK" w:cs="方正仿宋_GBK"/>
          <w:b/>
          <w:bCs/>
          <w:color w:val="000000"/>
          <w:sz w:val="24"/>
          <w:szCs w:val="24"/>
        </w:rPr>
      </w:pPr>
    </w:p>
    <w:p>
      <w:pPr>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建</w:t>
      </w:r>
    </w:p>
    <w:p>
      <w:pPr>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设</w:t>
      </w:r>
    </w:p>
    <w:p>
      <w:pPr>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工</w:t>
      </w:r>
    </w:p>
    <w:p>
      <w:pPr>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程</w:t>
      </w:r>
    </w:p>
    <w:p>
      <w:pPr>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施</w:t>
      </w:r>
    </w:p>
    <w:p>
      <w:pPr>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工</w:t>
      </w:r>
    </w:p>
    <w:p>
      <w:pPr>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合</w:t>
      </w:r>
    </w:p>
    <w:p>
      <w:pPr>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同</w:t>
      </w:r>
    </w:p>
    <w:p>
      <w:pPr>
        <w:rPr>
          <w:rFonts w:hint="eastAsia" w:ascii="方正仿宋_GBK" w:hAnsi="方正仿宋_GBK" w:eastAsia="方正仿宋_GBK" w:cs="方正仿宋_GBK"/>
          <w:bCs/>
          <w:color w:val="000000"/>
          <w:sz w:val="24"/>
          <w:szCs w:val="24"/>
        </w:rPr>
      </w:pPr>
    </w:p>
    <w:p>
      <w:pPr>
        <w:rPr>
          <w:rFonts w:hint="eastAsia" w:ascii="方正仿宋_GBK" w:hAnsi="方正仿宋_GBK" w:eastAsia="方正仿宋_GBK" w:cs="方正仿宋_GBK"/>
          <w:bCs/>
          <w:color w:val="000000"/>
          <w:sz w:val="24"/>
          <w:szCs w:val="24"/>
        </w:rPr>
      </w:pPr>
    </w:p>
    <w:p>
      <w:pPr>
        <w:rPr>
          <w:rFonts w:hint="eastAsia" w:ascii="方正仿宋_GBK" w:hAnsi="方正仿宋_GBK" w:eastAsia="方正仿宋_GBK" w:cs="方正仿宋_GBK"/>
          <w:bCs/>
          <w:color w:val="000000"/>
          <w:sz w:val="24"/>
          <w:szCs w:val="24"/>
        </w:rPr>
      </w:pPr>
    </w:p>
    <w:p>
      <w:pPr>
        <w:rPr>
          <w:rFonts w:hint="eastAsia" w:ascii="方正仿宋_GBK" w:hAnsi="方正仿宋_GBK" w:eastAsia="方正仿宋_GBK" w:cs="方正仿宋_GBK"/>
          <w:bCs/>
          <w:color w:val="000000"/>
          <w:sz w:val="24"/>
          <w:szCs w:val="24"/>
        </w:rPr>
      </w:pPr>
    </w:p>
    <w:p>
      <w:pPr>
        <w:rPr>
          <w:rFonts w:hint="eastAsia" w:ascii="方正仿宋_GBK" w:hAnsi="方正仿宋_GBK" w:eastAsia="方正仿宋_GBK" w:cs="方正仿宋_GBK"/>
          <w:bCs/>
          <w:color w:val="000000"/>
          <w:sz w:val="24"/>
          <w:szCs w:val="24"/>
        </w:rPr>
      </w:pPr>
    </w:p>
    <w:p>
      <w:pPr>
        <w:rPr>
          <w:rFonts w:hint="eastAsia" w:ascii="方正仿宋_GBK" w:hAnsi="方正仿宋_GBK" w:eastAsia="方正仿宋_GBK" w:cs="方正仿宋_GBK"/>
          <w:bCs/>
          <w:color w:val="000000"/>
          <w:sz w:val="24"/>
          <w:szCs w:val="24"/>
        </w:rPr>
      </w:pPr>
    </w:p>
    <w:p>
      <w:pPr>
        <w:rPr>
          <w:rFonts w:hint="eastAsia" w:ascii="方正仿宋_GBK" w:hAnsi="方正仿宋_GBK" w:eastAsia="方正仿宋_GBK" w:cs="方正仿宋_GBK"/>
          <w:bCs/>
          <w:color w:val="000000"/>
          <w:sz w:val="24"/>
          <w:szCs w:val="24"/>
        </w:rPr>
      </w:pPr>
    </w:p>
    <w:p>
      <w:pPr>
        <w:rPr>
          <w:rFonts w:hint="eastAsia"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 xml:space="preserve">          </w:t>
      </w:r>
      <w:r>
        <w:rPr>
          <w:rFonts w:hint="eastAsia" w:ascii="方正仿宋_GBK" w:hAnsi="方正仿宋_GBK" w:eastAsia="方正仿宋_GBK" w:cs="方正仿宋_GBK"/>
          <w:bCs/>
          <w:color w:val="000000"/>
          <w:sz w:val="24"/>
          <w:szCs w:val="24"/>
          <w:lang w:eastAsia="zh-CN"/>
        </w:rPr>
        <w:t>发包人</w:t>
      </w:r>
      <w:r>
        <w:rPr>
          <w:rFonts w:hint="eastAsia" w:ascii="方正仿宋_GBK" w:hAnsi="方正仿宋_GBK" w:eastAsia="方正仿宋_GBK" w:cs="方正仿宋_GBK"/>
          <w:bCs/>
          <w:color w:val="000000"/>
          <w:sz w:val="24"/>
          <w:szCs w:val="24"/>
          <w:lang w:val="en-US" w:eastAsia="zh-CN"/>
        </w:rPr>
        <w:t>:重庆市南川监狱</w:t>
      </w:r>
    </w:p>
    <w:p>
      <w:pPr>
        <w:rPr>
          <w:rFonts w:hint="eastAsia"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 xml:space="preserve">          承包人：</w:t>
      </w:r>
    </w:p>
    <w:p>
      <w:pP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kern w:val="2"/>
          <w:sz w:val="24"/>
          <w:szCs w:val="24"/>
          <w:lang w:val="en-US" w:eastAsia="zh-CN" w:bidi="ar-SA"/>
        </w:rPr>
        <w:pict>
          <v:rect id="矩形 5" o:spid="_x0000_s1030" o:spt="1" style="position:absolute;left:0pt;margin-left:211.9pt;margin-top:686.4pt;height:54.6pt;width:63.6pt;z-index:25165824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txbxContent>
            </v:textbox>
          </v:rect>
        </w:pict>
      </w:r>
      <w:r>
        <w:rPr>
          <w:rFonts w:hint="eastAsia" w:ascii="方正仿宋_GBK" w:hAnsi="方正仿宋_GBK" w:eastAsia="方正仿宋_GBK" w:cs="方正仿宋_GBK"/>
          <w:color w:val="000000"/>
          <w:sz w:val="24"/>
          <w:szCs w:val="24"/>
          <w:lang w:val="en-US" w:eastAsia="zh-CN"/>
        </w:rPr>
        <w:t xml:space="preserve"> </w:t>
      </w:r>
    </w:p>
    <w:p>
      <w:pPr>
        <w:rPr>
          <w:rFonts w:hint="eastAsia" w:ascii="方正仿宋_GBK" w:hAnsi="方正仿宋_GBK" w:eastAsia="方正仿宋_GBK" w:cs="方正仿宋_GBK"/>
          <w:color w:val="000000"/>
          <w:sz w:val="24"/>
          <w:szCs w:val="24"/>
          <w:lang w:val="en-US" w:eastAsia="zh-CN"/>
        </w:rPr>
      </w:pPr>
    </w:p>
    <w:p>
      <w:pP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lang w:eastAsia="zh-CN"/>
        </w:rPr>
        <w:t>时间：</w:t>
      </w:r>
      <w:r>
        <w:rPr>
          <w:rFonts w:hint="eastAsia" w:ascii="方正仿宋_GBK" w:hAnsi="方正仿宋_GBK" w:eastAsia="方正仿宋_GBK" w:cs="方正仿宋_GBK"/>
          <w:color w:val="000000"/>
          <w:sz w:val="24"/>
          <w:szCs w:val="24"/>
          <w:lang w:val="en-US" w:eastAsia="zh-CN"/>
        </w:rPr>
        <w:t>2024年   月    日</w:t>
      </w:r>
    </w:p>
    <w:p>
      <w:pPr>
        <w:autoSpaceDE w:val="0"/>
        <w:snapToGrid w:val="0"/>
        <w:spacing w:line="360" w:lineRule="auto"/>
        <w:ind w:right="0"/>
        <w:jc w:val="both"/>
        <w:rPr>
          <w:rFonts w:hint="eastAsia" w:ascii="方正仿宋_GBK" w:hAnsi="方正仿宋_GBK" w:eastAsia="方正仿宋_GBK" w:cs="方正仿宋_GBK"/>
          <w:b/>
          <w:bCs/>
          <w:color w:val="auto"/>
          <w:sz w:val="24"/>
          <w:szCs w:val="24"/>
          <w:lang w:val="en-US" w:eastAsia="zh-CN"/>
        </w:rPr>
      </w:pPr>
      <w:bookmarkStart w:id="260" w:name="_Toc425360053"/>
      <w:bookmarkStart w:id="261" w:name="_Toc429571381"/>
      <w:bookmarkStart w:id="262" w:name="_Toc437596369"/>
      <w:bookmarkStart w:id="263" w:name="_Toc425359812"/>
      <w:bookmarkStart w:id="264" w:name="_Toc425359932"/>
      <w:bookmarkStart w:id="265" w:name="_Toc425854608"/>
    </w:p>
    <w:p>
      <w:pPr>
        <w:autoSpaceDE w:val="0"/>
        <w:snapToGrid w:val="0"/>
        <w:spacing w:line="360" w:lineRule="auto"/>
        <w:ind w:right="0"/>
        <w:jc w:val="both"/>
        <w:rPr>
          <w:rFonts w:hint="eastAsia" w:ascii="方正仿宋_GBK" w:hAnsi="方正仿宋_GBK" w:eastAsia="方正仿宋_GBK" w:cs="方正仿宋_GBK"/>
          <w:b/>
          <w:bCs/>
          <w:color w:val="auto"/>
          <w:sz w:val="24"/>
          <w:szCs w:val="24"/>
          <w:lang w:val="en-US" w:eastAsia="zh-CN"/>
        </w:rPr>
      </w:pPr>
    </w:p>
    <w:p>
      <w:pPr>
        <w:autoSpaceDE w:val="0"/>
        <w:snapToGrid w:val="0"/>
        <w:spacing w:line="360" w:lineRule="auto"/>
        <w:ind w:right="0"/>
        <w:jc w:val="both"/>
        <w:rPr>
          <w:rFonts w:hint="eastAsia" w:ascii="方正仿宋_GBK" w:hAnsi="方正仿宋_GBK" w:eastAsia="方正仿宋_GBK" w:cs="方正仿宋_GBK"/>
          <w:b/>
          <w:bCs/>
          <w:color w:val="auto"/>
          <w:sz w:val="24"/>
          <w:szCs w:val="24"/>
          <w:lang w:val="en-US" w:eastAsia="zh-CN"/>
        </w:rPr>
      </w:pPr>
    </w:p>
    <w:p>
      <w:pPr>
        <w:autoSpaceDE w:val="0"/>
        <w:snapToGrid w:val="0"/>
        <w:spacing w:line="360" w:lineRule="auto"/>
        <w:ind w:right="0"/>
        <w:jc w:val="both"/>
        <w:rPr>
          <w:rFonts w:hint="eastAsia" w:ascii="方正仿宋_GBK" w:hAnsi="方正仿宋_GBK" w:eastAsia="方正仿宋_GBK" w:cs="方正仿宋_GBK"/>
          <w:b/>
          <w:bCs/>
          <w:color w:val="auto"/>
          <w:sz w:val="24"/>
          <w:szCs w:val="24"/>
          <w:lang w:val="en-US" w:eastAsia="zh-CN"/>
        </w:rPr>
      </w:pPr>
    </w:p>
    <w:p>
      <w:pPr>
        <w:autoSpaceDE w:val="0"/>
        <w:snapToGrid w:val="0"/>
        <w:spacing w:line="360" w:lineRule="auto"/>
        <w:ind w:right="0"/>
        <w:jc w:val="both"/>
        <w:rPr>
          <w:rFonts w:hint="eastAsia" w:ascii="方正仿宋_GBK" w:hAnsi="方正仿宋_GBK" w:eastAsia="方正仿宋_GBK" w:cs="方正仿宋_GBK"/>
          <w:b/>
          <w:bCs/>
          <w:color w:val="auto"/>
          <w:sz w:val="24"/>
          <w:szCs w:val="24"/>
          <w:lang w:val="en-US" w:eastAsia="zh-CN"/>
        </w:rPr>
      </w:pPr>
    </w:p>
    <w:p>
      <w:pPr>
        <w:autoSpaceDE w:val="0"/>
        <w:snapToGrid w:val="0"/>
        <w:spacing w:line="360" w:lineRule="auto"/>
        <w:ind w:right="0"/>
        <w:jc w:val="both"/>
        <w:rPr>
          <w:rFonts w:hint="eastAsia" w:ascii="方正仿宋_GBK" w:hAnsi="方正仿宋_GBK" w:eastAsia="方正仿宋_GBK" w:cs="方正仿宋_GBK"/>
          <w:b/>
          <w:bCs/>
          <w:color w:val="auto"/>
          <w:sz w:val="24"/>
          <w:szCs w:val="24"/>
          <w:lang w:val="en-US" w:eastAsia="zh-CN"/>
        </w:rPr>
      </w:pPr>
    </w:p>
    <w:p>
      <w:pPr>
        <w:autoSpaceDE w:val="0"/>
        <w:snapToGrid w:val="0"/>
        <w:spacing w:line="360" w:lineRule="auto"/>
        <w:ind w:right="0"/>
        <w:jc w:val="both"/>
        <w:rPr>
          <w:rFonts w:hint="eastAsia" w:ascii="方正仿宋_GBK" w:hAnsi="方正仿宋_GBK" w:eastAsia="方正仿宋_GBK" w:cs="方正仿宋_GBK"/>
          <w:b/>
          <w:bCs/>
          <w:color w:val="auto"/>
          <w:sz w:val="24"/>
          <w:szCs w:val="24"/>
          <w:lang w:val="en-US" w:eastAsia="zh-CN"/>
        </w:rPr>
      </w:pPr>
    </w:p>
    <w:p>
      <w:pPr>
        <w:autoSpaceDE w:val="0"/>
        <w:snapToGrid w:val="0"/>
        <w:spacing w:line="360" w:lineRule="auto"/>
        <w:ind w:left="0" w:leftChars="0" w:right="0" w:firstLine="0" w:firstLineChars="0"/>
        <w:jc w:val="both"/>
        <w:rPr>
          <w:rFonts w:hint="eastAsia" w:ascii="方正仿宋_GBK" w:hAnsi="方正仿宋_GBK" w:eastAsia="方正仿宋_GBK" w:cs="方正仿宋_GBK"/>
          <w:b/>
          <w:bCs/>
          <w:color w:val="auto"/>
          <w:sz w:val="24"/>
          <w:szCs w:val="24"/>
        </w:rPr>
      </w:pPr>
    </w:p>
    <w:p>
      <w:pPr>
        <w:spacing w:line="6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发包人：重庆市</w:t>
      </w:r>
      <w:r>
        <w:rPr>
          <w:rFonts w:hint="eastAsia" w:ascii="方正仿宋_GBK" w:hAnsi="方正仿宋_GBK" w:eastAsia="方正仿宋_GBK" w:cs="方正仿宋_GBK"/>
          <w:b/>
          <w:color w:val="auto"/>
          <w:sz w:val="24"/>
          <w:szCs w:val="24"/>
          <w:lang w:eastAsia="zh-CN"/>
        </w:rPr>
        <w:t>南川监狱</w:t>
      </w:r>
      <w:r>
        <w:rPr>
          <w:rFonts w:hint="eastAsia" w:ascii="方正仿宋_GBK" w:hAnsi="方正仿宋_GBK" w:eastAsia="方正仿宋_GBK" w:cs="方正仿宋_GBK"/>
          <w:b/>
          <w:color w:val="auto"/>
          <w:sz w:val="24"/>
          <w:szCs w:val="24"/>
        </w:rPr>
        <w:t xml:space="preserve">                （以下简称甲方）</w:t>
      </w:r>
    </w:p>
    <w:p>
      <w:pPr>
        <w:spacing w:line="6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承包人：</w:t>
      </w:r>
      <w:r>
        <w:rPr>
          <w:rFonts w:hint="eastAsia" w:ascii="方正仿宋_GBK" w:hAnsi="方正仿宋_GBK" w:eastAsia="方正仿宋_GBK" w:cs="方正仿宋_GBK"/>
          <w:b/>
          <w:color w:val="auto"/>
          <w:sz w:val="24"/>
          <w:szCs w:val="24"/>
          <w:lang w:val="en-US" w:eastAsia="zh-CN"/>
        </w:rPr>
        <w:t xml:space="preserve">                             </w:t>
      </w:r>
      <w:r>
        <w:rPr>
          <w:rFonts w:hint="eastAsia" w:ascii="方正仿宋_GBK" w:hAnsi="方正仿宋_GBK" w:eastAsia="方正仿宋_GBK" w:cs="方正仿宋_GBK"/>
          <w:b/>
          <w:color w:val="auto"/>
          <w:sz w:val="24"/>
          <w:szCs w:val="24"/>
        </w:rPr>
        <w:t>（以下简称乙方）</w:t>
      </w:r>
    </w:p>
    <w:p>
      <w:pPr>
        <w:tabs>
          <w:tab w:val="left" w:pos="810"/>
        </w:tabs>
        <w:spacing w:line="480" w:lineRule="exact"/>
        <w:ind w:left="0" w:right="0"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依照《中华人民共和国</w:t>
      </w:r>
      <w:r>
        <w:rPr>
          <w:rFonts w:hint="eastAsia" w:ascii="方正仿宋_GBK" w:hAnsi="方正仿宋_GBK" w:eastAsia="方正仿宋_GBK" w:cs="方正仿宋_GBK"/>
          <w:color w:val="auto"/>
          <w:sz w:val="24"/>
          <w:szCs w:val="24"/>
          <w:lang w:eastAsia="zh-CN"/>
        </w:rPr>
        <w:t>民法典</w:t>
      </w:r>
      <w:r>
        <w:rPr>
          <w:rFonts w:hint="eastAsia" w:ascii="方正仿宋_GBK" w:hAnsi="方正仿宋_GBK" w:eastAsia="方正仿宋_GBK" w:cs="方正仿宋_GBK"/>
          <w:color w:val="auto"/>
          <w:sz w:val="24"/>
          <w:szCs w:val="24"/>
        </w:rPr>
        <w:t>》、《中华人民共和国建筑法》及其他有关法律、行政法规，遵循平等、自愿、公平和诚实信用的原则，双方就本建设工程施工事项协商一致，订立本合同。</w:t>
      </w:r>
    </w:p>
    <w:p>
      <w:pPr>
        <w:tabs>
          <w:tab w:val="left" w:pos="620"/>
        </w:tabs>
        <w:spacing w:line="480" w:lineRule="exact"/>
        <w:ind w:left="0" w:right="0" w:firstLine="482"/>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一、工程概况</w:t>
      </w:r>
    </w:p>
    <w:p>
      <w:pPr>
        <w:autoSpaceDE w:val="0"/>
        <w:snapToGrid w:val="0"/>
        <w:spacing w:line="360" w:lineRule="auto"/>
        <w:ind w:right="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工程名称：</w:t>
      </w:r>
      <w:r>
        <w:rPr>
          <w:rFonts w:hint="eastAsia" w:ascii="方正仿宋_GBK" w:hAnsi="方正仿宋_GBK" w:eastAsia="方正仿宋_GBK" w:cs="方正仿宋_GBK"/>
          <w:b w:val="0"/>
          <w:bCs w:val="0"/>
          <w:kern w:val="0"/>
          <w:sz w:val="24"/>
          <w:szCs w:val="24"/>
          <w:lang w:val="en-US" w:eastAsia="zh-CN"/>
        </w:rPr>
        <w:t>重庆市南川监狱三叉路口外立面及周边环境整治项目</w:t>
      </w:r>
    </w:p>
    <w:p>
      <w:pPr>
        <w:tabs>
          <w:tab w:val="left" w:pos="810"/>
        </w:tabs>
        <w:spacing w:line="480" w:lineRule="exact"/>
        <w:ind w:left="0" w:right="0"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工程地点：</w:t>
      </w:r>
      <w:r>
        <w:rPr>
          <w:rFonts w:hint="eastAsia" w:ascii="方正仿宋_GBK" w:hAnsi="方正仿宋_GBK" w:eastAsia="方正仿宋_GBK" w:cs="方正仿宋_GBK"/>
          <w:color w:val="auto"/>
          <w:sz w:val="24"/>
          <w:szCs w:val="24"/>
          <w:lang w:eastAsia="zh-CN"/>
        </w:rPr>
        <w:t>重庆市南川监狱内</w:t>
      </w:r>
    </w:p>
    <w:p>
      <w:pPr>
        <w:spacing w:line="480" w:lineRule="exact"/>
        <w:ind w:left="0" w:right="0" w:firstLine="48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工程内容：</w:t>
      </w:r>
    </w:p>
    <w:p>
      <w:pPr>
        <w:tabs>
          <w:tab w:val="left" w:pos="620"/>
        </w:tabs>
        <w:spacing w:line="480" w:lineRule="exact"/>
        <w:ind w:left="0" w:right="0" w:firstLine="482"/>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二、工程承包方式及范围</w:t>
      </w:r>
    </w:p>
    <w:p>
      <w:pPr>
        <w:tabs>
          <w:tab w:val="left" w:pos="620"/>
        </w:tabs>
        <w:spacing w:line="480" w:lineRule="exact"/>
        <w:ind w:left="0" w:right="0"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承包方式：</w:t>
      </w:r>
      <w:r>
        <w:rPr>
          <w:rFonts w:hint="eastAsia" w:ascii="方正仿宋_GBK" w:hAnsi="方正仿宋_GBK" w:eastAsia="方正仿宋_GBK" w:cs="方正仿宋_GBK"/>
          <w:color w:val="auto"/>
          <w:sz w:val="24"/>
          <w:szCs w:val="24"/>
          <w:lang w:eastAsia="zh-CN"/>
        </w:rPr>
        <w:t>施工总承包</w:t>
      </w:r>
    </w:p>
    <w:p>
      <w:pPr>
        <w:spacing w:line="480" w:lineRule="exact"/>
        <w:ind w:left="0" w:right="0"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承包范围：</w:t>
      </w:r>
      <w:r>
        <w:rPr>
          <w:rFonts w:hint="eastAsia" w:ascii="方正仿宋_GBK" w:hAnsi="方正仿宋_GBK" w:eastAsia="方正仿宋_GBK" w:cs="方正仿宋_GBK"/>
          <w:color w:val="auto"/>
          <w:sz w:val="24"/>
          <w:szCs w:val="24"/>
          <w:lang w:eastAsia="zh-CN"/>
        </w:rPr>
        <w:t>土建、装修、安装等</w:t>
      </w:r>
    </w:p>
    <w:p>
      <w:pPr>
        <w:tabs>
          <w:tab w:val="left" w:pos="765"/>
        </w:tabs>
        <w:spacing w:line="480" w:lineRule="exact"/>
        <w:ind w:left="0" w:right="0" w:firstLine="482"/>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三、合同工期</w:t>
      </w:r>
    </w:p>
    <w:p>
      <w:pPr>
        <w:tabs>
          <w:tab w:val="left" w:pos="765"/>
        </w:tabs>
        <w:spacing w:line="480" w:lineRule="exact"/>
        <w:ind w:left="0" w:right="0"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计划</w:t>
      </w:r>
      <w:r>
        <w:rPr>
          <w:rFonts w:hint="eastAsia" w:ascii="方正仿宋_GBK" w:hAnsi="方正仿宋_GBK" w:eastAsia="方正仿宋_GBK" w:cs="方正仿宋_GBK"/>
          <w:color w:val="auto"/>
          <w:sz w:val="24"/>
          <w:szCs w:val="24"/>
        </w:rPr>
        <w:t>开工日期：</w:t>
      </w:r>
      <w:r>
        <w:rPr>
          <w:rFonts w:hint="eastAsia" w:ascii="方正仿宋_GBK" w:hAnsi="方正仿宋_GBK" w:eastAsia="方正仿宋_GBK" w:cs="方正仿宋_GBK"/>
          <w:color w:val="auto"/>
          <w:sz w:val="24"/>
          <w:szCs w:val="24"/>
          <w:lang w:eastAsia="zh-CN"/>
        </w:rPr>
        <w:t>202</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日</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竣工日期：</w:t>
      </w:r>
      <w:r>
        <w:rPr>
          <w:rFonts w:hint="eastAsia" w:ascii="方正仿宋_GBK" w:hAnsi="方正仿宋_GBK" w:eastAsia="方正仿宋_GBK" w:cs="方正仿宋_GBK"/>
          <w:color w:val="auto"/>
          <w:sz w:val="24"/>
          <w:szCs w:val="24"/>
          <w:lang w:eastAsia="zh-CN"/>
        </w:rPr>
        <w:t>202</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日。</w:t>
      </w:r>
      <w:r>
        <w:rPr>
          <w:rFonts w:hint="eastAsia" w:ascii="方正仿宋_GBK" w:hAnsi="方正仿宋_GBK" w:eastAsia="方正仿宋_GBK" w:cs="方正仿宋_GBK"/>
          <w:color w:val="auto"/>
          <w:sz w:val="24"/>
          <w:szCs w:val="24"/>
          <w:lang w:eastAsia="zh-CN"/>
        </w:rPr>
        <w:t>开工时间以实际开工为准</w:t>
      </w:r>
      <w:r>
        <w:rPr>
          <w:rFonts w:hint="eastAsia" w:ascii="方正仿宋_GBK" w:hAnsi="方正仿宋_GBK" w:eastAsia="方正仿宋_GBK" w:cs="方正仿宋_GBK"/>
          <w:color w:val="auto"/>
          <w:sz w:val="24"/>
          <w:szCs w:val="24"/>
          <w:lang w:val="en-US" w:eastAsia="zh-CN"/>
        </w:rPr>
        <w:t>.</w:t>
      </w:r>
    </w:p>
    <w:p>
      <w:pPr>
        <w:spacing w:line="480" w:lineRule="exact"/>
        <w:ind w:left="0" w:right="0"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合同工期</w:t>
      </w:r>
      <w:r>
        <w:rPr>
          <w:rFonts w:hint="eastAsia" w:ascii="方正仿宋_GBK" w:hAnsi="方正仿宋_GBK" w:eastAsia="方正仿宋_GBK" w:cs="方正仿宋_GBK"/>
          <w:color w:val="auto"/>
          <w:sz w:val="24"/>
          <w:szCs w:val="24"/>
          <w:lang w:eastAsia="zh-CN"/>
        </w:rPr>
        <w:t>为</w:t>
      </w:r>
      <w:r>
        <w:rPr>
          <w:rFonts w:hint="eastAsia" w:ascii="方正仿宋_GBK" w:hAnsi="方正仿宋_GBK" w:eastAsia="方正仿宋_GBK" w:cs="方正仿宋_GBK"/>
          <w:color w:val="auto"/>
          <w:sz w:val="24"/>
          <w:szCs w:val="24"/>
          <w:lang w:val="en-US" w:eastAsia="zh-CN"/>
        </w:rPr>
        <w:t>60日历天（甲方另行通知时间除外）</w:t>
      </w:r>
      <w:r>
        <w:rPr>
          <w:rFonts w:hint="eastAsia" w:ascii="方正仿宋_GBK" w:hAnsi="方正仿宋_GBK" w:eastAsia="方正仿宋_GBK" w:cs="方正仿宋_GBK"/>
          <w:color w:val="auto"/>
          <w:sz w:val="24"/>
          <w:szCs w:val="24"/>
        </w:rPr>
        <w:t>，乙方应确保施工质量，按时完成施工任务。超工期一天，乙方向甲方支付违约金</w:t>
      </w:r>
      <w:r>
        <w:rPr>
          <w:rFonts w:hint="eastAsia" w:ascii="方正仿宋_GBK" w:hAnsi="方正仿宋_GBK" w:eastAsia="方正仿宋_GBK" w:cs="方正仿宋_GBK"/>
          <w:color w:val="auto"/>
          <w:sz w:val="24"/>
          <w:szCs w:val="24"/>
          <w:lang w:eastAsia="zh-CN"/>
        </w:rPr>
        <w:t>人民币</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00.00元</w:t>
      </w:r>
      <w:r>
        <w:rPr>
          <w:rFonts w:hint="eastAsia" w:ascii="方正仿宋_GBK" w:hAnsi="方正仿宋_GBK" w:eastAsia="方正仿宋_GBK" w:cs="方正仿宋_GBK"/>
          <w:color w:val="auto"/>
          <w:sz w:val="24"/>
          <w:szCs w:val="24"/>
          <w:lang w:val="en-US" w:eastAsia="zh-CN"/>
        </w:rPr>
        <w:t>(甲方原因导致乙方不能施工或不可抗因素导致不能施工的期间不计算工期)。</w:t>
      </w:r>
    </w:p>
    <w:p>
      <w:pPr>
        <w:tabs>
          <w:tab w:val="left" w:pos="585"/>
        </w:tabs>
        <w:spacing w:line="480" w:lineRule="exact"/>
        <w:ind w:left="0" w:right="0" w:firstLine="472"/>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四、质量控制</w:t>
      </w:r>
    </w:p>
    <w:p>
      <w:pPr>
        <w:tabs>
          <w:tab w:val="left" w:pos="700"/>
        </w:tabs>
        <w:spacing w:line="480" w:lineRule="exact"/>
        <w:ind w:left="0" w:right="0"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所有工程项目需</w:t>
      </w:r>
      <w:r>
        <w:rPr>
          <w:rFonts w:hint="eastAsia" w:ascii="方正仿宋_GBK" w:hAnsi="方正仿宋_GBK" w:eastAsia="方正仿宋_GBK" w:cs="方正仿宋_GBK"/>
          <w:color w:val="auto"/>
          <w:sz w:val="24"/>
          <w:szCs w:val="24"/>
        </w:rPr>
        <w:t>达到国家有关现行施工验收规范规定的标准及重庆市有关规定进行竣工验收，并验收合格</w:t>
      </w:r>
      <w:r>
        <w:rPr>
          <w:rFonts w:hint="eastAsia" w:ascii="方正仿宋_GBK" w:hAnsi="方正仿宋_GBK" w:eastAsia="方正仿宋_GBK" w:cs="方正仿宋_GBK"/>
          <w:color w:val="auto"/>
          <w:sz w:val="24"/>
          <w:szCs w:val="24"/>
          <w:lang w:eastAsia="zh-CN"/>
        </w:rPr>
        <w:t>。</w:t>
      </w:r>
    </w:p>
    <w:p>
      <w:pPr>
        <w:tabs>
          <w:tab w:val="left" w:pos="700"/>
        </w:tabs>
        <w:spacing w:line="480" w:lineRule="exact"/>
        <w:ind w:left="0" w:right="0" w:firstLine="482"/>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五、合同价款与支付</w:t>
      </w:r>
    </w:p>
    <w:p>
      <w:pPr>
        <w:spacing w:line="480" w:lineRule="exact"/>
        <w:ind w:left="0" w:right="0"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（一）合同价款：</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人民币</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元（大写：</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元整）。</w:t>
      </w:r>
    </w:p>
    <w:p>
      <w:pPr>
        <w:tabs>
          <w:tab w:val="left" w:pos="700"/>
        </w:tabs>
        <w:spacing w:line="480" w:lineRule="exact"/>
        <w:ind w:left="0" w:right="0"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（二）本合同结算采用</w:t>
      </w:r>
      <w:r>
        <w:rPr>
          <w:rFonts w:hint="eastAsia" w:ascii="方正仿宋_GBK" w:hAnsi="方正仿宋_GBK" w:eastAsia="方正仿宋_GBK" w:cs="方正仿宋_GBK"/>
          <w:color w:val="FF0000"/>
          <w:sz w:val="24"/>
          <w:szCs w:val="24"/>
          <w:u w:val="none" w:color="auto"/>
          <w:lang w:val="en-US" w:eastAsia="zh-CN"/>
        </w:rPr>
        <w:t>固定总价包干</w:t>
      </w:r>
      <w:r>
        <w:rPr>
          <w:rFonts w:hint="eastAsia" w:ascii="方正仿宋_GBK" w:hAnsi="方正仿宋_GBK" w:eastAsia="方正仿宋_GBK" w:cs="方正仿宋_GBK"/>
          <w:color w:val="auto"/>
          <w:sz w:val="24"/>
          <w:szCs w:val="24"/>
        </w:rPr>
        <w:t>合同价款</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非因工程量增减不调整合同价款；若实际数量有增减，按</w:t>
      </w:r>
      <w:r>
        <w:rPr>
          <w:rFonts w:hint="eastAsia" w:ascii="方正仿宋_GBK" w:hAnsi="方正仿宋_GBK" w:eastAsia="方正仿宋_GBK" w:cs="方正仿宋_GBK"/>
          <w:color w:val="auto"/>
          <w:sz w:val="24"/>
          <w:szCs w:val="24"/>
          <w:lang w:eastAsia="zh-CN"/>
        </w:rPr>
        <w:t>本项目招标挂网</w:t>
      </w:r>
      <w:r>
        <w:rPr>
          <w:rFonts w:hint="eastAsia" w:ascii="方正仿宋_GBK" w:hAnsi="方正仿宋_GBK" w:eastAsia="方正仿宋_GBK" w:cs="方正仿宋_GBK"/>
          <w:color w:val="auto"/>
          <w:sz w:val="24"/>
          <w:szCs w:val="24"/>
        </w:rPr>
        <w:t>预算</w:t>
      </w:r>
      <w:r>
        <w:rPr>
          <w:rFonts w:hint="eastAsia" w:ascii="方正仿宋_GBK" w:hAnsi="方正仿宋_GBK" w:eastAsia="方正仿宋_GBK" w:cs="方正仿宋_GBK"/>
          <w:color w:val="auto"/>
          <w:sz w:val="24"/>
          <w:szCs w:val="24"/>
          <w:lang w:eastAsia="zh-CN"/>
        </w:rPr>
        <w:t>复核</w:t>
      </w:r>
      <w:r>
        <w:rPr>
          <w:rFonts w:hint="eastAsia" w:ascii="方正仿宋_GBK" w:hAnsi="方正仿宋_GBK" w:eastAsia="方正仿宋_GBK" w:cs="方正仿宋_GBK"/>
          <w:color w:val="auto"/>
          <w:sz w:val="24"/>
          <w:szCs w:val="24"/>
        </w:rPr>
        <w:t>单价</w:t>
      </w:r>
      <w:r>
        <w:rPr>
          <w:rFonts w:hint="eastAsia" w:ascii="方正仿宋_GBK" w:hAnsi="方正仿宋_GBK" w:eastAsia="方正仿宋_GBK" w:cs="方正仿宋_GBK"/>
          <w:color w:val="auto"/>
          <w:sz w:val="24"/>
          <w:szCs w:val="24"/>
          <w:lang w:eastAsia="zh-CN"/>
        </w:rPr>
        <w:t>乘以</w:t>
      </w:r>
      <w:r>
        <w:rPr>
          <w:rFonts w:hint="eastAsia" w:ascii="方正仿宋_GBK" w:hAnsi="方正仿宋_GBK" w:eastAsia="方正仿宋_GBK" w:cs="方正仿宋_GBK"/>
          <w:color w:val="auto"/>
          <w:sz w:val="24"/>
          <w:szCs w:val="24"/>
        </w:rPr>
        <w:t>中标</w:t>
      </w:r>
      <w:r>
        <w:rPr>
          <w:rFonts w:hint="eastAsia" w:ascii="方正仿宋_GBK" w:hAnsi="方正仿宋_GBK" w:eastAsia="方正仿宋_GBK" w:cs="方正仿宋_GBK"/>
          <w:color w:val="auto"/>
          <w:sz w:val="24"/>
          <w:szCs w:val="24"/>
          <w:lang w:eastAsia="zh-CN"/>
        </w:rPr>
        <w:t>价</w:t>
      </w:r>
      <w:r>
        <w:rPr>
          <w:rFonts w:hint="eastAsia" w:ascii="方正仿宋_GBK" w:hAnsi="方正仿宋_GBK" w:eastAsia="方正仿宋_GBK" w:cs="方正仿宋_GBK"/>
          <w:color w:val="auto"/>
          <w:sz w:val="24"/>
          <w:szCs w:val="24"/>
        </w:rPr>
        <w:t>百分比进行计算，增减相关费用。</w:t>
      </w:r>
    </w:p>
    <w:p>
      <w:pPr>
        <w:spacing w:line="480" w:lineRule="exact"/>
        <w:ind w:left="0" w:right="0"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（三）工程款支付方式</w:t>
      </w:r>
    </w:p>
    <w:p>
      <w:pPr>
        <w:spacing w:line="400" w:lineRule="exact"/>
        <w:ind w:firstLine="360"/>
        <w:rPr>
          <w:rFonts w:hint="eastAsia" w:ascii="方正仿宋_GBK" w:hAnsi="方正仿宋_GBK" w:eastAsia="方正仿宋_GBK" w:cs="方正仿宋_GBK"/>
          <w:color w:val="FF00FF"/>
          <w:sz w:val="24"/>
          <w:szCs w:val="24"/>
          <w:lang w:val="en-US" w:eastAsia="zh-CN"/>
        </w:rPr>
      </w:pP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FF00FF"/>
          <w:sz w:val="24"/>
          <w:szCs w:val="24"/>
          <w:u w:val="none" w:color="auto"/>
        </w:rPr>
        <w:t>工程竣工验收</w:t>
      </w:r>
      <w:r>
        <w:rPr>
          <w:rFonts w:hint="eastAsia" w:ascii="方正仿宋_GBK" w:hAnsi="方正仿宋_GBK" w:eastAsia="方正仿宋_GBK" w:cs="方正仿宋_GBK"/>
          <w:color w:val="FF00FF"/>
          <w:sz w:val="24"/>
          <w:szCs w:val="24"/>
          <w:u w:val="none" w:color="auto"/>
          <w:lang w:eastAsia="zh-CN"/>
        </w:rPr>
        <w:t>合格且</w:t>
      </w:r>
      <w:r>
        <w:rPr>
          <w:rFonts w:hint="eastAsia" w:ascii="方正仿宋_GBK" w:hAnsi="方正仿宋_GBK" w:eastAsia="方正仿宋_GBK" w:cs="方正仿宋_GBK"/>
          <w:color w:val="FF00FF"/>
          <w:sz w:val="24"/>
          <w:szCs w:val="24"/>
          <w:u w:val="none" w:color="auto"/>
        </w:rPr>
        <w:t>承包人</w:t>
      </w:r>
      <w:r>
        <w:rPr>
          <w:rFonts w:hint="eastAsia" w:ascii="方正仿宋_GBK" w:hAnsi="方正仿宋_GBK" w:eastAsia="方正仿宋_GBK" w:cs="方正仿宋_GBK"/>
          <w:color w:val="FF00FF"/>
          <w:sz w:val="24"/>
          <w:szCs w:val="24"/>
          <w:u w:val="none" w:color="auto"/>
          <w:lang w:eastAsia="zh-CN"/>
        </w:rPr>
        <w:t>向发包人移交工程后，承包人从基本账户先向</w:t>
      </w:r>
      <w:r>
        <w:rPr>
          <w:rFonts w:hint="eastAsia" w:ascii="方正仿宋_GBK" w:hAnsi="方正仿宋_GBK" w:eastAsia="方正仿宋_GBK" w:cs="方正仿宋_GBK"/>
          <w:color w:val="FF00FF"/>
          <w:sz w:val="24"/>
          <w:szCs w:val="24"/>
          <w:u w:val="none" w:color="auto"/>
        </w:rPr>
        <w:t>发包人</w:t>
      </w:r>
      <w:r>
        <w:rPr>
          <w:rFonts w:hint="eastAsia" w:ascii="方正仿宋_GBK" w:hAnsi="方正仿宋_GBK" w:eastAsia="方正仿宋_GBK" w:cs="方正仿宋_GBK"/>
          <w:color w:val="FF00FF"/>
          <w:sz w:val="24"/>
          <w:szCs w:val="24"/>
          <w:u w:val="none" w:color="auto"/>
          <w:lang w:eastAsia="zh-CN"/>
        </w:rPr>
        <w:t>指定账户转入结算审定金额的</w:t>
      </w:r>
      <w:r>
        <w:rPr>
          <w:rFonts w:hint="eastAsia" w:ascii="方正仿宋_GBK" w:hAnsi="方正仿宋_GBK" w:eastAsia="方正仿宋_GBK" w:cs="方正仿宋_GBK"/>
          <w:color w:val="FF00FF"/>
          <w:sz w:val="24"/>
          <w:szCs w:val="24"/>
          <w:u w:val="none" w:color="auto"/>
          <w:lang w:val="en-US" w:eastAsia="zh-CN"/>
        </w:rPr>
        <w:t>3%作为本工程质保金，并</w:t>
      </w:r>
      <w:r>
        <w:rPr>
          <w:rFonts w:hint="eastAsia" w:ascii="方正仿宋_GBK" w:hAnsi="方正仿宋_GBK" w:eastAsia="方正仿宋_GBK" w:cs="方正仿宋_GBK"/>
          <w:color w:val="FF00FF"/>
          <w:sz w:val="24"/>
          <w:szCs w:val="24"/>
          <w:u w:val="none" w:color="auto"/>
          <w:lang w:eastAsia="zh-CN"/>
        </w:rPr>
        <w:t>向发包人开具全额增值税发票，发包人在收到</w:t>
      </w:r>
      <w:r>
        <w:rPr>
          <w:rFonts w:hint="eastAsia" w:ascii="方正仿宋_GBK" w:hAnsi="方正仿宋_GBK" w:eastAsia="方正仿宋_GBK" w:cs="方正仿宋_GBK"/>
          <w:color w:val="FF00FF"/>
          <w:sz w:val="24"/>
          <w:szCs w:val="24"/>
          <w:u w:val="none" w:color="auto"/>
        </w:rPr>
        <w:t>承包人</w:t>
      </w:r>
      <w:r>
        <w:rPr>
          <w:rFonts w:hint="eastAsia" w:ascii="方正仿宋_GBK" w:hAnsi="方正仿宋_GBK" w:eastAsia="方正仿宋_GBK" w:cs="方正仿宋_GBK"/>
          <w:color w:val="FF00FF"/>
          <w:sz w:val="24"/>
          <w:szCs w:val="24"/>
          <w:u w:val="none" w:color="auto"/>
          <w:lang w:eastAsia="zh-CN"/>
        </w:rPr>
        <w:t>开具的全额增值税发票后</w:t>
      </w:r>
      <w:r>
        <w:rPr>
          <w:rFonts w:hint="eastAsia" w:ascii="方正仿宋_GBK" w:hAnsi="方正仿宋_GBK" w:eastAsia="方正仿宋_GBK" w:cs="方正仿宋_GBK"/>
          <w:color w:val="FF00FF"/>
          <w:sz w:val="24"/>
          <w:szCs w:val="24"/>
          <w:u w:val="none" w:color="auto"/>
        </w:rPr>
        <w:t>28天内，向承包人支付至审定金额的</w:t>
      </w:r>
      <w:r>
        <w:rPr>
          <w:rFonts w:hint="eastAsia" w:ascii="方正仿宋_GBK" w:hAnsi="方正仿宋_GBK" w:eastAsia="方正仿宋_GBK" w:cs="方正仿宋_GBK"/>
          <w:color w:val="FF00FF"/>
          <w:sz w:val="24"/>
          <w:szCs w:val="24"/>
          <w:u w:val="none" w:color="auto"/>
          <w:lang w:val="en-US" w:eastAsia="zh-CN"/>
        </w:rPr>
        <w:t>100</w:t>
      </w:r>
      <w:r>
        <w:rPr>
          <w:rFonts w:hint="eastAsia" w:ascii="方正仿宋_GBK" w:hAnsi="方正仿宋_GBK" w:eastAsia="方正仿宋_GBK" w:cs="方正仿宋_GBK"/>
          <w:color w:val="FF00FF"/>
          <w:sz w:val="24"/>
          <w:szCs w:val="24"/>
          <w:u w:val="none" w:color="auto"/>
        </w:rPr>
        <w:t>%；2年质保期</w:t>
      </w:r>
      <w:r>
        <w:rPr>
          <w:rFonts w:hint="eastAsia" w:ascii="方正仿宋_GBK" w:hAnsi="方正仿宋_GBK" w:eastAsia="方正仿宋_GBK" w:cs="方正仿宋_GBK"/>
          <w:color w:val="FF00FF"/>
          <w:sz w:val="24"/>
          <w:szCs w:val="24"/>
          <w:u w:val="none" w:color="auto"/>
          <w:lang w:eastAsia="zh-CN"/>
        </w:rPr>
        <w:t>满</w:t>
      </w:r>
      <w:r>
        <w:rPr>
          <w:rFonts w:hint="eastAsia" w:ascii="方正仿宋_GBK" w:hAnsi="方正仿宋_GBK" w:eastAsia="方正仿宋_GBK" w:cs="方正仿宋_GBK"/>
          <w:color w:val="FF00FF"/>
          <w:sz w:val="24"/>
          <w:szCs w:val="24"/>
          <w:u w:val="none" w:color="auto"/>
        </w:rPr>
        <w:t>后无息退还质保金。</w:t>
      </w:r>
    </w:p>
    <w:p>
      <w:pPr>
        <w:tabs>
          <w:tab w:val="left" w:pos="840"/>
        </w:tabs>
        <w:spacing w:line="480" w:lineRule="exact"/>
        <w:ind w:left="0" w:right="0" w:firstLine="472"/>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lang w:val="en-US" w:eastAsia="zh-CN"/>
        </w:rPr>
        <w:t xml:space="preserve"> </w:t>
      </w:r>
      <w:r>
        <w:rPr>
          <w:rFonts w:hint="eastAsia" w:ascii="方正仿宋_GBK" w:hAnsi="方正仿宋_GBK" w:eastAsia="方正仿宋_GBK" w:cs="方正仿宋_GBK"/>
          <w:b/>
          <w:color w:val="auto"/>
          <w:sz w:val="24"/>
          <w:szCs w:val="24"/>
        </w:rPr>
        <w:t>六、竣工验收</w:t>
      </w:r>
    </w:p>
    <w:p>
      <w:pPr>
        <w:tabs>
          <w:tab w:val="left" w:pos="840"/>
        </w:tabs>
        <w:spacing w:line="480" w:lineRule="exact"/>
        <w:ind w:left="0" w:right="0" w:firstLine="645"/>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工程完工后,由甲方组织工程竣工验收,乙方提供竣工资料壹式贰份。</w:t>
      </w:r>
    </w:p>
    <w:p>
      <w:pPr>
        <w:tabs>
          <w:tab w:val="left" w:pos="630"/>
        </w:tabs>
        <w:spacing w:line="480" w:lineRule="exact"/>
        <w:ind w:left="630" w:right="0" w:firstLine="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七、其他约定</w:t>
      </w:r>
    </w:p>
    <w:p>
      <w:pPr>
        <w:tabs>
          <w:tab w:val="left" w:pos="0"/>
        </w:tabs>
        <w:spacing w:line="480" w:lineRule="exact"/>
        <w:ind w:left="0" w:right="0" w:firstLine="504"/>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（一）安全施工：乙方必须遵守建筑安全文明施工规定，并承担施工过程中的安全责任和相应费用。</w:t>
      </w:r>
    </w:p>
    <w:p>
      <w:pPr>
        <w:tabs>
          <w:tab w:val="left" w:pos="940"/>
        </w:tabs>
        <w:spacing w:line="480" w:lineRule="exact"/>
        <w:ind w:left="0" w:right="0"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（二）乙方采购材料设备的约定：乙方自行采购材料，但必须符合国家标准与行业标准要求，满足设计要求，按规定送检合格，经过甲方的认可后才能使用。</w:t>
      </w:r>
    </w:p>
    <w:p>
      <w:pPr>
        <w:tabs>
          <w:tab w:val="left" w:pos="680"/>
        </w:tabs>
        <w:spacing w:line="480" w:lineRule="exact"/>
        <w:ind w:left="0" w:right="0"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三</w:t>
      </w:r>
      <w:r>
        <w:rPr>
          <w:rFonts w:hint="eastAsia" w:ascii="方正仿宋_GBK" w:hAnsi="方正仿宋_GBK" w:eastAsia="方正仿宋_GBK" w:cs="方正仿宋_GBK"/>
          <w:color w:val="auto"/>
          <w:sz w:val="24"/>
          <w:szCs w:val="24"/>
        </w:rPr>
        <w:t>）签订正式合同时，交纳合同金额</w:t>
      </w:r>
      <w:r>
        <w:rPr>
          <w:rFonts w:hint="eastAsia" w:ascii="方正仿宋_GBK" w:hAnsi="方正仿宋_GBK" w:eastAsia="方正仿宋_GBK" w:cs="方正仿宋_GBK"/>
          <w:color w:val="auto"/>
          <w:sz w:val="24"/>
          <w:szCs w:val="24"/>
          <w:lang w:val="en-US" w:eastAsia="zh-CN"/>
        </w:rPr>
        <w:t>10</w:t>
      </w:r>
      <w:r>
        <w:rPr>
          <w:rFonts w:hint="eastAsia" w:ascii="方正仿宋_GBK" w:hAnsi="方正仿宋_GBK" w:eastAsia="方正仿宋_GBK" w:cs="方正仿宋_GBK"/>
          <w:color w:val="auto"/>
          <w:sz w:val="24"/>
          <w:szCs w:val="24"/>
        </w:rPr>
        <w:t>%的履约保证金（投标保证金转为履约保证金,补齐履约保证金的差额部分），履约完毕</w:t>
      </w:r>
      <w:r>
        <w:rPr>
          <w:rFonts w:hint="eastAsia" w:ascii="方正仿宋_GBK" w:hAnsi="方正仿宋_GBK" w:eastAsia="方正仿宋_GBK" w:cs="方正仿宋_GBK"/>
          <w:color w:val="auto"/>
          <w:sz w:val="24"/>
          <w:szCs w:val="24"/>
          <w:lang w:eastAsia="zh-CN"/>
        </w:rPr>
        <w:t>且</w:t>
      </w:r>
      <w:r>
        <w:rPr>
          <w:rFonts w:hint="eastAsia" w:ascii="方正仿宋_GBK" w:hAnsi="方正仿宋_GBK" w:eastAsia="方正仿宋_GBK" w:cs="方正仿宋_GBK"/>
          <w:sz w:val="24"/>
          <w:szCs w:val="24"/>
          <w:u w:val="none" w:color="auto"/>
        </w:rPr>
        <w:t>工程竣工验收</w:t>
      </w:r>
      <w:r>
        <w:rPr>
          <w:rFonts w:hint="eastAsia" w:ascii="方正仿宋_GBK" w:hAnsi="方正仿宋_GBK" w:eastAsia="方正仿宋_GBK" w:cs="方正仿宋_GBK"/>
          <w:sz w:val="24"/>
          <w:szCs w:val="24"/>
          <w:u w:val="none" w:color="auto"/>
          <w:lang w:eastAsia="zh-CN"/>
        </w:rPr>
        <w:t>合格后，</w:t>
      </w:r>
      <w:r>
        <w:rPr>
          <w:rFonts w:hint="eastAsia" w:ascii="方正仿宋_GBK" w:hAnsi="方正仿宋_GBK" w:eastAsia="方正仿宋_GBK" w:cs="方正仿宋_GBK"/>
          <w:color w:val="auto"/>
          <w:sz w:val="24"/>
          <w:szCs w:val="24"/>
        </w:rPr>
        <w:t>无息退还。</w:t>
      </w:r>
    </w:p>
    <w:p>
      <w:pPr>
        <w:tabs>
          <w:tab w:val="left" w:pos="680"/>
        </w:tabs>
        <w:spacing w:line="480" w:lineRule="exact"/>
        <w:ind w:left="0" w:right="0"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四</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两</w:t>
      </w:r>
      <w:r>
        <w:rPr>
          <w:rFonts w:hint="eastAsia" w:ascii="方正仿宋_GBK" w:hAnsi="方正仿宋_GBK" w:eastAsia="方正仿宋_GBK" w:cs="方正仿宋_GBK"/>
          <w:color w:val="auto"/>
          <w:sz w:val="24"/>
          <w:szCs w:val="24"/>
        </w:rPr>
        <w:t>年内该工程未发生质量问题，到期后甲方向乙方无息退还质量保证金。</w:t>
      </w:r>
    </w:p>
    <w:p>
      <w:pPr>
        <w:tabs>
          <w:tab w:val="left" w:pos="680"/>
        </w:tabs>
        <w:spacing w:line="480" w:lineRule="exact"/>
        <w:ind w:left="0" w:right="0"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五</w:t>
      </w:r>
      <w:r>
        <w:rPr>
          <w:rFonts w:hint="eastAsia" w:ascii="方正仿宋_GBK" w:hAnsi="方正仿宋_GBK" w:eastAsia="方正仿宋_GBK" w:cs="方正仿宋_GBK"/>
          <w:color w:val="auto"/>
          <w:sz w:val="24"/>
          <w:szCs w:val="24"/>
        </w:rPr>
        <w:t>）乙方在合同履行中，违反合同约定，甲方有权没收其履约保证金。</w:t>
      </w:r>
    </w:p>
    <w:p>
      <w:pPr>
        <w:widowControl/>
        <w:spacing w:line="480" w:lineRule="exact"/>
        <w:ind w:left="0" w:right="0"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lang w:val="en-US" w:eastAsia="zh-CN" w:bidi="ar-SA"/>
        </w:rPr>
        <w:t>（六）甲方的竞争性谈判文件及乙方的投标文件作为本合同的组成部分，具有同等的法律效力。</w:t>
      </w:r>
    </w:p>
    <w:p>
      <w:pPr>
        <w:tabs>
          <w:tab w:val="left" w:pos="680"/>
        </w:tabs>
        <w:spacing w:line="480" w:lineRule="exact"/>
        <w:ind w:left="0" w:right="0"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lang w:val="en-US" w:eastAsia="zh-CN" w:bidi="ar-SA"/>
        </w:rPr>
        <w:t>（七）</w:t>
      </w:r>
      <w:r>
        <w:rPr>
          <w:rFonts w:hint="eastAsia" w:ascii="方正仿宋_GBK" w:hAnsi="方正仿宋_GBK" w:eastAsia="方正仿宋_GBK" w:cs="方正仿宋_GBK"/>
          <w:color w:val="auto"/>
          <w:sz w:val="24"/>
          <w:szCs w:val="24"/>
        </w:rPr>
        <w:t>本合同未尽事宜和在履行过程中若发生争议，双方协商解决。</w:t>
      </w:r>
    </w:p>
    <w:p>
      <w:pPr>
        <w:tabs>
          <w:tab w:val="left" w:pos="680"/>
        </w:tabs>
        <w:spacing w:line="480" w:lineRule="exact"/>
        <w:ind w:left="0" w:right="0" w:firstLine="482"/>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八、合同生效</w:t>
      </w:r>
    </w:p>
    <w:p>
      <w:pPr>
        <w:tabs>
          <w:tab w:val="left" w:pos="680"/>
        </w:tabs>
        <w:spacing w:line="480" w:lineRule="exact"/>
        <w:ind w:left="0" w:right="0"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本合同一式</w:t>
      </w:r>
      <w:r>
        <w:rPr>
          <w:rFonts w:hint="eastAsia" w:ascii="方正仿宋_GBK" w:hAnsi="方正仿宋_GBK" w:eastAsia="方正仿宋_GBK" w:cs="方正仿宋_GBK"/>
          <w:color w:val="auto"/>
          <w:sz w:val="24"/>
          <w:szCs w:val="24"/>
          <w:lang w:eastAsia="zh-CN"/>
        </w:rPr>
        <w:t>陆</w:t>
      </w:r>
      <w:r>
        <w:rPr>
          <w:rFonts w:hint="eastAsia" w:ascii="方正仿宋_GBK" w:hAnsi="方正仿宋_GBK" w:eastAsia="方正仿宋_GBK" w:cs="方正仿宋_GBK"/>
          <w:color w:val="auto"/>
          <w:sz w:val="24"/>
          <w:szCs w:val="24"/>
        </w:rPr>
        <w:t>份，</w:t>
      </w:r>
      <w:r>
        <w:rPr>
          <w:rFonts w:hint="eastAsia" w:ascii="方正仿宋_GBK" w:hAnsi="方正仿宋_GBK" w:eastAsia="方正仿宋_GBK" w:cs="方正仿宋_GBK"/>
          <w:color w:val="auto"/>
          <w:sz w:val="24"/>
          <w:szCs w:val="24"/>
          <w:lang w:eastAsia="zh-CN"/>
        </w:rPr>
        <w:t>甲方执肆分，乙方执贰份，</w:t>
      </w:r>
      <w:r>
        <w:rPr>
          <w:rFonts w:hint="eastAsia" w:ascii="方正仿宋_GBK" w:hAnsi="方正仿宋_GBK" w:eastAsia="方正仿宋_GBK" w:cs="方正仿宋_GBK"/>
          <w:color w:val="auto"/>
          <w:sz w:val="24"/>
          <w:szCs w:val="24"/>
        </w:rPr>
        <w:t>具有同等法律效力,经甲乙双方签字盖章后生效。</w:t>
      </w:r>
    </w:p>
    <w:p>
      <w:pPr>
        <w:tabs>
          <w:tab w:val="left" w:pos="705"/>
        </w:tabs>
        <w:spacing w:line="480" w:lineRule="exact"/>
        <w:ind w:left="0" w:right="0" w:firstLine="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 xml:space="preserve">    </w:t>
      </w:r>
    </w:p>
    <w:tbl>
      <w:tblPr>
        <w:tblStyle w:val="57"/>
        <w:tblW w:w="9620"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5"/>
        <w:gridCol w:w="4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0" w:hRule="atLeast"/>
        </w:trPr>
        <w:tc>
          <w:tcPr>
            <w:tcW w:w="4785"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发包人</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bCs/>
                <w:color w:val="auto"/>
                <w:sz w:val="24"/>
                <w:szCs w:val="24"/>
              </w:rPr>
              <w:t>重庆市</w:t>
            </w:r>
            <w:r>
              <w:rPr>
                <w:rFonts w:hint="eastAsia" w:ascii="方正仿宋_GBK" w:hAnsi="方正仿宋_GBK" w:eastAsia="方正仿宋_GBK" w:cs="方正仿宋_GBK"/>
                <w:bCs/>
                <w:color w:val="auto"/>
                <w:sz w:val="24"/>
                <w:szCs w:val="24"/>
                <w:lang w:eastAsia="zh-CN"/>
              </w:rPr>
              <w:t>南川监狱</w:t>
            </w:r>
          </w:p>
          <w:p>
            <w:pPr>
              <w:pStyle w:val="22"/>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法人代表 ：</w:t>
            </w:r>
          </w:p>
          <w:p>
            <w:pPr>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委托代理人</w:t>
            </w:r>
            <w:r>
              <w:rPr>
                <w:rFonts w:hint="eastAsia" w:ascii="方正仿宋_GBK" w:hAnsi="方正仿宋_GBK" w:eastAsia="方正仿宋_GBK" w:cs="方正仿宋_GBK"/>
                <w:color w:val="auto"/>
                <w:sz w:val="24"/>
                <w:szCs w:val="24"/>
              </w:rPr>
              <w:t>：</w:t>
            </w:r>
          </w:p>
          <w:p>
            <w:pPr>
              <w:pStyle w:val="22"/>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联系部门：</w:t>
            </w:r>
          </w:p>
          <w:p>
            <w:pPr>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w:t>
            </w:r>
          </w:p>
          <w:p>
            <w:pPr>
              <w:pStyle w:val="22"/>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联系电话：</w:t>
            </w:r>
            <w:r>
              <w:rPr>
                <w:rFonts w:hint="eastAsia" w:ascii="方正仿宋_GBK" w:hAnsi="方正仿宋_GBK" w:eastAsia="方正仿宋_GBK" w:cs="方正仿宋_GBK"/>
                <w:color w:val="auto"/>
                <w:sz w:val="24"/>
                <w:szCs w:val="24"/>
                <w:lang w:val="en-US" w:eastAsia="zh-CN"/>
              </w:rPr>
              <w:t>71620006</w:t>
            </w:r>
            <w:r>
              <w:rPr>
                <w:rFonts w:hint="eastAsia" w:ascii="方正仿宋_GBK" w:hAnsi="方正仿宋_GBK" w:eastAsia="方正仿宋_GBK" w:cs="方正仿宋_GBK"/>
                <w:color w:val="auto"/>
                <w:sz w:val="24"/>
                <w:szCs w:val="24"/>
              </w:rPr>
              <w:t xml:space="preserve">  </w:t>
            </w:r>
          </w:p>
          <w:p>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日期：       年    月    日</w:t>
            </w:r>
          </w:p>
        </w:tc>
        <w:tc>
          <w:tcPr>
            <w:tcW w:w="4835"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承包人</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bCs/>
                <w:color w:val="auto"/>
                <w:sz w:val="24"/>
                <w:szCs w:val="24"/>
                <w:lang w:val="en-US" w:eastAsia="zh-CN"/>
              </w:rPr>
              <w:t xml:space="preserve"> </w:t>
            </w:r>
          </w:p>
          <w:p>
            <w:pPr>
              <w:pStyle w:val="22"/>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法人代表 ：</w:t>
            </w:r>
          </w:p>
          <w:p>
            <w:pPr>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委托代理人</w:t>
            </w:r>
            <w:r>
              <w:rPr>
                <w:rFonts w:hint="eastAsia" w:ascii="方正仿宋_GBK" w:hAnsi="方正仿宋_GBK" w:eastAsia="方正仿宋_GBK" w:cs="方正仿宋_GBK"/>
                <w:color w:val="auto"/>
                <w:sz w:val="24"/>
                <w:szCs w:val="24"/>
              </w:rPr>
              <w:t>：</w:t>
            </w:r>
          </w:p>
          <w:p>
            <w:pPr>
              <w:pStyle w:val="22"/>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联系部门：</w:t>
            </w:r>
          </w:p>
          <w:p>
            <w:pPr>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w:t>
            </w:r>
          </w:p>
          <w:p>
            <w:pPr>
              <w:pStyle w:val="22"/>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联系电话：  </w:t>
            </w:r>
          </w:p>
          <w:p>
            <w:pPr>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日期：       年    月    日</w:t>
            </w:r>
          </w:p>
        </w:tc>
      </w:tr>
    </w:tbl>
    <w:p>
      <w:pPr>
        <w:spacing w:before="231" w:beforeLines="50" w:after="231" w:afterLines="50" w:line="400" w:lineRule="exact"/>
        <w:ind w:firstLine="0" w:firstLineChars="0"/>
        <w:jc w:val="both"/>
        <w:rPr>
          <w:rFonts w:hint="eastAsia" w:ascii="方正仿宋_GBK" w:hAnsi="方正仿宋_GBK" w:eastAsia="方正仿宋_GBK" w:cs="方正仿宋_GBK"/>
          <w:sz w:val="24"/>
          <w:szCs w:val="24"/>
          <w:lang w:eastAsia="zh-CN"/>
        </w:rPr>
      </w:pPr>
    </w:p>
    <w:p>
      <w:pPr>
        <w:spacing w:line="400" w:lineRule="exact"/>
        <w:ind w:firstLine="480" w:firstLineChars="200"/>
        <w:rPr>
          <w:rFonts w:hint="eastAsia" w:ascii="方正仿宋_GBK" w:hAnsi="方正仿宋_GBK" w:eastAsia="方正仿宋_GBK" w:cs="方正仿宋_GBK"/>
          <w:color w:val="000000"/>
          <w:sz w:val="24"/>
          <w:szCs w:val="24"/>
        </w:rPr>
      </w:pPr>
    </w:p>
    <w:p>
      <w:pPr>
        <w:spacing w:line="400" w:lineRule="exact"/>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 xml:space="preserve"> 合同附件</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以下附件是本合同的有效组成部分：</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附件1：工程质量保修书</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附件2：承包人项目管理机构组成表</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附件3：</w:t>
      </w:r>
      <w:r>
        <w:rPr>
          <w:rFonts w:hint="eastAsia" w:ascii="方正仿宋_GBK" w:hAnsi="方正仿宋_GBK" w:eastAsia="方正仿宋_GBK" w:cs="方正仿宋_GBK"/>
          <w:b w:val="0"/>
          <w:bCs w:val="0"/>
          <w:color w:val="000000"/>
          <w:sz w:val="24"/>
          <w:szCs w:val="24"/>
        </w:rPr>
        <w:t>保障农民工工资支付协议</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附件4：</w:t>
      </w:r>
      <w:r>
        <w:rPr>
          <w:rFonts w:hint="eastAsia" w:ascii="方正仿宋_GBK" w:hAnsi="方正仿宋_GBK" w:eastAsia="方正仿宋_GBK" w:cs="方正仿宋_GBK"/>
          <w:color w:val="000000"/>
          <w:sz w:val="24"/>
          <w:szCs w:val="24"/>
          <w:lang w:eastAsia="zh-CN"/>
        </w:rPr>
        <w:t>保密</w:t>
      </w:r>
      <w:r>
        <w:rPr>
          <w:rFonts w:hint="eastAsia" w:ascii="方正仿宋_GBK" w:hAnsi="方正仿宋_GBK" w:eastAsia="方正仿宋_GBK" w:cs="方正仿宋_GBK"/>
          <w:color w:val="000000"/>
          <w:sz w:val="24"/>
          <w:szCs w:val="24"/>
        </w:rPr>
        <w:t>协议</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附件5：</w:t>
      </w:r>
      <w:r>
        <w:rPr>
          <w:rFonts w:hint="eastAsia" w:ascii="方正仿宋_GBK" w:hAnsi="方正仿宋_GBK" w:eastAsia="方正仿宋_GBK" w:cs="方正仿宋_GBK"/>
          <w:color w:val="000000"/>
          <w:sz w:val="24"/>
          <w:szCs w:val="24"/>
          <w:lang w:eastAsia="zh-CN"/>
        </w:rPr>
        <w:t>安全</w:t>
      </w:r>
      <w:r>
        <w:rPr>
          <w:rFonts w:hint="eastAsia" w:ascii="方正仿宋_GBK" w:hAnsi="方正仿宋_GBK" w:eastAsia="方正仿宋_GBK" w:cs="方正仿宋_GBK"/>
          <w:color w:val="000000"/>
          <w:sz w:val="24"/>
          <w:szCs w:val="24"/>
        </w:rPr>
        <w:t>协议</w:t>
      </w:r>
      <w:r>
        <w:rPr>
          <w:rFonts w:hint="eastAsia" w:ascii="方正仿宋_GBK" w:hAnsi="方正仿宋_GBK" w:eastAsia="方正仿宋_GBK" w:cs="方正仿宋_GBK"/>
          <w:color w:val="000000"/>
          <w:sz w:val="24"/>
          <w:szCs w:val="24"/>
          <w:lang w:eastAsia="zh-CN"/>
        </w:rPr>
        <w:t>书</w:t>
      </w:r>
    </w:p>
    <w:p>
      <w:pPr>
        <w:spacing w:line="400" w:lineRule="exact"/>
        <w:ind w:firstLine="484" w:firstLineChars="202"/>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附件6：</w:t>
      </w:r>
      <w:r>
        <w:rPr>
          <w:rFonts w:hint="eastAsia" w:ascii="方正仿宋_GBK" w:hAnsi="方正仿宋_GBK" w:eastAsia="方正仿宋_GBK" w:cs="方正仿宋_GBK"/>
          <w:color w:val="000000"/>
          <w:sz w:val="24"/>
          <w:szCs w:val="24"/>
          <w:lang w:eastAsia="zh-CN"/>
        </w:rPr>
        <w:t>安全告知书</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附件7：</w:t>
      </w:r>
      <w:r>
        <w:rPr>
          <w:rFonts w:hint="eastAsia" w:ascii="方正仿宋_GBK" w:hAnsi="方正仿宋_GBK" w:eastAsia="方正仿宋_GBK" w:cs="方正仿宋_GBK"/>
          <w:color w:val="000000"/>
          <w:sz w:val="24"/>
          <w:szCs w:val="24"/>
          <w:lang w:eastAsia="zh-CN"/>
        </w:rPr>
        <w:t>廉政合同</w:t>
      </w:r>
      <w:bookmarkEnd w:id="260"/>
      <w:bookmarkEnd w:id="261"/>
      <w:bookmarkEnd w:id="262"/>
      <w:bookmarkEnd w:id="263"/>
      <w:bookmarkEnd w:id="264"/>
      <w:bookmarkEnd w:id="265"/>
    </w:p>
    <w:p>
      <w:pPr>
        <w:ind w:left="0" w:leftChars="0" w:firstLine="0" w:firstLineChars="0"/>
        <w:rPr>
          <w:rFonts w:hint="eastAsia" w:ascii="方正仿宋_GBK" w:hAnsi="方正仿宋_GBK" w:eastAsia="方正仿宋_GBK" w:cs="方正仿宋_GBK"/>
          <w:color w:val="000000"/>
          <w:sz w:val="24"/>
          <w:szCs w:val="24"/>
        </w:rPr>
      </w:pPr>
    </w:p>
    <w:p>
      <w:pPr>
        <w:ind w:left="0" w:leftChars="0" w:firstLine="0" w:firstLineChars="0"/>
        <w:rPr>
          <w:rFonts w:hint="eastAsia" w:ascii="方正仿宋_GBK" w:hAnsi="方正仿宋_GBK" w:eastAsia="方正仿宋_GBK" w:cs="方正仿宋_GBK"/>
          <w:color w:val="000000"/>
          <w:sz w:val="24"/>
          <w:szCs w:val="24"/>
        </w:rPr>
      </w:pPr>
    </w:p>
    <w:p>
      <w:pPr>
        <w:ind w:left="0" w:leftChars="0" w:firstLine="0" w:firstLineChars="0"/>
        <w:rPr>
          <w:rFonts w:hint="eastAsia" w:ascii="方正仿宋_GBK" w:hAnsi="方正仿宋_GBK" w:eastAsia="方正仿宋_GBK" w:cs="方正仿宋_GBK"/>
          <w:color w:val="000000"/>
          <w:sz w:val="24"/>
          <w:szCs w:val="24"/>
        </w:rPr>
      </w:pPr>
    </w:p>
    <w:p>
      <w:pPr>
        <w:ind w:left="0" w:leftChars="0" w:firstLine="0" w:firstLineChars="0"/>
        <w:rPr>
          <w:rFonts w:hint="eastAsia" w:ascii="方正仿宋_GBK" w:hAnsi="方正仿宋_GBK" w:eastAsia="方正仿宋_GBK" w:cs="方正仿宋_GBK"/>
          <w:color w:val="000000"/>
          <w:sz w:val="24"/>
          <w:szCs w:val="24"/>
        </w:rPr>
      </w:pPr>
    </w:p>
    <w:p>
      <w:pPr>
        <w:ind w:left="0" w:leftChars="0" w:firstLine="0" w:firstLineChars="0"/>
        <w:rPr>
          <w:rFonts w:hint="eastAsia" w:ascii="方正仿宋_GBK" w:hAnsi="方正仿宋_GBK" w:eastAsia="方正仿宋_GBK" w:cs="方正仿宋_GBK"/>
          <w:color w:val="000000"/>
          <w:sz w:val="24"/>
          <w:szCs w:val="24"/>
        </w:rPr>
      </w:pPr>
    </w:p>
    <w:p>
      <w:pPr>
        <w:ind w:left="0" w:leftChars="0" w:firstLine="0" w:firstLineChars="0"/>
        <w:rPr>
          <w:rFonts w:hint="eastAsia" w:ascii="方正仿宋_GBK" w:hAnsi="方正仿宋_GBK" w:eastAsia="方正仿宋_GBK" w:cs="方正仿宋_GBK"/>
          <w:color w:val="000000"/>
          <w:sz w:val="24"/>
          <w:szCs w:val="24"/>
        </w:rPr>
      </w:pPr>
    </w:p>
    <w:p>
      <w:pPr>
        <w:ind w:left="0" w:leftChars="0" w:firstLine="0" w:firstLineChars="0"/>
        <w:rPr>
          <w:rFonts w:hint="eastAsia" w:ascii="方正仿宋_GBK" w:hAnsi="方正仿宋_GBK" w:eastAsia="方正仿宋_GBK" w:cs="方正仿宋_GBK"/>
          <w:color w:val="000000"/>
          <w:sz w:val="24"/>
          <w:szCs w:val="24"/>
        </w:rPr>
      </w:pPr>
    </w:p>
    <w:p>
      <w:pPr>
        <w:ind w:left="0" w:leftChars="0" w:firstLine="0" w:firstLineChars="0"/>
        <w:rPr>
          <w:rFonts w:hint="eastAsia" w:ascii="方正仿宋_GBK" w:hAnsi="方正仿宋_GBK" w:eastAsia="方正仿宋_GBK" w:cs="方正仿宋_GBK"/>
          <w:color w:val="000000"/>
          <w:sz w:val="24"/>
          <w:szCs w:val="24"/>
        </w:rPr>
      </w:pPr>
    </w:p>
    <w:p>
      <w:pPr>
        <w:ind w:left="0" w:leftChars="0" w:firstLine="0" w:firstLineChars="0"/>
        <w:rPr>
          <w:rFonts w:hint="eastAsia" w:ascii="方正仿宋_GBK" w:hAnsi="方正仿宋_GBK" w:eastAsia="方正仿宋_GBK" w:cs="方正仿宋_GBK"/>
          <w:color w:val="000000"/>
          <w:sz w:val="24"/>
          <w:szCs w:val="24"/>
        </w:rPr>
      </w:pPr>
    </w:p>
    <w:p>
      <w:pPr>
        <w:ind w:left="0" w:leftChars="0" w:firstLine="0" w:firstLineChars="0"/>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附件1：</w:t>
      </w:r>
    </w:p>
    <w:p>
      <w:pPr>
        <w:spacing w:beforeLines="100" w:afterLines="100"/>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工程质量保修书</w:t>
      </w:r>
    </w:p>
    <w:p>
      <w:pPr>
        <w:spacing w:line="40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发包人（全称）：</w:t>
      </w:r>
    </w:p>
    <w:p>
      <w:pPr>
        <w:spacing w:line="40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承包人（全称）：</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发包人、承包人根据《中华人民共和国建筑法》、《建设工程质量管理条例》和《房屋建筑工程质量保修办法》，经协商一致，对签订工程质量保修书。</w:t>
      </w:r>
    </w:p>
    <w:p>
      <w:pPr>
        <w:spacing w:line="400" w:lineRule="exact"/>
        <w:ind w:firstLine="485" w:firstLineChars="202"/>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一、工程质量保修范围和内容</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承包人在质量保修期内，按照有关法律规定和合同约定，承担工程质量保修责任。</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质量保修范围包括</w:t>
      </w:r>
      <w:r>
        <w:rPr>
          <w:rFonts w:hint="eastAsia" w:ascii="方正仿宋_GBK" w:hAnsi="方正仿宋_GBK" w:eastAsia="方正仿宋_GBK" w:cs="方正仿宋_GBK"/>
          <w:color w:val="000000"/>
          <w:sz w:val="24"/>
          <w:szCs w:val="24"/>
          <w:lang w:eastAsia="zh-CN"/>
        </w:rPr>
        <w:t>招标文件中所涉及的施工内容</w:t>
      </w:r>
      <w:r>
        <w:rPr>
          <w:rFonts w:hint="eastAsia" w:ascii="方正仿宋_GBK" w:hAnsi="方正仿宋_GBK" w:eastAsia="方正仿宋_GBK" w:cs="方正仿宋_GBK"/>
          <w:color w:val="000000"/>
          <w:sz w:val="24"/>
          <w:szCs w:val="24"/>
        </w:rPr>
        <w:t>，以及双方约定的其他项目。具体保修的内容，双方约定如下：</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承包人承包范围内容均属质量保修范围内容；其中：</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1.属于设计原因造成的质量问题，承包人负责维修，不留隐患，费用由发包人承担；</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2.属于施工造成的质量问题，承包人负责维修，不留隐患；</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3.属于业主使用不当造成的质量问题，配合抢修，费用由发包人承担。</w:t>
      </w:r>
    </w:p>
    <w:p>
      <w:pPr>
        <w:spacing w:line="400" w:lineRule="exact"/>
        <w:ind w:firstLine="485" w:firstLineChars="202"/>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二、质量保修期</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双方根据《建设工程质量管理条例》及有关规定，约定本工程的质量保修期如下：</w:t>
      </w:r>
    </w:p>
    <w:p>
      <w:pPr>
        <w:snapToGrid w:val="0"/>
        <w:spacing w:line="44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1.缺陷责任期为2年；</w:t>
      </w:r>
    </w:p>
    <w:p>
      <w:pPr>
        <w:snapToGrid w:val="0"/>
        <w:spacing w:line="44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2.基础设施工程为设计文件规定的该工程的合理使用年限；</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.设备的质量保证期为3年，属于国家规定“三包”范围的，其产品质量保证期不得低于“三包”规定。</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.其他项目的保修期限由发包方与承包方约定。</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.建设工程的保修期，自本项目完工经发包人组织竣工验收达到合格条件之日起计算。</w:t>
      </w:r>
    </w:p>
    <w:p>
      <w:pPr>
        <w:spacing w:line="400" w:lineRule="exact"/>
        <w:ind w:firstLine="485" w:firstLineChars="202"/>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三、质量保修责任</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1.属于保修范围、内容的项目，承包人应当在接到修理通知之日起5天内派人修理。承包人不在约定期限内派人修理的，发包人可以委托其他人员修理。</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2.发生须紧急抢修事故的，承包人在接到事故通知后，应当立即到达事故现场抢修。</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对于涉及结构安装的质量问题，应当按照《房屋建筑工程质量保修办法》的规定，立即向当地建设行政主管部门报告，采取安全防范措施；由原设计单位或者具有相应资质等级的设计单位提出保修方案，承包人实施保修。</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4.质量保修完成后，由发包人组织验收。</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四、保修费用 </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保修费用由造成质量缺陷的责任方承担。</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五、其他</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双方约定的其他工程质量保修事项：  </w:t>
      </w:r>
      <w:r>
        <w:rPr>
          <w:rFonts w:hint="eastAsia" w:ascii="方正仿宋_GBK" w:hAnsi="方正仿宋_GBK" w:eastAsia="方正仿宋_GBK" w:cs="方正仿宋_GBK"/>
          <w:color w:val="000000"/>
          <w:sz w:val="24"/>
          <w:szCs w:val="24"/>
          <w:u w:val="single"/>
        </w:rPr>
        <w:t xml:space="preserve">            /         </w:t>
      </w:r>
      <w:r>
        <w:rPr>
          <w:rFonts w:hint="eastAsia" w:ascii="方正仿宋_GBK" w:hAnsi="方正仿宋_GBK" w:eastAsia="方正仿宋_GBK" w:cs="方正仿宋_GBK"/>
          <w:color w:val="000000"/>
          <w:sz w:val="24"/>
          <w:szCs w:val="24"/>
        </w:rPr>
        <w:t xml:space="preserve">  。</w:t>
      </w:r>
    </w:p>
    <w:p>
      <w:pPr>
        <w:spacing w:line="400" w:lineRule="exact"/>
        <w:ind w:firstLine="484" w:firstLineChars="20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本工程质量保修书，由施工合同发包人、承包人双方在竣工验收前共同签署，作为施工合同附件，其有效期限至保修期满。</w:t>
      </w:r>
    </w:p>
    <w:p>
      <w:pP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发包人（公章）：                    承包人（公章）：</w:t>
      </w:r>
    </w:p>
    <w:p>
      <w:pP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法定代表人或授权代理人（签字）： 法定代表人或授权代理人（签字）：</w:t>
      </w:r>
    </w:p>
    <w:p>
      <w:pP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  月   日                    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  月   日</w:t>
      </w: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附</w:t>
      </w:r>
      <w:bookmarkStart w:id="266" w:name="_Toc296347227"/>
      <w:bookmarkStart w:id="267" w:name="_Toc296944567"/>
      <w:bookmarkStart w:id="268" w:name="_Toc296891056"/>
      <w:bookmarkStart w:id="269" w:name="_Toc296346729"/>
      <w:bookmarkStart w:id="270" w:name="_Toc296503228"/>
      <w:bookmarkStart w:id="271" w:name="_Toc296891268"/>
      <w:bookmarkStart w:id="272" w:name="_Toc267261699"/>
      <w:r>
        <w:rPr>
          <w:rFonts w:hint="eastAsia" w:ascii="方正仿宋_GBK" w:hAnsi="方正仿宋_GBK" w:eastAsia="方正仿宋_GBK" w:cs="方正仿宋_GBK"/>
          <w:color w:val="000000"/>
          <w:sz w:val="24"/>
          <w:szCs w:val="24"/>
        </w:rPr>
        <w:t>件2：</w:t>
      </w:r>
    </w:p>
    <w:bookmarkEnd w:id="266"/>
    <w:bookmarkEnd w:id="267"/>
    <w:bookmarkEnd w:id="268"/>
    <w:bookmarkEnd w:id="269"/>
    <w:bookmarkEnd w:id="270"/>
    <w:bookmarkEnd w:id="271"/>
    <w:bookmarkEnd w:id="272"/>
    <w:p>
      <w:pPr>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承包人项目管理机构组成表</w:t>
      </w:r>
    </w:p>
    <w:p>
      <w:pPr>
        <w:pStyle w:val="15"/>
        <w:rPr>
          <w:rFonts w:hint="eastAsia" w:ascii="方正仿宋_GBK" w:hAnsi="方正仿宋_GBK" w:eastAsia="方正仿宋_GBK" w:cs="方正仿宋_GBK"/>
          <w:color w:val="000000"/>
          <w:sz w:val="24"/>
          <w:szCs w:val="24"/>
        </w:rPr>
      </w:pPr>
    </w:p>
    <w:tbl>
      <w:tblPr>
        <w:tblStyle w:val="57"/>
        <w:tblW w:w="9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26"/>
        <w:gridCol w:w="963"/>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名    称</w:t>
            </w:r>
          </w:p>
        </w:tc>
        <w:tc>
          <w:tcPr>
            <w:tcW w:w="963" w:type="dxa"/>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姓名</w:t>
            </w:r>
          </w:p>
        </w:tc>
        <w:tc>
          <w:tcPr>
            <w:tcW w:w="1134" w:type="dxa"/>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职务</w:t>
            </w:r>
          </w:p>
        </w:tc>
        <w:tc>
          <w:tcPr>
            <w:tcW w:w="1134" w:type="dxa"/>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职称</w:t>
            </w:r>
          </w:p>
        </w:tc>
        <w:tc>
          <w:tcPr>
            <w:tcW w:w="4252" w:type="dxa"/>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7" w:hRule="atLeast"/>
          <w:jc w:val="center"/>
        </w:trPr>
        <w:tc>
          <w:tcPr>
            <w:tcW w:w="9809" w:type="dxa"/>
            <w:gridSpan w:val="5"/>
            <w:vAlign w:val="center"/>
          </w:tcPr>
          <w:p>
            <w:pP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项目主管</w:t>
            </w: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Align w:val="center"/>
          </w:tcPr>
          <w:p>
            <w:pPr>
              <w:jc w:val="center"/>
              <w:rPr>
                <w:rFonts w:hint="eastAsia" w:ascii="方正仿宋_GBK" w:hAnsi="方正仿宋_GBK" w:eastAsia="方正仿宋_GBK" w:cs="方正仿宋_GBK"/>
                <w:color w:val="000000"/>
                <w:sz w:val="24"/>
                <w:szCs w:val="24"/>
              </w:rPr>
            </w:pP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其他人员</w:t>
            </w: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Align w:val="center"/>
          </w:tcPr>
          <w:p>
            <w:pPr>
              <w:jc w:val="center"/>
              <w:rPr>
                <w:rFonts w:hint="eastAsia" w:ascii="方正仿宋_GBK" w:hAnsi="方正仿宋_GBK" w:eastAsia="方正仿宋_GBK" w:cs="方正仿宋_GBK"/>
                <w:color w:val="000000"/>
                <w:sz w:val="24"/>
                <w:szCs w:val="24"/>
              </w:rPr>
            </w:pP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809" w:type="dxa"/>
            <w:gridSpan w:val="5"/>
            <w:vAlign w:val="center"/>
          </w:tcPr>
          <w:p>
            <w:pP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项目经理</w:t>
            </w: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项目副经理</w:t>
            </w: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技术负责人</w:t>
            </w: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电子与智能化专业技术人员</w:t>
            </w: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电气设备安装调试工</w:t>
            </w: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弱电工</w:t>
            </w: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造价管理</w:t>
            </w: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质量管理</w:t>
            </w: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材料管理</w:t>
            </w: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计划管理</w:t>
            </w: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安全管理</w:t>
            </w: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Merge w:val="restart"/>
            <w:vAlign w:val="center"/>
          </w:tcPr>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其他人员</w:t>
            </w: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Merge w:val="continue"/>
            <w:vAlign w:val="center"/>
          </w:tcPr>
          <w:p>
            <w:pPr>
              <w:rPr>
                <w:rFonts w:hint="eastAsia" w:ascii="方正仿宋_GBK" w:hAnsi="方正仿宋_GBK" w:eastAsia="方正仿宋_GBK" w:cs="方正仿宋_GBK"/>
                <w:color w:val="000000"/>
                <w:sz w:val="24"/>
                <w:szCs w:val="24"/>
              </w:rPr>
            </w:pP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326" w:type="dxa"/>
            <w:vMerge w:val="continue"/>
            <w:vAlign w:val="center"/>
          </w:tcPr>
          <w:p>
            <w:pPr>
              <w:rPr>
                <w:rFonts w:hint="eastAsia" w:ascii="方正仿宋_GBK" w:hAnsi="方正仿宋_GBK" w:eastAsia="方正仿宋_GBK" w:cs="方正仿宋_GBK"/>
                <w:color w:val="000000"/>
                <w:sz w:val="24"/>
                <w:szCs w:val="24"/>
              </w:rPr>
            </w:pP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7" w:hRule="atLeast"/>
          <w:jc w:val="center"/>
        </w:trPr>
        <w:tc>
          <w:tcPr>
            <w:tcW w:w="2326" w:type="dxa"/>
            <w:vMerge w:val="continue"/>
            <w:vAlign w:val="center"/>
          </w:tcPr>
          <w:p>
            <w:pPr>
              <w:rPr>
                <w:rFonts w:hint="eastAsia" w:ascii="方正仿宋_GBK" w:hAnsi="方正仿宋_GBK" w:eastAsia="方正仿宋_GBK" w:cs="方正仿宋_GBK"/>
                <w:color w:val="000000"/>
                <w:sz w:val="24"/>
                <w:szCs w:val="24"/>
              </w:rPr>
            </w:pP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0" w:hRule="atLeast"/>
          <w:jc w:val="center"/>
        </w:trPr>
        <w:tc>
          <w:tcPr>
            <w:tcW w:w="2326" w:type="dxa"/>
            <w:vMerge w:val="continue"/>
            <w:vAlign w:val="center"/>
          </w:tcPr>
          <w:p>
            <w:pPr>
              <w:rPr>
                <w:rFonts w:hint="eastAsia" w:ascii="方正仿宋_GBK" w:hAnsi="方正仿宋_GBK" w:eastAsia="方正仿宋_GBK" w:cs="方正仿宋_GBK"/>
                <w:color w:val="000000"/>
                <w:sz w:val="24"/>
                <w:szCs w:val="24"/>
              </w:rPr>
            </w:pPr>
          </w:p>
        </w:tc>
        <w:tc>
          <w:tcPr>
            <w:tcW w:w="963"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1134" w:type="dxa"/>
            <w:vAlign w:val="center"/>
          </w:tcPr>
          <w:p>
            <w:pPr>
              <w:rPr>
                <w:rFonts w:hint="eastAsia" w:ascii="方正仿宋_GBK" w:hAnsi="方正仿宋_GBK" w:eastAsia="方正仿宋_GBK" w:cs="方正仿宋_GBK"/>
                <w:color w:val="000000"/>
                <w:sz w:val="24"/>
                <w:szCs w:val="24"/>
              </w:rPr>
            </w:pPr>
          </w:p>
        </w:tc>
        <w:tc>
          <w:tcPr>
            <w:tcW w:w="4252" w:type="dxa"/>
            <w:vAlign w:val="center"/>
          </w:tcPr>
          <w:p>
            <w:pPr>
              <w:rPr>
                <w:rFonts w:hint="eastAsia" w:ascii="方正仿宋_GBK" w:hAnsi="方正仿宋_GBK" w:eastAsia="方正仿宋_GBK" w:cs="方正仿宋_GBK"/>
                <w:color w:val="000000"/>
                <w:sz w:val="24"/>
                <w:szCs w:val="24"/>
              </w:rPr>
            </w:pPr>
          </w:p>
        </w:tc>
      </w:tr>
    </w:tbl>
    <w:p>
      <w:pP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r>
        <w:rPr>
          <w:rFonts w:hint="eastAsia" w:ascii="方正仿宋_GBK" w:hAnsi="方正仿宋_GBK" w:eastAsia="方正仿宋_GBK" w:cs="方正仿宋_GBK"/>
          <w:color w:val="000000"/>
          <w:sz w:val="24"/>
          <w:szCs w:val="24"/>
          <w:lang w:eastAsia="zh-CN"/>
        </w:rPr>
        <w:t>附件</w:t>
      </w:r>
      <w:r>
        <w:rPr>
          <w:rFonts w:hint="eastAsia" w:ascii="方正仿宋_GBK" w:hAnsi="方正仿宋_GBK" w:eastAsia="方正仿宋_GBK" w:cs="方正仿宋_GBK"/>
          <w:color w:val="000000"/>
          <w:sz w:val="24"/>
          <w:szCs w:val="24"/>
          <w:lang w:val="en-US" w:eastAsia="zh-CN"/>
        </w:rPr>
        <w:t>3.</w:t>
      </w:r>
    </w:p>
    <w:p>
      <w:pPr>
        <w:spacing w:beforeLines="50" w:afterLines="50" w:line="440" w:lineRule="exact"/>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保障农民工工资支付协议</w:t>
      </w:r>
    </w:p>
    <w:p>
      <w:pPr>
        <w:snapToGrid w:val="0"/>
        <w:spacing w:line="4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发包人：</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（发包人）</w:t>
      </w:r>
    </w:p>
    <w:p>
      <w:pPr>
        <w:snapToGrid w:val="0"/>
        <w:spacing w:line="4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承包人：</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（承包人）</w:t>
      </w:r>
    </w:p>
    <w:p>
      <w:pPr>
        <w:spacing w:line="44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44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44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44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44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四、若发现承包人有下列事项的，发包人在支付当期进度款时暂扣当期应支付进度款5%比例的款项。</w:t>
      </w:r>
      <w:r>
        <w:rPr>
          <w:rFonts w:hint="eastAsia" w:ascii="方正仿宋_GBK" w:hAnsi="方正仿宋_GBK" w:eastAsia="方正仿宋_GBK" w:cs="方正仿宋_GBK"/>
          <w:color w:val="000000"/>
          <w:sz w:val="24"/>
          <w:szCs w:val="24"/>
        </w:rPr>
        <w:br w:type="textWrapping"/>
      </w:r>
      <w:r>
        <w:rPr>
          <w:rFonts w:hint="eastAsia" w:ascii="方正仿宋_GBK" w:hAnsi="方正仿宋_GBK" w:eastAsia="方正仿宋_GBK" w:cs="方正仿宋_GBK"/>
          <w:color w:val="000000"/>
          <w:sz w:val="24"/>
          <w:szCs w:val="24"/>
        </w:rPr>
        <w:t xml:space="preserve">    （一）现场检查发现项目存在拖欠农民工工资情况并经核查属实的；</w:t>
      </w:r>
    </w:p>
    <w:p>
      <w:pPr>
        <w:spacing w:line="44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（二）相关行政管理部门检查发现存在拖欠农民工工资情况并经核查属实的；</w:t>
      </w:r>
      <w:r>
        <w:rPr>
          <w:rFonts w:hint="eastAsia" w:ascii="方正仿宋_GBK" w:hAnsi="方正仿宋_GBK" w:eastAsia="方正仿宋_GBK" w:cs="方正仿宋_GBK"/>
          <w:color w:val="000000"/>
          <w:sz w:val="24"/>
          <w:szCs w:val="24"/>
        </w:rPr>
        <w:br w:type="textWrapping"/>
      </w:r>
      <w:r>
        <w:rPr>
          <w:rFonts w:hint="eastAsia" w:ascii="方正仿宋_GBK" w:hAnsi="方正仿宋_GBK" w:eastAsia="方正仿宋_GBK" w:cs="方正仿宋_GBK"/>
          <w:color w:val="000000"/>
          <w:sz w:val="24"/>
          <w:szCs w:val="24"/>
        </w:rPr>
        <w:t xml:space="preserve">    （三）有拖欠农民工工资投诉事项并经核查属实的。</w:t>
      </w:r>
      <w:r>
        <w:rPr>
          <w:rFonts w:hint="eastAsia" w:ascii="方正仿宋_GBK" w:hAnsi="方正仿宋_GBK" w:eastAsia="方正仿宋_GBK" w:cs="方正仿宋_GBK"/>
          <w:color w:val="000000"/>
          <w:sz w:val="24"/>
          <w:szCs w:val="24"/>
        </w:rPr>
        <w:br w:type="textWrapping"/>
      </w:r>
      <w:r>
        <w:rPr>
          <w:rFonts w:hint="eastAsia" w:ascii="方正仿宋_GBK" w:hAnsi="方正仿宋_GBK" w:eastAsia="方正仿宋_GBK" w:cs="方正仿宋_GBK"/>
          <w:color w:val="000000"/>
          <w:sz w:val="24"/>
          <w:szCs w:val="24"/>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440" w:lineRule="exact"/>
        <w:ind w:firstLine="480" w:firstLineChars="200"/>
        <w:rPr>
          <w:rFonts w:hint="eastAsia" w:ascii="方正仿宋_GBK" w:hAnsi="方正仿宋_GBK" w:eastAsia="方正仿宋_GBK" w:cs="方正仿宋_GBK"/>
          <w:snapToGrid w:val="0"/>
          <w:color w:val="000000"/>
          <w:spacing w:val="-4"/>
          <w:kern w:val="0"/>
          <w:sz w:val="24"/>
          <w:szCs w:val="24"/>
        </w:rPr>
      </w:pPr>
      <w:r>
        <w:rPr>
          <w:rFonts w:hint="eastAsia" w:ascii="方正仿宋_GBK" w:hAnsi="方正仿宋_GBK" w:eastAsia="方正仿宋_GBK" w:cs="方正仿宋_GBK"/>
          <w:color w:val="000000"/>
          <w:sz w:val="24"/>
          <w:szCs w:val="24"/>
        </w:rPr>
        <w:t>六、本协议经双方法定代表人或委托代理人签名并加盖单位公章后生效，履行完毕后自然失效。</w:t>
      </w:r>
    </w:p>
    <w:p>
      <w:pPr>
        <w:spacing w:line="44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附件：</w:t>
      </w:r>
    </w:p>
    <w:p>
      <w:pPr>
        <w:spacing w:line="44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1、关于农民工工资发放情况的说明表</w:t>
      </w:r>
    </w:p>
    <w:p>
      <w:pPr>
        <w:pStyle w:val="22"/>
        <w:spacing w:line="440" w:lineRule="exact"/>
        <w:ind w:firstLine="480" w:firstLineChars="200"/>
        <w:rPr>
          <w:rFonts w:hint="eastAsia" w:ascii="方正仿宋_GBK" w:hAnsi="方正仿宋_GBK" w:eastAsia="方正仿宋_GBK" w:cs="方正仿宋_GBK"/>
          <w:color w:val="000000"/>
          <w:sz w:val="24"/>
          <w:szCs w:val="24"/>
        </w:rPr>
      </w:pPr>
    </w:p>
    <w:p>
      <w:pPr>
        <w:pStyle w:val="22"/>
        <w:spacing w:line="440" w:lineRule="exact"/>
        <w:ind w:firstLine="480" w:firstLineChars="200"/>
        <w:rPr>
          <w:rFonts w:hint="eastAsia" w:ascii="方正仿宋_GBK" w:hAnsi="方正仿宋_GBK" w:eastAsia="方正仿宋_GBK" w:cs="方正仿宋_GBK"/>
          <w:color w:val="000000"/>
          <w:sz w:val="24"/>
          <w:szCs w:val="24"/>
        </w:rPr>
      </w:pPr>
    </w:p>
    <w:p>
      <w:pPr>
        <w:spacing w:line="44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（以下无正文）</w:t>
      </w:r>
    </w:p>
    <w:p>
      <w:pPr>
        <w:pStyle w:val="22"/>
        <w:spacing w:line="440" w:lineRule="exact"/>
        <w:rPr>
          <w:rFonts w:hint="eastAsia" w:ascii="方正仿宋_GBK" w:hAnsi="方正仿宋_GBK" w:eastAsia="方正仿宋_GBK" w:cs="方正仿宋_GBK"/>
          <w:color w:val="000000"/>
          <w:sz w:val="24"/>
          <w:szCs w:val="24"/>
        </w:rPr>
      </w:pPr>
    </w:p>
    <w:p>
      <w:pPr>
        <w:spacing w:line="4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发包人：</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（发包人）</w:t>
      </w:r>
    </w:p>
    <w:p>
      <w:pPr>
        <w:spacing w:line="4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法定代表人：</w:t>
      </w:r>
      <w:r>
        <w:rPr>
          <w:rFonts w:hint="eastAsia" w:ascii="方正仿宋_GBK" w:hAnsi="方正仿宋_GBK" w:eastAsia="方正仿宋_GBK" w:cs="方正仿宋_GBK"/>
          <w:color w:val="000000"/>
          <w:sz w:val="24"/>
          <w:szCs w:val="24"/>
          <w:u w:val="single"/>
        </w:rPr>
        <w:t xml:space="preserve">       </w:t>
      </w:r>
    </w:p>
    <w:p>
      <w:pPr>
        <w:spacing w:line="4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或委托代理人：</w:t>
      </w:r>
      <w:r>
        <w:rPr>
          <w:rFonts w:hint="eastAsia" w:ascii="方正仿宋_GBK" w:hAnsi="方正仿宋_GBK" w:eastAsia="方正仿宋_GBK" w:cs="方正仿宋_GBK"/>
          <w:color w:val="000000"/>
          <w:sz w:val="24"/>
          <w:szCs w:val="24"/>
          <w:u w:val="single"/>
        </w:rPr>
        <w:t xml:space="preserve">       </w:t>
      </w:r>
    </w:p>
    <w:p>
      <w:pPr>
        <w:spacing w:line="4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u w:val="single"/>
        </w:rPr>
        <w:t xml:space="preserve">       </w:t>
      </w:r>
    </w:p>
    <w:p>
      <w:pPr>
        <w:spacing w:line="440" w:lineRule="exact"/>
        <w:rPr>
          <w:rFonts w:hint="eastAsia" w:ascii="方正仿宋_GBK" w:hAnsi="方正仿宋_GBK" w:eastAsia="方正仿宋_GBK" w:cs="方正仿宋_GBK"/>
          <w:color w:val="000000"/>
          <w:sz w:val="24"/>
          <w:szCs w:val="24"/>
        </w:rPr>
      </w:pPr>
    </w:p>
    <w:p>
      <w:pPr>
        <w:spacing w:line="4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承包人：</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（承包人）</w:t>
      </w:r>
    </w:p>
    <w:p>
      <w:pPr>
        <w:spacing w:line="4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法定代表人：</w:t>
      </w:r>
      <w:r>
        <w:rPr>
          <w:rFonts w:hint="eastAsia" w:ascii="方正仿宋_GBK" w:hAnsi="方正仿宋_GBK" w:eastAsia="方正仿宋_GBK" w:cs="方正仿宋_GBK"/>
          <w:color w:val="000000"/>
          <w:sz w:val="24"/>
          <w:szCs w:val="24"/>
          <w:u w:val="single"/>
        </w:rPr>
        <w:t xml:space="preserve">       </w:t>
      </w:r>
    </w:p>
    <w:p>
      <w:pPr>
        <w:spacing w:line="4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或委托代理人：</w:t>
      </w:r>
      <w:r>
        <w:rPr>
          <w:rFonts w:hint="eastAsia" w:ascii="方正仿宋_GBK" w:hAnsi="方正仿宋_GBK" w:eastAsia="方正仿宋_GBK" w:cs="方正仿宋_GBK"/>
          <w:color w:val="000000"/>
          <w:sz w:val="24"/>
          <w:szCs w:val="24"/>
          <w:u w:val="single"/>
        </w:rPr>
        <w:t xml:space="preserve">       </w:t>
      </w:r>
    </w:p>
    <w:p>
      <w:pPr>
        <w:spacing w:line="4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u w:val="single"/>
        </w:rPr>
        <w:t xml:space="preserve">       </w:t>
      </w:r>
    </w:p>
    <w:p>
      <w:pPr>
        <w:snapToGrid w:val="0"/>
        <w:spacing w:line="440" w:lineRule="exact"/>
        <w:ind w:firstLine="560"/>
        <w:rPr>
          <w:rFonts w:hint="eastAsia" w:ascii="方正仿宋_GBK" w:hAnsi="方正仿宋_GBK" w:eastAsia="方正仿宋_GBK" w:cs="方正仿宋_GBK"/>
          <w:color w:val="000000"/>
          <w:sz w:val="24"/>
          <w:szCs w:val="24"/>
        </w:rPr>
      </w:pPr>
    </w:p>
    <w:p>
      <w:pPr>
        <w:spacing w:line="440" w:lineRule="exact"/>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sz w:val="24"/>
          <w:szCs w:val="24"/>
        </w:rPr>
        <w:br w:type="page"/>
      </w:r>
      <w:r>
        <w:rPr>
          <w:rFonts w:hint="eastAsia" w:ascii="方正仿宋_GBK" w:hAnsi="方正仿宋_GBK" w:eastAsia="方正仿宋_GBK" w:cs="方正仿宋_GBK"/>
          <w:color w:val="000000"/>
          <w:sz w:val="24"/>
          <w:szCs w:val="24"/>
          <w:lang w:eastAsia="zh-CN"/>
        </w:rPr>
        <w:t>附件</w:t>
      </w:r>
      <w:r>
        <w:rPr>
          <w:rFonts w:hint="eastAsia" w:ascii="方正仿宋_GBK" w:hAnsi="方正仿宋_GBK" w:eastAsia="方正仿宋_GBK" w:cs="方正仿宋_GBK"/>
          <w:color w:val="000000"/>
          <w:sz w:val="24"/>
          <w:szCs w:val="24"/>
          <w:lang w:val="en-US" w:eastAsia="zh-CN"/>
        </w:rPr>
        <w:t>4</w:t>
      </w:r>
    </w:p>
    <w:p>
      <w:pPr>
        <w:spacing w:before="231" w:beforeLines="50" w:after="231" w:afterLines="50" w:line="400" w:lineRule="exact"/>
        <w:ind w:firstLine="0" w:firstLineChars="0"/>
        <w:jc w:val="center"/>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保密协议</w:t>
      </w:r>
    </w:p>
    <w:p>
      <w:pPr>
        <w:spacing w:before="231" w:beforeLines="50" w:after="231" w:afterLines="50" w:line="400" w:lineRule="exact"/>
        <w:ind w:firstLine="0" w:firstLineChars="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发包人：重庆市南川监狱</w:t>
      </w:r>
    </w:p>
    <w:p>
      <w:pPr>
        <w:pStyle w:val="22"/>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承包人：</w:t>
      </w:r>
    </w:p>
    <w:p>
      <w:pP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为了明确承包人的保密责任和义务，本着平等自愿、公平诚信的原则，依据《中华人民共和国民法典》、《中华人民共和国国家安全法》等法律、法规，订立本保密协议。</w:t>
      </w:r>
    </w:p>
    <w:p>
      <w:pPr>
        <w:pStyle w:val="22"/>
        <w:numPr>
          <w:ilvl w:val="0"/>
          <w:numId w:val="0"/>
        </w:numP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bCs/>
          <w:sz w:val="24"/>
          <w:szCs w:val="24"/>
          <w:lang w:eastAsia="zh-CN"/>
        </w:rPr>
        <w:t>一、保密的内容和范围</w:t>
      </w:r>
    </w:p>
    <w:p>
      <w:pPr>
        <w:numPr>
          <w:ilvl w:val="0"/>
          <w:numId w:val="0"/>
        </w:numP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承包人应当承担关于发包人秘密的范围包括：</w:t>
      </w:r>
    </w:p>
    <w:p>
      <w:pPr>
        <w:pStyle w:val="22"/>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1、涉及本项目的所有合同、文档、方案、图纸（包括复印件、电子文档）等资料。</w:t>
      </w:r>
    </w:p>
    <w:p>
      <w:pPr>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2、除本项目外的凡是涉及或可能涉及的所有音频、视频、图片、文字等资料。</w:t>
      </w:r>
    </w:p>
    <w:p>
      <w:pPr>
        <w:pStyle w:val="22"/>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3、发包人的坐落位置区域及有关的任何信息。</w:t>
      </w:r>
    </w:p>
    <w:p>
      <w:pPr>
        <w:numPr>
          <w:ilvl w:val="0"/>
          <w:numId w:val="0"/>
        </w:numP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b/>
          <w:bCs/>
          <w:sz w:val="24"/>
          <w:szCs w:val="24"/>
          <w:lang w:val="en-US" w:eastAsia="zh-CN"/>
        </w:rPr>
        <w:t xml:space="preserve"> 二、承包人的保密义务</w:t>
      </w:r>
    </w:p>
    <w:p>
      <w:pPr>
        <w:pStyle w:val="22"/>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1、对上述所列及的第1和第2项秘密，承包人必须制定专人负责统一保管，不得擅自保留或者外传。承包人应主动采取加密措施进行保护，防止不承担同等保密义务的任何第三者知悉及使用。</w:t>
      </w:r>
    </w:p>
    <w:p>
      <w:pPr>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2、未经发包人书面许可，承包人不得对保密信息进行拷贝或抄写，承包人不得将涉及本项目的任何资料透露或以其他方式提供给他方或者承包人内部的与合同无关的其他人。</w:t>
      </w:r>
    </w:p>
    <w:p>
      <w:pPr>
        <w:pStyle w:val="22"/>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3、承包人不得刺探或者以其他不正当手段（包括利用计算机进行检索、浏览、复制等）获取与本项目或与发包人有关的信息。</w:t>
      </w:r>
    </w:p>
    <w:p>
      <w:pPr>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4、承包人对已知悉的发包人保密信息（包括业务信息在内）同样承担保密责任</w:t>
      </w:r>
    </w:p>
    <w:p>
      <w:pPr>
        <w:pStyle w:val="22"/>
        <w:numPr>
          <w:ilvl w:val="0"/>
          <w:numId w:val="0"/>
        </w:numP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b/>
          <w:bCs/>
          <w:sz w:val="24"/>
          <w:szCs w:val="24"/>
          <w:lang w:val="en-US" w:eastAsia="zh-CN"/>
        </w:rPr>
        <w:t xml:space="preserve"> 三、保密要求</w:t>
      </w:r>
    </w:p>
    <w:p>
      <w:pPr>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1、承包人必须选派道德品质好、责任心强的人员参与本项目，并将参与人员的个人资料送发包人审查，经审查合格后方可进行有关项目的实施。</w:t>
      </w:r>
    </w:p>
    <w:p>
      <w:pPr>
        <w:pStyle w:val="22"/>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2、承包人必须按照发包人规定的行走路线进入发包人的施工现场，未经发包人工作人员允许，不得进入与本项目施工区域无关的发包人的其他场所。</w:t>
      </w:r>
    </w:p>
    <w:p>
      <w:pPr>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3、承包人必须与本项目人员签订有关保密协议，以明确参与人员在项目实施期间及离职后的保密责任。</w:t>
      </w:r>
    </w:p>
    <w:p>
      <w:pPr>
        <w:pStyle w:val="22"/>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4、承包人在项目实施过程中，必须严格遵守发包人的有关规章制度，服从管理。</w:t>
      </w:r>
    </w:p>
    <w:p>
      <w:pPr>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b/>
          <w:bCs/>
          <w:sz w:val="24"/>
          <w:szCs w:val="24"/>
          <w:lang w:val="en-US" w:eastAsia="zh-CN"/>
        </w:rPr>
        <w:t xml:space="preserve"> 四、保密期限</w:t>
      </w:r>
    </w:p>
    <w:p>
      <w:pPr>
        <w:pStyle w:val="22"/>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1、按照国家有关法律规定，承包人的保密责任及义务自本协议签订时开始至甲方自行公布项目合同所涉及的保密信息止，即：承包人的保密责任及义务不因本项目合同的终止而终止。</w:t>
      </w:r>
    </w:p>
    <w:p>
      <w:pPr>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2、无论在合同期内，或者是合同期满后，项目中的声音、图像和数据等信息的所有权和使用权及其衍生的所有权利永久属于发包人；未经发包人允许，承包人无权使用、转让或者处理项目中的声音、图像和数据等信息。</w:t>
      </w:r>
    </w:p>
    <w:p>
      <w:pPr>
        <w:pStyle w:val="22"/>
        <w:numPr>
          <w:ilvl w:val="0"/>
          <w:numId w:val="0"/>
        </w:numP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b/>
          <w:bCs/>
          <w:sz w:val="24"/>
          <w:szCs w:val="24"/>
          <w:lang w:val="en-US" w:eastAsia="zh-CN"/>
        </w:rPr>
        <w:t xml:space="preserve"> 五、泄密的处理及责任</w:t>
      </w:r>
    </w:p>
    <w:p>
      <w:pPr>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1、承包人一旦发现有泄密现象发生，应及时向发包人通报情况，以便双方采取有效措施控制事态的扩大。</w:t>
      </w:r>
    </w:p>
    <w:p>
      <w:pPr>
        <w:pStyle w:val="22"/>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2、由于承包人不履行本协议的保密义务或者承包人员泄密造成发包人重大损失，发包人除按照规定最近承包人及个人经济上的赔偿责任外，对有关人员及单位依照国家有关法律处理直至追究刑事责任。</w:t>
      </w:r>
    </w:p>
    <w:p>
      <w:pPr>
        <w:numPr>
          <w:ilvl w:val="0"/>
          <w:numId w:val="0"/>
        </w:numP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b/>
          <w:bCs/>
          <w:sz w:val="24"/>
          <w:szCs w:val="24"/>
          <w:lang w:val="en-US" w:eastAsia="zh-CN"/>
        </w:rPr>
        <w:t xml:space="preserve">  六、其他</w:t>
      </w:r>
    </w:p>
    <w:p>
      <w:pPr>
        <w:pStyle w:val="22"/>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1、本协议一式肆份，双方各贰份，均具有同等法律效力。</w:t>
      </w:r>
    </w:p>
    <w:p>
      <w:pPr>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2、本协议的任何修改必须经过双方的书面同意。协议未尽事宜由双方协商解决，协商不成，可向仲裁机关申请仲裁或者诉诸法律解决。</w:t>
      </w:r>
    </w:p>
    <w:p>
      <w:pPr>
        <w:pStyle w:val="22"/>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3、本协议经双方法定代表人或者委托人签字并加盖公章后，在签订之日起生效。</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发包人：</w:t>
      </w:r>
      <w:r>
        <w:rPr>
          <w:rFonts w:hint="eastAsia" w:ascii="方正仿宋_GBK" w:hAnsi="方正仿宋_GBK" w:eastAsia="方正仿宋_GBK" w:cs="方正仿宋_GBK"/>
          <w:sz w:val="24"/>
          <w:szCs w:val="24"/>
          <w:lang w:val="en-US" w:eastAsia="zh-CN"/>
        </w:rPr>
        <w:t xml:space="preserve">                   承包人：</w:t>
      </w:r>
    </w:p>
    <w:p>
      <w:pPr>
        <w:pStyle w:val="209"/>
        <w:jc w:val="both"/>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b w:val="0"/>
          <w:bCs/>
          <w:sz w:val="24"/>
          <w:szCs w:val="24"/>
          <w:lang w:val="en-US" w:eastAsia="zh-CN"/>
        </w:rPr>
        <w:t xml:space="preserve">  法定代表人              法定代表人      </w:t>
      </w:r>
    </w:p>
    <w:p>
      <w:pPr>
        <w:pStyle w:val="209"/>
        <w:jc w:val="both"/>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 xml:space="preserve">   或者委托代理人：        或者委托代理人：</w:t>
      </w:r>
    </w:p>
    <w:p>
      <w:pPr>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日期：    年  月  日        日期：    年  月  日</w:t>
      </w: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p>
    <w:p>
      <w:pPr>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附件5</w:t>
      </w:r>
    </w:p>
    <w:p>
      <w:pPr>
        <w:jc w:val="center"/>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Cs/>
          <w:color w:val="000000"/>
          <w:kern w:val="36"/>
          <w:sz w:val="24"/>
          <w:szCs w:val="24"/>
        </w:rPr>
        <w:t>重庆市</w:t>
      </w:r>
      <w:r>
        <w:rPr>
          <w:rFonts w:hint="eastAsia" w:ascii="方正仿宋_GBK" w:hAnsi="方正仿宋_GBK" w:eastAsia="方正仿宋_GBK" w:cs="方正仿宋_GBK"/>
          <w:bCs/>
          <w:color w:val="000000"/>
          <w:kern w:val="36"/>
          <w:sz w:val="24"/>
          <w:szCs w:val="24"/>
          <w:lang w:eastAsia="zh-CN"/>
        </w:rPr>
        <w:t>南川监狱</w:t>
      </w:r>
      <w:r>
        <w:rPr>
          <w:rFonts w:hint="eastAsia" w:ascii="方正仿宋_GBK" w:hAnsi="方正仿宋_GBK" w:eastAsia="方正仿宋_GBK" w:cs="方正仿宋_GBK"/>
          <w:bCs/>
          <w:color w:val="000000"/>
          <w:kern w:val="36"/>
          <w:sz w:val="24"/>
          <w:szCs w:val="24"/>
          <w:lang w:val="en-US" w:eastAsia="zh-CN"/>
        </w:rPr>
        <w:t xml:space="preserve">   </w:t>
      </w:r>
      <w:r>
        <w:rPr>
          <w:rFonts w:hint="eastAsia" w:ascii="方正仿宋_GBK" w:hAnsi="方正仿宋_GBK" w:eastAsia="方正仿宋_GBK" w:cs="方正仿宋_GBK"/>
          <w:b w:val="0"/>
          <w:bCs w:val="0"/>
          <w:sz w:val="24"/>
          <w:szCs w:val="24"/>
          <w:lang w:eastAsia="zh-CN"/>
        </w:rPr>
        <w:t>项目安全协议书</w:t>
      </w:r>
    </w:p>
    <w:p>
      <w:pPr>
        <w:widowControl/>
        <w:shd w:val="clear" w:color="auto" w:fill="FFFFFF"/>
        <w:spacing w:before="100" w:beforeAutospacing="1" w:after="100" w:afterAutospacing="1" w:line="420" w:lineRule="atLeast"/>
        <w:jc w:val="left"/>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甲方：重庆市南川监狱</w:t>
      </w:r>
    </w:p>
    <w:p>
      <w:pPr>
        <w:widowControl w:val="0"/>
        <w:wordWrap/>
        <w:adjustRightInd/>
        <w:snapToGrid/>
        <w:spacing w:line="168" w:lineRule="auto"/>
        <w:ind w:left="0" w:leftChars="0" w:right="0"/>
        <w:jc w:val="left"/>
        <w:textAlignment w:val="auto"/>
        <w:outlineLvl w:val="9"/>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乙方：</w:t>
      </w:r>
    </w:p>
    <w:p>
      <w:pPr>
        <w:widowControl w:val="0"/>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为贯彻“安全第一，预防为主”方针，</w:t>
      </w:r>
      <w:r>
        <w:rPr>
          <w:rFonts w:hint="eastAsia" w:ascii="方正仿宋_GBK" w:hAnsi="方正仿宋_GBK" w:eastAsia="方正仿宋_GBK" w:cs="方正仿宋_GBK"/>
          <w:b w:val="0"/>
          <w:bCs w:val="0"/>
          <w:sz w:val="24"/>
          <w:szCs w:val="24"/>
        </w:rPr>
        <w:t>有效防止施工安全事故发生</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lang w:val="en-US" w:eastAsia="zh-CN"/>
        </w:rPr>
        <w:t>明确双方的安全责任，确保施工中人身、财产、设施设备安全，根据国家有关法律法规，经双方协商一致签订</w:t>
      </w:r>
      <w:r>
        <w:rPr>
          <w:rFonts w:hint="eastAsia" w:ascii="方正仿宋_GBK" w:hAnsi="方正仿宋_GBK" w:eastAsia="方正仿宋_GBK" w:cs="方正仿宋_GBK"/>
          <w:b w:val="0"/>
          <w:bCs w:val="0"/>
          <w:color w:val="auto"/>
          <w:sz w:val="24"/>
          <w:szCs w:val="24"/>
          <w:lang w:val="en-US" w:eastAsia="zh-CN"/>
        </w:rPr>
        <w:t>协议</w:t>
      </w:r>
      <w:r>
        <w:rPr>
          <w:rFonts w:hint="eastAsia" w:ascii="方正仿宋_GBK" w:hAnsi="方正仿宋_GBK" w:eastAsia="方正仿宋_GBK" w:cs="方正仿宋_GBK"/>
          <w:b w:val="0"/>
          <w:bCs w:val="0"/>
          <w:sz w:val="24"/>
          <w:szCs w:val="24"/>
          <w:lang w:val="en-US" w:eastAsia="zh-CN"/>
        </w:rPr>
        <w:t>。</w:t>
      </w:r>
    </w:p>
    <w:p>
      <w:pPr>
        <w:widowControl w:val="0"/>
        <w:wordWrap/>
        <w:adjustRightInd/>
        <w:snapToGrid/>
        <w:spacing w:line="168" w:lineRule="auto"/>
        <w:ind w:left="0" w:leftChars="0" w:right="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 xml:space="preserve">    施工地址：重庆市南川监狱内</w:t>
      </w:r>
    </w:p>
    <w:p>
      <w:pPr>
        <w:widowControl w:val="0"/>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甲方安全责任：</w:t>
      </w:r>
    </w:p>
    <w:p>
      <w:pPr>
        <w:widowControl w:val="0"/>
        <w:numPr>
          <w:ilvl w:val="0"/>
          <w:numId w:val="15"/>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甲方为乙方施工提供水、电等方面的便利条件。甲方有协助乙方搞好安全生产、防火管理以及督促检查的义务。</w:t>
      </w:r>
    </w:p>
    <w:p>
      <w:pPr>
        <w:widowControl w:val="0"/>
        <w:numPr>
          <w:ilvl w:val="0"/>
          <w:numId w:val="15"/>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甲方有权检查督促乙方执行项目施工安全协议和有关安全作业方面的管理规定。</w:t>
      </w:r>
    </w:p>
    <w:p>
      <w:pPr>
        <w:widowControl w:val="0"/>
        <w:numPr>
          <w:ilvl w:val="0"/>
          <w:numId w:val="15"/>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按照“管业务必管安全”的要求，甲方业务主管部门指派专人负责项目施工工作，并做好与乙方联系工作，将项目施工作业环境、施工区域等相关业务禁忌内容对乙方进行安全告知。</w:t>
      </w:r>
    </w:p>
    <w:p>
      <w:pPr>
        <w:widowControl w:val="0"/>
        <w:numPr>
          <w:ilvl w:val="0"/>
          <w:numId w:val="15"/>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甲方有权制止乙方施工中“三违”操作行为，对乙方不符合安全文明施工的予以制止、纠正，下达整改建议或发出安全整改通知书、责令停工整改，乙方仍不整改或强行施工的，若发生安全事故一切后果由乙方自行承担。</w:t>
      </w:r>
    </w:p>
    <w:p>
      <w:pPr>
        <w:widowControl w:val="0"/>
        <w:numPr>
          <w:ilvl w:val="0"/>
          <w:numId w:val="15"/>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甲方不得要求乙方违反安全法律法规等管理规定进行施工。</w:t>
      </w:r>
    </w:p>
    <w:p>
      <w:pPr>
        <w:widowControl w:val="0"/>
        <w:numPr>
          <w:ilvl w:val="0"/>
          <w:numId w:val="15"/>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乙方施工过程中发生人身伤亡、设备事故等情况，报告甲方后，甲方协助紧急抢救事故处置。</w:t>
      </w:r>
    </w:p>
    <w:p>
      <w:pPr>
        <w:widowControl w:val="0"/>
        <w:numPr>
          <w:ilvl w:val="0"/>
          <w:numId w:val="0"/>
        </w:numPr>
        <w:wordWrap/>
        <w:adjustRightInd/>
        <w:snapToGrid/>
        <w:spacing w:line="168" w:lineRule="auto"/>
        <w:ind w:left="0" w:leftChars="0" w:right="0"/>
        <w:jc w:val="left"/>
        <w:textAlignment w:val="auto"/>
        <w:outlineLvl w:val="9"/>
        <w:rPr>
          <w:rFonts w:hint="eastAsia" w:ascii="方正仿宋_GBK" w:hAnsi="方正仿宋_GBK" w:eastAsia="方正仿宋_GBK" w:cs="方正仿宋_GBK"/>
          <w:b w:val="0"/>
          <w:bCs w:val="0"/>
          <w:sz w:val="24"/>
          <w:szCs w:val="24"/>
          <w:lang w:val="en-US" w:eastAsia="zh-CN"/>
        </w:rPr>
      </w:pPr>
    </w:p>
    <w:p>
      <w:pPr>
        <w:widowControl w:val="0"/>
        <w:numPr>
          <w:ilvl w:val="0"/>
          <w:numId w:val="0"/>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乙方安全责任：</w:t>
      </w:r>
    </w:p>
    <w:p>
      <w:pPr>
        <w:widowControl w:val="0"/>
        <w:numPr>
          <w:ilvl w:val="0"/>
          <w:numId w:val="0"/>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贯彻谁施工谁负责安全的原则，乙方作为施工项目的主体，乙方人员在施工期间，造成伤亡、火警、火灾、机械伤害等事故，给第三人造成的人身和财产损失等（包括由乙方责任造成甲方人员、他方人员、行人伤亡等），在工程施工过程中发生事故造成的经济赔偿及善后处理费用等，由乙方全部承担。乙方应切实履行以下安全责任：</w:t>
      </w:r>
    </w:p>
    <w:p>
      <w:pPr>
        <w:widowControl w:val="0"/>
        <w:numPr>
          <w:ilvl w:val="0"/>
          <w:numId w:val="16"/>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乙方所提供的相关资质证明材料应真实、合法、有效，并将复印件报备安全生产管理部门（提供所需资料详见安全生产告知书）。</w:t>
      </w:r>
    </w:p>
    <w:p>
      <w:pPr>
        <w:widowControl w:val="0"/>
        <w:numPr>
          <w:ilvl w:val="0"/>
          <w:numId w:val="16"/>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乙方必须贯彻执行国家、地方有关安全作业的法律法规，必须制定项目施工相应的安全管理制度；不得擅自转包、分包等，严格执行甲方关于安全作业的相关规定。</w:t>
      </w:r>
    </w:p>
    <w:p>
      <w:pPr>
        <w:widowControl w:val="0"/>
        <w:numPr>
          <w:ilvl w:val="0"/>
          <w:numId w:val="16"/>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乙方现场施工应遵守国家和地方关于生产安全、劳务用工等法律法规及规章制度，保证其施工、用工的合法性，所有用工人员必须身体健康，无高血压、无心脏病等人员。乙方必须按国家规定，为施工人员购买人身保险，配备合格的劳动防护用品、安全用具。</w:t>
      </w:r>
    </w:p>
    <w:p>
      <w:pPr>
        <w:widowControl w:val="0"/>
        <w:numPr>
          <w:ilvl w:val="0"/>
          <w:numId w:val="16"/>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乙方施工前必须查看项目施工现场作业环境，制定可操作性强的专项安全施工方案，且与甲方对口业务主管部门或安全生产管理部门联系，审核、确定专项安全施工方案后方可施工。若未经双方确定安全施工方案前施工或擅自改变施工方案的，视为违规施工，造成的一切后果由乙方承担。</w:t>
      </w:r>
    </w:p>
    <w:p>
      <w:pPr>
        <w:widowControl w:val="0"/>
        <w:numPr>
          <w:ilvl w:val="0"/>
          <w:numId w:val="16"/>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乙方应设置专（兼）职现场安全、技术管理人员；现场安全、技术管理员在施工前，应对现场施工人员进行安全技术交底及安全教育培训，具备必要的安全生产知识，熟悉安全操作规程，掌握本岗位的安全操作技能。未经安全教育培训合格的作业人员，不得上岗作业；在施工时间，必须到场现场指导作业，不得无故离开施工现场；未经甲方同意不得随意变更现场安全管理员。</w:t>
      </w:r>
    </w:p>
    <w:p>
      <w:pPr>
        <w:widowControl w:val="0"/>
        <w:numPr>
          <w:ilvl w:val="0"/>
          <w:numId w:val="16"/>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乙方用于本工程项目的施工机械、工器具及安全防护用具的数量和质量必须满足安全施工要求，乙方因机具质量不达标或使用工器具不当所造成的人员伤害、财产损失等由乙方自行负责。</w:t>
      </w:r>
    </w:p>
    <w:p>
      <w:pPr>
        <w:widowControl w:val="0"/>
        <w:numPr>
          <w:ilvl w:val="0"/>
          <w:numId w:val="16"/>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开工前，乙方应组织人员对施工区域、作业环境及设施设备、工器具等进行检查，确认符合安全要求。一经开工，则表示乙方已确认施工现场、作业环境、设施设备、工器具符合安全要求并处于安全状态。</w:t>
      </w:r>
    </w:p>
    <w:p>
      <w:pPr>
        <w:widowControl w:val="0"/>
        <w:numPr>
          <w:ilvl w:val="0"/>
          <w:numId w:val="0"/>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8、乙方应在施工范围装设临时围栏或明显的安全标识及警告标志，不得超越指定的施工范围进行施工，禁止无关人员进入施工现场。未经甲方同意，乙方不得擅自使用与施工无关的甲方设施设备；不得擅自拆除、变更甲方防护设施及标示。</w:t>
      </w:r>
    </w:p>
    <w:p>
      <w:pPr>
        <w:widowControl w:val="0"/>
        <w:numPr>
          <w:ilvl w:val="0"/>
          <w:numId w:val="0"/>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9、乙方施工过程中需用电、用水，应事先与甲方取得联系，不得私拉乱接。如需特种作业时，按监狱特种作业审批程序报批，否则按“三违”作业处罚。</w:t>
      </w:r>
    </w:p>
    <w:p>
      <w:pPr>
        <w:widowControl w:val="0"/>
        <w:numPr>
          <w:ilvl w:val="0"/>
          <w:numId w:val="0"/>
        </w:numPr>
        <w:wordWrap/>
        <w:adjustRightInd/>
        <w:snapToGrid/>
        <w:spacing w:line="168" w:lineRule="auto"/>
        <w:ind w:left="0" w:leftChars="0" w:right="0" w:firstLine="314" w:firstLineChars="131"/>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10、乙方现场专（兼）职安全技术管理员督促落实现场施工人员等穿戴好安全生产防护用品，如安全帽、安全绳等；制止“三违”等操作行为。</w:t>
      </w:r>
    </w:p>
    <w:p>
      <w:pPr>
        <w:widowControl w:val="0"/>
        <w:numPr>
          <w:ilvl w:val="0"/>
          <w:numId w:val="0"/>
        </w:numPr>
        <w:wordWrap/>
        <w:adjustRightInd/>
        <w:snapToGrid/>
        <w:spacing w:line="168" w:lineRule="auto"/>
        <w:ind w:left="0" w:leftChars="0" w:right="0" w:firstLine="314" w:firstLineChars="131"/>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11、乙方施工过程中必须接受甲方监督、检查，对甲方提出的安全整改意见必须及时整改，若不听劝阻、不整改或整改不力，致安全生产隐患未消除，按每件、次处50-500元罚款，或在结算安全施工保证金或项目工程款中扣缴（由监狱安办出具书面通知书、项目业务主管部门负责落实）。</w:t>
      </w:r>
    </w:p>
    <w:p>
      <w:pPr>
        <w:widowControl w:val="0"/>
        <w:numPr>
          <w:ilvl w:val="0"/>
          <w:numId w:val="0"/>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12、乙方负责管理施工项目作业材料等，材料、废弃物堆放在甲方指定位置，不得随意乱放，须符合国家地方环保要求。施工结束前，乙方必须清理整洁施工现场。停止作业后或遇到故障应立即切断电源、水源开关。</w:t>
      </w:r>
    </w:p>
    <w:p>
      <w:pPr>
        <w:widowControl w:val="0"/>
        <w:numPr>
          <w:ilvl w:val="0"/>
          <w:numId w:val="0"/>
        </w:numPr>
        <w:wordWrap/>
        <w:adjustRightInd/>
        <w:snapToGrid/>
        <w:spacing w:line="168" w:lineRule="auto"/>
        <w:ind w:right="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 xml:space="preserve">   13、乙方施工过程中发生人身伤亡、设备事故等情况应立即报告甲方，并负责报告当地政府安全监管部门，并积极配合调查。</w:t>
      </w:r>
    </w:p>
    <w:p>
      <w:pPr>
        <w:widowControl w:val="0"/>
        <w:numPr>
          <w:ilvl w:val="0"/>
          <w:numId w:val="0"/>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《重庆市南川监狱项目施工安全协议书》、《重庆市南川监狱项目施工安全生产告知书》为合同组成部分，签订之日起生效。</w:t>
      </w:r>
    </w:p>
    <w:p>
      <w:pPr>
        <w:widowControl w:val="0"/>
        <w:numPr>
          <w:ilvl w:val="0"/>
          <w:numId w:val="0"/>
        </w:numPr>
        <w:wordWrap/>
        <w:adjustRightInd/>
        <w:snapToGrid/>
        <w:spacing w:line="168" w:lineRule="auto"/>
        <w:ind w:left="0" w:leftChars="0" w:right="0"/>
        <w:jc w:val="left"/>
        <w:textAlignment w:val="auto"/>
        <w:outlineLvl w:val="9"/>
        <w:rPr>
          <w:rFonts w:hint="eastAsia" w:ascii="方正仿宋_GBK" w:hAnsi="方正仿宋_GBK" w:eastAsia="方正仿宋_GBK" w:cs="方正仿宋_GBK"/>
          <w:b w:val="0"/>
          <w:bCs w:val="0"/>
          <w:sz w:val="24"/>
          <w:szCs w:val="24"/>
          <w:lang w:val="en-US" w:eastAsia="zh-CN"/>
        </w:rPr>
      </w:pPr>
    </w:p>
    <w:p>
      <w:pPr>
        <w:widowControl w:val="0"/>
        <w:numPr>
          <w:ilvl w:val="0"/>
          <w:numId w:val="0"/>
        </w:numPr>
        <w:wordWrap/>
        <w:adjustRightInd/>
        <w:snapToGrid/>
        <w:spacing w:line="168" w:lineRule="auto"/>
        <w:ind w:left="0" w:leftChars="0" w:right="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甲方（签字盖章）：            乙方（签字盖章）：</w:t>
      </w:r>
    </w:p>
    <w:p>
      <w:pPr>
        <w:widowControl w:val="0"/>
        <w:numPr>
          <w:ilvl w:val="0"/>
          <w:numId w:val="0"/>
        </w:numPr>
        <w:wordWrap/>
        <w:adjustRightInd/>
        <w:snapToGrid/>
        <w:spacing w:line="168" w:lineRule="auto"/>
        <w:ind w:left="0" w:leftChars="0" w:right="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 xml:space="preserve">     年  月  日                   年  月  日</w:t>
      </w:r>
    </w:p>
    <w:p>
      <w:pPr>
        <w:widowControl w:val="0"/>
        <w:numPr>
          <w:ilvl w:val="0"/>
          <w:numId w:val="0"/>
        </w:numPr>
        <w:wordWrap/>
        <w:adjustRightInd/>
        <w:snapToGrid/>
        <w:spacing w:line="168" w:lineRule="auto"/>
        <w:ind w:left="0" w:leftChars="0" w:right="0"/>
        <w:jc w:val="left"/>
        <w:textAlignment w:val="auto"/>
        <w:outlineLvl w:val="9"/>
        <w:rPr>
          <w:rFonts w:hint="eastAsia" w:ascii="方正仿宋_GBK" w:hAnsi="方正仿宋_GBK" w:eastAsia="方正仿宋_GBK" w:cs="方正仿宋_GBK"/>
          <w:b w:val="0"/>
          <w:bCs w:val="0"/>
          <w:sz w:val="24"/>
          <w:szCs w:val="24"/>
          <w:lang w:val="en-US" w:eastAsia="zh-CN"/>
        </w:rPr>
      </w:pPr>
    </w:p>
    <w:p>
      <w:pPr>
        <w:widowControl w:val="0"/>
        <w:numPr>
          <w:ilvl w:val="0"/>
          <w:numId w:val="0"/>
        </w:numPr>
        <w:wordWrap/>
        <w:adjustRightInd/>
        <w:snapToGrid/>
        <w:spacing w:line="168" w:lineRule="auto"/>
        <w:ind w:left="0" w:leftChars="0" w:right="0"/>
        <w:jc w:val="left"/>
        <w:textAlignment w:val="auto"/>
        <w:outlineLvl w:val="9"/>
        <w:rPr>
          <w:rFonts w:hint="eastAsia" w:ascii="方正仿宋_GBK" w:hAnsi="方正仿宋_GBK" w:eastAsia="方正仿宋_GBK" w:cs="方正仿宋_GBK"/>
          <w:b w:val="0"/>
          <w:bCs w:val="0"/>
          <w:sz w:val="24"/>
          <w:szCs w:val="24"/>
          <w:lang w:val="en-US" w:eastAsia="zh-CN"/>
        </w:rPr>
      </w:pPr>
    </w:p>
    <w:p>
      <w:pPr>
        <w:widowControl w:val="0"/>
        <w:numPr>
          <w:ilvl w:val="0"/>
          <w:numId w:val="0"/>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 xml:space="preserve"> 注：1.若乙方法人不能签字的，由法人书面委托其他人代签。</w:t>
      </w:r>
    </w:p>
    <w:p>
      <w:pPr>
        <w:widowControl w:val="0"/>
        <w:numPr>
          <w:ilvl w:val="0"/>
          <w:numId w:val="0"/>
        </w:numPr>
        <w:wordWrap/>
        <w:adjustRightInd/>
        <w:snapToGrid/>
        <w:spacing w:line="168" w:lineRule="auto"/>
        <w:ind w:left="0" w:leftChars="0" w:right="0" w:firstLine="480" w:firstLineChars="200"/>
        <w:jc w:val="left"/>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 xml:space="preserve">     2.本安协议书一式四份，办公室、承办科（处）室、南川监狱安全生产办公室和乙方各执一份。</w:t>
      </w:r>
    </w:p>
    <w:p>
      <w:pPr>
        <w:widowControl/>
        <w:shd w:val="clear" w:color="auto" w:fill="FFFFFF"/>
        <w:wordWrap/>
        <w:adjustRightInd/>
        <w:snapToGrid/>
        <w:spacing w:after="100" w:afterAutospacing="1" w:line="500" w:lineRule="exact"/>
        <w:ind w:left="0" w:leftChars="0" w:right="0" w:firstLine="0" w:firstLineChars="0"/>
        <w:jc w:val="both"/>
        <w:textAlignment w:val="auto"/>
        <w:outlineLvl w:val="0"/>
        <w:rPr>
          <w:rFonts w:hint="eastAsia" w:ascii="方正仿宋_GBK" w:hAnsi="方正仿宋_GBK" w:eastAsia="方正仿宋_GBK" w:cs="方正仿宋_GBK"/>
          <w:b/>
          <w:bCs w:val="0"/>
          <w:color w:val="000000"/>
          <w:kern w:val="36"/>
          <w:sz w:val="24"/>
          <w:szCs w:val="24"/>
          <w:lang w:eastAsia="zh-CN"/>
        </w:rPr>
      </w:pPr>
    </w:p>
    <w:p>
      <w:pPr>
        <w:widowControl/>
        <w:shd w:val="clear" w:color="auto" w:fill="FFFFFF"/>
        <w:wordWrap/>
        <w:adjustRightInd/>
        <w:snapToGrid/>
        <w:spacing w:after="100" w:afterAutospacing="1" w:line="500" w:lineRule="exact"/>
        <w:ind w:left="0" w:leftChars="0" w:right="0" w:firstLine="0" w:firstLineChars="0"/>
        <w:jc w:val="both"/>
        <w:textAlignment w:val="auto"/>
        <w:outlineLvl w:val="0"/>
        <w:rPr>
          <w:rFonts w:hint="eastAsia" w:ascii="方正仿宋_GBK" w:hAnsi="方正仿宋_GBK" w:eastAsia="方正仿宋_GBK" w:cs="方正仿宋_GBK"/>
          <w:b/>
          <w:bCs w:val="0"/>
          <w:color w:val="000000"/>
          <w:kern w:val="36"/>
          <w:sz w:val="24"/>
          <w:szCs w:val="24"/>
          <w:lang w:eastAsia="zh-CN"/>
        </w:rPr>
      </w:pPr>
    </w:p>
    <w:p>
      <w:pPr>
        <w:widowControl/>
        <w:shd w:val="clear" w:color="auto" w:fill="FFFFFF"/>
        <w:wordWrap/>
        <w:adjustRightInd/>
        <w:snapToGrid/>
        <w:spacing w:after="100" w:afterAutospacing="1" w:line="500" w:lineRule="exact"/>
        <w:ind w:left="0" w:leftChars="0" w:right="0" w:firstLine="0" w:firstLineChars="0"/>
        <w:jc w:val="both"/>
        <w:textAlignment w:val="auto"/>
        <w:outlineLvl w:val="0"/>
        <w:rPr>
          <w:rFonts w:hint="eastAsia" w:ascii="方正仿宋_GBK" w:hAnsi="方正仿宋_GBK" w:eastAsia="方正仿宋_GBK" w:cs="方正仿宋_GBK"/>
          <w:b/>
          <w:bCs w:val="0"/>
          <w:color w:val="000000"/>
          <w:kern w:val="36"/>
          <w:sz w:val="24"/>
          <w:szCs w:val="24"/>
          <w:lang w:eastAsia="zh-CN"/>
        </w:rPr>
      </w:pPr>
    </w:p>
    <w:p>
      <w:pPr>
        <w:widowControl/>
        <w:shd w:val="clear" w:color="auto" w:fill="FFFFFF"/>
        <w:wordWrap/>
        <w:adjustRightInd/>
        <w:snapToGrid/>
        <w:spacing w:after="100" w:afterAutospacing="1" w:line="500" w:lineRule="exact"/>
        <w:ind w:left="0" w:leftChars="0" w:right="0" w:firstLine="0" w:firstLineChars="0"/>
        <w:jc w:val="both"/>
        <w:textAlignment w:val="auto"/>
        <w:outlineLvl w:val="0"/>
        <w:rPr>
          <w:rFonts w:hint="eastAsia" w:ascii="方正仿宋_GBK" w:hAnsi="方正仿宋_GBK" w:eastAsia="方正仿宋_GBK" w:cs="方正仿宋_GBK"/>
          <w:b/>
          <w:bCs w:val="0"/>
          <w:color w:val="000000"/>
          <w:kern w:val="36"/>
          <w:sz w:val="24"/>
          <w:szCs w:val="24"/>
          <w:lang w:eastAsia="zh-CN"/>
        </w:rPr>
      </w:pPr>
    </w:p>
    <w:p>
      <w:pPr>
        <w:widowControl/>
        <w:shd w:val="clear" w:color="auto" w:fill="FFFFFF"/>
        <w:wordWrap/>
        <w:adjustRightInd/>
        <w:snapToGrid/>
        <w:spacing w:after="100" w:afterAutospacing="1" w:line="500" w:lineRule="exact"/>
        <w:ind w:left="0" w:leftChars="0" w:right="0" w:firstLine="0" w:firstLineChars="0"/>
        <w:jc w:val="both"/>
        <w:textAlignment w:val="auto"/>
        <w:outlineLvl w:val="0"/>
        <w:rPr>
          <w:rFonts w:hint="eastAsia" w:ascii="方正仿宋_GBK" w:hAnsi="方正仿宋_GBK" w:eastAsia="方正仿宋_GBK" w:cs="方正仿宋_GBK"/>
          <w:b/>
          <w:bCs w:val="0"/>
          <w:color w:val="000000"/>
          <w:kern w:val="36"/>
          <w:sz w:val="24"/>
          <w:szCs w:val="24"/>
          <w:lang w:eastAsia="zh-CN"/>
        </w:rPr>
      </w:pPr>
    </w:p>
    <w:p>
      <w:pPr>
        <w:widowControl/>
        <w:shd w:val="clear" w:color="auto" w:fill="FFFFFF"/>
        <w:wordWrap/>
        <w:adjustRightInd/>
        <w:snapToGrid/>
        <w:spacing w:after="100" w:afterAutospacing="1" w:line="500" w:lineRule="exact"/>
        <w:ind w:left="0" w:leftChars="0" w:right="0" w:firstLine="0" w:firstLineChars="0"/>
        <w:jc w:val="both"/>
        <w:textAlignment w:val="auto"/>
        <w:outlineLvl w:val="0"/>
        <w:rPr>
          <w:rFonts w:hint="eastAsia" w:ascii="方正仿宋_GBK" w:hAnsi="方正仿宋_GBK" w:eastAsia="方正仿宋_GBK" w:cs="方正仿宋_GBK"/>
          <w:b/>
          <w:bCs w:val="0"/>
          <w:color w:val="000000"/>
          <w:kern w:val="36"/>
          <w:sz w:val="24"/>
          <w:szCs w:val="24"/>
          <w:lang w:eastAsia="zh-CN"/>
        </w:rPr>
      </w:pPr>
    </w:p>
    <w:p>
      <w:pPr>
        <w:widowControl/>
        <w:shd w:val="clear" w:color="auto" w:fill="FFFFFF"/>
        <w:wordWrap/>
        <w:adjustRightInd/>
        <w:snapToGrid/>
        <w:spacing w:after="100" w:afterAutospacing="1" w:line="500" w:lineRule="exact"/>
        <w:ind w:left="0" w:leftChars="0" w:right="0" w:firstLine="0" w:firstLineChars="0"/>
        <w:jc w:val="both"/>
        <w:textAlignment w:val="auto"/>
        <w:outlineLvl w:val="0"/>
        <w:rPr>
          <w:rFonts w:hint="eastAsia" w:ascii="方正仿宋_GBK" w:hAnsi="方正仿宋_GBK" w:eastAsia="方正仿宋_GBK" w:cs="方正仿宋_GBK"/>
          <w:b/>
          <w:bCs w:val="0"/>
          <w:color w:val="000000"/>
          <w:kern w:val="36"/>
          <w:sz w:val="24"/>
          <w:szCs w:val="24"/>
          <w:lang w:eastAsia="zh-CN"/>
        </w:rPr>
      </w:pPr>
    </w:p>
    <w:p>
      <w:pPr>
        <w:widowControl/>
        <w:shd w:val="clear" w:color="auto" w:fill="FFFFFF"/>
        <w:wordWrap/>
        <w:adjustRightInd/>
        <w:snapToGrid/>
        <w:spacing w:after="100" w:afterAutospacing="1" w:line="500" w:lineRule="exact"/>
        <w:ind w:left="0" w:leftChars="0" w:right="0" w:firstLine="0" w:firstLineChars="0"/>
        <w:jc w:val="both"/>
        <w:textAlignment w:val="auto"/>
        <w:outlineLvl w:val="0"/>
        <w:rPr>
          <w:rFonts w:hint="eastAsia" w:ascii="方正仿宋_GBK" w:hAnsi="方正仿宋_GBK" w:eastAsia="方正仿宋_GBK" w:cs="方正仿宋_GBK"/>
          <w:b/>
          <w:bCs w:val="0"/>
          <w:color w:val="000000"/>
          <w:kern w:val="36"/>
          <w:sz w:val="24"/>
          <w:szCs w:val="24"/>
          <w:lang w:eastAsia="zh-CN"/>
        </w:rPr>
      </w:pPr>
    </w:p>
    <w:p>
      <w:pPr>
        <w:widowControl/>
        <w:shd w:val="clear" w:color="auto" w:fill="FFFFFF"/>
        <w:wordWrap/>
        <w:adjustRightInd/>
        <w:snapToGrid/>
        <w:spacing w:after="100" w:afterAutospacing="1" w:line="500" w:lineRule="exact"/>
        <w:ind w:left="0" w:leftChars="0" w:right="0" w:firstLine="0" w:firstLineChars="0"/>
        <w:jc w:val="both"/>
        <w:textAlignment w:val="auto"/>
        <w:outlineLvl w:val="0"/>
        <w:rPr>
          <w:rFonts w:hint="eastAsia" w:ascii="方正仿宋_GBK" w:hAnsi="方正仿宋_GBK" w:eastAsia="方正仿宋_GBK" w:cs="方正仿宋_GBK"/>
          <w:b/>
          <w:bCs w:val="0"/>
          <w:color w:val="000000"/>
          <w:kern w:val="36"/>
          <w:sz w:val="24"/>
          <w:szCs w:val="24"/>
          <w:lang w:eastAsia="zh-CN"/>
        </w:rPr>
      </w:pPr>
    </w:p>
    <w:p>
      <w:pPr>
        <w:widowControl/>
        <w:shd w:val="clear" w:color="auto" w:fill="FFFFFF"/>
        <w:wordWrap/>
        <w:adjustRightInd/>
        <w:snapToGrid/>
        <w:spacing w:after="100" w:afterAutospacing="1" w:line="500" w:lineRule="exact"/>
        <w:ind w:left="0" w:leftChars="0" w:right="0" w:firstLine="0" w:firstLineChars="0"/>
        <w:jc w:val="both"/>
        <w:textAlignment w:val="auto"/>
        <w:outlineLvl w:val="0"/>
        <w:rPr>
          <w:rFonts w:hint="eastAsia" w:ascii="方正仿宋_GBK" w:hAnsi="方正仿宋_GBK" w:eastAsia="方正仿宋_GBK" w:cs="方正仿宋_GBK"/>
          <w:b/>
          <w:bCs w:val="0"/>
          <w:color w:val="000000"/>
          <w:kern w:val="36"/>
          <w:sz w:val="24"/>
          <w:szCs w:val="24"/>
          <w:lang w:eastAsia="zh-CN"/>
        </w:rPr>
      </w:pPr>
    </w:p>
    <w:p>
      <w:pPr>
        <w:widowControl/>
        <w:shd w:val="clear" w:color="auto" w:fill="FFFFFF"/>
        <w:wordWrap/>
        <w:adjustRightInd/>
        <w:snapToGrid/>
        <w:spacing w:after="100" w:afterAutospacing="1" w:line="500" w:lineRule="exact"/>
        <w:ind w:left="0" w:leftChars="0" w:right="0" w:firstLine="0" w:firstLineChars="0"/>
        <w:jc w:val="both"/>
        <w:textAlignment w:val="auto"/>
        <w:outlineLvl w:val="0"/>
        <w:rPr>
          <w:rFonts w:hint="eastAsia" w:ascii="方正仿宋_GBK" w:hAnsi="方正仿宋_GBK" w:eastAsia="方正仿宋_GBK" w:cs="方正仿宋_GBK"/>
          <w:b/>
          <w:bCs w:val="0"/>
          <w:color w:val="000000"/>
          <w:kern w:val="36"/>
          <w:sz w:val="24"/>
          <w:szCs w:val="24"/>
          <w:lang w:eastAsia="zh-CN"/>
        </w:rPr>
      </w:pPr>
    </w:p>
    <w:p>
      <w:pPr>
        <w:widowControl/>
        <w:shd w:val="clear" w:color="auto" w:fill="FFFFFF"/>
        <w:wordWrap/>
        <w:adjustRightInd/>
        <w:snapToGrid/>
        <w:spacing w:after="100" w:afterAutospacing="1" w:line="500" w:lineRule="exact"/>
        <w:ind w:left="0" w:leftChars="0" w:right="0" w:firstLine="0" w:firstLineChars="0"/>
        <w:jc w:val="both"/>
        <w:textAlignment w:val="auto"/>
        <w:outlineLvl w:val="0"/>
        <w:rPr>
          <w:rFonts w:hint="eastAsia" w:ascii="方正仿宋_GBK" w:hAnsi="方正仿宋_GBK" w:eastAsia="方正仿宋_GBK" w:cs="方正仿宋_GBK"/>
          <w:b/>
          <w:bCs w:val="0"/>
          <w:color w:val="000000"/>
          <w:kern w:val="36"/>
          <w:sz w:val="24"/>
          <w:szCs w:val="24"/>
          <w:lang w:eastAsia="zh-CN"/>
        </w:rPr>
      </w:pPr>
      <w:r>
        <w:rPr>
          <w:rFonts w:hint="eastAsia" w:ascii="方正仿宋_GBK" w:hAnsi="方正仿宋_GBK" w:eastAsia="方正仿宋_GBK" w:cs="方正仿宋_GBK"/>
          <w:b/>
          <w:bCs w:val="0"/>
          <w:color w:val="000000"/>
          <w:kern w:val="36"/>
          <w:sz w:val="24"/>
          <w:szCs w:val="24"/>
          <w:lang w:eastAsia="zh-CN"/>
        </w:rPr>
        <w:t>附件</w:t>
      </w:r>
      <w:r>
        <w:rPr>
          <w:rFonts w:hint="eastAsia" w:ascii="方正仿宋_GBK" w:hAnsi="方正仿宋_GBK" w:eastAsia="方正仿宋_GBK" w:cs="方正仿宋_GBK"/>
          <w:b/>
          <w:bCs w:val="0"/>
          <w:color w:val="000000"/>
          <w:kern w:val="36"/>
          <w:sz w:val="24"/>
          <w:szCs w:val="24"/>
          <w:lang w:val="en-US" w:eastAsia="zh-CN"/>
        </w:rPr>
        <w:t>6</w:t>
      </w:r>
    </w:p>
    <w:p>
      <w:pPr>
        <w:widowControl/>
        <w:shd w:val="clear" w:color="auto" w:fill="FFFFFF"/>
        <w:wordWrap/>
        <w:adjustRightInd/>
        <w:snapToGrid/>
        <w:spacing w:after="100" w:afterAutospacing="1" w:line="500" w:lineRule="exact"/>
        <w:ind w:left="0" w:leftChars="0" w:right="0" w:firstLine="0" w:firstLineChars="0"/>
        <w:jc w:val="center"/>
        <w:textAlignment w:val="auto"/>
        <w:outlineLvl w:val="0"/>
        <w:rPr>
          <w:rFonts w:hint="eastAsia" w:ascii="方正仿宋_GBK" w:hAnsi="方正仿宋_GBK" w:eastAsia="方正仿宋_GBK" w:cs="方正仿宋_GBK"/>
          <w:b/>
          <w:bCs w:val="0"/>
          <w:color w:val="000000"/>
          <w:kern w:val="36"/>
          <w:sz w:val="24"/>
          <w:szCs w:val="24"/>
          <w:lang w:eastAsia="zh-CN"/>
        </w:rPr>
      </w:pPr>
      <w:r>
        <w:rPr>
          <w:rFonts w:hint="eastAsia" w:ascii="方正仿宋_GBK" w:hAnsi="方正仿宋_GBK" w:eastAsia="方正仿宋_GBK" w:cs="方正仿宋_GBK"/>
          <w:b/>
          <w:bCs w:val="0"/>
          <w:color w:val="000000"/>
          <w:kern w:val="36"/>
          <w:sz w:val="24"/>
          <w:szCs w:val="24"/>
        </w:rPr>
        <w:t>重庆市南川监狱</w:t>
      </w:r>
      <w:r>
        <w:rPr>
          <w:rFonts w:hint="eastAsia" w:ascii="方正仿宋_GBK" w:hAnsi="方正仿宋_GBK" w:eastAsia="方正仿宋_GBK" w:cs="方正仿宋_GBK"/>
          <w:b/>
          <w:bCs w:val="0"/>
          <w:color w:val="000000"/>
          <w:kern w:val="36"/>
          <w:sz w:val="24"/>
          <w:szCs w:val="24"/>
          <w:lang w:eastAsia="zh-CN"/>
        </w:rPr>
        <w:t>（金迈实业有限公司）</w:t>
      </w:r>
    </w:p>
    <w:p>
      <w:pPr>
        <w:widowControl/>
        <w:shd w:val="clear" w:color="auto" w:fill="FFFFFF"/>
        <w:wordWrap/>
        <w:adjustRightInd/>
        <w:snapToGrid/>
        <w:spacing w:after="100" w:afterAutospacing="1" w:line="500" w:lineRule="exact"/>
        <w:ind w:left="0" w:leftChars="0" w:right="0" w:firstLine="0" w:firstLineChars="0"/>
        <w:jc w:val="center"/>
        <w:textAlignment w:val="auto"/>
        <w:outlineLvl w:val="0"/>
        <w:rPr>
          <w:rFonts w:hint="eastAsia" w:ascii="方正仿宋_GBK" w:hAnsi="方正仿宋_GBK" w:eastAsia="方正仿宋_GBK" w:cs="方正仿宋_GBK"/>
          <w:b/>
          <w:bCs w:val="0"/>
          <w:color w:val="000000"/>
          <w:kern w:val="36"/>
          <w:sz w:val="24"/>
          <w:szCs w:val="24"/>
        </w:rPr>
      </w:pPr>
      <w:r>
        <w:rPr>
          <w:rFonts w:hint="eastAsia" w:ascii="方正仿宋_GBK" w:hAnsi="方正仿宋_GBK" w:eastAsia="方正仿宋_GBK" w:cs="方正仿宋_GBK"/>
          <w:b/>
          <w:bCs w:val="0"/>
          <w:color w:val="000000"/>
          <w:kern w:val="36"/>
          <w:sz w:val="24"/>
          <w:szCs w:val="24"/>
          <w:lang w:eastAsia="zh-CN"/>
        </w:rPr>
        <w:t>项目施工</w:t>
      </w:r>
      <w:r>
        <w:rPr>
          <w:rFonts w:hint="eastAsia" w:ascii="方正仿宋_GBK" w:hAnsi="方正仿宋_GBK" w:eastAsia="方正仿宋_GBK" w:cs="方正仿宋_GBK"/>
          <w:b/>
          <w:bCs w:val="0"/>
          <w:color w:val="000000"/>
          <w:kern w:val="36"/>
          <w:sz w:val="24"/>
          <w:szCs w:val="24"/>
        </w:rPr>
        <w:t>安全生产告知书</w:t>
      </w:r>
    </w:p>
    <w:p>
      <w:pPr>
        <w:widowControl/>
        <w:shd w:val="clear" w:color="auto" w:fill="FFFFFF"/>
        <w:spacing w:before="100" w:beforeAutospacing="1" w:after="100" w:afterAutospacing="1" w:line="420" w:lineRule="atLeast"/>
        <w:jc w:val="left"/>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 xml:space="preserve"> </w:t>
      </w:r>
    </w:p>
    <w:p>
      <w:pPr>
        <w:widowControl/>
        <w:shd w:val="clear" w:color="auto" w:fill="FFFFFF"/>
        <w:spacing w:before="100" w:beforeAutospacing="1" w:after="100" w:afterAutospacing="1" w:line="420" w:lineRule="atLeas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甲方：重庆市南川监狱</w:t>
      </w:r>
    </w:p>
    <w:p>
      <w:pPr>
        <w:spacing w:line="60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乙方：</w:t>
      </w:r>
    </w:p>
    <w:p>
      <w:pPr>
        <w:spacing w:line="600" w:lineRule="exact"/>
        <w:ind w:left="12" w:leftChars="5" w:firstLine="632" w:firstLineChars="247"/>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pacing w:val="8"/>
          <w:kern w:val="0"/>
          <w:sz w:val="24"/>
          <w:szCs w:val="24"/>
        </w:rPr>
        <w:t>社会企业和人员在监狱内进行基建、维修、改造等项目时，应根据《安全生产法》第四十六条规定，在签订合同时，监狱或有关部门应与社会企业或人员（相关方）签订</w:t>
      </w:r>
      <w:r>
        <w:rPr>
          <w:rFonts w:hint="eastAsia" w:ascii="方正仿宋_GBK" w:hAnsi="方正仿宋_GBK" w:eastAsia="方正仿宋_GBK" w:cs="方正仿宋_GBK"/>
          <w:spacing w:val="8"/>
          <w:kern w:val="0"/>
          <w:sz w:val="24"/>
          <w:szCs w:val="24"/>
          <w:lang w:eastAsia="zh-CN"/>
        </w:rPr>
        <w:t>重庆市南川监狱项目施工</w:t>
      </w:r>
      <w:r>
        <w:rPr>
          <w:rFonts w:hint="eastAsia" w:ascii="方正仿宋_GBK" w:hAnsi="方正仿宋_GBK" w:eastAsia="方正仿宋_GBK" w:cs="方正仿宋_GBK"/>
          <w:spacing w:val="8"/>
          <w:kern w:val="0"/>
          <w:sz w:val="24"/>
          <w:szCs w:val="24"/>
        </w:rPr>
        <w:t xml:space="preserve">安全协议，监狱安全管理部门和狱政管理部门进行安全告知。 </w:t>
      </w:r>
    </w:p>
    <w:p>
      <w:pPr>
        <w:ind w:firstLine="720" w:firstLineChars="300"/>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一、社会企业</w:t>
      </w:r>
      <w:r>
        <w:rPr>
          <w:rFonts w:hint="eastAsia" w:ascii="方正仿宋_GBK" w:hAnsi="方正仿宋_GBK" w:eastAsia="方正仿宋_GBK" w:cs="方正仿宋_GBK"/>
          <w:color w:val="000000"/>
          <w:kern w:val="0"/>
          <w:sz w:val="24"/>
          <w:szCs w:val="24"/>
          <w:lang w:eastAsia="zh-CN"/>
        </w:rPr>
        <w:t>和人员进入监狱项目施工需</w:t>
      </w:r>
      <w:r>
        <w:rPr>
          <w:rFonts w:hint="eastAsia" w:ascii="方正仿宋_GBK" w:hAnsi="方正仿宋_GBK" w:eastAsia="方正仿宋_GBK" w:cs="方正仿宋_GBK"/>
          <w:color w:val="000000"/>
          <w:kern w:val="0"/>
          <w:sz w:val="24"/>
          <w:szCs w:val="24"/>
        </w:rPr>
        <w:t>安全生产备案资料</w:t>
      </w:r>
    </w:p>
    <w:p>
      <w:pPr>
        <w:ind w:firstLine="640" w:firstLineChars="25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8"/>
          <w:kern w:val="0"/>
          <w:sz w:val="24"/>
          <w:szCs w:val="24"/>
        </w:rPr>
        <w:t>社会企业</w:t>
      </w:r>
      <w:r>
        <w:rPr>
          <w:rFonts w:hint="eastAsia" w:ascii="方正仿宋_GBK" w:hAnsi="方正仿宋_GBK" w:eastAsia="方正仿宋_GBK" w:cs="方正仿宋_GBK"/>
          <w:sz w:val="24"/>
          <w:szCs w:val="24"/>
        </w:rPr>
        <w:t>到监狱从事</w:t>
      </w:r>
      <w:r>
        <w:rPr>
          <w:rFonts w:hint="eastAsia" w:ascii="方正仿宋_GBK" w:hAnsi="方正仿宋_GBK" w:eastAsia="方正仿宋_GBK" w:cs="方正仿宋_GBK"/>
          <w:spacing w:val="8"/>
          <w:kern w:val="0"/>
          <w:sz w:val="24"/>
          <w:szCs w:val="24"/>
        </w:rPr>
        <w:t>基建、维修、改造等项目</w:t>
      </w:r>
      <w:r>
        <w:rPr>
          <w:rFonts w:hint="eastAsia" w:ascii="方正仿宋_GBK" w:hAnsi="方正仿宋_GBK" w:eastAsia="方正仿宋_GBK" w:cs="方正仿宋_GBK"/>
          <w:sz w:val="24"/>
          <w:szCs w:val="24"/>
        </w:rPr>
        <w:t>，在承包合同、安全协议签订后，应向监狱安全管理部门交以下资料审查备案：</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1.组织机构代码证复印件(盖鲜章)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2.税务登记证复印件(盖鲜章)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3.资质复印件(盖鲜章)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4.与监狱签订的合同（协议）及安全协议复印件(盖鲜章)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5.法人身份证复印件</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6.承包该项工程的安全事故应急处置预案[</w:t>
      </w:r>
      <w:r>
        <w:rPr>
          <w:rFonts w:hint="eastAsia" w:ascii="方正仿宋_GBK" w:hAnsi="方正仿宋_GBK" w:eastAsia="方正仿宋_GBK" w:cs="方正仿宋_GBK"/>
          <w:color w:val="000000"/>
          <w:sz w:val="24"/>
          <w:szCs w:val="24"/>
        </w:rPr>
        <w:t>有监理公司参建的必须要有监理公司签字盖章认可的施工安全保障措施方案]</w:t>
      </w:r>
      <w:r>
        <w:rPr>
          <w:rFonts w:hint="eastAsia" w:ascii="方正仿宋_GBK" w:hAnsi="方正仿宋_GBK" w:eastAsia="方正仿宋_GBK" w:cs="方正仿宋_GBK"/>
          <w:sz w:val="24"/>
          <w:szCs w:val="24"/>
        </w:rPr>
        <w:t>(盖鲜章)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7.企业安全生产许可证复印件(盖鲜章)8.从事电、气、焊、油、特种设备使用和维修、危险化学品管理和使用人员</w:t>
      </w:r>
      <w:r>
        <w:rPr>
          <w:rFonts w:hint="eastAsia" w:ascii="方正仿宋_GBK" w:hAnsi="方正仿宋_GBK" w:eastAsia="方正仿宋_GBK" w:cs="方正仿宋_GBK"/>
          <w:color w:val="000000"/>
          <w:kern w:val="0"/>
          <w:sz w:val="24"/>
          <w:szCs w:val="24"/>
        </w:rPr>
        <w:t>资质证、上岗证复印件</w:t>
      </w:r>
      <w:r>
        <w:rPr>
          <w:rFonts w:hint="eastAsia" w:ascii="方正仿宋_GBK" w:hAnsi="方正仿宋_GBK" w:eastAsia="方正仿宋_GBK" w:cs="方正仿宋_GBK"/>
          <w:sz w:val="24"/>
          <w:szCs w:val="24"/>
        </w:rPr>
        <w:t xml:space="preserve">（人证相符）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9．安全管理人员资质证复印件[</w:t>
      </w:r>
      <w:r>
        <w:rPr>
          <w:rFonts w:hint="eastAsia" w:ascii="方正仿宋_GBK" w:hAnsi="方正仿宋_GBK" w:eastAsia="方正仿宋_GBK" w:cs="方正仿宋_GBK"/>
          <w:color w:val="000000"/>
          <w:sz w:val="24"/>
          <w:szCs w:val="24"/>
        </w:rPr>
        <w:t>有效的执业资质证</w:t>
      </w:r>
      <w:r>
        <w:rPr>
          <w:rFonts w:hint="eastAsia" w:ascii="方正仿宋_GBK" w:hAnsi="方正仿宋_GBK" w:eastAsia="方正仿宋_GBK" w:cs="方正仿宋_GBK"/>
          <w:sz w:val="24"/>
          <w:szCs w:val="24"/>
        </w:rPr>
        <w:t>]（人证相符）（渝狱发[2015]4号）</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bCs/>
          <w:sz w:val="24"/>
          <w:szCs w:val="24"/>
          <w:lang w:eastAsia="zh-CN"/>
        </w:rPr>
        <w:t>社会人员</w:t>
      </w:r>
      <w:r>
        <w:rPr>
          <w:rFonts w:hint="eastAsia" w:ascii="方正仿宋_GBK" w:hAnsi="方正仿宋_GBK" w:eastAsia="方正仿宋_GBK" w:cs="方正仿宋_GBK"/>
          <w:sz w:val="24"/>
          <w:szCs w:val="24"/>
        </w:rPr>
        <w:t>到监狱从事</w:t>
      </w:r>
      <w:r>
        <w:rPr>
          <w:rFonts w:hint="eastAsia" w:ascii="方正仿宋_GBK" w:hAnsi="方正仿宋_GBK" w:eastAsia="方正仿宋_GBK" w:cs="方正仿宋_GBK"/>
          <w:spacing w:val="8"/>
          <w:kern w:val="0"/>
          <w:sz w:val="24"/>
          <w:szCs w:val="24"/>
        </w:rPr>
        <w:t>基建、维修、改造等项目</w:t>
      </w:r>
      <w:r>
        <w:rPr>
          <w:rFonts w:hint="eastAsia" w:ascii="方正仿宋_GBK" w:hAnsi="方正仿宋_GBK" w:eastAsia="方正仿宋_GBK" w:cs="方正仿宋_GBK"/>
          <w:sz w:val="24"/>
          <w:szCs w:val="24"/>
        </w:rPr>
        <w:t>，在承包合同、安全协议签订后，</w:t>
      </w:r>
      <w:r>
        <w:rPr>
          <w:rFonts w:hint="eastAsia" w:ascii="方正仿宋_GBK" w:hAnsi="方正仿宋_GBK" w:eastAsia="方正仿宋_GBK" w:cs="方正仿宋_GBK"/>
          <w:sz w:val="24"/>
          <w:szCs w:val="24"/>
          <w:lang w:eastAsia="zh-CN"/>
        </w:rPr>
        <w:t>将复印件报</w:t>
      </w:r>
      <w:r>
        <w:rPr>
          <w:rFonts w:hint="eastAsia" w:ascii="方正仿宋_GBK" w:hAnsi="方正仿宋_GBK" w:eastAsia="方正仿宋_GBK" w:cs="方正仿宋_GBK"/>
          <w:sz w:val="24"/>
          <w:szCs w:val="24"/>
        </w:rPr>
        <w:t>监狱安全管理部门审查备案</w:t>
      </w:r>
      <w:r>
        <w:rPr>
          <w:rFonts w:hint="eastAsia" w:ascii="方正仿宋_GBK" w:hAnsi="方正仿宋_GBK" w:eastAsia="方正仿宋_GBK" w:cs="方正仿宋_GBK"/>
          <w:sz w:val="24"/>
          <w:szCs w:val="24"/>
          <w:lang w:eastAsia="zh-CN"/>
        </w:rPr>
        <w:t>。</w:t>
      </w:r>
    </w:p>
    <w:p>
      <w:pPr>
        <w:ind w:firstLine="480" w:firstLineChars="200"/>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二、社会企业和人员在监狱内进行基建、维修、改造等项目时安全告知</w:t>
      </w:r>
      <w:r>
        <w:rPr>
          <w:rFonts w:hint="eastAsia" w:ascii="方正仿宋_GBK" w:hAnsi="方正仿宋_GBK" w:eastAsia="方正仿宋_GBK" w:cs="方正仿宋_GBK"/>
          <w:color w:val="000000"/>
          <w:kern w:val="0"/>
          <w:sz w:val="24"/>
          <w:szCs w:val="24"/>
          <w:lang w:eastAsia="zh-CN"/>
        </w:rPr>
        <w:t>内容</w:t>
      </w:r>
    </w:p>
    <w:p>
      <w:pPr>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在乙方进场施工前,</w:t>
      </w:r>
      <w:r>
        <w:rPr>
          <w:rFonts w:hint="eastAsia" w:ascii="方正仿宋_GBK" w:hAnsi="方正仿宋_GBK" w:eastAsia="方正仿宋_GBK" w:cs="方正仿宋_GBK"/>
          <w:spacing w:val="8"/>
          <w:kern w:val="0"/>
          <w:sz w:val="24"/>
          <w:szCs w:val="24"/>
        </w:rPr>
        <w:t xml:space="preserve"> 监狱安全生产管理部门会同狱政部门书面安全告知</w:t>
      </w:r>
      <w:r>
        <w:rPr>
          <w:rFonts w:hint="eastAsia" w:ascii="方正仿宋_GBK" w:hAnsi="方正仿宋_GBK" w:eastAsia="方正仿宋_GBK" w:cs="方正仿宋_GBK"/>
          <w:spacing w:val="8"/>
          <w:kern w:val="0"/>
          <w:sz w:val="24"/>
          <w:szCs w:val="24"/>
          <w:lang w:eastAsia="zh-CN"/>
        </w:rPr>
        <w:t>以下内容</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color w:val="000000"/>
          <w:kern w:val="0"/>
          <w:sz w:val="24"/>
          <w:szCs w:val="24"/>
        </w:rPr>
        <w:t xml:space="preserve">  </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 xml:space="preserve"> 1.</w:t>
      </w:r>
      <w:r>
        <w:rPr>
          <w:rFonts w:hint="eastAsia" w:ascii="方正仿宋_GBK" w:hAnsi="方正仿宋_GBK" w:eastAsia="方正仿宋_GBK" w:cs="方正仿宋_GBK"/>
          <w:spacing w:val="8"/>
          <w:kern w:val="0"/>
          <w:sz w:val="24"/>
          <w:szCs w:val="24"/>
        </w:rPr>
        <w:t>社会企业和人员在监狱施工发生安全生产事故的，社会企业应承担</w:t>
      </w:r>
      <w:r>
        <w:rPr>
          <w:rFonts w:hint="eastAsia" w:ascii="方正仿宋_GBK" w:hAnsi="方正仿宋_GBK" w:eastAsia="方正仿宋_GBK" w:cs="方正仿宋_GBK"/>
          <w:spacing w:val="8"/>
          <w:kern w:val="0"/>
          <w:sz w:val="24"/>
          <w:szCs w:val="24"/>
          <w:lang w:eastAsia="zh-CN"/>
        </w:rPr>
        <w:t>全部</w:t>
      </w:r>
      <w:r>
        <w:rPr>
          <w:rFonts w:hint="eastAsia" w:ascii="方正仿宋_GBK" w:hAnsi="方正仿宋_GBK" w:eastAsia="方正仿宋_GBK" w:cs="方正仿宋_GBK"/>
          <w:spacing w:val="8"/>
          <w:kern w:val="0"/>
          <w:sz w:val="24"/>
          <w:szCs w:val="24"/>
        </w:rPr>
        <w:t>安全责任。</w:t>
      </w:r>
      <w:r>
        <w:rPr>
          <w:rFonts w:hint="eastAsia" w:ascii="方正仿宋_GBK" w:hAnsi="方正仿宋_GBK" w:eastAsia="方正仿宋_GBK" w:cs="方正仿宋_GBK"/>
          <w:sz w:val="24"/>
          <w:szCs w:val="24"/>
        </w:rPr>
        <w:t>（渝狱发[2015]4号）</w:t>
      </w:r>
    </w:p>
    <w:p>
      <w:pPr>
        <w:ind w:firstLine="384"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8"/>
          <w:kern w:val="0"/>
          <w:sz w:val="24"/>
          <w:szCs w:val="24"/>
          <w:lang w:val="en-US" w:eastAsia="zh-CN"/>
        </w:rPr>
        <w:t xml:space="preserve"> </w:t>
      </w:r>
      <w:r>
        <w:rPr>
          <w:rFonts w:hint="eastAsia" w:ascii="方正仿宋_GBK" w:hAnsi="方正仿宋_GBK" w:eastAsia="方正仿宋_GBK" w:cs="方正仿宋_GBK"/>
          <w:spacing w:val="8"/>
          <w:kern w:val="0"/>
          <w:sz w:val="24"/>
          <w:szCs w:val="24"/>
        </w:rPr>
        <w:t>2.按照“管业务必须管安全”的原则，监狱对口联系业务部门是外来社会企业（相关方）安全生产监督管理的责任部门，负责对外来社会企业人员的施工作业进行监督管理。</w:t>
      </w:r>
      <w:r>
        <w:rPr>
          <w:rFonts w:hint="eastAsia" w:ascii="方正仿宋_GBK" w:hAnsi="方正仿宋_GBK" w:eastAsia="方正仿宋_GBK" w:cs="方正仿宋_GBK"/>
          <w:spacing w:val="8"/>
          <w:kern w:val="0"/>
          <w:sz w:val="24"/>
          <w:szCs w:val="24"/>
          <w:lang w:eastAsia="zh-CN"/>
        </w:rPr>
        <w:t>责任部门或安全生产监督管理部门</w:t>
      </w:r>
      <w:r>
        <w:rPr>
          <w:rFonts w:hint="eastAsia" w:ascii="方正仿宋_GBK" w:hAnsi="方正仿宋_GBK" w:eastAsia="方正仿宋_GBK" w:cs="方正仿宋_GBK"/>
          <w:spacing w:val="8"/>
          <w:kern w:val="0"/>
          <w:sz w:val="24"/>
          <w:szCs w:val="24"/>
        </w:rPr>
        <w:t>发现其存在违章作业、违章指挥等不符合安全生产要求的情况时，</w:t>
      </w:r>
      <w:r>
        <w:rPr>
          <w:rFonts w:hint="eastAsia" w:ascii="方正仿宋_GBK" w:hAnsi="方正仿宋_GBK" w:eastAsia="方正仿宋_GBK" w:cs="方正仿宋_GBK"/>
          <w:spacing w:val="8"/>
          <w:kern w:val="0"/>
          <w:sz w:val="24"/>
          <w:szCs w:val="24"/>
          <w:lang w:eastAsia="zh-CN"/>
        </w:rPr>
        <w:t>要及时</w:t>
      </w:r>
      <w:r>
        <w:rPr>
          <w:rFonts w:hint="eastAsia" w:ascii="方正仿宋_GBK" w:hAnsi="方正仿宋_GBK" w:eastAsia="方正仿宋_GBK" w:cs="方正仿宋_GBK"/>
          <w:spacing w:val="8"/>
          <w:kern w:val="0"/>
          <w:sz w:val="24"/>
          <w:szCs w:val="24"/>
        </w:rPr>
        <w:t>出具书面整改通知书</w:t>
      </w:r>
      <w:r>
        <w:rPr>
          <w:rFonts w:hint="eastAsia" w:ascii="方正仿宋_GBK" w:hAnsi="方正仿宋_GBK" w:eastAsia="方正仿宋_GBK" w:cs="方正仿宋_GBK"/>
          <w:spacing w:val="8"/>
          <w:kern w:val="0"/>
          <w:sz w:val="24"/>
          <w:szCs w:val="24"/>
          <w:lang w:eastAsia="zh-CN"/>
        </w:rPr>
        <w:t>或</w:t>
      </w:r>
      <w:r>
        <w:rPr>
          <w:rFonts w:hint="eastAsia" w:ascii="方正仿宋_GBK" w:hAnsi="方正仿宋_GBK" w:eastAsia="方正仿宋_GBK" w:cs="方正仿宋_GBK"/>
          <w:spacing w:val="8"/>
          <w:kern w:val="0"/>
          <w:sz w:val="24"/>
          <w:szCs w:val="24"/>
        </w:rPr>
        <w:t>责令其停工整顿。</w:t>
      </w:r>
      <w:r>
        <w:rPr>
          <w:rFonts w:hint="eastAsia" w:ascii="方正仿宋_GBK" w:hAnsi="方正仿宋_GBK" w:eastAsia="方正仿宋_GBK" w:cs="方正仿宋_GBK"/>
          <w:sz w:val="24"/>
          <w:szCs w:val="24"/>
        </w:rPr>
        <w:t>（渝狱发[2015]4号）</w:t>
      </w:r>
    </w:p>
    <w:p>
      <w:pPr>
        <w:ind w:firstLine="384"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8"/>
          <w:kern w:val="0"/>
          <w:sz w:val="24"/>
          <w:szCs w:val="24"/>
          <w:lang w:val="en-US" w:eastAsia="zh-CN"/>
        </w:rPr>
        <w:t xml:space="preserve"> </w:t>
      </w:r>
      <w:r>
        <w:rPr>
          <w:rFonts w:hint="eastAsia" w:ascii="方正仿宋_GBK" w:hAnsi="方正仿宋_GBK" w:eastAsia="方正仿宋_GBK" w:cs="方正仿宋_GBK"/>
          <w:spacing w:val="8"/>
          <w:kern w:val="0"/>
          <w:sz w:val="24"/>
          <w:szCs w:val="24"/>
        </w:rPr>
        <w:t>3.按照国家有关规定，在施工单位取得施工许可，完备施工组织方案审查、技术交底等各项施工前准备程序，并经审验合格后，由对口联系业务部门下达开工通知，施工作业单位才可正式进场施工（现场查勘除外）。竣工验收后，业务部门应将相关验收合格资料报监狱安全生产管理部门</w:t>
      </w:r>
      <w:r>
        <w:rPr>
          <w:rFonts w:hint="eastAsia" w:ascii="方正仿宋_GBK" w:hAnsi="方正仿宋_GBK" w:eastAsia="方正仿宋_GBK" w:cs="方正仿宋_GBK"/>
          <w:sz w:val="24"/>
          <w:szCs w:val="24"/>
        </w:rPr>
        <w:t>（渝狱发[2015]4号）</w:t>
      </w:r>
    </w:p>
    <w:p>
      <w:pPr>
        <w:ind w:firstLine="480" w:firstLineChars="200"/>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4.严格履行合同、协议或安全协议上的安全条款内容。</w:t>
      </w:r>
    </w:p>
    <w:p>
      <w:pPr>
        <w:widowControl w:val="0"/>
        <w:numPr>
          <w:ilvl w:val="0"/>
          <w:numId w:val="0"/>
        </w:numPr>
        <w:wordWrap/>
        <w:adjustRightInd/>
        <w:snapToGrid/>
        <w:spacing w:line="168" w:lineRule="auto"/>
        <w:ind w:left="0" w:leftChars="0" w:right="-14" w:firstLine="314" w:firstLineChars="131"/>
        <w:jc w:val="left"/>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5.乙方向甲方提供作业人员名单、职位、身份证复印件及联系方式</w:t>
      </w:r>
      <w:r>
        <w:rPr>
          <w:rFonts w:hint="eastAsia" w:ascii="方正仿宋_GBK" w:hAnsi="方正仿宋_GBK" w:eastAsia="方正仿宋_GBK" w:cs="方正仿宋_GBK"/>
          <w:color w:val="000000"/>
          <w:kern w:val="0"/>
          <w:sz w:val="24"/>
          <w:szCs w:val="24"/>
          <w:lang w:eastAsia="zh-CN"/>
        </w:rPr>
        <w:t>，并且</w:t>
      </w:r>
      <w:r>
        <w:rPr>
          <w:rFonts w:hint="eastAsia" w:ascii="方正仿宋_GBK" w:hAnsi="方正仿宋_GBK" w:eastAsia="方正仿宋_GBK" w:cs="方正仿宋_GBK"/>
          <w:color w:val="000000"/>
          <w:kern w:val="0"/>
          <w:sz w:val="24"/>
          <w:szCs w:val="24"/>
        </w:rPr>
        <w:t>向甲方提供</w:t>
      </w:r>
      <w:r>
        <w:rPr>
          <w:rFonts w:hint="eastAsia" w:ascii="方正仿宋_GBK" w:hAnsi="方正仿宋_GBK" w:eastAsia="方正仿宋_GBK" w:cs="方正仿宋_GBK"/>
          <w:color w:val="000000"/>
          <w:kern w:val="0"/>
          <w:sz w:val="24"/>
          <w:szCs w:val="24"/>
          <w:lang w:eastAsia="zh-CN"/>
        </w:rPr>
        <w:t>相关项目现场施工</w:t>
      </w:r>
      <w:r>
        <w:rPr>
          <w:rFonts w:hint="eastAsia" w:ascii="方正仿宋_GBK" w:hAnsi="方正仿宋_GBK" w:eastAsia="方正仿宋_GBK" w:cs="方正仿宋_GBK"/>
          <w:color w:val="000000"/>
          <w:kern w:val="0"/>
          <w:sz w:val="24"/>
          <w:szCs w:val="24"/>
        </w:rPr>
        <w:t>作业人员安全</w:t>
      </w:r>
      <w:r>
        <w:rPr>
          <w:rFonts w:hint="eastAsia" w:ascii="方正仿宋_GBK" w:hAnsi="方正仿宋_GBK" w:eastAsia="方正仿宋_GBK" w:cs="方正仿宋_GBK"/>
          <w:color w:val="000000"/>
          <w:kern w:val="0"/>
          <w:sz w:val="24"/>
          <w:szCs w:val="24"/>
          <w:lang w:eastAsia="zh-CN"/>
        </w:rPr>
        <w:t>教育</w:t>
      </w:r>
      <w:r>
        <w:rPr>
          <w:rFonts w:hint="eastAsia" w:ascii="方正仿宋_GBK" w:hAnsi="方正仿宋_GBK" w:eastAsia="方正仿宋_GBK" w:cs="方正仿宋_GBK"/>
          <w:color w:val="000000"/>
          <w:kern w:val="0"/>
          <w:sz w:val="24"/>
          <w:szCs w:val="24"/>
        </w:rPr>
        <w:t>培训记录</w:t>
      </w:r>
      <w:r>
        <w:rPr>
          <w:rFonts w:hint="eastAsia" w:ascii="方正仿宋_GBK" w:hAnsi="方正仿宋_GBK" w:eastAsia="方正仿宋_GBK" w:cs="方正仿宋_GBK"/>
          <w:color w:val="000000"/>
          <w:kern w:val="0"/>
          <w:sz w:val="24"/>
          <w:szCs w:val="24"/>
          <w:lang w:eastAsia="zh-CN"/>
        </w:rPr>
        <w:t>和</w:t>
      </w:r>
      <w:r>
        <w:rPr>
          <w:rFonts w:hint="eastAsia" w:ascii="方正仿宋_GBK" w:hAnsi="方正仿宋_GBK" w:eastAsia="方正仿宋_GBK" w:cs="方正仿宋_GBK"/>
          <w:color w:val="000000"/>
          <w:kern w:val="0"/>
          <w:sz w:val="24"/>
          <w:szCs w:val="24"/>
        </w:rPr>
        <w:t>劳保</w:t>
      </w:r>
      <w:r>
        <w:rPr>
          <w:rFonts w:hint="eastAsia" w:ascii="方正仿宋_GBK" w:hAnsi="方正仿宋_GBK" w:eastAsia="方正仿宋_GBK" w:cs="方正仿宋_GBK"/>
          <w:color w:val="000000"/>
          <w:kern w:val="0"/>
          <w:sz w:val="24"/>
          <w:szCs w:val="24"/>
          <w:lang w:eastAsia="zh-CN"/>
        </w:rPr>
        <w:t>保护</w:t>
      </w:r>
      <w:r>
        <w:rPr>
          <w:rFonts w:hint="eastAsia" w:ascii="方正仿宋_GBK" w:hAnsi="方正仿宋_GBK" w:eastAsia="方正仿宋_GBK" w:cs="方正仿宋_GBK"/>
          <w:color w:val="000000"/>
          <w:kern w:val="0"/>
          <w:sz w:val="24"/>
          <w:szCs w:val="24"/>
        </w:rPr>
        <w:t>用品发放记录。</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color w:val="000000"/>
          <w:kern w:val="0"/>
          <w:sz w:val="24"/>
          <w:szCs w:val="24"/>
        </w:rPr>
        <w:t xml:space="preserve"> </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 xml:space="preserve"> 6.</w:t>
      </w:r>
      <w:r>
        <w:rPr>
          <w:rFonts w:hint="eastAsia" w:ascii="方正仿宋_GBK" w:hAnsi="方正仿宋_GBK" w:eastAsia="方正仿宋_GBK" w:cs="方正仿宋_GBK"/>
          <w:color w:val="000000"/>
          <w:kern w:val="0"/>
          <w:sz w:val="24"/>
          <w:szCs w:val="24"/>
          <w:lang w:eastAsia="zh-CN"/>
        </w:rPr>
        <w:t>在施工前，乙方将特种作业人员（如起重机械、电焊、登高、受限空间、临时用电等作业）作业有效证件</w:t>
      </w:r>
      <w:r>
        <w:rPr>
          <w:rFonts w:hint="eastAsia" w:ascii="方正仿宋_GBK" w:hAnsi="方正仿宋_GBK" w:eastAsia="方正仿宋_GBK" w:cs="方正仿宋_GBK"/>
          <w:sz w:val="24"/>
          <w:szCs w:val="24"/>
          <w:lang w:val="en-US" w:eastAsia="zh-CN"/>
        </w:rPr>
        <w:t>复印件报备安全生产管理部门。</w:t>
      </w:r>
      <w:r>
        <w:rPr>
          <w:rFonts w:hint="eastAsia" w:ascii="方正仿宋_GBK" w:hAnsi="方正仿宋_GBK" w:eastAsia="方正仿宋_GBK" w:cs="方正仿宋_GBK"/>
          <w:color w:val="000000"/>
          <w:kern w:val="0"/>
          <w:sz w:val="24"/>
          <w:szCs w:val="24"/>
        </w:rPr>
        <w:t>乙方特种作业人员严禁无证和违规操作，无证和违规操作发生一切事故由乙方承担。</w:t>
      </w:r>
    </w:p>
    <w:p>
      <w:pPr>
        <w:widowControl w:val="0"/>
        <w:numPr>
          <w:ilvl w:val="0"/>
          <w:numId w:val="0"/>
        </w:numPr>
        <w:wordWrap/>
        <w:adjustRightInd/>
        <w:snapToGrid/>
        <w:spacing w:line="168" w:lineRule="auto"/>
        <w:ind w:left="0" w:leftChars="0" w:right="-14" w:firstLine="314" w:firstLineChars="131"/>
        <w:jc w:val="left"/>
        <w:textAlignment w:val="auto"/>
        <w:outlineLvl w:val="9"/>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 xml:space="preserve"> 7.</w:t>
      </w:r>
      <w:r>
        <w:rPr>
          <w:rFonts w:hint="eastAsia" w:ascii="方正仿宋_GBK" w:hAnsi="方正仿宋_GBK" w:eastAsia="方正仿宋_GBK" w:cs="方正仿宋_GBK"/>
          <w:color w:val="000000"/>
          <w:kern w:val="0"/>
          <w:sz w:val="24"/>
          <w:szCs w:val="24"/>
        </w:rPr>
        <w:t>在施工中，若甲方查出有</w:t>
      </w:r>
      <w:r>
        <w:rPr>
          <w:rFonts w:hint="eastAsia" w:ascii="方正仿宋_GBK" w:hAnsi="方正仿宋_GBK" w:eastAsia="方正仿宋_GBK" w:cs="方正仿宋_GBK"/>
          <w:color w:val="000000"/>
          <w:kern w:val="0"/>
          <w:sz w:val="24"/>
          <w:szCs w:val="24"/>
          <w:lang w:eastAsia="zh-CN"/>
        </w:rPr>
        <w:t>“三违”等</w:t>
      </w:r>
      <w:r>
        <w:rPr>
          <w:rFonts w:hint="eastAsia" w:ascii="方正仿宋_GBK" w:hAnsi="方正仿宋_GBK" w:eastAsia="方正仿宋_GBK" w:cs="方正仿宋_GBK"/>
          <w:color w:val="000000"/>
          <w:kern w:val="0"/>
          <w:sz w:val="24"/>
          <w:szCs w:val="24"/>
        </w:rPr>
        <w:t>违规行为的，当事人必须</w:t>
      </w:r>
      <w:r>
        <w:rPr>
          <w:rFonts w:hint="eastAsia" w:ascii="方正仿宋_GBK" w:hAnsi="方正仿宋_GBK" w:eastAsia="方正仿宋_GBK" w:cs="方正仿宋_GBK"/>
          <w:color w:val="000000"/>
          <w:kern w:val="0"/>
          <w:sz w:val="24"/>
          <w:szCs w:val="24"/>
          <w:lang w:eastAsia="zh-CN"/>
        </w:rPr>
        <w:t>接受甲方安全教育</w:t>
      </w:r>
      <w:r>
        <w:rPr>
          <w:rFonts w:hint="eastAsia" w:ascii="方正仿宋_GBK" w:hAnsi="方正仿宋_GBK" w:eastAsia="方正仿宋_GBK" w:cs="方正仿宋_GBK"/>
          <w:color w:val="000000"/>
          <w:kern w:val="0"/>
          <w:sz w:val="24"/>
          <w:szCs w:val="24"/>
        </w:rPr>
        <w:t>，同时对乙方</w:t>
      </w:r>
      <w:r>
        <w:rPr>
          <w:rFonts w:hint="eastAsia" w:ascii="方正仿宋_GBK" w:hAnsi="方正仿宋_GBK" w:eastAsia="方正仿宋_GBK" w:cs="方正仿宋_GBK"/>
          <w:color w:val="000000"/>
          <w:kern w:val="0"/>
          <w:sz w:val="24"/>
          <w:szCs w:val="24"/>
          <w:lang w:eastAsia="zh-CN"/>
        </w:rPr>
        <w:t>每件次</w:t>
      </w:r>
      <w:r>
        <w:rPr>
          <w:rFonts w:hint="eastAsia" w:ascii="方正仿宋_GBK" w:hAnsi="方正仿宋_GBK" w:eastAsia="方正仿宋_GBK" w:cs="方正仿宋_GBK"/>
          <w:color w:val="000000"/>
          <w:kern w:val="0"/>
          <w:sz w:val="24"/>
          <w:szCs w:val="24"/>
          <w:lang w:val="en-US" w:eastAsia="zh-CN"/>
        </w:rPr>
        <w:t>处50-500元罚款，或在结算安全施工保证金、项目工程款中扣缴（由监狱安办出具书面通知书、项目业务主管部门负责落实）。</w:t>
      </w:r>
    </w:p>
    <w:p>
      <w:pPr>
        <w:widowControl w:val="0"/>
        <w:numPr>
          <w:ilvl w:val="0"/>
          <w:numId w:val="0"/>
        </w:numPr>
        <w:wordWrap/>
        <w:adjustRightInd/>
        <w:snapToGrid/>
        <w:spacing w:line="168" w:lineRule="auto"/>
        <w:ind w:leftChars="131" w:right="-14"/>
        <w:jc w:val="left"/>
        <w:textAlignment w:val="auto"/>
        <w:outlineLvl w:val="9"/>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 xml:space="preserve"> 8.项目施工时注意事项：</w:t>
      </w:r>
    </w:p>
    <w:p>
      <w:pPr>
        <w:rPr>
          <w:rFonts w:hint="eastAsia" w:ascii="方正仿宋_GBK" w:hAnsi="方正仿宋_GBK" w:eastAsia="方正仿宋_GBK" w:cs="方正仿宋_GBK"/>
          <w:color w:val="000000"/>
          <w:kern w:val="0"/>
          <w:sz w:val="24"/>
          <w:szCs w:val="24"/>
          <w:u w:val="single" w:color="auto"/>
        </w:rPr>
      </w:pPr>
      <w:r>
        <w:rPr>
          <w:rFonts w:hint="eastAsia" w:ascii="方正仿宋_GBK" w:hAnsi="方正仿宋_GBK" w:eastAsia="方正仿宋_GBK" w:cs="方正仿宋_GBK"/>
          <w:b/>
          <w:bCs/>
          <w:color w:val="000000"/>
          <w:kern w:val="0"/>
          <w:sz w:val="24"/>
          <w:szCs w:val="24"/>
          <w:u w:val="single" w:color="auto"/>
          <w:lang w:val="en-US" w:eastAsia="zh-CN"/>
        </w:rPr>
        <w:t>临时用电</w:t>
      </w:r>
      <w:r>
        <w:rPr>
          <w:rFonts w:hint="eastAsia" w:ascii="方正仿宋_GBK" w:hAnsi="方正仿宋_GBK" w:eastAsia="方正仿宋_GBK" w:cs="方正仿宋_GBK"/>
          <w:color w:val="000000"/>
          <w:kern w:val="0"/>
          <w:sz w:val="24"/>
          <w:szCs w:val="24"/>
          <w:u w:val="single" w:color="auto"/>
          <w:lang w:val="en-US" w:eastAsia="zh-CN"/>
        </w:rPr>
        <w:t>：采用绝缘性能较好的</w:t>
      </w:r>
      <w:r>
        <w:rPr>
          <w:rFonts w:hint="eastAsia" w:ascii="方正仿宋_GBK" w:hAnsi="方正仿宋_GBK" w:eastAsia="方正仿宋_GBK" w:cs="方正仿宋_GBK"/>
          <w:sz w:val="24"/>
          <w:szCs w:val="24"/>
          <w:u w:val="single" w:color="auto"/>
        </w:rPr>
        <w:t>橡皮电缆</w:t>
      </w:r>
      <w:r>
        <w:rPr>
          <w:rFonts w:hint="eastAsia" w:ascii="方正仿宋_GBK" w:hAnsi="方正仿宋_GBK" w:eastAsia="方正仿宋_GBK" w:cs="方正仿宋_GBK"/>
          <w:sz w:val="24"/>
          <w:szCs w:val="24"/>
          <w:u w:val="single" w:color="auto"/>
          <w:lang w:eastAsia="zh-CN"/>
        </w:rPr>
        <w:t>供电，</w:t>
      </w:r>
      <w:r>
        <w:rPr>
          <w:rFonts w:hint="eastAsia" w:ascii="方正仿宋_GBK" w:hAnsi="方正仿宋_GBK" w:eastAsia="方正仿宋_GBK" w:cs="方正仿宋_GBK"/>
          <w:sz w:val="24"/>
          <w:szCs w:val="24"/>
          <w:u w:val="single" w:color="auto"/>
        </w:rPr>
        <w:t>每台用电设备实行“一机一闸</w:t>
      </w:r>
      <w:r>
        <w:rPr>
          <w:rFonts w:hint="eastAsia" w:ascii="方正仿宋_GBK" w:hAnsi="方正仿宋_GBK" w:eastAsia="方正仿宋_GBK" w:cs="方正仿宋_GBK"/>
          <w:sz w:val="24"/>
          <w:szCs w:val="24"/>
          <w:u w:val="single" w:color="auto"/>
          <w:lang w:eastAsia="zh-CN"/>
        </w:rPr>
        <w:t>一漏</w:t>
      </w:r>
      <w:r>
        <w:rPr>
          <w:rFonts w:hint="eastAsia" w:ascii="方正仿宋_GBK" w:hAnsi="方正仿宋_GBK" w:eastAsia="方正仿宋_GBK" w:cs="方正仿宋_GBK"/>
          <w:sz w:val="24"/>
          <w:szCs w:val="24"/>
          <w:u w:val="single" w:color="auto"/>
        </w:rPr>
        <w:t>”</w:t>
      </w:r>
      <w:r>
        <w:rPr>
          <w:rFonts w:hint="eastAsia" w:ascii="方正仿宋_GBK" w:hAnsi="方正仿宋_GBK" w:eastAsia="方正仿宋_GBK" w:cs="方正仿宋_GBK"/>
          <w:sz w:val="24"/>
          <w:szCs w:val="24"/>
          <w:u w:val="single" w:color="auto"/>
          <w:lang w:eastAsia="zh-CN"/>
        </w:rPr>
        <w:t>，最好设置临时用电箱。</w:t>
      </w:r>
      <w:r>
        <w:rPr>
          <w:rFonts w:hint="eastAsia" w:ascii="方正仿宋_GBK" w:hAnsi="方正仿宋_GBK" w:eastAsia="方正仿宋_GBK" w:cs="方正仿宋_GBK"/>
          <w:color w:val="000000"/>
          <w:kern w:val="0"/>
          <w:sz w:val="24"/>
          <w:szCs w:val="24"/>
          <w:u w:val="single" w:color="auto"/>
          <w:lang w:val="en-US" w:eastAsia="zh-CN"/>
        </w:rPr>
        <w:t xml:space="preserve">                                        </w:t>
      </w:r>
    </w:p>
    <w:p>
      <w:pP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u w:val="single" w:color="auto"/>
          <w:lang w:val="en-US" w:eastAsia="zh-CN"/>
        </w:rPr>
        <w:t>受限空间</w:t>
      </w:r>
      <w:r>
        <w:rPr>
          <w:rFonts w:hint="eastAsia" w:ascii="方正仿宋_GBK" w:hAnsi="方正仿宋_GBK" w:eastAsia="方正仿宋_GBK" w:cs="方正仿宋_GBK"/>
          <w:color w:val="000000"/>
          <w:kern w:val="0"/>
          <w:sz w:val="24"/>
          <w:szCs w:val="24"/>
          <w:u w:val="single" w:color="auto"/>
          <w:lang w:val="en-US" w:eastAsia="zh-CN"/>
        </w:rPr>
        <w:t xml:space="preserve">：杜绝（明、暗）火源，内外设置监护人员，保持内外通讯畅通，每次作业前30分内须检测空气深度是否安全，配戴好安全防护用品。                                                  </w:t>
      </w:r>
    </w:p>
    <w:p>
      <w:pP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u w:val="single" w:color="auto"/>
          <w:lang w:val="en-US" w:eastAsia="zh-CN"/>
        </w:rPr>
        <w:t>动火作业：</w:t>
      </w:r>
      <w:r>
        <w:rPr>
          <w:rFonts w:hint="eastAsia" w:ascii="方正仿宋_GBK" w:hAnsi="方正仿宋_GBK" w:eastAsia="方正仿宋_GBK" w:cs="方正仿宋_GBK"/>
          <w:color w:val="000000"/>
          <w:kern w:val="0"/>
          <w:sz w:val="24"/>
          <w:szCs w:val="24"/>
          <w:u w:val="single" w:color="auto"/>
          <w:lang w:val="en-US" w:eastAsia="zh-CN"/>
        </w:rPr>
        <w:t xml:space="preserve"> 固定作业地点，清除周围可燃（爆）物或做好防护措施，配备一定数量灭火器。                                               </w:t>
      </w:r>
    </w:p>
    <w:p>
      <w:pPr>
        <w:rPr>
          <w:rFonts w:hint="eastAsia" w:ascii="方正仿宋_GBK" w:hAnsi="方正仿宋_GBK" w:eastAsia="方正仿宋_GBK" w:cs="方正仿宋_GBK"/>
          <w:color w:val="000000"/>
          <w:kern w:val="0"/>
          <w:sz w:val="24"/>
          <w:szCs w:val="24"/>
          <w:u w:val="single" w:color="auto"/>
          <w:lang w:val="en-US" w:eastAsia="zh-CN"/>
        </w:rPr>
      </w:pPr>
      <w:r>
        <w:rPr>
          <w:rFonts w:hint="eastAsia" w:ascii="方正仿宋_GBK" w:hAnsi="方正仿宋_GBK" w:eastAsia="方正仿宋_GBK" w:cs="方正仿宋_GBK"/>
          <w:b/>
          <w:bCs/>
          <w:color w:val="000000"/>
          <w:kern w:val="0"/>
          <w:sz w:val="24"/>
          <w:szCs w:val="24"/>
          <w:u w:val="single" w:color="auto"/>
          <w:lang w:val="en-US" w:eastAsia="zh-CN"/>
        </w:rPr>
        <w:t>登高作业：</w:t>
      </w:r>
      <w:r>
        <w:rPr>
          <w:rFonts w:hint="eastAsia" w:ascii="方正仿宋_GBK" w:hAnsi="方正仿宋_GBK" w:eastAsia="方正仿宋_GBK" w:cs="方正仿宋_GBK"/>
          <w:color w:val="000000"/>
          <w:kern w:val="0"/>
          <w:sz w:val="24"/>
          <w:szCs w:val="24"/>
          <w:u w:val="single" w:color="auto"/>
          <w:lang w:val="en-US" w:eastAsia="zh-CN"/>
        </w:rPr>
        <w:t xml:space="preserve">作业人员身体健康，必须无高血压，无心脏病等疾病。系好安全绳，戴好安全帽，设好临边防护栏，挎好工具包。  </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color w:val="000000"/>
          <w:kern w:val="0"/>
          <w:sz w:val="24"/>
          <w:szCs w:val="24"/>
          <w:u w:val="single" w:color="auto"/>
          <w:lang w:val="en-US" w:eastAsia="zh-CN"/>
        </w:rPr>
        <w:t>拆墙作业：</w:t>
      </w:r>
      <w:r>
        <w:rPr>
          <w:rFonts w:hint="eastAsia" w:ascii="方正仿宋_GBK" w:hAnsi="方正仿宋_GBK" w:eastAsia="方正仿宋_GBK" w:cs="方正仿宋_GBK"/>
          <w:color w:val="000000"/>
          <w:kern w:val="0"/>
          <w:sz w:val="24"/>
          <w:szCs w:val="24"/>
          <w:u w:val="single" w:color="auto"/>
          <w:lang w:val="en-US" w:eastAsia="zh-CN"/>
        </w:rPr>
        <w:t xml:space="preserve">在拆除前，乙方组织施工人员人员认真学习施工组织设计，安全技术交底和相关安全操作规程，施工时，现场安全员监督到位，严格督促按照从上到下的顺序进行拆除，严禁违规操作。                                                 </w:t>
      </w:r>
    </w:p>
    <w:p>
      <w:pPr>
        <w:ind w:firstLine="2520" w:firstLineChars="1050"/>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 xml:space="preserve"> 甲方（签字盖章）：</w:t>
      </w:r>
    </w:p>
    <w:p>
      <w:pPr>
        <w:rPr>
          <w:rFonts w:hint="eastAsia" w:ascii="方正仿宋_GBK" w:hAnsi="方正仿宋_GBK" w:eastAsia="方正仿宋_GBK" w:cs="方正仿宋_GBK"/>
          <w:color w:val="000000"/>
          <w:kern w:val="0"/>
          <w:sz w:val="24"/>
          <w:szCs w:val="24"/>
        </w:rPr>
      </w:pPr>
    </w:p>
    <w:p>
      <w:pPr>
        <w:ind w:left="120" w:leftChars="50" w:firstLine="2880" w:firstLineChars="1200"/>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乙方法人（签字盖章）:</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color w:val="000000"/>
          <w:kern w:val="0"/>
          <w:sz w:val="24"/>
          <w:szCs w:val="24"/>
        </w:rPr>
        <w:t xml:space="preserve">                            </w:t>
      </w:r>
    </w:p>
    <w:p>
      <w:pPr>
        <w:ind w:left="120" w:leftChars="50" w:firstLine="2880" w:firstLineChars="1200"/>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 xml:space="preserve"> 年    月   日</w:t>
      </w:r>
    </w:p>
    <w:p>
      <w:pPr>
        <w:ind w:firstLine="240" w:firstLineChars="100"/>
        <w:rPr>
          <w:rFonts w:hint="eastAsia" w:ascii="方正仿宋_GBK" w:hAnsi="方正仿宋_GBK" w:eastAsia="方正仿宋_GBK" w:cs="方正仿宋_GBK"/>
          <w:color w:val="000000"/>
          <w:kern w:val="0"/>
          <w:sz w:val="24"/>
          <w:szCs w:val="24"/>
        </w:rPr>
      </w:pPr>
    </w:p>
    <w:p>
      <w:pPr>
        <w:ind w:firstLine="240" w:firstLineChars="100"/>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注：1.若乙方法人不能签字的，由法人书面委托其他人代签。</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rPr>
        <w:t xml:space="preserve">      </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2.本安全告知书一式四份，监狱办公室、承办科（处）室、南川监狱安全生产办公室和乙方各执一份。</w:t>
      </w:r>
    </w:p>
    <w:p>
      <w:pPr>
        <w:ind w:left="0" w:leftChars="0" w:firstLine="0" w:firstLineChars="0"/>
        <w:jc w:val="both"/>
        <w:rPr>
          <w:rFonts w:hint="eastAsia" w:ascii="方正仿宋_GBK" w:hAnsi="方正仿宋_GBK" w:eastAsia="方正仿宋_GBK" w:cs="方正仿宋_GBK"/>
          <w:sz w:val="24"/>
          <w:szCs w:val="24"/>
          <w:lang w:eastAsia="zh-CN"/>
        </w:rPr>
      </w:pPr>
    </w:p>
    <w:p>
      <w:pPr>
        <w:ind w:left="0" w:leftChars="0" w:firstLine="0" w:firstLineChars="0"/>
        <w:jc w:val="both"/>
        <w:rPr>
          <w:rFonts w:hint="eastAsia" w:ascii="方正仿宋_GBK" w:hAnsi="方正仿宋_GBK" w:eastAsia="方正仿宋_GBK" w:cs="方正仿宋_GBK"/>
          <w:sz w:val="24"/>
          <w:szCs w:val="24"/>
          <w:lang w:eastAsia="zh-CN"/>
        </w:rPr>
      </w:pPr>
    </w:p>
    <w:p>
      <w:pPr>
        <w:ind w:left="0" w:leftChars="0" w:firstLine="0" w:firstLineChars="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附件</w:t>
      </w:r>
      <w:r>
        <w:rPr>
          <w:rFonts w:hint="eastAsia" w:ascii="方正仿宋_GBK" w:hAnsi="方正仿宋_GBK" w:eastAsia="方正仿宋_GBK" w:cs="方正仿宋_GBK"/>
          <w:sz w:val="24"/>
          <w:szCs w:val="24"/>
          <w:lang w:val="en-US" w:eastAsia="zh-CN"/>
        </w:rPr>
        <w:t>7</w:t>
      </w: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 政 合 同</w:t>
      </w:r>
    </w:p>
    <w:p>
      <w:pPr>
        <w:spacing w:line="240" w:lineRule="exact"/>
        <w:rPr>
          <w:rFonts w:hint="eastAsia" w:ascii="方正仿宋_GBK" w:hAnsi="方正仿宋_GBK" w:eastAsia="方正仿宋_GBK" w:cs="方正仿宋_GBK"/>
          <w:sz w:val="24"/>
          <w:szCs w:val="24"/>
        </w:rPr>
      </w:pPr>
    </w:p>
    <w:p>
      <w:pPr>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根据《中华人民共和国政府采购法》、《国务院办公厅关于严禁在社会经济活动中牟取非法利益的通知》及有关廉政建设的规定，为切实贯彻落实物资采购中的党风廉政责任制，保证物资采购质量，确保国有资金的安全和有效使用，</w:t>
      </w:r>
      <w:r>
        <w:rPr>
          <w:rFonts w:hint="eastAsia" w:ascii="方正仿宋_GBK" w:hAnsi="方正仿宋_GBK" w:eastAsia="方正仿宋_GBK" w:cs="方正仿宋_GBK"/>
          <w:sz w:val="24"/>
          <w:szCs w:val="24"/>
          <w:lang w:val="en-US" w:eastAsia="zh-CN"/>
        </w:rPr>
        <w:t xml:space="preserve">      </w:t>
      </w:r>
    </w:p>
    <w:p>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pacing w:val="-20"/>
          <w:sz w:val="24"/>
          <w:szCs w:val="24"/>
        </w:rPr>
        <w:t>（以下简称甲方）与</w:t>
      </w:r>
      <w:r>
        <w:rPr>
          <w:rFonts w:hint="eastAsia" w:ascii="方正仿宋_GBK" w:hAnsi="方正仿宋_GBK" w:eastAsia="方正仿宋_GBK" w:cs="方正仿宋_GBK"/>
          <w:bCs/>
          <w:color w:val="000000"/>
          <w:sz w:val="24"/>
          <w:szCs w:val="24"/>
          <w:u w:val="single"/>
          <w:lang w:val="en-US" w:eastAsia="zh-CN"/>
        </w:rPr>
        <w:t xml:space="preserve">            </w:t>
      </w:r>
      <w:r>
        <w:rPr>
          <w:rFonts w:hint="eastAsia" w:ascii="方正仿宋_GBK" w:hAnsi="方正仿宋_GBK" w:eastAsia="方正仿宋_GBK" w:cs="方正仿宋_GBK"/>
          <w:kern w:val="0"/>
          <w:sz w:val="24"/>
          <w:szCs w:val="24"/>
          <w:lang w:val="en-US" w:eastAsia="zh-CN"/>
        </w:rPr>
        <w:t>(</w:t>
      </w:r>
      <w:r>
        <w:rPr>
          <w:rFonts w:hint="eastAsia" w:ascii="方正仿宋_GBK" w:hAnsi="方正仿宋_GBK" w:eastAsia="方正仿宋_GBK" w:cs="方正仿宋_GBK"/>
          <w:sz w:val="24"/>
          <w:szCs w:val="24"/>
        </w:rPr>
        <w:t>以下简称乙方），在</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合同</w:t>
      </w:r>
      <w:r>
        <w:rPr>
          <w:rFonts w:hint="eastAsia" w:ascii="方正仿宋_GBK" w:hAnsi="方正仿宋_GBK" w:eastAsia="方正仿宋_GBK" w:cs="方正仿宋_GBK"/>
          <w:sz w:val="24"/>
          <w:szCs w:val="24"/>
          <w:lang w:eastAsia="zh-CN"/>
        </w:rPr>
        <w:t>履行</w:t>
      </w:r>
      <w:r>
        <w:rPr>
          <w:rFonts w:hint="eastAsia" w:ascii="方正仿宋_GBK" w:hAnsi="方正仿宋_GBK" w:eastAsia="方正仿宋_GBK" w:cs="方正仿宋_GBK"/>
          <w:sz w:val="24"/>
          <w:szCs w:val="24"/>
        </w:rPr>
        <w:t>中，经协商一致，特订立如下廉政合同：</w:t>
      </w:r>
    </w:p>
    <w:p>
      <w:pPr>
        <w:numPr>
          <w:ilvl w:val="0"/>
          <w:numId w:val="17"/>
        </w:numP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甲乙双方的权利和义务</w:t>
      </w:r>
    </w:p>
    <w:p>
      <w:pPr>
        <w:ind w:left="607"/>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（一）严格遵守党和国家有关法律法规及司法部的有关规定。</w:t>
      </w:r>
    </w:p>
    <w:p>
      <w:pPr>
        <w:pStyle w:val="23"/>
        <w:ind w:firstLine="62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（二）严格执行合同文件，自觉按合同办事。</w:t>
      </w:r>
    </w:p>
    <w:p>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（三）双方的业务坚持公开、公正、诚信、透明的原则，不得损害国家和集体利益，违反物资购销管理规章制度。</w:t>
      </w:r>
    </w:p>
    <w:p>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（四）建立健全廉政制度，开展廉政教育，设立廉政告示牌，公布举报电话，监督并认真查处违法违纪行为。</w:t>
      </w:r>
    </w:p>
    <w:p>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（五）发现对方在业务活动中有违反廉政规定的行为，有提醒对方的权利和义务。</w:t>
      </w:r>
    </w:p>
    <w:p>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（六）发现对方有严重违反本合同义务条款的行为，有向其双方管理部门举报、建议给予处理并要求告知处理结果的权利。</w:t>
      </w:r>
    </w:p>
    <w:p>
      <w:pPr>
        <w:numPr>
          <w:ilvl w:val="0"/>
          <w:numId w:val="17"/>
        </w:numP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甲方的义务</w:t>
      </w:r>
    </w:p>
    <w:p>
      <w:pPr>
        <w:pStyle w:val="23"/>
        <w:ind w:firstLine="62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（一）甲方及其工作人员不得索要或者接受乙方的礼金、有价证券和贵重物品；不得在乙方报销任何应由甲方或个人支付的费用等。</w:t>
      </w:r>
    </w:p>
    <w:p>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（二）甲方工作人员不得要求或者接受乙方安排的超标准宴请或可能对公正执行公务有影响的其他宴请和娱乐活动；不得接受乙方提供的通讯工具、交通工具和高档办公用品等。</w:t>
      </w:r>
    </w:p>
    <w:p>
      <w:pPr>
        <w:pStyle w:val="33"/>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（三）甲方及其工作人员不得要求或者接受乙方为其住房装修、婚丧嫁娶活动、配偶子女的工作安排以及出国出境、旅游等提供方便。</w:t>
      </w:r>
    </w:p>
    <w:p>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（四）甲方工作人员的配偶、子女及亲戚不得从事与甲方采购有关的物资供应、劳务等经济活动。</w:t>
      </w:r>
    </w:p>
    <w:p>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（五）甲方及其工作人员不得以任何理由向乙方提出合同以外的无理要求。</w:t>
      </w:r>
    </w:p>
    <w:p>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 xml:space="preserve">第三条 </w:t>
      </w:r>
      <w:r>
        <w:rPr>
          <w:rFonts w:hint="eastAsia" w:ascii="方正仿宋_GBK" w:hAnsi="方正仿宋_GBK" w:eastAsia="方正仿宋_GBK" w:cs="方正仿宋_GBK"/>
          <w:sz w:val="24"/>
          <w:szCs w:val="24"/>
        </w:rPr>
        <w:t>乙方的义务</w:t>
      </w:r>
    </w:p>
    <w:p>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（一）乙方不得以任何理由向甲方及其工作人员行贿或馈赠礼金、有价证券和贵重物品。</w:t>
      </w:r>
    </w:p>
    <w:p>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（二）乙方不得以任何名义为甲方及其工作人员或个人支付应由甲方或个人支付的任何费用。</w:t>
      </w:r>
    </w:p>
    <w:p>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（三）乙方不得以任何理由邀请甲方工作人员外出旅游或安排甲方工作人员参加超标准宴请和娱乐活动。</w:t>
      </w:r>
    </w:p>
    <w:p>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（四）乙方不得为甲方单位和个人购置或提供通讯工具、交通工具和高档办公用品等。</w:t>
      </w:r>
    </w:p>
    <w:p>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（五）乙方及其工作人员应严格按《政府采购法》办事，不得为谋取私利向物资采购、管理人员、监督人员行贿，私下串通，损害甲方利益。</w:t>
      </w:r>
    </w:p>
    <w:p>
      <w:pPr>
        <w:pStyle w:val="33"/>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乙方如果发现甲方工作人员或物资采购、监督人员有违反廉政规定的行为，应向甲方组织举报。甲方和监督管理部门均不得找任何借口对乙方进行报复。甲方对举报属实或严格遵守廉政合同的乙方，在同等条件下给予承接后购物资的优先邀请投标权。</w:t>
      </w:r>
    </w:p>
    <w:p>
      <w:pPr>
        <w:numPr>
          <w:ilvl w:val="0"/>
          <w:numId w:val="18"/>
        </w:numP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违约责任</w:t>
      </w:r>
    </w:p>
    <w:p>
      <w:pPr>
        <w:pStyle w:val="23"/>
        <w:ind w:firstLine="62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（一）甲方及其工作人员违反本合同第一、二条，按管理权限，依据有关规定给予组织处理；涉嫌犯罪的，移交司法机关追究刑事责任；给乙方造成经济损失的，应予以赔偿。</w:t>
      </w:r>
    </w:p>
    <w:p>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（二）乙方及其工作人员违反本合同第一、第三条，按管理权限，依据有关规定给予处理；给甲方造成经济损失的，应予以赔偿；同时甲方有权单方终止与乙方的物资采购合同。</w:t>
      </w:r>
    </w:p>
    <w:p>
      <w:pPr>
        <w:numPr>
          <w:ilvl w:val="0"/>
          <w:numId w:val="18"/>
        </w:numPr>
        <w:tabs>
          <w:tab w:val="left" w:pos="0"/>
          <w:tab w:val="clear" w:pos="360"/>
        </w:tabs>
        <w:ind w:left="0" w:firstLine="458" w:firstLineChars="191"/>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双方约定，本合同由双方或双方单位的监督部门负责监督执行</w:t>
      </w:r>
      <w:r>
        <w:rPr>
          <w:rFonts w:hint="eastAsia" w:ascii="方正仿宋_GBK" w:hAnsi="方正仿宋_GBK" w:eastAsia="方正仿宋_GBK" w:cs="方正仿宋_GBK"/>
          <w:b/>
          <w:bCs/>
          <w:sz w:val="24"/>
          <w:szCs w:val="24"/>
        </w:rPr>
        <w:t>。</w:t>
      </w:r>
    </w:p>
    <w:p>
      <w:pPr>
        <w:numPr>
          <w:ilvl w:val="0"/>
          <w:numId w:val="18"/>
        </w:numPr>
        <w:tabs>
          <w:tab w:val="left" w:pos="0"/>
          <w:tab w:val="clear" w:pos="360"/>
        </w:tabs>
        <w:ind w:left="0" w:firstLine="458" w:firstLineChars="191"/>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本合同有效期为甲乙双方签署之日起至该合同履行终止为止</w:t>
      </w:r>
      <w:r>
        <w:rPr>
          <w:rFonts w:hint="eastAsia" w:ascii="方正仿宋_GBK" w:hAnsi="方正仿宋_GBK" w:eastAsia="方正仿宋_GBK" w:cs="方正仿宋_GBK"/>
          <w:b/>
          <w:bCs/>
          <w:sz w:val="24"/>
          <w:szCs w:val="24"/>
        </w:rPr>
        <w:t>。</w:t>
      </w:r>
    </w:p>
    <w:p>
      <w:pPr>
        <w:numPr>
          <w:ilvl w:val="0"/>
          <w:numId w:val="18"/>
        </w:numPr>
        <w:tabs>
          <w:tab w:val="left" w:pos="0"/>
          <w:tab w:val="clear" w:pos="360"/>
        </w:tabs>
        <w:ind w:left="0" w:firstLine="458" w:firstLineChars="191"/>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本合同作为</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合同的附件，与物资购销合同具有同等的法律效力。本合同经甲乙双方签署立即生效</w:t>
      </w:r>
      <w:r>
        <w:rPr>
          <w:rFonts w:hint="eastAsia" w:ascii="方正仿宋_GBK" w:hAnsi="方正仿宋_GBK" w:eastAsia="方正仿宋_GBK" w:cs="方正仿宋_GBK"/>
          <w:b/>
          <w:bCs/>
          <w:sz w:val="24"/>
          <w:szCs w:val="24"/>
        </w:rPr>
        <w:t>。</w:t>
      </w:r>
    </w:p>
    <w:p>
      <w:pPr>
        <w:numPr>
          <w:ilvl w:val="0"/>
          <w:numId w:val="18"/>
        </w:numPr>
        <w:tabs>
          <w:tab w:val="left" w:pos="0"/>
          <w:tab w:val="clear" w:pos="360"/>
        </w:tabs>
        <w:ind w:left="0" w:firstLine="458" w:firstLineChars="191"/>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本合同一式四份。甲方执三份，乙方执一份</w:t>
      </w:r>
      <w:r>
        <w:rPr>
          <w:rFonts w:hint="eastAsia" w:ascii="方正仿宋_GBK" w:hAnsi="方正仿宋_GBK" w:eastAsia="方正仿宋_GBK" w:cs="方正仿宋_GBK"/>
          <w:b/>
          <w:bCs/>
          <w:sz w:val="24"/>
          <w:szCs w:val="24"/>
        </w:rPr>
        <w:t>。</w:t>
      </w:r>
    </w:p>
    <w:p>
      <w:pPr>
        <w:spacing w:line="240" w:lineRule="auto"/>
        <w:rPr>
          <w:rFonts w:hint="eastAsia" w:ascii="方正仿宋_GBK" w:hAnsi="方正仿宋_GBK" w:eastAsia="方正仿宋_GBK" w:cs="方正仿宋_GBK"/>
          <w:sz w:val="24"/>
          <w:szCs w:val="24"/>
        </w:rPr>
      </w:pPr>
    </w:p>
    <w:p>
      <w:pPr>
        <w:spacing w:line="240" w:lineRule="auto"/>
        <w:rPr>
          <w:rFonts w:hint="eastAsia" w:ascii="方正仿宋_GBK" w:hAnsi="方正仿宋_GBK" w:eastAsia="方正仿宋_GBK" w:cs="方正仿宋_GBK"/>
          <w:sz w:val="24"/>
          <w:szCs w:val="24"/>
          <w:u w:val="none" w:color="auto"/>
        </w:rPr>
      </w:pPr>
      <w:r>
        <w:rPr>
          <w:rFonts w:hint="eastAsia" w:ascii="方正仿宋_GBK" w:hAnsi="方正仿宋_GBK" w:eastAsia="方正仿宋_GBK" w:cs="方正仿宋_GBK"/>
          <w:sz w:val="24"/>
          <w:szCs w:val="24"/>
        </w:rPr>
        <w:t>甲方单位：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乙方单位：</w:t>
      </w:r>
    </w:p>
    <w:p>
      <w:pPr>
        <w:spacing w:line="240" w:lineRule="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 xml:space="preserve">                                  </w:t>
      </w:r>
    </w:p>
    <w:p>
      <w:pPr>
        <w:spacing w:line="24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w:t>
      </w:r>
      <w:r>
        <w:rPr>
          <w:rFonts w:hint="eastAsia" w:ascii="方正仿宋_GBK" w:hAnsi="方正仿宋_GBK" w:eastAsia="方正仿宋_GBK" w:cs="方正仿宋_GBK"/>
          <w:sz w:val="24"/>
          <w:szCs w:val="24"/>
          <w:lang w:eastAsia="zh-CN"/>
        </w:rPr>
        <w:t>或</w:t>
      </w:r>
      <w:r>
        <w:rPr>
          <w:rFonts w:hint="eastAsia" w:ascii="方正仿宋_GBK" w:hAnsi="方正仿宋_GBK" w:eastAsia="方正仿宋_GBK" w:cs="方正仿宋_GBK"/>
          <w:sz w:val="24"/>
          <w:szCs w:val="24"/>
        </w:rPr>
        <w:t>委托代理人：</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法定代表人</w:t>
      </w:r>
      <w:r>
        <w:rPr>
          <w:rFonts w:hint="eastAsia" w:ascii="方正仿宋_GBK" w:hAnsi="方正仿宋_GBK" w:eastAsia="方正仿宋_GBK" w:cs="方正仿宋_GBK"/>
          <w:sz w:val="24"/>
          <w:szCs w:val="24"/>
          <w:lang w:eastAsia="zh-CN"/>
        </w:rPr>
        <w:t>或</w:t>
      </w:r>
      <w:r>
        <w:rPr>
          <w:rFonts w:hint="eastAsia" w:ascii="方正仿宋_GBK" w:hAnsi="方正仿宋_GBK" w:eastAsia="方正仿宋_GBK" w:cs="方正仿宋_GBK"/>
          <w:sz w:val="24"/>
          <w:szCs w:val="24"/>
        </w:rPr>
        <w:t>委托代理人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p>
    <w:p>
      <w:pPr>
        <w:widowControl w:val="0"/>
        <w:wordWrap/>
        <w:snapToGrid w:val="0"/>
        <w:spacing w:before="0" w:beforeLines="0" w:after="0" w:afterLines="0" w:line="240" w:lineRule="auto"/>
        <w:ind w:left="0" w:leftChars="0" w:right="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地址： 重庆市南川区水江镇     地址：</w:t>
      </w:r>
    </w:p>
    <w:p>
      <w:pPr>
        <w:widowControl w:val="0"/>
        <w:wordWrap/>
        <w:snapToGrid w:val="0"/>
        <w:spacing w:before="0" w:beforeLines="0" w:after="0" w:afterLines="0" w:line="240" w:lineRule="auto"/>
        <w:ind w:left="0" w:leftChars="0" w:right="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p>
    <w:p>
      <w:pPr>
        <w:spacing w:line="24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r>
        <w:rPr>
          <w:rFonts w:hint="eastAsia" w:ascii="方正仿宋_GBK" w:hAnsi="方正仿宋_GBK" w:eastAsia="方正仿宋_GBK" w:cs="方正仿宋_GBK"/>
          <w:sz w:val="24"/>
          <w:szCs w:val="24"/>
          <w:lang w:val="en-US" w:eastAsia="zh-CN"/>
        </w:rPr>
        <w:t xml:space="preserve">71620007  </w:t>
      </w:r>
      <w:r>
        <w:rPr>
          <w:rFonts w:hint="eastAsia" w:ascii="方正仿宋_GBK" w:hAnsi="方正仿宋_GBK" w:eastAsia="方正仿宋_GBK" w:cs="方正仿宋_GBK"/>
          <w:sz w:val="24"/>
          <w:szCs w:val="24"/>
        </w:rPr>
        <w:t xml:space="preserve">          联系电话：</w:t>
      </w:r>
    </w:p>
    <w:p>
      <w:pPr>
        <w:spacing w:line="24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                     年  月  日</w:t>
      </w:r>
    </w:p>
    <w:p>
      <w:pPr>
        <w:tabs>
          <w:tab w:val="left" w:pos="3270"/>
        </w:tabs>
        <w:spacing w:line="240" w:lineRule="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ab/>
      </w:r>
    </w:p>
    <w:p>
      <w:pPr>
        <w:spacing w:line="24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甲方监督部门：（盖章）        乙方监督部门：（盖章）</w:t>
      </w:r>
    </w:p>
    <w:p>
      <w:pPr>
        <w:spacing w:line="24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举报电话：（023）71620002</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                     年  月  日</w:t>
      </w:r>
    </w:p>
    <w:p>
      <w:pPr>
        <w:rPr>
          <w:rFonts w:hint="eastAsia"/>
        </w:rPr>
      </w:pPr>
    </w:p>
    <w:p>
      <w:pPr>
        <w:pStyle w:val="2"/>
        <w:spacing w:before="240"/>
        <w:rPr>
          <w:rFonts w:hint="eastAsia"/>
        </w:rPr>
      </w:pPr>
      <w:r>
        <w:rPr>
          <w:rFonts w:hint="eastAsia"/>
        </w:rPr>
        <w:t>第七篇  响应文件格式要求</w:t>
      </w:r>
      <w:bookmarkEnd w:id="253"/>
      <w:bookmarkEnd w:id="254"/>
      <w:bookmarkEnd w:id="255"/>
      <w:bookmarkEnd w:id="256"/>
      <w:bookmarkEnd w:id="257"/>
      <w:bookmarkEnd w:id="258"/>
      <w:bookmarkEnd w:id="259"/>
    </w:p>
    <w:p>
      <w:pPr>
        <w:spacing w:line="400" w:lineRule="exact"/>
        <w:ind w:firstLine="480" w:firstLineChars="200"/>
        <w:outlineLvl w:val="0"/>
        <w:rPr>
          <w:rFonts w:hint="eastAsia" w:ascii="方正仿宋_GBK" w:hAnsi="宋体" w:eastAsia="方正仿宋_GBK"/>
          <w:b/>
          <w:sz w:val="24"/>
          <w:szCs w:val="24"/>
        </w:rPr>
      </w:pPr>
      <w:bookmarkStart w:id="273" w:name="_Toc1071"/>
      <w:r>
        <w:rPr>
          <w:rFonts w:hint="eastAsia" w:ascii="方正仿宋_GBK" w:hAnsi="宋体" w:eastAsia="方正仿宋_GBK"/>
          <w:b/>
          <w:sz w:val="24"/>
          <w:szCs w:val="24"/>
        </w:rPr>
        <w:t>一、经济部分</w:t>
      </w:r>
      <w:bookmarkEnd w:id="27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outlineLvl w:val="0"/>
        <w:rPr>
          <w:rFonts w:hint="eastAsia" w:ascii="方正仿宋_GBK" w:hAnsi="宋体" w:eastAsia="方正仿宋_GBK"/>
          <w:b/>
          <w:sz w:val="24"/>
          <w:szCs w:val="24"/>
        </w:rPr>
      </w:pPr>
      <w:bookmarkStart w:id="274" w:name="_Toc26140"/>
      <w:r>
        <w:rPr>
          <w:rFonts w:hint="eastAsia" w:ascii="方正仿宋_GBK" w:hAnsi="宋体" w:eastAsia="方正仿宋_GBK"/>
          <w:b/>
          <w:sz w:val="24"/>
          <w:szCs w:val="24"/>
        </w:rPr>
        <w:t>二、技术（质量）部分</w:t>
      </w:r>
      <w:bookmarkEnd w:id="274"/>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outlineLvl w:val="0"/>
        <w:rPr>
          <w:rFonts w:hint="eastAsia" w:ascii="方正仿宋_GBK" w:hAnsi="宋体" w:eastAsia="方正仿宋_GBK"/>
          <w:b/>
          <w:sz w:val="24"/>
          <w:szCs w:val="24"/>
        </w:rPr>
      </w:pPr>
      <w:bookmarkStart w:id="275" w:name="_Toc20103"/>
      <w:r>
        <w:rPr>
          <w:rFonts w:hint="eastAsia" w:ascii="方正仿宋_GBK" w:hAnsi="宋体" w:eastAsia="方正仿宋_GBK"/>
          <w:b/>
          <w:sz w:val="24"/>
          <w:szCs w:val="24"/>
        </w:rPr>
        <w:t>三、服务部分</w:t>
      </w:r>
      <w:bookmarkEnd w:id="275"/>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outlineLvl w:val="0"/>
        <w:rPr>
          <w:rFonts w:hint="eastAsia" w:ascii="方正仿宋_GBK" w:hAnsi="宋体" w:eastAsia="方正仿宋_GBK"/>
          <w:b/>
          <w:sz w:val="24"/>
          <w:szCs w:val="24"/>
        </w:rPr>
      </w:pPr>
      <w:bookmarkStart w:id="276" w:name="_Toc11674"/>
      <w:r>
        <w:rPr>
          <w:rFonts w:hint="eastAsia" w:ascii="方正仿宋_GBK" w:hAnsi="宋体" w:eastAsia="方正仿宋_GBK"/>
          <w:b/>
          <w:sz w:val="24"/>
          <w:szCs w:val="24"/>
        </w:rPr>
        <w:t>四、资格条件及其他</w:t>
      </w:r>
      <w:bookmarkEnd w:id="276"/>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spacing w:line="400" w:lineRule="exact"/>
        <w:ind w:firstLine="480" w:firstLineChars="200"/>
        <w:rPr>
          <w:rFonts w:hint="eastAsia" w:ascii="方正仿宋_GBK" w:hAnsi="宋体" w:eastAsia="方正仿宋_GBK"/>
          <w:sz w:val="24"/>
          <w:szCs w:val="24"/>
        </w:rPr>
      </w:pP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decimal"/>
          <w:cols w:space="720" w:num="1"/>
          <w:docGrid w:linePitch="380" w:charSpace="-5735"/>
        </w:sectPr>
      </w:pPr>
    </w:p>
    <w:p>
      <w:pPr>
        <w:pStyle w:val="3"/>
        <w:adjustRightInd w:val="0"/>
        <w:snapToGrid w:val="0"/>
        <w:spacing w:before="0" w:after="0" w:line="400" w:lineRule="exact"/>
        <w:ind w:firstLine="480" w:firstLineChars="200"/>
        <w:outlineLvl w:val="0"/>
        <w:rPr>
          <w:rFonts w:hint="eastAsia" w:ascii="方正仿宋_GBK" w:hAnsi="宋体" w:eastAsia="方正仿宋_GBK"/>
          <w:sz w:val="24"/>
        </w:rPr>
      </w:pPr>
      <w:bookmarkStart w:id="277" w:name="_Toc342913419"/>
      <w:bookmarkStart w:id="278" w:name="_Toc30982"/>
      <w:bookmarkStart w:id="279" w:name="_Toc313888360"/>
      <w:bookmarkStart w:id="280" w:name="_Toc65660379"/>
      <w:bookmarkStart w:id="281" w:name="_Toc26343"/>
      <w:bookmarkStart w:id="282" w:name="_Toc14244"/>
      <w:bookmarkStart w:id="283" w:name="_Toc313008356"/>
      <w:bookmarkStart w:id="284" w:name="_Toc183620199"/>
      <w:bookmarkStart w:id="285" w:name="_Toc16022"/>
      <w:bookmarkStart w:id="286" w:name="_Toc283382454"/>
      <w:bookmarkStart w:id="287" w:name="_Toc12789073"/>
      <w:r>
        <w:rPr>
          <w:rFonts w:hint="eastAsia" w:ascii="方正仿宋_GBK" w:hAnsi="宋体" w:eastAsia="方正仿宋_GBK"/>
          <w:sz w:val="24"/>
        </w:rPr>
        <w:t>一、经济部分</w:t>
      </w:r>
      <w:bookmarkEnd w:id="277"/>
      <w:bookmarkEnd w:id="278"/>
      <w:bookmarkEnd w:id="279"/>
      <w:bookmarkEnd w:id="280"/>
      <w:bookmarkEnd w:id="281"/>
      <w:bookmarkEnd w:id="282"/>
      <w:bookmarkEnd w:id="283"/>
      <w:bookmarkEnd w:id="284"/>
      <w:bookmarkEnd w:id="285"/>
    </w:p>
    <w:bookmarkEnd w:id="286"/>
    <w:bookmarkEnd w:id="287"/>
    <w:p>
      <w:pPr>
        <w:spacing w:line="400" w:lineRule="exact"/>
        <w:ind w:firstLine="480" w:firstLineChars="200"/>
        <w:outlineLvl w:val="1"/>
        <w:rPr>
          <w:rFonts w:hint="eastAsia" w:ascii="方正仿宋_GBK" w:hAnsi="宋体" w:eastAsia="方正仿宋_GBK"/>
          <w:sz w:val="24"/>
          <w:szCs w:val="24"/>
        </w:rPr>
      </w:pPr>
      <w:bookmarkStart w:id="288" w:name="_Toc23416"/>
      <w:r>
        <w:rPr>
          <w:rFonts w:hint="eastAsia" w:ascii="方正仿宋_GBK" w:hAnsi="宋体" w:eastAsia="方正仿宋_GBK"/>
          <w:sz w:val="24"/>
          <w:szCs w:val="24"/>
        </w:rPr>
        <w:t>（一）报价函</w:t>
      </w:r>
      <w:bookmarkEnd w:id="288"/>
    </w:p>
    <w:p>
      <w:pPr>
        <w:tabs>
          <w:tab w:val="left" w:pos="6300"/>
        </w:tabs>
        <w:snapToGrid w:val="0"/>
        <w:spacing w:line="312" w:lineRule="auto"/>
        <w:ind w:firstLine="480"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w:t>
      </w:r>
      <w:r>
        <w:rPr>
          <w:rFonts w:hint="eastAsia" w:ascii="方正仿宋_GBK" w:hAnsi="宋体" w:eastAsia="方正仿宋_GBK"/>
          <w:sz w:val="24"/>
          <w:szCs w:val="24"/>
          <w:u w:val="single"/>
          <w:lang w:eastAsia="zh-CN"/>
        </w:rPr>
        <w:t>采购人名称</w:t>
      </w:r>
      <w:r>
        <w:rPr>
          <w:rFonts w:hint="eastAsia" w:ascii="方正仿宋_GBK" w:hAnsi="宋体" w:eastAsia="方正仿宋_GBK"/>
          <w:sz w:val="24"/>
          <w:szCs w:val="24"/>
          <w:u w:val="single"/>
        </w:rPr>
        <w:t>）</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1.愿意按照询价通知书中的一切要求，提供本项目的交货及技术服务，项目总报价为人民币大写：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w:t>
      </w:r>
      <w:r>
        <w:rPr>
          <w:rFonts w:hint="eastAsia" w:ascii="方正仿宋_GBK" w:hAnsi="宋体" w:eastAsia="方正仿宋_GBK"/>
          <w:sz w:val="24"/>
          <w:szCs w:val="24"/>
          <w:lang w:eastAsia="zh-CN"/>
        </w:rPr>
        <w:t>30天</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4.我方完全理解和接受贵方询价通知书的一切规定和要求及评审办法。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5.在整个询价过程中，我方若有违规行为，接受《询价通知书》之规定给予惩罚。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570"/>
        <w:rPr>
          <w:rFonts w:hint="eastAsia" w:ascii="方正仿宋_GBK" w:hAnsi="宋体" w:eastAsia="方正仿宋_GBK"/>
          <w:sz w:val="24"/>
          <w:szCs w:val="24"/>
        </w:rPr>
      </w:pP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decimal"/>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outlineLvl w:val="1"/>
        <w:rPr>
          <w:rFonts w:hint="eastAsia" w:ascii="方正仿宋_GBK" w:hAnsi="宋体" w:eastAsia="方正仿宋_GBK"/>
          <w:sz w:val="24"/>
          <w:szCs w:val="24"/>
        </w:rPr>
      </w:pPr>
      <w:bookmarkStart w:id="289" w:name="_Toc17923"/>
      <w:r>
        <w:rPr>
          <w:rFonts w:hint="eastAsia" w:ascii="方正仿宋_GBK" w:hAnsi="宋体" w:eastAsia="方正仿宋_GBK"/>
          <w:sz w:val="24"/>
          <w:szCs w:val="24"/>
        </w:rPr>
        <w:t>（二）明细报价表</w:t>
      </w:r>
      <w:bookmarkEnd w:id="28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57"/>
        <w:tblW w:w="86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284"/>
        <w:gridCol w:w="1184"/>
        <w:gridCol w:w="2150"/>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31" w:type="dxa"/>
            <w:vAlign w:val="center"/>
          </w:tcPr>
          <w:p>
            <w:pPr>
              <w:ind w:left="0" w:leftChars="0" w:firstLine="0" w:firstLineChars="0"/>
              <w:jc w:val="center"/>
              <w:rPr>
                <w:rFonts w:hint="eastAsia" w:ascii="方正仿宋_GBK" w:hAnsi="宋体" w:eastAsia="方正仿宋_GBK"/>
                <w:sz w:val="24"/>
                <w:szCs w:val="28"/>
              </w:rPr>
            </w:pPr>
            <w:r>
              <w:rPr>
                <w:rFonts w:hint="eastAsia" w:ascii="方正仿宋_GBK" w:hAnsi="宋体" w:eastAsia="方正仿宋_GBK"/>
                <w:sz w:val="24"/>
                <w:szCs w:val="28"/>
              </w:rPr>
              <w:t>序号</w:t>
            </w:r>
          </w:p>
        </w:tc>
        <w:tc>
          <w:tcPr>
            <w:tcW w:w="2284" w:type="dxa"/>
            <w:vAlign w:val="center"/>
          </w:tcPr>
          <w:p>
            <w:pPr>
              <w:ind w:left="0" w:leftChars="0" w:firstLine="0" w:firstLineChars="0"/>
              <w:jc w:val="center"/>
              <w:rPr>
                <w:rFonts w:hint="eastAsia" w:ascii="方正仿宋_GBK" w:hAnsi="宋体" w:eastAsia="方正仿宋_GBK"/>
                <w:sz w:val="24"/>
                <w:szCs w:val="28"/>
              </w:rPr>
            </w:pPr>
            <w:r>
              <w:rPr>
                <w:rFonts w:hint="eastAsia" w:ascii="方正仿宋_GBK" w:hAnsi="宋体" w:eastAsia="方正仿宋_GBK"/>
                <w:sz w:val="24"/>
                <w:szCs w:val="28"/>
              </w:rPr>
              <w:t>名称</w:t>
            </w:r>
          </w:p>
        </w:tc>
        <w:tc>
          <w:tcPr>
            <w:tcW w:w="1184" w:type="dxa"/>
            <w:vAlign w:val="center"/>
          </w:tcPr>
          <w:p>
            <w:pPr>
              <w:ind w:left="0" w:leftChars="0" w:firstLine="0" w:firstLineChars="0"/>
              <w:jc w:val="center"/>
              <w:rPr>
                <w:rFonts w:hint="eastAsia" w:ascii="方正仿宋_GBK" w:hAnsi="宋体" w:eastAsia="方正仿宋_GBK"/>
                <w:sz w:val="24"/>
                <w:szCs w:val="28"/>
              </w:rPr>
            </w:pPr>
            <w:r>
              <w:rPr>
                <w:rFonts w:hint="eastAsia" w:ascii="方正仿宋_GBK" w:hAnsi="宋体" w:eastAsia="方正仿宋_GBK"/>
                <w:sz w:val="24"/>
                <w:szCs w:val="28"/>
              </w:rPr>
              <w:t>数量</w:t>
            </w:r>
          </w:p>
        </w:tc>
        <w:tc>
          <w:tcPr>
            <w:tcW w:w="2150" w:type="dxa"/>
            <w:vAlign w:val="center"/>
          </w:tcPr>
          <w:p>
            <w:pPr>
              <w:ind w:left="0" w:leftChars="0" w:firstLine="0" w:firstLineChars="0"/>
              <w:jc w:val="center"/>
              <w:rPr>
                <w:rFonts w:hint="eastAsia" w:ascii="方正仿宋_GBK" w:hAnsi="宋体" w:eastAsia="方正仿宋_GBK"/>
                <w:sz w:val="24"/>
                <w:szCs w:val="28"/>
                <w:lang w:eastAsia="zh-CN"/>
              </w:rPr>
            </w:pPr>
            <w:r>
              <w:rPr>
                <w:rFonts w:hint="eastAsia" w:ascii="方正仿宋_GBK" w:hAnsi="宋体" w:eastAsia="方正仿宋_GBK"/>
                <w:sz w:val="24"/>
                <w:szCs w:val="28"/>
                <w:lang w:eastAsia="zh-CN"/>
              </w:rPr>
              <w:t>报价（元）</w:t>
            </w:r>
          </w:p>
        </w:tc>
        <w:tc>
          <w:tcPr>
            <w:tcW w:w="2154" w:type="dxa"/>
            <w:vAlign w:val="center"/>
          </w:tcPr>
          <w:p>
            <w:pPr>
              <w:ind w:left="0" w:leftChars="0" w:firstLine="0" w:firstLineChars="0"/>
              <w:jc w:val="center"/>
              <w:rPr>
                <w:rFonts w:hint="eastAsia" w:ascii="方正仿宋_GBK" w:hAnsi="宋体" w:eastAsia="方正仿宋_GBK"/>
                <w:sz w:val="24"/>
                <w:szCs w:val="28"/>
                <w:lang w:eastAsia="zh-CN"/>
              </w:rPr>
            </w:pPr>
            <w:r>
              <w:rPr>
                <w:rFonts w:hint="eastAsia" w:ascii="方正仿宋_GBK" w:hAnsi="宋体" w:eastAsia="方正仿宋_GBK"/>
                <w:sz w:val="24"/>
                <w:szCs w:val="28"/>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831" w:type="dxa"/>
            <w:tcBorders>
              <w:bottom w:val="single" w:color="auto" w:sz="4" w:space="0"/>
            </w:tcBorders>
            <w:vAlign w:val="center"/>
          </w:tcPr>
          <w:p>
            <w:pPr>
              <w:jc w:val="center"/>
              <w:rPr>
                <w:rFonts w:hint="eastAsia" w:ascii="方正仿宋_GBK" w:hAnsi="宋体" w:eastAsia="方正仿宋_GBK"/>
                <w:sz w:val="24"/>
                <w:szCs w:val="28"/>
              </w:rPr>
            </w:pPr>
          </w:p>
        </w:tc>
        <w:tc>
          <w:tcPr>
            <w:tcW w:w="2284" w:type="dxa"/>
            <w:tcBorders>
              <w:bottom w:val="single" w:color="auto" w:sz="4" w:space="0"/>
            </w:tcBorders>
            <w:vAlign w:val="center"/>
          </w:tcPr>
          <w:p>
            <w:pPr>
              <w:jc w:val="center"/>
              <w:rPr>
                <w:rFonts w:hint="eastAsia" w:ascii="方正仿宋_GBK" w:hAnsi="宋体" w:eastAsia="方正仿宋_GBK"/>
                <w:sz w:val="24"/>
                <w:szCs w:val="28"/>
              </w:rPr>
            </w:pPr>
          </w:p>
        </w:tc>
        <w:tc>
          <w:tcPr>
            <w:tcW w:w="1184" w:type="dxa"/>
            <w:tcBorders>
              <w:bottom w:val="single" w:color="auto" w:sz="4" w:space="0"/>
            </w:tcBorders>
            <w:vAlign w:val="center"/>
          </w:tcPr>
          <w:p>
            <w:pPr>
              <w:ind w:left="0" w:leftChars="0" w:firstLine="0" w:firstLineChars="0"/>
              <w:jc w:val="center"/>
              <w:rPr>
                <w:rFonts w:hint="eastAsia" w:ascii="方正仿宋_GBK" w:hAnsi="宋体" w:eastAsia="方正仿宋_GBK"/>
                <w:sz w:val="24"/>
                <w:szCs w:val="28"/>
              </w:rPr>
            </w:pPr>
          </w:p>
        </w:tc>
        <w:tc>
          <w:tcPr>
            <w:tcW w:w="2150" w:type="dxa"/>
            <w:tcBorders>
              <w:bottom w:val="single" w:color="auto" w:sz="4" w:space="0"/>
            </w:tcBorders>
            <w:vAlign w:val="center"/>
          </w:tcPr>
          <w:p>
            <w:pPr>
              <w:jc w:val="center"/>
              <w:rPr>
                <w:rFonts w:hint="eastAsia" w:ascii="方正仿宋_GBK" w:hAnsi="宋体" w:eastAsia="方正仿宋_GBK"/>
                <w:sz w:val="24"/>
                <w:szCs w:val="28"/>
              </w:rPr>
            </w:pPr>
          </w:p>
        </w:tc>
        <w:tc>
          <w:tcPr>
            <w:tcW w:w="2154" w:type="dxa"/>
            <w:tcBorders>
              <w:bottom w:val="single" w:color="auto" w:sz="4" w:space="0"/>
            </w:tcBorders>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31" w:type="dxa"/>
            <w:vAlign w:val="center"/>
          </w:tcPr>
          <w:p>
            <w:pPr>
              <w:jc w:val="center"/>
              <w:rPr>
                <w:rFonts w:hint="eastAsia" w:ascii="方正仿宋_GBK" w:hAnsi="宋体" w:eastAsia="方正仿宋_GBK"/>
                <w:sz w:val="24"/>
                <w:szCs w:val="28"/>
              </w:rPr>
            </w:pPr>
          </w:p>
        </w:tc>
        <w:tc>
          <w:tcPr>
            <w:tcW w:w="2284" w:type="dxa"/>
            <w:vAlign w:val="center"/>
          </w:tcPr>
          <w:p>
            <w:pPr>
              <w:jc w:val="center"/>
              <w:rPr>
                <w:rFonts w:hint="eastAsia" w:ascii="方正仿宋_GBK" w:hAnsi="宋体" w:eastAsia="方正仿宋_GBK"/>
                <w:sz w:val="24"/>
                <w:szCs w:val="28"/>
              </w:rPr>
            </w:pPr>
          </w:p>
        </w:tc>
        <w:tc>
          <w:tcPr>
            <w:tcW w:w="1184" w:type="dxa"/>
            <w:vAlign w:val="center"/>
          </w:tcPr>
          <w:p>
            <w:pPr>
              <w:ind w:left="0" w:leftChars="0" w:firstLine="0" w:firstLineChars="0"/>
              <w:jc w:val="center"/>
              <w:rPr>
                <w:rFonts w:hint="eastAsia" w:ascii="方正仿宋_GBK" w:hAnsi="宋体" w:eastAsia="方正仿宋_GBK"/>
                <w:sz w:val="24"/>
                <w:szCs w:val="28"/>
              </w:rPr>
            </w:pPr>
          </w:p>
        </w:tc>
        <w:tc>
          <w:tcPr>
            <w:tcW w:w="2150" w:type="dxa"/>
            <w:vAlign w:val="center"/>
          </w:tcPr>
          <w:p>
            <w:pPr>
              <w:jc w:val="center"/>
              <w:rPr>
                <w:rFonts w:hint="eastAsia" w:ascii="方正仿宋_GBK" w:hAnsi="宋体" w:eastAsia="方正仿宋_GBK"/>
                <w:sz w:val="24"/>
                <w:szCs w:val="28"/>
              </w:rPr>
            </w:pPr>
          </w:p>
        </w:tc>
        <w:tc>
          <w:tcPr>
            <w:tcW w:w="2154"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31" w:type="dxa"/>
            <w:vAlign w:val="center"/>
          </w:tcPr>
          <w:p>
            <w:pPr>
              <w:jc w:val="center"/>
              <w:rPr>
                <w:rFonts w:hint="eastAsia" w:ascii="方正仿宋_GBK" w:hAnsi="宋体" w:eastAsia="方正仿宋_GBK"/>
                <w:sz w:val="24"/>
                <w:szCs w:val="28"/>
              </w:rPr>
            </w:pPr>
          </w:p>
        </w:tc>
        <w:tc>
          <w:tcPr>
            <w:tcW w:w="2284" w:type="dxa"/>
            <w:vAlign w:val="center"/>
          </w:tcPr>
          <w:p>
            <w:pPr>
              <w:jc w:val="center"/>
              <w:rPr>
                <w:rFonts w:hint="eastAsia" w:ascii="方正仿宋_GBK" w:hAnsi="宋体" w:eastAsia="方正仿宋_GBK"/>
                <w:sz w:val="24"/>
                <w:szCs w:val="28"/>
              </w:rPr>
            </w:pPr>
          </w:p>
        </w:tc>
        <w:tc>
          <w:tcPr>
            <w:tcW w:w="1184" w:type="dxa"/>
            <w:vAlign w:val="center"/>
          </w:tcPr>
          <w:p>
            <w:pPr>
              <w:ind w:left="0" w:leftChars="0" w:firstLine="0" w:firstLineChars="0"/>
              <w:jc w:val="center"/>
              <w:rPr>
                <w:rFonts w:hint="eastAsia" w:ascii="方正仿宋_GBK" w:hAnsi="宋体" w:eastAsia="方正仿宋_GBK"/>
                <w:sz w:val="24"/>
                <w:szCs w:val="28"/>
              </w:rPr>
            </w:pPr>
          </w:p>
        </w:tc>
        <w:tc>
          <w:tcPr>
            <w:tcW w:w="2150" w:type="dxa"/>
            <w:vAlign w:val="center"/>
          </w:tcPr>
          <w:p>
            <w:pPr>
              <w:jc w:val="center"/>
              <w:rPr>
                <w:rFonts w:hint="eastAsia" w:ascii="方正仿宋_GBK" w:hAnsi="宋体" w:eastAsia="方正仿宋_GBK"/>
                <w:sz w:val="24"/>
                <w:szCs w:val="28"/>
              </w:rPr>
            </w:pPr>
          </w:p>
        </w:tc>
        <w:tc>
          <w:tcPr>
            <w:tcW w:w="2154"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831" w:type="dxa"/>
            <w:tcBorders>
              <w:bottom w:val="single" w:color="auto" w:sz="4" w:space="0"/>
            </w:tcBorders>
            <w:vAlign w:val="center"/>
          </w:tcPr>
          <w:p>
            <w:pPr>
              <w:jc w:val="center"/>
              <w:rPr>
                <w:rFonts w:hint="eastAsia" w:ascii="方正仿宋_GBK" w:hAnsi="宋体" w:eastAsia="方正仿宋_GBK"/>
                <w:sz w:val="24"/>
                <w:szCs w:val="28"/>
              </w:rPr>
            </w:pPr>
          </w:p>
        </w:tc>
        <w:tc>
          <w:tcPr>
            <w:tcW w:w="2284" w:type="dxa"/>
            <w:tcBorders>
              <w:bottom w:val="single" w:color="auto" w:sz="4" w:space="0"/>
            </w:tcBorders>
            <w:vAlign w:val="center"/>
          </w:tcPr>
          <w:p>
            <w:pPr>
              <w:jc w:val="center"/>
              <w:rPr>
                <w:rFonts w:hint="eastAsia" w:ascii="方正仿宋_GBK" w:hAnsi="宋体" w:eastAsia="方正仿宋_GBK"/>
                <w:sz w:val="24"/>
                <w:szCs w:val="28"/>
              </w:rPr>
            </w:pPr>
          </w:p>
        </w:tc>
        <w:tc>
          <w:tcPr>
            <w:tcW w:w="1184" w:type="dxa"/>
            <w:tcBorders>
              <w:bottom w:val="single" w:color="auto" w:sz="4" w:space="0"/>
            </w:tcBorders>
            <w:vAlign w:val="center"/>
          </w:tcPr>
          <w:p>
            <w:pPr>
              <w:ind w:left="0" w:leftChars="0" w:firstLine="0" w:firstLineChars="0"/>
              <w:jc w:val="center"/>
              <w:rPr>
                <w:rFonts w:hint="eastAsia" w:ascii="方正仿宋_GBK" w:hAnsi="宋体" w:eastAsia="方正仿宋_GBK"/>
                <w:sz w:val="24"/>
                <w:szCs w:val="28"/>
              </w:rPr>
            </w:pPr>
          </w:p>
        </w:tc>
        <w:tc>
          <w:tcPr>
            <w:tcW w:w="2150" w:type="dxa"/>
            <w:tcBorders>
              <w:bottom w:val="single" w:color="auto" w:sz="4" w:space="0"/>
            </w:tcBorders>
            <w:vAlign w:val="center"/>
          </w:tcPr>
          <w:p>
            <w:pPr>
              <w:jc w:val="center"/>
              <w:rPr>
                <w:rFonts w:hint="eastAsia" w:ascii="方正仿宋_GBK" w:hAnsi="宋体" w:eastAsia="方正仿宋_GBK"/>
                <w:sz w:val="24"/>
                <w:szCs w:val="28"/>
              </w:rPr>
            </w:pPr>
          </w:p>
        </w:tc>
        <w:tc>
          <w:tcPr>
            <w:tcW w:w="2154" w:type="dxa"/>
            <w:tcBorders>
              <w:bottom w:val="single" w:color="auto" w:sz="4" w:space="0"/>
            </w:tcBorders>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831" w:type="dxa"/>
            <w:vAlign w:val="center"/>
          </w:tcPr>
          <w:p>
            <w:pPr>
              <w:jc w:val="center"/>
              <w:rPr>
                <w:rFonts w:hint="eastAsia" w:ascii="方正仿宋_GBK" w:hAnsi="宋体" w:eastAsia="方正仿宋_GBK"/>
                <w:sz w:val="24"/>
                <w:szCs w:val="28"/>
              </w:rPr>
            </w:pPr>
          </w:p>
        </w:tc>
        <w:tc>
          <w:tcPr>
            <w:tcW w:w="2284" w:type="dxa"/>
            <w:vAlign w:val="center"/>
          </w:tcPr>
          <w:p>
            <w:pPr>
              <w:jc w:val="center"/>
              <w:rPr>
                <w:rFonts w:hint="eastAsia" w:ascii="方正仿宋_GBK" w:hAnsi="宋体" w:eastAsia="方正仿宋_GBK"/>
                <w:sz w:val="24"/>
                <w:szCs w:val="28"/>
              </w:rPr>
            </w:pPr>
          </w:p>
          <w:p>
            <w:pPr>
              <w:jc w:val="center"/>
              <w:rPr>
                <w:rFonts w:hint="eastAsia" w:ascii="方正仿宋_GBK" w:hAnsi="宋体" w:eastAsia="方正仿宋_GBK"/>
                <w:sz w:val="24"/>
                <w:szCs w:val="28"/>
              </w:rPr>
            </w:pPr>
          </w:p>
        </w:tc>
        <w:tc>
          <w:tcPr>
            <w:tcW w:w="1184" w:type="dxa"/>
            <w:vAlign w:val="center"/>
          </w:tcPr>
          <w:p>
            <w:pPr>
              <w:ind w:left="0" w:leftChars="0" w:firstLine="0" w:firstLineChars="0"/>
              <w:jc w:val="center"/>
              <w:rPr>
                <w:rFonts w:hint="eastAsia" w:ascii="方正仿宋_GBK" w:hAnsi="宋体" w:eastAsia="方正仿宋_GBK"/>
                <w:sz w:val="24"/>
                <w:szCs w:val="28"/>
              </w:rPr>
            </w:pPr>
          </w:p>
        </w:tc>
        <w:tc>
          <w:tcPr>
            <w:tcW w:w="2150" w:type="dxa"/>
            <w:vAlign w:val="center"/>
          </w:tcPr>
          <w:p>
            <w:pPr>
              <w:jc w:val="center"/>
              <w:rPr>
                <w:rFonts w:hint="eastAsia" w:ascii="方正仿宋_GBK" w:hAnsi="宋体" w:eastAsia="方正仿宋_GBK"/>
                <w:sz w:val="24"/>
                <w:szCs w:val="28"/>
              </w:rPr>
            </w:pPr>
          </w:p>
        </w:tc>
        <w:tc>
          <w:tcPr>
            <w:tcW w:w="2154"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831" w:type="dxa"/>
            <w:vAlign w:val="center"/>
          </w:tcPr>
          <w:p>
            <w:pPr>
              <w:jc w:val="center"/>
              <w:rPr>
                <w:rFonts w:hint="eastAsia" w:ascii="方正仿宋_GBK" w:hAnsi="宋体" w:eastAsia="方正仿宋_GBK"/>
                <w:sz w:val="24"/>
                <w:szCs w:val="28"/>
              </w:rPr>
            </w:pPr>
          </w:p>
        </w:tc>
        <w:tc>
          <w:tcPr>
            <w:tcW w:w="2284" w:type="dxa"/>
            <w:vAlign w:val="center"/>
          </w:tcPr>
          <w:p>
            <w:pPr>
              <w:jc w:val="center"/>
              <w:rPr>
                <w:rFonts w:hint="eastAsia" w:ascii="方正仿宋_GBK" w:hAnsi="宋体" w:eastAsia="方正仿宋_GBK"/>
                <w:sz w:val="24"/>
                <w:szCs w:val="28"/>
              </w:rPr>
            </w:pPr>
          </w:p>
        </w:tc>
        <w:tc>
          <w:tcPr>
            <w:tcW w:w="1184" w:type="dxa"/>
            <w:vAlign w:val="center"/>
          </w:tcPr>
          <w:p>
            <w:pPr>
              <w:ind w:left="0" w:leftChars="0" w:firstLine="0" w:firstLineChars="0"/>
              <w:jc w:val="center"/>
              <w:rPr>
                <w:rFonts w:hint="eastAsia" w:ascii="方正仿宋_GBK" w:hAnsi="宋体" w:eastAsia="方正仿宋_GBK"/>
                <w:sz w:val="24"/>
                <w:szCs w:val="28"/>
              </w:rPr>
            </w:pPr>
          </w:p>
        </w:tc>
        <w:tc>
          <w:tcPr>
            <w:tcW w:w="2150" w:type="dxa"/>
            <w:vAlign w:val="center"/>
          </w:tcPr>
          <w:p>
            <w:pPr>
              <w:jc w:val="center"/>
              <w:rPr>
                <w:rFonts w:hint="eastAsia" w:ascii="方正仿宋_GBK" w:hAnsi="宋体" w:eastAsia="方正仿宋_GBK"/>
                <w:sz w:val="24"/>
                <w:szCs w:val="28"/>
              </w:rPr>
            </w:pPr>
          </w:p>
        </w:tc>
        <w:tc>
          <w:tcPr>
            <w:tcW w:w="2154"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831" w:type="dxa"/>
            <w:vAlign w:val="center"/>
          </w:tcPr>
          <w:p>
            <w:pPr>
              <w:jc w:val="center"/>
              <w:rPr>
                <w:rFonts w:hint="eastAsia" w:ascii="方正仿宋_GBK" w:hAnsi="宋体" w:eastAsia="方正仿宋_GBK"/>
                <w:sz w:val="24"/>
                <w:szCs w:val="28"/>
              </w:rPr>
            </w:pPr>
          </w:p>
        </w:tc>
        <w:tc>
          <w:tcPr>
            <w:tcW w:w="2284" w:type="dxa"/>
            <w:vAlign w:val="center"/>
          </w:tcPr>
          <w:p>
            <w:pPr>
              <w:jc w:val="center"/>
              <w:rPr>
                <w:rFonts w:hint="eastAsia" w:ascii="方正仿宋_GBK" w:hAnsi="宋体" w:eastAsia="方正仿宋_GBK"/>
                <w:sz w:val="24"/>
                <w:szCs w:val="28"/>
              </w:rPr>
            </w:pPr>
          </w:p>
        </w:tc>
        <w:tc>
          <w:tcPr>
            <w:tcW w:w="1184" w:type="dxa"/>
            <w:vAlign w:val="center"/>
          </w:tcPr>
          <w:p>
            <w:pPr>
              <w:ind w:left="0" w:leftChars="0" w:firstLine="0" w:firstLineChars="0"/>
              <w:jc w:val="center"/>
              <w:rPr>
                <w:rFonts w:hint="eastAsia" w:ascii="方正仿宋_GBK" w:hAnsi="宋体" w:eastAsia="方正仿宋_GBK"/>
                <w:sz w:val="24"/>
                <w:szCs w:val="28"/>
              </w:rPr>
            </w:pPr>
          </w:p>
        </w:tc>
        <w:tc>
          <w:tcPr>
            <w:tcW w:w="2150" w:type="dxa"/>
            <w:vAlign w:val="center"/>
          </w:tcPr>
          <w:p>
            <w:pPr>
              <w:jc w:val="center"/>
              <w:rPr>
                <w:rFonts w:hint="eastAsia" w:ascii="方正仿宋_GBK" w:hAnsi="宋体" w:eastAsia="方正仿宋_GBK"/>
                <w:sz w:val="24"/>
                <w:szCs w:val="28"/>
              </w:rPr>
            </w:pPr>
          </w:p>
        </w:tc>
        <w:tc>
          <w:tcPr>
            <w:tcW w:w="2154"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449" w:type="dxa"/>
            <w:gridSpan w:val="4"/>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合计（元）</w:t>
            </w:r>
          </w:p>
        </w:tc>
        <w:tc>
          <w:tcPr>
            <w:tcW w:w="2154" w:type="dxa"/>
            <w:vAlign w:val="center"/>
          </w:tcPr>
          <w:p>
            <w:pPr>
              <w:jc w:val="center"/>
              <w:rPr>
                <w:rFonts w:hint="eastAsia" w:ascii="方正仿宋_GBK" w:hAnsi="宋体" w:eastAsia="方正仿宋_GBK"/>
                <w:sz w:val="24"/>
                <w:szCs w:val="28"/>
              </w:rPr>
            </w:pPr>
          </w:p>
        </w:tc>
      </w:tr>
    </w:tbl>
    <w:p>
      <w:pPr>
        <w:snapToGrid w:val="0"/>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290" w:name="OLE_LINK2"/>
      <w:bookmarkStart w:id="291" w:name="OLE_LINK1"/>
      <w:r>
        <w:rPr>
          <w:rFonts w:hint="eastAsia" w:ascii="方正仿宋_GBK" w:hAnsi="宋体" w:eastAsia="方正仿宋_GBK"/>
          <w:sz w:val="24"/>
          <w:szCs w:val="28"/>
        </w:rPr>
        <w:t>。</w:t>
      </w:r>
      <w:bookmarkEnd w:id="290"/>
      <w:bookmarkEnd w:id="291"/>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37"/>
        <w:spacing w:line="360" w:lineRule="auto"/>
        <w:rPr>
          <w:rFonts w:hint="eastAsia" w:ascii="方正仿宋_GBK" w:hAnsi="宋体"/>
          <w:sz w:val="24"/>
          <w:szCs w:val="24"/>
        </w:rPr>
      </w:pPr>
      <w:r>
        <w:rPr>
          <w:rFonts w:hint="eastAsia" w:ascii="方正仿宋_GBK" w:hAnsi="宋体"/>
          <w:sz w:val="24"/>
          <w:szCs w:val="24"/>
        </w:rPr>
        <w:t xml:space="preserve">            </w:t>
      </w: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decimal"/>
          <w:cols w:space="720" w:num="1"/>
          <w:docGrid w:linePitch="380" w:charSpace="-5735"/>
        </w:sectPr>
      </w:pPr>
    </w:p>
    <w:p>
      <w:pPr>
        <w:pStyle w:val="3"/>
        <w:adjustRightInd w:val="0"/>
        <w:snapToGrid w:val="0"/>
        <w:spacing w:before="0" w:after="0" w:line="400" w:lineRule="exact"/>
        <w:ind w:firstLine="480" w:firstLineChars="200"/>
        <w:outlineLvl w:val="0"/>
        <w:rPr>
          <w:rFonts w:hint="eastAsia" w:ascii="方正仿宋_GBK" w:hAnsi="宋体" w:eastAsia="方正仿宋_GBK"/>
          <w:sz w:val="24"/>
        </w:rPr>
      </w:pPr>
      <w:bookmarkStart w:id="292" w:name="_Toc183620200"/>
      <w:bookmarkStart w:id="293" w:name="_Toc313888361"/>
      <w:bookmarkStart w:id="294" w:name="_Toc342913420"/>
      <w:bookmarkStart w:id="295" w:name="_Toc22655"/>
      <w:bookmarkStart w:id="296" w:name="_Toc313008357"/>
      <w:bookmarkStart w:id="297" w:name="_Toc65660380"/>
      <w:bookmarkStart w:id="298" w:name="_Toc14073"/>
      <w:bookmarkStart w:id="299" w:name="_Toc26085"/>
      <w:bookmarkStart w:id="300" w:name="_Toc28860"/>
      <w:r>
        <w:rPr>
          <w:rFonts w:hint="eastAsia" w:ascii="方正仿宋_GBK" w:hAnsi="宋体" w:eastAsia="方正仿宋_GBK"/>
          <w:sz w:val="24"/>
        </w:rPr>
        <w:t>二、技术（质量）部分</w:t>
      </w:r>
      <w:bookmarkEnd w:id="292"/>
      <w:bookmarkEnd w:id="293"/>
      <w:bookmarkEnd w:id="294"/>
      <w:bookmarkEnd w:id="295"/>
      <w:bookmarkEnd w:id="296"/>
      <w:bookmarkEnd w:id="297"/>
      <w:bookmarkEnd w:id="298"/>
      <w:bookmarkEnd w:id="299"/>
      <w:bookmarkEnd w:id="300"/>
    </w:p>
    <w:p>
      <w:pPr>
        <w:spacing w:line="400" w:lineRule="exact"/>
        <w:ind w:firstLine="480" w:firstLineChars="200"/>
        <w:outlineLvl w:val="1"/>
        <w:rPr>
          <w:rFonts w:hint="eastAsia" w:ascii="方正仿宋_GBK" w:hAnsi="宋体" w:eastAsia="方正仿宋_GBK"/>
          <w:sz w:val="24"/>
          <w:szCs w:val="24"/>
        </w:rPr>
      </w:pPr>
      <w:bookmarkStart w:id="301" w:name="_Toc26553"/>
      <w:r>
        <w:rPr>
          <w:rFonts w:hint="eastAsia" w:ascii="方正仿宋_GBK" w:hAnsi="宋体" w:eastAsia="方正仿宋_GBK"/>
          <w:sz w:val="24"/>
          <w:szCs w:val="24"/>
        </w:rPr>
        <w:t>（一）技术（质量）响应偏离表</w:t>
      </w:r>
      <w:bookmarkEnd w:id="301"/>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57"/>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宋体" w:eastAsia="方正仿宋_GBK"/>
                <w:b/>
                <w:sz w:val="21"/>
                <w:szCs w:val="21"/>
              </w:rPr>
            </w:pPr>
            <w:bookmarkStart w:id="302" w:name="_Toc15031"/>
            <w:r>
              <w:rPr>
                <w:rFonts w:hint="eastAsia" w:ascii="方正仿宋_GBK" w:hAnsi="宋体" w:eastAsia="方正仿宋_GBK"/>
                <w:b/>
                <w:sz w:val="21"/>
                <w:szCs w:val="21"/>
              </w:rPr>
              <w:t>序号</w:t>
            </w:r>
            <w:bookmarkEnd w:id="302"/>
          </w:p>
        </w:tc>
        <w:tc>
          <w:tcPr>
            <w:tcW w:w="2844" w:type="dxa"/>
            <w:vAlign w:val="center"/>
          </w:tcPr>
          <w:p>
            <w:pPr>
              <w:tabs>
                <w:tab w:val="left" w:pos="6300"/>
              </w:tabs>
              <w:snapToGrid w:val="0"/>
              <w:jc w:val="center"/>
              <w:outlineLvl w:val="0"/>
              <w:rPr>
                <w:rFonts w:hint="eastAsia" w:ascii="方正仿宋_GBK" w:hAnsi="宋体" w:eastAsia="方正仿宋_GBK"/>
                <w:b/>
                <w:sz w:val="21"/>
                <w:szCs w:val="21"/>
              </w:rPr>
            </w:pPr>
            <w:bookmarkStart w:id="303" w:name="_Toc394"/>
            <w:r>
              <w:rPr>
                <w:rFonts w:hint="eastAsia" w:ascii="方正仿宋_GBK" w:hAnsi="宋体" w:eastAsia="方正仿宋_GBK"/>
                <w:b/>
                <w:sz w:val="21"/>
                <w:szCs w:val="21"/>
              </w:rPr>
              <w:t>采购需求</w:t>
            </w:r>
            <w:bookmarkEnd w:id="303"/>
          </w:p>
        </w:tc>
        <w:tc>
          <w:tcPr>
            <w:tcW w:w="2952" w:type="dxa"/>
            <w:vAlign w:val="center"/>
          </w:tcPr>
          <w:p>
            <w:pPr>
              <w:tabs>
                <w:tab w:val="left" w:pos="6300"/>
              </w:tabs>
              <w:snapToGrid w:val="0"/>
              <w:jc w:val="center"/>
              <w:outlineLvl w:val="0"/>
              <w:rPr>
                <w:rFonts w:hint="eastAsia" w:ascii="方正仿宋_GBK" w:hAnsi="宋体" w:eastAsia="方正仿宋_GBK"/>
                <w:b/>
                <w:sz w:val="21"/>
                <w:szCs w:val="21"/>
              </w:rPr>
            </w:pPr>
            <w:bookmarkStart w:id="304" w:name="_Toc30361"/>
            <w:r>
              <w:rPr>
                <w:rFonts w:hint="eastAsia" w:ascii="方正仿宋_GBK" w:hAnsi="宋体" w:eastAsia="方正仿宋_GBK"/>
                <w:b/>
                <w:sz w:val="21"/>
                <w:szCs w:val="21"/>
              </w:rPr>
              <w:t>响应情况</w:t>
            </w:r>
            <w:bookmarkEnd w:id="304"/>
          </w:p>
        </w:tc>
        <w:tc>
          <w:tcPr>
            <w:tcW w:w="2212" w:type="dxa"/>
            <w:vAlign w:val="center"/>
          </w:tcPr>
          <w:p>
            <w:pPr>
              <w:tabs>
                <w:tab w:val="left" w:pos="6300"/>
              </w:tabs>
              <w:snapToGrid w:val="0"/>
              <w:jc w:val="center"/>
              <w:outlineLvl w:val="0"/>
              <w:rPr>
                <w:rFonts w:hint="eastAsia" w:ascii="方正仿宋_GBK" w:hAnsi="宋体" w:eastAsia="方正仿宋_GBK"/>
                <w:b/>
                <w:sz w:val="21"/>
                <w:szCs w:val="21"/>
              </w:rPr>
            </w:pPr>
            <w:bookmarkStart w:id="305" w:name="_Toc24581"/>
            <w:r>
              <w:rPr>
                <w:rFonts w:hint="eastAsia" w:ascii="方正仿宋_GBK" w:hAnsi="宋体" w:eastAsia="方正仿宋_GBK"/>
                <w:b/>
                <w:sz w:val="21"/>
                <w:szCs w:val="21"/>
              </w:rPr>
              <w:t>差异说明</w:t>
            </w:r>
            <w:bookmarkEnd w:id="3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9"/>
              <w:rPr>
                <w:rFonts w:hint="eastAsia" w:ascii="方正仿宋_GBK" w:hAnsi="宋体" w:eastAsia="方正仿宋_GBK"/>
                <w:sz w:val="21"/>
                <w:szCs w:val="21"/>
              </w:rPr>
            </w:pPr>
          </w:p>
        </w:tc>
        <w:tc>
          <w:tcPr>
            <w:tcW w:w="2844" w:type="dxa"/>
            <w:vAlign w:val="center"/>
          </w:tcPr>
          <w:p>
            <w:pPr>
              <w:tabs>
                <w:tab w:val="left" w:pos="6300"/>
              </w:tabs>
              <w:snapToGrid w:val="0"/>
              <w:jc w:val="center"/>
              <w:outlineLvl w:val="9"/>
              <w:rPr>
                <w:rFonts w:hint="eastAsia" w:ascii="方正仿宋_GBK" w:hAnsi="宋体" w:eastAsia="方正仿宋_GBK"/>
                <w:sz w:val="21"/>
                <w:szCs w:val="21"/>
              </w:rPr>
            </w:pPr>
          </w:p>
        </w:tc>
        <w:tc>
          <w:tcPr>
            <w:tcW w:w="2952" w:type="dxa"/>
            <w:vAlign w:val="center"/>
          </w:tcPr>
          <w:p>
            <w:pPr>
              <w:tabs>
                <w:tab w:val="left" w:pos="6300"/>
              </w:tabs>
              <w:snapToGrid w:val="0"/>
              <w:jc w:val="center"/>
              <w:outlineLvl w:val="9"/>
              <w:rPr>
                <w:rFonts w:hint="eastAsia" w:ascii="方正仿宋_GBK" w:hAnsi="宋体" w:eastAsia="方正仿宋_GBK"/>
                <w:sz w:val="21"/>
                <w:szCs w:val="21"/>
              </w:rPr>
            </w:pPr>
          </w:p>
        </w:tc>
        <w:tc>
          <w:tcPr>
            <w:tcW w:w="2212" w:type="dxa"/>
            <w:vAlign w:val="center"/>
          </w:tcPr>
          <w:p>
            <w:pPr>
              <w:tabs>
                <w:tab w:val="left" w:pos="6300"/>
              </w:tabs>
              <w:snapToGrid w:val="0"/>
              <w:jc w:val="center"/>
              <w:outlineLvl w:val="9"/>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9"/>
              <w:rPr>
                <w:rFonts w:hint="eastAsia" w:ascii="方正仿宋_GBK" w:hAnsi="宋体" w:eastAsia="方正仿宋_GBK"/>
                <w:sz w:val="21"/>
                <w:szCs w:val="21"/>
              </w:rPr>
            </w:pPr>
          </w:p>
        </w:tc>
        <w:tc>
          <w:tcPr>
            <w:tcW w:w="2844" w:type="dxa"/>
            <w:vAlign w:val="center"/>
          </w:tcPr>
          <w:p>
            <w:pPr>
              <w:tabs>
                <w:tab w:val="left" w:pos="6300"/>
              </w:tabs>
              <w:snapToGrid w:val="0"/>
              <w:jc w:val="center"/>
              <w:outlineLvl w:val="9"/>
              <w:rPr>
                <w:rFonts w:hint="eastAsia" w:ascii="方正仿宋_GBK" w:hAnsi="宋体" w:eastAsia="方正仿宋_GBK"/>
                <w:sz w:val="21"/>
                <w:szCs w:val="21"/>
              </w:rPr>
            </w:pPr>
          </w:p>
        </w:tc>
        <w:tc>
          <w:tcPr>
            <w:tcW w:w="2952" w:type="dxa"/>
            <w:vAlign w:val="center"/>
          </w:tcPr>
          <w:p>
            <w:pPr>
              <w:tabs>
                <w:tab w:val="left" w:pos="6300"/>
              </w:tabs>
              <w:snapToGrid w:val="0"/>
              <w:jc w:val="center"/>
              <w:outlineLvl w:val="9"/>
              <w:rPr>
                <w:rFonts w:hint="eastAsia" w:ascii="方正仿宋_GBK" w:hAnsi="宋体" w:eastAsia="方正仿宋_GBK"/>
                <w:sz w:val="21"/>
                <w:szCs w:val="21"/>
              </w:rPr>
            </w:pPr>
          </w:p>
        </w:tc>
        <w:tc>
          <w:tcPr>
            <w:tcW w:w="2212" w:type="dxa"/>
            <w:vAlign w:val="center"/>
          </w:tcPr>
          <w:p>
            <w:pPr>
              <w:tabs>
                <w:tab w:val="left" w:pos="6300"/>
              </w:tabs>
              <w:snapToGrid w:val="0"/>
              <w:jc w:val="center"/>
              <w:outlineLvl w:val="9"/>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9"/>
              <w:rPr>
                <w:rFonts w:hint="eastAsia" w:ascii="方正仿宋_GBK" w:hAnsi="宋体" w:eastAsia="方正仿宋_GBK"/>
                <w:sz w:val="21"/>
                <w:szCs w:val="21"/>
              </w:rPr>
            </w:pPr>
          </w:p>
        </w:tc>
        <w:tc>
          <w:tcPr>
            <w:tcW w:w="2844" w:type="dxa"/>
            <w:vAlign w:val="center"/>
          </w:tcPr>
          <w:p>
            <w:pPr>
              <w:tabs>
                <w:tab w:val="left" w:pos="6300"/>
              </w:tabs>
              <w:snapToGrid w:val="0"/>
              <w:jc w:val="center"/>
              <w:outlineLvl w:val="9"/>
              <w:rPr>
                <w:rFonts w:hint="eastAsia" w:ascii="方正仿宋_GBK" w:hAnsi="宋体" w:eastAsia="方正仿宋_GBK"/>
                <w:sz w:val="21"/>
                <w:szCs w:val="21"/>
              </w:rPr>
            </w:pPr>
          </w:p>
        </w:tc>
        <w:tc>
          <w:tcPr>
            <w:tcW w:w="2952" w:type="dxa"/>
            <w:vAlign w:val="center"/>
          </w:tcPr>
          <w:p>
            <w:pPr>
              <w:tabs>
                <w:tab w:val="left" w:pos="6300"/>
              </w:tabs>
              <w:snapToGrid w:val="0"/>
              <w:jc w:val="center"/>
              <w:outlineLvl w:val="9"/>
              <w:rPr>
                <w:rFonts w:hint="eastAsia" w:ascii="方正仿宋_GBK" w:hAnsi="宋体" w:eastAsia="方正仿宋_GBK"/>
                <w:sz w:val="21"/>
                <w:szCs w:val="21"/>
              </w:rPr>
            </w:pPr>
          </w:p>
        </w:tc>
        <w:tc>
          <w:tcPr>
            <w:tcW w:w="2212" w:type="dxa"/>
            <w:vAlign w:val="center"/>
          </w:tcPr>
          <w:p>
            <w:pPr>
              <w:tabs>
                <w:tab w:val="left" w:pos="6300"/>
              </w:tabs>
              <w:snapToGrid w:val="0"/>
              <w:jc w:val="center"/>
              <w:outlineLvl w:val="9"/>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9"/>
              <w:rPr>
                <w:rFonts w:hint="eastAsia" w:ascii="方正仿宋_GBK" w:hAnsi="宋体" w:eastAsia="方正仿宋_GBK"/>
                <w:sz w:val="21"/>
                <w:szCs w:val="21"/>
              </w:rPr>
            </w:pPr>
          </w:p>
        </w:tc>
        <w:tc>
          <w:tcPr>
            <w:tcW w:w="2844" w:type="dxa"/>
            <w:vAlign w:val="center"/>
          </w:tcPr>
          <w:p>
            <w:pPr>
              <w:tabs>
                <w:tab w:val="left" w:pos="6300"/>
              </w:tabs>
              <w:snapToGrid w:val="0"/>
              <w:jc w:val="center"/>
              <w:outlineLvl w:val="9"/>
              <w:rPr>
                <w:rFonts w:hint="eastAsia" w:ascii="方正仿宋_GBK" w:hAnsi="宋体" w:eastAsia="方正仿宋_GBK"/>
                <w:sz w:val="21"/>
                <w:szCs w:val="21"/>
              </w:rPr>
            </w:pPr>
          </w:p>
        </w:tc>
        <w:tc>
          <w:tcPr>
            <w:tcW w:w="2952" w:type="dxa"/>
            <w:vAlign w:val="center"/>
          </w:tcPr>
          <w:p>
            <w:pPr>
              <w:tabs>
                <w:tab w:val="left" w:pos="6300"/>
              </w:tabs>
              <w:snapToGrid w:val="0"/>
              <w:jc w:val="center"/>
              <w:outlineLvl w:val="9"/>
              <w:rPr>
                <w:rFonts w:hint="eastAsia" w:ascii="方正仿宋_GBK" w:hAnsi="宋体" w:eastAsia="方正仿宋_GBK"/>
                <w:sz w:val="21"/>
                <w:szCs w:val="21"/>
              </w:rPr>
            </w:pPr>
          </w:p>
        </w:tc>
        <w:tc>
          <w:tcPr>
            <w:tcW w:w="2212" w:type="dxa"/>
            <w:vAlign w:val="center"/>
          </w:tcPr>
          <w:p>
            <w:pPr>
              <w:tabs>
                <w:tab w:val="left" w:pos="6300"/>
              </w:tabs>
              <w:snapToGrid w:val="0"/>
              <w:jc w:val="center"/>
              <w:outlineLvl w:val="9"/>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9"/>
              <w:rPr>
                <w:rFonts w:hint="eastAsia" w:ascii="方正仿宋_GBK" w:hAnsi="宋体" w:eastAsia="方正仿宋_GBK"/>
                <w:sz w:val="21"/>
                <w:szCs w:val="21"/>
              </w:rPr>
            </w:pPr>
          </w:p>
        </w:tc>
        <w:tc>
          <w:tcPr>
            <w:tcW w:w="2844" w:type="dxa"/>
            <w:vAlign w:val="center"/>
          </w:tcPr>
          <w:p>
            <w:pPr>
              <w:tabs>
                <w:tab w:val="left" w:pos="6300"/>
              </w:tabs>
              <w:snapToGrid w:val="0"/>
              <w:jc w:val="center"/>
              <w:outlineLvl w:val="9"/>
              <w:rPr>
                <w:rFonts w:hint="eastAsia" w:ascii="方正仿宋_GBK" w:hAnsi="宋体" w:eastAsia="方正仿宋_GBK"/>
                <w:sz w:val="21"/>
                <w:szCs w:val="21"/>
              </w:rPr>
            </w:pPr>
          </w:p>
        </w:tc>
        <w:tc>
          <w:tcPr>
            <w:tcW w:w="2952" w:type="dxa"/>
            <w:vAlign w:val="center"/>
          </w:tcPr>
          <w:p>
            <w:pPr>
              <w:tabs>
                <w:tab w:val="left" w:pos="6300"/>
              </w:tabs>
              <w:snapToGrid w:val="0"/>
              <w:jc w:val="center"/>
              <w:outlineLvl w:val="9"/>
              <w:rPr>
                <w:rFonts w:hint="eastAsia" w:ascii="方正仿宋_GBK" w:hAnsi="宋体" w:eastAsia="方正仿宋_GBK"/>
                <w:sz w:val="21"/>
                <w:szCs w:val="21"/>
              </w:rPr>
            </w:pPr>
          </w:p>
        </w:tc>
        <w:tc>
          <w:tcPr>
            <w:tcW w:w="2212" w:type="dxa"/>
            <w:vAlign w:val="center"/>
          </w:tcPr>
          <w:p>
            <w:pPr>
              <w:tabs>
                <w:tab w:val="left" w:pos="6300"/>
              </w:tabs>
              <w:snapToGrid w:val="0"/>
              <w:jc w:val="center"/>
              <w:outlineLvl w:val="9"/>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9"/>
              <w:rPr>
                <w:rFonts w:hint="eastAsia" w:ascii="方正仿宋_GBK" w:hAnsi="宋体" w:eastAsia="方正仿宋_GBK"/>
                <w:sz w:val="21"/>
                <w:szCs w:val="21"/>
              </w:rPr>
            </w:pPr>
          </w:p>
        </w:tc>
        <w:tc>
          <w:tcPr>
            <w:tcW w:w="2844" w:type="dxa"/>
            <w:vAlign w:val="center"/>
          </w:tcPr>
          <w:p>
            <w:pPr>
              <w:tabs>
                <w:tab w:val="left" w:pos="6300"/>
              </w:tabs>
              <w:snapToGrid w:val="0"/>
              <w:jc w:val="center"/>
              <w:outlineLvl w:val="9"/>
              <w:rPr>
                <w:rFonts w:hint="eastAsia" w:ascii="方正仿宋_GBK" w:hAnsi="宋体" w:eastAsia="方正仿宋_GBK"/>
                <w:sz w:val="21"/>
                <w:szCs w:val="21"/>
              </w:rPr>
            </w:pPr>
          </w:p>
        </w:tc>
        <w:tc>
          <w:tcPr>
            <w:tcW w:w="2952" w:type="dxa"/>
            <w:vAlign w:val="center"/>
          </w:tcPr>
          <w:p>
            <w:pPr>
              <w:tabs>
                <w:tab w:val="left" w:pos="6300"/>
              </w:tabs>
              <w:snapToGrid w:val="0"/>
              <w:jc w:val="center"/>
              <w:outlineLvl w:val="9"/>
              <w:rPr>
                <w:rFonts w:hint="eastAsia" w:ascii="方正仿宋_GBK" w:hAnsi="宋体" w:eastAsia="方正仿宋_GBK"/>
                <w:sz w:val="21"/>
                <w:szCs w:val="21"/>
              </w:rPr>
            </w:pPr>
          </w:p>
        </w:tc>
        <w:tc>
          <w:tcPr>
            <w:tcW w:w="2212" w:type="dxa"/>
            <w:vAlign w:val="center"/>
          </w:tcPr>
          <w:p>
            <w:pPr>
              <w:tabs>
                <w:tab w:val="left" w:pos="6300"/>
              </w:tabs>
              <w:snapToGrid w:val="0"/>
              <w:jc w:val="center"/>
              <w:outlineLvl w:val="9"/>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9"/>
              <w:rPr>
                <w:rFonts w:hint="eastAsia" w:ascii="方正仿宋_GBK" w:hAnsi="宋体" w:eastAsia="方正仿宋_GBK"/>
                <w:sz w:val="21"/>
                <w:szCs w:val="21"/>
              </w:rPr>
            </w:pPr>
          </w:p>
        </w:tc>
        <w:tc>
          <w:tcPr>
            <w:tcW w:w="2844" w:type="dxa"/>
            <w:vAlign w:val="center"/>
          </w:tcPr>
          <w:p>
            <w:pPr>
              <w:tabs>
                <w:tab w:val="left" w:pos="6300"/>
              </w:tabs>
              <w:snapToGrid w:val="0"/>
              <w:jc w:val="center"/>
              <w:outlineLvl w:val="9"/>
              <w:rPr>
                <w:rFonts w:hint="eastAsia" w:ascii="方正仿宋_GBK" w:hAnsi="宋体" w:eastAsia="方正仿宋_GBK"/>
                <w:sz w:val="21"/>
                <w:szCs w:val="21"/>
              </w:rPr>
            </w:pPr>
          </w:p>
        </w:tc>
        <w:tc>
          <w:tcPr>
            <w:tcW w:w="2952" w:type="dxa"/>
            <w:vAlign w:val="center"/>
          </w:tcPr>
          <w:p>
            <w:pPr>
              <w:tabs>
                <w:tab w:val="left" w:pos="6300"/>
              </w:tabs>
              <w:snapToGrid w:val="0"/>
              <w:jc w:val="center"/>
              <w:outlineLvl w:val="9"/>
              <w:rPr>
                <w:rFonts w:hint="eastAsia" w:ascii="方正仿宋_GBK" w:hAnsi="宋体" w:eastAsia="方正仿宋_GBK"/>
                <w:sz w:val="21"/>
                <w:szCs w:val="21"/>
              </w:rPr>
            </w:pPr>
          </w:p>
        </w:tc>
        <w:tc>
          <w:tcPr>
            <w:tcW w:w="2212" w:type="dxa"/>
            <w:vAlign w:val="center"/>
          </w:tcPr>
          <w:p>
            <w:pPr>
              <w:tabs>
                <w:tab w:val="left" w:pos="6300"/>
              </w:tabs>
              <w:snapToGrid w:val="0"/>
              <w:jc w:val="center"/>
              <w:outlineLvl w:val="9"/>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9"/>
              <w:rPr>
                <w:rFonts w:hint="eastAsia" w:ascii="方正仿宋_GBK" w:hAnsi="宋体" w:eastAsia="方正仿宋_GBK"/>
                <w:sz w:val="21"/>
                <w:szCs w:val="21"/>
              </w:rPr>
            </w:pPr>
          </w:p>
        </w:tc>
        <w:tc>
          <w:tcPr>
            <w:tcW w:w="2844" w:type="dxa"/>
            <w:vAlign w:val="center"/>
          </w:tcPr>
          <w:p>
            <w:pPr>
              <w:tabs>
                <w:tab w:val="left" w:pos="6300"/>
              </w:tabs>
              <w:snapToGrid w:val="0"/>
              <w:jc w:val="center"/>
              <w:outlineLvl w:val="9"/>
              <w:rPr>
                <w:rFonts w:hint="eastAsia" w:ascii="方正仿宋_GBK" w:hAnsi="宋体" w:eastAsia="方正仿宋_GBK"/>
                <w:sz w:val="21"/>
                <w:szCs w:val="21"/>
              </w:rPr>
            </w:pPr>
          </w:p>
        </w:tc>
        <w:tc>
          <w:tcPr>
            <w:tcW w:w="2952" w:type="dxa"/>
            <w:vAlign w:val="center"/>
          </w:tcPr>
          <w:p>
            <w:pPr>
              <w:tabs>
                <w:tab w:val="left" w:pos="6300"/>
              </w:tabs>
              <w:snapToGrid w:val="0"/>
              <w:jc w:val="center"/>
              <w:outlineLvl w:val="9"/>
              <w:rPr>
                <w:rFonts w:hint="eastAsia" w:ascii="方正仿宋_GBK" w:hAnsi="宋体" w:eastAsia="方正仿宋_GBK"/>
                <w:sz w:val="21"/>
                <w:szCs w:val="21"/>
              </w:rPr>
            </w:pPr>
          </w:p>
        </w:tc>
        <w:tc>
          <w:tcPr>
            <w:tcW w:w="2212" w:type="dxa"/>
            <w:vAlign w:val="center"/>
          </w:tcPr>
          <w:p>
            <w:pPr>
              <w:tabs>
                <w:tab w:val="left" w:pos="6300"/>
              </w:tabs>
              <w:snapToGrid w:val="0"/>
              <w:jc w:val="center"/>
              <w:outlineLvl w:val="9"/>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9"/>
              <w:rPr>
                <w:rFonts w:hint="eastAsia" w:ascii="方正仿宋_GBK" w:hAnsi="宋体" w:eastAsia="方正仿宋_GBK"/>
                <w:sz w:val="21"/>
                <w:szCs w:val="21"/>
              </w:rPr>
            </w:pPr>
          </w:p>
        </w:tc>
        <w:tc>
          <w:tcPr>
            <w:tcW w:w="2844" w:type="dxa"/>
            <w:vAlign w:val="center"/>
          </w:tcPr>
          <w:p>
            <w:pPr>
              <w:tabs>
                <w:tab w:val="left" w:pos="6300"/>
              </w:tabs>
              <w:snapToGrid w:val="0"/>
              <w:jc w:val="center"/>
              <w:outlineLvl w:val="9"/>
              <w:rPr>
                <w:rFonts w:hint="eastAsia" w:ascii="方正仿宋_GBK" w:hAnsi="宋体" w:eastAsia="方正仿宋_GBK"/>
                <w:sz w:val="21"/>
                <w:szCs w:val="21"/>
              </w:rPr>
            </w:pPr>
          </w:p>
        </w:tc>
        <w:tc>
          <w:tcPr>
            <w:tcW w:w="2952" w:type="dxa"/>
            <w:vAlign w:val="center"/>
          </w:tcPr>
          <w:p>
            <w:pPr>
              <w:tabs>
                <w:tab w:val="left" w:pos="6300"/>
              </w:tabs>
              <w:snapToGrid w:val="0"/>
              <w:jc w:val="center"/>
              <w:outlineLvl w:val="9"/>
              <w:rPr>
                <w:rFonts w:hint="eastAsia" w:ascii="方正仿宋_GBK" w:hAnsi="宋体" w:eastAsia="方正仿宋_GBK"/>
                <w:sz w:val="21"/>
                <w:szCs w:val="21"/>
              </w:rPr>
            </w:pPr>
          </w:p>
        </w:tc>
        <w:tc>
          <w:tcPr>
            <w:tcW w:w="2212" w:type="dxa"/>
            <w:vAlign w:val="center"/>
          </w:tcPr>
          <w:p>
            <w:pPr>
              <w:tabs>
                <w:tab w:val="left" w:pos="6300"/>
              </w:tabs>
              <w:snapToGrid w:val="0"/>
              <w:jc w:val="center"/>
              <w:outlineLvl w:val="9"/>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9"/>
              <w:rPr>
                <w:rFonts w:hint="eastAsia" w:ascii="方正仿宋_GBK" w:hAnsi="宋体" w:eastAsia="方正仿宋_GBK"/>
                <w:sz w:val="21"/>
                <w:szCs w:val="21"/>
              </w:rPr>
            </w:pPr>
          </w:p>
        </w:tc>
        <w:tc>
          <w:tcPr>
            <w:tcW w:w="2844" w:type="dxa"/>
            <w:vAlign w:val="center"/>
          </w:tcPr>
          <w:p>
            <w:pPr>
              <w:tabs>
                <w:tab w:val="left" w:pos="6300"/>
              </w:tabs>
              <w:snapToGrid w:val="0"/>
              <w:jc w:val="center"/>
              <w:outlineLvl w:val="9"/>
              <w:rPr>
                <w:rFonts w:hint="eastAsia" w:ascii="方正仿宋_GBK" w:hAnsi="宋体" w:eastAsia="方正仿宋_GBK"/>
                <w:sz w:val="21"/>
                <w:szCs w:val="21"/>
              </w:rPr>
            </w:pPr>
          </w:p>
        </w:tc>
        <w:tc>
          <w:tcPr>
            <w:tcW w:w="2952" w:type="dxa"/>
            <w:vAlign w:val="center"/>
          </w:tcPr>
          <w:p>
            <w:pPr>
              <w:tabs>
                <w:tab w:val="left" w:pos="6300"/>
              </w:tabs>
              <w:snapToGrid w:val="0"/>
              <w:jc w:val="center"/>
              <w:outlineLvl w:val="9"/>
              <w:rPr>
                <w:rFonts w:hint="eastAsia" w:ascii="方正仿宋_GBK" w:hAnsi="宋体" w:eastAsia="方正仿宋_GBK"/>
                <w:sz w:val="21"/>
                <w:szCs w:val="21"/>
              </w:rPr>
            </w:pPr>
          </w:p>
        </w:tc>
        <w:tc>
          <w:tcPr>
            <w:tcW w:w="2212" w:type="dxa"/>
            <w:vAlign w:val="center"/>
          </w:tcPr>
          <w:p>
            <w:pPr>
              <w:tabs>
                <w:tab w:val="left" w:pos="6300"/>
              </w:tabs>
              <w:snapToGrid w:val="0"/>
              <w:jc w:val="center"/>
              <w:outlineLvl w:val="9"/>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outlineLvl w:val="1"/>
        <w:rPr>
          <w:rFonts w:hint="eastAsia" w:ascii="方正仿宋_GBK" w:hAnsi="宋体" w:eastAsia="方正仿宋_GBK"/>
          <w:sz w:val="24"/>
        </w:rPr>
      </w:pPr>
      <w:r>
        <w:rPr>
          <w:rFonts w:hint="eastAsia" w:ascii="方正仿宋_GBK" w:hAnsi="宋体" w:eastAsia="方正仿宋_GBK"/>
          <w:sz w:val="24"/>
        </w:rPr>
        <w:br w:type="page"/>
      </w:r>
      <w:bookmarkStart w:id="306" w:name="_Toc6758"/>
      <w:r>
        <w:rPr>
          <w:rFonts w:hint="eastAsia" w:ascii="方正仿宋_GBK" w:hAnsi="宋体" w:eastAsia="方正仿宋_GBK"/>
          <w:sz w:val="24"/>
          <w:szCs w:val="24"/>
        </w:rPr>
        <w:t>（二）其他资料（格式自定）</w:t>
      </w:r>
      <w:bookmarkEnd w:id="306"/>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3"/>
        <w:adjustRightInd w:val="0"/>
        <w:snapToGrid w:val="0"/>
        <w:spacing w:before="0" w:after="0" w:line="400" w:lineRule="exact"/>
        <w:ind w:firstLine="480" w:firstLineChars="200"/>
        <w:outlineLvl w:val="0"/>
        <w:rPr>
          <w:rFonts w:hint="eastAsia" w:ascii="方正仿宋_GBK" w:hAnsi="宋体" w:eastAsia="方正仿宋_GBK"/>
          <w:sz w:val="24"/>
        </w:rPr>
      </w:pPr>
      <w:r>
        <w:rPr>
          <w:rFonts w:ascii="方正仿宋_GBK" w:eastAsia="方正仿宋_GBK"/>
          <w:b w:val="0"/>
        </w:rPr>
        <w:br w:type="page"/>
      </w:r>
      <w:bookmarkStart w:id="307" w:name="_Toc32339"/>
      <w:bookmarkStart w:id="308" w:name="_Toc27717"/>
      <w:bookmarkStart w:id="309" w:name="_Toc183620201"/>
      <w:bookmarkStart w:id="310" w:name="_Toc32158"/>
      <w:bookmarkStart w:id="311" w:name="_Toc65660381"/>
      <w:bookmarkStart w:id="312" w:name="_Toc22023"/>
      <w:bookmarkStart w:id="313" w:name="_Toc342913421"/>
      <w:bookmarkStart w:id="314" w:name="_Toc313888362"/>
      <w:bookmarkStart w:id="315" w:name="_Toc313008358"/>
      <w:r>
        <w:rPr>
          <w:rFonts w:hint="eastAsia" w:ascii="方正仿宋_GBK" w:hAnsi="宋体" w:eastAsia="方正仿宋_GBK"/>
          <w:sz w:val="24"/>
        </w:rPr>
        <w:t>三、服务部分</w:t>
      </w:r>
      <w:bookmarkEnd w:id="307"/>
      <w:bookmarkEnd w:id="308"/>
      <w:bookmarkEnd w:id="309"/>
      <w:bookmarkEnd w:id="310"/>
      <w:bookmarkEnd w:id="311"/>
      <w:bookmarkEnd w:id="312"/>
    </w:p>
    <w:p>
      <w:pPr>
        <w:spacing w:line="400" w:lineRule="exact"/>
        <w:ind w:firstLine="480" w:firstLineChars="200"/>
        <w:outlineLvl w:val="1"/>
        <w:rPr>
          <w:rFonts w:hint="eastAsia" w:ascii="方正仿宋_GBK" w:hAnsi="宋体" w:eastAsia="方正仿宋_GBK"/>
          <w:sz w:val="24"/>
          <w:szCs w:val="24"/>
        </w:rPr>
      </w:pPr>
      <w:bookmarkStart w:id="316" w:name="_Toc14023"/>
      <w:r>
        <w:rPr>
          <w:rFonts w:hint="eastAsia" w:ascii="方正仿宋_GBK" w:hAnsi="宋体" w:eastAsia="方正仿宋_GBK"/>
          <w:sz w:val="24"/>
          <w:szCs w:val="24"/>
        </w:rPr>
        <w:t>（一）服务响应偏离表</w:t>
      </w:r>
      <w:bookmarkEnd w:id="316"/>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5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方正仿宋_GBK" w:hAnsi="宋体" w:eastAsia="方正仿宋_GBK"/>
                <w:b/>
                <w:sz w:val="21"/>
                <w:szCs w:val="24"/>
              </w:rPr>
            </w:pPr>
            <w:bookmarkStart w:id="317" w:name="_Toc7629"/>
            <w:r>
              <w:rPr>
                <w:rFonts w:hint="eastAsia" w:ascii="方正仿宋_GBK" w:hAnsi="宋体" w:eastAsia="方正仿宋_GBK"/>
                <w:b/>
                <w:sz w:val="21"/>
                <w:szCs w:val="24"/>
              </w:rPr>
              <w:t>序号</w:t>
            </w:r>
            <w:bookmarkEnd w:id="317"/>
          </w:p>
        </w:tc>
        <w:tc>
          <w:tcPr>
            <w:tcW w:w="3184" w:type="dxa"/>
            <w:vAlign w:val="center"/>
          </w:tcPr>
          <w:p>
            <w:pPr>
              <w:tabs>
                <w:tab w:val="left" w:pos="6300"/>
              </w:tabs>
              <w:snapToGrid w:val="0"/>
              <w:jc w:val="center"/>
              <w:outlineLvl w:val="0"/>
              <w:rPr>
                <w:rFonts w:hint="eastAsia" w:ascii="方正仿宋_GBK" w:hAnsi="宋体" w:eastAsia="方正仿宋_GBK"/>
                <w:b/>
                <w:sz w:val="21"/>
                <w:szCs w:val="24"/>
              </w:rPr>
            </w:pPr>
            <w:bookmarkStart w:id="318" w:name="_Toc16473"/>
            <w:r>
              <w:rPr>
                <w:rFonts w:hint="eastAsia" w:ascii="方正仿宋_GBK" w:hAnsi="宋体" w:eastAsia="方正仿宋_GBK"/>
                <w:b/>
                <w:sz w:val="21"/>
                <w:szCs w:val="24"/>
              </w:rPr>
              <w:t>采购需求</w:t>
            </w:r>
            <w:bookmarkEnd w:id="318"/>
          </w:p>
        </w:tc>
        <w:tc>
          <w:tcPr>
            <w:tcW w:w="2438" w:type="dxa"/>
            <w:vAlign w:val="center"/>
          </w:tcPr>
          <w:p>
            <w:pPr>
              <w:tabs>
                <w:tab w:val="left" w:pos="6300"/>
              </w:tabs>
              <w:snapToGrid w:val="0"/>
              <w:jc w:val="center"/>
              <w:outlineLvl w:val="0"/>
              <w:rPr>
                <w:rFonts w:hint="eastAsia" w:ascii="方正仿宋_GBK" w:hAnsi="宋体" w:eastAsia="方正仿宋_GBK"/>
                <w:b/>
                <w:sz w:val="21"/>
                <w:szCs w:val="24"/>
              </w:rPr>
            </w:pPr>
            <w:bookmarkStart w:id="319" w:name="_Toc14221"/>
            <w:r>
              <w:rPr>
                <w:rFonts w:hint="eastAsia" w:ascii="方正仿宋_GBK" w:hAnsi="宋体" w:eastAsia="方正仿宋_GBK"/>
                <w:b/>
                <w:sz w:val="21"/>
                <w:szCs w:val="24"/>
              </w:rPr>
              <w:t>响应情况</w:t>
            </w:r>
            <w:bookmarkEnd w:id="319"/>
          </w:p>
        </w:tc>
        <w:tc>
          <w:tcPr>
            <w:tcW w:w="2359" w:type="dxa"/>
            <w:vAlign w:val="center"/>
          </w:tcPr>
          <w:p>
            <w:pPr>
              <w:tabs>
                <w:tab w:val="left" w:pos="6300"/>
              </w:tabs>
              <w:snapToGrid w:val="0"/>
              <w:jc w:val="center"/>
              <w:outlineLvl w:val="0"/>
              <w:rPr>
                <w:rFonts w:hint="eastAsia" w:ascii="方正仿宋_GBK" w:hAnsi="宋体" w:eastAsia="方正仿宋_GBK"/>
                <w:b/>
                <w:sz w:val="21"/>
                <w:szCs w:val="24"/>
              </w:rPr>
            </w:pPr>
            <w:bookmarkStart w:id="320" w:name="_Toc17498"/>
            <w:r>
              <w:rPr>
                <w:rFonts w:hint="eastAsia" w:ascii="方正仿宋_GBK" w:hAnsi="宋体" w:eastAsia="方正仿宋_GBK"/>
                <w:b/>
                <w:sz w:val="21"/>
                <w:szCs w:val="21"/>
              </w:rPr>
              <w:t>差异说明</w:t>
            </w:r>
            <w:bookmarkEnd w:id="3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9"/>
              <w:rPr>
                <w:rFonts w:hint="eastAsia" w:ascii="方正仿宋_GBK" w:hAnsi="宋体" w:eastAsia="方正仿宋_GBK"/>
                <w:sz w:val="21"/>
                <w:szCs w:val="24"/>
              </w:rPr>
            </w:pPr>
          </w:p>
        </w:tc>
        <w:tc>
          <w:tcPr>
            <w:tcW w:w="3184" w:type="dxa"/>
            <w:vAlign w:val="center"/>
          </w:tcPr>
          <w:p>
            <w:pPr>
              <w:tabs>
                <w:tab w:val="left" w:pos="6300"/>
              </w:tabs>
              <w:snapToGrid w:val="0"/>
              <w:jc w:val="center"/>
              <w:outlineLvl w:val="9"/>
              <w:rPr>
                <w:rFonts w:hint="eastAsia" w:ascii="方正仿宋_GBK" w:hAnsi="宋体" w:eastAsia="方正仿宋_GBK"/>
                <w:sz w:val="21"/>
                <w:szCs w:val="24"/>
              </w:rPr>
            </w:pPr>
          </w:p>
        </w:tc>
        <w:tc>
          <w:tcPr>
            <w:tcW w:w="2438" w:type="dxa"/>
            <w:vAlign w:val="center"/>
          </w:tcPr>
          <w:p>
            <w:pPr>
              <w:tabs>
                <w:tab w:val="left" w:pos="6300"/>
              </w:tabs>
              <w:snapToGrid w:val="0"/>
              <w:outlineLvl w:val="9"/>
              <w:rPr>
                <w:rFonts w:hint="eastAsia" w:ascii="方正仿宋_GBK" w:hAnsi="宋体" w:eastAsia="方正仿宋_GBK"/>
                <w:sz w:val="21"/>
                <w:szCs w:val="24"/>
              </w:rPr>
            </w:pPr>
          </w:p>
        </w:tc>
        <w:tc>
          <w:tcPr>
            <w:tcW w:w="2359" w:type="dxa"/>
            <w:vAlign w:val="center"/>
          </w:tcPr>
          <w:p>
            <w:pPr>
              <w:tabs>
                <w:tab w:val="left" w:pos="6300"/>
              </w:tabs>
              <w:snapToGrid w:val="0"/>
              <w:jc w:val="center"/>
              <w:outlineLvl w:val="9"/>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9"/>
              <w:rPr>
                <w:rFonts w:hint="eastAsia" w:ascii="方正仿宋_GBK" w:hAnsi="宋体" w:eastAsia="方正仿宋_GBK"/>
                <w:sz w:val="21"/>
                <w:szCs w:val="24"/>
              </w:rPr>
            </w:pPr>
          </w:p>
        </w:tc>
        <w:tc>
          <w:tcPr>
            <w:tcW w:w="3184" w:type="dxa"/>
            <w:vAlign w:val="center"/>
          </w:tcPr>
          <w:p>
            <w:pPr>
              <w:tabs>
                <w:tab w:val="left" w:pos="6300"/>
              </w:tabs>
              <w:snapToGrid w:val="0"/>
              <w:jc w:val="center"/>
              <w:outlineLvl w:val="9"/>
              <w:rPr>
                <w:rFonts w:hint="eastAsia" w:ascii="方正仿宋_GBK" w:hAnsi="宋体" w:eastAsia="方正仿宋_GBK"/>
                <w:sz w:val="21"/>
                <w:szCs w:val="24"/>
              </w:rPr>
            </w:pPr>
          </w:p>
        </w:tc>
        <w:tc>
          <w:tcPr>
            <w:tcW w:w="2438" w:type="dxa"/>
            <w:vAlign w:val="center"/>
          </w:tcPr>
          <w:p>
            <w:pPr>
              <w:tabs>
                <w:tab w:val="left" w:pos="6300"/>
              </w:tabs>
              <w:snapToGrid w:val="0"/>
              <w:jc w:val="center"/>
              <w:outlineLvl w:val="9"/>
              <w:rPr>
                <w:rFonts w:hint="eastAsia" w:ascii="方正仿宋_GBK" w:hAnsi="宋体" w:eastAsia="方正仿宋_GBK"/>
                <w:sz w:val="21"/>
                <w:szCs w:val="24"/>
              </w:rPr>
            </w:pPr>
          </w:p>
        </w:tc>
        <w:tc>
          <w:tcPr>
            <w:tcW w:w="2359" w:type="dxa"/>
            <w:vAlign w:val="center"/>
          </w:tcPr>
          <w:p>
            <w:pPr>
              <w:tabs>
                <w:tab w:val="left" w:pos="6300"/>
              </w:tabs>
              <w:snapToGrid w:val="0"/>
              <w:jc w:val="center"/>
              <w:outlineLvl w:val="9"/>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9"/>
              <w:rPr>
                <w:rFonts w:hint="eastAsia" w:ascii="方正仿宋_GBK" w:hAnsi="宋体" w:eastAsia="方正仿宋_GBK"/>
                <w:sz w:val="21"/>
                <w:szCs w:val="24"/>
              </w:rPr>
            </w:pPr>
          </w:p>
        </w:tc>
        <w:tc>
          <w:tcPr>
            <w:tcW w:w="3184" w:type="dxa"/>
            <w:vAlign w:val="center"/>
          </w:tcPr>
          <w:p>
            <w:pPr>
              <w:tabs>
                <w:tab w:val="left" w:pos="6300"/>
              </w:tabs>
              <w:snapToGrid w:val="0"/>
              <w:jc w:val="center"/>
              <w:outlineLvl w:val="9"/>
              <w:rPr>
                <w:rFonts w:hint="eastAsia" w:ascii="方正仿宋_GBK" w:hAnsi="宋体" w:eastAsia="方正仿宋_GBK"/>
                <w:sz w:val="21"/>
                <w:szCs w:val="24"/>
              </w:rPr>
            </w:pPr>
          </w:p>
        </w:tc>
        <w:tc>
          <w:tcPr>
            <w:tcW w:w="2438" w:type="dxa"/>
            <w:vAlign w:val="center"/>
          </w:tcPr>
          <w:p>
            <w:pPr>
              <w:tabs>
                <w:tab w:val="left" w:pos="6300"/>
              </w:tabs>
              <w:snapToGrid w:val="0"/>
              <w:jc w:val="center"/>
              <w:outlineLvl w:val="9"/>
              <w:rPr>
                <w:rFonts w:hint="eastAsia" w:ascii="方正仿宋_GBK" w:hAnsi="宋体" w:eastAsia="方正仿宋_GBK"/>
                <w:sz w:val="21"/>
                <w:szCs w:val="24"/>
              </w:rPr>
            </w:pPr>
          </w:p>
        </w:tc>
        <w:tc>
          <w:tcPr>
            <w:tcW w:w="2359" w:type="dxa"/>
            <w:vAlign w:val="center"/>
          </w:tcPr>
          <w:p>
            <w:pPr>
              <w:tabs>
                <w:tab w:val="left" w:pos="6300"/>
              </w:tabs>
              <w:snapToGrid w:val="0"/>
              <w:jc w:val="center"/>
              <w:outlineLvl w:val="9"/>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9"/>
              <w:rPr>
                <w:rFonts w:hint="eastAsia" w:ascii="方正仿宋_GBK" w:hAnsi="宋体" w:eastAsia="方正仿宋_GBK"/>
                <w:sz w:val="21"/>
                <w:szCs w:val="24"/>
              </w:rPr>
            </w:pPr>
          </w:p>
        </w:tc>
        <w:tc>
          <w:tcPr>
            <w:tcW w:w="3184" w:type="dxa"/>
            <w:vAlign w:val="center"/>
          </w:tcPr>
          <w:p>
            <w:pPr>
              <w:tabs>
                <w:tab w:val="left" w:pos="6300"/>
              </w:tabs>
              <w:snapToGrid w:val="0"/>
              <w:jc w:val="center"/>
              <w:outlineLvl w:val="9"/>
              <w:rPr>
                <w:rFonts w:hint="eastAsia" w:ascii="方正仿宋_GBK" w:hAnsi="宋体" w:eastAsia="方正仿宋_GBK"/>
                <w:sz w:val="21"/>
                <w:szCs w:val="24"/>
              </w:rPr>
            </w:pPr>
          </w:p>
        </w:tc>
        <w:tc>
          <w:tcPr>
            <w:tcW w:w="2438" w:type="dxa"/>
            <w:vAlign w:val="center"/>
          </w:tcPr>
          <w:p>
            <w:pPr>
              <w:tabs>
                <w:tab w:val="left" w:pos="6300"/>
              </w:tabs>
              <w:snapToGrid w:val="0"/>
              <w:jc w:val="center"/>
              <w:outlineLvl w:val="9"/>
              <w:rPr>
                <w:rFonts w:hint="eastAsia" w:ascii="方正仿宋_GBK" w:hAnsi="宋体" w:eastAsia="方正仿宋_GBK"/>
                <w:sz w:val="21"/>
                <w:szCs w:val="24"/>
              </w:rPr>
            </w:pPr>
          </w:p>
        </w:tc>
        <w:tc>
          <w:tcPr>
            <w:tcW w:w="2359" w:type="dxa"/>
            <w:vAlign w:val="center"/>
          </w:tcPr>
          <w:p>
            <w:pPr>
              <w:tabs>
                <w:tab w:val="left" w:pos="6300"/>
              </w:tabs>
              <w:snapToGrid w:val="0"/>
              <w:jc w:val="center"/>
              <w:outlineLvl w:val="9"/>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9"/>
              <w:rPr>
                <w:rFonts w:hint="eastAsia" w:ascii="方正仿宋_GBK" w:hAnsi="宋体" w:eastAsia="方正仿宋_GBK"/>
                <w:sz w:val="21"/>
                <w:szCs w:val="24"/>
              </w:rPr>
            </w:pPr>
          </w:p>
        </w:tc>
        <w:tc>
          <w:tcPr>
            <w:tcW w:w="3184" w:type="dxa"/>
            <w:vAlign w:val="center"/>
          </w:tcPr>
          <w:p>
            <w:pPr>
              <w:tabs>
                <w:tab w:val="left" w:pos="6300"/>
              </w:tabs>
              <w:snapToGrid w:val="0"/>
              <w:jc w:val="center"/>
              <w:outlineLvl w:val="9"/>
              <w:rPr>
                <w:rFonts w:hint="eastAsia" w:ascii="方正仿宋_GBK" w:hAnsi="宋体" w:eastAsia="方正仿宋_GBK"/>
                <w:sz w:val="21"/>
                <w:szCs w:val="24"/>
              </w:rPr>
            </w:pPr>
          </w:p>
        </w:tc>
        <w:tc>
          <w:tcPr>
            <w:tcW w:w="2438" w:type="dxa"/>
            <w:vAlign w:val="center"/>
          </w:tcPr>
          <w:p>
            <w:pPr>
              <w:tabs>
                <w:tab w:val="left" w:pos="6300"/>
              </w:tabs>
              <w:snapToGrid w:val="0"/>
              <w:jc w:val="center"/>
              <w:outlineLvl w:val="9"/>
              <w:rPr>
                <w:rFonts w:hint="eastAsia" w:ascii="方正仿宋_GBK" w:hAnsi="宋体" w:eastAsia="方正仿宋_GBK"/>
                <w:sz w:val="21"/>
                <w:szCs w:val="24"/>
              </w:rPr>
            </w:pPr>
          </w:p>
        </w:tc>
        <w:tc>
          <w:tcPr>
            <w:tcW w:w="2359" w:type="dxa"/>
            <w:vAlign w:val="center"/>
          </w:tcPr>
          <w:p>
            <w:pPr>
              <w:tabs>
                <w:tab w:val="left" w:pos="6300"/>
              </w:tabs>
              <w:snapToGrid w:val="0"/>
              <w:jc w:val="center"/>
              <w:outlineLvl w:val="9"/>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9"/>
              <w:rPr>
                <w:rFonts w:hint="eastAsia" w:ascii="方正仿宋_GBK" w:hAnsi="宋体" w:eastAsia="方正仿宋_GBK"/>
                <w:sz w:val="21"/>
                <w:szCs w:val="24"/>
              </w:rPr>
            </w:pPr>
          </w:p>
        </w:tc>
        <w:tc>
          <w:tcPr>
            <w:tcW w:w="3184" w:type="dxa"/>
            <w:vAlign w:val="center"/>
          </w:tcPr>
          <w:p>
            <w:pPr>
              <w:tabs>
                <w:tab w:val="left" w:pos="6300"/>
              </w:tabs>
              <w:snapToGrid w:val="0"/>
              <w:jc w:val="center"/>
              <w:outlineLvl w:val="9"/>
              <w:rPr>
                <w:rFonts w:hint="eastAsia" w:ascii="方正仿宋_GBK" w:hAnsi="宋体" w:eastAsia="方正仿宋_GBK"/>
                <w:sz w:val="21"/>
                <w:szCs w:val="24"/>
              </w:rPr>
            </w:pPr>
          </w:p>
        </w:tc>
        <w:tc>
          <w:tcPr>
            <w:tcW w:w="2438" w:type="dxa"/>
            <w:vAlign w:val="center"/>
          </w:tcPr>
          <w:p>
            <w:pPr>
              <w:tabs>
                <w:tab w:val="left" w:pos="6300"/>
              </w:tabs>
              <w:snapToGrid w:val="0"/>
              <w:jc w:val="center"/>
              <w:outlineLvl w:val="9"/>
              <w:rPr>
                <w:rFonts w:hint="eastAsia" w:ascii="方正仿宋_GBK" w:hAnsi="宋体" w:eastAsia="方正仿宋_GBK"/>
                <w:sz w:val="21"/>
                <w:szCs w:val="24"/>
              </w:rPr>
            </w:pPr>
          </w:p>
        </w:tc>
        <w:tc>
          <w:tcPr>
            <w:tcW w:w="2359" w:type="dxa"/>
            <w:vAlign w:val="center"/>
          </w:tcPr>
          <w:p>
            <w:pPr>
              <w:tabs>
                <w:tab w:val="left" w:pos="6300"/>
              </w:tabs>
              <w:snapToGrid w:val="0"/>
              <w:jc w:val="center"/>
              <w:outlineLvl w:val="9"/>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询价项目服务需求”中所列条款进行比较和响应；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p>
    <w:p>
      <w:pPr>
        <w:tabs>
          <w:tab w:val="left" w:pos="6300"/>
        </w:tabs>
        <w:snapToGrid w:val="0"/>
        <w:spacing w:line="480" w:lineRule="exact"/>
        <w:ind w:firstLine="480" w:firstLineChars="200"/>
        <w:outlineLvl w:val="1"/>
        <w:rPr>
          <w:rFonts w:hint="eastAsia" w:ascii="方正仿宋_GBK" w:hAnsi="宋体" w:eastAsia="方正仿宋_GBK"/>
          <w:sz w:val="24"/>
          <w:szCs w:val="24"/>
        </w:rPr>
      </w:pPr>
      <w:r>
        <w:rPr>
          <w:rFonts w:hint="eastAsia" w:ascii="方正仿宋_GBK" w:hAnsi="宋体" w:eastAsia="方正仿宋_GBK"/>
          <w:sz w:val="24"/>
          <w:szCs w:val="24"/>
        </w:rPr>
        <w:br w:type="page"/>
      </w:r>
      <w:bookmarkStart w:id="321" w:name="_Toc23010"/>
      <w:r>
        <w:rPr>
          <w:rFonts w:hint="eastAsia" w:ascii="方正仿宋_GBK" w:hAnsi="宋体" w:eastAsia="方正仿宋_GBK"/>
          <w:sz w:val="24"/>
          <w:szCs w:val="24"/>
        </w:rPr>
        <w:t>（二）其它优惠服务承诺（格式自定）</w:t>
      </w:r>
      <w:bookmarkEnd w:id="321"/>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3"/>
        <w:adjustRightInd w:val="0"/>
        <w:snapToGrid w:val="0"/>
        <w:spacing w:before="0" w:after="0" w:line="400" w:lineRule="exact"/>
        <w:ind w:firstLine="480" w:firstLineChars="200"/>
        <w:outlineLvl w:val="0"/>
        <w:rPr>
          <w:rFonts w:hint="eastAsia" w:ascii="方正仿宋_GBK" w:hAnsi="宋体" w:eastAsia="方正仿宋_GBK"/>
          <w:sz w:val="24"/>
        </w:rPr>
      </w:pPr>
      <w:r>
        <w:rPr>
          <w:rFonts w:ascii="方正仿宋_GBK" w:hAnsi="宋体" w:eastAsia="方正仿宋_GBK"/>
          <w:sz w:val="24"/>
          <w:szCs w:val="24"/>
        </w:rPr>
        <w:br w:type="page"/>
      </w:r>
      <w:bookmarkStart w:id="322" w:name="_Toc183620202"/>
      <w:bookmarkStart w:id="323" w:name="_Toc65660382"/>
      <w:bookmarkStart w:id="324" w:name="_Toc20162"/>
      <w:bookmarkStart w:id="325" w:name="_Toc21793"/>
      <w:bookmarkStart w:id="326" w:name="_Toc2082"/>
      <w:bookmarkStart w:id="327" w:name="_Toc27631"/>
      <w:r>
        <w:rPr>
          <w:rFonts w:hint="eastAsia" w:ascii="方正仿宋_GBK" w:hAnsi="宋体" w:eastAsia="方正仿宋_GBK"/>
          <w:sz w:val="24"/>
        </w:rPr>
        <w:t>四、</w:t>
      </w:r>
      <w:bookmarkEnd w:id="313"/>
      <w:bookmarkEnd w:id="314"/>
      <w:bookmarkEnd w:id="315"/>
      <w:r>
        <w:rPr>
          <w:rFonts w:hint="eastAsia" w:ascii="方正仿宋_GBK" w:hAnsi="宋体" w:eastAsia="方正仿宋_GBK"/>
          <w:sz w:val="24"/>
        </w:rPr>
        <w:t>资格条件及其他</w:t>
      </w:r>
      <w:bookmarkEnd w:id="322"/>
      <w:bookmarkEnd w:id="323"/>
      <w:bookmarkEnd w:id="324"/>
      <w:bookmarkEnd w:id="325"/>
      <w:bookmarkEnd w:id="326"/>
      <w:bookmarkEnd w:id="327"/>
      <w:bookmarkStart w:id="328" w:name="_Toc313008359"/>
      <w:bookmarkStart w:id="329" w:name="_Toc342913422"/>
      <w:bookmarkStart w:id="330"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80" w:firstLineChars="200"/>
        <w:jc w:val="left"/>
        <w:outlineLvl w:val="1"/>
        <w:rPr>
          <w:rFonts w:hint="eastAsia" w:ascii="方正仿宋_GBK" w:hAnsi="宋体" w:eastAsia="方正仿宋_GBK"/>
          <w:sz w:val="24"/>
          <w:szCs w:val="24"/>
        </w:rPr>
      </w:pPr>
      <w:r>
        <w:rPr>
          <w:rFonts w:ascii="方正仿宋_GBK" w:hAnsi="宋体" w:eastAsia="方正仿宋_GBK"/>
        </w:rPr>
        <w:br w:type="page"/>
      </w:r>
      <w:bookmarkStart w:id="331" w:name="_Toc27278"/>
      <w:r>
        <w:rPr>
          <w:rFonts w:hint="eastAsia" w:ascii="方正仿宋_GBK" w:hAnsi="宋体" w:eastAsia="方正仿宋_GBK"/>
          <w:sz w:val="24"/>
          <w:szCs w:val="24"/>
        </w:rPr>
        <w:t>（二）法定代表人身份证明书（格式）</w:t>
      </w:r>
      <w:bookmarkEnd w:id="331"/>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询价项目名称：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lang w:eastAsia="zh-CN"/>
        </w:rPr>
        <w:t>采购人名称</w:t>
      </w:r>
      <w:r>
        <w:rPr>
          <w:rFonts w:hint="eastAsia" w:ascii="方正仿宋_GBK" w:hAnsi="宋体" w:eastAsia="方正仿宋_GBK"/>
          <w:sz w:val="24"/>
        </w:rPr>
        <w:t>）：</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80" w:firstLineChars="200"/>
        <w:jc w:val="left"/>
        <w:outlineLvl w:val="1"/>
        <w:rPr>
          <w:rFonts w:hint="eastAsia" w:ascii="方正仿宋_GBK" w:hAnsi="宋体" w:eastAsia="方正仿宋_GBK"/>
          <w:sz w:val="24"/>
          <w:szCs w:val="24"/>
        </w:rPr>
      </w:pPr>
      <w:bookmarkStart w:id="332" w:name="_Toc2638"/>
      <w:r>
        <w:br w:type="column"/>
      </w:r>
      <w:r>
        <w:rPr>
          <w:rFonts w:hint="eastAsia" w:ascii="方正仿宋_GBK" w:hAnsi="宋体" w:eastAsia="方正仿宋_GBK"/>
          <w:sz w:val="24"/>
          <w:szCs w:val="24"/>
        </w:rPr>
        <w:t>（三）法定代表人授权委托书（格式）</w:t>
      </w:r>
      <w:bookmarkEnd w:id="332"/>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询价项目名称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lang w:eastAsia="zh-CN"/>
        </w:rPr>
        <w:t>采购人名称</w:t>
      </w:r>
      <w:r>
        <w:rPr>
          <w:rFonts w:hint="eastAsia" w:ascii="方正仿宋_GBK" w:hAnsi="宋体" w:eastAsia="方正仿宋_GBK"/>
          <w:sz w:val="24"/>
        </w:rPr>
        <w:t>）：</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80" w:firstLineChars="200"/>
        <w:jc w:val="left"/>
        <w:outlineLvl w:val="1"/>
        <w:rPr>
          <w:rFonts w:hint="eastAsia" w:ascii="方正仿宋_GBK" w:hAnsi="宋体" w:eastAsia="方正仿宋_GBK"/>
          <w:sz w:val="24"/>
          <w:szCs w:val="24"/>
        </w:rPr>
      </w:pPr>
      <w:bookmarkStart w:id="333" w:name="_Toc27236"/>
      <w:r>
        <w:rPr>
          <w:rFonts w:ascii="宋体" w:hAnsi="宋体"/>
        </w:rPr>
        <w:br w:type="column"/>
      </w:r>
      <w:r>
        <w:rPr>
          <w:rFonts w:hint="eastAsia" w:ascii="方正仿宋_GBK" w:hAnsi="宋体" w:eastAsia="方正仿宋_GBK"/>
          <w:sz w:val="24"/>
          <w:szCs w:val="24"/>
        </w:rPr>
        <w:t>（四）基本资格条件承诺函（格式）</w:t>
      </w:r>
      <w:bookmarkEnd w:id="333"/>
    </w:p>
    <w:p>
      <w:pPr>
        <w:tabs>
          <w:tab w:val="left" w:pos="6300"/>
        </w:tabs>
        <w:snapToGrid w:val="0"/>
        <w:spacing w:line="500" w:lineRule="exact"/>
        <w:ind w:firstLine="640"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w:t>
      </w:r>
      <w:r>
        <w:rPr>
          <w:rFonts w:hint="eastAsia" w:ascii="方正仿宋_GBK" w:hAnsi="仿宋" w:eastAsia="方正仿宋_GBK"/>
          <w:sz w:val="24"/>
          <w:lang w:eastAsia="zh-CN"/>
        </w:rPr>
        <w:t>采购人名称</w:t>
      </w:r>
      <w:r>
        <w:rPr>
          <w:rFonts w:hint="eastAsia" w:ascii="方正仿宋_GBK" w:hAnsi="仿宋" w:eastAsia="方正仿宋_GBK"/>
          <w:sz w:val="24"/>
        </w:rPr>
        <w:t>）：</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pPr>
        <w:pStyle w:val="3"/>
        <w:adjustRightInd w:val="0"/>
        <w:snapToGrid w:val="0"/>
        <w:spacing w:before="0" w:after="0" w:line="400" w:lineRule="exact"/>
        <w:ind w:firstLine="480" w:firstLineChars="200"/>
        <w:outlineLvl w:val="0"/>
        <w:rPr>
          <w:rFonts w:hint="eastAsia" w:ascii="方正仿宋_GBK" w:hAnsi="宋体" w:eastAsia="方正仿宋_GBK"/>
          <w:sz w:val="24"/>
        </w:rPr>
      </w:pPr>
      <w:r>
        <w:rPr>
          <w:rFonts w:ascii="方正仿宋_GBK" w:hAnsi="宋体" w:eastAsia="方正仿宋_GBK"/>
        </w:rPr>
        <w:br w:type="page"/>
      </w:r>
      <w:bookmarkStart w:id="334" w:name="_Toc15815"/>
      <w:bookmarkStart w:id="335" w:name="_Toc65660383"/>
      <w:bookmarkStart w:id="336" w:name="_Toc2080"/>
      <w:bookmarkStart w:id="337" w:name="_Toc183620203"/>
      <w:bookmarkStart w:id="338" w:name="_Toc17010"/>
      <w:bookmarkStart w:id="339" w:name="_Toc5526"/>
      <w:r>
        <w:rPr>
          <w:rFonts w:hint="eastAsia" w:ascii="方正仿宋_GBK" w:hAnsi="宋体" w:eastAsia="方正仿宋_GBK"/>
          <w:sz w:val="24"/>
        </w:rPr>
        <w:t>五、</w:t>
      </w:r>
      <w:bookmarkEnd w:id="328"/>
      <w:bookmarkEnd w:id="329"/>
      <w:bookmarkEnd w:id="330"/>
      <w:r>
        <w:rPr>
          <w:rFonts w:hint="eastAsia" w:ascii="方正仿宋_GBK" w:hAnsi="宋体" w:eastAsia="方正仿宋_GBK"/>
          <w:sz w:val="24"/>
        </w:rPr>
        <w:t>其他资料</w:t>
      </w:r>
      <w:bookmarkEnd w:id="334"/>
      <w:bookmarkEnd w:id="335"/>
      <w:bookmarkEnd w:id="336"/>
      <w:bookmarkEnd w:id="337"/>
      <w:bookmarkEnd w:id="338"/>
      <w:bookmarkEnd w:id="339"/>
    </w:p>
    <w:p>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eastAsia="zh-CN"/>
        </w:rPr>
        <w:t>特定资格条件</w:t>
      </w: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仿宋" w:eastAsia="方正仿宋_GBK"/>
        </w:rPr>
      </w:pPr>
      <w:r>
        <w:rPr>
          <w:rFonts w:hint="eastAsia" w:ascii="方正仿宋_GBK" w:hAnsi="仿宋" w:eastAsia="方正仿宋_GBK"/>
        </w:rPr>
        <w:t>（结束）</w:t>
      </w:r>
    </w:p>
    <w:p>
      <w:pPr>
        <w:pStyle w:val="22"/>
        <w:ind w:firstLine="0" w:firstLineChars="0"/>
        <w:rPr>
          <w:rFonts w:ascii="仿宋" w:hAnsi="仿宋" w:eastAsia="仿宋" w:cs="仿宋"/>
          <w:b/>
          <w:bCs/>
          <w:sz w:val="24"/>
          <w:szCs w:val="24"/>
        </w:rPr>
      </w:pPr>
    </w:p>
    <w:sectPr>
      <w:headerReference r:id="rId12" w:type="default"/>
      <w:footerReference r:id="rId13"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Arial Narrow">
    <w:altName w:val="Arial"/>
    <w:panose1 w:val="020B0606020202030204"/>
    <w:charset w:val="00"/>
    <w:family w:val="auto"/>
    <w:pitch w:val="default"/>
    <w:sig w:usb0="00000000" w:usb1="00000000" w:usb2="00000000" w:usb3="00000000" w:csb0="0000009F" w:csb1="00000000"/>
  </w:font>
  <w:font w:name="文鼎粗黑">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方正仿宋_GB2312">
    <w:altName w:val="仿宋"/>
    <w:panose1 w:val="02000000000000000000"/>
    <w:charset w:val="86"/>
    <w:family w:val="auto"/>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lear" w:pos="4153"/>
      </w:tabs>
      <w:ind w:firstLine="360"/>
      <w:jc w:val="center"/>
    </w:pPr>
    <w:r>
      <w:rPr>
        <w:rFonts w:ascii="Times New Roman" w:hAnsi="Times New Roman" w:eastAsia="仿宋" w:cs="Times New Roman"/>
        <w:kern w:val="2"/>
        <w:sz w:val="18"/>
        <w:lang w:val="en-US" w:eastAsia="zh-CN" w:bidi="ar-SA"/>
      </w:rPr>
      <w:pict>
        <v:rect id="文本框 3" o:spid="_x0000_s2050"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5"/>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r>
                  <w:rPr>
                    <w:rFonts w:hint="eastAsia"/>
                    <w:lang w:eastAsia="zh-CN"/>
                  </w:rPr>
                  <w:t xml:space="preserve"> 页</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r>
      <w:rPr>
        <w:rFonts w:ascii="Times New Roman" w:hAnsi="Times New Roman" w:eastAsia="仿宋" w:cs="Times New Roman"/>
        <w:kern w:val="2"/>
        <w:sz w:val="18"/>
        <w:lang w:val="en-US" w:eastAsia="zh-CN" w:bidi="ar-SA"/>
      </w:rPr>
      <w:pict>
        <v:rect id="文本框 4"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5"/>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rFonts w:ascii="Times New Roman" w:hAnsi="Times New Roman" w:eastAsia="仿宋" w:cs="Times New Roman"/>
        <w:kern w:val="2"/>
        <w:sz w:val="18"/>
        <w:lang w:val="en-US" w:eastAsia="zh-CN" w:bidi="ar-SA"/>
      </w:rPr>
      <w:pict>
        <v:shape id="文本框 13" o:spid="_x0000_s2051"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5"/>
                </w:pPr>
                <w:r>
                  <w:fldChar w:fldCharType="begin"/>
                </w:r>
                <w:r>
                  <w:instrText xml:space="preserve"> PAGE  \* MERGEFORMAT </w:instrText>
                </w:r>
                <w:r>
                  <w:fldChar w:fldCharType="separate"/>
                </w:r>
                <w:r>
                  <w:t>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r>
      <w:rPr>
        <w:rFonts w:ascii="Times New Roman" w:hAnsi="Times New Roman" w:eastAsia="仿宋" w:cs="Times New Roman"/>
        <w:kern w:val="2"/>
        <w:sz w:val="18"/>
        <w:lang w:val="en-US" w:eastAsia="zh-CN" w:bidi="ar-SA"/>
      </w:rPr>
      <w:pict>
        <v:rect id="文本框 5" o:spid="_x0000_s2052"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5"/>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ind w:firstLine="420"/>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pStyle w:val="18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88"/>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0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A"/>
    <w:multiLevelType w:val="multilevel"/>
    <w:tmpl w:val="0000000A"/>
    <w:lvl w:ilvl="0" w:tentative="0">
      <w:start w:val="1"/>
      <w:numFmt w:val="bullet"/>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multilevel"/>
    <w:tmpl w:val="0000000B"/>
    <w:lvl w:ilvl="0" w:tentative="0">
      <w:start w:val="1"/>
      <w:numFmt w:val="bullet"/>
      <w:lvlText w:val=""/>
      <w:lvlJc w:val="left"/>
      <w:pPr>
        <w:tabs>
          <w:tab w:val="left" w:pos="360"/>
        </w:tabs>
        <w:ind w:left="360" w:hanging="360"/>
      </w:pPr>
      <w:rPr>
        <w:rFonts w:hint="default" w:ascii="Wingdings" w:hAnsi="Wingdings"/>
      </w:rPr>
    </w:lvl>
    <w:lvl w:ilvl="1" w:tentative="0">
      <w:start w:val="1"/>
      <w:numFmt w:val="lowerLetter"/>
      <w:lvlText w:val="%2)"/>
      <w:lvlJc w:val="left"/>
      <w:pPr>
        <w:tabs>
          <w:tab w:val="left" w:pos="1447"/>
        </w:tabs>
        <w:ind w:left="1447" w:hanging="420"/>
      </w:pPr>
    </w:lvl>
    <w:lvl w:ilvl="2" w:tentative="0">
      <w:start w:val="1"/>
      <w:numFmt w:val="lowerRoman"/>
      <w:lvlText w:val="%3."/>
      <w:lvlJc w:val="right"/>
      <w:pPr>
        <w:tabs>
          <w:tab w:val="left" w:pos="1867"/>
        </w:tabs>
        <w:ind w:left="1867" w:hanging="420"/>
      </w:pPr>
    </w:lvl>
    <w:lvl w:ilvl="3" w:tentative="0">
      <w:start w:val="1"/>
      <w:numFmt w:val="decimal"/>
      <w:lvlText w:val="%4."/>
      <w:lvlJc w:val="left"/>
      <w:pPr>
        <w:tabs>
          <w:tab w:val="left" w:pos="2287"/>
        </w:tabs>
        <w:ind w:left="2287" w:hanging="420"/>
      </w:pPr>
    </w:lvl>
    <w:lvl w:ilvl="4" w:tentative="0">
      <w:start w:val="1"/>
      <w:numFmt w:val="lowerLetter"/>
      <w:lvlText w:val="%5)"/>
      <w:lvlJc w:val="left"/>
      <w:pPr>
        <w:tabs>
          <w:tab w:val="left" w:pos="2707"/>
        </w:tabs>
        <w:ind w:left="2707" w:hanging="420"/>
      </w:pPr>
    </w:lvl>
    <w:lvl w:ilvl="5" w:tentative="0">
      <w:start w:val="1"/>
      <w:numFmt w:val="lowerRoman"/>
      <w:lvlText w:val="%6."/>
      <w:lvlJc w:val="right"/>
      <w:pPr>
        <w:tabs>
          <w:tab w:val="left" w:pos="3127"/>
        </w:tabs>
        <w:ind w:left="3127" w:hanging="420"/>
      </w:pPr>
    </w:lvl>
    <w:lvl w:ilvl="6" w:tentative="0">
      <w:start w:val="1"/>
      <w:numFmt w:val="decimal"/>
      <w:lvlText w:val="%7."/>
      <w:lvlJc w:val="left"/>
      <w:pPr>
        <w:tabs>
          <w:tab w:val="left" w:pos="3547"/>
        </w:tabs>
        <w:ind w:left="3547" w:hanging="420"/>
      </w:pPr>
    </w:lvl>
    <w:lvl w:ilvl="7" w:tentative="0">
      <w:start w:val="1"/>
      <w:numFmt w:val="lowerLetter"/>
      <w:lvlText w:val="%8)"/>
      <w:lvlJc w:val="left"/>
      <w:pPr>
        <w:tabs>
          <w:tab w:val="left" w:pos="3967"/>
        </w:tabs>
        <w:ind w:left="3967" w:hanging="420"/>
      </w:pPr>
    </w:lvl>
    <w:lvl w:ilvl="8" w:tentative="0">
      <w:start w:val="1"/>
      <w:numFmt w:val="lowerRoman"/>
      <w:lvlText w:val="%9."/>
      <w:lvlJc w:val="right"/>
      <w:pPr>
        <w:tabs>
          <w:tab w:val="left" w:pos="4387"/>
        </w:tabs>
        <w:ind w:left="4387" w:hanging="420"/>
      </w:p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0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8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7"/>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9">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10">
    <w:nsid w:val="00000012"/>
    <w:multiLevelType w:val="multilevel"/>
    <w:tmpl w:val="00000012"/>
    <w:lvl w:ilvl="0" w:tentative="0">
      <w:start w:val="1"/>
      <w:numFmt w:val="bullet"/>
      <w:pStyle w:val="9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4"/>
    <w:multiLevelType w:val="singleLevel"/>
    <w:tmpl w:val="00000014"/>
    <w:lvl w:ilvl="0" w:tentative="0">
      <w:start w:val="1"/>
      <w:numFmt w:val="decimal"/>
      <w:pStyle w:val="99"/>
      <w:lvlText w:val="%1)"/>
      <w:lvlJc w:val="left"/>
      <w:pPr>
        <w:tabs>
          <w:tab w:val="left" w:pos="425"/>
        </w:tabs>
        <w:ind w:left="425" w:hanging="425"/>
      </w:pPr>
      <w:rPr>
        <w:rFonts w:hint="eastAsia"/>
      </w:rPr>
    </w:lvl>
  </w:abstractNum>
  <w:abstractNum w:abstractNumId="13">
    <w:nsid w:val="00000015"/>
    <w:multiLevelType w:val="multilevel"/>
    <w:tmpl w:val="00000015"/>
    <w:lvl w:ilvl="0" w:tentative="0">
      <w:start w:val="1"/>
      <w:numFmt w:val="chineseCountingThousand"/>
      <w:pStyle w:val="15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C6A24A3"/>
    <w:multiLevelType w:val="singleLevel"/>
    <w:tmpl w:val="1C6A24A3"/>
    <w:lvl w:ilvl="0" w:tentative="0">
      <w:start w:val="2"/>
      <w:numFmt w:val="chineseCounting"/>
      <w:suff w:val="space"/>
      <w:lvlText w:val="第%1篇"/>
      <w:lvlJc w:val="left"/>
      <w:rPr>
        <w:rFonts w:hint="eastAsia"/>
      </w:rPr>
    </w:lvl>
  </w:abstractNum>
  <w:abstractNum w:abstractNumId="15">
    <w:nsid w:val="32D80ED7"/>
    <w:multiLevelType w:val="singleLevel"/>
    <w:tmpl w:val="32D80ED7"/>
    <w:lvl w:ilvl="0" w:tentative="0">
      <w:start w:val="3"/>
      <w:numFmt w:val="chineseCounting"/>
      <w:suff w:val="space"/>
      <w:lvlText w:val="第%1篇"/>
      <w:lvlJc w:val="left"/>
      <w:rPr>
        <w:rFonts w:hint="eastAsia"/>
        <w:sz w:val="36"/>
        <w:szCs w:val="36"/>
      </w:rPr>
    </w:lvl>
  </w:abstractNum>
  <w:abstractNum w:abstractNumId="16">
    <w:nsid w:val="5EEDB5BA"/>
    <w:multiLevelType w:val="singleLevel"/>
    <w:tmpl w:val="5EEDB5BA"/>
    <w:lvl w:ilvl="0" w:tentative="0">
      <w:start w:val="1"/>
      <w:numFmt w:val="decimal"/>
      <w:suff w:val="nothing"/>
      <w:lvlText w:val="%1、"/>
      <w:lvlJc w:val="left"/>
    </w:lvl>
  </w:abstractNum>
  <w:abstractNum w:abstractNumId="17">
    <w:nsid w:val="5EEDB718"/>
    <w:multiLevelType w:val="singleLevel"/>
    <w:tmpl w:val="5EEDB718"/>
    <w:lvl w:ilvl="0" w:tentative="0">
      <w:start w:val="1"/>
      <w:numFmt w:val="decimal"/>
      <w:suff w:val="nothing"/>
      <w:lvlText w:val="%1、"/>
      <w:lvlJc w:val="left"/>
    </w:lvl>
  </w:abstractNum>
  <w:num w:numId="1">
    <w:abstractNumId w:val="9"/>
  </w:num>
  <w:num w:numId="2">
    <w:abstractNumId w:val="5"/>
  </w:num>
  <w:num w:numId="3">
    <w:abstractNumId w:val="11"/>
  </w:num>
  <w:num w:numId="4">
    <w:abstractNumId w:val="7"/>
  </w:num>
  <w:num w:numId="5">
    <w:abstractNumId w:val="1"/>
  </w:num>
  <w:num w:numId="6">
    <w:abstractNumId w:val="10"/>
  </w:num>
  <w:num w:numId="7">
    <w:abstractNumId w:val="12"/>
  </w:num>
  <w:num w:numId="8">
    <w:abstractNumId w:val="2"/>
  </w:num>
  <w:num w:numId="9">
    <w:abstractNumId w:val="8"/>
  </w:num>
  <w:num w:numId="10">
    <w:abstractNumId w:val="13"/>
  </w:num>
  <w:num w:numId="11">
    <w:abstractNumId w:val="0"/>
  </w:num>
  <w:num w:numId="12">
    <w:abstractNumId w:val="6"/>
  </w:num>
  <w:num w:numId="13">
    <w:abstractNumId w:val="14"/>
  </w:num>
  <w:num w:numId="14">
    <w:abstractNumId w:val="15"/>
  </w:num>
  <w:num w:numId="15">
    <w:abstractNumId w:val="16"/>
  </w:num>
  <w:num w:numId="16">
    <w:abstractNumId w:val="17"/>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GQ1ODY5M2Y5YWU3NGVkYTM3ODNmMjZhODI0MTJjMTgifQ=="/>
  </w:docVars>
  <w:rsids>
    <w:rsidRoot w:val="00172A27"/>
    <w:rsid w:val="00001BE6"/>
    <w:rsid w:val="000043D6"/>
    <w:rsid w:val="000144C9"/>
    <w:rsid w:val="0002088C"/>
    <w:rsid w:val="00033DAB"/>
    <w:rsid w:val="000342CA"/>
    <w:rsid w:val="000370BC"/>
    <w:rsid w:val="00042D13"/>
    <w:rsid w:val="00056A6E"/>
    <w:rsid w:val="0008422C"/>
    <w:rsid w:val="00084C93"/>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E3"/>
    <w:rsid w:val="00180C28"/>
    <w:rsid w:val="001829E7"/>
    <w:rsid w:val="00192985"/>
    <w:rsid w:val="001A3E64"/>
    <w:rsid w:val="001F74AE"/>
    <w:rsid w:val="002122FC"/>
    <w:rsid w:val="0021327B"/>
    <w:rsid w:val="0021595A"/>
    <w:rsid w:val="00223B9B"/>
    <w:rsid w:val="0022691C"/>
    <w:rsid w:val="00226A1A"/>
    <w:rsid w:val="00247A81"/>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D7E49"/>
    <w:rsid w:val="003E69B4"/>
    <w:rsid w:val="003E7CAB"/>
    <w:rsid w:val="003F7078"/>
    <w:rsid w:val="00415960"/>
    <w:rsid w:val="00421287"/>
    <w:rsid w:val="0043243B"/>
    <w:rsid w:val="0044680D"/>
    <w:rsid w:val="00460545"/>
    <w:rsid w:val="00493794"/>
    <w:rsid w:val="00495D1A"/>
    <w:rsid w:val="0049754E"/>
    <w:rsid w:val="004A1198"/>
    <w:rsid w:val="004A2061"/>
    <w:rsid w:val="004A6CE1"/>
    <w:rsid w:val="004B4C01"/>
    <w:rsid w:val="004B4D5B"/>
    <w:rsid w:val="004C55B8"/>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313B1"/>
    <w:rsid w:val="00643888"/>
    <w:rsid w:val="006452FB"/>
    <w:rsid w:val="0065313C"/>
    <w:rsid w:val="00664DC0"/>
    <w:rsid w:val="00667DF3"/>
    <w:rsid w:val="00675CDE"/>
    <w:rsid w:val="006802F3"/>
    <w:rsid w:val="006A2801"/>
    <w:rsid w:val="006A3401"/>
    <w:rsid w:val="006B6D1F"/>
    <w:rsid w:val="006C353F"/>
    <w:rsid w:val="006C7CD3"/>
    <w:rsid w:val="00723BC4"/>
    <w:rsid w:val="00731090"/>
    <w:rsid w:val="007442A0"/>
    <w:rsid w:val="00755658"/>
    <w:rsid w:val="00764963"/>
    <w:rsid w:val="00773049"/>
    <w:rsid w:val="00791D34"/>
    <w:rsid w:val="00794A8C"/>
    <w:rsid w:val="007A3A16"/>
    <w:rsid w:val="007D57AF"/>
    <w:rsid w:val="007E13BD"/>
    <w:rsid w:val="007E1D36"/>
    <w:rsid w:val="007F2A53"/>
    <w:rsid w:val="00854CC0"/>
    <w:rsid w:val="00854ED3"/>
    <w:rsid w:val="00872901"/>
    <w:rsid w:val="008825DA"/>
    <w:rsid w:val="008923B8"/>
    <w:rsid w:val="00894E75"/>
    <w:rsid w:val="008F3680"/>
    <w:rsid w:val="0092445F"/>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B5C25"/>
    <w:rsid w:val="009C25EB"/>
    <w:rsid w:val="009C273F"/>
    <w:rsid w:val="009E62CD"/>
    <w:rsid w:val="00A011F9"/>
    <w:rsid w:val="00A06259"/>
    <w:rsid w:val="00A3078D"/>
    <w:rsid w:val="00A56F1E"/>
    <w:rsid w:val="00A614CD"/>
    <w:rsid w:val="00A9133B"/>
    <w:rsid w:val="00AC755D"/>
    <w:rsid w:val="00AF3E34"/>
    <w:rsid w:val="00B000A7"/>
    <w:rsid w:val="00B01F29"/>
    <w:rsid w:val="00B14C7A"/>
    <w:rsid w:val="00B3337A"/>
    <w:rsid w:val="00B43355"/>
    <w:rsid w:val="00B47F90"/>
    <w:rsid w:val="00B50B3F"/>
    <w:rsid w:val="00B60CC0"/>
    <w:rsid w:val="00B60F1F"/>
    <w:rsid w:val="00B730A8"/>
    <w:rsid w:val="00BA1F2C"/>
    <w:rsid w:val="00BB3E0F"/>
    <w:rsid w:val="00BB3F7A"/>
    <w:rsid w:val="00BC4CA6"/>
    <w:rsid w:val="00BD5A39"/>
    <w:rsid w:val="00BF23A8"/>
    <w:rsid w:val="00BF771D"/>
    <w:rsid w:val="00C14479"/>
    <w:rsid w:val="00C2176B"/>
    <w:rsid w:val="00C34570"/>
    <w:rsid w:val="00C47DA7"/>
    <w:rsid w:val="00C83661"/>
    <w:rsid w:val="00C909A2"/>
    <w:rsid w:val="00CB395B"/>
    <w:rsid w:val="00CC15A7"/>
    <w:rsid w:val="00CC4F85"/>
    <w:rsid w:val="00CD410E"/>
    <w:rsid w:val="00CD444E"/>
    <w:rsid w:val="00D21D58"/>
    <w:rsid w:val="00D226A5"/>
    <w:rsid w:val="00D2377C"/>
    <w:rsid w:val="00D40159"/>
    <w:rsid w:val="00D858CC"/>
    <w:rsid w:val="00DA4850"/>
    <w:rsid w:val="00DF02E6"/>
    <w:rsid w:val="00E2740B"/>
    <w:rsid w:val="00E40564"/>
    <w:rsid w:val="00E45B7C"/>
    <w:rsid w:val="00E46A0A"/>
    <w:rsid w:val="00E54E2D"/>
    <w:rsid w:val="00E670E8"/>
    <w:rsid w:val="00E863F1"/>
    <w:rsid w:val="00E90390"/>
    <w:rsid w:val="00ED6923"/>
    <w:rsid w:val="00F10101"/>
    <w:rsid w:val="00F91500"/>
    <w:rsid w:val="00FC7767"/>
    <w:rsid w:val="00FD14FB"/>
    <w:rsid w:val="00FD2836"/>
    <w:rsid w:val="01700269"/>
    <w:rsid w:val="03C816C2"/>
    <w:rsid w:val="03D5799F"/>
    <w:rsid w:val="04851256"/>
    <w:rsid w:val="04C715E5"/>
    <w:rsid w:val="057E3312"/>
    <w:rsid w:val="06335FF7"/>
    <w:rsid w:val="073C1416"/>
    <w:rsid w:val="07610150"/>
    <w:rsid w:val="07DF630A"/>
    <w:rsid w:val="08326948"/>
    <w:rsid w:val="08947FD9"/>
    <w:rsid w:val="08ED3546"/>
    <w:rsid w:val="0BAA1613"/>
    <w:rsid w:val="0E7B0752"/>
    <w:rsid w:val="0EFE3F6B"/>
    <w:rsid w:val="101E0686"/>
    <w:rsid w:val="103C4234"/>
    <w:rsid w:val="10B25DF3"/>
    <w:rsid w:val="119618E8"/>
    <w:rsid w:val="130C5564"/>
    <w:rsid w:val="13441D7E"/>
    <w:rsid w:val="13C00AC2"/>
    <w:rsid w:val="142C55FF"/>
    <w:rsid w:val="15392602"/>
    <w:rsid w:val="155578BD"/>
    <w:rsid w:val="17B133ED"/>
    <w:rsid w:val="18846FC8"/>
    <w:rsid w:val="198549DC"/>
    <w:rsid w:val="1A797F28"/>
    <w:rsid w:val="1AA3373F"/>
    <w:rsid w:val="1BA22630"/>
    <w:rsid w:val="1C0E01AF"/>
    <w:rsid w:val="1C763338"/>
    <w:rsid w:val="1CAA14DD"/>
    <w:rsid w:val="1D245D5D"/>
    <w:rsid w:val="1E122791"/>
    <w:rsid w:val="1F9B60D4"/>
    <w:rsid w:val="20466DC6"/>
    <w:rsid w:val="22114F31"/>
    <w:rsid w:val="243E6375"/>
    <w:rsid w:val="254B252F"/>
    <w:rsid w:val="25BF34E6"/>
    <w:rsid w:val="273D3CE1"/>
    <w:rsid w:val="2A9A00C1"/>
    <w:rsid w:val="2E0E4B9C"/>
    <w:rsid w:val="2ECE3A94"/>
    <w:rsid w:val="31BC5402"/>
    <w:rsid w:val="31D874D8"/>
    <w:rsid w:val="31DF6AFD"/>
    <w:rsid w:val="329C11B2"/>
    <w:rsid w:val="349A58C4"/>
    <w:rsid w:val="34CC3626"/>
    <w:rsid w:val="39D961DF"/>
    <w:rsid w:val="39F9293B"/>
    <w:rsid w:val="3AC60BDB"/>
    <w:rsid w:val="3E38578C"/>
    <w:rsid w:val="3EDB7D99"/>
    <w:rsid w:val="3EEB0795"/>
    <w:rsid w:val="3FCD46EF"/>
    <w:rsid w:val="40720734"/>
    <w:rsid w:val="40B72457"/>
    <w:rsid w:val="411B1F4A"/>
    <w:rsid w:val="4281060A"/>
    <w:rsid w:val="43260821"/>
    <w:rsid w:val="433766E6"/>
    <w:rsid w:val="43E01EA4"/>
    <w:rsid w:val="44B444E3"/>
    <w:rsid w:val="45FB04BF"/>
    <w:rsid w:val="47A97AA1"/>
    <w:rsid w:val="4A5B700A"/>
    <w:rsid w:val="4A9D30D6"/>
    <w:rsid w:val="4B845151"/>
    <w:rsid w:val="4BC9209C"/>
    <w:rsid w:val="4E99569F"/>
    <w:rsid w:val="4FBB7FBD"/>
    <w:rsid w:val="51AB7889"/>
    <w:rsid w:val="5253261E"/>
    <w:rsid w:val="52A35472"/>
    <w:rsid w:val="52C051D0"/>
    <w:rsid w:val="52D2676F"/>
    <w:rsid w:val="52E3487B"/>
    <w:rsid w:val="533C41C5"/>
    <w:rsid w:val="54AC2F51"/>
    <w:rsid w:val="54E23E71"/>
    <w:rsid w:val="56463818"/>
    <w:rsid w:val="57D577A7"/>
    <w:rsid w:val="592669EB"/>
    <w:rsid w:val="59974E89"/>
    <w:rsid w:val="59C03535"/>
    <w:rsid w:val="5A9515D1"/>
    <w:rsid w:val="5B5C434F"/>
    <w:rsid w:val="5B8C0E98"/>
    <w:rsid w:val="5C74231D"/>
    <w:rsid w:val="5D281230"/>
    <w:rsid w:val="6036540E"/>
    <w:rsid w:val="6254609F"/>
    <w:rsid w:val="63261838"/>
    <w:rsid w:val="639635F7"/>
    <w:rsid w:val="642A73AB"/>
    <w:rsid w:val="644A6117"/>
    <w:rsid w:val="64EF46A6"/>
    <w:rsid w:val="65F91B55"/>
    <w:rsid w:val="66811B16"/>
    <w:rsid w:val="67570E35"/>
    <w:rsid w:val="67B15328"/>
    <w:rsid w:val="6A197716"/>
    <w:rsid w:val="6CDD243A"/>
    <w:rsid w:val="6DC613DF"/>
    <w:rsid w:val="71287CA7"/>
    <w:rsid w:val="7183443D"/>
    <w:rsid w:val="71C57BB8"/>
    <w:rsid w:val="71D00186"/>
    <w:rsid w:val="72F37F78"/>
    <w:rsid w:val="749F1E1B"/>
    <w:rsid w:val="751E519F"/>
    <w:rsid w:val="76255B63"/>
    <w:rsid w:val="76DB3120"/>
    <w:rsid w:val="791261FD"/>
    <w:rsid w:val="7927265A"/>
    <w:rsid w:val="7A020420"/>
    <w:rsid w:val="7A4B1055"/>
    <w:rsid w:val="7B0C08EF"/>
    <w:rsid w:val="7B214D90"/>
    <w:rsid w:val="7C777B41"/>
    <w:rsid w:val="7D5A1498"/>
    <w:rsid w:val="7D9E506C"/>
    <w:rsid w:val="7DAB6BB7"/>
    <w:rsid w:val="7E5F5463"/>
    <w:rsid w:val="7F6E1D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482" w:firstLineChars="200"/>
      <w:jc w:val="both"/>
    </w:pPr>
    <w:rPr>
      <w:rFonts w:ascii="Times New Roman" w:hAnsi="Times New Roman" w:eastAsia="仿宋" w:cs="Times New Roman"/>
      <w:kern w:val="2"/>
      <w:sz w:val="24"/>
      <w:lang w:val="en-US" w:eastAsia="zh-CN" w:bidi="ar-SA"/>
    </w:rPr>
  </w:style>
  <w:style w:type="paragraph" w:styleId="2">
    <w:name w:val="heading 1"/>
    <w:basedOn w:val="1"/>
    <w:next w:val="1"/>
    <w:qFormat/>
    <w:uiPriority w:val="0"/>
    <w:pPr>
      <w:keepNext/>
      <w:snapToGrid w:val="0"/>
      <w:spacing w:before="50" w:beforeLines="50" w:line="440" w:lineRule="exact"/>
      <w:jc w:val="center"/>
      <w:outlineLvl w:val="0"/>
    </w:pPr>
    <w:rPr>
      <w:rFonts w:ascii="宋体" w:hAnsi="宋体" w:eastAsia="仿宋" w:cs="Times New Roman"/>
      <w:b/>
      <w:sz w:val="36"/>
      <w:lang w:val="en-US" w:eastAsia="zh-CN" w:bidi="ar-SA"/>
    </w:rPr>
  </w:style>
  <w:style w:type="paragraph" w:styleId="3">
    <w:name w:val="heading 2"/>
    <w:basedOn w:val="1"/>
    <w:next w:val="1"/>
    <w:link w:val="234"/>
    <w:qFormat/>
    <w:uiPriority w:val="0"/>
    <w:pPr>
      <w:keepNext/>
      <w:keepLines/>
      <w:spacing w:before="260" w:after="260" w:line="413" w:lineRule="auto"/>
      <w:outlineLvl w:val="1"/>
    </w:pPr>
    <w:rPr>
      <w:rFonts w:ascii="Arial" w:hAnsi="Arial"/>
      <w:b/>
    </w:rPr>
  </w:style>
  <w:style w:type="paragraph" w:styleId="4">
    <w:name w:val="heading 3"/>
    <w:basedOn w:val="1"/>
    <w:next w:val="1"/>
    <w:link w:val="23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rPr>
  </w:style>
  <w:style w:type="character" w:default="1" w:styleId="59">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firstLine="0" w:firstLineChars="0"/>
    </w:pPr>
    <w:rPr>
      <w:rFonts w:ascii="仿宋" w:hAnsi="仿宋" w:cs="仿宋"/>
      <w:szCs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rPr>
  </w:style>
  <w:style w:type="paragraph" w:styleId="19">
    <w:name w:val="annotation text"/>
    <w:basedOn w:val="1"/>
    <w:link w:val="217"/>
    <w:qFormat/>
    <w:uiPriority w:val="0"/>
    <w:pPr>
      <w:adjustRightInd w:val="0"/>
      <w:spacing w:line="360" w:lineRule="atLeast"/>
      <w:jc w:val="left"/>
      <w:textAlignment w:val="baseline"/>
    </w:p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224"/>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style>
  <w:style w:type="paragraph" w:styleId="25">
    <w:name w:val="List 2"/>
    <w:basedOn w:val="1"/>
    <w:qFormat/>
    <w:uiPriority w:val="0"/>
    <w:pPr>
      <w:adjustRightInd w:val="0"/>
      <w:snapToGrid w:val="0"/>
      <w:spacing w:line="360" w:lineRule="auto"/>
      <w:ind w:left="100" w:leftChars="200" w:hanging="200" w:hangingChars="200"/>
    </w:pPr>
  </w:style>
  <w:style w:type="paragraph" w:styleId="26">
    <w:name w:val="List Continue"/>
    <w:basedOn w:val="1"/>
    <w:qFormat/>
    <w:uiPriority w:val="0"/>
    <w:pPr>
      <w:adjustRightInd w:val="0"/>
      <w:snapToGrid w:val="0"/>
      <w:spacing w:after="120" w:line="360" w:lineRule="auto"/>
      <w:ind w:left="420" w:leftChars="200"/>
    </w:pPr>
  </w:style>
  <w:style w:type="paragraph" w:styleId="27">
    <w:name w:val="List Bullet 2"/>
    <w:basedOn w:val="1"/>
    <w:qFormat/>
    <w:uiPriority w:val="0"/>
    <w:pPr>
      <w:numPr>
        <w:ilvl w:val="0"/>
        <w:numId w:val="3"/>
      </w:numPr>
      <w:adjustRightInd w:val="0"/>
      <w:snapToGrid w:val="0"/>
      <w:spacing w:line="360" w:lineRule="auto"/>
    </w:p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23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49"/>
    <w:qFormat/>
    <w:uiPriority w:val="0"/>
  </w:style>
  <w:style w:type="paragraph" w:styleId="33">
    <w:name w:val="Body Text Indent 2"/>
    <w:basedOn w:val="1"/>
    <w:link w:val="213"/>
    <w:qFormat/>
    <w:uiPriority w:val="0"/>
    <w:pPr>
      <w:snapToGrid w:val="0"/>
      <w:ind w:firstLine="540"/>
    </w:pPr>
  </w:style>
  <w:style w:type="paragraph" w:styleId="34">
    <w:name w:val="Balloon Text"/>
    <w:basedOn w:val="1"/>
    <w:qFormat/>
    <w:uiPriority w:val="0"/>
    <w:rPr>
      <w:sz w:val="18"/>
    </w:rPr>
  </w:style>
  <w:style w:type="paragraph" w:styleId="35">
    <w:name w:val="footer"/>
    <w:basedOn w:val="1"/>
    <w:link w:val="227"/>
    <w:qFormat/>
    <w:uiPriority w:val="0"/>
    <w:pPr>
      <w:tabs>
        <w:tab w:val="center" w:pos="4153"/>
        <w:tab w:val="right" w:pos="8306"/>
      </w:tabs>
      <w:snapToGrid w:val="0"/>
      <w:jc w:val="left"/>
    </w:pPr>
    <w:rPr>
      <w:sz w:val="18"/>
    </w:rPr>
  </w:style>
  <w:style w:type="paragraph" w:styleId="36">
    <w:name w:val="header"/>
    <w:basedOn w:val="1"/>
    <w:link w:val="25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style>
  <w:style w:type="paragraph" w:styleId="39">
    <w:name w:val="toc 4"/>
    <w:basedOn w:val="1"/>
    <w:next w:val="1"/>
    <w:qFormat/>
    <w:uiPriority w:val="0"/>
    <w:pPr>
      <w:ind w:left="1260" w:leftChars="600"/>
    </w:pPr>
  </w:style>
  <w:style w:type="paragraph" w:styleId="40">
    <w:name w:val="footnote text"/>
    <w:basedOn w:val="1"/>
    <w:link w:val="211"/>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style>
  <w:style w:type="paragraph" w:styleId="48">
    <w:name w:val="List 4"/>
    <w:basedOn w:val="1"/>
    <w:qFormat/>
    <w:uiPriority w:val="0"/>
    <w:pPr>
      <w:adjustRightInd w:val="0"/>
      <w:snapToGrid w:val="0"/>
      <w:spacing w:line="360" w:lineRule="auto"/>
      <w:ind w:left="100" w:leftChars="600" w:hanging="200" w:hangingChars="200"/>
    </w:pPr>
  </w:style>
  <w:style w:type="paragraph" w:styleId="49">
    <w:name w:val="List Continue 2"/>
    <w:basedOn w:val="1"/>
    <w:qFormat/>
    <w:uiPriority w:val="0"/>
    <w:pPr>
      <w:adjustRightInd w:val="0"/>
      <w:snapToGrid w:val="0"/>
      <w:spacing w:after="120" w:line="360" w:lineRule="auto"/>
      <w:ind w:left="840" w:leftChars="400"/>
    </w:pPr>
  </w:style>
  <w:style w:type="paragraph" w:styleId="50">
    <w:name w:val="Normal (Web)"/>
    <w:basedOn w:val="1"/>
    <w:qFormat/>
    <w:uiPriority w:val="0"/>
    <w:pPr>
      <w:widowControl/>
      <w:spacing w:before="100" w:beforeAutospacing="1" w:after="100" w:afterAutospacing="1"/>
      <w:jc w:val="left"/>
    </w:pPr>
    <w:rPr>
      <w:rFonts w:ascii="宋体" w:hAnsi="宋体"/>
      <w:kern w:val="0"/>
    </w:rPr>
  </w:style>
  <w:style w:type="paragraph" w:styleId="51">
    <w:name w:val="List Continue 3"/>
    <w:basedOn w:val="1"/>
    <w:qFormat/>
    <w:uiPriority w:val="0"/>
    <w:pPr>
      <w:adjustRightInd w:val="0"/>
      <w:snapToGrid w:val="0"/>
      <w:spacing w:after="120" w:line="360" w:lineRule="auto"/>
      <w:ind w:left="1260" w:leftChars="600"/>
    </w:p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216"/>
    <w:qFormat/>
    <w:uiPriority w:val="0"/>
    <w:pPr>
      <w:adjustRightInd/>
      <w:spacing w:line="240" w:lineRule="auto"/>
      <w:textAlignment w:val="auto"/>
    </w:pPr>
  </w:style>
  <w:style w:type="paragraph" w:styleId="55">
    <w:name w:val="Body Text First Indent"/>
    <w:basedOn w:val="1"/>
    <w:next w:val="1"/>
    <w:qFormat/>
    <w:uiPriority w:val="0"/>
    <w:pPr>
      <w:spacing w:line="360" w:lineRule="auto"/>
      <w:ind w:firstLine="420"/>
    </w:pPr>
    <w:rPr>
      <w:rFonts w:ascii="宋体" w:hAnsi="宋体"/>
    </w:rPr>
  </w:style>
  <w:style w:type="paragraph" w:styleId="56">
    <w:name w:val="Body Text First Indent 2"/>
    <w:basedOn w:val="23"/>
    <w:link w:val="223"/>
    <w:qFormat/>
    <w:uiPriority w:val="0"/>
    <w:pPr>
      <w:spacing w:after="120" w:line="240" w:lineRule="auto"/>
      <w:ind w:left="420" w:leftChars="200" w:firstLine="42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无间隔1"/>
    <w:qFormat/>
    <w:uiPriority w:val="1"/>
    <w:pPr>
      <w:jc w:val="both"/>
    </w:pPr>
    <w:rPr>
      <w:rFonts w:ascii="Times New Roman" w:hAnsi="Times New Roman" w:eastAsia="Times New Roman" w:cs="Times New Roman"/>
      <w:lang w:val="en-US" w:eastAsia="zh-CN" w:bidi="ar-SA"/>
    </w:rPr>
  </w:style>
  <w:style w:type="paragraph" w:customStyle="1" w:styleId="68">
    <w:name w:val="Table Text"/>
    <w:link w:val="233"/>
    <w:qFormat/>
    <w:uiPriority w:val="0"/>
    <w:pPr>
      <w:snapToGrid w:val="0"/>
      <w:spacing w:before="80" w:after="80"/>
    </w:pPr>
    <w:rPr>
      <w:rFonts w:ascii="Arial" w:hAnsi="Arial" w:eastAsia="宋体" w:cs="Times New Roman"/>
      <w:kern w:val="2"/>
      <w:sz w:val="18"/>
      <w:lang w:val="en-US" w:eastAsia="zh-CN" w:bidi="ar-SA"/>
    </w:rPr>
  </w:style>
  <w:style w:type="paragraph" w:customStyle="1" w:styleId="69">
    <w:name w:val="文字"/>
    <w:basedOn w:val="1"/>
    <w:link w:val="243"/>
    <w:qFormat/>
    <w:uiPriority w:val="0"/>
    <w:pPr>
      <w:tabs>
        <w:tab w:val="left" w:pos="8520"/>
      </w:tabs>
      <w:spacing w:line="312" w:lineRule="auto"/>
      <w:ind w:right="-210" w:firstLine="556"/>
    </w:pPr>
    <w:rPr>
      <w:rFonts w:ascii="宋体"/>
    </w:rPr>
  </w:style>
  <w:style w:type="paragraph" w:customStyle="1" w:styleId="70">
    <w:name w:val="项目"/>
    <w:basedOn w:val="1"/>
    <w:qFormat/>
    <w:uiPriority w:val="0"/>
    <w:pPr>
      <w:tabs>
        <w:tab w:val="left" w:pos="1280"/>
      </w:tabs>
      <w:spacing w:before="120" w:after="120" w:line="360" w:lineRule="auto"/>
      <w:ind w:left="-7" w:firstLine="567"/>
      <w:jc w:val="left"/>
      <w:textAlignment w:val="baseline"/>
    </w:pPr>
    <w:rPr>
      <w:rFonts w:ascii="宋体"/>
      <w:kern w:val="0"/>
    </w:rPr>
  </w:style>
  <w:style w:type="paragraph" w:customStyle="1" w:styleId="71">
    <w:name w:val="普通正文"/>
    <w:basedOn w:val="1"/>
    <w:qFormat/>
    <w:uiPriority w:val="0"/>
    <w:pPr>
      <w:adjustRightInd w:val="0"/>
      <w:spacing w:before="120" w:after="120" w:line="360" w:lineRule="auto"/>
      <w:ind w:firstLine="480"/>
      <w:jc w:val="left"/>
      <w:textAlignment w:val="baseline"/>
    </w:pPr>
    <w:rPr>
      <w:rFonts w:ascii="Arial" w:hAnsi="Arial"/>
      <w:kern w:val="0"/>
    </w:rPr>
  </w:style>
  <w:style w:type="paragraph" w:customStyle="1" w:styleId="72">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73">
    <w:name w:val="内容标题"/>
    <w:basedOn w:val="17"/>
    <w:qFormat/>
    <w:uiPriority w:val="0"/>
    <w:rPr>
      <w:rFonts w:ascii="Tahoma" w:hAnsi="Tahoma"/>
    </w:rPr>
  </w:style>
  <w:style w:type="paragraph" w:customStyle="1" w:styleId="7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7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7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77">
    <w:name w:val="样式 宋体 五号 行距: 单倍行距"/>
    <w:basedOn w:val="1"/>
    <w:qFormat/>
    <w:uiPriority w:val="0"/>
    <w:pPr>
      <w:adjustRightInd w:val="0"/>
      <w:jc w:val="left"/>
    </w:pPr>
    <w:rPr>
      <w:rFonts w:ascii="宋体" w:hAnsi="宋体"/>
      <w:kern w:val="0"/>
      <w:sz w:val="21"/>
    </w:rPr>
  </w:style>
  <w:style w:type="paragraph" w:customStyle="1" w:styleId="78">
    <w:name w:val="正文表格"/>
    <w:basedOn w:val="1"/>
    <w:qFormat/>
    <w:uiPriority w:val="0"/>
    <w:pPr>
      <w:adjustRightInd w:val="0"/>
      <w:spacing w:before="40" w:after="40"/>
    </w:pPr>
  </w:style>
  <w:style w:type="paragraph" w:customStyle="1" w:styleId="79">
    <w:name w:val="Char1 Char Char Char"/>
    <w:basedOn w:val="1"/>
    <w:qFormat/>
    <w:uiPriority w:val="0"/>
    <w:rPr>
      <w:rFonts w:ascii="Tahoma" w:hAnsi="Tahoma"/>
    </w:rPr>
  </w:style>
  <w:style w:type="paragraph" w:customStyle="1" w:styleId="80">
    <w:name w:val="af"/>
    <w:basedOn w:val="1"/>
    <w:qFormat/>
    <w:uiPriority w:val="0"/>
    <w:pPr>
      <w:widowControl/>
      <w:spacing w:line="300" w:lineRule="atLeast"/>
      <w:jc w:val="left"/>
    </w:pPr>
    <w:rPr>
      <w:rFonts w:ascii="宋体" w:hAnsi="宋体"/>
      <w:kern w:val="0"/>
      <w:sz w:val="18"/>
    </w:rPr>
  </w:style>
  <w:style w:type="paragraph" w:customStyle="1" w:styleId="81">
    <w:name w:val="Title - Revision"/>
    <w:basedOn w:val="53"/>
    <w:qFormat/>
    <w:uiPriority w:val="0"/>
    <w:pPr>
      <w:spacing w:before="720"/>
    </w:pPr>
  </w:style>
  <w:style w:type="paragraph" w:customStyle="1" w:styleId="82">
    <w:name w:val="1.正文"/>
    <w:basedOn w:val="1"/>
    <w:qFormat/>
    <w:uiPriority w:val="0"/>
    <w:pPr>
      <w:spacing w:line="360" w:lineRule="auto"/>
      <w:ind w:left="540" w:leftChars="225" w:firstLine="540" w:firstLineChars="225"/>
    </w:pPr>
  </w:style>
  <w:style w:type="paragraph" w:customStyle="1" w:styleId="83">
    <w:name w:val="Title - Date"/>
    <w:basedOn w:val="53"/>
    <w:next w:val="1"/>
    <w:qFormat/>
    <w:uiPriority w:val="0"/>
    <w:pPr>
      <w:spacing w:before="240" w:after="720"/>
    </w:pPr>
    <w:rPr>
      <w:sz w:val="28"/>
    </w:rPr>
  </w:style>
  <w:style w:type="paragraph" w:customStyle="1" w:styleId="84">
    <w:name w:val="00"/>
    <w:basedOn w:val="1"/>
    <w:qFormat/>
    <w:uiPriority w:val="0"/>
    <w:pPr>
      <w:autoSpaceDE w:val="0"/>
      <w:autoSpaceDN w:val="0"/>
      <w:adjustRightInd w:val="0"/>
      <w:jc w:val="left"/>
    </w:pPr>
    <w:rPr>
      <w:rFonts w:ascii="黑体" w:eastAsia="黑体"/>
      <w:b/>
      <w:kern w:val="0"/>
      <w:sz w:val="20"/>
    </w:rPr>
  </w:style>
  <w:style w:type="paragraph" w:customStyle="1" w:styleId="85">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8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8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88">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89">
    <w:name w:val="正文文本缩进 21"/>
    <w:basedOn w:val="1"/>
    <w:qFormat/>
    <w:uiPriority w:val="0"/>
    <w:pPr>
      <w:adjustRightInd w:val="0"/>
      <w:spacing w:before="120"/>
      <w:ind w:firstLine="420"/>
      <w:textAlignment w:val="baseline"/>
    </w:pPr>
  </w:style>
  <w:style w:type="paragraph" w:customStyle="1" w:styleId="9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91">
    <w:name w:val="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92">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93">
    <w:name w:val="标准正文"/>
    <w:basedOn w:val="23"/>
    <w:qFormat/>
    <w:uiPriority w:val="0"/>
    <w:pPr>
      <w:spacing w:before="60" w:after="60" w:line="360" w:lineRule="auto"/>
      <w:ind w:left="0"/>
    </w:pPr>
    <w:rPr>
      <w:rFonts w:ascii="Arial" w:hAnsi="Arial"/>
      <w:sz w:val="24"/>
    </w:rPr>
  </w:style>
  <w:style w:type="paragraph" w:customStyle="1" w:styleId="9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9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96">
    <w:name w:val="表头文本"/>
    <w:qFormat/>
    <w:uiPriority w:val="0"/>
    <w:pPr>
      <w:jc w:val="center"/>
    </w:pPr>
    <w:rPr>
      <w:rFonts w:ascii="Arial" w:hAnsi="Arial" w:eastAsia="宋体" w:cs="Times New Roman"/>
      <w:b/>
      <w:sz w:val="21"/>
      <w:lang w:val="en-US" w:eastAsia="zh-CN" w:bidi="ar-SA"/>
    </w:rPr>
  </w:style>
  <w:style w:type="paragraph" w:customStyle="1" w:styleId="9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rPr>
  </w:style>
  <w:style w:type="paragraph" w:customStyle="1" w:styleId="9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99">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00">
    <w:name w:val="Char Char Char Char Char Char Char Char Char Char Char Char Char Char Char Char"/>
    <w:basedOn w:val="1"/>
    <w:qFormat/>
    <w:uiPriority w:val="0"/>
    <w:pPr>
      <w:tabs>
        <w:tab w:val="left" w:pos="360"/>
      </w:tabs>
    </w:pPr>
  </w:style>
  <w:style w:type="paragraph" w:customStyle="1" w:styleId="101">
    <w:name w:val="样式 样式 首行缩进:  2 字符 + 首行缩进:  2 字符"/>
    <w:basedOn w:val="1"/>
    <w:qFormat/>
    <w:uiPriority w:val="0"/>
    <w:pPr>
      <w:numPr>
        <w:ilvl w:val="0"/>
        <w:numId w:val="8"/>
      </w:numPr>
      <w:spacing w:line="360" w:lineRule="auto"/>
      <w:ind w:firstLine="480"/>
    </w:pPr>
  </w:style>
  <w:style w:type="paragraph" w:customStyle="1" w:styleId="102">
    <w:name w:val="默认段落字体 Para Char Char Char Char Char Char Char Char Char1 Char Char Char Char"/>
    <w:basedOn w:val="1"/>
    <w:qFormat/>
    <w:uiPriority w:val="0"/>
    <w:rPr>
      <w:rFonts w:ascii="Tahoma" w:hAnsi="Tahoma"/>
    </w:rPr>
  </w:style>
  <w:style w:type="paragraph" w:customStyle="1" w:styleId="103">
    <w:name w:val="表头样式"/>
    <w:basedOn w:val="1"/>
    <w:qFormat/>
    <w:uiPriority w:val="0"/>
    <w:pPr>
      <w:autoSpaceDE w:val="0"/>
      <w:autoSpaceDN w:val="0"/>
      <w:adjustRightInd w:val="0"/>
      <w:spacing w:line="360" w:lineRule="auto"/>
      <w:jc w:val="left"/>
    </w:pPr>
    <w:rPr>
      <w:b/>
      <w:kern w:val="0"/>
      <w:sz w:val="21"/>
    </w:rPr>
  </w:style>
  <w:style w:type="paragraph" w:customStyle="1" w:styleId="10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0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06">
    <w:name w:val="表格内文字"/>
    <w:basedOn w:val="30"/>
    <w:qFormat/>
    <w:uiPriority w:val="0"/>
    <w:pPr>
      <w:adjustRightInd w:val="0"/>
      <w:ind w:firstLine="0" w:firstLineChars="0"/>
      <w:jc w:val="center"/>
    </w:pPr>
    <w:rPr>
      <w:rFonts w:hAnsi="宋体"/>
      <w:color w:val="000000"/>
    </w:rPr>
  </w:style>
  <w:style w:type="paragraph" w:customStyle="1" w:styleId="107">
    <w:name w:val="默认段落字体 Para Char Char Char Char Char Char Char"/>
    <w:basedOn w:val="1"/>
    <w:qFormat/>
    <w:uiPriority w:val="0"/>
    <w:rPr>
      <w:rFonts w:ascii="Tahoma" w:hAnsi="Tahoma"/>
    </w:rPr>
  </w:style>
  <w:style w:type="paragraph" w:customStyle="1" w:styleId="108">
    <w:name w:val="样式3"/>
    <w:basedOn w:val="2"/>
    <w:next w:val="2"/>
    <w:qFormat/>
    <w:uiPriority w:val="0"/>
    <w:pPr>
      <w:keepLines/>
      <w:adjustRightInd w:val="0"/>
      <w:spacing w:before="340" w:after="330" w:line="576" w:lineRule="auto"/>
    </w:pPr>
    <w:rPr>
      <w:rFonts w:ascii="Times New Roman" w:eastAsia="黑体"/>
      <w:kern w:val="44"/>
      <w:sz w:val="44"/>
    </w:rPr>
  </w:style>
  <w:style w:type="paragraph" w:customStyle="1" w:styleId="109">
    <w:name w:val="正文格式"/>
    <w:basedOn w:val="1"/>
    <w:qFormat/>
    <w:uiPriority w:val="0"/>
    <w:pPr>
      <w:widowControl/>
      <w:adjustRightInd w:val="0"/>
      <w:snapToGrid w:val="0"/>
      <w:spacing w:before="60" w:line="360" w:lineRule="auto"/>
      <w:ind w:firstLine="480"/>
      <w:jc w:val="left"/>
      <w:textAlignment w:val="baseline"/>
    </w:pPr>
    <w:rPr>
      <w:rFonts w:ascii="宋体" w:hAnsi="宋体"/>
      <w:color w:val="000000"/>
      <w:kern w:val="0"/>
    </w:rPr>
  </w:style>
  <w:style w:type="paragraph" w:customStyle="1" w:styleId="110">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1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12">
    <w:name w:val="段落正文"/>
    <w:basedOn w:val="1"/>
    <w:qFormat/>
    <w:uiPriority w:val="0"/>
    <w:pPr>
      <w:spacing w:before="156" w:beforeLines="50" w:line="360" w:lineRule="auto"/>
      <w:ind w:firstLine="200"/>
    </w:pPr>
    <w:rPr>
      <w:spacing w:val="2"/>
    </w:rPr>
  </w:style>
  <w:style w:type="paragraph" w:customStyle="1" w:styleId="113">
    <w:name w:val="文章正文"/>
    <w:basedOn w:val="1"/>
    <w:qFormat/>
    <w:uiPriority w:val="0"/>
    <w:pPr>
      <w:ind w:firstLine="560"/>
    </w:pPr>
    <w:rPr>
      <w:rFonts w:ascii="仿宋_GB2312" w:hAnsi="宋体" w:eastAsia="仿宋_GB2312"/>
      <w:color w:val="000000"/>
    </w:rPr>
  </w:style>
  <w:style w:type="paragraph" w:customStyle="1" w:styleId="114">
    <w:name w:val="Char"/>
    <w:basedOn w:val="1"/>
    <w:qFormat/>
    <w:uiPriority w:val="0"/>
    <w:pPr>
      <w:spacing w:line="240" w:lineRule="atLeast"/>
      <w:ind w:left="420" w:firstLine="420"/>
    </w:pPr>
    <w:rPr>
      <w:kern w:val="0"/>
      <w:sz w:val="21"/>
    </w:rPr>
  </w:style>
  <w:style w:type="paragraph" w:customStyle="1" w:styleId="115">
    <w:name w:val="列表项目"/>
    <w:basedOn w:val="1"/>
    <w:qFormat/>
    <w:uiPriority w:val="0"/>
    <w:pPr>
      <w:tabs>
        <w:tab w:val="left" w:pos="420"/>
      </w:tabs>
      <w:spacing w:line="288" w:lineRule="auto"/>
      <w:ind w:left="840" w:leftChars="200" w:hanging="420" w:hangingChars="200"/>
    </w:pPr>
    <w:rPr>
      <w:sz w:val="21"/>
    </w:rPr>
  </w:style>
  <w:style w:type="paragraph" w:customStyle="1" w:styleId="116">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1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118">
    <w:name w:val="正文4"/>
    <w:basedOn w:val="1"/>
    <w:qFormat/>
    <w:uiPriority w:val="0"/>
    <w:pPr>
      <w:tabs>
        <w:tab w:val="left" w:pos="1275"/>
      </w:tabs>
      <w:spacing w:before="60" w:after="60" w:line="360" w:lineRule="auto"/>
      <w:ind w:left="820" w:leftChars="400" w:hanging="705"/>
    </w:pPr>
  </w:style>
  <w:style w:type="paragraph" w:customStyle="1" w:styleId="119">
    <w:name w:val="关键词"/>
    <w:basedOn w:val="1"/>
    <w:next w:val="1"/>
    <w:qFormat/>
    <w:uiPriority w:val="0"/>
    <w:pPr>
      <w:spacing w:line="360" w:lineRule="auto"/>
    </w:pPr>
    <w:rPr>
      <w:rFonts w:eastAsia="黑体"/>
      <w:sz w:val="20"/>
    </w:rPr>
  </w:style>
  <w:style w:type="paragraph" w:customStyle="1" w:styleId="120">
    <w:name w:val="可研正文"/>
    <w:basedOn w:val="22"/>
    <w:qFormat/>
    <w:uiPriority w:val="0"/>
    <w:pPr>
      <w:adjustRightInd w:val="0"/>
      <w:snapToGrid w:val="0"/>
      <w:spacing w:line="440" w:lineRule="exact"/>
      <w:ind w:firstLine="567"/>
    </w:pPr>
    <w:rPr>
      <w:sz w:val="28"/>
    </w:rPr>
  </w:style>
  <w:style w:type="paragraph" w:customStyle="1" w:styleId="121">
    <w:name w:val="标书正文:  0.74 厘米"/>
    <w:basedOn w:val="1"/>
    <w:qFormat/>
    <w:uiPriority w:val="0"/>
    <w:pPr>
      <w:snapToGrid w:val="0"/>
      <w:spacing w:line="360" w:lineRule="auto"/>
      <w:ind w:firstLine="420"/>
    </w:pPr>
  </w:style>
  <w:style w:type="paragraph" w:customStyle="1" w:styleId="122">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23">
    <w:name w:val="1"/>
    <w:basedOn w:val="1"/>
    <w:next w:val="30"/>
    <w:qFormat/>
    <w:uiPriority w:val="0"/>
    <w:rPr>
      <w:rFonts w:ascii="宋体" w:hAnsi="Courier New"/>
      <w:sz w:val="21"/>
    </w:rPr>
  </w:style>
  <w:style w:type="paragraph" w:customStyle="1" w:styleId="124">
    <w:name w:val="没有缩进（为图形使用）"/>
    <w:basedOn w:val="1"/>
    <w:qFormat/>
    <w:uiPriority w:val="0"/>
    <w:pPr>
      <w:spacing w:before="120" w:after="120" w:line="360" w:lineRule="auto"/>
    </w:pPr>
  </w:style>
  <w:style w:type="paragraph" w:customStyle="1" w:styleId="125">
    <w:name w:val="标题无"/>
    <w:basedOn w:val="1"/>
    <w:qFormat/>
    <w:uiPriority w:val="0"/>
    <w:pPr>
      <w:spacing w:line="360" w:lineRule="auto"/>
    </w:pPr>
  </w:style>
  <w:style w:type="paragraph" w:customStyle="1" w:styleId="126">
    <w:name w:val="修订1"/>
    <w:qFormat/>
    <w:uiPriority w:val="0"/>
    <w:rPr>
      <w:rFonts w:ascii="Calibri" w:hAnsi="Calibri" w:eastAsia="宋体" w:cs="Times New Roman"/>
      <w:kern w:val="2"/>
      <w:sz w:val="21"/>
      <w:lang w:val="en-US" w:eastAsia="zh-CN" w:bidi="ar-SA"/>
    </w:rPr>
  </w:style>
  <w:style w:type="paragraph" w:customStyle="1" w:styleId="127">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8">
    <w:name w:val="图例"/>
    <w:basedOn w:val="1"/>
    <w:qFormat/>
    <w:uiPriority w:val="0"/>
    <w:pPr>
      <w:spacing w:before="120" w:after="120" w:line="360" w:lineRule="auto"/>
      <w:jc w:val="center"/>
    </w:pPr>
    <w:rPr>
      <w:rFonts w:eastAsia="仿宋_GB2312"/>
      <w:b/>
    </w:rPr>
  </w:style>
  <w:style w:type="paragraph" w:customStyle="1" w:styleId="129">
    <w:name w:val="Char Char14 Char Char"/>
    <w:basedOn w:val="1"/>
    <w:qFormat/>
    <w:uiPriority w:val="0"/>
    <w:rPr>
      <w:sz w:val="21"/>
      <w:szCs w:val="24"/>
    </w:rPr>
  </w:style>
  <w:style w:type="paragraph" w:customStyle="1" w:styleId="130">
    <w:name w:val="xl23"/>
    <w:basedOn w:val="1"/>
    <w:qFormat/>
    <w:uiPriority w:val="0"/>
    <w:pPr>
      <w:widowControl/>
      <w:spacing w:before="100" w:beforeAutospacing="1" w:after="100" w:afterAutospacing="1" w:line="360" w:lineRule="auto"/>
      <w:textAlignment w:val="top"/>
    </w:pPr>
    <w:rPr>
      <w:kern w:val="0"/>
    </w:rPr>
  </w:style>
  <w:style w:type="paragraph" w:customStyle="1" w:styleId="131">
    <w:name w:val="Char1"/>
    <w:basedOn w:val="1"/>
    <w:qFormat/>
    <w:uiPriority w:val="0"/>
    <w:rPr>
      <w:sz w:val="21"/>
    </w:rPr>
  </w:style>
  <w:style w:type="paragraph" w:customStyle="1" w:styleId="132">
    <w:name w:val="正文1"/>
    <w:basedOn w:val="1"/>
    <w:qFormat/>
    <w:uiPriority w:val="0"/>
    <w:pPr>
      <w:spacing w:line="300" w:lineRule="auto"/>
      <w:ind w:firstLine="200"/>
    </w:pPr>
  </w:style>
  <w:style w:type="paragraph" w:customStyle="1" w:styleId="133">
    <w:name w:val="正文字缩2字"/>
    <w:basedOn w:val="1"/>
    <w:qFormat/>
    <w:uiPriority w:val="0"/>
    <w:pPr>
      <w:spacing w:before="60" w:after="60" w:line="360" w:lineRule="auto"/>
      <w:ind w:left="200" w:leftChars="200" w:firstLine="200"/>
    </w:pPr>
  </w:style>
  <w:style w:type="paragraph" w:customStyle="1" w:styleId="134">
    <w:name w:val="缺省文本"/>
    <w:basedOn w:val="1"/>
    <w:qFormat/>
    <w:uiPriority w:val="0"/>
    <w:pPr>
      <w:tabs>
        <w:tab w:val="left" w:pos="1260"/>
      </w:tabs>
      <w:autoSpaceDE w:val="0"/>
      <w:autoSpaceDN w:val="0"/>
      <w:adjustRightInd w:val="0"/>
      <w:spacing w:line="360" w:lineRule="auto"/>
      <w:jc w:val="left"/>
    </w:pPr>
    <w:rPr>
      <w:kern w:val="0"/>
    </w:rPr>
  </w:style>
  <w:style w:type="paragraph" w:customStyle="1" w:styleId="135">
    <w:name w:val="Char Char Char"/>
    <w:basedOn w:val="1"/>
    <w:qFormat/>
    <w:uiPriority w:val="0"/>
    <w:rPr>
      <w:rFonts w:ascii="Tahoma" w:hAnsi="Tahoma"/>
    </w:rPr>
  </w:style>
  <w:style w:type="paragraph" w:customStyle="1" w:styleId="136">
    <w:name w:val="正文文本 21"/>
    <w:basedOn w:val="1"/>
    <w:qFormat/>
    <w:uiPriority w:val="0"/>
    <w:pPr>
      <w:adjustRightInd w:val="0"/>
      <w:spacing w:before="120" w:line="360" w:lineRule="auto"/>
      <w:ind w:firstLine="480"/>
      <w:textAlignment w:val="baseline"/>
    </w:pPr>
  </w:style>
  <w:style w:type="paragraph" w:customStyle="1" w:styleId="137">
    <w:name w:val="Char2 Char Char Char Char Char Char"/>
    <w:basedOn w:val="1"/>
    <w:qFormat/>
    <w:uiPriority w:val="0"/>
    <w:rPr>
      <w:rFonts w:ascii="仿宋_GB2312"/>
      <w:b/>
      <w:sz w:val="30"/>
    </w:rPr>
  </w:style>
  <w:style w:type="paragraph" w:customStyle="1" w:styleId="138">
    <w:name w:val="Char Char Char Char Char"/>
    <w:basedOn w:val="1"/>
    <w:qFormat/>
    <w:uiPriority w:val="0"/>
    <w:pPr>
      <w:tabs>
        <w:tab w:val="left" w:pos="425"/>
      </w:tabs>
      <w:ind w:left="1620" w:hanging="360"/>
    </w:pPr>
    <w:rPr>
      <w:rFonts w:ascii="Tahoma" w:hAnsi="Tahoma"/>
    </w:rPr>
  </w:style>
  <w:style w:type="paragraph" w:customStyle="1" w:styleId="13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0">
    <w:name w:val="附录3"/>
    <w:basedOn w:val="1"/>
    <w:next w:val="1"/>
    <w:qFormat/>
    <w:uiPriority w:val="0"/>
    <w:pPr>
      <w:tabs>
        <w:tab w:val="left" w:pos="851"/>
      </w:tabs>
      <w:ind w:left="425" w:hanging="425"/>
      <w:outlineLvl w:val="2"/>
    </w:pPr>
    <w:rPr>
      <w:rFonts w:eastAsia="黑体"/>
      <w:b/>
      <w:sz w:val="32"/>
    </w:rPr>
  </w:style>
  <w:style w:type="paragraph" w:customStyle="1" w:styleId="141">
    <w:name w:val="二级条标题"/>
    <w:basedOn w:val="142"/>
    <w:next w:val="143"/>
    <w:qFormat/>
    <w:uiPriority w:val="0"/>
    <w:pPr>
      <w:ind w:left="840"/>
      <w:outlineLvl w:val="3"/>
    </w:pPr>
  </w:style>
  <w:style w:type="paragraph" w:customStyle="1" w:styleId="142">
    <w:name w:val="一级条标题"/>
    <w:basedOn w:val="127"/>
    <w:next w:val="143"/>
    <w:qFormat/>
    <w:uiPriority w:val="0"/>
    <w:pPr>
      <w:numPr>
        <w:ilvl w:val="1"/>
        <w:numId w:val="0"/>
      </w:numPr>
      <w:spacing w:before="0" w:beforeLines="0" w:after="0" w:afterLines="0"/>
      <w:ind w:left="525"/>
      <w:outlineLvl w:val="2"/>
    </w:pPr>
    <w:rPr>
      <w:sz w:val="21"/>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Char2"/>
    <w:basedOn w:val="1"/>
    <w:qFormat/>
    <w:uiPriority w:val="0"/>
    <w:pPr>
      <w:spacing w:line="240" w:lineRule="atLeast"/>
      <w:ind w:left="420" w:firstLine="420"/>
    </w:pPr>
    <w:rPr>
      <w:kern w:val="0"/>
      <w:sz w:val="21"/>
    </w:rPr>
  </w:style>
  <w:style w:type="paragraph" w:customStyle="1" w:styleId="14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6">
    <w:name w:val="文档正文 Char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14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8">
    <w:name w:val="首行缩进 1"/>
    <w:basedOn w:val="1"/>
    <w:qFormat/>
    <w:uiPriority w:val="0"/>
    <w:pPr>
      <w:spacing w:after="120" w:line="360" w:lineRule="auto"/>
      <w:ind w:firstLine="200"/>
    </w:pPr>
  </w:style>
  <w:style w:type="paragraph" w:customStyle="1" w:styleId="149">
    <w:name w:val="文本1"/>
    <w:basedOn w:val="1"/>
    <w:qFormat/>
    <w:uiPriority w:val="0"/>
    <w:pPr>
      <w:adjustRightInd w:val="0"/>
      <w:spacing w:line="312" w:lineRule="atLeast"/>
      <w:jc w:val="center"/>
      <w:textAlignment w:val="baseline"/>
    </w:pPr>
    <w:rPr>
      <w:kern w:val="0"/>
      <w:sz w:val="18"/>
    </w:rPr>
  </w:style>
  <w:style w:type="paragraph" w:customStyle="1" w:styleId="150">
    <w:name w:val="样式 正文缩进正文（首行缩进两字）表正文正文非缩进特点标题4段1 + 首行缩进:  2 字符"/>
    <w:basedOn w:val="15"/>
    <w:qFormat/>
    <w:uiPriority w:val="0"/>
    <w:pPr>
      <w:ind w:firstLine="480"/>
    </w:pPr>
  </w:style>
  <w:style w:type="paragraph" w:customStyle="1" w:styleId="151">
    <w:name w:val="表文字"/>
    <w:qFormat/>
    <w:uiPriority w:val="0"/>
    <w:rPr>
      <w:rFonts w:ascii="宋体" w:hAnsi="Times New Roman" w:eastAsia="宋体" w:cs="Times New Roman"/>
      <w:kern w:val="2"/>
      <w:lang w:val="en-US" w:eastAsia="zh-CN" w:bidi="ar-SA"/>
    </w:rPr>
  </w:style>
  <w:style w:type="paragraph" w:customStyle="1" w:styleId="152">
    <w:name w:val="IN Feature"/>
    <w:next w:val="9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3">
    <w:name w:val="样式1"/>
    <w:basedOn w:val="5"/>
    <w:qFormat/>
    <w:uiPriority w:val="0"/>
    <w:pPr>
      <w:tabs>
        <w:tab w:val="left" w:pos="720"/>
      </w:tabs>
      <w:spacing w:before="500" w:after="260" w:line="560" w:lineRule="atLeast"/>
      <w:ind w:left="420" w:hanging="420"/>
    </w:pPr>
  </w:style>
  <w:style w:type="paragraph" w:customStyle="1" w:styleId="154">
    <w:name w:val="样式 行距: 1.5 倍行距1"/>
    <w:basedOn w:val="1"/>
    <w:qFormat/>
    <w:uiPriority w:val="0"/>
    <w:pPr>
      <w:snapToGrid w:val="0"/>
    </w:pPr>
    <w:rPr>
      <w:sz w:val="21"/>
    </w:rPr>
  </w:style>
  <w:style w:type="paragraph" w:customStyle="1" w:styleId="155">
    <w:name w:val="Style Heading 3h3Heading 3 - oldLevel 3 HeadH3level_3PIM 3se..."/>
    <w:basedOn w:val="4"/>
    <w:qFormat/>
    <w:uiPriority w:val="0"/>
    <w:pPr>
      <w:numPr>
        <w:ilvl w:val="2"/>
        <w:numId w:val="9"/>
      </w:numPr>
      <w:tabs>
        <w:tab w:val="left" w:pos="709"/>
        <w:tab w:val="left" w:pos="1620"/>
      </w:tabs>
    </w:pPr>
  </w:style>
  <w:style w:type="paragraph" w:customStyle="1" w:styleId="156">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57">
    <w:name w:val="样式2"/>
    <w:basedOn w:val="5"/>
    <w:qFormat/>
    <w:uiPriority w:val="0"/>
    <w:pPr>
      <w:numPr>
        <w:ilvl w:val="0"/>
        <w:numId w:val="10"/>
      </w:numPr>
      <w:spacing w:before="560" w:line="400" w:lineRule="exact"/>
      <w:jc w:val="center"/>
      <w:outlineLvl w:val="0"/>
    </w:pPr>
    <w:rPr>
      <w:b w:val="0"/>
      <w:sz w:val="44"/>
    </w:rPr>
  </w:style>
  <w:style w:type="paragraph" w:customStyle="1" w:styleId="15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9">
    <w:name w:val="Char Char 字元 字元 字元 Char Char Char Char"/>
    <w:basedOn w:val="1"/>
    <w:qFormat/>
    <w:uiPriority w:val="0"/>
    <w:pPr>
      <w:adjustRightInd w:val="0"/>
      <w:spacing w:line="360" w:lineRule="auto"/>
    </w:pPr>
    <w:rPr>
      <w:kern w:val="0"/>
    </w:rPr>
  </w:style>
  <w:style w:type="paragraph" w:customStyle="1" w:styleId="160">
    <w:name w:val="编号正文"/>
    <w:basedOn w:val="161"/>
    <w:qFormat/>
    <w:uiPriority w:val="0"/>
    <w:pPr>
      <w:snapToGrid/>
      <w:spacing w:line="360" w:lineRule="auto"/>
      <w:ind w:left="1407" w:hanging="1047"/>
      <w:jc w:val="left"/>
    </w:pPr>
    <w:rPr>
      <w:rFonts w:eastAsia="仿宋_GB2312"/>
    </w:rPr>
  </w:style>
  <w:style w:type="paragraph" w:customStyle="1" w:styleId="161">
    <w:name w:val="文档正文"/>
    <w:basedOn w:val="1"/>
    <w:qFormat/>
    <w:uiPriority w:val="0"/>
    <w:pPr>
      <w:adjustRightInd w:val="0"/>
      <w:snapToGrid w:val="0"/>
      <w:spacing w:line="440" w:lineRule="exact"/>
      <w:ind w:firstLine="567"/>
      <w:textAlignment w:val="baseline"/>
    </w:pPr>
    <w:rPr>
      <w:rFonts w:ascii="Arial Narrow" w:hAnsi="Arial Narrow"/>
      <w:kern w:val="0"/>
    </w:rPr>
  </w:style>
  <w:style w:type="paragraph" w:customStyle="1" w:styleId="162">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eastAsia="黑体"/>
      <w:kern w:val="44"/>
    </w:rPr>
  </w:style>
  <w:style w:type="paragraph" w:customStyle="1" w:styleId="163">
    <w:name w:val="Char Char1 Char"/>
    <w:basedOn w:val="1"/>
    <w:qFormat/>
    <w:uiPriority w:val="0"/>
    <w:rPr>
      <w:rFonts w:ascii="Tahoma" w:hAnsi="Tahoma"/>
      <w:szCs w:val="24"/>
    </w:rPr>
  </w:style>
  <w:style w:type="paragraph" w:customStyle="1" w:styleId="164">
    <w:name w:val="Char Char Char Char Char Char Char"/>
    <w:basedOn w:val="1"/>
    <w:qFormat/>
    <w:uiPriority w:val="0"/>
    <w:rPr>
      <w:rFonts w:ascii="Tahoma" w:hAnsi="Tahoma"/>
    </w:rPr>
  </w:style>
  <w:style w:type="paragraph" w:customStyle="1" w:styleId="165">
    <w:name w:val="二级列表"/>
    <w:basedOn w:val="112"/>
    <w:next w:val="112"/>
    <w:qFormat/>
    <w:uiPriority w:val="0"/>
    <w:pPr>
      <w:tabs>
        <w:tab w:val="left" w:pos="2120"/>
      </w:tabs>
      <w:ind w:firstLine="0" w:firstLineChars="0"/>
    </w:pPr>
    <w:rPr>
      <w:b/>
    </w:rPr>
  </w:style>
  <w:style w:type="paragraph" w:customStyle="1" w:styleId="166">
    <w:name w:val="Note"/>
    <w:basedOn w:val="1"/>
    <w:qFormat/>
    <w:uiPriority w:val="0"/>
    <w:pPr>
      <w:pBdr>
        <w:top w:val="single" w:color="auto" w:sz="12" w:space="3"/>
        <w:bottom w:val="single" w:color="auto" w:sz="12" w:space="3"/>
      </w:pBdr>
      <w:spacing w:line="360" w:lineRule="auto"/>
    </w:pPr>
  </w:style>
  <w:style w:type="paragraph" w:customStyle="1" w:styleId="167">
    <w:name w:val="样式 标题 1 + 居中 段前: 6 磅 段后: 6 磅 行距: 1.5 倍行距"/>
    <w:basedOn w:val="2"/>
    <w:qFormat/>
    <w:uiPriority w:val="0"/>
    <w:pPr>
      <w:keepLines/>
      <w:adjustRightInd w:val="0"/>
      <w:spacing w:before="120" w:after="120" w:line="360" w:lineRule="auto"/>
    </w:pPr>
    <w:rPr>
      <w:rFonts w:ascii="Times New Roman"/>
      <w:kern w:val="44"/>
      <w:sz w:val="32"/>
    </w:rPr>
  </w:style>
  <w:style w:type="paragraph" w:customStyle="1" w:styleId="16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9">
    <w:name w:val="表格文本"/>
    <w:qFormat/>
    <w:uiPriority w:val="0"/>
    <w:pPr>
      <w:tabs>
        <w:tab w:val="decimal" w:pos="0"/>
      </w:tabs>
      <w:jc w:val="center"/>
    </w:pPr>
    <w:rPr>
      <w:rFonts w:ascii="Arial" w:hAnsi="Arial" w:eastAsia="仿宋" w:cs="Times New Roman"/>
      <w:sz w:val="21"/>
      <w:lang w:val="en-US" w:eastAsia="zh-CN" w:bidi="ar-SA"/>
    </w:rPr>
  </w:style>
  <w:style w:type="paragraph" w:customStyle="1" w:styleId="170">
    <w:name w:val="_"/>
    <w:basedOn w:val="1"/>
    <w:qFormat/>
    <w:uiPriority w:val="0"/>
    <w:pPr>
      <w:adjustRightInd w:val="0"/>
      <w:spacing w:line="360" w:lineRule="auto"/>
      <w:ind w:left="480" w:firstLine="200"/>
      <w:textAlignment w:val="baseline"/>
    </w:pPr>
    <w:rPr>
      <w:kern w:val="0"/>
    </w:rPr>
  </w:style>
  <w:style w:type="paragraph" w:customStyle="1" w:styleId="17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lang w:eastAsia="zh-TW"/>
    </w:rPr>
  </w:style>
  <w:style w:type="paragraph" w:customStyle="1" w:styleId="172">
    <w:name w:val="样式 首行缩进:  0.74 厘米"/>
    <w:basedOn w:val="1"/>
    <w:qFormat/>
    <w:uiPriority w:val="0"/>
    <w:pPr>
      <w:spacing w:line="360" w:lineRule="auto"/>
      <w:ind w:firstLine="420"/>
    </w:pPr>
  </w:style>
  <w:style w:type="paragraph" w:customStyle="1" w:styleId="173">
    <w:name w:val="标题2"/>
    <w:basedOn w:val="3"/>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74">
    <w:name w:val="正文格式 Char"/>
    <w:basedOn w:val="1"/>
    <w:qFormat/>
    <w:uiPriority w:val="0"/>
    <w:pPr>
      <w:widowControl/>
      <w:adjustRightInd w:val="0"/>
      <w:spacing w:line="440" w:lineRule="atLeast"/>
      <w:ind w:firstLine="510"/>
      <w:textAlignment w:val="baseline"/>
    </w:pPr>
    <w:rPr>
      <w:kern w:val="0"/>
    </w:rPr>
  </w:style>
  <w:style w:type="paragraph" w:customStyle="1" w:styleId="175">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7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77">
    <w:name w:val="简单回函地址"/>
    <w:basedOn w:val="1"/>
    <w:qFormat/>
    <w:uiPriority w:val="0"/>
    <w:pPr>
      <w:adjustRightInd w:val="0"/>
      <w:snapToGrid w:val="0"/>
      <w:spacing w:line="360" w:lineRule="auto"/>
    </w:pPr>
  </w:style>
  <w:style w:type="paragraph" w:customStyle="1" w:styleId="178">
    <w:name w:val="正文 + 三号"/>
    <w:basedOn w:val="1"/>
    <w:qFormat/>
    <w:uiPriority w:val="0"/>
    <w:rPr>
      <w:sz w:val="21"/>
    </w:rPr>
  </w:style>
  <w:style w:type="paragraph" w:customStyle="1" w:styleId="17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0">
    <w:name w:val="样式1xz"/>
    <w:basedOn w:val="1"/>
    <w:qFormat/>
    <w:uiPriority w:val="0"/>
    <w:pPr>
      <w:tabs>
        <w:tab w:val="left" w:pos="1050"/>
        <w:tab w:val="right" w:leader="dot" w:pos="8296"/>
      </w:tabs>
    </w:pPr>
    <w:rPr>
      <w:caps/>
      <w:spacing w:val="20"/>
    </w:rPr>
  </w:style>
  <w:style w:type="paragraph" w:customStyle="1" w:styleId="181">
    <w:name w:val="图片文字"/>
    <w:basedOn w:val="1"/>
    <w:qFormat/>
    <w:uiPriority w:val="0"/>
    <w:pPr>
      <w:spacing w:line="240" w:lineRule="atLeast"/>
      <w:jc w:val="center"/>
    </w:pPr>
    <w:rPr>
      <w:sz w:val="21"/>
    </w:rPr>
  </w:style>
  <w:style w:type="paragraph" w:customStyle="1" w:styleId="182">
    <w:name w:val="摘要"/>
    <w:basedOn w:val="1"/>
    <w:next w:val="3"/>
    <w:qFormat/>
    <w:uiPriority w:val="0"/>
    <w:pPr>
      <w:spacing w:line="360" w:lineRule="auto"/>
    </w:pPr>
    <w:rPr>
      <w:rFonts w:eastAsia="黑体"/>
      <w:sz w:val="20"/>
    </w:rPr>
  </w:style>
  <w:style w:type="paragraph" w:customStyle="1" w:styleId="183">
    <w:name w:val="样式 正文首行缩进 2 + 首行缩进:  2 字符"/>
    <w:basedOn w:val="1"/>
    <w:qFormat/>
    <w:uiPriority w:val="0"/>
    <w:pPr>
      <w:numPr>
        <w:ilvl w:val="0"/>
        <w:numId w:val="11"/>
      </w:numPr>
      <w:adjustRightInd w:val="0"/>
      <w:snapToGrid w:val="0"/>
      <w:spacing w:line="360" w:lineRule="auto"/>
    </w:pPr>
    <w:rPr>
      <w:rFonts w:ascii="Arial" w:hAnsi="Arial"/>
      <w:b/>
    </w:rPr>
  </w:style>
  <w:style w:type="paragraph" w:customStyle="1" w:styleId="18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5">
    <w:name w:val="Table Contents"/>
    <w:basedOn w:val="22"/>
    <w:qFormat/>
    <w:uiPriority w:val="0"/>
    <w:pPr>
      <w:suppressAutoHyphens/>
      <w:jc w:val="left"/>
    </w:pPr>
    <w:rPr>
      <w:rFonts w:ascii="Times New Roman" w:eastAsia="Times New Roman"/>
      <w:kern w:val="0"/>
      <w:sz w:val="24"/>
    </w:rPr>
  </w:style>
  <w:style w:type="paragraph" w:customStyle="1" w:styleId="186">
    <w:name w:val="文档正文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187">
    <w:name w:val="È±Ê¡ÎÄ±¾"/>
    <w:basedOn w:val="1"/>
    <w:qFormat/>
    <w:uiPriority w:val="0"/>
    <w:pPr>
      <w:widowControl/>
      <w:overflowPunct w:val="0"/>
      <w:autoSpaceDE w:val="0"/>
      <w:autoSpaceDN w:val="0"/>
      <w:adjustRightInd w:val="0"/>
      <w:jc w:val="left"/>
      <w:textAlignment w:val="baseline"/>
    </w:pPr>
    <w:rPr>
      <w:kern w:val="0"/>
    </w:rPr>
  </w:style>
  <w:style w:type="paragraph" w:customStyle="1" w:styleId="18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89">
    <w:name w:val="文本框样式1"/>
    <w:basedOn w:val="1"/>
    <w:qFormat/>
    <w:uiPriority w:val="0"/>
    <w:pPr>
      <w:adjustRightInd w:val="0"/>
      <w:snapToGrid w:val="0"/>
      <w:spacing w:before="60" w:line="180" w:lineRule="exact"/>
      <w:jc w:val="center"/>
    </w:pPr>
    <w:rPr>
      <w:sz w:val="21"/>
    </w:rPr>
  </w:style>
  <w:style w:type="paragraph" w:customStyle="1" w:styleId="190">
    <w:name w:val="Char Char Char Char Char Char Char1"/>
    <w:basedOn w:val="17"/>
    <w:qFormat/>
    <w:uiPriority w:val="0"/>
    <w:rPr>
      <w:rFonts w:ascii="宋体" w:hAnsi="Tahoma"/>
    </w:rPr>
  </w:style>
  <w:style w:type="paragraph" w:customStyle="1" w:styleId="19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92">
    <w:name w:val="样式4"/>
    <w:basedOn w:val="5"/>
    <w:qFormat/>
    <w:uiPriority w:val="0"/>
    <w:pPr>
      <w:adjustRightInd w:val="0"/>
      <w:snapToGrid w:val="0"/>
    </w:pPr>
  </w:style>
  <w:style w:type="paragraph" w:customStyle="1" w:styleId="193">
    <w:name w:val="正文（首行不缩进）"/>
    <w:basedOn w:val="1"/>
    <w:qFormat/>
    <w:uiPriority w:val="0"/>
    <w:pPr>
      <w:autoSpaceDE w:val="0"/>
      <w:autoSpaceDN w:val="0"/>
      <w:adjustRightInd w:val="0"/>
      <w:spacing w:line="360" w:lineRule="auto"/>
      <w:jc w:val="left"/>
    </w:pPr>
    <w:rPr>
      <w:kern w:val="0"/>
      <w:sz w:val="21"/>
    </w:rPr>
  </w:style>
  <w:style w:type="paragraph" w:customStyle="1" w:styleId="19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19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196">
    <w:name w:val="Char1 Char Char Char1"/>
    <w:basedOn w:val="1"/>
    <w:qFormat/>
    <w:uiPriority w:val="0"/>
    <w:rPr>
      <w:rFonts w:ascii="Tahoma" w:hAnsi="Tahoma"/>
      <w:sz w:val="30"/>
    </w:rPr>
  </w:style>
  <w:style w:type="paragraph" w:customStyle="1" w:styleId="197">
    <w:name w:val="彩色底纹1"/>
    <w:qFormat/>
    <w:uiPriority w:val="0"/>
    <w:rPr>
      <w:rFonts w:ascii="Times New Roman" w:hAnsi="Times New Roman" w:eastAsia="宋体" w:cs="Times New Roman"/>
      <w:kern w:val="2"/>
      <w:sz w:val="21"/>
      <w:lang w:val="en-US" w:eastAsia="zh-CN" w:bidi="ar-SA"/>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99">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0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02">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3">
    <w:name w:val="首行缩进"/>
    <w:basedOn w:val="1"/>
    <w:qFormat/>
    <w:uiPriority w:val="0"/>
    <w:pPr>
      <w:numPr>
        <w:ilvl w:val="0"/>
        <w:numId w:val="12"/>
      </w:numPr>
      <w:spacing w:line="360" w:lineRule="auto"/>
    </w:pPr>
    <w:rPr>
      <w:rFonts w:eastAsia="仿宋_GB2312"/>
    </w:rPr>
  </w:style>
  <w:style w:type="paragraph" w:customStyle="1" w:styleId="204">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5">
    <w:name w:val="WPSOffice手动目录 1"/>
    <w:qFormat/>
    <w:uiPriority w:val="0"/>
    <w:rPr>
      <w:rFonts w:ascii="Times New Roman" w:hAnsi="Times New Roman" w:eastAsia="宋体" w:cs="Times New Roman"/>
      <w:lang w:val="en-US" w:eastAsia="zh-CN" w:bidi="ar-SA"/>
    </w:rPr>
  </w:style>
  <w:style w:type="paragraph" w:customStyle="1" w:styleId="20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07">
    <w:name w:val="索引 51"/>
    <w:basedOn w:val="1"/>
    <w:next w:val="1"/>
    <w:qFormat/>
    <w:uiPriority w:val="0"/>
    <w:pPr>
      <w:ind w:left="1680"/>
    </w:pPr>
  </w:style>
  <w:style w:type="paragraph" w:customStyle="1" w:styleId="208">
    <w:name w:val="p16"/>
    <w:basedOn w:val="1"/>
    <w:qFormat/>
    <w:uiPriority w:val="0"/>
    <w:pPr>
      <w:adjustRightInd/>
      <w:snapToGrid/>
      <w:spacing w:after="0" w:afterLines="0"/>
      <w:jc w:val="both"/>
    </w:pPr>
    <w:rPr>
      <w:rFonts w:ascii="Calibri" w:hAnsi="Calibri" w:eastAsia="宋体"/>
      <w:sz w:val="28"/>
      <w:szCs w:val="21"/>
    </w:rPr>
  </w:style>
  <w:style w:type="paragraph" w:customStyle="1" w:styleId="209">
    <w:name w:val="标题样式"/>
    <w:basedOn w:val="1"/>
    <w:next w:val="1"/>
    <w:uiPriority w:val="1667"/>
    <w:pPr>
      <w:jc w:val="center"/>
    </w:pPr>
    <w:rPr>
      <w:b/>
      <w:kern w:val="0"/>
      <w:sz w:val="36"/>
    </w:rPr>
  </w:style>
  <w:style w:type="character" w:customStyle="1" w:styleId="210">
    <w:name w:val="Char Char6"/>
    <w:qFormat/>
    <w:uiPriority w:val="0"/>
    <w:rPr>
      <w:rFonts w:ascii="仿宋_GB2312" w:eastAsia="仿宋_GB2312"/>
      <w:kern w:val="2"/>
      <w:sz w:val="32"/>
    </w:rPr>
  </w:style>
  <w:style w:type="character" w:customStyle="1" w:styleId="211">
    <w:name w:val="脚注文本 字符"/>
    <w:link w:val="40"/>
    <w:qFormat/>
    <w:uiPriority w:val="0"/>
    <w:rPr>
      <w:kern w:val="2"/>
      <w:sz w:val="18"/>
    </w:rPr>
  </w:style>
  <w:style w:type="character" w:customStyle="1" w:styleId="212">
    <w:name w:val="Char Char2"/>
    <w:qFormat/>
    <w:uiPriority w:val="0"/>
    <w:rPr>
      <w:rFonts w:eastAsia="宋体"/>
      <w:kern w:val="2"/>
      <w:sz w:val="18"/>
      <w:lang w:val="en-US" w:eastAsia="zh-CN"/>
    </w:rPr>
  </w:style>
  <w:style w:type="character" w:customStyle="1" w:styleId="213">
    <w:name w:val="正文文本缩进 2 字符"/>
    <w:link w:val="33"/>
    <w:qFormat/>
    <w:uiPriority w:val="0"/>
    <w:rPr>
      <w:rFonts w:eastAsia="仿宋"/>
      <w:kern w:val="2"/>
      <w:sz w:val="28"/>
    </w:rPr>
  </w:style>
  <w:style w:type="character" w:customStyle="1" w:styleId="214">
    <w:name w:val="Char Char"/>
    <w:qFormat/>
    <w:uiPriority w:val="0"/>
    <w:rPr>
      <w:rFonts w:ascii="宋体" w:hAnsi="宋体" w:eastAsia="宋体"/>
      <w:kern w:val="2"/>
      <w:sz w:val="24"/>
      <w:lang w:val="en-US" w:eastAsia="zh-CN" w:bidi="ar-SA"/>
    </w:rPr>
  </w:style>
  <w:style w:type="character" w:customStyle="1" w:styleId="215">
    <w:name w:val="Table Text Char"/>
    <w:qFormat/>
    <w:uiPriority w:val="0"/>
    <w:rPr>
      <w:rFonts w:ascii="Arial" w:hAnsi="Arial"/>
      <w:kern w:val="2"/>
      <w:sz w:val="18"/>
      <w:lang w:val="en-US" w:eastAsia="zh-CN" w:bidi="ar-SA"/>
    </w:rPr>
  </w:style>
  <w:style w:type="character" w:customStyle="1" w:styleId="216">
    <w:name w:val="批注主题 字符"/>
    <w:basedOn w:val="217"/>
    <w:link w:val="54"/>
    <w:qFormat/>
    <w:uiPriority w:val="0"/>
    <w:rPr>
      <w:sz w:val="24"/>
    </w:rPr>
  </w:style>
  <w:style w:type="character" w:customStyle="1" w:styleId="217">
    <w:name w:val="批注文字 字符1"/>
    <w:link w:val="19"/>
    <w:qFormat/>
    <w:uiPriority w:val="0"/>
    <w:rPr>
      <w:sz w:val="24"/>
    </w:rPr>
  </w:style>
  <w:style w:type="character" w:customStyle="1" w:styleId="218">
    <w:name w:val="标书正文:  0.74 厘米 Char1"/>
    <w:qFormat/>
    <w:uiPriority w:val="0"/>
    <w:rPr>
      <w:rFonts w:eastAsia="宋体"/>
      <w:kern w:val="2"/>
      <w:sz w:val="24"/>
      <w:lang w:val="en-US" w:eastAsia="zh-CN"/>
    </w:rPr>
  </w:style>
  <w:style w:type="character" w:customStyle="1" w:styleId="219">
    <w:name w:val="Char Char11"/>
    <w:qFormat/>
    <w:uiPriority w:val="0"/>
    <w:rPr>
      <w:rFonts w:ascii="宋体"/>
      <w:kern w:val="2"/>
      <w:sz w:val="28"/>
    </w:rPr>
  </w:style>
  <w:style w:type="character" w:customStyle="1" w:styleId="220">
    <w:name w:val="Char Char7"/>
    <w:qFormat/>
    <w:uiPriority w:val="0"/>
    <w:rPr>
      <w:rFonts w:ascii="宋体" w:hAnsi="宋体" w:eastAsia="宋体"/>
      <w:kern w:val="2"/>
      <w:sz w:val="28"/>
    </w:rPr>
  </w:style>
  <w:style w:type="character" w:customStyle="1" w:styleId="221">
    <w:name w:val="文字 Char"/>
    <w:qFormat/>
    <w:uiPriority w:val="0"/>
    <w:rPr>
      <w:rFonts w:ascii="宋体"/>
      <w:kern w:val="2"/>
      <w:sz w:val="28"/>
    </w:rPr>
  </w:style>
  <w:style w:type="character" w:customStyle="1" w:styleId="222">
    <w:name w:val="Char Char5"/>
    <w:qFormat/>
    <w:uiPriority w:val="0"/>
    <w:rPr>
      <w:rFonts w:ascii="Arial" w:hAnsi="Arial" w:eastAsia="宋体"/>
      <w:b/>
      <w:smallCaps/>
      <w:kern w:val="28"/>
      <w:sz w:val="36"/>
      <w:lang w:val="en-US" w:eastAsia="en-US"/>
    </w:rPr>
  </w:style>
  <w:style w:type="character" w:customStyle="1" w:styleId="223">
    <w:name w:val="正文文本首行缩进 2 字符"/>
    <w:basedOn w:val="224"/>
    <w:link w:val="56"/>
    <w:qFormat/>
    <w:uiPriority w:val="0"/>
    <w:rPr>
      <w:kern w:val="2"/>
      <w:sz w:val="44"/>
    </w:rPr>
  </w:style>
  <w:style w:type="character" w:customStyle="1" w:styleId="224">
    <w:name w:val="正文文本缩进 字符"/>
    <w:link w:val="23"/>
    <w:qFormat/>
    <w:uiPriority w:val="0"/>
    <w:rPr>
      <w:kern w:val="2"/>
      <w:sz w:val="44"/>
    </w:rPr>
  </w:style>
  <w:style w:type="character" w:customStyle="1" w:styleId="225">
    <w:name w:val="font61"/>
    <w:qFormat/>
    <w:uiPriority w:val="0"/>
    <w:rPr>
      <w:rFonts w:hint="eastAsia" w:ascii="微软雅黑" w:hAnsi="微软雅黑" w:eastAsia="微软雅黑" w:cs="微软雅黑"/>
      <w:color w:val="000000"/>
      <w:sz w:val="24"/>
      <w:szCs w:val="24"/>
      <w:u w:val="none"/>
    </w:rPr>
  </w:style>
  <w:style w:type="character" w:customStyle="1" w:styleId="226">
    <w:name w:val="title_emph1"/>
    <w:qFormat/>
    <w:uiPriority w:val="0"/>
    <w:rPr>
      <w:rFonts w:hint="default" w:ascii="Arial" w:hAnsi="Arial"/>
      <w:b/>
      <w:sz w:val="20"/>
    </w:rPr>
  </w:style>
  <w:style w:type="character" w:customStyle="1" w:styleId="227">
    <w:name w:val="页脚 字符"/>
    <w:link w:val="35"/>
    <w:qFormat/>
    <w:uiPriority w:val="99"/>
    <w:rPr>
      <w:kern w:val="2"/>
      <w:sz w:val="18"/>
    </w:rPr>
  </w:style>
  <w:style w:type="character" w:customStyle="1" w:styleId="228">
    <w:name w:val="Comment Text Char"/>
    <w:semiHidden/>
    <w:qFormat/>
    <w:locked/>
    <w:uiPriority w:val="0"/>
    <w:rPr>
      <w:rFonts w:ascii="Times New Roman" w:hAnsi="Times New Roman" w:cs="Times New Roman"/>
      <w:sz w:val="20"/>
      <w:szCs w:val="20"/>
    </w:rPr>
  </w:style>
  <w:style w:type="character" w:customStyle="1" w:styleId="229">
    <w:name w:val="v151"/>
    <w:qFormat/>
    <w:uiPriority w:val="0"/>
    <w:rPr>
      <w:sz w:val="18"/>
    </w:rPr>
  </w:style>
  <w:style w:type="character" w:customStyle="1" w:styleId="230">
    <w:name w:val="font1"/>
    <w:qFormat/>
    <w:uiPriority w:val="0"/>
    <w:rPr>
      <w:color w:val="000000"/>
      <w:sz w:val="18"/>
    </w:rPr>
  </w:style>
  <w:style w:type="character" w:customStyle="1" w:styleId="231">
    <w:name w:val="纯文本 字符"/>
    <w:link w:val="30"/>
    <w:qFormat/>
    <w:locked/>
    <w:uiPriority w:val="99"/>
    <w:rPr>
      <w:rFonts w:ascii="宋体" w:hAnsi="Courier New"/>
      <w:kern w:val="2"/>
      <w:sz w:val="21"/>
    </w:rPr>
  </w:style>
  <w:style w:type="character" w:customStyle="1" w:styleId="232">
    <w:name w:val="Char Char Char Char Char Char Char Char Char"/>
    <w:qFormat/>
    <w:uiPriority w:val="0"/>
    <w:rPr>
      <w:rFonts w:ascii="宋体" w:hAnsi="宋体" w:eastAsia="宋体"/>
      <w:kern w:val="2"/>
      <w:sz w:val="24"/>
      <w:lang w:val="en-US" w:eastAsia="zh-CN" w:bidi="ar-SA"/>
    </w:rPr>
  </w:style>
  <w:style w:type="character" w:customStyle="1" w:styleId="233">
    <w:name w:val="Table Text Char Char Char Char"/>
    <w:link w:val="68"/>
    <w:qFormat/>
    <w:uiPriority w:val="0"/>
    <w:rPr>
      <w:rFonts w:ascii="Arial" w:hAnsi="Arial"/>
      <w:kern w:val="2"/>
      <w:sz w:val="18"/>
      <w:lang w:val="en-US" w:eastAsia="zh-CN" w:bidi="ar-SA"/>
    </w:rPr>
  </w:style>
  <w:style w:type="character" w:customStyle="1" w:styleId="234">
    <w:name w:val="标题 2 字符1"/>
    <w:link w:val="3"/>
    <w:qFormat/>
    <w:uiPriority w:val="0"/>
    <w:rPr>
      <w:rFonts w:ascii="Arial" w:hAnsi="Arial" w:eastAsia="仿宋"/>
      <w:b/>
      <w:kern w:val="2"/>
      <w:sz w:val="24"/>
    </w:rPr>
  </w:style>
  <w:style w:type="character" w:customStyle="1" w:styleId="235">
    <w:name w:val="H2 Char"/>
    <w:qFormat/>
    <w:uiPriority w:val="0"/>
    <w:rPr>
      <w:rFonts w:ascii="Arial" w:hAnsi="Arial" w:eastAsia="宋体"/>
      <w:kern w:val="2"/>
      <w:sz w:val="28"/>
      <w:lang w:val="en-US" w:eastAsia="zh-CN"/>
    </w:rPr>
  </w:style>
  <w:style w:type="character" w:customStyle="1" w:styleId="236">
    <w:name w:val="top-det1"/>
    <w:qFormat/>
    <w:uiPriority w:val="0"/>
    <w:rPr>
      <w:b/>
      <w:color w:val="000000"/>
    </w:rPr>
  </w:style>
  <w:style w:type="character" w:customStyle="1" w:styleId="237">
    <w:name w:val="批注文字 字符"/>
    <w:qFormat/>
    <w:uiPriority w:val="0"/>
    <w:rPr>
      <w:sz w:val="24"/>
    </w:rPr>
  </w:style>
  <w:style w:type="character" w:customStyle="1" w:styleId="238">
    <w:name w:val="标题 3 字符1"/>
    <w:link w:val="4"/>
    <w:qFormat/>
    <w:uiPriority w:val="0"/>
    <w:rPr>
      <w:rFonts w:eastAsia="宋体"/>
      <w:b/>
      <w:kern w:val="2"/>
      <w:sz w:val="32"/>
      <w:lang w:val="en-US" w:eastAsia="zh-CN"/>
    </w:rPr>
  </w:style>
  <w:style w:type="character" w:customStyle="1" w:styleId="239">
    <w:name w:val="crowed11"/>
    <w:qFormat/>
    <w:uiPriority w:val="0"/>
    <w:rPr>
      <w:rFonts w:hint="default"/>
      <w:sz w:val="24"/>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标题 2 字符"/>
    <w:qFormat/>
    <w:uiPriority w:val="99"/>
    <w:rPr>
      <w:rFonts w:ascii="Arial" w:hAnsi="Arial" w:eastAsia="黑体"/>
      <w:b/>
      <w:kern w:val="2"/>
      <w:sz w:val="32"/>
    </w:rPr>
  </w:style>
  <w:style w:type="character" w:customStyle="1" w:styleId="242">
    <w:name w:val="Table Heading Char Char"/>
    <w:qFormat/>
    <w:uiPriority w:val="0"/>
    <w:rPr>
      <w:rFonts w:ascii="Arial" w:hAnsi="Arial" w:eastAsia="黑体"/>
      <w:kern w:val="2"/>
      <w:sz w:val="18"/>
      <w:lang w:val="en-US" w:eastAsia="zh-CN"/>
    </w:rPr>
  </w:style>
  <w:style w:type="character" w:customStyle="1" w:styleId="243">
    <w:name w:val="文字 Char Char"/>
    <w:link w:val="69"/>
    <w:qFormat/>
    <w:uiPriority w:val="0"/>
    <w:rPr>
      <w:rFonts w:ascii="宋体"/>
      <w:kern w:val="2"/>
      <w:sz w:val="28"/>
    </w:rPr>
  </w:style>
  <w:style w:type="character" w:customStyle="1" w:styleId="244">
    <w:name w:val="样式 宋体"/>
    <w:qFormat/>
    <w:uiPriority w:val="0"/>
    <w:rPr>
      <w:rFonts w:ascii="宋体" w:hAnsi="宋体" w:eastAsia="宋体"/>
      <w:sz w:val="28"/>
    </w:rPr>
  </w:style>
  <w:style w:type="character" w:customStyle="1" w:styleId="245">
    <w:name w:val="正文 + 三号 Char"/>
    <w:qFormat/>
    <w:uiPriority w:val="0"/>
    <w:rPr>
      <w:rFonts w:eastAsia="宋体"/>
      <w:kern w:val="2"/>
      <w:sz w:val="21"/>
      <w:lang w:val="en-US" w:eastAsia="zh-CN"/>
    </w:rPr>
  </w:style>
  <w:style w:type="character" w:customStyle="1" w:styleId="246">
    <w:name w:val="小 Char"/>
    <w:qFormat/>
    <w:uiPriority w:val="0"/>
    <w:rPr>
      <w:rFonts w:ascii="宋体" w:hAnsi="Courier New" w:eastAsia="宋体"/>
      <w:kern w:val="2"/>
      <w:sz w:val="21"/>
      <w:lang w:val="en-US" w:eastAsia="zh-CN" w:bidi="ar-SA"/>
    </w:rPr>
  </w:style>
  <w:style w:type="character" w:customStyle="1" w:styleId="247">
    <w:name w:val="标题 3 字符"/>
    <w:qFormat/>
    <w:uiPriority w:val="0"/>
    <w:rPr>
      <w:rFonts w:eastAsia="宋体"/>
      <w:b/>
      <w:kern w:val="2"/>
      <w:sz w:val="32"/>
      <w:lang w:val="en-US" w:eastAsia="zh-CN"/>
    </w:rPr>
  </w:style>
  <w:style w:type="character" w:customStyle="1" w:styleId="248">
    <w:name w:val="content-white1"/>
    <w:qFormat/>
    <w:uiPriority w:val="0"/>
    <w:rPr>
      <w:color w:val="auto"/>
      <w:sz w:val="18"/>
      <w:u w:val="none"/>
    </w:rPr>
  </w:style>
  <w:style w:type="character" w:customStyle="1" w:styleId="249">
    <w:name w:val="日期 字符"/>
    <w:link w:val="32"/>
    <w:qFormat/>
    <w:uiPriority w:val="0"/>
    <w:rPr>
      <w:kern w:val="2"/>
      <w:sz w:val="28"/>
    </w:rPr>
  </w:style>
  <w:style w:type="character" w:customStyle="1" w:styleId="25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251">
    <w:name w:val="页眉 字符"/>
    <w:link w:val="36"/>
    <w:qFormat/>
    <w:uiPriority w:val="99"/>
    <w:rPr>
      <w:kern w:val="2"/>
      <w:sz w:val="18"/>
    </w:rPr>
  </w:style>
  <w:style w:type="character" w:customStyle="1" w:styleId="252">
    <w:name w:val="Char Char4"/>
    <w:qFormat/>
    <w:uiPriority w:val="0"/>
    <w:rPr>
      <w:rFonts w:eastAsia="宋体"/>
      <w:b/>
      <w:kern w:val="2"/>
      <w:sz w:val="21"/>
      <w:lang w:val="en-US" w:eastAsia="zh-CN"/>
    </w:rPr>
  </w:style>
  <w:style w:type="character" w:customStyle="1" w:styleId="253">
    <w:name w:val="未命名11"/>
    <w:qFormat/>
    <w:uiPriority w:val="0"/>
    <w:rPr>
      <w:color w:val="77FFFF"/>
      <w:sz w:val="24"/>
    </w:rPr>
  </w:style>
  <w:style w:type="character" w:customStyle="1" w:styleId="254">
    <w:name w:val="font21"/>
    <w:qFormat/>
    <w:uiPriority w:val="0"/>
    <w:rPr>
      <w:rFonts w:hint="default" w:ascii="Times New Roman" w:hAnsi="Times New Roman" w:cs="Times New Roman"/>
      <w:color w:val="000000"/>
      <w:sz w:val="24"/>
      <w:szCs w:val="24"/>
      <w:u w:val="none"/>
    </w:rPr>
  </w:style>
  <w:style w:type="character" w:customStyle="1" w:styleId="255">
    <w:name w:val="Char Char3"/>
    <w:qFormat/>
    <w:uiPriority w:val="0"/>
    <w:rPr>
      <w:rFonts w:eastAsia="宋体"/>
      <w:kern w:val="2"/>
      <w:sz w:val="18"/>
      <w:lang w:val="en-US" w:eastAsia="zh-CN"/>
    </w:rPr>
  </w:style>
  <w:style w:type="character" w:customStyle="1" w:styleId="256">
    <w:name w:val="Table Text Char1 Char Char"/>
    <w:qFormat/>
    <w:uiPriority w:val="0"/>
    <w:rPr>
      <w:rFonts w:ascii="Arial" w:hAnsi="Arial"/>
      <w:kern w:val="2"/>
      <w:sz w:val="18"/>
      <w:lang w:val="en-US" w:eastAsia="zh-CN" w:bidi="ar-SA"/>
    </w:rPr>
  </w:style>
  <w:style w:type="character" w:customStyle="1" w:styleId="257">
    <w:name w:val="font11"/>
    <w:basedOn w:val="59"/>
    <w:qFormat/>
    <w:uiPriority w:val="0"/>
    <w:rPr>
      <w:rFonts w:hint="eastAsia" w:ascii="宋体" w:hAnsi="宋体" w:eastAsia="宋体" w:cs="宋体"/>
      <w:color w:val="000000"/>
      <w:sz w:val="22"/>
      <w:szCs w:val="22"/>
      <w:u w:val="none"/>
    </w:rPr>
  </w:style>
  <w:style w:type="character" w:customStyle="1" w:styleId="258">
    <w:name w:val="font0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2051" textRotate="1"/>
    <customShpInfo spid="_x0000_s205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30</Pages>
  <Words>6061</Words>
  <Characters>6409</Characters>
  <Lines>59</Lines>
  <Paragraphs>16</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Administrator</cp:lastModifiedBy>
  <cp:lastPrinted>2018-08-06T08:28:00Z</cp:lastPrinted>
  <dcterms:modified xsi:type="dcterms:W3CDTF">2025-04-18T03:02:56Z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F584CAC84E4A4FE4B1955380B432405F_13</vt:lpwstr>
  </property>
  <property fmtid="{D5CDD505-2E9C-101B-9397-08002B2CF9AE}" pid="4" name="KSOTemplateDocerSaveRecord">
    <vt:lpwstr>eyJoZGlkIjoiOGExNjJmMjEwNGIyM2Y1ZWI0OWEzZjQxZmUxOGEzNTEiLCJ1c2VySWQiOiIzMTIwODk4NTMifQ==</vt:lpwstr>
  </property>
</Properties>
</file>