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jc w:val="center"/>
        <w:textAlignment w:val="auto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采购公告</w:t>
      </w:r>
    </w:p>
    <w:p w14:paraId="3C0D9EF3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重庆昱盛工程咨询有限公司（以下简称：采购代理机构）接受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重庆市铜梁区林业局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（以下简称：采购人）的委托，对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铜梁区2025年深化集体林权制度改革楠木标准化基地建设项目劳务服务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进行竞争性磋商采购。欢迎有资格的供应商前来参与磋商。</w:t>
      </w:r>
    </w:p>
    <w:p w14:paraId="490E7EA1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ascii="方正仿宋_GBK" w:hAnsi="宋体" w:eastAsia="方正仿宋_GBK"/>
          <w:color w:val="auto"/>
          <w:sz w:val="24"/>
        </w:rPr>
      </w:pPr>
      <w:bookmarkStart w:id="0" w:name="_Toc317775175"/>
      <w:bookmarkStart w:id="1" w:name="_Toc76462317"/>
      <w:bookmarkStart w:id="2" w:name="_Toc313893526"/>
      <w:bookmarkStart w:id="3" w:name="_Toc30329"/>
      <w:r>
        <w:rPr>
          <w:rFonts w:hint="eastAsia" w:ascii="方正仿宋_GBK" w:hAnsi="宋体" w:eastAsia="方正仿宋_GBK"/>
          <w:color w:val="auto"/>
          <w:sz w:val="24"/>
        </w:rPr>
        <w:t>一、竞争性磋商内容</w:t>
      </w:r>
      <w:bookmarkEnd w:id="0"/>
      <w:bookmarkEnd w:id="1"/>
      <w:bookmarkEnd w:id="2"/>
      <w:bookmarkEnd w:id="3"/>
    </w:p>
    <w:tbl>
      <w:tblPr>
        <w:tblStyle w:val="7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115"/>
        <w:gridCol w:w="1485"/>
        <w:gridCol w:w="1770"/>
        <w:gridCol w:w="1100"/>
      </w:tblGrid>
      <w:tr w14:paraId="56B7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F7C8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  <w:t>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E5A3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  <w:t>最高限价（万元）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4480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  <w:t>保证金</w:t>
            </w:r>
          </w:p>
          <w:p w14:paraId="7602CF2A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  <w:t>（万元）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951A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</w:rPr>
              <w:t>成交供应商数量（名）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C20F"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4"/>
                <w:lang w:eastAsia="zh-CN"/>
              </w:rPr>
              <w:t>备注</w:t>
            </w:r>
          </w:p>
        </w:tc>
      </w:tr>
      <w:tr w14:paraId="6220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68A0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eastAsia="zh-CN"/>
              </w:rPr>
            </w:pPr>
            <w:bookmarkStart w:id="4" w:name="_Hlk344477914"/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eastAsia="zh-CN"/>
              </w:rPr>
              <w:t>铜梁区2025年深化集体林权制度改革楠木标准化基地建设项目劳务服务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E75A">
            <w:pPr>
              <w:widowControl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  <w:t>40.08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C8C0">
            <w:pPr>
              <w:widowControl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  <w:t>0.8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56E4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DE8D">
            <w:pPr>
              <w:jc w:val="center"/>
              <w:rPr>
                <w:rFonts w:hint="eastAsia" w:ascii="方正仿宋_GBK" w:hAnsi="宋体" w:eastAsia="方正仿宋_GBK"/>
                <w:b/>
                <w:color w:val="auto"/>
                <w:sz w:val="21"/>
                <w:szCs w:val="21"/>
                <w:lang w:eastAsia="zh-CN"/>
              </w:rPr>
            </w:pPr>
          </w:p>
        </w:tc>
      </w:tr>
      <w:bookmarkEnd w:id="4"/>
    </w:tbl>
    <w:p w14:paraId="4E37B634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5" w:name="_Toc2548"/>
      <w:bookmarkStart w:id="6" w:name="_Toc76462318"/>
      <w:bookmarkStart w:id="7" w:name="_Toc373860293"/>
      <w:bookmarkStart w:id="8" w:name="_Toc317775178"/>
      <w:r>
        <w:rPr>
          <w:rFonts w:hint="eastAsia" w:ascii="方正仿宋_GBK" w:hAnsi="宋体" w:eastAsia="方正仿宋_GBK"/>
          <w:color w:val="auto"/>
          <w:sz w:val="24"/>
        </w:rPr>
        <w:t>二、资金来源</w:t>
      </w:r>
      <w:bookmarkEnd w:id="5"/>
      <w:bookmarkEnd w:id="6"/>
    </w:p>
    <w:p w14:paraId="68C624F1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仿宋" w:eastAsia="方正仿宋_GBK"/>
          <w:color w:val="auto"/>
          <w:sz w:val="24"/>
          <w:szCs w:val="24"/>
        </w:rPr>
        <w:t>财政预算资金，预算金额为</w:t>
      </w:r>
      <w:r>
        <w:rPr>
          <w:rFonts w:hint="eastAsia" w:ascii="方正仿宋_GBK" w:hAnsi="仿宋" w:eastAsia="方正仿宋_GBK"/>
          <w:color w:val="auto"/>
          <w:sz w:val="24"/>
          <w:szCs w:val="24"/>
          <w:lang w:val="en-US" w:eastAsia="zh-CN"/>
        </w:rPr>
        <w:t>40.08</w:t>
      </w:r>
      <w:r>
        <w:rPr>
          <w:rFonts w:hint="eastAsia" w:ascii="方正仿宋_GBK" w:hAnsi="仿宋" w:eastAsia="方正仿宋_GBK"/>
          <w:color w:val="auto"/>
          <w:sz w:val="24"/>
          <w:szCs w:val="24"/>
        </w:rPr>
        <w:t>万元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。</w:t>
      </w:r>
    </w:p>
    <w:p w14:paraId="47640177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9" w:name="_Toc28554"/>
      <w:bookmarkStart w:id="10" w:name="_Toc76462319"/>
      <w:r>
        <w:rPr>
          <w:rFonts w:hint="eastAsia" w:ascii="方正仿宋_GBK" w:hAnsi="宋体" w:eastAsia="方正仿宋_GBK"/>
          <w:color w:val="auto"/>
          <w:sz w:val="24"/>
        </w:rPr>
        <w:t>三、供应商资格条件</w:t>
      </w:r>
      <w:bookmarkEnd w:id="9"/>
      <w:bookmarkEnd w:id="10"/>
    </w:p>
    <w:p w14:paraId="40B3BADF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（一）满足《中华人民共和国政府采购法》第二十二条规定的基本资格条件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：</w:t>
      </w:r>
    </w:p>
    <w:p w14:paraId="44F19FE5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1.具有独立承担民事责任的能力；</w:t>
      </w:r>
    </w:p>
    <w:p w14:paraId="2B930341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2.具有良好的商业信誉和健全的财务会计制度；</w:t>
      </w:r>
    </w:p>
    <w:p w14:paraId="5C5C32B7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3.具有履行合同所必需的设备和专业技术能力；</w:t>
      </w:r>
    </w:p>
    <w:p w14:paraId="694F399C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4.有依法缴纳税收和社会保障资金的良好记录；</w:t>
      </w:r>
    </w:p>
    <w:p w14:paraId="0C6EB0F9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5.参加政府采购活动前三年内，在经营活动中没有重大违法记录；</w:t>
      </w:r>
    </w:p>
    <w:p w14:paraId="5725523A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6.法律、行政法规规定的其他条件。</w:t>
      </w:r>
    </w:p>
    <w:p w14:paraId="3CEB194A">
      <w:pPr>
        <w:spacing w:line="400" w:lineRule="exact"/>
        <w:ind w:firstLine="480" w:firstLineChars="200"/>
        <w:rPr>
          <w:rFonts w:hint="eastAsia" w:ascii="方正仿宋_GBK" w:hAnsi="宋体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2" w:name="_GoBack"/>
      <w:bookmarkEnd w:id="22"/>
      <w:r>
        <w:rPr>
          <w:rFonts w:hint="eastAsia" w:ascii="方正仿宋_GBK" w:hAnsi="宋体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（二）本项目的特定资格要求：无。</w:t>
      </w:r>
    </w:p>
    <w:p w14:paraId="0615E31B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11" w:name="_Toc28390"/>
      <w:bookmarkStart w:id="12" w:name="_Toc76462320"/>
      <w:r>
        <w:rPr>
          <w:rFonts w:hint="eastAsia" w:ascii="方正仿宋_GBK" w:hAnsi="宋体" w:eastAsia="方正仿宋_GBK"/>
          <w:color w:val="auto"/>
          <w:sz w:val="24"/>
        </w:rPr>
        <w:t>四、磋商有关说明</w:t>
      </w:r>
      <w:bookmarkEnd w:id="7"/>
      <w:bookmarkEnd w:id="11"/>
      <w:bookmarkEnd w:id="12"/>
    </w:p>
    <w:p w14:paraId="492650BC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（一）供应商应通过“行采家”平台（https://www.gec123.com）进行注册，成为行采家平台供应商。</w:t>
      </w:r>
    </w:p>
    <w:p w14:paraId="78980992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二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）凡有意参加磋商的供应商，请到采购代理机构处领取本项目竞争性磋商文件、澄清等磋商前公布的所有项目资料，无论供应商领取与否，均视为已知晓所有磋商实质性要求内容。</w:t>
      </w:r>
    </w:p>
    <w:p w14:paraId="4BBD5E10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三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）竞争性磋商公告期限：自采购公告发布之日起三个工作日。</w:t>
      </w:r>
    </w:p>
    <w:p w14:paraId="1C0359C9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四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 xml:space="preserve">）竞争性磋商文件发售期限： </w:t>
      </w:r>
    </w:p>
    <w:p w14:paraId="5D0CCAFB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1.竞争性磋商文件发售期：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月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日至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月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日。</w:t>
      </w:r>
    </w:p>
    <w:p w14:paraId="496DC1C9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2.报名方式：凡有意参加磋商的供应商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，请于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竞争性磋商文件发售期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内，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持单位介绍信、经办人身份证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到采购代理机构处报名并领取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本项目竞争性磋商文件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。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未在规定时间报名的供应商，采购人和采购代理机构将不予接受其响应文件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。</w:t>
      </w:r>
    </w:p>
    <w:p w14:paraId="28FB8F23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3.竞争性磋商文件售价：人民币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500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元/包。</w:t>
      </w:r>
    </w:p>
    <w:p w14:paraId="7BE84DAD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五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）递交响应文件地点：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重庆市铜梁区林业局会议室</w:t>
      </w:r>
    </w:p>
    <w:p w14:paraId="47015EC0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六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）响应文件递交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开始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时间：202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月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21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日北京时间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: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0</w:t>
      </w:r>
    </w:p>
    <w:p w14:paraId="4958765F">
      <w:pPr>
        <w:spacing w:line="400" w:lineRule="exact"/>
        <w:ind w:firstLine="1200" w:firstLineChars="5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响应文件递交截止时间：202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月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21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日北京时间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: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3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0</w:t>
      </w:r>
    </w:p>
    <w:p w14:paraId="2FDB00E0">
      <w:pPr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七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）磋商开始时间：202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10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月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21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日北京时间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15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: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3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0</w:t>
      </w:r>
    </w:p>
    <w:p w14:paraId="6FE16F5F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  <w:lang w:eastAsia="zh-CN"/>
        </w:rPr>
      </w:pPr>
      <w:bookmarkStart w:id="13" w:name="_Toc373860294"/>
      <w:bookmarkStart w:id="14" w:name="_Toc76462321"/>
      <w:bookmarkStart w:id="15" w:name="_Toc28651"/>
      <w:r>
        <w:rPr>
          <w:rFonts w:hint="eastAsia" w:ascii="方正仿宋_GBK" w:hAnsi="宋体" w:eastAsia="方正仿宋_GBK"/>
          <w:color w:val="auto"/>
          <w:sz w:val="24"/>
        </w:rPr>
        <w:t>五、</w:t>
      </w:r>
      <w:bookmarkEnd w:id="8"/>
      <w:bookmarkEnd w:id="13"/>
      <w:bookmarkEnd w:id="14"/>
      <w:bookmarkEnd w:id="15"/>
      <w:r>
        <w:rPr>
          <w:rFonts w:hint="eastAsia" w:ascii="方正仿宋_GBK" w:hAnsi="宋体" w:eastAsia="方正仿宋_GBK"/>
          <w:color w:val="auto"/>
          <w:sz w:val="24"/>
          <w:lang w:eastAsia="zh-CN"/>
        </w:rPr>
        <w:t>保证金</w:t>
      </w:r>
    </w:p>
    <w:p w14:paraId="10DF88FB">
      <w:pPr>
        <w:snapToGrid w:val="0"/>
        <w:spacing w:line="400" w:lineRule="exact"/>
        <w:ind w:firstLine="480" w:firstLineChars="200"/>
        <w:outlineLvl w:val="9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（一）保证金递交</w:t>
      </w:r>
    </w:p>
    <w:p w14:paraId="651941B7">
      <w:pPr>
        <w:snapToGrid w:val="0"/>
        <w:spacing w:line="400" w:lineRule="exact"/>
        <w:ind w:firstLine="480" w:firstLineChars="200"/>
        <w:outlineLvl w:val="9"/>
        <w:rPr>
          <w:rFonts w:hint="eastAsia" w:ascii="方正仿宋_GBK" w:hAnsi="宋体" w:eastAsia="方正仿宋_GBK"/>
          <w:color w:val="auto"/>
          <w:sz w:val="24"/>
          <w:szCs w:val="24"/>
          <w:highlight w:val="yellow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1.供应商应足额交纳保证金（投标保证金金额详见本篇，一、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内容），采用现金（信封包装，并加盖公章）的方式，随响应文件一起递交。</w:t>
      </w:r>
    </w:p>
    <w:p w14:paraId="036C634B">
      <w:pPr>
        <w:snapToGrid w:val="0"/>
        <w:spacing w:line="400" w:lineRule="exact"/>
        <w:ind w:firstLine="480" w:firstLineChars="200"/>
        <w:outlineLvl w:val="9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（二）保证金退还方式</w:t>
      </w:r>
    </w:p>
    <w:p w14:paraId="5906EB2A">
      <w:pPr>
        <w:snapToGrid w:val="0"/>
        <w:spacing w:line="400" w:lineRule="exact"/>
        <w:ind w:firstLine="480" w:firstLineChars="200"/>
        <w:outlineLvl w:val="9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1.未成交供应商的保证金，在成交通知书发放后退还。</w:t>
      </w:r>
    </w:p>
    <w:p w14:paraId="2639471F">
      <w:pPr>
        <w:snapToGrid w:val="0"/>
        <w:spacing w:line="400" w:lineRule="exact"/>
        <w:ind w:firstLine="480" w:firstLineChars="200"/>
        <w:outlineLvl w:val="9"/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2.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成交供应商的保证金，由代理机构代为保管，在成交供应商与采购人签订合同后由代理机构退还。</w:t>
      </w:r>
    </w:p>
    <w:p w14:paraId="114C4306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（三）有下列情形之一的，保证金不予退还：</w:t>
      </w:r>
    </w:p>
    <w:p w14:paraId="3D7D983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1.供应商在提交响应文件截止时间后撤回响应文件的；</w:t>
      </w:r>
    </w:p>
    <w:p w14:paraId="46A1C454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2.供应商在响应文件中提供虚假材料的；</w:t>
      </w:r>
    </w:p>
    <w:p w14:paraId="6B7B237C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3.除因不可抗力或磋商文件认可的情形以外，成交供应商不与采购人签订合同的；</w:t>
      </w:r>
    </w:p>
    <w:p w14:paraId="2EF20B61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4.供应商与采购人、其他供应商或者采购代理机构恶意串通的；</w:t>
      </w:r>
    </w:p>
    <w:p w14:paraId="6E7A627D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5.磋商文件规定的其他情形。</w:t>
      </w:r>
    </w:p>
    <w:p w14:paraId="7077B492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16" w:name="_Toc480466699"/>
      <w:bookmarkStart w:id="17" w:name="_Toc76462322"/>
      <w:bookmarkStart w:id="18" w:name="_Toc321"/>
      <w:r>
        <w:rPr>
          <w:rFonts w:hint="eastAsia" w:ascii="方正仿宋_GBK" w:hAnsi="宋体" w:eastAsia="方正仿宋_GBK"/>
          <w:color w:val="auto"/>
          <w:sz w:val="24"/>
        </w:rPr>
        <w:t>六、其它有关规定</w:t>
      </w:r>
      <w:bookmarkEnd w:id="16"/>
      <w:bookmarkEnd w:id="17"/>
      <w:bookmarkEnd w:id="18"/>
    </w:p>
    <w:p w14:paraId="27A305B0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（一）单位负责人为同一人或者存在直接控股、管理关系的不同供应商，</w:t>
      </w:r>
      <w:r>
        <w:rPr>
          <w:rFonts w:ascii="方正仿宋_GBK" w:hAnsi="宋体" w:eastAsia="方正仿宋_GBK"/>
          <w:color w:val="auto"/>
          <w:sz w:val="24"/>
          <w:szCs w:val="24"/>
        </w:rPr>
        <w:t>不得参加同一合同项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（包）</w:t>
      </w:r>
      <w:r>
        <w:rPr>
          <w:rFonts w:ascii="方正仿宋_GBK" w:hAnsi="宋体" w:eastAsia="方正仿宋_GBK"/>
          <w:color w:val="auto"/>
          <w:sz w:val="24"/>
          <w:szCs w:val="24"/>
        </w:rPr>
        <w:t>下的采购活动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，否则均为无效响应。</w:t>
      </w:r>
    </w:p>
    <w:p w14:paraId="72156AFB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（二）为采购项目提供整体设计、规范编制或者项目管理、监理、检测等服务的供应商，不得再</w:t>
      </w:r>
      <w:r>
        <w:rPr>
          <w:rFonts w:ascii="方正仿宋_GBK" w:hAnsi="宋体" w:eastAsia="方正仿宋_GBK"/>
          <w:color w:val="auto"/>
          <w:sz w:val="24"/>
          <w:szCs w:val="24"/>
        </w:rPr>
        <w:t>参加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该采购</w:t>
      </w:r>
      <w:r>
        <w:rPr>
          <w:rFonts w:ascii="方正仿宋_GBK" w:hAnsi="宋体" w:eastAsia="方正仿宋_GBK"/>
          <w:color w:val="auto"/>
          <w:sz w:val="24"/>
          <w:szCs w:val="24"/>
        </w:rPr>
        <w:t>项目的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其他</w:t>
      </w:r>
      <w:r>
        <w:rPr>
          <w:rFonts w:ascii="方正仿宋_GBK" w:hAnsi="宋体" w:eastAsia="方正仿宋_GBK"/>
          <w:color w:val="auto"/>
          <w:sz w:val="24"/>
          <w:szCs w:val="24"/>
        </w:rPr>
        <w:t>采购活动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。</w:t>
      </w:r>
    </w:p>
    <w:p w14:paraId="1B360E97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（三）本项目的澄清文件（如果有）一律在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“行采家”（https://www.gec123.com/）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上发布，请各供应商注意下载或到采购代理机构处领取；无论供应商下载或领取与否，均视同供应商已知晓本项目澄清文件（如果有）的内容。</w:t>
      </w:r>
    </w:p>
    <w:p w14:paraId="5A26784A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（四）超过响应文件截止时间递交的响应文件，恕不接收。</w:t>
      </w:r>
    </w:p>
    <w:p w14:paraId="685AE7FE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（五）磋商费用：无论磋商结果如何，供应商参与本项目磋商的所有费用均应由供应商自行承担。</w:t>
      </w:r>
    </w:p>
    <w:p w14:paraId="40D36B4E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b/>
          <w:i w:val="0"/>
          <w:iCs w:val="0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（六</w:t>
      </w:r>
      <w:r>
        <w:rPr>
          <w:rFonts w:hint="eastAsia" w:ascii="方正仿宋_GBK" w:hAnsi="宋体" w:eastAsia="方正仿宋_GBK"/>
          <w:i w:val="0"/>
          <w:iCs w:val="0"/>
          <w:color w:val="auto"/>
          <w:sz w:val="24"/>
          <w:szCs w:val="24"/>
        </w:rPr>
        <w:t>）</w:t>
      </w:r>
      <w:r>
        <w:rPr>
          <w:rFonts w:hint="eastAsia" w:ascii="方正仿宋_GBK" w:hAnsi="宋体" w:eastAsia="方正仿宋_GBK"/>
          <w:b/>
          <w:i w:val="0"/>
          <w:iCs w:val="0"/>
          <w:color w:val="auto"/>
          <w:sz w:val="24"/>
          <w:szCs w:val="24"/>
        </w:rPr>
        <w:t>本项目不接受联合体参与磋商，否则按无效处理。</w:t>
      </w:r>
    </w:p>
    <w:p w14:paraId="3EDB93A5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i w:val="0"/>
          <w:iCs w:val="0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i w:val="0"/>
          <w:iCs w:val="0"/>
          <w:color w:val="auto"/>
          <w:sz w:val="24"/>
          <w:szCs w:val="24"/>
        </w:rPr>
        <w:t>（七）</w:t>
      </w:r>
      <w:r>
        <w:rPr>
          <w:rFonts w:hint="eastAsia" w:ascii="方正仿宋_GBK" w:hAnsi="宋体" w:eastAsia="方正仿宋_GBK"/>
          <w:b/>
          <w:i w:val="0"/>
          <w:iCs w:val="0"/>
          <w:color w:val="auto"/>
          <w:sz w:val="24"/>
          <w:szCs w:val="24"/>
        </w:rPr>
        <w:t>本项目不接受合同分包，否则按无效处理。</w:t>
      </w:r>
    </w:p>
    <w:p w14:paraId="2E2DA1D5">
      <w:pPr>
        <w:snapToGrid w:val="0"/>
        <w:spacing w:line="400" w:lineRule="exact"/>
        <w:ind w:firstLine="360" w:firstLineChars="15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（八）</w:t>
      </w:r>
      <w:bookmarkStart w:id="19" w:name="_Toc480466700"/>
      <w:r>
        <w:rPr>
          <w:rFonts w:hint="eastAsia" w:ascii="方正仿宋_GBK" w:hAnsi="宋体" w:eastAsia="方正仿宋_GBK"/>
          <w:color w:val="auto"/>
          <w:sz w:val="24"/>
          <w:szCs w:val="24"/>
        </w:rPr>
        <w:t>按照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采购活动。</w:t>
      </w:r>
    </w:p>
    <w:p w14:paraId="0BC68108">
      <w:pPr>
        <w:pStyle w:val="5"/>
        <w:adjustRightInd w:val="0"/>
        <w:snapToGrid w:val="0"/>
        <w:spacing w:before="0" w:after="0" w:line="400" w:lineRule="exact"/>
        <w:ind w:firstLine="482" w:firstLineChars="200"/>
        <w:rPr>
          <w:rFonts w:hint="eastAsia" w:ascii="方正仿宋_GBK" w:hAnsi="宋体" w:eastAsia="方正仿宋_GBK"/>
          <w:color w:val="auto"/>
          <w:sz w:val="24"/>
        </w:rPr>
      </w:pPr>
      <w:bookmarkStart w:id="20" w:name="_Toc76462323"/>
      <w:bookmarkStart w:id="21" w:name="_Toc6911"/>
      <w:r>
        <w:rPr>
          <w:rFonts w:hint="eastAsia" w:ascii="方正仿宋_GBK" w:hAnsi="宋体" w:eastAsia="方正仿宋_GBK"/>
          <w:color w:val="auto"/>
          <w:sz w:val="24"/>
        </w:rPr>
        <w:t>七、联系方式</w:t>
      </w:r>
      <w:bookmarkEnd w:id="19"/>
      <w:bookmarkEnd w:id="20"/>
      <w:bookmarkEnd w:id="21"/>
    </w:p>
    <w:p w14:paraId="71044EC4">
      <w:pPr>
        <w:snapToGrid w:val="0"/>
        <w:spacing w:line="400" w:lineRule="exact"/>
        <w:ind w:firstLine="480" w:firstLineChars="200"/>
        <w:outlineLvl w:val="2"/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（一）采购人：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重庆市铜梁区林业局</w:t>
      </w:r>
    </w:p>
    <w:p w14:paraId="74A0D1EA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联系人：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val="en-US" w:eastAsia="zh-CN"/>
        </w:rPr>
        <w:t>李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eastAsia="zh-CN"/>
        </w:rPr>
        <w:t>老师</w:t>
      </w:r>
    </w:p>
    <w:p w14:paraId="7E036514">
      <w:pPr>
        <w:snapToGrid w:val="0"/>
        <w:spacing w:line="400" w:lineRule="exact"/>
        <w:ind w:firstLine="480" w:firstLineChars="200"/>
        <w:rPr>
          <w:rFonts w:hint="default" w:ascii="方正仿宋_GBK" w:hAnsi="宋体" w:eastAsia="方正仿宋_GBK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</w:rPr>
        <w:t>电  话：</w:t>
      </w:r>
      <w:r>
        <w:rPr>
          <w:rFonts w:hint="eastAsia" w:ascii="方正仿宋_GBK" w:hAnsi="宋体" w:eastAsia="方正仿宋_GBK"/>
          <w:color w:val="auto"/>
          <w:sz w:val="24"/>
          <w:szCs w:val="24"/>
          <w:highlight w:val="none"/>
          <w:lang w:val="en-US" w:eastAsia="zh-CN"/>
        </w:rPr>
        <w:t>18166572800</w:t>
      </w:r>
    </w:p>
    <w:p w14:paraId="627E7D8D">
      <w:pPr>
        <w:snapToGrid w:val="0"/>
        <w:spacing w:line="400" w:lineRule="exact"/>
        <w:ind w:firstLine="480" w:firstLineChars="200"/>
        <w:rPr>
          <w:rFonts w:hint="default" w:ascii="方正仿宋_GBK" w:hAnsi="宋体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地  址：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重庆市铜梁区龙门街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554号</w:t>
      </w:r>
    </w:p>
    <w:p w14:paraId="765356D3">
      <w:pPr>
        <w:snapToGrid w:val="0"/>
        <w:spacing w:line="400" w:lineRule="exact"/>
        <w:ind w:firstLine="480" w:firstLineChars="200"/>
        <w:outlineLvl w:val="2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（二）采购代理机构：重庆昱盛工程咨询有限公司</w:t>
      </w:r>
    </w:p>
    <w:p w14:paraId="60E5D4D4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联系人：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童老师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 xml:space="preserve"> </w:t>
      </w:r>
    </w:p>
    <w:p w14:paraId="59A1B4E1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电  话：18375658179</w:t>
      </w:r>
    </w:p>
    <w:p w14:paraId="4858B975">
      <w:pPr>
        <w:ind w:firstLine="480" w:firstLineChars="200"/>
        <w:rPr>
          <w:color w:val="auto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地  址：重庆市铜梁区</w:t>
      </w:r>
      <w:r>
        <w:rPr>
          <w:rFonts w:hint="eastAsia" w:ascii="方正仿宋_GBK" w:hAnsi="宋体" w:eastAsia="方正仿宋_GBK"/>
          <w:color w:val="auto"/>
          <w:sz w:val="24"/>
          <w:szCs w:val="24"/>
          <w:lang w:eastAsia="zh-CN"/>
        </w:rPr>
        <w:t>金龙大道</w:t>
      </w:r>
      <w:r>
        <w:rPr>
          <w:rFonts w:hint="eastAsia" w:ascii="方正仿宋_GBK" w:hAnsi="宋体" w:eastAsia="方正仿宋_GBK"/>
          <w:color w:val="auto"/>
          <w:sz w:val="24"/>
          <w:szCs w:val="24"/>
          <w:lang w:val="en-US" w:eastAsia="zh-CN"/>
        </w:rPr>
        <w:t>3号家乐汇建材市场A4栋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63328"/>
    <w:rsid w:val="1DB861D4"/>
    <w:rsid w:val="216F5C15"/>
    <w:rsid w:val="2CE55464"/>
    <w:rsid w:val="372A7E75"/>
    <w:rsid w:val="373544C8"/>
    <w:rsid w:val="45632AE0"/>
    <w:rsid w:val="6454163E"/>
    <w:rsid w:val="65ED6AAC"/>
    <w:rsid w:val="6C8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32"/>
    </w:rPr>
  </w:style>
  <w:style w:type="paragraph" w:customStyle="1" w:styleId="4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Cs w:val="24"/>
    </w:rPr>
  </w:style>
  <w:style w:type="paragraph" w:styleId="6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9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2606</Words>
  <Characters>2732</Characters>
  <Lines>0</Lines>
  <Paragraphs>0</Paragraphs>
  <TotalTime>1</TotalTime>
  <ScaleCrop>false</ScaleCrop>
  <LinksUpToDate>false</LinksUpToDate>
  <CharactersWithSpaces>2750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2025-05-12T06:21:00Z</dcterms:created>
  <dc:creator>Administrator</dc:creator>
  <cp:lastModifiedBy>阮零露</cp:lastModifiedBy>
  <dcterms:modified xsi:type="dcterms:W3CDTF">2025-10-15T02:35:06Z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eyJoZGlkIjoiNDZlMzQ1NTJmMDEzZGU3NWJkM2Q5ZDk1NjQ5YzI2MzgiLCJ1c2VySWQiOiIxMTU0MTQyMTQxIn0=</vt:lpwstr>
  </property>
  <property fmtid="{D5CDD505-2E9C-101B-9397-08002B2CF9AE}" pid="4" name="ICV">
    <vt:lpwstr>E9069C81144F407C96A1F7C6C9A1C291_12</vt:lpwstr>
  </property>
</Properties>
</file>