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419C34B8">
      <w:pPr>
        <w:jc w:val="center"/>
        <w:rPr>
          <w:rFonts w:ascii="宋体" w:hAnsi="宋体" w:cs="宋体"/>
        </w:rPr>
      </w:pPr>
    </w:p>
    <w:p w14:paraId="1296E3B2">
      <w:pPr>
        <w:jc w:val="center"/>
        <w:rPr>
          <w:rFonts w:ascii="宋体" w:hAnsi="宋体" w:cs="宋体"/>
          <w:b/>
          <w:sz w:val="84"/>
          <w:szCs w:val="84"/>
        </w:rPr>
      </w:pPr>
    </w:p>
    <w:p w14:paraId="0DE748A3">
      <w:pPr>
        <w:jc w:val="center"/>
        <w:rPr>
          <w:rFonts w:ascii="宋体" w:hAnsi="宋体" w:cs="宋体"/>
          <w:b/>
          <w:sz w:val="84"/>
          <w:szCs w:val="84"/>
        </w:rPr>
      </w:pPr>
    </w:p>
    <w:p w14:paraId="593956FA">
      <w:pPr>
        <w:jc w:val="center"/>
        <w:rPr>
          <w:rFonts w:ascii="宋体" w:hAnsi="宋体" w:cs="宋体"/>
          <w:sz w:val="108"/>
          <w:szCs w:val="108"/>
        </w:rPr>
      </w:pPr>
      <w:r>
        <w:rPr>
          <w:rFonts w:hint="eastAsia" w:ascii="宋体" w:hAnsi="宋体" w:cs="宋体"/>
          <w:b/>
          <w:sz w:val="108"/>
          <w:szCs w:val="108"/>
        </w:rPr>
        <w:t>竞争性磋商文件</w:t>
      </w:r>
    </w:p>
    <w:p w14:paraId="32969452">
      <w:pPr>
        <w:jc w:val="center"/>
        <w:rPr>
          <w:rFonts w:ascii="宋体" w:hAnsi="宋体" w:cs="宋体"/>
          <w:sz w:val="32"/>
        </w:rPr>
      </w:pPr>
    </w:p>
    <w:p w14:paraId="16860E51">
      <w:pPr>
        <w:jc w:val="center"/>
        <w:rPr>
          <w:rFonts w:ascii="宋体" w:hAnsi="宋体" w:cs="宋体"/>
          <w:sz w:val="32"/>
        </w:rPr>
      </w:pPr>
    </w:p>
    <w:p w14:paraId="619407F8">
      <w:pPr>
        <w:jc w:val="left"/>
        <w:rPr>
          <w:rFonts w:ascii="宋体" w:hAnsi="宋体" w:cs="宋体"/>
          <w:sz w:val="32"/>
          <w:szCs w:val="32"/>
        </w:rPr>
      </w:pPr>
    </w:p>
    <w:p w14:paraId="3ED29FBF">
      <w:pPr>
        <w:ind w:firstLine="778" w:firstLineChars="177"/>
        <w:jc w:val="left"/>
        <w:rPr>
          <w:rFonts w:hint="default" w:ascii="宋体" w:hAnsi="宋体" w:eastAsia="宋体" w:cs="宋体"/>
          <w:sz w:val="44"/>
          <w:szCs w:val="44"/>
          <w:lang w:val="en-US" w:eastAsia="zh-CN"/>
        </w:rPr>
      </w:pPr>
      <w:r>
        <w:rPr>
          <w:rFonts w:hint="eastAsia" w:ascii="宋体" w:hAnsi="宋体" w:cs="宋体"/>
          <w:sz w:val="44"/>
          <w:szCs w:val="44"/>
        </w:rPr>
        <w:t>项 目 编 号：</w:t>
      </w:r>
      <w:bookmarkStart w:id="0" w:name="OLE_LINK5"/>
      <w:bookmarkEnd w:id="0"/>
      <w:r>
        <w:rPr>
          <w:rFonts w:hint="eastAsia" w:ascii="宋体" w:hAnsi="宋体" w:cs="宋体"/>
          <w:sz w:val="44"/>
          <w:szCs w:val="44"/>
          <w:lang w:val="en-US" w:eastAsia="zh-CN"/>
        </w:rPr>
        <w:t>CQQG-2025-038</w:t>
      </w:r>
    </w:p>
    <w:p w14:paraId="231E8BB0">
      <w:pPr>
        <w:ind w:firstLine="778" w:firstLineChars="177"/>
        <w:jc w:val="left"/>
        <w:rPr>
          <w:rFonts w:ascii="宋体" w:hAnsi="宋体" w:cs="宋体"/>
          <w:sz w:val="44"/>
          <w:szCs w:val="44"/>
        </w:rPr>
      </w:pPr>
      <w:r>
        <w:rPr>
          <w:rFonts w:hint="eastAsia" w:ascii="宋体" w:hAnsi="宋体" w:cs="宋体"/>
          <w:sz w:val="44"/>
          <w:szCs w:val="44"/>
        </w:rPr>
        <w:t>项 目 名 称：种公猪常温精液抽检</w:t>
      </w:r>
    </w:p>
    <w:p w14:paraId="18F63330">
      <w:pPr>
        <w:jc w:val="center"/>
        <w:rPr>
          <w:rFonts w:ascii="宋体" w:hAnsi="宋体" w:cs="宋体"/>
          <w:sz w:val="44"/>
          <w:szCs w:val="44"/>
        </w:rPr>
      </w:pPr>
    </w:p>
    <w:p w14:paraId="17B4261B">
      <w:pPr>
        <w:jc w:val="center"/>
        <w:rPr>
          <w:rFonts w:ascii="宋体" w:hAnsi="宋体" w:cs="宋体"/>
          <w:sz w:val="30"/>
          <w:szCs w:val="30"/>
        </w:rPr>
      </w:pPr>
    </w:p>
    <w:p w14:paraId="5D42CB9F">
      <w:pPr>
        <w:jc w:val="center"/>
        <w:rPr>
          <w:rFonts w:ascii="宋体" w:hAnsi="宋体" w:cs="宋体"/>
          <w:sz w:val="30"/>
          <w:szCs w:val="30"/>
        </w:rPr>
      </w:pPr>
    </w:p>
    <w:p w14:paraId="57BDEF4B">
      <w:pPr>
        <w:jc w:val="center"/>
        <w:rPr>
          <w:rFonts w:ascii="宋体" w:hAnsi="宋体" w:cs="宋体"/>
          <w:sz w:val="30"/>
          <w:szCs w:val="30"/>
        </w:rPr>
      </w:pPr>
    </w:p>
    <w:p w14:paraId="0BCB2096">
      <w:pPr>
        <w:pStyle w:val="33"/>
        <w:rPr>
          <w:rFonts w:ascii="宋体" w:hAnsi="宋体" w:cs="宋体"/>
          <w:sz w:val="30"/>
          <w:szCs w:val="30"/>
        </w:rPr>
      </w:pPr>
    </w:p>
    <w:p w14:paraId="76211284">
      <w:pPr>
        <w:pStyle w:val="33"/>
        <w:rPr>
          <w:rFonts w:ascii="宋体" w:hAnsi="宋体" w:cs="宋体"/>
          <w:sz w:val="30"/>
          <w:szCs w:val="30"/>
        </w:rPr>
      </w:pPr>
    </w:p>
    <w:p w14:paraId="6DC4EDAC">
      <w:pPr>
        <w:pStyle w:val="33"/>
        <w:rPr>
          <w:rFonts w:ascii="宋体" w:hAnsi="宋体" w:cs="宋体"/>
          <w:sz w:val="30"/>
          <w:szCs w:val="30"/>
        </w:rPr>
      </w:pPr>
    </w:p>
    <w:p w14:paraId="52C81AC0">
      <w:pPr>
        <w:jc w:val="center"/>
        <w:rPr>
          <w:rFonts w:ascii="宋体" w:hAnsi="宋体" w:cs="宋体"/>
          <w:sz w:val="30"/>
          <w:szCs w:val="30"/>
        </w:rPr>
      </w:pPr>
    </w:p>
    <w:p w14:paraId="62738C0D">
      <w:pPr>
        <w:jc w:val="center"/>
        <w:rPr>
          <w:rFonts w:ascii="宋体" w:hAnsi="宋体" w:cs="宋体"/>
          <w:sz w:val="30"/>
          <w:szCs w:val="30"/>
        </w:rPr>
      </w:pPr>
    </w:p>
    <w:p w14:paraId="02F0E361">
      <w:pPr>
        <w:rPr>
          <w:rFonts w:ascii="宋体" w:hAnsi="宋体" w:cs="宋体"/>
          <w:sz w:val="36"/>
          <w:szCs w:val="36"/>
        </w:rPr>
      </w:pPr>
      <w:r>
        <w:rPr>
          <w:rFonts w:hint="eastAsia" w:ascii="宋体" w:hAnsi="宋体" w:cs="宋体"/>
          <w:sz w:val="36"/>
          <w:szCs w:val="36"/>
        </w:rPr>
        <w:t xml:space="preserve">       采   购   人：重庆市畜牧技术推广总站</w:t>
      </w:r>
    </w:p>
    <w:p w14:paraId="128946D0">
      <w:pPr>
        <w:ind w:firstLine="360" w:firstLineChars="100"/>
        <w:jc w:val="center"/>
        <w:rPr>
          <w:rFonts w:ascii="宋体" w:hAnsi="宋体" w:cs="宋体"/>
          <w:sz w:val="36"/>
          <w:szCs w:val="36"/>
        </w:rPr>
      </w:pPr>
      <w:r>
        <w:rPr>
          <w:rFonts w:hint="eastAsia" w:ascii="宋体" w:hAnsi="宋体" w:cs="宋体"/>
          <w:sz w:val="36"/>
          <w:szCs w:val="36"/>
        </w:rPr>
        <w:t xml:space="preserve"> 采购代理机构：重庆千广商务信息咨询有限公司</w:t>
      </w:r>
    </w:p>
    <w:p w14:paraId="6E5B9FD5">
      <w:pPr>
        <w:ind w:firstLine="320" w:firstLineChars="100"/>
        <w:jc w:val="center"/>
        <w:rPr>
          <w:rFonts w:ascii="宋体" w:hAnsi="宋体" w:cs="宋体"/>
          <w:sz w:val="32"/>
          <w:szCs w:val="32"/>
        </w:rPr>
      </w:pPr>
    </w:p>
    <w:p w14:paraId="16B5CC25">
      <w:pPr>
        <w:ind w:firstLine="320" w:firstLineChars="100"/>
        <w:jc w:val="center"/>
        <w:rPr>
          <w:rFonts w:ascii="宋体" w:hAnsi="宋体" w:cs="宋体"/>
          <w:sz w:val="32"/>
          <w:szCs w:val="32"/>
        </w:rPr>
      </w:pPr>
    </w:p>
    <w:p w14:paraId="787283E1">
      <w:pPr>
        <w:jc w:val="center"/>
        <w:rPr>
          <w:rFonts w:ascii="宋体" w:hAnsi="宋体" w:cs="宋体"/>
          <w:sz w:val="36"/>
          <w:szCs w:val="36"/>
        </w:rPr>
      </w:pPr>
      <w:r>
        <w:rPr>
          <w:rFonts w:hint="eastAsia" w:ascii="宋体" w:hAnsi="宋体" w:cs="宋体"/>
          <w:sz w:val="36"/>
          <w:szCs w:val="36"/>
        </w:rPr>
        <w:t>2025年</w:t>
      </w:r>
      <w:r>
        <w:rPr>
          <w:rFonts w:hint="eastAsia" w:ascii="宋体" w:hAnsi="宋体" w:cs="宋体"/>
          <w:sz w:val="36"/>
          <w:szCs w:val="36"/>
          <w:lang w:val="en-US" w:eastAsia="zh-CN"/>
        </w:rPr>
        <w:t>8</w:t>
      </w:r>
      <w:r>
        <w:rPr>
          <w:rFonts w:hint="eastAsia" w:ascii="宋体" w:hAnsi="宋体" w:cs="宋体"/>
          <w:sz w:val="36"/>
          <w:szCs w:val="36"/>
        </w:rPr>
        <w:t>月</w:t>
      </w:r>
    </w:p>
    <w:p w14:paraId="6ABB3657">
      <w:pPr>
        <w:ind w:firstLine="320" w:firstLineChars="100"/>
        <w:jc w:val="center"/>
        <w:rPr>
          <w:rFonts w:ascii="宋体" w:hAnsi="宋体" w:cs="宋体"/>
          <w:sz w:val="32"/>
          <w:szCs w:val="32"/>
        </w:rPr>
      </w:pPr>
    </w:p>
    <w:p w14:paraId="5D721330">
      <w:pPr>
        <w:jc w:val="center"/>
        <w:outlineLvl w:val="0"/>
        <w:rPr>
          <w:rFonts w:ascii="宋体" w:hAnsi="宋体" w:cs="宋体"/>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14:paraId="15851D09">
      <w:pPr>
        <w:jc w:val="center"/>
        <w:outlineLvl w:val="0"/>
        <w:rPr>
          <w:rFonts w:ascii="宋体" w:hAnsi="宋体" w:cs="宋体"/>
          <w:sz w:val="44"/>
          <w:szCs w:val="28"/>
        </w:rPr>
      </w:pPr>
      <w:r>
        <w:rPr>
          <w:rFonts w:hint="eastAsia" w:ascii="宋体" w:hAnsi="宋体" w:cs="宋体"/>
          <w:sz w:val="44"/>
          <w:szCs w:val="28"/>
        </w:rPr>
        <w:t>目   录</w:t>
      </w:r>
    </w:p>
    <w:p w14:paraId="0933A71C">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rPr>
          <w:rFonts w:hint="eastAsia" w:ascii="宋体" w:hAnsi="宋体" w:cs="宋体"/>
          <w:szCs w:val="28"/>
        </w:rPr>
        <w:fldChar w:fldCharType="begin"/>
      </w:r>
      <w:r>
        <w:rPr>
          <w:rFonts w:hint="eastAsia" w:ascii="宋体" w:hAnsi="宋体" w:cs="宋体"/>
          <w:szCs w:val="28"/>
        </w:rPr>
        <w:instrText xml:space="preserve"> TOC \o "1-3" \h \z </w:instrText>
      </w:r>
      <w:r>
        <w:rPr>
          <w:rFonts w:hint="eastAsia" w:ascii="宋体" w:hAnsi="宋体" w:cs="宋体"/>
          <w:szCs w:val="28"/>
        </w:rPr>
        <w:fldChar w:fldCharType="separate"/>
      </w:r>
      <w:r>
        <w:fldChar w:fldCharType="begin"/>
      </w:r>
      <w:r>
        <w:instrText xml:space="preserve"> HYPERLINK \l "_Toc19057" </w:instrText>
      </w:r>
      <w:r>
        <w:fldChar w:fldCharType="separate"/>
      </w:r>
      <w:r>
        <w:rPr>
          <w:rFonts w:hint="eastAsia" w:ascii="宋体" w:hAnsi="宋体" w:cs="宋体"/>
          <w:szCs w:val="28"/>
        </w:rPr>
        <w:t>第一篇  竞争性磋商邀请书</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_Toc19057 \h </w:instrText>
      </w:r>
      <w:r>
        <w:rPr>
          <w:rFonts w:hint="eastAsia" w:ascii="宋体" w:hAnsi="宋体" w:cs="宋体"/>
          <w:szCs w:val="28"/>
        </w:rPr>
        <w:fldChar w:fldCharType="separate"/>
      </w:r>
      <w:r>
        <w:rPr>
          <w:rFonts w:hint="eastAsia" w:ascii="宋体" w:hAnsi="宋体" w:cs="宋体"/>
          <w:szCs w:val="28"/>
        </w:rPr>
        <w:t>- 2 -</w:t>
      </w:r>
      <w:r>
        <w:rPr>
          <w:rFonts w:hint="eastAsia" w:ascii="宋体" w:hAnsi="宋体" w:cs="宋体"/>
          <w:szCs w:val="28"/>
        </w:rPr>
        <w:fldChar w:fldCharType="end"/>
      </w:r>
      <w:r>
        <w:rPr>
          <w:rFonts w:hint="eastAsia" w:ascii="宋体" w:hAnsi="宋体" w:cs="宋体"/>
          <w:szCs w:val="28"/>
        </w:rPr>
        <w:fldChar w:fldCharType="end"/>
      </w:r>
    </w:p>
    <w:p w14:paraId="0F2C983A">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"_Toc13572" </w:instrText>
      </w:r>
      <w:r>
        <w:fldChar w:fldCharType="separate"/>
      </w:r>
      <w:r>
        <w:rPr>
          <w:rFonts w:hint="eastAsia" w:ascii="宋体" w:hAnsi="宋体" w:cs="宋体"/>
          <w:szCs w:val="28"/>
        </w:rPr>
        <w:t>一、竞争性磋商内容</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_Toc13572 \h </w:instrText>
      </w:r>
      <w:r>
        <w:rPr>
          <w:rFonts w:hint="eastAsia" w:ascii="宋体" w:hAnsi="宋体" w:cs="宋体"/>
          <w:szCs w:val="28"/>
        </w:rPr>
        <w:fldChar w:fldCharType="separate"/>
      </w:r>
      <w:r>
        <w:rPr>
          <w:rFonts w:hint="eastAsia" w:ascii="宋体" w:hAnsi="宋体" w:cs="宋体"/>
          <w:szCs w:val="28"/>
        </w:rPr>
        <w:t>- 2 -</w:t>
      </w:r>
      <w:r>
        <w:rPr>
          <w:rFonts w:hint="eastAsia" w:ascii="宋体" w:hAnsi="宋体" w:cs="宋体"/>
          <w:szCs w:val="28"/>
        </w:rPr>
        <w:fldChar w:fldCharType="end"/>
      </w:r>
      <w:r>
        <w:rPr>
          <w:rFonts w:hint="eastAsia" w:ascii="宋体" w:hAnsi="宋体" w:cs="宋体"/>
          <w:szCs w:val="28"/>
        </w:rPr>
        <w:fldChar w:fldCharType="end"/>
      </w:r>
    </w:p>
    <w:p w14:paraId="191FA33B">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"_Toc23557" </w:instrText>
      </w:r>
      <w:r>
        <w:fldChar w:fldCharType="separate"/>
      </w:r>
      <w:r>
        <w:rPr>
          <w:rFonts w:hint="eastAsia" w:ascii="宋体" w:hAnsi="宋体" w:cs="宋体"/>
          <w:szCs w:val="28"/>
        </w:rPr>
        <w:t>二、资金来源</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_Toc23557 \h </w:instrText>
      </w:r>
      <w:r>
        <w:rPr>
          <w:rFonts w:hint="eastAsia" w:ascii="宋体" w:hAnsi="宋体" w:cs="宋体"/>
          <w:szCs w:val="28"/>
        </w:rPr>
        <w:fldChar w:fldCharType="separate"/>
      </w:r>
      <w:r>
        <w:rPr>
          <w:rFonts w:hint="eastAsia" w:ascii="宋体" w:hAnsi="宋体" w:cs="宋体"/>
          <w:szCs w:val="28"/>
        </w:rPr>
        <w:t>- 2 -</w:t>
      </w:r>
      <w:r>
        <w:rPr>
          <w:rFonts w:hint="eastAsia" w:ascii="宋体" w:hAnsi="宋体" w:cs="宋体"/>
          <w:szCs w:val="28"/>
        </w:rPr>
        <w:fldChar w:fldCharType="end"/>
      </w:r>
      <w:r>
        <w:rPr>
          <w:rFonts w:hint="eastAsia" w:ascii="宋体" w:hAnsi="宋体" w:cs="宋体"/>
          <w:szCs w:val="28"/>
        </w:rPr>
        <w:fldChar w:fldCharType="end"/>
      </w:r>
    </w:p>
    <w:p w14:paraId="2B79A6F7">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"_Toc30919" </w:instrText>
      </w:r>
      <w:r>
        <w:fldChar w:fldCharType="separate"/>
      </w:r>
      <w:r>
        <w:rPr>
          <w:rFonts w:hint="eastAsia" w:ascii="宋体" w:hAnsi="宋体" w:cs="宋体"/>
          <w:szCs w:val="28"/>
        </w:rPr>
        <w:t>三、供应商资格条件</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_Toc30919 \h </w:instrText>
      </w:r>
      <w:r>
        <w:rPr>
          <w:rFonts w:hint="eastAsia" w:ascii="宋体" w:hAnsi="宋体" w:cs="宋体"/>
          <w:szCs w:val="28"/>
        </w:rPr>
        <w:fldChar w:fldCharType="separate"/>
      </w:r>
      <w:r>
        <w:rPr>
          <w:rFonts w:hint="eastAsia" w:ascii="宋体" w:hAnsi="宋体" w:cs="宋体"/>
          <w:szCs w:val="28"/>
        </w:rPr>
        <w:t>- 2 -</w:t>
      </w:r>
      <w:r>
        <w:rPr>
          <w:rFonts w:hint="eastAsia" w:ascii="宋体" w:hAnsi="宋体" w:cs="宋体"/>
          <w:szCs w:val="28"/>
        </w:rPr>
        <w:fldChar w:fldCharType="end"/>
      </w:r>
      <w:r>
        <w:rPr>
          <w:rFonts w:hint="eastAsia" w:ascii="宋体" w:hAnsi="宋体" w:cs="宋体"/>
          <w:szCs w:val="28"/>
        </w:rPr>
        <w:fldChar w:fldCharType="end"/>
      </w:r>
    </w:p>
    <w:p w14:paraId="0FF6CA9F">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"_Toc23392" </w:instrText>
      </w:r>
      <w:r>
        <w:fldChar w:fldCharType="separate"/>
      </w:r>
      <w:r>
        <w:rPr>
          <w:rFonts w:hint="eastAsia" w:ascii="宋体" w:hAnsi="宋体" w:cs="宋体"/>
          <w:szCs w:val="28"/>
        </w:rPr>
        <w:t>四、磋商有关说明</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_Toc23392 \h </w:instrText>
      </w:r>
      <w:r>
        <w:rPr>
          <w:rFonts w:hint="eastAsia" w:ascii="宋体" w:hAnsi="宋体" w:cs="宋体"/>
          <w:szCs w:val="28"/>
        </w:rPr>
        <w:fldChar w:fldCharType="separate"/>
      </w:r>
      <w:r>
        <w:rPr>
          <w:rFonts w:hint="eastAsia" w:ascii="宋体" w:hAnsi="宋体" w:cs="宋体"/>
          <w:szCs w:val="28"/>
        </w:rPr>
        <w:t>- 2 -</w:t>
      </w:r>
      <w:r>
        <w:rPr>
          <w:rFonts w:hint="eastAsia" w:ascii="宋体" w:hAnsi="宋体" w:cs="宋体"/>
          <w:szCs w:val="28"/>
        </w:rPr>
        <w:fldChar w:fldCharType="end"/>
      </w:r>
      <w:r>
        <w:rPr>
          <w:rFonts w:hint="eastAsia" w:ascii="宋体" w:hAnsi="宋体" w:cs="宋体"/>
          <w:szCs w:val="28"/>
        </w:rPr>
        <w:fldChar w:fldCharType="end"/>
      </w:r>
    </w:p>
    <w:p w14:paraId="36F1814A">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"_Toc32362" </w:instrText>
      </w:r>
      <w:r>
        <w:fldChar w:fldCharType="separate"/>
      </w:r>
      <w:r>
        <w:rPr>
          <w:rFonts w:hint="eastAsia" w:ascii="宋体" w:hAnsi="宋体" w:cs="宋体"/>
          <w:szCs w:val="28"/>
        </w:rPr>
        <w:t>五、其它有关规定</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_Toc32362 \h </w:instrText>
      </w:r>
      <w:r>
        <w:rPr>
          <w:rFonts w:hint="eastAsia" w:ascii="宋体" w:hAnsi="宋体" w:cs="宋体"/>
          <w:szCs w:val="28"/>
        </w:rPr>
        <w:fldChar w:fldCharType="separate"/>
      </w:r>
      <w:r>
        <w:rPr>
          <w:rFonts w:hint="eastAsia" w:ascii="宋体" w:hAnsi="宋体" w:cs="宋体"/>
          <w:szCs w:val="28"/>
        </w:rPr>
        <w:t>- 3 -</w:t>
      </w:r>
      <w:r>
        <w:rPr>
          <w:rFonts w:hint="eastAsia" w:ascii="宋体" w:hAnsi="宋体" w:cs="宋体"/>
          <w:szCs w:val="28"/>
        </w:rPr>
        <w:fldChar w:fldCharType="end"/>
      </w:r>
      <w:r>
        <w:rPr>
          <w:rFonts w:hint="eastAsia" w:ascii="宋体" w:hAnsi="宋体" w:cs="宋体"/>
          <w:szCs w:val="28"/>
        </w:rPr>
        <w:fldChar w:fldCharType="end"/>
      </w:r>
    </w:p>
    <w:p w14:paraId="1D1536E2">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"_Toc5245" </w:instrText>
      </w:r>
      <w:r>
        <w:fldChar w:fldCharType="separate"/>
      </w:r>
      <w:r>
        <w:rPr>
          <w:rFonts w:hint="eastAsia" w:ascii="宋体" w:hAnsi="宋体" w:cs="宋体"/>
          <w:szCs w:val="28"/>
        </w:rPr>
        <w:t>六、采购项目需落实的政府采购政策</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_Toc5245 \h </w:instrText>
      </w:r>
      <w:r>
        <w:rPr>
          <w:rFonts w:hint="eastAsia" w:ascii="宋体" w:hAnsi="宋体" w:cs="宋体"/>
          <w:szCs w:val="28"/>
        </w:rPr>
        <w:fldChar w:fldCharType="separate"/>
      </w:r>
      <w:r>
        <w:rPr>
          <w:rFonts w:hint="eastAsia" w:ascii="宋体" w:hAnsi="宋体" w:cs="宋体"/>
          <w:szCs w:val="28"/>
        </w:rPr>
        <w:t>- 3 -</w:t>
      </w:r>
      <w:r>
        <w:rPr>
          <w:rFonts w:hint="eastAsia" w:ascii="宋体" w:hAnsi="宋体" w:cs="宋体"/>
          <w:szCs w:val="28"/>
        </w:rPr>
        <w:fldChar w:fldCharType="end"/>
      </w:r>
      <w:r>
        <w:rPr>
          <w:rFonts w:hint="eastAsia" w:ascii="宋体" w:hAnsi="宋体" w:cs="宋体"/>
          <w:szCs w:val="28"/>
        </w:rPr>
        <w:fldChar w:fldCharType="end"/>
      </w:r>
    </w:p>
    <w:p w14:paraId="38743E03">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"_Toc30106" </w:instrText>
      </w:r>
      <w:r>
        <w:fldChar w:fldCharType="separate"/>
      </w:r>
      <w:r>
        <w:rPr>
          <w:rFonts w:hint="eastAsia" w:ascii="宋体" w:hAnsi="宋体" w:cs="宋体"/>
          <w:szCs w:val="28"/>
        </w:rPr>
        <w:t>七、联系方式</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_Toc30106 \h </w:instrText>
      </w:r>
      <w:r>
        <w:rPr>
          <w:rFonts w:hint="eastAsia" w:ascii="宋体" w:hAnsi="宋体" w:cs="宋体"/>
          <w:szCs w:val="28"/>
        </w:rPr>
        <w:fldChar w:fldCharType="separate"/>
      </w:r>
      <w:r>
        <w:rPr>
          <w:rFonts w:hint="eastAsia" w:ascii="宋体" w:hAnsi="宋体" w:cs="宋体"/>
          <w:szCs w:val="28"/>
        </w:rPr>
        <w:t>- 4 -</w:t>
      </w:r>
      <w:r>
        <w:rPr>
          <w:rFonts w:hint="eastAsia" w:ascii="宋体" w:hAnsi="宋体" w:cs="宋体"/>
          <w:szCs w:val="28"/>
        </w:rPr>
        <w:fldChar w:fldCharType="end"/>
      </w:r>
      <w:r>
        <w:rPr>
          <w:rFonts w:hint="eastAsia" w:ascii="宋体" w:hAnsi="宋体" w:cs="宋体"/>
          <w:szCs w:val="28"/>
        </w:rPr>
        <w:fldChar w:fldCharType="end"/>
      </w:r>
    </w:p>
    <w:p w14:paraId="408789AF">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"_Toc17779" </w:instrText>
      </w:r>
      <w:r>
        <w:fldChar w:fldCharType="separate"/>
      </w:r>
      <w:r>
        <w:rPr>
          <w:rFonts w:hint="eastAsia" w:ascii="宋体" w:hAnsi="宋体" w:cs="宋体"/>
          <w:szCs w:val="28"/>
        </w:rPr>
        <w:t>第二篇  项目服务需求</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_Toc17779 \h </w:instrText>
      </w:r>
      <w:r>
        <w:rPr>
          <w:rFonts w:hint="eastAsia" w:ascii="宋体" w:hAnsi="宋体" w:cs="宋体"/>
          <w:szCs w:val="28"/>
        </w:rPr>
        <w:fldChar w:fldCharType="separate"/>
      </w:r>
      <w:r>
        <w:rPr>
          <w:rFonts w:hint="eastAsia" w:ascii="宋体" w:hAnsi="宋体" w:cs="宋体"/>
          <w:szCs w:val="28"/>
        </w:rPr>
        <w:t>- 5 -</w:t>
      </w:r>
      <w:r>
        <w:rPr>
          <w:rFonts w:hint="eastAsia" w:ascii="宋体" w:hAnsi="宋体" w:cs="宋体"/>
          <w:szCs w:val="28"/>
        </w:rPr>
        <w:fldChar w:fldCharType="end"/>
      </w:r>
      <w:r>
        <w:rPr>
          <w:rFonts w:hint="eastAsia" w:ascii="宋体" w:hAnsi="宋体" w:cs="宋体"/>
          <w:szCs w:val="28"/>
        </w:rPr>
        <w:fldChar w:fldCharType="end"/>
      </w:r>
    </w:p>
    <w:p w14:paraId="3FFF5C1C">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"_Toc9419" </w:instrText>
      </w:r>
      <w:r>
        <w:fldChar w:fldCharType="separate"/>
      </w:r>
      <w:r>
        <w:rPr>
          <w:rFonts w:hint="eastAsia" w:ascii="宋体" w:hAnsi="宋体" w:cs="宋体"/>
          <w:szCs w:val="28"/>
        </w:rPr>
        <w:t>一、项目一览表</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_Toc9419 \h </w:instrText>
      </w:r>
      <w:r>
        <w:rPr>
          <w:rFonts w:hint="eastAsia" w:ascii="宋体" w:hAnsi="宋体" w:cs="宋体"/>
          <w:szCs w:val="28"/>
        </w:rPr>
        <w:fldChar w:fldCharType="separate"/>
      </w:r>
      <w:r>
        <w:rPr>
          <w:rFonts w:hint="eastAsia" w:ascii="宋体" w:hAnsi="宋体" w:cs="宋体"/>
          <w:szCs w:val="28"/>
        </w:rPr>
        <w:t>- 5 -</w:t>
      </w:r>
      <w:r>
        <w:rPr>
          <w:rFonts w:hint="eastAsia" w:ascii="宋体" w:hAnsi="宋体" w:cs="宋体"/>
          <w:szCs w:val="28"/>
        </w:rPr>
        <w:fldChar w:fldCharType="end"/>
      </w:r>
      <w:r>
        <w:rPr>
          <w:rFonts w:hint="eastAsia" w:ascii="宋体" w:hAnsi="宋体" w:cs="宋体"/>
          <w:szCs w:val="28"/>
        </w:rPr>
        <w:fldChar w:fldCharType="end"/>
      </w:r>
    </w:p>
    <w:p w14:paraId="51F7D29F">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"_Toc24781" </w:instrText>
      </w:r>
      <w:r>
        <w:fldChar w:fldCharType="separate"/>
      </w:r>
      <w:r>
        <w:rPr>
          <w:rFonts w:hint="eastAsia" w:ascii="宋体" w:hAnsi="宋体" w:cs="宋体"/>
          <w:szCs w:val="28"/>
        </w:rPr>
        <w:t>二、项目内容及服务要求</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_Toc24781 \h </w:instrText>
      </w:r>
      <w:r>
        <w:rPr>
          <w:rFonts w:hint="eastAsia" w:ascii="宋体" w:hAnsi="宋体" w:cs="宋体"/>
          <w:szCs w:val="28"/>
        </w:rPr>
        <w:fldChar w:fldCharType="separate"/>
      </w:r>
      <w:r>
        <w:rPr>
          <w:rFonts w:hint="eastAsia" w:ascii="宋体" w:hAnsi="宋体" w:cs="宋体"/>
          <w:szCs w:val="28"/>
        </w:rPr>
        <w:t>- 5 -</w:t>
      </w:r>
      <w:r>
        <w:rPr>
          <w:rFonts w:hint="eastAsia" w:ascii="宋体" w:hAnsi="宋体" w:cs="宋体"/>
          <w:szCs w:val="28"/>
        </w:rPr>
        <w:fldChar w:fldCharType="end"/>
      </w:r>
      <w:r>
        <w:rPr>
          <w:rFonts w:hint="eastAsia" w:ascii="宋体" w:hAnsi="宋体" w:cs="宋体"/>
          <w:szCs w:val="28"/>
        </w:rPr>
        <w:fldChar w:fldCharType="end"/>
      </w:r>
    </w:p>
    <w:p w14:paraId="602D34CF">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"_Toc2713" </w:instrText>
      </w:r>
      <w:r>
        <w:fldChar w:fldCharType="separate"/>
      </w:r>
      <w:r>
        <w:rPr>
          <w:rFonts w:hint="eastAsia" w:ascii="宋体" w:hAnsi="宋体" w:cs="宋体"/>
          <w:szCs w:val="28"/>
        </w:rPr>
        <w:t>第三篇  项目商务需求</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_Toc2713 \h </w:instrText>
      </w:r>
      <w:r>
        <w:rPr>
          <w:rFonts w:hint="eastAsia" w:ascii="宋体" w:hAnsi="宋体" w:cs="宋体"/>
          <w:szCs w:val="28"/>
        </w:rPr>
        <w:fldChar w:fldCharType="separate"/>
      </w:r>
      <w:r>
        <w:rPr>
          <w:rFonts w:hint="eastAsia" w:ascii="宋体" w:hAnsi="宋体" w:cs="宋体"/>
          <w:szCs w:val="28"/>
        </w:rPr>
        <w:t>- 6 -</w:t>
      </w:r>
      <w:r>
        <w:rPr>
          <w:rFonts w:hint="eastAsia" w:ascii="宋体" w:hAnsi="宋体" w:cs="宋体"/>
          <w:szCs w:val="28"/>
        </w:rPr>
        <w:fldChar w:fldCharType="end"/>
      </w:r>
      <w:r>
        <w:rPr>
          <w:rFonts w:hint="eastAsia" w:ascii="宋体" w:hAnsi="宋体" w:cs="宋体"/>
          <w:szCs w:val="28"/>
        </w:rPr>
        <w:fldChar w:fldCharType="end"/>
      </w:r>
    </w:p>
    <w:p w14:paraId="16D0F559">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"_Toc28657" </w:instrText>
      </w:r>
      <w:r>
        <w:fldChar w:fldCharType="separate"/>
      </w:r>
      <w:r>
        <w:rPr>
          <w:rFonts w:hint="eastAsia" w:ascii="宋体" w:hAnsi="宋体" w:cs="宋体"/>
          <w:szCs w:val="28"/>
        </w:rPr>
        <w:t>一、服务期、地点及验收方式</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_Toc28657 \h </w:instrText>
      </w:r>
      <w:r>
        <w:rPr>
          <w:rFonts w:hint="eastAsia" w:ascii="宋体" w:hAnsi="宋体" w:cs="宋体"/>
          <w:szCs w:val="28"/>
        </w:rPr>
        <w:fldChar w:fldCharType="separate"/>
      </w:r>
      <w:r>
        <w:rPr>
          <w:rFonts w:hint="eastAsia" w:ascii="宋体" w:hAnsi="宋体" w:cs="宋体"/>
          <w:szCs w:val="28"/>
        </w:rPr>
        <w:t>- 6 -</w:t>
      </w:r>
      <w:r>
        <w:rPr>
          <w:rFonts w:hint="eastAsia" w:ascii="宋体" w:hAnsi="宋体" w:cs="宋体"/>
          <w:szCs w:val="28"/>
        </w:rPr>
        <w:fldChar w:fldCharType="end"/>
      </w:r>
      <w:r>
        <w:rPr>
          <w:rFonts w:hint="eastAsia" w:ascii="宋体" w:hAnsi="宋体" w:cs="宋体"/>
          <w:szCs w:val="28"/>
        </w:rPr>
        <w:fldChar w:fldCharType="end"/>
      </w:r>
    </w:p>
    <w:p w14:paraId="7E3201D1">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"_Toc25380" </w:instrText>
      </w:r>
      <w:r>
        <w:fldChar w:fldCharType="separate"/>
      </w:r>
      <w:r>
        <w:rPr>
          <w:rFonts w:hint="eastAsia" w:ascii="宋体" w:hAnsi="宋体" w:cs="宋体"/>
          <w:szCs w:val="28"/>
        </w:rPr>
        <w:t>二、报价要求</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_Toc25380 \h </w:instrText>
      </w:r>
      <w:r>
        <w:rPr>
          <w:rFonts w:hint="eastAsia" w:ascii="宋体" w:hAnsi="宋体" w:cs="宋体"/>
          <w:szCs w:val="28"/>
        </w:rPr>
        <w:fldChar w:fldCharType="separate"/>
      </w:r>
      <w:r>
        <w:rPr>
          <w:rFonts w:hint="eastAsia" w:ascii="宋体" w:hAnsi="宋体" w:cs="宋体"/>
          <w:szCs w:val="28"/>
        </w:rPr>
        <w:t>- 6 -</w:t>
      </w:r>
      <w:r>
        <w:rPr>
          <w:rFonts w:hint="eastAsia" w:ascii="宋体" w:hAnsi="宋体" w:cs="宋体"/>
          <w:szCs w:val="28"/>
        </w:rPr>
        <w:fldChar w:fldCharType="end"/>
      </w:r>
      <w:r>
        <w:rPr>
          <w:rFonts w:hint="eastAsia" w:ascii="宋体" w:hAnsi="宋体" w:cs="宋体"/>
          <w:szCs w:val="28"/>
        </w:rPr>
        <w:fldChar w:fldCharType="end"/>
      </w:r>
    </w:p>
    <w:p w14:paraId="6198A950">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"_Toc32137" </w:instrText>
      </w:r>
      <w:r>
        <w:fldChar w:fldCharType="separate"/>
      </w:r>
      <w:r>
        <w:rPr>
          <w:rFonts w:hint="eastAsia" w:ascii="宋体" w:hAnsi="宋体" w:cs="宋体"/>
          <w:szCs w:val="28"/>
        </w:rPr>
        <w:t>三、付款方式</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_Toc32137 \h </w:instrText>
      </w:r>
      <w:r>
        <w:rPr>
          <w:rFonts w:hint="eastAsia" w:ascii="宋体" w:hAnsi="宋体" w:cs="宋体"/>
          <w:szCs w:val="28"/>
        </w:rPr>
        <w:fldChar w:fldCharType="separate"/>
      </w:r>
      <w:r>
        <w:rPr>
          <w:rFonts w:hint="eastAsia" w:ascii="宋体" w:hAnsi="宋体" w:cs="宋体"/>
          <w:szCs w:val="28"/>
        </w:rPr>
        <w:t>- 7 -</w:t>
      </w:r>
      <w:r>
        <w:rPr>
          <w:rFonts w:hint="eastAsia" w:ascii="宋体" w:hAnsi="宋体" w:cs="宋体"/>
          <w:szCs w:val="28"/>
        </w:rPr>
        <w:fldChar w:fldCharType="end"/>
      </w:r>
      <w:r>
        <w:rPr>
          <w:rFonts w:hint="eastAsia" w:ascii="宋体" w:hAnsi="宋体" w:cs="宋体"/>
          <w:szCs w:val="28"/>
        </w:rPr>
        <w:fldChar w:fldCharType="end"/>
      </w:r>
    </w:p>
    <w:p w14:paraId="12CC29EC">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"_Toc31058" </w:instrText>
      </w:r>
      <w:r>
        <w:fldChar w:fldCharType="separate"/>
      </w:r>
      <w:r>
        <w:rPr>
          <w:rFonts w:hint="eastAsia" w:ascii="宋体" w:hAnsi="宋体" w:cs="宋体"/>
          <w:szCs w:val="28"/>
        </w:rPr>
        <w:t>四、违约责任</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_Toc31058 \h </w:instrText>
      </w:r>
      <w:r>
        <w:rPr>
          <w:rFonts w:hint="eastAsia" w:ascii="宋体" w:hAnsi="宋体" w:cs="宋体"/>
          <w:szCs w:val="28"/>
        </w:rPr>
        <w:fldChar w:fldCharType="separate"/>
      </w:r>
      <w:r>
        <w:rPr>
          <w:rFonts w:hint="eastAsia" w:ascii="宋体" w:hAnsi="宋体" w:cs="宋体"/>
          <w:szCs w:val="28"/>
        </w:rPr>
        <w:t>- 7 -</w:t>
      </w:r>
      <w:r>
        <w:rPr>
          <w:rFonts w:hint="eastAsia" w:ascii="宋体" w:hAnsi="宋体" w:cs="宋体"/>
          <w:szCs w:val="28"/>
        </w:rPr>
        <w:fldChar w:fldCharType="end"/>
      </w:r>
      <w:r>
        <w:rPr>
          <w:rFonts w:hint="eastAsia" w:ascii="宋体" w:hAnsi="宋体" w:cs="宋体"/>
          <w:szCs w:val="28"/>
        </w:rPr>
        <w:fldChar w:fldCharType="end"/>
      </w:r>
    </w:p>
    <w:p w14:paraId="2A1700EB">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"_Toc28732" </w:instrText>
      </w:r>
      <w:r>
        <w:fldChar w:fldCharType="separate"/>
      </w:r>
      <w:r>
        <w:rPr>
          <w:rFonts w:hint="eastAsia" w:ascii="宋体" w:hAnsi="宋体" w:cs="宋体"/>
          <w:szCs w:val="28"/>
        </w:rPr>
        <w:t>五、知识产权</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_Toc28732 \h </w:instrText>
      </w:r>
      <w:r>
        <w:rPr>
          <w:rFonts w:hint="eastAsia" w:ascii="宋体" w:hAnsi="宋体" w:cs="宋体"/>
          <w:szCs w:val="28"/>
        </w:rPr>
        <w:fldChar w:fldCharType="separate"/>
      </w:r>
      <w:r>
        <w:rPr>
          <w:rFonts w:hint="eastAsia" w:ascii="宋体" w:hAnsi="宋体" w:cs="宋体"/>
          <w:szCs w:val="28"/>
        </w:rPr>
        <w:t>- 7 -</w:t>
      </w:r>
      <w:r>
        <w:rPr>
          <w:rFonts w:hint="eastAsia" w:ascii="宋体" w:hAnsi="宋体" w:cs="宋体"/>
          <w:szCs w:val="28"/>
        </w:rPr>
        <w:fldChar w:fldCharType="end"/>
      </w:r>
      <w:r>
        <w:rPr>
          <w:rFonts w:hint="eastAsia" w:ascii="宋体" w:hAnsi="宋体" w:cs="宋体"/>
          <w:szCs w:val="28"/>
        </w:rPr>
        <w:fldChar w:fldCharType="end"/>
      </w:r>
    </w:p>
    <w:p w14:paraId="46D72C68">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"_Toc11038" </w:instrText>
      </w:r>
      <w:r>
        <w:fldChar w:fldCharType="separate"/>
      </w:r>
      <w:r>
        <w:rPr>
          <w:rFonts w:hint="eastAsia" w:ascii="宋体" w:hAnsi="宋体" w:cs="宋体"/>
          <w:szCs w:val="28"/>
        </w:rPr>
        <w:t>六、其他</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_Toc11038 \h </w:instrText>
      </w:r>
      <w:r>
        <w:rPr>
          <w:rFonts w:hint="eastAsia" w:ascii="宋体" w:hAnsi="宋体" w:cs="宋体"/>
          <w:szCs w:val="28"/>
        </w:rPr>
        <w:fldChar w:fldCharType="separate"/>
      </w:r>
      <w:r>
        <w:rPr>
          <w:rFonts w:hint="eastAsia" w:ascii="宋体" w:hAnsi="宋体" w:cs="宋体"/>
          <w:szCs w:val="28"/>
        </w:rPr>
        <w:t>- 7 -</w:t>
      </w:r>
      <w:r>
        <w:rPr>
          <w:rFonts w:hint="eastAsia" w:ascii="宋体" w:hAnsi="宋体" w:cs="宋体"/>
          <w:szCs w:val="28"/>
        </w:rPr>
        <w:fldChar w:fldCharType="end"/>
      </w:r>
      <w:r>
        <w:rPr>
          <w:rFonts w:hint="eastAsia" w:ascii="宋体" w:hAnsi="宋体" w:cs="宋体"/>
          <w:szCs w:val="28"/>
        </w:rPr>
        <w:fldChar w:fldCharType="end"/>
      </w:r>
    </w:p>
    <w:p w14:paraId="081EFB21">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"_Toc16454" </w:instrText>
      </w:r>
      <w:r>
        <w:fldChar w:fldCharType="separate"/>
      </w:r>
      <w:r>
        <w:rPr>
          <w:rFonts w:hint="eastAsia" w:ascii="宋体" w:hAnsi="宋体" w:cs="宋体"/>
          <w:szCs w:val="28"/>
        </w:rPr>
        <w:t>第四篇  评审标准、无效响应和采购终止</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_Toc16454 \h </w:instrText>
      </w:r>
      <w:r>
        <w:rPr>
          <w:rFonts w:hint="eastAsia" w:ascii="宋体" w:hAnsi="宋体" w:cs="宋体"/>
          <w:szCs w:val="28"/>
        </w:rPr>
        <w:fldChar w:fldCharType="separate"/>
      </w:r>
      <w:r>
        <w:rPr>
          <w:rFonts w:hint="eastAsia" w:ascii="宋体" w:hAnsi="宋体" w:cs="宋体"/>
          <w:szCs w:val="28"/>
        </w:rPr>
        <w:t>- 8 -</w:t>
      </w:r>
      <w:r>
        <w:rPr>
          <w:rFonts w:hint="eastAsia" w:ascii="宋体" w:hAnsi="宋体" w:cs="宋体"/>
          <w:szCs w:val="28"/>
        </w:rPr>
        <w:fldChar w:fldCharType="end"/>
      </w:r>
      <w:r>
        <w:rPr>
          <w:rFonts w:hint="eastAsia" w:ascii="宋体" w:hAnsi="宋体" w:cs="宋体"/>
          <w:szCs w:val="28"/>
        </w:rPr>
        <w:fldChar w:fldCharType="end"/>
      </w:r>
    </w:p>
    <w:p w14:paraId="3741930A">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rPr>
      </w:pPr>
      <w:r>
        <w:fldChar w:fldCharType="begin"/>
      </w:r>
      <w:r>
        <w:instrText xml:space="preserve"> HYPERLINK \l "_Toc346" </w:instrText>
      </w:r>
      <w:r>
        <w:fldChar w:fldCharType="separate"/>
      </w:r>
      <w:r>
        <w:rPr>
          <w:rFonts w:hint="eastAsia" w:ascii="宋体" w:hAnsi="宋体" w:cs="宋体"/>
          <w:szCs w:val="24"/>
        </w:rPr>
        <w:t>一、磋商程序及方法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_Toc346 \h </w:instrText>
      </w:r>
      <w:r>
        <w:rPr>
          <w:rFonts w:hint="eastAsia" w:ascii="宋体" w:hAnsi="宋体" w:cs="宋体"/>
        </w:rPr>
        <w:fldChar w:fldCharType="separate"/>
      </w:r>
      <w:r>
        <w:rPr>
          <w:rFonts w:hint="eastAsia" w:ascii="宋体" w:hAnsi="宋体" w:cs="宋体"/>
        </w:rPr>
        <w:t>- 8 -</w:t>
      </w:r>
      <w:r>
        <w:rPr>
          <w:rFonts w:hint="eastAsia" w:ascii="宋体" w:hAnsi="宋体" w:cs="宋体"/>
        </w:rPr>
        <w:fldChar w:fldCharType="end"/>
      </w:r>
      <w:r>
        <w:rPr>
          <w:rFonts w:hint="eastAsia" w:ascii="宋体" w:hAnsi="宋体" w:cs="宋体"/>
        </w:rPr>
        <w:fldChar w:fldCharType="end"/>
      </w:r>
    </w:p>
    <w:p w14:paraId="67CB288D">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rPr>
      </w:pPr>
      <w:r>
        <w:fldChar w:fldCharType="begin"/>
      </w:r>
      <w:r>
        <w:instrText xml:space="preserve"> HYPERLINK \l "_Toc1703" </w:instrText>
      </w:r>
      <w:r>
        <w:fldChar w:fldCharType="separate"/>
      </w:r>
      <w:r>
        <w:rPr>
          <w:rFonts w:hint="eastAsia" w:ascii="宋体" w:hAnsi="宋体" w:cs="宋体"/>
          <w:szCs w:val="24"/>
        </w:rPr>
        <w:t>二、评审标准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_Toc1703 \h </w:instrText>
      </w:r>
      <w:r>
        <w:rPr>
          <w:rFonts w:hint="eastAsia" w:ascii="宋体" w:hAnsi="宋体" w:cs="宋体"/>
        </w:rPr>
        <w:fldChar w:fldCharType="separate"/>
      </w:r>
      <w:r>
        <w:rPr>
          <w:rFonts w:hint="eastAsia" w:ascii="宋体" w:hAnsi="宋体" w:cs="宋体"/>
        </w:rPr>
        <w:t>- 10 -</w:t>
      </w:r>
      <w:r>
        <w:rPr>
          <w:rFonts w:hint="eastAsia" w:ascii="宋体" w:hAnsi="宋体" w:cs="宋体"/>
        </w:rPr>
        <w:fldChar w:fldCharType="end"/>
      </w:r>
      <w:r>
        <w:rPr>
          <w:rFonts w:hint="eastAsia" w:ascii="宋体" w:hAnsi="宋体" w:cs="宋体"/>
        </w:rPr>
        <w:fldChar w:fldCharType="end"/>
      </w:r>
    </w:p>
    <w:p w14:paraId="29E96D25">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rPr>
      </w:pPr>
      <w:r>
        <w:fldChar w:fldCharType="begin"/>
      </w:r>
      <w:r>
        <w:instrText xml:space="preserve"> HYPERLINK \l "_Toc32402" </w:instrText>
      </w:r>
      <w:r>
        <w:fldChar w:fldCharType="separate"/>
      </w:r>
      <w:r>
        <w:rPr>
          <w:rFonts w:hint="eastAsia" w:ascii="宋体" w:hAnsi="宋体" w:cs="宋体"/>
          <w:szCs w:val="24"/>
        </w:rPr>
        <w:t>三、无效响应</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_Toc32402 \h </w:instrText>
      </w:r>
      <w:r>
        <w:rPr>
          <w:rFonts w:hint="eastAsia" w:ascii="宋体" w:hAnsi="宋体" w:cs="宋体"/>
        </w:rPr>
        <w:fldChar w:fldCharType="separate"/>
      </w:r>
      <w:r>
        <w:rPr>
          <w:rFonts w:hint="eastAsia" w:ascii="宋体" w:hAnsi="宋体" w:cs="宋体"/>
        </w:rPr>
        <w:t>- 12 -</w:t>
      </w:r>
      <w:r>
        <w:rPr>
          <w:rFonts w:hint="eastAsia" w:ascii="宋体" w:hAnsi="宋体" w:cs="宋体"/>
        </w:rPr>
        <w:fldChar w:fldCharType="end"/>
      </w:r>
      <w:r>
        <w:rPr>
          <w:rFonts w:hint="eastAsia" w:ascii="宋体" w:hAnsi="宋体" w:cs="宋体"/>
        </w:rPr>
        <w:fldChar w:fldCharType="end"/>
      </w:r>
    </w:p>
    <w:p w14:paraId="6C403AE5">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rPr>
      </w:pPr>
      <w:r>
        <w:fldChar w:fldCharType="begin"/>
      </w:r>
      <w:r>
        <w:instrText xml:space="preserve"> HYPERLINK \l "_Toc6921" </w:instrText>
      </w:r>
      <w:r>
        <w:fldChar w:fldCharType="separate"/>
      </w:r>
      <w:r>
        <w:rPr>
          <w:rFonts w:hint="eastAsia" w:ascii="宋体" w:hAnsi="宋体" w:cs="宋体"/>
          <w:szCs w:val="24"/>
        </w:rPr>
        <w:t>四、采购终止</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_Toc6921 \h </w:instrText>
      </w:r>
      <w:r>
        <w:rPr>
          <w:rFonts w:hint="eastAsia" w:ascii="宋体" w:hAnsi="宋体" w:cs="宋体"/>
        </w:rPr>
        <w:fldChar w:fldCharType="separate"/>
      </w:r>
      <w:r>
        <w:rPr>
          <w:rFonts w:hint="eastAsia" w:ascii="宋体" w:hAnsi="宋体" w:cs="宋体"/>
        </w:rPr>
        <w:t>- 12 -</w:t>
      </w:r>
      <w:r>
        <w:rPr>
          <w:rFonts w:hint="eastAsia" w:ascii="宋体" w:hAnsi="宋体" w:cs="宋体"/>
        </w:rPr>
        <w:fldChar w:fldCharType="end"/>
      </w:r>
      <w:r>
        <w:rPr>
          <w:rFonts w:hint="eastAsia" w:ascii="宋体" w:hAnsi="宋体" w:cs="宋体"/>
        </w:rPr>
        <w:fldChar w:fldCharType="end"/>
      </w:r>
    </w:p>
    <w:p w14:paraId="4869AA28">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"_Toc9711" </w:instrText>
      </w:r>
      <w:r>
        <w:fldChar w:fldCharType="separate"/>
      </w:r>
      <w:r>
        <w:rPr>
          <w:rFonts w:hint="eastAsia" w:ascii="宋体" w:hAnsi="宋体" w:cs="宋体"/>
          <w:szCs w:val="28"/>
        </w:rPr>
        <w:t>第五篇  供应商须知</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_Toc9711 \h </w:instrText>
      </w:r>
      <w:r>
        <w:rPr>
          <w:rFonts w:hint="eastAsia" w:ascii="宋体" w:hAnsi="宋体" w:cs="宋体"/>
          <w:szCs w:val="28"/>
        </w:rPr>
        <w:fldChar w:fldCharType="separate"/>
      </w:r>
      <w:r>
        <w:rPr>
          <w:rFonts w:hint="eastAsia" w:ascii="宋体" w:hAnsi="宋体" w:cs="宋体"/>
          <w:szCs w:val="28"/>
        </w:rPr>
        <w:t>- 14 -</w:t>
      </w:r>
      <w:r>
        <w:rPr>
          <w:rFonts w:hint="eastAsia" w:ascii="宋体" w:hAnsi="宋体" w:cs="宋体"/>
          <w:szCs w:val="28"/>
        </w:rPr>
        <w:fldChar w:fldCharType="end"/>
      </w:r>
      <w:r>
        <w:rPr>
          <w:rFonts w:hint="eastAsia" w:ascii="宋体" w:hAnsi="宋体" w:cs="宋体"/>
          <w:szCs w:val="28"/>
        </w:rPr>
        <w:fldChar w:fldCharType="end"/>
      </w:r>
    </w:p>
    <w:p w14:paraId="23F4FC7A">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"_Toc23945" </w:instrText>
      </w:r>
      <w:r>
        <w:fldChar w:fldCharType="separate"/>
      </w:r>
      <w:r>
        <w:rPr>
          <w:rFonts w:hint="eastAsia" w:ascii="宋体" w:hAnsi="宋体" w:cs="宋体"/>
          <w:szCs w:val="28"/>
        </w:rPr>
        <w:t>一、磋商费用</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_Toc23945 \h </w:instrText>
      </w:r>
      <w:r>
        <w:rPr>
          <w:rFonts w:hint="eastAsia" w:ascii="宋体" w:hAnsi="宋体" w:cs="宋体"/>
          <w:szCs w:val="28"/>
        </w:rPr>
        <w:fldChar w:fldCharType="separate"/>
      </w:r>
      <w:r>
        <w:rPr>
          <w:rFonts w:hint="eastAsia" w:ascii="宋体" w:hAnsi="宋体" w:cs="宋体"/>
          <w:szCs w:val="28"/>
        </w:rPr>
        <w:t>- 14 -</w:t>
      </w:r>
      <w:r>
        <w:rPr>
          <w:rFonts w:hint="eastAsia" w:ascii="宋体" w:hAnsi="宋体" w:cs="宋体"/>
          <w:szCs w:val="28"/>
        </w:rPr>
        <w:fldChar w:fldCharType="end"/>
      </w:r>
      <w:r>
        <w:rPr>
          <w:rFonts w:hint="eastAsia" w:ascii="宋体" w:hAnsi="宋体" w:cs="宋体"/>
          <w:szCs w:val="28"/>
        </w:rPr>
        <w:fldChar w:fldCharType="end"/>
      </w:r>
    </w:p>
    <w:p w14:paraId="73FCDF04">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"_Toc588" </w:instrText>
      </w:r>
      <w:r>
        <w:fldChar w:fldCharType="separate"/>
      </w:r>
      <w:r>
        <w:rPr>
          <w:rFonts w:hint="eastAsia" w:ascii="宋体" w:hAnsi="宋体" w:cs="宋体"/>
          <w:szCs w:val="28"/>
        </w:rPr>
        <w:t>二、竞争性磋商文件</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_Toc588 \h </w:instrText>
      </w:r>
      <w:r>
        <w:rPr>
          <w:rFonts w:hint="eastAsia" w:ascii="宋体" w:hAnsi="宋体" w:cs="宋体"/>
          <w:szCs w:val="28"/>
        </w:rPr>
        <w:fldChar w:fldCharType="separate"/>
      </w:r>
      <w:r>
        <w:rPr>
          <w:rFonts w:hint="eastAsia" w:ascii="宋体" w:hAnsi="宋体" w:cs="宋体"/>
          <w:szCs w:val="28"/>
        </w:rPr>
        <w:t>- 14 -</w:t>
      </w:r>
      <w:r>
        <w:rPr>
          <w:rFonts w:hint="eastAsia" w:ascii="宋体" w:hAnsi="宋体" w:cs="宋体"/>
          <w:szCs w:val="28"/>
        </w:rPr>
        <w:fldChar w:fldCharType="end"/>
      </w:r>
      <w:r>
        <w:rPr>
          <w:rFonts w:hint="eastAsia" w:ascii="宋体" w:hAnsi="宋体" w:cs="宋体"/>
          <w:szCs w:val="28"/>
        </w:rPr>
        <w:fldChar w:fldCharType="end"/>
      </w:r>
    </w:p>
    <w:p w14:paraId="46003896">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"_Toc29696" </w:instrText>
      </w:r>
      <w:r>
        <w:fldChar w:fldCharType="separate"/>
      </w:r>
      <w:r>
        <w:rPr>
          <w:rFonts w:hint="eastAsia" w:ascii="宋体" w:hAnsi="宋体" w:cs="宋体"/>
          <w:szCs w:val="28"/>
        </w:rPr>
        <w:t>三、磋商要求</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_Toc29696 \h </w:instrText>
      </w:r>
      <w:r>
        <w:rPr>
          <w:rFonts w:hint="eastAsia" w:ascii="宋体" w:hAnsi="宋体" w:cs="宋体"/>
          <w:szCs w:val="28"/>
        </w:rPr>
        <w:fldChar w:fldCharType="separate"/>
      </w:r>
      <w:r>
        <w:rPr>
          <w:rFonts w:hint="eastAsia" w:ascii="宋体" w:hAnsi="宋体" w:cs="宋体"/>
          <w:szCs w:val="28"/>
        </w:rPr>
        <w:t>- 14 -</w:t>
      </w:r>
      <w:r>
        <w:rPr>
          <w:rFonts w:hint="eastAsia" w:ascii="宋体" w:hAnsi="宋体" w:cs="宋体"/>
          <w:szCs w:val="28"/>
        </w:rPr>
        <w:fldChar w:fldCharType="end"/>
      </w:r>
      <w:r>
        <w:rPr>
          <w:rFonts w:hint="eastAsia" w:ascii="宋体" w:hAnsi="宋体" w:cs="宋体"/>
          <w:szCs w:val="28"/>
        </w:rPr>
        <w:fldChar w:fldCharType="end"/>
      </w:r>
    </w:p>
    <w:p w14:paraId="27267928">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"_Toc30428" </w:instrText>
      </w:r>
      <w:r>
        <w:fldChar w:fldCharType="separate"/>
      </w:r>
      <w:r>
        <w:rPr>
          <w:rFonts w:hint="eastAsia" w:ascii="宋体" w:hAnsi="宋体" w:cs="宋体"/>
          <w:szCs w:val="28"/>
        </w:rPr>
        <w:t>四、成交供应商的确认和变更</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_Toc30428 \h </w:instrText>
      </w:r>
      <w:r>
        <w:rPr>
          <w:rFonts w:hint="eastAsia" w:ascii="宋体" w:hAnsi="宋体" w:cs="宋体"/>
          <w:szCs w:val="28"/>
        </w:rPr>
        <w:fldChar w:fldCharType="separate"/>
      </w:r>
      <w:r>
        <w:rPr>
          <w:rFonts w:hint="eastAsia" w:ascii="宋体" w:hAnsi="宋体" w:cs="宋体"/>
          <w:szCs w:val="28"/>
        </w:rPr>
        <w:t>- 15 -</w:t>
      </w:r>
      <w:r>
        <w:rPr>
          <w:rFonts w:hint="eastAsia" w:ascii="宋体" w:hAnsi="宋体" w:cs="宋体"/>
          <w:szCs w:val="28"/>
        </w:rPr>
        <w:fldChar w:fldCharType="end"/>
      </w:r>
      <w:r>
        <w:rPr>
          <w:rFonts w:hint="eastAsia" w:ascii="宋体" w:hAnsi="宋体" w:cs="宋体"/>
          <w:szCs w:val="28"/>
        </w:rPr>
        <w:fldChar w:fldCharType="end"/>
      </w:r>
    </w:p>
    <w:p w14:paraId="7D1EE19A">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"_Toc16016" </w:instrText>
      </w:r>
      <w:r>
        <w:fldChar w:fldCharType="separate"/>
      </w:r>
      <w:r>
        <w:rPr>
          <w:rFonts w:hint="eastAsia" w:ascii="宋体" w:hAnsi="宋体" w:cs="宋体"/>
          <w:szCs w:val="28"/>
        </w:rPr>
        <w:t>五、成交通知</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_Toc16016 \h </w:instrText>
      </w:r>
      <w:r>
        <w:rPr>
          <w:rFonts w:hint="eastAsia" w:ascii="宋体" w:hAnsi="宋体" w:cs="宋体"/>
          <w:szCs w:val="28"/>
        </w:rPr>
        <w:fldChar w:fldCharType="separate"/>
      </w:r>
      <w:r>
        <w:rPr>
          <w:rFonts w:hint="eastAsia" w:ascii="宋体" w:hAnsi="宋体" w:cs="宋体"/>
          <w:szCs w:val="28"/>
        </w:rPr>
        <w:t>- 15 -</w:t>
      </w:r>
      <w:r>
        <w:rPr>
          <w:rFonts w:hint="eastAsia" w:ascii="宋体" w:hAnsi="宋体" w:cs="宋体"/>
          <w:szCs w:val="28"/>
        </w:rPr>
        <w:fldChar w:fldCharType="end"/>
      </w:r>
      <w:r>
        <w:rPr>
          <w:rFonts w:hint="eastAsia" w:ascii="宋体" w:hAnsi="宋体" w:cs="宋体"/>
          <w:szCs w:val="28"/>
        </w:rPr>
        <w:fldChar w:fldCharType="end"/>
      </w:r>
    </w:p>
    <w:p w14:paraId="18543E92">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"_Toc11791" </w:instrText>
      </w:r>
      <w:r>
        <w:fldChar w:fldCharType="separate"/>
      </w:r>
      <w:r>
        <w:rPr>
          <w:rFonts w:hint="eastAsia" w:ascii="宋体" w:hAnsi="宋体" w:cs="宋体"/>
          <w:szCs w:val="28"/>
        </w:rPr>
        <w:t>六、关于质疑和投诉</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_Toc11791 \h </w:instrText>
      </w:r>
      <w:r>
        <w:rPr>
          <w:rFonts w:hint="eastAsia" w:ascii="宋体" w:hAnsi="宋体" w:cs="宋体"/>
          <w:szCs w:val="28"/>
        </w:rPr>
        <w:fldChar w:fldCharType="separate"/>
      </w:r>
      <w:r>
        <w:rPr>
          <w:rFonts w:hint="eastAsia" w:ascii="宋体" w:hAnsi="宋体" w:cs="宋体"/>
          <w:szCs w:val="28"/>
        </w:rPr>
        <w:t>- 15 -</w:t>
      </w:r>
      <w:r>
        <w:rPr>
          <w:rFonts w:hint="eastAsia" w:ascii="宋体" w:hAnsi="宋体" w:cs="宋体"/>
          <w:szCs w:val="28"/>
        </w:rPr>
        <w:fldChar w:fldCharType="end"/>
      </w:r>
      <w:r>
        <w:rPr>
          <w:rFonts w:hint="eastAsia" w:ascii="宋体" w:hAnsi="宋体" w:cs="宋体"/>
          <w:szCs w:val="28"/>
        </w:rPr>
        <w:fldChar w:fldCharType="end"/>
      </w:r>
    </w:p>
    <w:p w14:paraId="38194565">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"_Toc9584" </w:instrText>
      </w:r>
      <w:r>
        <w:fldChar w:fldCharType="separate"/>
      </w:r>
      <w:r>
        <w:rPr>
          <w:rFonts w:hint="eastAsia" w:ascii="宋体" w:hAnsi="宋体" w:cs="宋体"/>
          <w:szCs w:val="28"/>
        </w:rPr>
        <w:t>七、采购代理服务费</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_Toc9584 \h </w:instrText>
      </w:r>
      <w:r>
        <w:rPr>
          <w:rFonts w:hint="eastAsia" w:ascii="宋体" w:hAnsi="宋体" w:cs="宋体"/>
          <w:szCs w:val="28"/>
        </w:rPr>
        <w:fldChar w:fldCharType="separate"/>
      </w:r>
      <w:r>
        <w:rPr>
          <w:rFonts w:hint="eastAsia" w:ascii="宋体" w:hAnsi="宋体" w:cs="宋体"/>
          <w:szCs w:val="28"/>
        </w:rPr>
        <w:t>- 16 -</w:t>
      </w:r>
      <w:r>
        <w:rPr>
          <w:rFonts w:hint="eastAsia" w:ascii="宋体" w:hAnsi="宋体" w:cs="宋体"/>
          <w:szCs w:val="28"/>
        </w:rPr>
        <w:fldChar w:fldCharType="end"/>
      </w:r>
      <w:r>
        <w:rPr>
          <w:rFonts w:hint="eastAsia" w:ascii="宋体" w:hAnsi="宋体" w:cs="宋体"/>
          <w:szCs w:val="28"/>
        </w:rPr>
        <w:fldChar w:fldCharType="end"/>
      </w:r>
    </w:p>
    <w:p w14:paraId="634EC7CB">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"_Toc24733" </w:instrText>
      </w:r>
      <w:r>
        <w:fldChar w:fldCharType="separate"/>
      </w:r>
      <w:r>
        <w:rPr>
          <w:rFonts w:hint="eastAsia" w:ascii="宋体" w:hAnsi="宋体" w:cs="宋体"/>
          <w:szCs w:val="28"/>
        </w:rPr>
        <w:t>八、签订合同</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_Toc24733 \h </w:instrText>
      </w:r>
      <w:r>
        <w:rPr>
          <w:rFonts w:hint="eastAsia" w:ascii="宋体" w:hAnsi="宋体" w:cs="宋体"/>
          <w:szCs w:val="28"/>
        </w:rPr>
        <w:fldChar w:fldCharType="separate"/>
      </w:r>
      <w:r>
        <w:rPr>
          <w:rFonts w:hint="eastAsia" w:ascii="宋体" w:hAnsi="宋体" w:cs="宋体"/>
          <w:szCs w:val="28"/>
        </w:rPr>
        <w:t>- 16 -</w:t>
      </w:r>
      <w:r>
        <w:rPr>
          <w:rFonts w:hint="eastAsia" w:ascii="宋体" w:hAnsi="宋体" w:cs="宋体"/>
          <w:szCs w:val="28"/>
        </w:rPr>
        <w:fldChar w:fldCharType="end"/>
      </w:r>
      <w:r>
        <w:rPr>
          <w:rFonts w:hint="eastAsia" w:ascii="宋体" w:hAnsi="宋体" w:cs="宋体"/>
          <w:szCs w:val="28"/>
        </w:rPr>
        <w:fldChar w:fldCharType="end"/>
      </w:r>
    </w:p>
    <w:p w14:paraId="37698BBE">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"_Toc12887" </w:instrText>
      </w:r>
      <w:r>
        <w:fldChar w:fldCharType="separate"/>
      </w:r>
      <w:r>
        <w:rPr>
          <w:rFonts w:hint="eastAsia" w:ascii="宋体" w:hAnsi="宋体" w:cs="宋体"/>
          <w:szCs w:val="28"/>
        </w:rPr>
        <w:t>第六篇  采购合同</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_Toc12887 \h </w:instrText>
      </w:r>
      <w:r>
        <w:rPr>
          <w:rFonts w:hint="eastAsia" w:ascii="宋体" w:hAnsi="宋体" w:cs="宋体"/>
          <w:szCs w:val="28"/>
        </w:rPr>
        <w:fldChar w:fldCharType="separate"/>
      </w:r>
      <w:r>
        <w:rPr>
          <w:rFonts w:hint="eastAsia" w:ascii="宋体" w:hAnsi="宋体" w:cs="宋体"/>
          <w:szCs w:val="28"/>
        </w:rPr>
        <w:t>- 18 -</w:t>
      </w:r>
      <w:r>
        <w:rPr>
          <w:rFonts w:hint="eastAsia" w:ascii="宋体" w:hAnsi="宋体" w:cs="宋体"/>
          <w:szCs w:val="28"/>
        </w:rPr>
        <w:fldChar w:fldCharType="end"/>
      </w:r>
      <w:r>
        <w:rPr>
          <w:rFonts w:hint="eastAsia" w:ascii="宋体" w:hAnsi="宋体" w:cs="宋体"/>
          <w:szCs w:val="28"/>
        </w:rPr>
        <w:fldChar w:fldCharType="end"/>
      </w:r>
    </w:p>
    <w:p w14:paraId="6A689143">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"_Toc15834" </w:instrText>
      </w:r>
      <w:r>
        <w:fldChar w:fldCharType="separate"/>
      </w:r>
      <w:r>
        <w:rPr>
          <w:rFonts w:hint="eastAsia" w:ascii="宋体" w:hAnsi="宋体" w:cs="宋体"/>
          <w:szCs w:val="28"/>
        </w:rPr>
        <w:t>第七篇  响应文件编制要求</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_Toc15834 \h </w:instrText>
      </w:r>
      <w:r>
        <w:rPr>
          <w:rFonts w:hint="eastAsia" w:ascii="宋体" w:hAnsi="宋体" w:cs="宋体"/>
          <w:szCs w:val="28"/>
        </w:rPr>
        <w:fldChar w:fldCharType="separate"/>
      </w:r>
      <w:r>
        <w:rPr>
          <w:rFonts w:hint="eastAsia" w:ascii="宋体" w:hAnsi="宋体" w:cs="宋体"/>
          <w:szCs w:val="28"/>
        </w:rPr>
        <w:t>- 19 -</w:t>
      </w:r>
      <w:r>
        <w:rPr>
          <w:rFonts w:hint="eastAsia" w:ascii="宋体" w:hAnsi="宋体" w:cs="宋体"/>
          <w:szCs w:val="28"/>
        </w:rPr>
        <w:fldChar w:fldCharType="end"/>
      </w:r>
      <w:r>
        <w:rPr>
          <w:rFonts w:hint="eastAsia" w:ascii="宋体" w:hAnsi="宋体" w:cs="宋体"/>
          <w:szCs w:val="28"/>
        </w:rPr>
        <w:fldChar w:fldCharType="end"/>
      </w:r>
    </w:p>
    <w:p w14:paraId="2D7D518D">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"_Toc14831" </w:instrText>
      </w:r>
      <w:r>
        <w:fldChar w:fldCharType="separate"/>
      </w:r>
      <w:r>
        <w:rPr>
          <w:rFonts w:hint="eastAsia" w:ascii="宋体" w:hAnsi="宋体" w:cs="宋体"/>
          <w:szCs w:val="28"/>
        </w:rPr>
        <w:t>一、经济部分</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_Toc14831 \h </w:instrText>
      </w:r>
      <w:r>
        <w:rPr>
          <w:rFonts w:hint="eastAsia" w:ascii="宋体" w:hAnsi="宋体" w:cs="宋体"/>
          <w:szCs w:val="28"/>
        </w:rPr>
        <w:fldChar w:fldCharType="separate"/>
      </w:r>
      <w:r>
        <w:rPr>
          <w:rFonts w:hint="eastAsia" w:ascii="宋体" w:hAnsi="宋体" w:cs="宋体"/>
          <w:szCs w:val="28"/>
        </w:rPr>
        <w:t>- 20 -</w:t>
      </w:r>
      <w:r>
        <w:rPr>
          <w:rFonts w:hint="eastAsia" w:ascii="宋体" w:hAnsi="宋体" w:cs="宋体"/>
          <w:szCs w:val="28"/>
        </w:rPr>
        <w:fldChar w:fldCharType="end"/>
      </w:r>
      <w:r>
        <w:rPr>
          <w:rFonts w:hint="eastAsia" w:ascii="宋体" w:hAnsi="宋体" w:cs="宋体"/>
          <w:szCs w:val="28"/>
        </w:rPr>
        <w:fldChar w:fldCharType="end"/>
      </w:r>
    </w:p>
    <w:p w14:paraId="1C3D8BD6">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"_Toc18372" </w:instrText>
      </w:r>
      <w:r>
        <w:fldChar w:fldCharType="separate"/>
      </w:r>
      <w:r>
        <w:rPr>
          <w:rFonts w:hint="eastAsia" w:ascii="宋体" w:hAnsi="宋体" w:cs="宋体"/>
          <w:szCs w:val="28"/>
        </w:rPr>
        <w:t>二、服务部分</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_Toc18372 \h </w:instrText>
      </w:r>
      <w:r>
        <w:rPr>
          <w:rFonts w:hint="eastAsia" w:ascii="宋体" w:hAnsi="宋体" w:cs="宋体"/>
          <w:szCs w:val="28"/>
        </w:rPr>
        <w:fldChar w:fldCharType="separate"/>
      </w:r>
      <w:r>
        <w:rPr>
          <w:rFonts w:hint="eastAsia" w:ascii="宋体" w:hAnsi="宋体" w:cs="宋体"/>
          <w:szCs w:val="28"/>
        </w:rPr>
        <w:t>- 22 -</w:t>
      </w:r>
      <w:r>
        <w:rPr>
          <w:rFonts w:hint="eastAsia" w:ascii="宋体" w:hAnsi="宋体" w:cs="宋体"/>
          <w:szCs w:val="28"/>
        </w:rPr>
        <w:fldChar w:fldCharType="end"/>
      </w:r>
      <w:r>
        <w:rPr>
          <w:rFonts w:hint="eastAsia" w:ascii="宋体" w:hAnsi="宋体" w:cs="宋体"/>
          <w:szCs w:val="28"/>
        </w:rPr>
        <w:fldChar w:fldCharType="end"/>
      </w:r>
    </w:p>
    <w:p w14:paraId="48441218">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"_Toc15930" </w:instrText>
      </w:r>
      <w:r>
        <w:fldChar w:fldCharType="separate"/>
      </w:r>
      <w:r>
        <w:rPr>
          <w:rFonts w:hint="eastAsia" w:ascii="宋体" w:hAnsi="宋体" w:cs="宋体"/>
          <w:szCs w:val="28"/>
        </w:rPr>
        <w:t>三、商务部分</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_Toc15930 \h </w:instrText>
      </w:r>
      <w:r>
        <w:rPr>
          <w:rFonts w:hint="eastAsia" w:ascii="宋体" w:hAnsi="宋体" w:cs="宋体"/>
          <w:szCs w:val="28"/>
        </w:rPr>
        <w:fldChar w:fldCharType="separate"/>
      </w:r>
      <w:r>
        <w:rPr>
          <w:rFonts w:hint="eastAsia" w:ascii="宋体" w:hAnsi="宋体" w:cs="宋体"/>
          <w:szCs w:val="28"/>
        </w:rPr>
        <w:t>- 24 -</w:t>
      </w:r>
      <w:r>
        <w:rPr>
          <w:rFonts w:hint="eastAsia" w:ascii="宋体" w:hAnsi="宋体" w:cs="宋体"/>
          <w:szCs w:val="28"/>
        </w:rPr>
        <w:fldChar w:fldCharType="end"/>
      </w:r>
      <w:r>
        <w:rPr>
          <w:rFonts w:hint="eastAsia" w:ascii="宋体" w:hAnsi="宋体" w:cs="宋体"/>
          <w:szCs w:val="28"/>
        </w:rPr>
        <w:fldChar w:fldCharType="end"/>
      </w:r>
    </w:p>
    <w:p w14:paraId="799110C0">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"_Toc18538" </w:instrText>
      </w:r>
      <w:r>
        <w:fldChar w:fldCharType="separate"/>
      </w:r>
      <w:r>
        <w:rPr>
          <w:rFonts w:hint="eastAsia" w:ascii="宋体" w:hAnsi="宋体" w:cs="宋体"/>
          <w:szCs w:val="28"/>
        </w:rPr>
        <w:t>四、资格条件</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_Toc18538 \h </w:instrText>
      </w:r>
      <w:r>
        <w:rPr>
          <w:rFonts w:hint="eastAsia" w:ascii="宋体" w:hAnsi="宋体" w:cs="宋体"/>
          <w:szCs w:val="28"/>
        </w:rPr>
        <w:fldChar w:fldCharType="separate"/>
      </w:r>
      <w:r>
        <w:rPr>
          <w:rFonts w:hint="eastAsia" w:ascii="宋体" w:hAnsi="宋体" w:cs="宋体"/>
          <w:szCs w:val="28"/>
        </w:rPr>
        <w:t>- 26 -</w:t>
      </w:r>
      <w:r>
        <w:rPr>
          <w:rFonts w:hint="eastAsia" w:ascii="宋体" w:hAnsi="宋体" w:cs="宋体"/>
          <w:szCs w:val="28"/>
        </w:rPr>
        <w:fldChar w:fldCharType="end"/>
      </w:r>
      <w:r>
        <w:rPr>
          <w:rFonts w:hint="eastAsia" w:ascii="宋体" w:hAnsi="宋体" w:cs="宋体"/>
          <w:szCs w:val="28"/>
        </w:rPr>
        <w:fldChar w:fldCharType="end"/>
      </w:r>
    </w:p>
    <w:p w14:paraId="6BDA5C2B">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pPr>
      <w:r>
        <w:fldChar w:fldCharType="begin"/>
      </w:r>
      <w:r>
        <w:instrText xml:space="preserve"> HYPERLINK \l "_Toc14547" </w:instrText>
      </w:r>
      <w:r>
        <w:fldChar w:fldCharType="separate"/>
      </w:r>
      <w:r>
        <w:rPr>
          <w:rFonts w:hint="eastAsia" w:ascii="宋体" w:hAnsi="宋体" w:cs="宋体"/>
          <w:szCs w:val="28"/>
        </w:rPr>
        <w:t>五、其他资料</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_Toc14547 \h </w:instrText>
      </w:r>
      <w:r>
        <w:rPr>
          <w:rFonts w:hint="eastAsia" w:ascii="宋体" w:hAnsi="宋体" w:cs="宋体"/>
          <w:szCs w:val="28"/>
        </w:rPr>
        <w:fldChar w:fldCharType="separate"/>
      </w:r>
      <w:r>
        <w:rPr>
          <w:rFonts w:hint="eastAsia" w:ascii="宋体" w:hAnsi="宋体" w:cs="宋体"/>
          <w:szCs w:val="28"/>
        </w:rPr>
        <w:t>- 31 -</w:t>
      </w:r>
      <w:r>
        <w:rPr>
          <w:rFonts w:hint="eastAsia" w:ascii="宋体" w:hAnsi="宋体" w:cs="宋体"/>
          <w:szCs w:val="28"/>
        </w:rPr>
        <w:fldChar w:fldCharType="end"/>
      </w:r>
      <w:r>
        <w:rPr>
          <w:rFonts w:hint="eastAsia" w:ascii="宋体" w:hAnsi="宋体" w:cs="宋体"/>
          <w:szCs w:val="28"/>
        </w:rPr>
        <w:fldChar w:fldCharType="end"/>
      </w:r>
    </w:p>
    <w:p w14:paraId="3BDCE0E2">
      <w:pPr>
        <w:pStyle w:val="45"/>
        <w:keepNext w:val="0"/>
        <w:keepLines w:val="0"/>
        <w:pageBreakBefore w:val="0"/>
        <w:widowControl w:val="0"/>
        <w:tabs>
          <w:tab w:val="right" w:leader="dot" w:pos="9412"/>
        </w:tabs>
        <w:kinsoku/>
        <w:wordWrap/>
        <w:overflowPunct/>
        <w:topLinePunct w:val="0"/>
        <w:autoSpaceDE/>
        <w:autoSpaceDN/>
        <w:bidi w:val="0"/>
        <w:adjustRightInd/>
        <w:snapToGrid/>
        <w:spacing w:line="320" w:lineRule="exact"/>
        <w:ind w:left="560"/>
        <w:textAlignment w:val="auto"/>
        <w:rPr>
          <w:rFonts w:ascii="宋体" w:hAnsi="宋体" w:cs="宋体"/>
          <w:szCs w:val="28"/>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Cs w:val="28"/>
        </w:rPr>
        <w:fldChar w:fldCharType="end"/>
      </w:r>
    </w:p>
    <w:p w14:paraId="425F07ED">
      <w:pPr>
        <w:pStyle w:val="2"/>
        <w:spacing w:line="360" w:lineRule="auto"/>
        <w:jc w:val="center"/>
        <w:rPr>
          <w:rFonts w:hAnsi="宋体" w:cs="宋体"/>
          <w:b/>
          <w:sz w:val="36"/>
          <w:szCs w:val="36"/>
        </w:rPr>
      </w:pPr>
      <w:bookmarkStart w:id="1" w:name="_Toc11641050"/>
      <w:bookmarkStart w:id="2" w:name="_Toc19057"/>
      <w:bookmarkStart w:id="3" w:name="_Toc12789052"/>
      <w:r>
        <w:rPr>
          <w:rFonts w:hint="eastAsia" w:hAnsi="宋体" w:cs="宋体"/>
          <w:b/>
          <w:sz w:val="36"/>
          <w:szCs w:val="36"/>
        </w:rPr>
        <w:t>第一篇  竞争性磋商邀请书</w:t>
      </w:r>
      <w:bookmarkEnd w:id="1"/>
      <w:bookmarkEnd w:id="2"/>
      <w:bookmarkEnd w:id="3"/>
    </w:p>
    <w:p w14:paraId="09C77FE2">
      <w:pPr>
        <w:spacing w:line="360" w:lineRule="auto"/>
        <w:ind w:firstLine="480" w:firstLineChars="200"/>
        <w:rPr>
          <w:rFonts w:ascii="宋体" w:hAnsi="宋体" w:cs="宋体"/>
          <w:sz w:val="24"/>
          <w:szCs w:val="24"/>
        </w:rPr>
      </w:pPr>
      <w:r>
        <w:rPr>
          <w:rFonts w:hint="eastAsia" w:ascii="宋体" w:hAnsi="宋体" w:cs="宋体"/>
          <w:sz w:val="24"/>
          <w:szCs w:val="24"/>
        </w:rPr>
        <w:t>重庆千广商务信息咨询有限公司（以下简称：采购代理机构）接受重庆市畜牧技术推广总站（以下简称：采购人）的委托，对“</w:t>
      </w:r>
      <w:r>
        <w:rPr>
          <w:rFonts w:hint="eastAsia" w:ascii="宋体" w:hAnsi="宋体" w:cs="宋体"/>
          <w:sz w:val="24"/>
          <w:szCs w:val="24"/>
          <w:lang w:eastAsia="zh-CN"/>
        </w:rPr>
        <w:t>种公猪常温精液抽检</w:t>
      </w:r>
      <w:r>
        <w:rPr>
          <w:rFonts w:hint="eastAsia" w:ascii="宋体" w:hAnsi="宋体" w:cs="宋体"/>
          <w:sz w:val="24"/>
          <w:szCs w:val="24"/>
        </w:rPr>
        <w:t>”项目进行竞争性磋商采购。欢迎有资格的供应商前来参与磋商。</w:t>
      </w:r>
    </w:p>
    <w:p w14:paraId="016DA1A4">
      <w:pPr>
        <w:pStyle w:val="3"/>
        <w:spacing w:before="0" w:after="0" w:line="360" w:lineRule="auto"/>
        <w:rPr>
          <w:rFonts w:ascii="宋体" w:hAnsi="宋体" w:eastAsia="宋体" w:cs="宋体"/>
          <w:sz w:val="24"/>
          <w:szCs w:val="24"/>
        </w:rPr>
      </w:pPr>
      <w:bookmarkStart w:id="4" w:name="_Toc317775175"/>
      <w:bookmarkStart w:id="5" w:name="_Toc313893526"/>
      <w:bookmarkStart w:id="6" w:name="_Toc13572"/>
      <w:r>
        <w:rPr>
          <w:rFonts w:hint="eastAsia" w:ascii="宋体" w:hAnsi="宋体" w:eastAsia="宋体" w:cs="宋体"/>
          <w:sz w:val="24"/>
          <w:szCs w:val="24"/>
        </w:rPr>
        <w:t>一、竞争性磋商内容</w:t>
      </w:r>
      <w:bookmarkEnd w:id="4"/>
      <w:bookmarkEnd w:id="5"/>
      <w:bookmarkEnd w:id="6"/>
    </w:p>
    <w:tbl>
      <w:tblPr>
        <w:tblStyle w:val="57"/>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gridCol w:w="1417"/>
        <w:gridCol w:w="1276"/>
        <w:gridCol w:w="2357"/>
      </w:tblGrid>
      <w:tr w14:paraId="713F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635" w:type="dxa"/>
            <w:tcBorders>
              <w:top w:val="single" w:color="auto" w:sz="4" w:space="0"/>
              <w:left w:val="single" w:color="auto" w:sz="4" w:space="0"/>
              <w:right w:val="single" w:color="auto" w:sz="4" w:space="0"/>
            </w:tcBorders>
            <w:vAlign w:val="center"/>
          </w:tcPr>
          <w:p w14:paraId="3EC187D9">
            <w:pPr>
              <w:widowControl/>
              <w:spacing w:line="360" w:lineRule="auto"/>
              <w:jc w:val="center"/>
              <w:rPr>
                <w:rFonts w:ascii="宋体" w:hAnsi="宋体" w:cs="宋体"/>
                <w:b/>
                <w:bCs/>
                <w:kern w:val="0"/>
                <w:sz w:val="22"/>
                <w:szCs w:val="22"/>
              </w:rPr>
            </w:pPr>
            <w:r>
              <w:rPr>
                <w:rFonts w:hint="eastAsia" w:ascii="宋体" w:hAnsi="宋体" w:cs="宋体"/>
                <w:b/>
                <w:bCs/>
                <w:kern w:val="0"/>
                <w:sz w:val="22"/>
                <w:szCs w:val="22"/>
              </w:rPr>
              <w:t>项目名称</w:t>
            </w:r>
          </w:p>
        </w:tc>
        <w:tc>
          <w:tcPr>
            <w:tcW w:w="1417" w:type="dxa"/>
            <w:tcBorders>
              <w:top w:val="single" w:color="auto" w:sz="4" w:space="0"/>
              <w:left w:val="single" w:color="auto" w:sz="4" w:space="0"/>
              <w:right w:val="single" w:color="auto" w:sz="4" w:space="0"/>
            </w:tcBorders>
            <w:vAlign w:val="center"/>
          </w:tcPr>
          <w:p w14:paraId="5BB0477A">
            <w:pPr>
              <w:widowControl/>
              <w:spacing w:line="360" w:lineRule="auto"/>
              <w:jc w:val="center"/>
              <w:rPr>
                <w:rFonts w:ascii="宋体" w:hAnsi="宋体" w:cs="宋体"/>
                <w:b/>
                <w:bCs/>
                <w:kern w:val="0"/>
                <w:sz w:val="22"/>
                <w:szCs w:val="22"/>
              </w:rPr>
            </w:pPr>
            <w:r>
              <w:rPr>
                <w:rFonts w:hint="eastAsia" w:ascii="宋体" w:hAnsi="宋体" w:cs="宋体"/>
                <w:b/>
                <w:bCs/>
                <w:kern w:val="0"/>
                <w:sz w:val="22"/>
                <w:szCs w:val="22"/>
              </w:rPr>
              <w:t>最高限价</w:t>
            </w:r>
          </w:p>
          <w:p w14:paraId="36F4C854">
            <w:pPr>
              <w:spacing w:line="360" w:lineRule="auto"/>
              <w:jc w:val="center"/>
              <w:rPr>
                <w:rFonts w:ascii="宋体" w:hAnsi="宋体" w:cs="宋体"/>
                <w:b/>
                <w:bCs/>
                <w:kern w:val="0"/>
                <w:sz w:val="22"/>
                <w:szCs w:val="22"/>
              </w:rPr>
            </w:pPr>
            <w:r>
              <w:rPr>
                <w:rFonts w:hint="eastAsia" w:ascii="宋体" w:hAnsi="宋体" w:cs="宋体"/>
                <w:b/>
                <w:bCs/>
                <w:kern w:val="0"/>
                <w:sz w:val="22"/>
                <w:szCs w:val="22"/>
              </w:rPr>
              <w:t>（万元）</w:t>
            </w:r>
          </w:p>
        </w:tc>
        <w:tc>
          <w:tcPr>
            <w:tcW w:w="1276" w:type="dxa"/>
            <w:tcBorders>
              <w:top w:val="single" w:color="auto" w:sz="4" w:space="0"/>
              <w:left w:val="single" w:color="auto" w:sz="4" w:space="0"/>
              <w:right w:val="single" w:color="auto" w:sz="4" w:space="0"/>
            </w:tcBorders>
            <w:vAlign w:val="center"/>
          </w:tcPr>
          <w:p w14:paraId="2BDBE388">
            <w:pPr>
              <w:spacing w:line="360" w:lineRule="auto"/>
              <w:jc w:val="center"/>
              <w:rPr>
                <w:rFonts w:ascii="宋体" w:hAnsi="宋体" w:cs="宋体"/>
                <w:sz w:val="22"/>
                <w:szCs w:val="22"/>
              </w:rPr>
            </w:pPr>
            <w:r>
              <w:rPr>
                <w:rFonts w:hint="eastAsia" w:ascii="宋体" w:hAnsi="宋体" w:cs="宋体"/>
                <w:b/>
                <w:bCs/>
                <w:kern w:val="0"/>
                <w:sz w:val="22"/>
                <w:szCs w:val="22"/>
              </w:rPr>
              <w:t>成交数量</w:t>
            </w:r>
          </w:p>
          <w:p w14:paraId="505BB345">
            <w:pPr>
              <w:spacing w:line="360" w:lineRule="auto"/>
              <w:jc w:val="center"/>
              <w:rPr>
                <w:rFonts w:ascii="宋体" w:hAnsi="宋体" w:cs="宋体"/>
                <w:b/>
                <w:bCs/>
                <w:kern w:val="0"/>
                <w:sz w:val="22"/>
                <w:szCs w:val="22"/>
              </w:rPr>
            </w:pPr>
            <w:r>
              <w:rPr>
                <w:rFonts w:hint="eastAsia" w:ascii="宋体" w:hAnsi="宋体" w:cs="宋体"/>
                <w:b/>
                <w:bCs/>
                <w:kern w:val="0"/>
                <w:sz w:val="22"/>
                <w:szCs w:val="22"/>
              </w:rPr>
              <w:t>（名）</w:t>
            </w:r>
          </w:p>
        </w:tc>
        <w:tc>
          <w:tcPr>
            <w:tcW w:w="2357" w:type="dxa"/>
            <w:tcBorders>
              <w:top w:val="single" w:color="auto" w:sz="4" w:space="0"/>
              <w:left w:val="single" w:color="auto" w:sz="4" w:space="0"/>
              <w:right w:val="single" w:color="auto" w:sz="4" w:space="0"/>
            </w:tcBorders>
            <w:vAlign w:val="center"/>
          </w:tcPr>
          <w:p w14:paraId="3977D00A">
            <w:pPr>
              <w:spacing w:line="360" w:lineRule="auto"/>
              <w:jc w:val="center"/>
              <w:rPr>
                <w:rFonts w:ascii="宋体" w:hAnsi="宋体" w:cs="宋体"/>
                <w:bCs/>
                <w:kern w:val="0"/>
                <w:sz w:val="22"/>
                <w:szCs w:val="22"/>
              </w:rPr>
            </w:pPr>
            <w:r>
              <w:rPr>
                <w:rFonts w:hint="eastAsia" w:ascii="宋体" w:hAnsi="宋体" w:cs="宋体"/>
                <w:b/>
                <w:bCs/>
                <w:kern w:val="0"/>
                <w:sz w:val="21"/>
                <w:szCs w:val="21"/>
              </w:rPr>
              <w:t>采购标的对应的中小企业划分标准所属行业</w:t>
            </w:r>
          </w:p>
        </w:tc>
      </w:tr>
      <w:tr w14:paraId="1CE5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635" w:type="dxa"/>
            <w:tcBorders>
              <w:top w:val="single" w:color="auto" w:sz="4" w:space="0"/>
              <w:left w:val="single" w:color="auto" w:sz="4" w:space="0"/>
              <w:right w:val="single" w:color="auto" w:sz="4" w:space="0"/>
            </w:tcBorders>
            <w:vAlign w:val="center"/>
          </w:tcPr>
          <w:p w14:paraId="304C7F1A">
            <w:pPr>
              <w:widowControl/>
              <w:spacing w:line="360" w:lineRule="auto"/>
              <w:jc w:val="center"/>
              <w:rPr>
                <w:rFonts w:ascii="宋体" w:hAnsi="宋体" w:cs="宋体"/>
                <w:kern w:val="0"/>
                <w:sz w:val="22"/>
                <w:szCs w:val="22"/>
              </w:rPr>
            </w:pPr>
            <w:bookmarkStart w:id="7" w:name="_Hlk344477914"/>
            <w:r>
              <w:rPr>
                <w:rFonts w:hint="eastAsia" w:ascii="宋体" w:hAnsi="宋体"/>
                <w:sz w:val="24"/>
                <w:szCs w:val="24"/>
              </w:rPr>
              <w:t>种公猪常温精液抽检</w:t>
            </w:r>
          </w:p>
        </w:tc>
        <w:tc>
          <w:tcPr>
            <w:tcW w:w="1417" w:type="dxa"/>
            <w:tcBorders>
              <w:top w:val="single" w:color="auto" w:sz="4" w:space="0"/>
              <w:left w:val="single" w:color="auto" w:sz="4" w:space="0"/>
              <w:right w:val="single" w:color="auto" w:sz="4" w:space="0"/>
            </w:tcBorders>
            <w:vAlign w:val="center"/>
          </w:tcPr>
          <w:p w14:paraId="083C7C9C">
            <w:pPr>
              <w:widowControl/>
              <w:spacing w:line="360" w:lineRule="auto"/>
              <w:jc w:val="center"/>
              <w:rPr>
                <w:rFonts w:ascii="宋体" w:hAnsi="宋体" w:cs="宋体"/>
                <w:kern w:val="0"/>
                <w:sz w:val="22"/>
                <w:szCs w:val="22"/>
              </w:rPr>
            </w:pPr>
            <w:r>
              <w:rPr>
                <w:rFonts w:hint="eastAsia" w:ascii="宋体" w:hAnsi="宋体" w:cs="宋体"/>
                <w:kern w:val="0"/>
                <w:sz w:val="22"/>
                <w:szCs w:val="22"/>
              </w:rPr>
              <w:t>30.0</w:t>
            </w:r>
          </w:p>
        </w:tc>
        <w:tc>
          <w:tcPr>
            <w:tcW w:w="1276" w:type="dxa"/>
            <w:tcBorders>
              <w:top w:val="single" w:color="auto" w:sz="4" w:space="0"/>
              <w:left w:val="single" w:color="auto" w:sz="4" w:space="0"/>
              <w:right w:val="single" w:color="auto" w:sz="4" w:space="0"/>
            </w:tcBorders>
            <w:vAlign w:val="center"/>
          </w:tcPr>
          <w:p w14:paraId="502AE1CB">
            <w:pPr>
              <w:widowControl/>
              <w:spacing w:line="360" w:lineRule="auto"/>
              <w:jc w:val="center"/>
              <w:rPr>
                <w:rFonts w:ascii="宋体" w:hAnsi="宋体" w:cs="宋体"/>
                <w:kern w:val="0"/>
                <w:sz w:val="22"/>
                <w:szCs w:val="22"/>
              </w:rPr>
            </w:pPr>
            <w:r>
              <w:rPr>
                <w:rFonts w:hint="eastAsia" w:ascii="宋体" w:hAnsi="宋体" w:cs="宋体"/>
                <w:kern w:val="0"/>
                <w:sz w:val="22"/>
                <w:szCs w:val="22"/>
              </w:rPr>
              <w:t>1</w:t>
            </w:r>
          </w:p>
        </w:tc>
        <w:tc>
          <w:tcPr>
            <w:tcW w:w="2357" w:type="dxa"/>
            <w:tcBorders>
              <w:top w:val="single" w:color="auto" w:sz="4" w:space="0"/>
              <w:left w:val="single" w:color="auto" w:sz="4" w:space="0"/>
              <w:right w:val="single" w:color="auto" w:sz="4" w:space="0"/>
            </w:tcBorders>
            <w:vAlign w:val="center"/>
          </w:tcPr>
          <w:p w14:paraId="720B6FBD">
            <w:pPr>
              <w:spacing w:line="360" w:lineRule="auto"/>
              <w:jc w:val="center"/>
              <w:rPr>
                <w:rFonts w:ascii="宋体" w:hAnsi="宋体" w:cs="宋体"/>
                <w:bCs/>
                <w:kern w:val="0"/>
                <w:sz w:val="22"/>
                <w:szCs w:val="22"/>
              </w:rPr>
            </w:pPr>
            <w:r>
              <w:rPr>
                <w:rFonts w:hint="eastAsia" w:ascii="宋体" w:hAnsi="宋体" w:cs="宋体"/>
                <w:sz w:val="21"/>
                <w:szCs w:val="21"/>
              </w:rPr>
              <w:t>其他未列明行业</w:t>
            </w:r>
          </w:p>
        </w:tc>
      </w:tr>
      <w:bookmarkEnd w:id="7"/>
    </w:tbl>
    <w:p w14:paraId="2C10B7CB">
      <w:pPr>
        <w:pStyle w:val="3"/>
        <w:spacing w:before="0" w:after="0" w:line="360" w:lineRule="auto"/>
        <w:rPr>
          <w:rFonts w:ascii="宋体" w:hAnsi="宋体" w:eastAsia="宋体" w:cs="宋体"/>
          <w:sz w:val="24"/>
          <w:szCs w:val="24"/>
        </w:rPr>
      </w:pPr>
      <w:bookmarkStart w:id="8" w:name="_Toc23557"/>
      <w:bookmarkStart w:id="9" w:name="_Toc373860293"/>
      <w:bookmarkStart w:id="10" w:name="_Toc317775178"/>
      <w:r>
        <w:rPr>
          <w:rFonts w:hint="eastAsia" w:ascii="宋体" w:hAnsi="宋体" w:eastAsia="宋体" w:cs="宋体"/>
          <w:sz w:val="24"/>
          <w:szCs w:val="24"/>
        </w:rPr>
        <w:t>二、资金来源</w:t>
      </w:r>
      <w:bookmarkEnd w:id="8"/>
    </w:p>
    <w:p w14:paraId="7BC30797">
      <w:pPr>
        <w:spacing w:line="360" w:lineRule="auto"/>
        <w:ind w:firstLine="480" w:firstLineChars="200"/>
        <w:rPr>
          <w:rFonts w:ascii="宋体" w:hAnsi="宋体" w:cs="宋体"/>
          <w:sz w:val="24"/>
          <w:szCs w:val="24"/>
        </w:rPr>
      </w:pPr>
      <w:r>
        <w:rPr>
          <w:rFonts w:hint="eastAsia" w:ascii="宋体" w:hAnsi="宋体" w:cs="宋体"/>
          <w:sz w:val="24"/>
          <w:szCs w:val="24"/>
        </w:rPr>
        <w:t>推进种业振兴项目资金。</w:t>
      </w:r>
    </w:p>
    <w:p w14:paraId="65E96789">
      <w:pPr>
        <w:pStyle w:val="3"/>
        <w:spacing w:before="0" w:after="0" w:line="360" w:lineRule="auto"/>
        <w:rPr>
          <w:rFonts w:ascii="宋体" w:hAnsi="宋体" w:eastAsia="宋体" w:cs="宋体"/>
          <w:sz w:val="24"/>
          <w:szCs w:val="24"/>
        </w:rPr>
      </w:pPr>
      <w:bookmarkStart w:id="11" w:name="_Toc30919"/>
      <w:r>
        <w:rPr>
          <w:rFonts w:hint="eastAsia" w:ascii="宋体" w:hAnsi="宋体" w:eastAsia="宋体" w:cs="宋体"/>
          <w:sz w:val="24"/>
          <w:szCs w:val="24"/>
        </w:rPr>
        <w:t>三、供应商资格条件</w:t>
      </w:r>
      <w:bookmarkEnd w:id="11"/>
    </w:p>
    <w:p w14:paraId="1553535E">
      <w:pPr>
        <w:spacing w:line="360" w:lineRule="auto"/>
        <w:ind w:firstLine="480" w:firstLineChars="200"/>
        <w:rPr>
          <w:rFonts w:ascii="宋体" w:hAnsi="宋体" w:cs="宋体"/>
          <w:sz w:val="24"/>
          <w:szCs w:val="24"/>
        </w:rPr>
      </w:pPr>
      <w:r>
        <w:rPr>
          <w:rFonts w:hint="eastAsia" w:ascii="宋体" w:hAnsi="宋体" w:cs="宋体"/>
          <w:sz w:val="24"/>
          <w:szCs w:val="24"/>
        </w:rPr>
        <w:t>供应商是指向采购人提供服务或者货物的法人、其他组织或者自然人。合格的供应商应首先符合政府采购法第二十二条规定的基本资格条件，同时符合根据该项目特殊要求设置的特定资格条件。</w:t>
      </w:r>
    </w:p>
    <w:p w14:paraId="2F5BD7E2">
      <w:pPr>
        <w:spacing w:line="360" w:lineRule="auto"/>
        <w:ind w:firstLine="480" w:firstLineChars="200"/>
        <w:rPr>
          <w:rFonts w:ascii="宋体" w:hAnsi="宋体" w:cs="宋体"/>
          <w:sz w:val="24"/>
          <w:szCs w:val="24"/>
        </w:rPr>
      </w:pPr>
      <w:r>
        <w:rPr>
          <w:rFonts w:hint="eastAsia" w:ascii="宋体" w:hAnsi="宋体" w:cs="宋体"/>
          <w:sz w:val="24"/>
          <w:szCs w:val="24"/>
        </w:rPr>
        <w:t>(一)基本资格条件：</w:t>
      </w:r>
    </w:p>
    <w:p w14:paraId="7972BED6">
      <w:pPr>
        <w:spacing w:line="360" w:lineRule="auto"/>
        <w:ind w:firstLine="480" w:firstLineChars="200"/>
        <w:rPr>
          <w:rFonts w:ascii="宋体" w:hAnsi="宋体" w:cs="宋体"/>
          <w:sz w:val="24"/>
          <w:szCs w:val="24"/>
        </w:rPr>
      </w:pPr>
      <w:r>
        <w:rPr>
          <w:rFonts w:hint="eastAsia" w:ascii="宋体" w:hAnsi="宋体" w:cs="宋体"/>
          <w:sz w:val="24"/>
          <w:szCs w:val="24"/>
        </w:rPr>
        <w:t>1.具有独立承担民事责任的能力；</w:t>
      </w:r>
    </w:p>
    <w:p w14:paraId="6337CB7D">
      <w:pPr>
        <w:spacing w:line="360" w:lineRule="auto"/>
        <w:ind w:firstLine="480" w:firstLineChars="200"/>
        <w:rPr>
          <w:rFonts w:ascii="宋体" w:hAnsi="宋体" w:cs="宋体"/>
          <w:sz w:val="24"/>
          <w:szCs w:val="24"/>
        </w:rPr>
      </w:pPr>
      <w:r>
        <w:rPr>
          <w:rFonts w:hint="eastAsia" w:ascii="宋体" w:hAnsi="宋体" w:cs="宋体"/>
          <w:sz w:val="24"/>
          <w:szCs w:val="24"/>
        </w:rPr>
        <w:t>2.具有良好的商业信誉和健全的财务会计制度；</w:t>
      </w:r>
    </w:p>
    <w:p w14:paraId="60872D25">
      <w:pPr>
        <w:spacing w:line="360" w:lineRule="auto"/>
        <w:ind w:firstLine="480" w:firstLineChars="200"/>
        <w:rPr>
          <w:rFonts w:ascii="宋体" w:hAnsi="宋体" w:cs="宋体"/>
          <w:sz w:val="24"/>
          <w:szCs w:val="24"/>
        </w:rPr>
      </w:pPr>
      <w:r>
        <w:rPr>
          <w:rFonts w:hint="eastAsia" w:ascii="宋体" w:hAnsi="宋体" w:cs="宋体"/>
          <w:sz w:val="24"/>
          <w:szCs w:val="24"/>
        </w:rPr>
        <w:t>3.具有履行合同所必需的设备和专业技术能力；</w:t>
      </w:r>
    </w:p>
    <w:p w14:paraId="4406FB28">
      <w:pPr>
        <w:spacing w:line="360" w:lineRule="auto"/>
        <w:ind w:firstLine="480" w:firstLineChars="200"/>
        <w:rPr>
          <w:rFonts w:ascii="宋体" w:hAnsi="宋体" w:cs="宋体"/>
          <w:sz w:val="24"/>
          <w:szCs w:val="24"/>
        </w:rPr>
      </w:pPr>
      <w:r>
        <w:rPr>
          <w:rFonts w:hint="eastAsia" w:ascii="宋体" w:hAnsi="宋体" w:cs="宋体"/>
          <w:sz w:val="24"/>
          <w:szCs w:val="24"/>
        </w:rPr>
        <w:t>4.有依法缴纳税收和社会保障资金的良好记录；</w:t>
      </w:r>
    </w:p>
    <w:p w14:paraId="555375D2">
      <w:pPr>
        <w:spacing w:line="360" w:lineRule="auto"/>
        <w:ind w:firstLine="480" w:firstLineChars="200"/>
        <w:rPr>
          <w:rFonts w:ascii="宋体" w:hAnsi="宋体" w:cs="宋体"/>
          <w:sz w:val="24"/>
          <w:szCs w:val="24"/>
        </w:rPr>
      </w:pPr>
      <w:r>
        <w:rPr>
          <w:rFonts w:hint="eastAsia" w:ascii="宋体" w:hAnsi="宋体" w:cs="宋体"/>
          <w:sz w:val="24"/>
          <w:szCs w:val="24"/>
        </w:rPr>
        <w:t>5.参加政府采购活动前三年内，在经营活动中没有重大违法记录；</w:t>
      </w:r>
    </w:p>
    <w:p w14:paraId="5FA7BF37">
      <w:pPr>
        <w:spacing w:line="360" w:lineRule="auto"/>
        <w:ind w:firstLine="480" w:firstLineChars="200"/>
        <w:rPr>
          <w:rFonts w:ascii="宋体" w:hAnsi="宋体" w:cs="宋体"/>
          <w:sz w:val="24"/>
          <w:szCs w:val="24"/>
        </w:rPr>
      </w:pPr>
      <w:r>
        <w:rPr>
          <w:rFonts w:hint="eastAsia" w:ascii="宋体" w:hAnsi="宋体" w:cs="宋体"/>
          <w:sz w:val="24"/>
          <w:szCs w:val="24"/>
        </w:rPr>
        <w:t>6.法律、行政法规规定的其他条件。</w:t>
      </w:r>
    </w:p>
    <w:p w14:paraId="51F56617">
      <w:pPr>
        <w:spacing w:line="360" w:lineRule="auto"/>
        <w:ind w:firstLine="480" w:firstLineChars="200"/>
        <w:rPr>
          <w:rFonts w:ascii="宋体" w:hAnsi="宋体" w:cs="宋体"/>
        </w:rPr>
      </w:pPr>
      <w:r>
        <w:rPr>
          <w:rFonts w:hint="eastAsia" w:ascii="宋体" w:hAnsi="宋体" w:cs="宋体"/>
          <w:sz w:val="24"/>
          <w:szCs w:val="24"/>
        </w:rPr>
        <w:t>(二)特定资格条件：无。</w:t>
      </w:r>
    </w:p>
    <w:p w14:paraId="1E281F6B">
      <w:pPr>
        <w:pStyle w:val="3"/>
        <w:spacing w:before="0" w:after="0" w:line="360" w:lineRule="auto"/>
        <w:rPr>
          <w:rFonts w:ascii="宋体" w:hAnsi="宋体" w:eastAsia="宋体" w:cs="宋体"/>
          <w:sz w:val="24"/>
          <w:szCs w:val="24"/>
        </w:rPr>
      </w:pPr>
      <w:bookmarkStart w:id="12" w:name="_Toc23392"/>
      <w:r>
        <w:rPr>
          <w:rFonts w:hint="eastAsia" w:ascii="宋体" w:hAnsi="宋体" w:eastAsia="宋体" w:cs="宋体"/>
          <w:sz w:val="24"/>
          <w:szCs w:val="24"/>
        </w:rPr>
        <w:t>四、磋商有关说明</w:t>
      </w:r>
      <w:bookmarkEnd w:id="9"/>
      <w:bookmarkEnd w:id="12"/>
    </w:p>
    <w:p w14:paraId="23DB5C0F">
      <w:pPr>
        <w:spacing w:line="360" w:lineRule="auto"/>
        <w:ind w:firstLine="480" w:firstLineChars="200"/>
        <w:rPr>
          <w:rFonts w:ascii="宋体" w:hAnsi="宋体" w:cs="宋体"/>
          <w:sz w:val="24"/>
          <w:szCs w:val="24"/>
        </w:rPr>
      </w:pPr>
      <w:bookmarkStart w:id="13" w:name="OLE_LINK8"/>
      <w:r>
        <w:rPr>
          <w:rFonts w:hint="eastAsia" w:ascii="宋体" w:hAnsi="宋体" w:cs="宋体"/>
          <w:sz w:val="24"/>
          <w:szCs w:val="24"/>
        </w:rPr>
        <w:t>（一）凡有意参加磋商的供应商，请</w:t>
      </w:r>
      <w:r>
        <w:rPr>
          <w:rStyle w:val="61"/>
          <w:rFonts w:hint="eastAsia" w:ascii="宋体" w:hAnsi="宋体" w:cs="宋体"/>
          <w:sz w:val="24"/>
          <w:szCs w:val="24"/>
          <w:lang w:val="zh-TW" w:eastAsia="zh-TW"/>
        </w:rPr>
        <w:t>在“行采家”</w:t>
      </w:r>
      <w:r>
        <w:rPr>
          <w:rFonts w:hint="eastAsia" w:ascii="宋体" w:hAnsi="宋体" w:cs="宋体"/>
          <w:sz w:val="24"/>
          <w:szCs w:val="24"/>
        </w:rPr>
        <w:t>（http://www.gec123.com）</w:t>
      </w:r>
      <w:r>
        <w:rPr>
          <w:rStyle w:val="61"/>
          <w:rFonts w:hint="eastAsia" w:ascii="宋体" w:hAnsi="宋体" w:cs="宋体"/>
          <w:sz w:val="24"/>
          <w:szCs w:val="24"/>
          <w:lang w:val="zh-TW" w:eastAsia="zh-TW"/>
        </w:rPr>
        <w:t>网上</w:t>
      </w:r>
      <w:r>
        <w:rPr>
          <w:rFonts w:hint="eastAsia" w:ascii="宋体" w:hAnsi="宋体" w:cs="宋体"/>
          <w:sz w:val="24"/>
          <w:szCs w:val="24"/>
        </w:rPr>
        <w:t>下载本项目竞争性磋商文件以及补遗等磋商前公布的所有项目资料，无论供应商领取或下载与否，均视为已知晓所有磋商实质性要求内容。</w:t>
      </w:r>
    </w:p>
    <w:p w14:paraId="66135EF5">
      <w:pPr>
        <w:spacing w:line="360" w:lineRule="auto"/>
        <w:ind w:firstLine="480" w:firstLineChars="200"/>
        <w:rPr>
          <w:rFonts w:ascii="宋体" w:hAnsi="宋体" w:cs="宋体"/>
          <w:sz w:val="24"/>
          <w:szCs w:val="24"/>
        </w:rPr>
      </w:pPr>
      <w:r>
        <w:rPr>
          <w:rFonts w:hint="eastAsia" w:ascii="宋体" w:hAnsi="宋体" w:cs="宋体"/>
          <w:sz w:val="24"/>
          <w:szCs w:val="24"/>
        </w:rPr>
        <w:t>（二）竞争性磋商公告期限：自竞争性磋商公告发布之日</w:t>
      </w:r>
      <w:r>
        <w:rPr>
          <w:rFonts w:hint="eastAsia" w:ascii="宋体" w:hAnsi="宋体" w:cs="宋体"/>
          <w:sz w:val="24"/>
          <w:szCs w:val="24"/>
          <w:highlight w:val="yellow"/>
        </w:rPr>
        <w:t>（2025年</w:t>
      </w:r>
      <w:r>
        <w:rPr>
          <w:rFonts w:hint="eastAsia" w:ascii="宋体" w:hAnsi="宋体" w:cs="宋体"/>
          <w:sz w:val="24"/>
          <w:szCs w:val="24"/>
          <w:highlight w:val="yellow"/>
          <w:lang w:val="en-US" w:eastAsia="zh-CN"/>
        </w:rPr>
        <w:t>8</w:t>
      </w:r>
      <w:r>
        <w:rPr>
          <w:rFonts w:hint="eastAsia" w:ascii="宋体" w:hAnsi="宋体" w:cs="宋体"/>
          <w:sz w:val="24"/>
          <w:szCs w:val="24"/>
          <w:highlight w:val="yellow"/>
        </w:rPr>
        <w:t>月</w:t>
      </w:r>
      <w:r>
        <w:rPr>
          <w:rFonts w:hint="eastAsia" w:ascii="宋体" w:hAnsi="宋体" w:cs="宋体"/>
          <w:sz w:val="24"/>
          <w:szCs w:val="24"/>
          <w:highlight w:val="yellow"/>
          <w:lang w:val="en-US" w:eastAsia="zh-CN"/>
        </w:rPr>
        <w:t>19</w:t>
      </w:r>
      <w:r>
        <w:rPr>
          <w:rFonts w:hint="eastAsia" w:ascii="宋体" w:hAnsi="宋体" w:cs="宋体"/>
          <w:sz w:val="24"/>
          <w:szCs w:val="24"/>
          <w:highlight w:val="yellow"/>
        </w:rPr>
        <w:t>日）</w:t>
      </w:r>
      <w:r>
        <w:rPr>
          <w:rFonts w:hint="eastAsia" w:ascii="宋体" w:hAnsi="宋体" w:cs="宋体"/>
          <w:sz w:val="24"/>
          <w:szCs w:val="24"/>
        </w:rPr>
        <w:t>起五个工作日。</w:t>
      </w:r>
    </w:p>
    <w:bookmarkEnd w:id="13"/>
    <w:p w14:paraId="409C4BE4">
      <w:pPr>
        <w:spacing w:line="360" w:lineRule="auto"/>
        <w:ind w:firstLine="480" w:firstLineChars="200"/>
        <w:rPr>
          <w:rFonts w:ascii="宋体" w:hAnsi="宋体" w:cs="宋体"/>
          <w:sz w:val="24"/>
          <w:szCs w:val="24"/>
        </w:rPr>
      </w:pPr>
      <w:r>
        <w:rPr>
          <w:rFonts w:hint="eastAsia" w:ascii="宋体" w:hAnsi="宋体" w:cs="宋体"/>
          <w:sz w:val="24"/>
          <w:szCs w:val="24"/>
        </w:rPr>
        <w:t>（三）磋商文件发售期</w:t>
      </w:r>
    </w:p>
    <w:p w14:paraId="046C66FC">
      <w:pPr>
        <w:spacing w:line="360" w:lineRule="auto"/>
        <w:ind w:firstLine="480" w:firstLineChars="200"/>
        <w:rPr>
          <w:rFonts w:ascii="宋体" w:hAnsi="宋体" w:cs="宋体"/>
          <w:sz w:val="24"/>
          <w:szCs w:val="24"/>
        </w:rPr>
      </w:pPr>
      <w:bookmarkStart w:id="14" w:name="OLE_LINK1"/>
      <w:r>
        <w:rPr>
          <w:rFonts w:hint="eastAsia" w:ascii="宋体" w:hAnsi="宋体" w:cs="宋体"/>
          <w:sz w:val="24"/>
          <w:szCs w:val="24"/>
        </w:rPr>
        <w:t>1.报名和磋商文件发售期：</w:t>
      </w:r>
      <w:r>
        <w:rPr>
          <w:rFonts w:hint="eastAsia" w:ascii="宋体" w:hAnsi="宋体" w:cs="宋体"/>
          <w:sz w:val="24"/>
          <w:szCs w:val="24"/>
          <w:highlight w:val="yellow"/>
        </w:rPr>
        <w:t>2025年</w:t>
      </w:r>
      <w:r>
        <w:rPr>
          <w:rFonts w:hint="eastAsia" w:ascii="宋体" w:hAnsi="宋体" w:cs="宋体"/>
          <w:sz w:val="24"/>
          <w:szCs w:val="24"/>
          <w:highlight w:val="yellow"/>
          <w:lang w:val="en-US" w:eastAsia="zh-CN"/>
        </w:rPr>
        <w:t>8</w:t>
      </w:r>
      <w:r>
        <w:rPr>
          <w:rFonts w:hint="eastAsia" w:ascii="宋体" w:hAnsi="宋体" w:cs="宋体"/>
          <w:sz w:val="24"/>
          <w:szCs w:val="24"/>
          <w:highlight w:val="yellow"/>
        </w:rPr>
        <w:t>月</w:t>
      </w:r>
      <w:r>
        <w:rPr>
          <w:rFonts w:hint="eastAsia" w:ascii="宋体" w:hAnsi="宋体" w:cs="宋体"/>
          <w:sz w:val="24"/>
          <w:szCs w:val="24"/>
          <w:highlight w:val="yellow"/>
          <w:lang w:val="en-US" w:eastAsia="zh-CN"/>
        </w:rPr>
        <w:t>19</w:t>
      </w:r>
      <w:r>
        <w:rPr>
          <w:rFonts w:hint="eastAsia" w:ascii="宋体" w:hAnsi="宋体" w:cs="宋体"/>
          <w:sz w:val="24"/>
          <w:szCs w:val="24"/>
          <w:highlight w:val="yellow"/>
        </w:rPr>
        <w:t>日-2025年</w:t>
      </w:r>
      <w:r>
        <w:rPr>
          <w:rFonts w:hint="eastAsia" w:ascii="宋体" w:hAnsi="宋体" w:cs="宋体"/>
          <w:sz w:val="24"/>
          <w:szCs w:val="24"/>
          <w:highlight w:val="yellow"/>
          <w:lang w:val="en-US" w:eastAsia="zh-CN"/>
        </w:rPr>
        <w:t>8</w:t>
      </w:r>
      <w:r>
        <w:rPr>
          <w:rFonts w:hint="eastAsia" w:ascii="宋体" w:hAnsi="宋体" w:cs="宋体"/>
          <w:sz w:val="24"/>
          <w:szCs w:val="24"/>
          <w:highlight w:val="yellow"/>
        </w:rPr>
        <w:t>月</w:t>
      </w:r>
      <w:r>
        <w:rPr>
          <w:rFonts w:hint="eastAsia" w:ascii="宋体" w:hAnsi="宋体" w:cs="宋体"/>
          <w:sz w:val="24"/>
          <w:szCs w:val="24"/>
          <w:highlight w:val="yellow"/>
          <w:lang w:val="en-US" w:eastAsia="zh-CN"/>
        </w:rPr>
        <w:t>27</w:t>
      </w:r>
      <w:r>
        <w:rPr>
          <w:rFonts w:hint="eastAsia" w:ascii="宋体" w:hAnsi="宋体" w:cs="宋体"/>
          <w:sz w:val="24"/>
          <w:szCs w:val="24"/>
          <w:highlight w:val="yellow"/>
        </w:rPr>
        <w:t xml:space="preserve">日 </w:t>
      </w:r>
    </w:p>
    <w:p w14:paraId="0530DE92">
      <w:pPr>
        <w:spacing w:line="360" w:lineRule="auto"/>
        <w:ind w:firstLine="480" w:firstLineChars="200"/>
        <w:rPr>
          <w:rFonts w:ascii="宋体" w:hAnsi="宋体" w:cs="宋体"/>
          <w:sz w:val="24"/>
          <w:szCs w:val="24"/>
        </w:rPr>
      </w:pPr>
      <w:r>
        <w:rPr>
          <w:rFonts w:hint="eastAsia" w:ascii="宋体" w:hAnsi="宋体" w:cs="宋体"/>
          <w:sz w:val="24"/>
          <w:szCs w:val="24"/>
        </w:rPr>
        <w:t>2.在磋商文件发售期内，将《采购文件发售登记表》（加盖供应商公章）扫描后发送至315119015@qq.com（邮箱）。</w:t>
      </w:r>
    </w:p>
    <w:p w14:paraId="1A93318D">
      <w:pPr>
        <w:spacing w:line="360" w:lineRule="auto"/>
        <w:ind w:left="476" w:leftChars="170"/>
        <w:rPr>
          <w:rFonts w:ascii="宋体" w:hAnsi="宋体" w:cs="宋体"/>
          <w:sz w:val="24"/>
          <w:szCs w:val="24"/>
        </w:rPr>
      </w:pPr>
      <w:r>
        <w:rPr>
          <w:rFonts w:hint="eastAsia" w:ascii="宋体" w:hAnsi="宋体" w:cs="宋体"/>
          <w:sz w:val="24"/>
          <w:szCs w:val="24"/>
        </w:rPr>
        <w:t>3.竞争性磋商文件售价为：人民币300元/份，递交响应文件时递交至代理机构。</w:t>
      </w:r>
      <w:bookmarkEnd w:id="14"/>
      <w:r>
        <w:rPr>
          <w:rFonts w:hint="eastAsia" w:ascii="宋体" w:hAnsi="宋体" w:cs="宋体"/>
          <w:sz w:val="24"/>
          <w:szCs w:val="24"/>
        </w:rPr>
        <w:t>（四）递交磋商响应文件地点：重庆市两江新区黄山大道东段186号十楼</w:t>
      </w:r>
      <w:bookmarkStart w:id="128" w:name="_GoBack"/>
      <w:bookmarkEnd w:id="128"/>
      <w:r>
        <w:rPr>
          <w:rFonts w:hint="eastAsia" w:ascii="宋体" w:hAnsi="宋体" w:cs="宋体"/>
          <w:sz w:val="24"/>
          <w:szCs w:val="24"/>
        </w:rPr>
        <w:t>1005室</w:t>
      </w:r>
    </w:p>
    <w:p w14:paraId="55A09250">
      <w:pPr>
        <w:spacing w:line="360" w:lineRule="auto"/>
        <w:ind w:firstLine="480" w:firstLineChars="200"/>
        <w:rPr>
          <w:rFonts w:ascii="宋体" w:hAnsi="宋体" w:cs="宋体"/>
          <w:sz w:val="24"/>
          <w:szCs w:val="24"/>
          <w:highlight w:val="yellow"/>
        </w:rPr>
      </w:pPr>
      <w:r>
        <w:rPr>
          <w:rFonts w:hint="eastAsia" w:ascii="宋体" w:hAnsi="宋体" w:cs="宋体"/>
          <w:sz w:val="24"/>
          <w:szCs w:val="24"/>
        </w:rPr>
        <w:t>（五）磋商响应文件递交开始时间：</w:t>
      </w:r>
      <w:r>
        <w:rPr>
          <w:rFonts w:hint="eastAsia" w:ascii="宋体" w:hAnsi="宋体" w:cs="宋体"/>
          <w:sz w:val="24"/>
          <w:szCs w:val="24"/>
          <w:highlight w:val="yellow"/>
        </w:rPr>
        <w:t>2025年</w:t>
      </w:r>
      <w:r>
        <w:rPr>
          <w:rFonts w:hint="eastAsia" w:ascii="宋体" w:hAnsi="宋体" w:cs="宋体"/>
          <w:sz w:val="24"/>
          <w:szCs w:val="24"/>
          <w:highlight w:val="yellow"/>
          <w:lang w:val="en-US" w:eastAsia="zh-CN"/>
        </w:rPr>
        <w:t>8</w:t>
      </w:r>
      <w:r>
        <w:rPr>
          <w:rFonts w:hint="eastAsia" w:ascii="宋体" w:hAnsi="宋体" w:cs="宋体"/>
          <w:sz w:val="24"/>
          <w:szCs w:val="24"/>
          <w:highlight w:val="yellow"/>
        </w:rPr>
        <w:t>月</w:t>
      </w:r>
      <w:r>
        <w:rPr>
          <w:rFonts w:hint="eastAsia" w:ascii="宋体" w:hAnsi="宋体" w:cs="宋体"/>
          <w:sz w:val="24"/>
          <w:szCs w:val="24"/>
          <w:highlight w:val="yellow"/>
          <w:lang w:val="en-US" w:eastAsia="zh-CN"/>
        </w:rPr>
        <w:t>29</w:t>
      </w:r>
      <w:r>
        <w:rPr>
          <w:rFonts w:hint="eastAsia" w:ascii="宋体" w:hAnsi="宋体" w:cs="宋体"/>
          <w:sz w:val="24"/>
          <w:szCs w:val="24"/>
          <w:highlight w:val="yellow"/>
        </w:rPr>
        <w:t>日北京时间14:00</w:t>
      </w:r>
    </w:p>
    <w:p w14:paraId="33778C3B">
      <w:pPr>
        <w:spacing w:line="360" w:lineRule="auto"/>
        <w:ind w:firstLine="480" w:firstLineChars="200"/>
        <w:rPr>
          <w:rFonts w:ascii="宋体" w:hAnsi="宋体" w:cs="宋体"/>
          <w:sz w:val="24"/>
          <w:szCs w:val="24"/>
          <w:highlight w:val="yellow"/>
        </w:rPr>
      </w:pPr>
      <w:bookmarkStart w:id="15" w:name="_Toc373860294"/>
      <w:r>
        <w:rPr>
          <w:rFonts w:hint="eastAsia" w:ascii="宋体" w:hAnsi="宋体" w:cs="宋体"/>
          <w:sz w:val="24"/>
          <w:szCs w:val="24"/>
        </w:rPr>
        <w:t>（六）磋商响应文件递交截止时间：</w:t>
      </w:r>
      <w:r>
        <w:rPr>
          <w:rFonts w:hint="eastAsia" w:ascii="宋体" w:hAnsi="宋体" w:cs="宋体"/>
          <w:sz w:val="24"/>
          <w:szCs w:val="24"/>
          <w:highlight w:val="yellow"/>
        </w:rPr>
        <w:t>2025年</w:t>
      </w:r>
      <w:r>
        <w:rPr>
          <w:rFonts w:hint="eastAsia" w:ascii="宋体" w:hAnsi="宋体" w:cs="宋体"/>
          <w:sz w:val="24"/>
          <w:szCs w:val="24"/>
          <w:highlight w:val="yellow"/>
          <w:lang w:val="en-US" w:eastAsia="zh-CN"/>
        </w:rPr>
        <w:t>8</w:t>
      </w:r>
      <w:r>
        <w:rPr>
          <w:rFonts w:hint="eastAsia" w:ascii="宋体" w:hAnsi="宋体" w:cs="宋体"/>
          <w:sz w:val="24"/>
          <w:szCs w:val="24"/>
          <w:highlight w:val="yellow"/>
        </w:rPr>
        <w:t>月</w:t>
      </w:r>
      <w:r>
        <w:rPr>
          <w:rFonts w:hint="eastAsia" w:ascii="宋体" w:hAnsi="宋体" w:cs="宋体"/>
          <w:sz w:val="24"/>
          <w:szCs w:val="24"/>
          <w:highlight w:val="yellow"/>
          <w:lang w:val="en-US" w:eastAsia="zh-CN"/>
        </w:rPr>
        <w:t>29</w:t>
      </w:r>
      <w:r>
        <w:rPr>
          <w:rFonts w:hint="eastAsia" w:ascii="宋体" w:hAnsi="宋体" w:cs="宋体"/>
          <w:sz w:val="24"/>
          <w:szCs w:val="24"/>
          <w:highlight w:val="yellow"/>
        </w:rPr>
        <w:t>日北京时间14:30</w:t>
      </w:r>
    </w:p>
    <w:p w14:paraId="263A9906">
      <w:pPr>
        <w:spacing w:line="360" w:lineRule="auto"/>
        <w:ind w:firstLine="480" w:firstLineChars="200"/>
        <w:rPr>
          <w:rFonts w:ascii="宋体" w:hAnsi="宋体" w:cs="宋体"/>
          <w:sz w:val="24"/>
          <w:szCs w:val="24"/>
          <w:highlight w:val="yellow"/>
        </w:rPr>
      </w:pPr>
      <w:r>
        <w:rPr>
          <w:rFonts w:hint="eastAsia" w:ascii="宋体" w:hAnsi="宋体" w:cs="宋体"/>
          <w:sz w:val="24"/>
          <w:szCs w:val="24"/>
        </w:rPr>
        <w:t>（七）磋商开始时间：</w:t>
      </w:r>
      <w:r>
        <w:rPr>
          <w:rFonts w:hint="eastAsia" w:ascii="宋体" w:hAnsi="宋体" w:cs="宋体"/>
          <w:sz w:val="24"/>
          <w:szCs w:val="24"/>
          <w:highlight w:val="yellow"/>
        </w:rPr>
        <w:t>2025年</w:t>
      </w:r>
      <w:r>
        <w:rPr>
          <w:rFonts w:hint="eastAsia" w:ascii="宋体" w:hAnsi="宋体" w:cs="宋体"/>
          <w:sz w:val="24"/>
          <w:szCs w:val="24"/>
          <w:highlight w:val="yellow"/>
          <w:lang w:val="en-US" w:eastAsia="zh-CN"/>
        </w:rPr>
        <w:t>8</w:t>
      </w:r>
      <w:r>
        <w:rPr>
          <w:rFonts w:hint="eastAsia" w:ascii="宋体" w:hAnsi="宋体" w:cs="宋体"/>
          <w:sz w:val="24"/>
          <w:szCs w:val="24"/>
          <w:highlight w:val="yellow"/>
        </w:rPr>
        <w:t>月</w:t>
      </w:r>
      <w:r>
        <w:rPr>
          <w:rFonts w:hint="eastAsia" w:ascii="宋体" w:hAnsi="宋体" w:cs="宋体"/>
          <w:sz w:val="24"/>
          <w:szCs w:val="24"/>
          <w:highlight w:val="yellow"/>
          <w:lang w:val="en-US" w:eastAsia="zh-CN"/>
        </w:rPr>
        <w:t>29</w:t>
      </w:r>
      <w:r>
        <w:rPr>
          <w:rFonts w:hint="eastAsia" w:ascii="宋体" w:hAnsi="宋体" w:cs="宋体"/>
          <w:sz w:val="24"/>
          <w:szCs w:val="24"/>
          <w:highlight w:val="yellow"/>
        </w:rPr>
        <w:t>日北京时间14:30</w:t>
      </w:r>
    </w:p>
    <w:bookmarkEnd w:id="15"/>
    <w:p w14:paraId="24E4A360">
      <w:pPr>
        <w:pStyle w:val="3"/>
        <w:spacing w:before="0" w:after="0" w:line="360" w:lineRule="auto"/>
        <w:rPr>
          <w:rFonts w:ascii="宋体" w:hAnsi="宋体" w:eastAsia="宋体" w:cs="宋体"/>
          <w:sz w:val="24"/>
          <w:szCs w:val="24"/>
        </w:rPr>
      </w:pPr>
      <w:bookmarkStart w:id="16" w:name="_Toc32362"/>
      <w:r>
        <w:rPr>
          <w:rFonts w:hint="eastAsia" w:ascii="宋体" w:hAnsi="宋体" w:eastAsia="宋体" w:cs="宋体"/>
          <w:sz w:val="24"/>
          <w:szCs w:val="24"/>
        </w:rPr>
        <w:t>五、</w:t>
      </w:r>
      <w:bookmarkEnd w:id="10"/>
      <w:r>
        <w:rPr>
          <w:rFonts w:hint="eastAsia" w:ascii="宋体" w:hAnsi="宋体" w:eastAsia="宋体" w:cs="宋体"/>
          <w:sz w:val="24"/>
          <w:szCs w:val="24"/>
        </w:rPr>
        <w:t>其它有关规定</w:t>
      </w:r>
      <w:bookmarkEnd w:id="16"/>
    </w:p>
    <w:p w14:paraId="13CB3406">
      <w:pPr>
        <w:snapToGrid w:val="0"/>
        <w:spacing w:line="360" w:lineRule="auto"/>
        <w:ind w:firstLine="480" w:firstLineChars="200"/>
        <w:rPr>
          <w:rFonts w:ascii="宋体" w:hAnsi="宋体" w:cs="宋体"/>
          <w:sz w:val="24"/>
          <w:szCs w:val="24"/>
        </w:rPr>
      </w:pPr>
      <w:r>
        <w:rPr>
          <w:rFonts w:hint="eastAsia" w:ascii="宋体" w:hAnsi="宋体" w:cs="宋体"/>
          <w:sz w:val="24"/>
          <w:szCs w:val="24"/>
        </w:rPr>
        <w:t>（一）单位负责人为同一人或者存在直接控股、管理关系的不同供应商，不得参加同一合同项下的政府采购活动，否则均为无效响应。</w:t>
      </w:r>
    </w:p>
    <w:p w14:paraId="5BE767D2">
      <w:pPr>
        <w:snapToGrid w:val="0"/>
        <w:spacing w:line="360" w:lineRule="auto"/>
        <w:ind w:firstLine="480" w:firstLineChars="200"/>
        <w:rPr>
          <w:rFonts w:ascii="宋体" w:hAnsi="宋体" w:cs="宋体"/>
          <w:sz w:val="24"/>
          <w:szCs w:val="24"/>
        </w:rPr>
      </w:pPr>
      <w:r>
        <w:rPr>
          <w:rFonts w:hint="eastAsia" w:ascii="宋体" w:hAnsi="宋体" w:cs="宋体"/>
          <w:sz w:val="24"/>
          <w:szCs w:val="24"/>
        </w:rPr>
        <w:t>（二）为采购项目提供整体设计、规范编制或者项目管理、监理、检测等服务的供应商，不得再参加该采购项目的其他采购活动，否则均为无效响应。</w:t>
      </w:r>
    </w:p>
    <w:p w14:paraId="7BF91BD2">
      <w:pPr>
        <w:snapToGrid w:val="0"/>
        <w:spacing w:line="360" w:lineRule="auto"/>
        <w:ind w:firstLine="480" w:firstLineChars="200"/>
        <w:rPr>
          <w:rFonts w:ascii="宋体" w:hAnsi="宋体" w:cs="宋体"/>
          <w:sz w:val="24"/>
          <w:szCs w:val="24"/>
        </w:rPr>
      </w:pPr>
      <w:r>
        <w:rPr>
          <w:rFonts w:hint="eastAsia" w:ascii="宋体" w:hAnsi="宋体" w:cs="宋体"/>
          <w:sz w:val="24"/>
          <w:szCs w:val="24"/>
        </w:rPr>
        <w:t>（三）本项目的补遗文件（如果有）一律在“行采家”平台（http://www.gec123.com）上发布请各供应商注意下载。无论供应商下载与否，均视同供应商已知晓本项目补遗文件的内容。</w:t>
      </w:r>
    </w:p>
    <w:p w14:paraId="2CF6FB69">
      <w:pPr>
        <w:snapToGrid w:val="0"/>
        <w:spacing w:line="360" w:lineRule="auto"/>
        <w:ind w:firstLine="480" w:firstLineChars="200"/>
        <w:rPr>
          <w:rFonts w:ascii="宋体" w:hAnsi="宋体" w:cs="宋体"/>
          <w:sz w:val="24"/>
          <w:szCs w:val="24"/>
        </w:rPr>
      </w:pPr>
      <w:r>
        <w:rPr>
          <w:rFonts w:hint="eastAsia" w:ascii="宋体" w:hAnsi="宋体" w:cs="宋体"/>
          <w:sz w:val="24"/>
          <w:szCs w:val="24"/>
        </w:rPr>
        <w:t>（四）超过响应文件截止时间递交的响应文件，恕不接收。</w:t>
      </w:r>
    </w:p>
    <w:p w14:paraId="3AF1B6DB">
      <w:pPr>
        <w:snapToGrid w:val="0"/>
        <w:spacing w:line="360" w:lineRule="auto"/>
        <w:ind w:firstLine="480" w:firstLineChars="200"/>
        <w:rPr>
          <w:rFonts w:ascii="宋体" w:hAnsi="宋体" w:cs="宋体"/>
          <w:sz w:val="24"/>
          <w:szCs w:val="24"/>
        </w:rPr>
      </w:pPr>
      <w:r>
        <w:rPr>
          <w:rFonts w:hint="eastAsia" w:ascii="宋体" w:hAnsi="宋体" w:cs="宋体"/>
          <w:sz w:val="24"/>
          <w:szCs w:val="24"/>
        </w:rPr>
        <w:t>（五）磋商费用：无论磋商结果如何，供应商参与本项目磋商的所有费用均应由供应商自行承担。</w:t>
      </w:r>
    </w:p>
    <w:p w14:paraId="62DECFD5">
      <w:pPr>
        <w:snapToGrid w:val="0"/>
        <w:spacing w:line="360" w:lineRule="auto"/>
        <w:ind w:firstLine="480" w:firstLineChars="200"/>
        <w:rPr>
          <w:rFonts w:ascii="宋体" w:hAnsi="宋体" w:cs="宋体"/>
          <w:sz w:val="24"/>
          <w:szCs w:val="24"/>
        </w:rPr>
      </w:pPr>
      <w:r>
        <w:rPr>
          <w:rFonts w:hint="eastAsia" w:ascii="宋体" w:hAnsi="宋体" w:cs="宋体"/>
          <w:sz w:val="24"/>
          <w:szCs w:val="24"/>
        </w:rPr>
        <w:t>（六）</w:t>
      </w:r>
      <w:r>
        <w:rPr>
          <w:rFonts w:hint="eastAsia" w:ascii="宋体" w:hAnsi="宋体" w:cs="宋体"/>
          <w:b/>
          <w:bCs/>
          <w:sz w:val="24"/>
          <w:szCs w:val="24"/>
        </w:rPr>
        <w:t>本项目不接受联合体参与磋商，否则按无效处理。</w:t>
      </w:r>
    </w:p>
    <w:p w14:paraId="3E5A4132">
      <w:pPr>
        <w:snapToGrid w:val="0"/>
        <w:spacing w:line="360" w:lineRule="auto"/>
        <w:ind w:firstLine="480" w:firstLineChars="200"/>
        <w:rPr>
          <w:rFonts w:ascii="宋体" w:hAnsi="宋体" w:cs="宋体"/>
          <w:sz w:val="24"/>
          <w:szCs w:val="24"/>
        </w:rPr>
      </w:pPr>
      <w:r>
        <w:rPr>
          <w:rFonts w:hint="eastAsia" w:ascii="宋体" w:hAnsi="宋体" w:cs="宋体"/>
          <w:sz w:val="24"/>
          <w:szCs w:val="24"/>
        </w:rPr>
        <w:t>（七）</w:t>
      </w:r>
      <w:r>
        <w:rPr>
          <w:rFonts w:hint="eastAsia" w:ascii="宋体" w:hAnsi="宋体" w:cs="宋体"/>
          <w:b/>
          <w:bCs/>
          <w:sz w:val="24"/>
          <w:szCs w:val="24"/>
        </w:rPr>
        <w:t>本项目不接受合同分包，否则按无效处理。</w:t>
      </w:r>
    </w:p>
    <w:p w14:paraId="36349175">
      <w:pPr>
        <w:snapToGrid w:val="0"/>
        <w:spacing w:line="360" w:lineRule="auto"/>
        <w:ind w:firstLine="480" w:firstLineChars="200"/>
        <w:rPr>
          <w:rFonts w:ascii="宋体" w:hAnsi="宋体" w:cs="宋体"/>
          <w:sz w:val="24"/>
          <w:szCs w:val="24"/>
        </w:rPr>
      </w:pPr>
      <w:r>
        <w:rPr>
          <w:rFonts w:hint="eastAsia" w:ascii="宋体" w:hAnsi="宋体" w:cs="宋体"/>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E2D20E4">
      <w:pPr>
        <w:pStyle w:val="3"/>
        <w:spacing w:before="0" w:after="0" w:line="360" w:lineRule="auto"/>
        <w:rPr>
          <w:rFonts w:ascii="宋体" w:hAnsi="宋体" w:eastAsia="宋体" w:cs="宋体"/>
          <w:sz w:val="24"/>
          <w:szCs w:val="24"/>
        </w:rPr>
      </w:pPr>
      <w:bookmarkStart w:id="17" w:name="_Toc5245"/>
      <w:bookmarkStart w:id="18" w:name="_Toc509586467"/>
      <w:r>
        <w:rPr>
          <w:rFonts w:hint="eastAsia" w:ascii="宋体" w:hAnsi="宋体" w:eastAsia="宋体" w:cs="宋体"/>
          <w:sz w:val="24"/>
          <w:szCs w:val="24"/>
        </w:rPr>
        <w:t>六、</w:t>
      </w:r>
      <w:bookmarkStart w:id="19" w:name="_Toc479668114"/>
      <w:bookmarkStart w:id="20" w:name="_Toc480466698"/>
      <w:r>
        <w:rPr>
          <w:rFonts w:hint="eastAsia" w:ascii="宋体" w:hAnsi="宋体" w:eastAsia="宋体" w:cs="宋体"/>
          <w:sz w:val="24"/>
          <w:szCs w:val="24"/>
        </w:rPr>
        <w:t>采购项目需落实的政府采购政策</w:t>
      </w:r>
      <w:bookmarkEnd w:id="17"/>
      <w:bookmarkEnd w:id="18"/>
      <w:bookmarkEnd w:id="19"/>
      <w:bookmarkEnd w:id="20"/>
    </w:p>
    <w:p w14:paraId="583496F4">
      <w:pPr>
        <w:snapToGrid w:val="0"/>
        <w:spacing w:line="360" w:lineRule="auto"/>
        <w:ind w:firstLine="480" w:firstLineChars="200"/>
        <w:rPr>
          <w:rFonts w:ascii="宋体" w:hAnsi="宋体" w:cs="宋体"/>
          <w:sz w:val="24"/>
          <w:szCs w:val="24"/>
        </w:rPr>
      </w:pPr>
      <w:r>
        <w:rPr>
          <w:rFonts w:hint="eastAsia" w:ascii="宋体" w:hAnsi="宋体" w:cs="宋体"/>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5F658AA6">
      <w:pPr>
        <w:snapToGrid w:val="0"/>
        <w:spacing w:line="360" w:lineRule="auto"/>
        <w:ind w:firstLine="480" w:firstLineChars="200"/>
        <w:rPr>
          <w:rFonts w:ascii="宋体" w:hAnsi="宋体" w:cs="宋体"/>
          <w:sz w:val="24"/>
          <w:szCs w:val="24"/>
        </w:rPr>
      </w:pPr>
      <w:r>
        <w:rPr>
          <w:rFonts w:hint="eastAsia" w:ascii="宋体" w:hAnsi="宋体" w:cs="宋体"/>
          <w:sz w:val="24"/>
          <w:szCs w:val="24"/>
        </w:rPr>
        <w:t>（二）按照&lt;财政部 工业和信息化部关于印发《政府采购促进中小企业发展暂行办法》的通知&gt;（财库〔2011〕181号）的规定，落实促进中小企业发展政策。</w:t>
      </w:r>
    </w:p>
    <w:p w14:paraId="67C49E43">
      <w:pPr>
        <w:snapToGrid w:val="0"/>
        <w:spacing w:line="360" w:lineRule="auto"/>
        <w:ind w:firstLine="480" w:firstLineChars="200"/>
        <w:rPr>
          <w:rFonts w:ascii="宋体" w:hAnsi="宋体" w:cs="宋体"/>
          <w:sz w:val="24"/>
          <w:szCs w:val="24"/>
        </w:rPr>
      </w:pPr>
      <w:r>
        <w:rPr>
          <w:rFonts w:hint="eastAsia" w:ascii="宋体" w:hAnsi="宋体" w:cs="宋体"/>
          <w:sz w:val="24"/>
          <w:szCs w:val="24"/>
        </w:rPr>
        <w:t>（三）按照&lt;财政部、司法部关于政府采购支持监狱企业发展有关问题的通知&gt;（财库〔2014〕68号）的规定，落实支持监狱企业发展政策。</w:t>
      </w:r>
    </w:p>
    <w:p w14:paraId="33E4ABD6">
      <w:pPr>
        <w:snapToGrid w:val="0"/>
        <w:spacing w:line="360" w:lineRule="auto"/>
        <w:ind w:firstLine="480" w:firstLineChars="200"/>
        <w:rPr>
          <w:rFonts w:ascii="宋体" w:hAnsi="宋体" w:cs="宋体"/>
          <w:sz w:val="24"/>
          <w:szCs w:val="24"/>
        </w:rPr>
      </w:pPr>
      <w:r>
        <w:rPr>
          <w:rFonts w:hint="eastAsia" w:ascii="宋体" w:hAnsi="宋体" w:cs="宋体"/>
          <w:sz w:val="24"/>
          <w:szCs w:val="24"/>
        </w:rPr>
        <w:t>（四）按照《三部门联合发布关于促进残疾人就业政府采购政策的通知》（财库〔2017〕 141号）的规定，落实支持残疾人福利性单位发展政策。</w:t>
      </w:r>
    </w:p>
    <w:p w14:paraId="1B660D9E">
      <w:pPr>
        <w:pStyle w:val="3"/>
        <w:spacing w:before="0" w:after="0" w:line="360" w:lineRule="auto"/>
        <w:rPr>
          <w:rFonts w:ascii="宋体" w:hAnsi="宋体" w:eastAsia="宋体" w:cs="宋体"/>
          <w:sz w:val="24"/>
          <w:szCs w:val="24"/>
        </w:rPr>
      </w:pPr>
      <w:bookmarkStart w:id="21" w:name="_Toc30106"/>
      <w:r>
        <w:rPr>
          <w:rFonts w:hint="eastAsia" w:ascii="宋体" w:hAnsi="宋体" w:eastAsia="宋体" w:cs="宋体"/>
          <w:sz w:val="24"/>
          <w:szCs w:val="24"/>
        </w:rPr>
        <w:t>七、联系方式</w:t>
      </w:r>
      <w:bookmarkEnd w:id="21"/>
    </w:p>
    <w:p w14:paraId="04547A5D">
      <w:pPr>
        <w:snapToGrid w:val="0"/>
        <w:spacing w:line="360" w:lineRule="auto"/>
        <w:ind w:firstLine="480" w:firstLineChars="200"/>
        <w:rPr>
          <w:rFonts w:ascii="宋体" w:hAnsi="宋体" w:cs="宋体"/>
          <w:sz w:val="24"/>
          <w:szCs w:val="24"/>
        </w:rPr>
      </w:pPr>
      <w:r>
        <w:rPr>
          <w:rFonts w:hint="eastAsia" w:ascii="宋体" w:hAnsi="宋体" w:cs="宋体"/>
          <w:sz w:val="24"/>
          <w:szCs w:val="24"/>
        </w:rPr>
        <w:t>（一）采购人：重庆市畜牧技术推广总站</w:t>
      </w:r>
    </w:p>
    <w:p w14:paraId="52733EB2">
      <w:pPr>
        <w:snapToGrid w:val="0"/>
        <w:spacing w:line="360" w:lineRule="auto"/>
        <w:ind w:firstLine="480" w:firstLineChars="200"/>
        <w:rPr>
          <w:rFonts w:ascii="宋体" w:hAnsi="宋体" w:cs="宋体"/>
          <w:sz w:val="24"/>
          <w:szCs w:val="24"/>
        </w:rPr>
      </w:pPr>
      <w:r>
        <w:rPr>
          <w:rFonts w:hint="eastAsia" w:ascii="宋体" w:hAnsi="宋体" w:cs="宋体"/>
          <w:sz w:val="24"/>
          <w:szCs w:val="24"/>
        </w:rPr>
        <w:t>联系人：张老师</w:t>
      </w:r>
    </w:p>
    <w:p w14:paraId="346A60EF">
      <w:pPr>
        <w:snapToGrid w:val="0"/>
        <w:spacing w:line="360" w:lineRule="auto"/>
        <w:ind w:firstLine="480" w:firstLineChars="200"/>
        <w:rPr>
          <w:rFonts w:ascii="宋体" w:hAnsi="宋体" w:cs="宋体"/>
          <w:sz w:val="24"/>
          <w:szCs w:val="24"/>
        </w:rPr>
      </w:pPr>
      <w:r>
        <w:rPr>
          <w:rFonts w:hint="eastAsia" w:ascii="宋体" w:hAnsi="宋体" w:cs="宋体"/>
          <w:sz w:val="24"/>
          <w:szCs w:val="24"/>
        </w:rPr>
        <w:t>电话：023-89133688</w:t>
      </w:r>
    </w:p>
    <w:p w14:paraId="4CA23451">
      <w:pPr>
        <w:snapToGrid w:val="0"/>
        <w:spacing w:line="360" w:lineRule="auto"/>
        <w:ind w:firstLine="480" w:firstLineChars="200"/>
        <w:rPr>
          <w:rFonts w:ascii="宋体" w:hAnsi="宋体" w:cs="宋体"/>
          <w:sz w:val="24"/>
          <w:szCs w:val="24"/>
        </w:rPr>
      </w:pPr>
      <w:r>
        <w:rPr>
          <w:rFonts w:hint="eastAsia" w:ascii="宋体" w:hAnsi="宋体" w:cs="宋体"/>
          <w:sz w:val="24"/>
          <w:szCs w:val="24"/>
        </w:rPr>
        <w:t>地址：重庆市北部新区黄山大道东段186号</w:t>
      </w:r>
    </w:p>
    <w:p w14:paraId="6524D3BD">
      <w:pPr>
        <w:snapToGrid w:val="0"/>
        <w:spacing w:line="360" w:lineRule="auto"/>
        <w:ind w:firstLine="480" w:firstLineChars="200"/>
        <w:rPr>
          <w:rFonts w:ascii="宋体" w:hAnsi="宋体" w:cs="宋体"/>
          <w:sz w:val="24"/>
          <w:szCs w:val="24"/>
        </w:rPr>
      </w:pPr>
      <w:r>
        <w:rPr>
          <w:rFonts w:hint="eastAsia" w:ascii="宋体" w:hAnsi="宋体" w:cs="宋体"/>
          <w:sz w:val="24"/>
          <w:szCs w:val="24"/>
        </w:rPr>
        <w:t>（二）采购代理机构：重庆千广商务信息咨询有限公司</w:t>
      </w:r>
    </w:p>
    <w:p w14:paraId="3E046481">
      <w:pPr>
        <w:snapToGrid w:val="0"/>
        <w:spacing w:line="360" w:lineRule="auto"/>
        <w:ind w:firstLine="480" w:firstLineChars="200"/>
        <w:rPr>
          <w:rFonts w:ascii="宋体" w:hAnsi="宋体" w:cs="宋体"/>
          <w:sz w:val="24"/>
          <w:szCs w:val="24"/>
        </w:rPr>
      </w:pPr>
      <w:r>
        <w:rPr>
          <w:rFonts w:hint="eastAsia" w:ascii="宋体" w:hAnsi="宋体" w:cs="宋体"/>
          <w:sz w:val="24"/>
          <w:szCs w:val="24"/>
        </w:rPr>
        <w:t>联系人：张老师</w:t>
      </w:r>
    </w:p>
    <w:p w14:paraId="215BB9FE">
      <w:pPr>
        <w:snapToGrid w:val="0"/>
        <w:spacing w:line="360" w:lineRule="auto"/>
        <w:ind w:firstLine="480" w:firstLineChars="200"/>
        <w:rPr>
          <w:rFonts w:ascii="宋体" w:hAnsi="宋体" w:cs="宋体"/>
          <w:sz w:val="24"/>
          <w:szCs w:val="24"/>
        </w:rPr>
      </w:pPr>
      <w:r>
        <w:rPr>
          <w:rFonts w:hint="eastAsia" w:ascii="宋体" w:hAnsi="宋体" w:cs="宋体"/>
          <w:sz w:val="24"/>
          <w:szCs w:val="24"/>
        </w:rPr>
        <w:t>电  话：</w:t>
      </w:r>
      <w:bookmarkStart w:id="22" w:name="OLE_LINK6"/>
      <w:r>
        <w:rPr>
          <w:rFonts w:hint="eastAsia" w:ascii="宋体" w:hAnsi="宋体" w:cs="宋体"/>
          <w:sz w:val="24"/>
          <w:szCs w:val="24"/>
        </w:rPr>
        <w:t>13896184944</w:t>
      </w:r>
    </w:p>
    <w:bookmarkEnd w:id="22"/>
    <w:p w14:paraId="65B4BAF3">
      <w:pPr>
        <w:snapToGrid w:val="0"/>
        <w:spacing w:line="360" w:lineRule="auto"/>
        <w:ind w:firstLine="480" w:firstLineChars="200"/>
        <w:rPr>
          <w:rFonts w:ascii="宋体" w:hAnsi="宋体" w:cs="宋体"/>
          <w:sz w:val="24"/>
          <w:szCs w:val="24"/>
        </w:rPr>
      </w:pPr>
      <w:r>
        <w:rPr>
          <w:rFonts w:hint="eastAsia" w:ascii="宋体" w:hAnsi="宋体" w:cs="宋体"/>
          <w:sz w:val="24"/>
          <w:szCs w:val="24"/>
        </w:rPr>
        <w:t>地  址：重庆两江新区鸳鸯街道湖山路B19号附28号</w:t>
      </w:r>
    </w:p>
    <w:p w14:paraId="18926240">
      <w:pPr>
        <w:snapToGrid w:val="0"/>
        <w:ind w:firstLine="480" w:firstLineChars="200"/>
        <w:rPr>
          <w:rFonts w:ascii="宋体" w:hAnsi="宋体" w:cs="宋体"/>
          <w:sz w:val="24"/>
          <w:szCs w:val="24"/>
        </w:rPr>
        <w:sectPr>
          <w:pgSz w:w="11907" w:h="16840"/>
          <w:pgMar w:top="1134" w:right="1418" w:bottom="1134" w:left="1418" w:header="964" w:footer="992" w:gutter="0"/>
          <w:pgNumType w:fmt="numberInDash"/>
          <w:cols w:space="720" w:num="1"/>
          <w:docGrid w:linePitch="312" w:charSpace="0"/>
        </w:sectPr>
      </w:pPr>
    </w:p>
    <w:p w14:paraId="701F5566">
      <w:pPr>
        <w:pStyle w:val="2"/>
        <w:spacing w:line="360" w:lineRule="auto"/>
        <w:jc w:val="center"/>
        <w:rPr>
          <w:rFonts w:hAnsi="宋体" w:cs="宋体"/>
          <w:b/>
          <w:sz w:val="36"/>
          <w:szCs w:val="36"/>
        </w:rPr>
      </w:pPr>
      <w:bookmarkStart w:id="23" w:name="_Toc17779"/>
      <w:r>
        <w:rPr>
          <w:rFonts w:hint="eastAsia" w:hAnsi="宋体" w:cs="宋体"/>
          <w:b/>
          <w:sz w:val="36"/>
          <w:szCs w:val="36"/>
        </w:rPr>
        <w:t>第二篇  项目服务需求</w:t>
      </w:r>
      <w:bookmarkEnd w:id="23"/>
    </w:p>
    <w:p w14:paraId="5AD4A131">
      <w:pPr>
        <w:pStyle w:val="3"/>
        <w:spacing w:before="0" w:after="0" w:line="360" w:lineRule="auto"/>
        <w:rPr>
          <w:rFonts w:ascii="宋体" w:hAnsi="宋体" w:eastAsia="宋体" w:cs="宋体"/>
          <w:sz w:val="24"/>
          <w:szCs w:val="24"/>
        </w:rPr>
      </w:pPr>
      <w:bookmarkStart w:id="24" w:name="_Toc9419"/>
      <w:bookmarkStart w:id="25" w:name="_Toc12789058"/>
      <w:r>
        <w:rPr>
          <w:rFonts w:hint="eastAsia" w:ascii="宋体" w:hAnsi="宋体" w:eastAsia="宋体" w:cs="宋体"/>
          <w:sz w:val="24"/>
          <w:szCs w:val="24"/>
        </w:rPr>
        <w:t>一、项目一览表</w:t>
      </w:r>
      <w:bookmarkEnd w:id="24"/>
    </w:p>
    <w:tbl>
      <w:tblPr>
        <w:tblStyle w:val="57"/>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394"/>
        <w:gridCol w:w="1559"/>
        <w:gridCol w:w="1701"/>
      </w:tblGrid>
      <w:tr w14:paraId="1198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59" w:type="dxa"/>
            <w:vAlign w:val="center"/>
          </w:tcPr>
          <w:p w14:paraId="583AC5AC">
            <w:pPr>
              <w:jc w:val="center"/>
              <w:rPr>
                <w:rFonts w:ascii="宋体" w:hAnsi="宋体" w:cs="宋体"/>
                <w:sz w:val="22"/>
                <w:szCs w:val="24"/>
              </w:rPr>
            </w:pPr>
            <w:r>
              <w:rPr>
                <w:rFonts w:hint="eastAsia" w:ascii="宋体" w:hAnsi="宋体" w:cs="宋体"/>
                <w:sz w:val="22"/>
                <w:szCs w:val="24"/>
              </w:rPr>
              <w:t>合同</w:t>
            </w:r>
          </w:p>
          <w:p w14:paraId="4B5EC9D1">
            <w:pPr>
              <w:jc w:val="center"/>
              <w:rPr>
                <w:rFonts w:ascii="宋体" w:hAnsi="宋体" w:cs="宋体"/>
                <w:sz w:val="22"/>
                <w:szCs w:val="24"/>
              </w:rPr>
            </w:pPr>
            <w:r>
              <w:rPr>
                <w:rFonts w:hint="eastAsia" w:ascii="宋体" w:hAnsi="宋体" w:cs="宋体"/>
                <w:sz w:val="22"/>
                <w:szCs w:val="24"/>
              </w:rPr>
              <w:t>包号</w:t>
            </w:r>
          </w:p>
        </w:tc>
        <w:tc>
          <w:tcPr>
            <w:tcW w:w="4394" w:type="dxa"/>
            <w:vAlign w:val="center"/>
          </w:tcPr>
          <w:p w14:paraId="4784B173">
            <w:pPr>
              <w:jc w:val="center"/>
              <w:rPr>
                <w:rFonts w:ascii="宋体" w:hAnsi="宋体" w:cs="宋体"/>
                <w:sz w:val="22"/>
                <w:szCs w:val="24"/>
              </w:rPr>
            </w:pPr>
            <w:r>
              <w:rPr>
                <w:rFonts w:hint="eastAsia" w:ascii="宋体" w:hAnsi="宋体" w:cs="宋体"/>
                <w:sz w:val="22"/>
                <w:szCs w:val="24"/>
              </w:rPr>
              <w:t>项目名称</w:t>
            </w:r>
          </w:p>
        </w:tc>
        <w:tc>
          <w:tcPr>
            <w:tcW w:w="1559" w:type="dxa"/>
            <w:vAlign w:val="center"/>
          </w:tcPr>
          <w:p w14:paraId="513E0DF2">
            <w:pPr>
              <w:jc w:val="center"/>
              <w:rPr>
                <w:rFonts w:ascii="宋体" w:hAnsi="宋体" w:cs="宋体"/>
                <w:sz w:val="22"/>
                <w:szCs w:val="24"/>
              </w:rPr>
            </w:pPr>
            <w:r>
              <w:rPr>
                <w:rFonts w:hint="eastAsia" w:ascii="宋体" w:hAnsi="宋体" w:cs="宋体"/>
                <w:sz w:val="22"/>
                <w:szCs w:val="24"/>
              </w:rPr>
              <w:t xml:space="preserve">数量 </w:t>
            </w:r>
          </w:p>
        </w:tc>
        <w:tc>
          <w:tcPr>
            <w:tcW w:w="1701" w:type="dxa"/>
            <w:vAlign w:val="center"/>
          </w:tcPr>
          <w:p w14:paraId="2D3233D4">
            <w:pPr>
              <w:jc w:val="center"/>
              <w:rPr>
                <w:rFonts w:ascii="宋体" w:hAnsi="宋体" w:cs="宋体"/>
                <w:sz w:val="22"/>
                <w:szCs w:val="24"/>
              </w:rPr>
            </w:pPr>
            <w:r>
              <w:rPr>
                <w:rFonts w:hint="eastAsia" w:ascii="宋体" w:hAnsi="宋体" w:cs="宋体"/>
                <w:sz w:val="22"/>
                <w:szCs w:val="24"/>
              </w:rPr>
              <w:t>单位</w:t>
            </w:r>
          </w:p>
        </w:tc>
      </w:tr>
      <w:tr w14:paraId="0027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59" w:type="dxa"/>
            <w:vAlign w:val="center"/>
          </w:tcPr>
          <w:p w14:paraId="6A3029A6">
            <w:pPr>
              <w:jc w:val="center"/>
              <w:rPr>
                <w:rFonts w:ascii="宋体" w:hAnsi="宋体" w:cs="宋体"/>
                <w:sz w:val="22"/>
                <w:szCs w:val="24"/>
              </w:rPr>
            </w:pPr>
            <w:r>
              <w:rPr>
                <w:rFonts w:hint="eastAsia" w:ascii="宋体" w:hAnsi="宋体" w:cs="宋体"/>
                <w:sz w:val="22"/>
                <w:szCs w:val="24"/>
              </w:rPr>
              <w:t>一</w:t>
            </w:r>
          </w:p>
        </w:tc>
        <w:tc>
          <w:tcPr>
            <w:tcW w:w="4394" w:type="dxa"/>
            <w:vAlign w:val="center"/>
          </w:tcPr>
          <w:p w14:paraId="64F59C22">
            <w:pPr>
              <w:pStyle w:val="15"/>
              <w:spacing w:line="400" w:lineRule="exact"/>
              <w:ind w:firstLine="0"/>
              <w:jc w:val="left"/>
              <w:outlineLvl w:val="0"/>
              <w:rPr>
                <w:rFonts w:ascii="宋体" w:hAnsi="宋体" w:cs="宋体"/>
                <w:sz w:val="22"/>
                <w:szCs w:val="24"/>
              </w:rPr>
            </w:pPr>
            <w:r>
              <w:rPr>
                <w:rFonts w:hint="eastAsia" w:ascii="宋体" w:hAnsi="宋体"/>
                <w:szCs w:val="24"/>
              </w:rPr>
              <w:t>种公猪常温精液抽检</w:t>
            </w:r>
          </w:p>
        </w:tc>
        <w:tc>
          <w:tcPr>
            <w:tcW w:w="1559" w:type="dxa"/>
            <w:vAlign w:val="center"/>
          </w:tcPr>
          <w:p w14:paraId="1967C11A">
            <w:pPr>
              <w:jc w:val="center"/>
              <w:rPr>
                <w:rFonts w:ascii="宋体" w:hAnsi="宋体" w:cs="宋体"/>
                <w:sz w:val="22"/>
                <w:szCs w:val="24"/>
              </w:rPr>
            </w:pPr>
            <w:r>
              <w:rPr>
                <w:rFonts w:hint="eastAsia" w:ascii="宋体" w:hAnsi="宋体" w:cs="宋体"/>
                <w:sz w:val="22"/>
                <w:szCs w:val="24"/>
              </w:rPr>
              <w:t>1</w:t>
            </w:r>
          </w:p>
        </w:tc>
        <w:tc>
          <w:tcPr>
            <w:tcW w:w="1701" w:type="dxa"/>
            <w:vAlign w:val="center"/>
          </w:tcPr>
          <w:p w14:paraId="4F93C045">
            <w:pPr>
              <w:pStyle w:val="15"/>
              <w:spacing w:line="400" w:lineRule="exact"/>
              <w:ind w:firstLine="0"/>
              <w:jc w:val="center"/>
              <w:outlineLvl w:val="0"/>
              <w:rPr>
                <w:rFonts w:ascii="宋体" w:hAnsi="宋体" w:cs="宋体"/>
                <w:sz w:val="22"/>
                <w:szCs w:val="24"/>
              </w:rPr>
            </w:pPr>
            <w:r>
              <w:rPr>
                <w:rFonts w:hint="eastAsia" w:ascii="宋体" w:hAnsi="宋体" w:cs="宋体"/>
                <w:sz w:val="22"/>
                <w:szCs w:val="24"/>
              </w:rPr>
              <w:t>项</w:t>
            </w:r>
          </w:p>
        </w:tc>
      </w:tr>
    </w:tbl>
    <w:p w14:paraId="1615D04A">
      <w:pPr>
        <w:pStyle w:val="3"/>
        <w:spacing w:before="0" w:after="0" w:line="360" w:lineRule="auto"/>
        <w:rPr>
          <w:rFonts w:ascii="宋体" w:hAnsi="宋体" w:eastAsia="宋体" w:cs="宋体"/>
          <w:sz w:val="24"/>
          <w:szCs w:val="24"/>
        </w:rPr>
      </w:pPr>
      <w:bookmarkStart w:id="26" w:name="_Toc24781"/>
      <w:r>
        <w:rPr>
          <w:rFonts w:hint="eastAsia" w:ascii="宋体" w:hAnsi="宋体" w:eastAsia="宋体" w:cs="宋体"/>
          <w:sz w:val="24"/>
          <w:szCs w:val="24"/>
        </w:rPr>
        <w:t>二、项目内容及服务要求</w:t>
      </w:r>
      <w:bookmarkEnd w:id="26"/>
    </w:p>
    <w:p w14:paraId="734F0DA1">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项目内容：</w:t>
      </w:r>
    </w:p>
    <w:p w14:paraId="4677D3D6">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在全市范围内对种猪场、种公猪站抽取良种种公猪精液进行质量抽检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数量：260头，检测参数包括：剂量、精子活力、前向运动精子数、精子畸形率等指标，并对被测精液进行合格性判定。</w:t>
      </w:r>
    </w:p>
    <w:p w14:paraId="56C438C3">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2、技术要求：</w:t>
      </w:r>
    </w:p>
    <w:p w14:paraId="625BD73B">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（1）熟悉种猪常温精液质量检验检测相关行业和国家技术标准；</w:t>
      </w:r>
    </w:p>
    <w:p w14:paraId="176BA213">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（2）熟悉种猪精液质量检验检测检测技术流程；</w:t>
      </w:r>
    </w:p>
    <w:p w14:paraId="405609E5">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（3）具有精液检测设施设备。</w:t>
      </w:r>
    </w:p>
    <w:p w14:paraId="47849042">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（4）具有专业的技术团队。</w:t>
      </w:r>
    </w:p>
    <w:p w14:paraId="505348A2">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3、服务要求：</w:t>
      </w:r>
    </w:p>
    <w:p w14:paraId="7A5DE702">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组织专业技术人员3人（含）以上，对我市种猪场、种公猪站提供的种猪常温精液进行质量检测</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每场提供的每头种公猪精液样品2份。检测完毕后进行合格性判定并形成精液检验报告。</w:t>
      </w:r>
    </w:p>
    <w:p w14:paraId="14623FFC">
      <w:pPr>
        <w:adjustRightInd w:val="0"/>
        <w:snapToGrid w:val="0"/>
        <w:spacing w:line="360" w:lineRule="auto"/>
        <w:rPr>
          <w:rFonts w:ascii="宋体" w:hAnsi="宋体" w:cs="宋体"/>
          <w:color w:val="FF0000"/>
          <w:sz w:val="24"/>
          <w:szCs w:val="24"/>
        </w:rPr>
      </w:pPr>
      <w:r>
        <w:rPr>
          <w:rFonts w:hint="eastAsia" w:ascii="宋体" w:hAnsi="宋体" w:cs="宋体"/>
          <w:sz w:val="24"/>
          <w:szCs w:val="24"/>
        </w:rPr>
        <w:br w:type="page"/>
      </w:r>
    </w:p>
    <w:p w14:paraId="167FE231">
      <w:pPr>
        <w:pStyle w:val="2"/>
        <w:spacing w:line="360" w:lineRule="auto"/>
        <w:jc w:val="center"/>
        <w:rPr>
          <w:rFonts w:hAnsi="宋体" w:cs="宋体"/>
          <w:b/>
          <w:sz w:val="36"/>
          <w:szCs w:val="36"/>
        </w:rPr>
      </w:pPr>
      <w:bookmarkStart w:id="27" w:name="_Toc2713"/>
      <w:r>
        <w:rPr>
          <w:rFonts w:hint="eastAsia" w:hAnsi="宋体" w:cs="宋体"/>
          <w:b/>
          <w:sz w:val="36"/>
          <w:szCs w:val="36"/>
        </w:rPr>
        <w:t>第三篇  项目商务需求</w:t>
      </w:r>
      <w:bookmarkEnd w:id="25"/>
      <w:bookmarkEnd w:id="27"/>
    </w:p>
    <w:p w14:paraId="0B160267">
      <w:pPr>
        <w:pStyle w:val="3"/>
        <w:spacing w:before="0" w:after="0" w:line="360" w:lineRule="auto"/>
        <w:rPr>
          <w:rFonts w:ascii="宋体" w:hAnsi="宋体" w:eastAsia="宋体" w:cs="宋体"/>
          <w:sz w:val="24"/>
          <w:szCs w:val="24"/>
        </w:rPr>
      </w:pPr>
      <w:bookmarkStart w:id="28" w:name="_Toc344475120"/>
      <w:bookmarkStart w:id="29" w:name="_Toc28657"/>
      <w:r>
        <w:rPr>
          <w:rFonts w:hint="eastAsia" w:ascii="宋体" w:hAnsi="宋体" w:eastAsia="宋体" w:cs="宋体"/>
          <w:sz w:val="24"/>
          <w:szCs w:val="24"/>
        </w:rPr>
        <w:t>一、服务期、地点及验收方式</w:t>
      </w:r>
      <w:bookmarkEnd w:id="28"/>
      <w:bookmarkEnd w:id="29"/>
    </w:p>
    <w:p w14:paraId="2C337243">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（一）</w:t>
      </w:r>
      <w:r>
        <w:rPr>
          <w:rFonts w:hint="eastAsia" w:ascii="宋体" w:hAnsi="宋体" w:cs="宋体"/>
          <w:sz w:val="24"/>
          <w:szCs w:val="24"/>
        </w:rPr>
        <w:t>服务</w:t>
      </w:r>
      <w:r>
        <w:rPr>
          <w:rFonts w:hint="eastAsia" w:ascii="宋体" w:hAnsi="宋体" w:cs="宋体"/>
          <w:kern w:val="0"/>
          <w:sz w:val="24"/>
          <w:szCs w:val="24"/>
        </w:rPr>
        <w:t>期</w:t>
      </w:r>
    </w:p>
    <w:p w14:paraId="3CDCCDAE">
      <w:pPr>
        <w:snapToGrid w:val="0"/>
        <w:spacing w:line="360" w:lineRule="auto"/>
        <w:ind w:firstLine="600" w:firstLineChars="250"/>
        <w:rPr>
          <w:rFonts w:ascii="宋体" w:hAnsi="宋体" w:cs="宋体"/>
          <w:sz w:val="24"/>
          <w:szCs w:val="24"/>
        </w:rPr>
      </w:pPr>
      <w:r>
        <w:rPr>
          <w:rFonts w:hint="eastAsia" w:ascii="宋体" w:hAnsi="宋体" w:cs="宋体"/>
          <w:sz w:val="24"/>
          <w:szCs w:val="24"/>
        </w:rPr>
        <w:t>项目完成截止时间：2025年11月30日前提交相关材料完成项目报告并通过采购人验收。</w:t>
      </w:r>
    </w:p>
    <w:p w14:paraId="48C7BEE8">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（二）服务地点</w:t>
      </w:r>
    </w:p>
    <w:p w14:paraId="71C3BCD6">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  重庆市辖区内。</w:t>
      </w:r>
    </w:p>
    <w:p w14:paraId="7F6D3945">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（三）验收方式</w:t>
      </w:r>
    </w:p>
    <w:p w14:paraId="19A58F33">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1.合同、磋商文件和响应文件是项目验收的主要内容和依据。</w:t>
      </w:r>
    </w:p>
    <w:p w14:paraId="07B26C1D">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由采购人组织验收，出具验收报告。验收人员包括技术、管理者至少3人，验收报告由采购人制订完成，包括但不限于如下内容：（1）验收的组织；（2）项目要求完成情况；（3）验收结果，并对验收结果给出专家意见。</w:t>
      </w:r>
    </w:p>
    <w:p w14:paraId="553BE403">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3.项目终验的内容包括：</w:t>
      </w:r>
      <w:r>
        <w:rPr>
          <w:rFonts w:hint="eastAsia" w:ascii="宋体" w:hAnsi="宋体" w:cs="宋体"/>
          <w:sz w:val="24"/>
          <w:szCs w:val="24"/>
          <w:lang w:eastAsia="zh-CN"/>
        </w:rPr>
        <w:t>种公猪常温精液抽检</w:t>
      </w:r>
      <w:r>
        <w:rPr>
          <w:rFonts w:hint="eastAsia" w:ascii="宋体" w:hAnsi="宋体" w:cs="宋体"/>
          <w:sz w:val="24"/>
          <w:szCs w:val="24"/>
        </w:rPr>
        <w:t>和评价工作实施方案、工作总结和评价报告等</w:t>
      </w:r>
      <w:r>
        <w:rPr>
          <w:rFonts w:hint="eastAsia" w:ascii="宋体" w:hAnsi="宋体" w:cs="宋体"/>
          <w:kern w:val="0"/>
          <w:sz w:val="24"/>
          <w:szCs w:val="24"/>
        </w:rPr>
        <w:t>。</w:t>
      </w:r>
    </w:p>
    <w:p w14:paraId="14219E97">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w:t>
      </w:r>
      <w:r>
        <w:rPr>
          <w:rFonts w:hint="eastAsia" w:ascii="宋体" w:hAnsi="宋体" w:cs="宋体"/>
          <w:sz w:val="24"/>
          <w:szCs w:val="24"/>
        </w:rPr>
        <w:t>成交供应商严格按照采购人需求并满足国家及行业相关标准，并提供完整的报告等。</w:t>
      </w:r>
      <w:r>
        <w:rPr>
          <w:rFonts w:hint="eastAsia" w:ascii="宋体" w:hAnsi="宋体" w:cs="宋体"/>
          <w:kern w:val="0"/>
          <w:sz w:val="24"/>
          <w:szCs w:val="24"/>
        </w:rPr>
        <w:t>项目验收结果主要分为：</w:t>
      </w:r>
    </w:p>
    <w:p w14:paraId="42D80DD9">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（1）通过验收：项目如期、保质完成。采购人与成交供应商签署项目验收报告。</w:t>
      </w:r>
    </w:p>
    <w:p w14:paraId="633CF9CF">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（2）基本完成：项目基本完成要求，允许结束。签署项目验收报告，但采购人可针对未尽事宜提出整改方案。</w:t>
      </w:r>
    </w:p>
    <w:p w14:paraId="6CACA37A">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（3）未通过验收：项目实施与要求偏离较大，双方协商后解除合同，采购人不支付所有相关费用，成交供应商应退还采购人已经支付的合同款项，并自行承担所有损失及责任。</w:t>
      </w:r>
    </w:p>
    <w:p w14:paraId="60DAF071">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5、资料归档要求</w:t>
      </w:r>
    </w:p>
    <w:p w14:paraId="412D9BED">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项目文档是项目整个生命周期的详细记录，是项目成果的重要展现形式。项目文档是项目评价和验收的重要依据，也是项目交接、维护和后评价的重要凭证。</w:t>
      </w:r>
      <w:r>
        <w:rPr>
          <w:rFonts w:hint="eastAsia" w:ascii="宋体" w:hAnsi="宋体" w:cs="宋体"/>
          <w:sz w:val="24"/>
          <w:szCs w:val="24"/>
        </w:rPr>
        <w:t>成交供应商提交的所有文档应通过采购人组织的验收。</w:t>
      </w:r>
    </w:p>
    <w:p w14:paraId="42BE34B7">
      <w:pPr>
        <w:pStyle w:val="3"/>
        <w:spacing w:before="0" w:after="0" w:line="360" w:lineRule="auto"/>
        <w:rPr>
          <w:rFonts w:ascii="宋体" w:hAnsi="宋体" w:eastAsia="宋体" w:cs="宋体"/>
          <w:sz w:val="24"/>
          <w:szCs w:val="24"/>
        </w:rPr>
      </w:pPr>
      <w:bookmarkStart w:id="30" w:name="_Toc344475121"/>
      <w:bookmarkStart w:id="31" w:name="_Toc25380"/>
      <w:r>
        <w:rPr>
          <w:rFonts w:hint="eastAsia" w:ascii="宋体" w:hAnsi="宋体" w:eastAsia="宋体" w:cs="宋体"/>
          <w:sz w:val="24"/>
          <w:szCs w:val="24"/>
        </w:rPr>
        <w:t>二、</w:t>
      </w:r>
      <w:bookmarkEnd w:id="30"/>
      <w:r>
        <w:rPr>
          <w:rFonts w:hint="eastAsia" w:ascii="宋体" w:hAnsi="宋体" w:eastAsia="宋体" w:cs="宋体"/>
          <w:sz w:val="24"/>
          <w:szCs w:val="24"/>
        </w:rPr>
        <w:t>报价要求</w:t>
      </w:r>
      <w:bookmarkEnd w:id="31"/>
    </w:p>
    <w:p w14:paraId="4D055F8C">
      <w:pPr>
        <w:snapToGrid w:val="0"/>
        <w:spacing w:line="360" w:lineRule="auto"/>
        <w:ind w:firstLine="540"/>
        <w:rPr>
          <w:rFonts w:ascii="宋体" w:hAnsi="宋体" w:cs="宋体"/>
          <w:sz w:val="24"/>
          <w:szCs w:val="24"/>
        </w:rPr>
      </w:pPr>
      <w:r>
        <w:rPr>
          <w:rFonts w:hint="eastAsia" w:ascii="宋体" w:hAnsi="宋体" w:cs="宋体"/>
          <w:sz w:val="24"/>
          <w:szCs w:val="24"/>
        </w:rPr>
        <w:t>本项目采用总价包干价，为人民币报价，包含磋商报价包括完成本项目所需的服务费、人工费及提供服务所需的设备或货物购买（制造）费、技术方案编制、验收文档、专家咨询及各种应纳的税费等一切费用。</w:t>
      </w:r>
    </w:p>
    <w:p w14:paraId="3F75218C">
      <w:pPr>
        <w:snapToGrid w:val="0"/>
        <w:spacing w:line="360" w:lineRule="auto"/>
        <w:ind w:firstLine="540"/>
        <w:rPr>
          <w:rFonts w:ascii="宋体" w:hAnsi="宋体" w:cs="宋体"/>
          <w:sz w:val="24"/>
          <w:szCs w:val="24"/>
        </w:rPr>
      </w:pPr>
      <w:r>
        <w:rPr>
          <w:rFonts w:hint="eastAsia" w:ascii="宋体" w:hAnsi="宋体" w:cs="宋体"/>
          <w:sz w:val="24"/>
          <w:szCs w:val="24"/>
        </w:rPr>
        <w:t>因供应商自身原因造成漏报、少报皆由其自行承担责任，采购人不再补偿。</w:t>
      </w:r>
    </w:p>
    <w:p w14:paraId="603DCE52">
      <w:pPr>
        <w:pStyle w:val="3"/>
        <w:spacing w:before="0" w:after="0" w:line="360" w:lineRule="auto"/>
        <w:rPr>
          <w:rFonts w:ascii="宋体" w:hAnsi="宋体" w:eastAsia="宋体" w:cs="宋体"/>
          <w:sz w:val="24"/>
          <w:szCs w:val="24"/>
        </w:rPr>
      </w:pPr>
      <w:bookmarkStart w:id="32" w:name="_Toc32137"/>
      <w:r>
        <w:rPr>
          <w:rFonts w:hint="eastAsia" w:ascii="宋体" w:hAnsi="宋体" w:eastAsia="宋体" w:cs="宋体"/>
          <w:sz w:val="24"/>
          <w:szCs w:val="24"/>
        </w:rPr>
        <w:t>三、</w:t>
      </w:r>
      <w:bookmarkStart w:id="33" w:name="_Toc344475122"/>
      <w:r>
        <w:rPr>
          <w:rFonts w:hint="eastAsia" w:ascii="宋体" w:hAnsi="宋体" w:eastAsia="宋体" w:cs="宋体"/>
          <w:sz w:val="24"/>
          <w:szCs w:val="24"/>
        </w:rPr>
        <w:t>付款方式</w:t>
      </w:r>
      <w:bookmarkEnd w:id="32"/>
      <w:bookmarkEnd w:id="33"/>
    </w:p>
    <w:p w14:paraId="11F1F515">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本项目由采购人付款，成交供应商按采购合同内容要求，当采购合同签署生效后10个工作日之内支付50%合同款；项目验收合格无质量问题，通过业务验收出具验收报告后，再支付50%合同款。</w:t>
      </w:r>
      <w:bookmarkStart w:id="34" w:name="_Toc6772228"/>
      <w:bookmarkStart w:id="35" w:name="_Toc516588405"/>
    </w:p>
    <w:p w14:paraId="5961F187">
      <w:pPr>
        <w:pStyle w:val="3"/>
        <w:spacing w:before="0" w:after="0" w:line="360" w:lineRule="auto"/>
        <w:rPr>
          <w:rFonts w:ascii="宋体" w:hAnsi="宋体" w:eastAsia="宋体" w:cs="宋体"/>
          <w:sz w:val="24"/>
          <w:szCs w:val="24"/>
        </w:rPr>
      </w:pPr>
      <w:bookmarkStart w:id="36" w:name="_Toc31058"/>
      <w:r>
        <w:rPr>
          <w:rFonts w:hint="eastAsia" w:ascii="宋体" w:hAnsi="宋体" w:eastAsia="宋体" w:cs="宋体"/>
          <w:sz w:val="24"/>
          <w:szCs w:val="24"/>
        </w:rPr>
        <w:t>四、</w:t>
      </w:r>
      <w:bookmarkEnd w:id="34"/>
      <w:bookmarkEnd w:id="35"/>
      <w:r>
        <w:rPr>
          <w:rFonts w:hint="eastAsia" w:ascii="宋体" w:hAnsi="宋体" w:eastAsia="宋体" w:cs="宋体"/>
          <w:sz w:val="24"/>
          <w:szCs w:val="24"/>
        </w:rPr>
        <w:t>违约责任</w:t>
      </w:r>
      <w:bookmarkEnd w:id="36"/>
    </w:p>
    <w:p w14:paraId="118980CE">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如发生以下情况之一，视为供应商违约，采购人有权终止合同：</w:t>
      </w:r>
    </w:p>
    <w:p w14:paraId="35941734">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（一）供应商在响应文件中提供虚假材料的，采购人有权终止合同，并追究相关法律责任。</w:t>
      </w:r>
    </w:p>
    <w:p w14:paraId="11D693F5">
      <w:pPr>
        <w:snapToGrid w:val="0"/>
        <w:spacing w:line="360" w:lineRule="auto"/>
        <w:rPr>
          <w:rFonts w:ascii="宋体" w:hAnsi="宋体" w:cs="宋体"/>
          <w:kern w:val="0"/>
          <w:sz w:val="24"/>
          <w:szCs w:val="24"/>
        </w:rPr>
      </w:pPr>
      <w:r>
        <w:rPr>
          <w:rFonts w:hint="eastAsia" w:ascii="宋体" w:hAnsi="宋体" w:cs="宋体"/>
          <w:kern w:val="0"/>
          <w:sz w:val="24"/>
          <w:szCs w:val="24"/>
        </w:rPr>
        <w:t xml:space="preserve">    （二）若因供应商原因，供应商未在规定时间节点内完成相应工作内容的，每延后1天成交供应商应向采购人支付合同金额5%的违约金。延后时间累计达10个自然日的，采购人有权终止合同，并追究相关法律责任。</w:t>
      </w:r>
    </w:p>
    <w:p w14:paraId="65F5BCC8">
      <w:pPr>
        <w:pStyle w:val="3"/>
        <w:spacing w:before="0" w:after="0" w:line="360" w:lineRule="auto"/>
        <w:rPr>
          <w:rFonts w:ascii="宋体" w:hAnsi="宋体" w:eastAsia="宋体" w:cs="宋体"/>
          <w:sz w:val="24"/>
          <w:szCs w:val="24"/>
        </w:rPr>
      </w:pPr>
      <w:bookmarkStart w:id="37" w:name="_Toc28732"/>
      <w:r>
        <w:rPr>
          <w:rFonts w:hint="eastAsia" w:ascii="宋体" w:hAnsi="宋体" w:eastAsia="宋体" w:cs="宋体"/>
          <w:sz w:val="24"/>
          <w:szCs w:val="24"/>
        </w:rPr>
        <w:t>五、知识产权</w:t>
      </w:r>
      <w:bookmarkEnd w:id="37"/>
    </w:p>
    <w:p w14:paraId="5490E764">
      <w:pPr>
        <w:spacing w:line="360" w:lineRule="auto"/>
        <w:ind w:firstLine="480" w:firstLineChars="200"/>
        <w:rPr>
          <w:rFonts w:ascii="宋体" w:hAnsi="宋体" w:cs="宋体"/>
          <w:sz w:val="24"/>
          <w:szCs w:val="24"/>
        </w:rPr>
      </w:pPr>
      <w:r>
        <w:rPr>
          <w:rFonts w:hint="eastAsia" w:ascii="宋体" w:hAnsi="宋体" w:cs="宋体"/>
          <w:sz w:val="24"/>
          <w:szCs w:val="24"/>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3CC8B823">
      <w:pPr>
        <w:spacing w:line="360" w:lineRule="auto"/>
        <w:ind w:firstLine="480" w:firstLineChars="200"/>
        <w:rPr>
          <w:rFonts w:ascii="宋体" w:hAnsi="宋体" w:cs="宋体"/>
          <w:sz w:val="24"/>
          <w:szCs w:val="24"/>
        </w:rPr>
      </w:pPr>
      <w:r>
        <w:rPr>
          <w:rFonts w:hint="eastAsia" w:ascii="宋体" w:hAnsi="宋体" w:cs="宋体"/>
          <w:sz w:val="24"/>
          <w:szCs w:val="24"/>
        </w:rPr>
        <w:t>（二）本项目知识产权归采购人所有。</w:t>
      </w:r>
    </w:p>
    <w:p w14:paraId="49F0D424">
      <w:pPr>
        <w:pStyle w:val="3"/>
        <w:spacing w:before="0" w:after="0" w:line="360" w:lineRule="auto"/>
        <w:rPr>
          <w:rFonts w:ascii="宋体" w:hAnsi="宋体" w:eastAsia="宋体" w:cs="宋体"/>
          <w:sz w:val="24"/>
          <w:szCs w:val="24"/>
        </w:rPr>
      </w:pPr>
      <w:bookmarkStart w:id="38" w:name="_Toc344475124"/>
      <w:bookmarkStart w:id="39" w:name="_Toc11038"/>
      <w:r>
        <w:rPr>
          <w:rFonts w:hint="eastAsia" w:ascii="宋体" w:hAnsi="宋体" w:eastAsia="宋体" w:cs="宋体"/>
          <w:sz w:val="24"/>
          <w:szCs w:val="24"/>
        </w:rPr>
        <w:t>六、</w:t>
      </w:r>
      <w:bookmarkEnd w:id="38"/>
      <w:bookmarkStart w:id="40" w:name="_Toc344475125"/>
      <w:r>
        <w:rPr>
          <w:rFonts w:hint="eastAsia" w:ascii="宋体" w:hAnsi="宋体" w:eastAsia="宋体" w:cs="宋体"/>
          <w:sz w:val="24"/>
          <w:szCs w:val="24"/>
        </w:rPr>
        <w:t>其他</w:t>
      </w:r>
      <w:bookmarkEnd w:id="39"/>
    </w:p>
    <w:bookmarkEnd w:id="40"/>
    <w:p w14:paraId="48A74484">
      <w:pPr>
        <w:snapToGrid w:val="0"/>
        <w:spacing w:line="360" w:lineRule="auto"/>
        <w:ind w:firstLine="480" w:firstLineChars="200"/>
        <w:rPr>
          <w:rFonts w:ascii="宋体" w:hAnsi="宋体" w:cs="宋体"/>
          <w:sz w:val="24"/>
          <w:szCs w:val="24"/>
        </w:rPr>
      </w:pPr>
      <w:r>
        <w:rPr>
          <w:rFonts w:hint="eastAsia" w:ascii="宋体" w:hAnsi="宋体" w:cs="宋体"/>
          <w:sz w:val="24"/>
          <w:szCs w:val="24"/>
        </w:rPr>
        <w:t>（一）供应商必须在响应文件中对以上条款和服务承诺明确列出，承诺内容必须达到本篇及竞争性磋商文件其他条款的要求。</w:t>
      </w:r>
    </w:p>
    <w:p w14:paraId="2BC618BB">
      <w:pPr>
        <w:snapToGrid w:val="0"/>
        <w:spacing w:line="360" w:lineRule="auto"/>
        <w:ind w:firstLine="480" w:firstLineChars="200"/>
        <w:rPr>
          <w:rFonts w:ascii="宋体" w:hAnsi="宋体" w:cs="宋体"/>
          <w:sz w:val="24"/>
          <w:szCs w:val="24"/>
        </w:rPr>
      </w:pPr>
      <w:r>
        <w:rPr>
          <w:rFonts w:hint="eastAsia" w:ascii="宋体" w:hAnsi="宋体" w:cs="宋体"/>
          <w:sz w:val="24"/>
          <w:szCs w:val="24"/>
        </w:rPr>
        <w:t>（二）其他未尽事宜由供需双方在采购合同中详细约定。</w:t>
      </w:r>
    </w:p>
    <w:p w14:paraId="4E127553">
      <w:pPr>
        <w:snapToGrid w:val="0"/>
        <w:spacing w:line="360" w:lineRule="auto"/>
        <w:ind w:firstLine="480" w:firstLineChars="200"/>
        <w:rPr>
          <w:rFonts w:ascii="宋体" w:hAnsi="宋体" w:cs="宋体"/>
          <w:sz w:val="24"/>
          <w:szCs w:val="24"/>
        </w:rPr>
      </w:pPr>
      <w:r>
        <w:rPr>
          <w:rFonts w:hint="eastAsia" w:ascii="宋体" w:hAnsi="宋体" w:cs="宋体"/>
          <w:sz w:val="24"/>
          <w:szCs w:val="24"/>
        </w:rPr>
        <w:t>（三）如供应商提供虚假证明材料导致成交，采购人在签订合同前发现，将如实将情况汇报给采购监管部门，在签订合同后发现，采购人有权单方面解除合同，对采购人造成的损失由成交供应商承担。</w:t>
      </w:r>
    </w:p>
    <w:p w14:paraId="35329B11">
      <w:pPr>
        <w:snapToGrid w:val="0"/>
        <w:spacing w:line="360" w:lineRule="auto"/>
        <w:ind w:firstLine="480" w:firstLineChars="200"/>
        <w:rPr>
          <w:rFonts w:ascii="宋体" w:hAnsi="宋体" w:cs="宋体"/>
          <w:sz w:val="24"/>
          <w:szCs w:val="24"/>
        </w:rPr>
      </w:pPr>
      <w:r>
        <w:rPr>
          <w:rFonts w:hint="eastAsia" w:ascii="宋体" w:hAnsi="宋体" w:cs="宋体"/>
          <w:sz w:val="24"/>
          <w:szCs w:val="24"/>
        </w:rPr>
        <w:t>（四）在服务期内，未经采购人同意书面认可，供应商不得擅自将合同转包或分包。</w:t>
      </w:r>
    </w:p>
    <w:p w14:paraId="2F8FA803">
      <w:pPr>
        <w:pStyle w:val="2"/>
        <w:spacing w:line="360" w:lineRule="auto"/>
        <w:jc w:val="center"/>
        <w:rPr>
          <w:rFonts w:hAnsi="宋体" w:cs="宋体"/>
          <w:b/>
          <w:sz w:val="36"/>
          <w:szCs w:val="30"/>
        </w:rPr>
      </w:pPr>
      <w:r>
        <w:rPr>
          <w:rFonts w:hint="eastAsia" w:hAnsi="宋体" w:cs="宋体"/>
          <w:b/>
          <w:sz w:val="36"/>
          <w:szCs w:val="30"/>
        </w:rPr>
        <w:br w:type="page"/>
      </w:r>
      <w:bookmarkStart w:id="41" w:name="_Toc16454"/>
      <w:r>
        <w:rPr>
          <w:rFonts w:hint="eastAsia" w:hAnsi="宋体" w:cs="宋体"/>
          <w:b/>
          <w:sz w:val="36"/>
          <w:szCs w:val="36"/>
        </w:rPr>
        <w:t>第四篇  评审标准、无效响应和采购终止</w:t>
      </w:r>
      <w:bookmarkEnd w:id="41"/>
    </w:p>
    <w:p w14:paraId="4A353C76">
      <w:pPr>
        <w:pStyle w:val="3"/>
        <w:spacing w:before="0" w:after="0" w:line="360" w:lineRule="auto"/>
        <w:rPr>
          <w:rFonts w:ascii="宋体" w:hAnsi="宋体" w:eastAsia="宋体" w:cs="宋体"/>
          <w:sz w:val="24"/>
          <w:szCs w:val="24"/>
        </w:rPr>
      </w:pPr>
      <w:bookmarkStart w:id="42" w:name="_Toc346"/>
      <w:bookmarkStart w:id="43" w:name="_Toc102227313"/>
      <w:r>
        <w:rPr>
          <w:rFonts w:hint="eastAsia" w:ascii="宋体" w:hAnsi="宋体" w:eastAsia="宋体" w:cs="宋体"/>
          <w:sz w:val="24"/>
          <w:szCs w:val="24"/>
        </w:rPr>
        <w:t>一、磋商程序及方法</w:t>
      </w:r>
      <w:bookmarkEnd w:id="42"/>
    </w:p>
    <w:p w14:paraId="7D64CBB1">
      <w:pPr>
        <w:spacing w:line="360" w:lineRule="auto"/>
        <w:ind w:firstLine="480" w:firstLineChars="200"/>
        <w:rPr>
          <w:rFonts w:ascii="宋体" w:hAnsi="宋体" w:cs="宋体"/>
          <w:sz w:val="24"/>
          <w:szCs w:val="24"/>
        </w:rPr>
      </w:pPr>
      <w:r>
        <w:rPr>
          <w:rFonts w:hint="eastAsia" w:ascii="宋体" w:hAnsi="宋体" w:cs="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3A217DA0">
      <w:pPr>
        <w:spacing w:line="360" w:lineRule="auto"/>
        <w:ind w:firstLine="480" w:firstLineChars="200"/>
        <w:rPr>
          <w:rFonts w:ascii="宋体" w:hAnsi="宋体" w:cs="宋体"/>
          <w:sz w:val="24"/>
          <w:szCs w:val="24"/>
        </w:rPr>
      </w:pPr>
      <w:r>
        <w:rPr>
          <w:rFonts w:hint="eastAsia" w:ascii="宋体" w:hAnsi="宋体" w:cs="宋体"/>
          <w:sz w:val="24"/>
          <w:szCs w:val="24"/>
        </w:rPr>
        <w:t>（二）磋商小组对各供应商的资格条件、响应文件的有效性、完整性和响应程度进行审查。各供应商只有在完全符合要求的前提下，才能参与正式磋商。</w:t>
      </w:r>
    </w:p>
    <w:p w14:paraId="0A23E0F2">
      <w:pPr>
        <w:snapToGrid w:val="0"/>
        <w:spacing w:line="360" w:lineRule="auto"/>
        <w:ind w:firstLine="480" w:firstLineChars="200"/>
        <w:rPr>
          <w:rFonts w:ascii="宋体" w:hAnsi="宋体" w:cs="宋体"/>
          <w:kern w:val="0"/>
          <w:sz w:val="24"/>
          <w:szCs w:val="24"/>
        </w:rPr>
      </w:pPr>
      <w:r>
        <w:rPr>
          <w:rFonts w:hint="eastAsia" w:ascii="宋体" w:hAnsi="宋体" w:cs="宋体"/>
          <w:sz w:val="24"/>
          <w:szCs w:val="24"/>
        </w:rPr>
        <w:t>1.</w:t>
      </w:r>
      <w:r>
        <w:rPr>
          <w:rFonts w:hint="eastAsia" w:ascii="宋体" w:hAnsi="宋体" w:cs="宋体"/>
          <w:kern w:val="0"/>
          <w:sz w:val="24"/>
          <w:szCs w:val="24"/>
        </w:rPr>
        <w:t>资格性检查。依据法律法规和竞争性磋商文件的规定，对响应文件中的资格证明等进行审查，以确定供应商是否具备磋商资格。资格性检查资料表如下：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2F46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245523F">
            <w:pPr>
              <w:snapToGrid w:val="0"/>
              <w:jc w:val="center"/>
              <w:textAlignment w:val="baseline"/>
              <w:rPr>
                <w:rFonts w:ascii="宋体" w:hAnsi="宋体" w:cs="宋体"/>
                <w:b/>
                <w:kern w:val="0"/>
                <w:sz w:val="21"/>
                <w:szCs w:val="21"/>
              </w:rPr>
            </w:pPr>
            <w:r>
              <w:rPr>
                <w:rFonts w:hint="eastAsia" w:ascii="宋体" w:hAnsi="宋体"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247D26C8">
            <w:pPr>
              <w:snapToGrid w:val="0"/>
              <w:jc w:val="center"/>
              <w:textAlignment w:val="baseline"/>
              <w:rPr>
                <w:rFonts w:ascii="宋体" w:hAnsi="宋体" w:cs="宋体"/>
                <w:b/>
                <w:kern w:val="0"/>
                <w:sz w:val="21"/>
                <w:szCs w:val="21"/>
              </w:rPr>
            </w:pPr>
            <w:r>
              <w:rPr>
                <w:rFonts w:hint="eastAsia" w:ascii="宋体" w:hAnsi="宋体"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05765290">
            <w:pPr>
              <w:snapToGrid w:val="0"/>
              <w:jc w:val="center"/>
              <w:textAlignment w:val="baseline"/>
              <w:rPr>
                <w:rFonts w:ascii="宋体" w:hAnsi="宋体" w:cs="宋体"/>
                <w:b/>
                <w:kern w:val="0"/>
                <w:sz w:val="21"/>
                <w:szCs w:val="21"/>
              </w:rPr>
            </w:pPr>
            <w:r>
              <w:rPr>
                <w:rFonts w:hint="eastAsia" w:ascii="宋体" w:hAnsi="宋体" w:cs="宋体"/>
                <w:b/>
                <w:kern w:val="0"/>
                <w:sz w:val="21"/>
                <w:szCs w:val="21"/>
              </w:rPr>
              <w:t>检查内容</w:t>
            </w:r>
          </w:p>
        </w:tc>
      </w:tr>
      <w:tr w14:paraId="3905B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29DF4B47">
            <w:pPr>
              <w:snapToGrid w:val="0"/>
              <w:jc w:val="center"/>
              <w:textAlignment w:val="baseline"/>
              <w:rPr>
                <w:rFonts w:ascii="宋体" w:hAnsi="宋体" w:cs="宋体"/>
                <w:sz w:val="21"/>
                <w:szCs w:val="21"/>
              </w:rPr>
            </w:pPr>
            <w:r>
              <w:rPr>
                <w:rFonts w:hint="eastAsia" w:ascii="宋体" w:hAnsi="宋体" w:cs="宋体"/>
                <w:sz w:val="21"/>
                <w:szCs w:val="21"/>
              </w:rPr>
              <w:t>（一）</w:t>
            </w:r>
          </w:p>
        </w:tc>
        <w:tc>
          <w:tcPr>
            <w:tcW w:w="709" w:type="dxa"/>
            <w:vMerge w:val="restart"/>
            <w:vAlign w:val="center"/>
          </w:tcPr>
          <w:p w14:paraId="66A58942">
            <w:pPr>
              <w:snapToGrid w:val="0"/>
              <w:textAlignment w:val="baseline"/>
              <w:rPr>
                <w:rFonts w:ascii="宋体" w:hAnsi="宋体" w:cs="宋体"/>
                <w:sz w:val="21"/>
                <w:szCs w:val="21"/>
                <w:lang w:val="zh-CN"/>
              </w:rPr>
            </w:pPr>
            <w:r>
              <w:rPr>
                <w:rFonts w:hint="eastAsia" w:ascii="宋体" w:hAnsi="宋体" w:cs="宋体"/>
                <w:sz w:val="21"/>
                <w:szCs w:val="21"/>
                <w:lang w:val="zh-CN"/>
              </w:rPr>
              <w:t>《中华人民共和国政府采购法》第二十二条规定</w:t>
            </w:r>
          </w:p>
        </w:tc>
        <w:tc>
          <w:tcPr>
            <w:tcW w:w="3118" w:type="dxa"/>
            <w:vAlign w:val="center"/>
          </w:tcPr>
          <w:p w14:paraId="70CC8FB6">
            <w:pPr>
              <w:snapToGrid w:val="0"/>
              <w:textAlignment w:val="baseline"/>
              <w:rPr>
                <w:rFonts w:ascii="宋体" w:hAnsi="宋体" w:cs="宋体"/>
                <w:sz w:val="21"/>
                <w:szCs w:val="21"/>
              </w:rPr>
            </w:pPr>
            <w:r>
              <w:rPr>
                <w:rFonts w:hint="eastAsia" w:ascii="宋体" w:hAnsi="宋体" w:cs="宋体"/>
                <w:sz w:val="21"/>
                <w:szCs w:val="21"/>
              </w:rPr>
              <w:t>1.具有独立承担民事责任的能力</w:t>
            </w:r>
          </w:p>
        </w:tc>
        <w:tc>
          <w:tcPr>
            <w:tcW w:w="4984" w:type="dxa"/>
            <w:vAlign w:val="center"/>
          </w:tcPr>
          <w:p w14:paraId="3CA1128F">
            <w:pPr>
              <w:snapToGrid w:val="0"/>
              <w:textAlignment w:val="baseline"/>
              <w:rPr>
                <w:rFonts w:ascii="宋体" w:hAnsi="宋体" w:cs="宋体"/>
                <w:sz w:val="21"/>
                <w:szCs w:val="21"/>
              </w:rPr>
            </w:pPr>
            <w:r>
              <w:rPr>
                <w:rFonts w:hint="eastAsia" w:ascii="宋体" w:hAnsi="宋体" w:cs="宋体"/>
                <w:sz w:val="21"/>
                <w:szCs w:val="21"/>
              </w:rPr>
              <w:t xml:space="preserve">1.供应商法人营业执照（副本）或事业单位法人证书（副本）或个体工商户营业执照或有效的自然人身份证明或社会团体法人登记证书（提供复印件）。 </w:t>
            </w:r>
          </w:p>
          <w:p w14:paraId="5B61BF62">
            <w:pPr>
              <w:snapToGrid w:val="0"/>
              <w:textAlignment w:val="baseline"/>
              <w:rPr>
                <w:rFonts w:ascii="宋体" w:hAnsi="宋体" w:cs="宋体"/>
                <w:sz w:val="21"/>
                <w:szCs w:val="21"/>
              </w:rPr>
            </w:pPr>
            <w:r>
              <w:rPr>
                <w:rFonts w:hint="eastAsia" w:ascii="宋体" w:hAnsi="宋体" w:cs="宋体"/>
                <w:sz w:val="21"/>
                <w:szCs w:val="21"/>
              </w:rPr>
              <w:t>2.供应商法定代表人身份证明和法定代表人授权代表委托书。</w:t>
            </w:r>
          </w:p>
        </w:tc>
      </w:tr>
      <w:tr w14:paraId="70C9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68E5B48">
            <w:pPr>
              <w:snapToGrid w:val="0"/>
              <w:jc w:val="center"/>
              <w:textAlignment w:val="baseline"/>
              <w:rPr>
                <w:rFonts w:ascii="宋体" w:hAnsi="宋体" w:cs="宋体"/>
                <w:sz w:val="21"/>
                <w:szCs w:val="21"/>
              </w:rPr>
            </w:pPr>
          </w:p>
        </w:tc>
        <w:tc>
          <w:tcPr>
            <w:tcW w:w="709" w:type="dxa"/>
            <w:vMerge w:val="continue"/>
            <w:vAlign w:val="center"/>
          </w:tcPr>
          <w:p w14:paraId="1D45C739">
            <w:pPr>
              <w:snapToGrid w:val="0"/>
              <w:textAlignment w:val="baseline"/>
              <w:rPr>
                <w:rFonts w:ascii="宋体" w:hAnsi="宋体" w:cs="宋体"/>
                <w:sz w:val="21"/>
                <w:szCs w:val="21"/>
                <w:lang w:val="zh-CN"/>
              </w:rPr>
            </w:pPr>
          </w:p>
        </w:tc>
        <w:tc>
          <w:tcPr>
            <w:tcW w:w="3118" w:type="dxa"/>
            <w:vAlign w:val="center"/>
          </w:tcPr>
          <w:p w14:paraId="7A18B406">
            <w:pPr>
              <w:snapToGrid w:val="0"/>
              <w:textAlignment w:val="baseline"/>
              <w:rPr>
                <w:rFonts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4984" w:type="dxa"/>
            <w:vMerge w:val="restart"/>
            <w:vAlign w:val="center"/>
          </w:tcPr>
          <w:p w14:paraId="018094CE">
            <w:pPr>
              <w:snapToGrid w:val="0"/>
              <w:textAlignment w:val="baseline"/>
              <w:rPr>
                <w:rFonts w:ascii="宋体" w:hAnsi="宋体" w:cs="宋体"/>
                <w:b/>
                <w:sz w:val="21"/>
                <w:szCs w:val="21"/>
              </w:rPr>
            </w:pPr>
            <w:r>
              <w:rPr>
                <w:rFonts w:hint="eastAsia" w:ascii="宋体" w:hAnsi="宋体" w:cs="宋体"/>
                <w:sz w:val="21"/>
                <w:szCs w:val="21"/>
              </w:rPr>
              <w:t>供应商提供“基本资格条件承诺函”（格式详见第七篇）</w:t>
            </w:r>
          </w:p>
        </w:tc>
      </w:tr>
      <w:tr w14:paraId="4B9E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D9079E6">
            <w:pPr>
              <w:snapToGrid w:val="0"/>
              <w:jc w:val="center"/>
              <w:textAlignment w:val="baseline"/>
              <w:rPr>
                <w:rFonts w:ascii="宋体" w:hAnsi="宋体" w:cs="宋体"/>
                <w:sz w:val="21"/>
                <w:szCs w:val="21"/>
              </w:rPr>
            </w:pPr>
          </w:p>
        </w:tc>
        <w:tc>
          <w:tcPr>
            <w:tcW w:w="709" w:type="dxa"/>
            <w:vMerge w:val="continue"/>
            <w:vAlign w:val="center"/>
          </w:tcPr>
          <w:p w14:paraId="4FBC00C5">
            <w:pPr>
              <w:snapToGrid w:val="0"/>
              <w:textAlignment w:val="baseline"/>
              <w:rPr>
                <w:rFonts w:ascii="宋体" w:hAnsi="宋体" w:cs="宋体"/>
                <w:sz w:val="21"/>
                <w:szCs w:val="21"/>
                <w:lang w:val="zh-CN"/>
              </w:rPr>
            </w:pPr>
          </w:p>
        </w:tc>
        <w:tc>
          <w:tcPr>
            <w:tcW w:w="3118" w:type="dxa"/>
            <w:vAlign w:val="center"/>
          </w:tcPr>
          <w:p w14:paraId="46260ECC">
            <w:pPr>
              <w:snapToGrid w:val="0"/>
              <w:textAlignment w:val="baseline"/>
              <w:rPr>
                <w:rFonts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4984" w:type="dxa"/>
            <w:vMerge w:val="continue"/>
            <w:vAlign w:val="center"/>
          </w:tcPr>
          <w:p w14:paraId="50D30481">
            <w:pPr>
              <w:snapToGrid w:val="0"/>
              <w:textAlignment w:val="baseline"/>
              <w:rPr>
                <w:rFonts w:ascii="宋体" w:hAnsi="宋体" w:cs="宋体"/>
                <w:sz w:val="21"/>
                <w:szCs w:val="21"/>
              </w:rPr>
            </w:pPr>
          </w:p>
        </w:tc>
      </w:tr>
      <w:tr w14:paraId="148B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E82A7F0">
            <w:pPr>
              <w:snapToGrid w:val="0"/>
              <w:jc w:val="center"/>
              <w:textAlignment w:val="baseline"/>
              <w:rPr>
                <w:rFonts w:ascii="宋体" w:hAnsi="宋体" w:cs="宋体"/>
                <w:sz w:val="21"/>
                <w:szCs w:val="21"/>
              </w:rPr>
            </w:pPr>
          </w:p>
        </w:tc>
        <w:tc>
          <w:tcPr>
            <w:tcW w:w="709" w:type="dxa"/>
            <w:vMerge w:val="continue"/>
            <w:vAlign w:val="center"/>
          </w:tcPr>
          <w:p w14:paraId="5265B687">
            <w:pPr>
              <w:snapToGrid w:val="0"/>
              <w:textAlignment w:val="baseline"/>
              <w:rPr>
                <w:rFonts w:ascii="宋体" w:hAnsi="宋体" w:cs="宋体"/>
                <w:sz w:val="21"/>
                <w:szCs w:val="21"/>
                <w:lang w:val="zh-CN"/>
              </w:rPr>
            </w:pPr>
          </w:p>
        </w:tc>
        <w:tc>
          <w:tcPr>
            <w:tcW w:w="3118" w:type="dxa"/>
            <w:vAlign w:val="center"/>
          </w:tcPr>
          <w:p w14:paraId="143F6F4B">
            <w:pPr>
              <w:snapToGrid w:val="0"/>
              <w:textAlignment w:val="baseline"/>
              <w:rPr>
                <w:rFonts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4984" w:type="dxa"/>
            <w:vMerge w:val="continue"/>
            <w:vAlign w:val="center"/>
          </w:tcPr>
          <w:p w14:paraId="7910CA34">
            <w:pPr>
              <w:snapToGrid w:val="0"/>
              <w:textAlignment w:val="baseline"/>
              <w:rPr>
                <w:rFonts w:ascii="宋体" w:hAnsi="宋体" w:cs="宋体"/>
                <w:sz w:val="21"/>
                <w:szCs w:val="21"/>
              </w:rPr>
            </w:pPr>
          </w:p>
        </w:tc>
      </w:tr>
      <w:tr w14:paraId="2C5F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F456FA4">
            <w:pPr>
              <w:snapToGrid w:val="0"/>
              <w:jc w:val="center"/>
              <w:textAlignment w:val="baseline"/>
              <w:rPr>
                <w:rFonts w:ascii="宋体" w:hAnsi="宋体" w:cs="宋体"/>
                <w:sz w:val="21"/>
                <w:szCs w:val="21"/>
              </w:rPr>
            </w:pPr>
          </w:p>
        </w:tc>
        <w:tc>
          <w:tcPr>
            <w:tcW w:w="709" w:type="dxa"/>
            <w:vMerge w:val="continue"/>
            <w:vAlign w:val="center"/>
          </w:tcPr>
          <w:p w14:paraId="1B6C7A86">
            <w:pPr>
              <w:snapToGrid w:val="0"/>
              <w:textAlignment w:val="baseline"/>
              <w:rPr>
                <w:rFonts w:ascii="宋体" w:hAnsi="宋体" w:cs="宋体"/>
                <w:sz w:val="21"/>
                <w:szCs w:val="21"/>
                <w:lang w:val="zh-CN"/>
              </w:rPr>
            </w:pPr>
          </w:p>
        </w:tc>
        <w:tc>
          <w:tcPr>
            <w:tcW w:w="3118" w:type="dxa"/>
            <w:vAlign w:val="center"/>
          </w:tcPr>
          <w:p w14:paraId="1EE7B961">
            <w:pPr>
              <w:snapToGrid w:val="0"/>
              <w:textAlignment w:val="baseline"/>
              <w:rPr>
                <w:rFonts w:ascii="宋体" w:hAnsi="宋体" w:cs="宋体"/>
                <w:sz w:val="21"/>
                <w:szCs w:val="21"/>
                <w:lang w:val="zh-CN"/>
              </w:rPr>
            </w:pPr>
            <w:r>
              <w:rPr>
                <w:rFonts w:hint="eastAsia" w:ascii="宋体" w:hAnsi="宋体" w:cs="宋体"/>
                <w:sz w:val="21"/>
                <w:szCs w:val="21"/>
              </w:rPr>
              <w:t>5.三年内在经营活动中无重大违纪记录</w:t>
            </w:r>
          </w:p>
        </w:tc>
        <w:tc>
          <w:tcPr>
            <w:tcW w:w="4984" w:type="dxa"/>
            <w:vMerge w:val="continue"/>
            <w:vAlign w:val="center"/>
          </w:tcPr>
          <w:p w14:paraId="4CEAFF71">
            <w:pPr>
              <w:snapToGrid w:val="0"/>
              <w:textAlignment w:val="baseline"/>
              <w:rPr>
                <w:rFonts w:ascii="宋体" w:hAnsi="宋体" w:cs="宋体"/>
                <w:b/>
                <w:sz w:val="21"/>
                <w:szCs w:val="21"/>
              </w:rPr>
            </w:pPr>
          </w:p>
        </w:tc>
      </w:tr>
      <w:tr w14:paraId="7767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CD60E7D">
            <w:pPr>
              <w:snapToGrid w:val="0"/>
              <w:jc w:val="center"/>
              <w:textAlignment w:val="baseline"/>
              <w:rPr>
                <w:rFonts w:ascii="宋体" w:hAnsi="宋体" w:cs="宋体"/>
                <w:sz w:val="21"/>
                <w:szCs w:val="21"/>
              </w:rPr>
            </w:pPr>
          </w:p>
        </w:tc>
        <w:tc>
          <w:tcPr>
            <w:tcW w:w="709" w:type="dxa"/>
            <w:vMerge w:val="continue"/>
            <w:vAlign w:val="center"/>
          </w:tcPr>
          <w:p w14:paraId="2CD84FB2">
            <w:pPr>
              <w:snapToGrid w:val="0"/>
              <w:textAlignment w:val="baseline"/>
              <w:rPr>
                <w:rFonts w:ascii="宋体" w:hAnsi="宋体" w:cs="宋体"/>
                <w:sz w:val="21"/>
                <w:szCs w:val="21"/>
              </w:rPr>
            </w:pPr>
          </w:p>
        </w:tc>
        <w:tc>
          <w:tcPr>
            <w:tcW w:w="3118" w:type="dxa"/>
            <w:vAlign w:val="center"/>
          </w:tcPr>
          <w:p w14:paraId="3A8D5A72">
            <w:pPr>
              <w:snapToGrid w:val="0"/>
              <w:textAlignment w:val="baseline"/>
              <w:rPr>
                <w:rFonts w:ascii="宋体" w:hAnsi="宋体" w:cs="宋体"/>
                <w:sz w:val="21"/>
                <w:szCs w:val="21"/>
              </w:rPr>
            </w:pPr>
            <w:r>
              <w:rPr>
                <w:rFonts w:hint="eastAsia" w:ascii="宋体" w:hAnsi="宋体" w:cs="宋体"/>
                <w:sz w:val="21"/>
                <w:szCs w:val="21"/>
              </w:rPr>
              <w:t>6.法律、行政法规规定的其他条件</w:t>
            </w:r>
          </w:p>
        </w:tc>
        <w:tc>
          <w:tcPr>
            <w:tcW w:w="4984" w:type="dxa"/>
            <w:vMerge w:val="continue"/>
            <w:vAlign w:val="center"/>
          </w:tcPr>
          <w:p w14:paraId="5717E8D6">
            <w:pPr>
              <w:snapToGrid w:val="0"/>
              <w:textAlignment w:val="baseline"/>
              <w:rPr>
                <w:rFonts w:ascii="宋体" w:hAnsi="宋体" w:cs="宋体"/>
                <w:sz w:val="21"/>
                <w:szCs w:val="21"/>
              </w:rPr>
            </w:pPr>
          </w:p>
        </w:tc>
      </w:tr>
      <w:tr w14:paraId="7F72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14:paraId="7F490E8F">
            <w:pPr>
              <w:snapToGrid w:val="0"/>
              <w:jc w:val="center"/>
              <w:textAlignment w:val="baseline"/>
              <w:rPr>
                <w:rFonts w:ascii="宋体" w:hAnsi="宋体" w:cs="宋体"/>
                <w:sz w:val="21"/>
                <w:szCs w:val="21"/>
              </w:rPr>
            </w:pPr>
            <w:r>
              <w:rPr>
                <w:rFonts w:hint="eastAsia" w:ascii="宋体" w:hAnsi="宋体" w:cs="宋体"/>
                <w:sz w:val="21"/>
                <w:szCs w:val="21"/>
              </w:rPr>
              <w:t>（二）</w:t>
            </w:r>
          </w:p>
        </w:tc>
        <w:tc>
          <w:tcPr>
            <w:tcW w:w="3827" w:type="dxa"/>
            <w:gridSpan w:val="2"/>
            <w:vAlign w:val="center"/>
          </w:tcPr>
          <w:p w14:paraId="20593828">
            <w:pPr>
              <w:snapToGrid w:val="0"/>
              <w:textAlignment w:val="baseline"/>
              <w:rPr>
                <w:rFonts w:ascii="宋体" w:hAnsi="宋体" w:cs="宋体"/>
                <w:sz w:val="21"/>
                <w:szCs w:val="21"/>
              </w:rPr>
            </w:pPr>
            <w:r>
              <w:rPr>
                <w:rFonts w:hint="eastAsia" w:ascii="宋体" w:hAnsi="宋体" w:cs="宋体"/>
                <w:sz w:val="21"/>
                <w:szCs w:val="21"/>
              </w:rPr>
              <w:t>本项目的特定资格要求</w:t>
            </w:r>
          </w:p>
        </w:tc>
        <w:tc>
          <w:tcPr>
            <w:tcW w:w="4984" w:type="dxa"/>
            <w:vAlign w:val="center"/>
          </w:tcPr>
          <w:p w14:paraId="48C3B24C">
            <w:pPr>
              <w:snapToGrid w:val="0"/>
              <w:textAlignment w:val="baseline"/>
              <w:rPr>
                <w:rFonts w:ascii="宋体" w:hAnsi="宋体" w:cs="宋体"/>
                <w:sz w:val="21"/>
                <w:szCs w:val="21"/>
              </w:rPr>
            </w:pPr>
            <w:r>
              <w:rPr>
                <w:rFonts w:hint="eastAsia" w:ascii="宋体" w:hAnsi="宋体" w:cs="宋体"/>
                <w:sz w:val="21"/>
                <w:szCs w:val="21"/>
              </w:rPr>
              <w:t>按“第一篇三、供应商资格要求（二）本项目的特定资格要求”的要求提交。</w:t>
            </w:r>
          </w:p>
        </w:tc>
      </w:tr>
    </w:tbl>
    <w:p w14:paraId="04C07187">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5E5F3F30">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1B1E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4ECCA9B">
            <w:pPr>
              <w:spacing w:line="360" w:lineRule="auto"/>
              <w:jc w:val="center"/>
              <w:rPr>
                <w:rFonts w:ascii="宋体" w:hAnsi="宋体" w:cs="宋体"/>
                <w:b/>
                <w:kern w:val="0"/>
                <w:sz w:val="21"/>
                <w:szCs w:val="21"/>
              </w:rPr>
            </w:pPr>
            <w:r>
              <w:rPr>
                <w:rFonts w:hint="eastAsia" w:ascii="宋体" w:hAnsi="宋体" w:cs="宋体"/>
                <w:b/>
                <w:kern w:val="0"/>
                <w:sz w:val="21"/>
                <w:szCs w:val="21"/>
              </w:rPr>
              <w:t>序号</w:t>
            </w:r>
          </w:p>
        </w:tc>
        <w:tc>
          <w:tcPr>
            <w:tcW w:w="3544" w:type="dxa"/>
            <w:gridSpan w:val="2"/>
            <w:vAlign w:val="center"/>
          </w:tcPr>
          <w:p w14:paraId="05D9F589">
            <w:pPr>
              <w:spacing w:line="360" w:lineRule="auto"/>
              <w:jc w:val="center"/>
              <w:rPr>
                <w:rFonts w:ascii="宋体" w:hAnsi="宋体" w:cs="宋体"/>
                <w:b/>
                <w:kern w:val="0"/>
                <w:sz w:val="21"/>
                <w:szCs w:val="21"/>
              </w:rPr>
            </w:pPr>
            <w:r>
              <w:rPr>
                <w:rFonts w:hint="eastAsia" w:ascii="宋体" w:hAnsi="宋体" w:cs="宋体"/>
                <w:b/>
                <w:kern w:val="0"/>
                <w:sz w:val="21"/>
                <w:szCs w:val="21"/>
              </w:rPr>
              <w:t>评审因素</w:t>
            </w:r>
          </w:p>
        </w:tc>
        <w:tc>
          <w:tcPr>
            <w:tcW w:w="5409" w:type="dxa"/>
            <w:vAlign w:val="center"/>
          </w:tcPr>
          <w:p w14:paraId="1104007F">
            <w:pPr>
              <w:spacing w:line="360" w:lineRule="auto"/>
              <w:jc w:val="center"/>
              <w:rPr>
                <w:rFonts w:ascii="宋体" w:hAnsi="宋体" w:cs="宋体"/>
                <w:b/>
                <w:kern w:val="0"/>
                <w:sz w:val="21"/>
                <w:szCs w:val="21"/>
              </w:rPr>
            </w:pPr>
            <w:r>
              <w:rPr>
                <w:rFonts w:hint="eastAsia" w:ascii="宋体" w:hAnsi="宋体" w:cs="宋体"/>
                <w:b/>
                <w:kern w:val="0"/>
                <w:sz w:val="21"/>
                <w:szCs w:val="21"/>
              </w:rPr>
              <w:t>评审标准</w:t>
            </w:r>
          </w:p>
        </w:tc>
      </w:tr>
      <w:tr w14:paraId="6F8A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141D2EAF">
            <w:pPr>
              <w:spacing w:line="360" w:lineRule="auto"/>
              <w:jc w:val="center"/>
              <w:rPr>
                <w:rFonts w:ascii="宋体" w:hAnsi="宋体" w:cs="宋体"/>
                <w:kern w:val="0"/>
                <w:sz w:val="21"/>
                <w:szCs w:val="21"/>
              </w:rPr>
            </w:pPr>
            <w:r>
              <w:rPr>
                <w:rFonts w:hint="eastAsia" w:ascii="宋体" w:hAnsi="宋体" w:cs="宋体"/>
                <w:kern w:val="0"/>
                <w:sz w:val="21"/>
                <w:szCs w:val="21"/>
              </w:rPr>
              <w:t>1</w:t>
            </w:r>
          </w:p>
        </w:tc>
        <w:tc>
          <w:tcPr>
            <w:tcW w:w="1560" w:type="dxa"/>
            <w:vMerge w:val="restart"/>
            <w:vAlign w:val="center"/>
          </w:tcPr>
          <w:p w14:paraId="1E891038">
            <w:pPr>
              <w:spacing w:line="360" w:lineRule="auto"/>
              <w:rPr>
                <w:rFonts w:ascii="宋体" w:hAnsi="宋体" w:cs="宋体"/>
                <w:kern w:val="0"/>
                <w:sz w:val="21"/>
                <w:szCs w:val="21"/>
              </w:rPr>
            </w:pPr>
            <w:r>
              <w:rPr>
                <w:rFonts w:hint="eastAsia" w:ascii="宋体" w:hAnsi="宋体" w:cs="宋体"/>
                <w:kern w:val="0"/>
                <w:sz w:val="21"/>
                <w:szCs w:val="21"/>
              </w:rPr>
              <w:t>有效性审查</w:t>
            </w:r>
          </w:p>
        </w:tc>
        <w:tc>
          <w:tcPr>
            <w:tcW w:w="1984" w:type="dxa"/>
            <w:vAlign w:val="center"/>
          </w:tcPr>
          <w:p w14:paraId="527F1DF6">
            <w:pPr>
              <w:spacing w:line="360" w:lineRule="auto"/>
              <w:rPr>
                <w:rFonts w:ascii="宋体" w:hAnsi="宋体" w:cs="宋体"/>
                <w:kern w:val="0"/>
                <w:sz w:val="21"/>
                <w:szCs w:val="21"/>
              </w:rPr>
            </w:pPr>
            <w:r>
              <w:rPr>
                <w:rFonts w:hint="eastAsia" w:ascii="宋体" w:hAnsi="宋体" w:cs="宋体"/>
                <w:sz w:val="21"/>
                <w:szCs w:val="21"/>
              </w:rPr>
              <w:t>响应文件签署</w:t>
            </w:r>
          </w:p>
        </w:tc>
        <w:tc>
          <w:tcPr>
            <w:tcW w:w="5409" w:type="dxa"/>
            <w:vAlign w:val="center"/>
          </w:tcPr>
          <w:p w14:paraId="1BCA595C">
            <w:pPr>
              <w:spacing w:line="360" w:lineRule="auto"/>
              <w:rPr>
                <w:rFonts w:ascii="宋体" w:hAnsi="宋体" w:cs="宋体"/>
                <w:kern w:val="0"/>
                <w:sz w:val="21"/>
                <w:szCs w:val="21"/>
              </w:rPr>
            </w:pPr>
            <w:r>
              <w:rPr>
                <w:rFonts w:hint="eastAsia" w:ascii="宋体" w:hAnsi="宋体" w:cs="宋体"/>
                <w:sz w:val="21"/>
                <w:szCs w:val="21"/>
              </w:rPr>
              <w:t>响应文件上法定代表人或其授权代表人的签字齐全。</w:t>
            </w:r>
          </w:p>
        </w:tc>
      </w:tr>
      <w:tr w14:paraId="7C6F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CA96EBF">
            <w:pPr>
              <w:spacing w:line="360" w:lineRule="auto"/>
              <w:jc w:val="center"/>
              <w:rPr>
                <w:rFonts w:ascii="宋体" w:hAnsi="宋体" w:cs="宋体"/>
                <w:kern w:val="0"/>
                <w:sz w:val="21"/>
                <w:szCs w:val="21"/>
              </w:rPr>
            </w:pPr>
          </w:p>
        </w:tc>
        <w:tc>
          <w:tcPr>
            <w:tcW w:w="1560" w:type="dxa"/>
            <w:vMerge w:val="continue"/>
            <w:vAlign w:val="center"/>
          </w:tcPr>
          <w:p w14:paraId="2514A419">
            <w:pPr>
              <w:spacing w:line="360" w:lineRule="auto"/>
              <w:rPr>
                <w:rFonts w:ascii="宋体" w:hAnsi="宋体" w:cs="宋体"/>
                <w:kern w:val="0"/>
                <w:sz w:val="21"/>
                <w:szCs w:val="21"/>
              </w:rPr>
            </w:pPr>
          </w:p>
        </w:tc>
        <w:tc>
          <w:tcPr>
            <w:tcW w:w="1984" w:type="dxa"/>
            <w:vAlign w:val="center"/>
          </w:tcPr>
          <w:p w14:paraId="2A4FA349">
            <w:pPr>
              <w:spacing w:line="360" w:lineRule="auto"/>
              <w:rPr>
                <w:rFonts w:ascii="宋体" w:hAnsi="宋体" w:cs="宋体"/>
                <w:sz w:val="21"/>
                <w:szCs w:val="21"/>
              </w:rPr>
            </w:pPr>
            <w:r>
              <w:rPr>
                <w:rFonts w:hint="eastAsia" w:ascii="宋体" w:hAnsi="宋体" w:cs="宋体"/>
                <w:sz w:val="21"/>
                <w:szCs w:val="21"/>
              </w:rPr>
              <w:t>法定代表人身份证明及授权委托书</w:t>
            </w:r>
          </w:p>
        </w:tc>
        <w:tc>
          <w:tcPr>
            <w:tcW w:w="5409" w:type="dxa"/>
            <w:vAlign w:val="center"/>
          </w:tcPr>
          <w:p w14:paraId="5A72542A">
            <w:pPr>
              <w:spacing w:line="360" w:lineRule="auto"/>
              <w:rPr>
                <w:rFonts w:ascii="宋体" w:hAnsi="宋体" w:cs="宋体"/>
                <w:sz w:val="21"/>
                <w:szCs w:val="21"/>
              </w:rPr>
            </w:pPr>
            <w:r>
              <w:rPr>
                <w:rFonts w:hint="eastAsia" w:ascii="宋体" w:hAnsi="宋体" w:cs="宋体"/>
                <w:sz w:val="21"/>
                <w:szCs w:val="21"/>
              </w:rPr>
              <w:t>法定代表人身份证明及授权委托书有效，符合竞争性磋商文件规定的格式，签字或盖章齐全。</w:t>
            </w:r>
          </w:p>
        </w:tc>
      </w:tr>
      <w:tr w14:paraId="4C266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51361B2C">
            <w:pPr>
              <w:spacing w:line="360" w:lineRule="auto"/>
              <w:jc w:val="center"/>
              <w:rPr>
                <w:rFonts w:ascii="宋体" w:hAnsi="宋体" w:cs="宋体"/>
                <w:kern w:val="0"/>
                <w:sz w:val="21"/>
                <w:szCs w:val="21"/>
              </w:rPr>
            </w:pPr>
          </w:p>
        </w:tc>
        <w:tc>
          <w:tcPr>
            <w:tcW w:w="1560" w:type="dxa"/>
            <w:vMerge w:val="continue"/>
            <w:vAlign w:val="center"/>
          </w:tcPr>
          <w:p w14:paraId="7B518F47">
            <w:pPr>
              <w:spacing w:line="360" w:lineRule="auto"/>
              <w:rPr>
                <w:rFonts w:ascii="宋体" w:hAnsi="宋体" w:cs="宋体"/>
                <w:kern w:val="0"/>
                <w:sz w:val="21"/>
                <w:szCs w:val="21"/>
              </w:rPr>
            </w:pPr>
          </w:p>
        </w:tc>
        <w:tc>
          <w:tcPr>
            <w:tcW w:w="1984" w:type="dxa"/>
            <w:vAlign w:val="center"/>
          </w:tcPr>
          <w:p w14:paraId="491CA951">
            <w:pPr>
              <w:spacing w:line="360" w:lineRule="auto"/>
              <w:rPr>
                <w:rFonts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方案</w:t>
            </w:r>
          </w:p>
        </w:tc>
        <w:tc>
          <w:tcPr>
            <w:tcW w:w="5409" w:type="dxa"/>
            <w:vAlign w:val="center"/>
          </w:tcPr>
          <w:p w14:paraId="2831A617">
            <w:pPr>
              <w:spacing w:line="360" w:lineRule="auto"/>
              <w:rPr>
                <w:rFonts w:ascii="宋体" w:hAnsi="宋体" w:cs="宋体"/>
                <w:kern w:val="0"/>
                <w:sz w:val="21"/>
                <w:szCs w:val="21"/>
              </w:rPr>
            </w:pPr>
            <w:r>
              <w:rPr>
                <w:rFonts w:hint="eastAsia" w:ascii="宋体" w:hAnsi="宋体" w:cs="宋体"/>
                <w:sz w:val="21"/>
                <w:szCs w:val="21"/>
                <w:lang w:val="zh-CN"/>
              </w:rPr>
              <w:t>每个分包只能有一个</w:t>
            </w:r>
            <w:r>
              <w:rPr>
                <w:rFonts w:hint="eastAsia" w:ascii="宋体" w:hAnsi="宋体" w:cs="宋体"/>
                <w:sz w:val="21"/>
                <w:szCs w:val="21"/>
              </w:rPr>
              <w:t>响应</w:t>
            </w:r>
            <w:r>
              <w:rPr>
                <w:rFonts w:hint="eastAsia" w:ascii="宋体" w:hAnsi="宋体" w:cs="宋体"/>
                <w:sz w:val="21"/>
                <w:szCs w:val="21"/>
                <w:lang w:val="zh-CN"/>
              </w:rPr>
              <w:t>方案。</w:t>
            </w:r>
          </w:p>
        </w:tc>
      </w:tr>
      <w:tr w14:paraId="4123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2789D48E">
            <w:pPr>
              <w:spacing w:line="360" w:lineRule="auto"/>
              <w:jc w:val="center"/>
              <w:rPr>
                <w:rFonts w:ascii="宋体" w:hAnsi="宋体" w:cs="宋体"/>
                <w:kern w:val="0"/>
                <w:sz w:val="21"/>
                <w:szCs w:val="21"/>
              </w:rPr>
            </w:pPr>
          </w:p>
        </w:tc>
        <w:tc>
          <w:tcPr>
            <w:tcW w:w="1560" w:type="dxa"/>
            <w:vMerge w:val="continue"/>
            <w:vAlign w:val="center"/>
          </w:tcPr>
          <w:p w14:paraId="516FC6DA">
            <w:pPr>
              <w:spacing w:line="360" w:lineRule="auto"/>
              <w:rPr>
                <w:rFonts w:ascii="宋体" w:hAnsi="宋体" w:cs="宋体"/>
                <w:kern w:val="0"/>
                <w:sz w:val="21"/>
                <w:szCs w:val="21"/>
              </w:rPr>
            </w:pPr>
          </w:p>
        </w:tc>
        <w:tc>
          <w:tcPr>
            <w:tcW w:w="1984" w:type="dxa"/>
            <w:vAlign w:val="center"/>
          </w:tcPr>
          <w:p w14:paraId="42A4AD3B">
            <w:pPr>
              <w:spacing w:line="360" w:lineRule="auto"/>
              <w:rPr>
                <w:rFonts w:ascii="宋体" w:hAnsi="宋体" w:cs="宋体"/>
                <w:sz w:val="21"/>
                <w:szCs w:val="21"/>
                <w:lang w:val="zh-CN"/>
              </w:rPr>
            </w:pPr>
            <w:r>
              <w:rPr>
                <w:rFonts w:hint="eastAsia" w:ascii="宋体" w:hAnsi="宋体" w:cs="宋体"/>
                <w:sz w:val="21"/>
                <w:szCs w:val="21"/>
              </w:rPr>
              <w:t>报价唯一</w:t>
            </w:r>
          </w:p>
        </w:tc>
        <w:tc>
          <w:tcPr>
            <w:tcW w:w="5409" w:type="dxa"/>
            <w:vAlign w:val="center"/>
          </w:tcPr>
          <w:p w14:paraId="602111DC">
            <w:pPr>
              <w:spacing w:line="360" w:lineRule="auto"/>
              <w:rPr>
                <w:rFonts w:ascii="宋体" w:hAnsi="宋体" w:cs="宋体"/>
                <w:kern w:val="0"/>
                <w:sz w:val="21"/>
                <w:szCs w:val="21"/>
              </w:rPr>
            </w:pPr>
            <w:r>
              <w:rPr>
                <w:rFonts w:hint="eastAsia" w:ascii="宋体" w:hAnsi="宋体" w:cs="宋体"/>
                <w:sz w:val="21"/>
                <w:szCs w:val="21"/>
                <w:lang w:val="zh-CN"/>
              </w:rPr>
              <w:t>只能在最高限价范围内报价，</w:t>
            </w:r>
            <w:r>
              <w:rPr>
                <w:rFonts w:hint="eastAsia" w:ascii="宋体" w:hAnsi="宋体" w:cs="宋体"/>
                <w:sz w:val="21"/>
                <w:szCs w:val="21"/>
              </w:rPr>
              <w:t>只能有一个有效报价，不得提交选择性报价。</w:t>
            </w:r>
          </w:p>
        </w:tc>
      </w:tr>
      <w:tr w14:paraId="46D0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vAlign w:val="center"/>
          </w:tcPr>
          <w:p w14:paraId="433364AC">
            <w:pPr>
              <w:spacing w:line="360" w:lineRule="auto"/>
              <w:jc w:val="center"/>
              <w:rPr>
                <w:rFonts w:ascii="宋体" w:hAnsi="宋体" w:cs="宋体"/>
                <w:kern w:val="0"/>
                <w:sz w:val="21"/>
                <w:szCs w:val="21"/>
              </w:rPr>
            </w:pPr>
            <w:r>
              <w:rPr>
                <w:rFonts w:hint="eastAsia" w:ascii="宋体" w:hAnsi="宋体" w:cs="宋体"/>
                <w:kern w:val="0"/>
                <w:sz w:val="21"/>
                <w:szCs w:val="21"/>
              </w:rPr>
              <w:t>2</w:t>
            </w:r>
          </w:p>
        </w:tc>
        <w:tc>
          <w:tcPr>
            <w:tcW w:w="1560" w:type="dxa"/>
            <w:vMerge w:val="restart"/>
            <w:vAlign w:val="center"/>
          </w:tcPr>
          <w:p w14:paraId="22F41C98">
            <w:pPr>
              <w:spacing w:line="360" w:lineRule="auto"/>
              <w:rPr>
                <w:rFonts w:ascii="宋体" w:hAnsi="宋体" w:cs="宋体"/>
                <w:kern w:val="0"/>
                <w:sz w:val="21"/>
                <w:szCs w:val="21"/>
              </w:rPr>
            </w:pPr>
            <w:r>
              <w:rPr>
                <w:rFonts w:hint="eastAsia" w:ascii="宋体" w:hAnsi="宋体" w:cs="宋体"/>
                <w:kern w:val="0"/>
                <w:sz w:val="21"/>
                <w:szCs w:val="21"/>
              </w:rPr>
              <w:t>完整性审查</w:t>
            </w:r>
          </w:p>
        </w:tc>
        <w:tc>
          <w:tcPr>
            <w:tcW w:w="1984" w:type="dxa"/>
            <w:vAlign w:val="center"/>
          </w:tcPr>
          <w:p w14:paraId="58BE7415">
            <w:pPr>
              <w:spacing w:line="360" w:lineRule="auto"/>
              <w:rPr>
                <w:rFonts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文件份数</w:t>
            </w:r>
          </w:p>
        </w:tc>
        <w:tc>
          <w:tcPr>
            <w:tcW w:w="5409" w:type="dxa"/>
            <w:vAlign w:val="center"/>
          </w:tcPr>
          <w:p w14:paraId="318A13C8">
            <w:pPr>
              <w:spacing w:line="360" w:lineRule="auto"/>
              <w:rPr>
                <w:rFonts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文件正、副本数量（含电子文档）符合</w:t>
            </w:r>
            <w:r>
              <w:rPr>
                <w:rFonts w:hint="eastAsia" w:ascii="宋体" w:hAnsi="宋体" w:cs="宋体"/>
                <w:sz w:val="21"/>
                <w:szCs w:val="21"/>
              </w:rPr>
              <w:t>竞争性磋商</w:t>
            </w:r>
            <w:r>
              <w:rPr>
                <w:rFonts w:hint="eastAsia" w:ascii="宋体" w:hAnsi="宋体" w:cs="宋体"/>
                <w:sz w:val="21"/>
                <w:szCs w:val="21"/>
                <w:lang w:val="zh-CN"/>
              </w:rPr>
              <w:t>文件要求。</w:t>
            </w:r>
          </w:p>
        </w:tc>
      </w:tr>
      <w:tr w14:paraId="6DF4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14:paraId="619C84FC">
            <w:pPr>
              <w:spacing w:line="360" w:lineRule="auto"/>
              <w:jc w:val="center"/>
              <w:rPr>
                <w:rFonts w:ascii="宋体" w:hAnsi="宋体" w:cs="宋体"/>
                <w:kern w:val="0"/>
                <w:sz w:val="21"/>
                <w:szCs w:val="21"/>
              </w:rPr>
            </w:pPr>
          </w:p>
        </w:tc>
        <w:tc>
          <w:tcPr>
            <w:tcW w:w="1560" w:type="dxa"/>
            <w:vMerge w:val="continue"/>
            <w:vAlign w:val="center"/>
          </w:tcPr>
          <w:p w14:paraId="72FBDA59">
            <w:pPr>
              <w:spacing w:line="360" w:lineRule="auto"/>
              <w:rPr>
                <w:rFonts w:ascii="宋体" w:hAnsi="宋体" w:cs="宋体"/>
                <w:kern w:val="0"/>
                <w:sz w:val="21"/>
                <w:szCs w:val="21"/>
              </w:rPr>
            </w:pPr>
          </w:p>
        </w:tc>
        <w:tc>
          <w:tcPr>
            <w:tcW w:w="1984" w:type="dxa"/>
            <w:vAlign w:val="center"/>
          </w:tcPr>
          <w:p w14:paraId="2505695A">
            <w:pPr>
              <w:spacing w:line="360" w:lineRule="auto"/>
              <w:rPr>
                <w:rFonts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文件内容</w:t>
            </w:r>
          </w:p>
        </w:tc>
        <w:tc>
          <w:tcPr>
            <w:tcW w:w="5409" w:type="dxa"/>
            <w:vAlign w:val="center"/>
          </w:tcPr>
          <w:p w14:paraId="6A3C15B3">
            <w:pPr>
              <w:spacing w:line="360" w:lineRule="auto"/>
              <w:rPr>
                <w:rFonts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文件内容齐全、无遗漏。</w:t>
            </w:r>
          </w:p>
        </w:tc>
      </w:tr>
      <w:tr w14:paraId="1F65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7CE312FA">
            <w:pPr>
              <w:spacing w:line="360" w:lineRule="auto"/>
              <w:jc w:val="center"/>
              <w:rPr>
                <w:rFonts w:ascii="宋体" w:hAnsi="宋体" w:cs="宋体"/>
                <w:kern w:val="0"/>
                <w:sz w:val="21"/>
                <w:szCs w:val="21"/>
              </w:rPr>
            </w:pPr>
            <w:r>
              <w:rPr>
                <w:rFonts w:hint="eastAsia" w:ascii="宋体" w:hAnsi="宋体" w:cs="宋体"/>
                <w:kern w:val="0"/>
                <w:sz w:val="21"/>
                <w:szCs w:val="21"/>
              </w:rPr>
              <w:t>3</w:t>
            </w:r>
          </w:p>
        </w:tc>
        <w:tc>
          <w:tcPr>
            <w:tcW w:w="1560" w:type="dxa"/>
            <w:vMerge w:val="restart"/>
            <w:vAlign w:val="center"/>
          </w:tcPr>
          <w:p w14:paraId="2AF5066E">
            <w:pPr>
              <w:spacing w:line="360" w:lineRule="auto"/>
              <w:rPr>
                <w:rFonts w:ascii="宋体" w:hAnsi="宋体" w:cs="宋体"/>
                <w:sz w:val="21"/>
                <w:szCs w:val="21"/>
                <w:lang w:val="zh-CN"/>
              </w:rPr>
            </w:pPr>
            <w:r>
              <w:rPr>
                <w:rFonts w:hint="eastAsia" w:ascii="宋体" w:hAnsi="宋体" w:cs="宋体"/>
                <w:kern w:val="0"/>
                <w:sz w:val="21"/>
                <w:szCs w:val="21"/>
              </w:rPr>
              <w:t>竞争性磋商文件的响应程度审查</w:t>
            </w:r>
          </w:p>
        </w:tc>
        <w:tc>
          <w:tcPr>
            <w:tcW w:w="1984" w:type="dxa"/>
            <w:vAlign w:val="center"/>
          </w:tcPr>
          <w:p w14:paraId="21B913D7">
            <w:pPr>
              <w:spacing w:line="360" w:lineRule="auto"/>
              <w:rPr>
                <w:rFonts w:ascii="宋体" w:hAnsi="宋体" w:cs="宋体"/>
                <w:kern w:val="0"/>
                <w:sz w:val="21"/>
                <w:szCs w:val="21"/>
              </w:rPr>
            </w:pPr>
            <w:r>
              <w:rPr>
                <w:rFonts w:hint="eastAsia" w:ascii="宋体" w:hAnsi="宋体" w:cs="宋体"/>
                <w:kern w:val="0"/>
                <w:sz w:val="21"/>
                <w:szCs w:val="21"/>
              </w:rPr>
              <w:t>响应文件内容</w:t>
            </w:r>
          </w:p>
        </w:tc>
        <w:tc>
          <w:tcPr>
            <w:tcW w:w="5409" w:type="dxa"/>
            <w:vAlign w:val="center"/>
          </w:tcPr>
          <w:p w14:paraId="3B01A785">
            <w:pPr>
              <w:pStyle w:val="32"/>
              <w:spacing w:line="360" w:lineRule="auto"/>
              <w:rPr>
                <w:rFonts w:ascii="宋体" w:hAnsi="宋体" w:cs="宋体"/>
                <w:kern w:val="0"/>
                <w:sz w:val="21"/>
                <w:szCs w:val="21"/>
              </w:rPr>
            </w:pPr>
            <w:r>
              <w:rPr>
                <w:rFonts w:hint="eastAsia" w:ascii="宋体" w:hAnsi="宋体" w:cs="宋体"/>
                <w:kern w:val="0"/>
                <w:sz w:val="21"/>
                <w:szCs w:val="21"/>
              </w:rPr>
              <w:t>对竞争性磋商文件</w:t>
            </w:r>
            <w:r>
              <w:rPr>
                <w:rFonts w:hint="eastAsia" w:ascii="宋体" w:hAnsi="宋体" w:cs="宋体"/>
                <w:b/>
                <w:bCs/>
                <w:kern w:val="0"/>
                <w:sz w:val="21"/>
                <w:szCs w:val="21"/>
              </w:rPr>
              <w:t>第二、三篇</w:t>
            </w:r>
            <w:r>
              <w:rPr>
                <w:rFonts w:hint="eastAsia" w:ascii="宋体" w:hAnsi="宋体" w:cs="宋体"/>
                <w:kern w:val="0"/>
                <w:sz w:val="21"/>
                <w:szCs w:val="21"/>
              </w:rPr>
              <w:t>规定的磋商内容作出响应。</w:t>
            </w:r>
          </w:p>
        </w:tc>
      </w:tr>
      <w:tr w14:paraId="59A3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40AFB352">
            <w:pPr>
              <w:spacing w:line="360" w:lineRule="auto"/>
              <w:jc w:val="center"/>
              <w:rPr>
                <w:rFonts w:ascii="宋体" w:hAnsi="宋体" w:cs="宋体"/>
                <w:kern w:val="0"/>
                <w:sz w:val="21"/>
                <w:szCs w:val="21"/>
              </w:rPr>
            </w:pPr>
          </w:p>
        </w:tc>
        <w:tc>
          <w:tcPr>
            <w:tcW w:w="1560" w:type="dxa"/>
            <w:vMerge w:val="continue"/>
            <w:vAlign w:val="center"/>
          </w:tcPr>
          <w:p w14:paraId="15D19367">
            <w:pPr>
              <w:spacing w:line="360" w:lineRule="auto"/>
              <w:rPr>
                <w:rFonts w:ascii="宋体" w:hAnsi="宋体" w:cs="宋体"/>
                <w:sz w:val="21"/>
                <w:szCs w:val="21"/>
                <w:lang w:val="zh-CN"/>
              </w:rPr>
            </w:pPr>
          </w:p>
        </w:tc>
        <w:tc>
          <w:tcPr>
            <w:tcW w:w="1984" w:type="dxa"/>
            <w:vAlign w:val="center"/>
          </w:tcPr>
          <w:p w14:paraId="42732A0B">
            <w:pPr>
              <w:spacing w:line="360" w:lineRule="auto"/>
              <w:rPr>
                <w:rFonts w:ascii="宋体" w:hAnsi="宋体" w:cs="宋体"/>
                <w:kern w:val="0"/>
                <w:sz w:val="21"/>
                <w:szCs w:val="21"/>
              </w:rPr>
            </w:pPr>
            <w:r>
              <w:rPr>
                <w:rFonts w:hint="eastAsia" w:ascii="宋体" w:hAnsi="宋体" w:cs="宋体"/>
                <w:kern w:val="0"/>
                <w:sz w:val="21"/>
                <w:szCs w:val="21"/>
              </w:rPr>
              <w:t>磋商有效期</w:t>
            </w:r>
          </w:p>
        </w:tc>
        <w:tc>
          <w:tcPr>
            <w:tcW w:w="5409" w:type="dxa"/>
            <w:vAlign w:val="center"/>
          </w:tcPr>
          <w:p w14:paraId="2F4418A4">
            <w:pPr>
              <w:spacing w:line="360" w:lineRule="auto"/>
              <w:rPr>
                <w:rFonts w:ascii="宋体" w:hAnsi="宋体" w:cs="宋体"/>
                <w:kern w:val="0"/>
                <w:sz w:val="21"/>
                <w:szCs w:val="21"/>
              </w:rPr>
            </w:pPr>
            <w:r>
              <w:rPr>
                <w:rFonts w:hint="eastAsia" w:ascii="宋体" w:hAnsi="宋体" w:cs="宋体"/>
                <w:kern w:val="0"/>
                <w:sz w:val="21"/>
                <w:szCs w:val="21"/>
              </w:rPr>
              <w:t>满足磋商文件</w:t>
            </w:r>
            <w:r>
              <w:rPr>
                <w:rFonts w:hint="eastAsia" w:ascii="宋体" w:hAnsi="宋体" w:cs="宋体"/>
                <w:sz w:val="21"/>
                <w:szCs w:val="21"/>
                <w:lang w:val="zh-CN"/>
              </w:rPr>
              <w:t>规定。</w:t>
            </w:r>
          </w:p>
        </w:tc>
      </w:tr>
    </w:tbl>
    <w:p w14:paraId="1E08364D">
      <w:pPr>
        <w:spacing w:line="360" w:lineRule="auto"/>
        <w:ind w:firstLine="480" w:firstLineChars="200"/>
        <w:rPr>
          <w:rFonts w:ascii="宋体" w:hAnsi="宋体" w:cs="宋体"/>
          <w:sz w:val="24"/>
          <w:szCs w:val="24"/>
        </w:rPr>
      </w:pPr>
      <w:r>
        <w:rPr>
          <w:rFonts w:hint="eastAsia" w:ascii="宋体" w:hAnsi="宋体" w:cs="宋体"/>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D5520EC">
      <w:pPr>
        <w:spacing w:line="360" w:lineRule="auto"/>
        <w:ind w:firstLine="480" w:firstLineChars="200"/>
        <w:rPr>
          <w:rFonts w:ascii="宋体" w:hAnsi="宋体" w:cs="宋体"/>
          <w:sz w:val="24"/>
          <w:szCs w:val="24"/>
        </w:rPr>
      </w:pPr>
      <w:r>
        <w:rPr>
          <w:rFonts w:hint="eastAsia" w:ascii="宋体" w:hAnsi="宋体" w:cs="宋体"/>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14:paraId="7A48FDB7">
      <w:pPr>
        <w:spacing w:line="360" w:lineRule="auto"/>
        <w:ind w:firstLine="480" w:firstLineChars="200"/>
        <w:rPr>
          <w:rFonts w:ascii="宋体" w:hAnsi="宋体" w:cs="宋体"/>
          <w:sz w:val="24"/>
          <w:szCs w:val="24"/>
        </w:rPr>
      </w:pPr>
      <w:r>
        <w:rPr>
          <w:rFonts w:hint="eastAsia" w:ascii="宋体" w:hAnsi="宋体" w:cs="宋体"/>
          <w:sz w:val="24"/>
          <w:szCs w:val="24"/>
        </w:rPr>
        <w:t>（五）在磋商过程中磋商的任何一方不得向他人透露与磋商有关的技术资料、价格或其他信息。</w:t>
      </w:r>
    </w:p>
    <w:p w14:paraId="32B80415">
      <w:pPr>
        <w:spacing w:line="360" w:lineRule="auto"/>
        <w:ind w:firstLine="480" w:firstLineChars="200"/>
        <w:rPr>
          <w:rFonts w:ascii="宋体" w:hAnsi="宋体" w:cs="宋体"/>
          <w:sz w:val="24"/>
          <w:szCs w:val="24"/>
        </w:rPr>
      </w:pPr>
      <w:r>
        <w:rPr>
          <w:rFonts w:hint="eastAsia" w:ascii="宋体" w:hAnsi="宋体" w:cs="宋体"/>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5669219">
      <w:pPr>
        <w:spacing w:line="360" w:lineRule="auto"/>
        <w:ind w:firstLine="480" w:firstLineChars="200"/>
        <w:rPr>
          <w:rFonts w:ascii="宋体" w:hAnsi="宋体" w:cs="宋体"/>
          <w:sz w:val="24"/>
          <w:szCs w:val="24"/>
        </w:rPr>
      </w:pPr>
      <w:r>
        <w:rPr>
          <w:rFonts w:hint="eastAsia" w:ascii="宋体" w:hAnsi="宋体" w:cs="宋体"/>
          <w:sz w:val="24"/>
          <w:szCs w:val="24"/>
        </w:rPr>
        <w:t>（七）供应商在磋商时作出的所有书面承诺须由法定代表人或其授权代表签字。</w:t>
      </w:r>
    </w:p>
    <w:p w14:paraId="0A25434B">
      <w:pPr>
        <w:spacing w:line="360" w:lineRule="auto"/>
        <w:ind w:firstLine="480" w:firstLineChars="200"/>
        <w:rPr>
          <w:rFonts w:ascii="宋体" w:hAnsi="宋体" w:cs="宋体"/>
          <w:sz w:val="24"/>
          <w:szCs w:val="24"/>
        </w:rPr>
      </w:pPr>
      <w:r>
        <w:rPr>
          <w:rFonts w:hint="eastAsia" w:ascii="宋体" w:hAnsi="宋体" w:cs="宋体"/>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14:paraId="5645A9B6">
      <w:pPr>
        <w:spacing w:line="360" w:lineRule="auto"/>
        <w:ind w:firstLine="480" w:firstLineChars="200"/>
        <w:rPr>
          <w:rFonts w:ascii="宋体" w:hAnsi="宋体" w:cs="宋体"/>
          <w:kern w:val="0"/>
          <w:sz w:val="24"/>
          <w:szCs w:val="24"/>
        </w:rPr>
      </w:pPr>
      <w:r>
        <w:rPr>
          <w:rFonts w:hint="eastAsia" w:ascii="宋体" w:hAnsi="宋体" w:cs="宋体"/>
          <w:sz w:val="24"/>
          <w:szCs w:val="24"/>
        </w:rPr>
        <w:t>（九）磋商小组采用综合评分法对提交最后报价的供应商的响应文件和最后报价（含有效书面承诺）进行综合评分。</w:t>
      </w:r>
      <w:r>
        <w:rPr>
          <w:rFonts w:hint="eastAsia" w:ascii="宋体" w:hAnsi="宋体" w:cs="宋体"/>
          <w:kern w:val="0"/>
          <w:sz w:val="24"/>
          <w:szCs w:val="24"/>
        </w:rPr>
        <w:t>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w:t>
      </w:r>
      <w:r>
        <w:rPr>
          <w:rFonts w:hint="eastAsia" w:ascii="宋体" w:hAnsi="宋体" w:cs="宋体"/>
          <w:sz w:val="24"/>
          <w:szCs w:val="24"/>
        </w:rPr>
        <w:t>。</w:t>
      </w:r>
    </w:p>
    <w:p w14:paraId="0B2D268B">
      <w:pPr>
        <w:spacing w:line="360" w:lineRule="auto"/>
        <w:ind w:firstLine="480" w:firstLineChars="200"/>
        <w:rPr>
          <w:rFonts w:ascii="宋体" w:hAnsi="宋体" w:cs="宋体"/>
          <w:sz w:val="24"/>
          <w:szCs w:val="24"/>
        </w:rPr>
      </w:pPr>
      <w:r>
        <w:rPr>
          <w:rFonts w:hint="eastAsia" w:ascii="宋体" w:hAnsi="宋体" w:cs="宋体"/>
          <w:sz w:val="24"/>
          <w:szCs w:val="24"/>
        </w:rPr>
        <w:t>（十）磋商小组各成员独立对每个</w:t>
      </w:r>
      <w:r>
        <w:rPr>
          <w:rFonts w:hint="eastAsia" w:ascii="宋体" w:hAnsi="宋体" w:cs="宋体"/>
          <w:kern w:val="0"/>
          <w:sz w:val="24"/>
          <w:szCs w:val="24"/>
        </w:rPr>
        <w:t>实质性响应</w:t>
      </w:r>
      <w:r>
        <w:rPr>
          <w:rFonts w:hint="eastAsia" w:ascii="宋体" w:hAnsi="宋体" w:cs="宋体"/>
          <w:sz w:val="24"/>
          <w:szCs w:val="24"/>
        </w:rPr>
        <w:t>文件进行评价、打分，然后汇总每个供应商每项评分因素的得分，并根据综合评分情况按照评审得分由高到低顺序推荐3名及以上成交候选供应商，并编写评审报告。若供应商的评审得分相同的，按照最后报价由低到高的顺序排列推荐。评审得分且最后报价相同的，按照技术部分得分由高到低的顺序排列推荐。若所推荐的成交供应商的技术部分为0分，将失去成为成交候选供应商的资格。</w:t>
      </w:r>
    </w:p>
    <w:p w14:paraId="551A6F77">
      <w:pPr>
        <w:pStyle w:val="3"/>
        <w:spacing w:before="0" w:after="0" w:line="360" w:lineRule="auto"/>
        <w:rPr>
          <w:rFonts w:ascii="宋体" w:hAnsi="宋体" w:eastAsia="宋体" w:cs="宋体"/>
          <w:sz w:val="24"/>
          <w:szCs w:val="24"/>
        </w:rPr>
      </w:pPr>
      <w:bookmarkStart w:id="44" w:name="_Toc1703"/>
      <w:r>
        <w:rPr>
          <w:rFonts w:hint="eastAsia" w:ascii="宋体" w:hAnsi="宋体" w:eastAsia="宋体" w:cs="宋体"/>
          <w:sz w:val="24"/>
          <w:szCs w:val="24"/>
        </w:rPr>
        <w:t>二、</w:t>
      </w:r>
      <w:bookmarkStart w:id="45" w:name="_Toc342913394"/>
      <w:bookmarkStart w:id="46" w:name="_Toc102227320"/>
      <w:r>
        <w:rPr>
          <w:rFonts w:hint="eastAsia" w:ascii="宋体" w:hAnsi="宋体" w:eastAsia="宋体" w:cs="宋体"/>
          <w:sz w:val="24"/>
          <w:szCs w:val="24"/>
        </w:rPr>
        <w:t>评审标准</w:t>
      </w:r>
      <w:bookmarkEnd w:id="44"/>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085"/>
        <w:gridCol w:w="1226"/>
        <w:gridCol w:w="4750"/>
        <w:gridCol w:w="2081"/>
      </w:tblGrid>
      <w:tr w14:paraId="0AA7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14:paraId="612B96F6">
            <w:pPr>
              <w:adjustRightInd w:val="0"/>
              <w:snapToGrid w:val="0"/>
              <w:ind w:firstLine="28"/>
              <w:jc w:val="center"/>
              <w:rPr>
                <w:rFonts w:ascii="宋体" w:hAnsi="宋体" w:cs="宋体"/>
                <w:b/>
                <w:sz w:val="24"/>
                <w:szCs w:val="24"/>
                <w:highlight w:val="none"/>
              </w:rPr>
            </w:pPr>
            <w:r>
              <w:rPr>
                <w:rFonts w:hint="eastAsia" w:ascii="宋体" w:hAnsi="宋体" w:cs="宋体"/>
                <w:b/>
                <w:sz w:val="24"/>
                <w:szCs w:val="24"/>
                <w:highlight w:val="none"/>
              </w:rPr>
              <w:t>序号</w:t>
            </w:r>
          </w:p>
        </w:tc>
        <w:tc>
          <w:tcPr>
            <w:tcW w:w="1085" w:type="dxa"/>
            <w:vAlign w:val="center"/>
          </w:tcPr>
          <w:p w14:paraId="1C77D4DA">
            <w:pPr>
              <w:adjustRightInd w:val="0"/>
              <w:snapToGrid w:val="0"/>
              <w:ind w:firstLine="28"/>
              <w:jc w:val="center"/>
              <w:rPr>
                <w:rFonts w:ascii="宋体" w:hAnsi="宋体" w:cs="宋体"/>
                <w:b/>
                <w:sz w:val="24"/>
                <w:szCs w:val="24"/>
                <w:highlight w:val="none"/>
              </w:rPr>
            </w:pPr>
            <w:r>
              <w:rPr>
                <w:rFonts w:hint="eastAsia" w:ascii="宋体" w:hAnsi="宋体" w:cs="宋体"/>
                <w:b/>
                <w:sz w:val="24"/>
                <w:szCs w:val="24"/>
                <w:highlight w:val="none"/>
              </w:rPr>
              <w:t>评分因素</w:t>
            </w:r>
          </w:p>
          <w:p w14:paraId="616F2000">
            <w:pPr>
              <w:adjustRightInd w:val="0"/>
              <w:snapToGrid w:val="0"/>
              <w:ind w:firstLine="28"/>
              <w:jc w:val="center"/>
              <w:rPr>
                <w:rFonts w:ascii="宋体" w:hAnsi="宋体" w:cs="宋体"/>
                <w:b/>
                <w:sz w:val="24"/>
                <w:szCs w:val="24"/>
                <w:highlight w:val="none"/>
              </w:rPr>
            </w:pPr>
            <w:r>
              <w:rPr>
                <w:rFonts w:hint="eastAsia" w:ascii="宋体" w:hAnsi="宋体" w:cs="宋体"/>
                <w:b/>
                <w:sz w:val="24"/>
                <w:szCs w:val="24"/>
                <w:highlight w:val="none"/>
              </w:rPr>
              <w:t>及权重</w:t>
            </w:r>
          </w:p>
        </w:tc>
        <w:tc>
          <w:tcPr>
            <w:tcW w:w="1226" w:type="dxa"/>
            <w:vAlign w:val="center"/>
          </w:tcPr>
          <w:p w14:paraId="62A0DE11">
            <w:pPr>
              <w:adjustRightInd w:val="0"/>
              <w:snapToGrid w:val="0"/>
              <w:ind w:firstLine="28"/>
              <w:jc w:val="center"/>
              <w:rPr>
                <w:rFonts w:ascii="宋体" w:hAnsi="宋体" w:cs="宋体"/>
                <w:b/>
                <w:sz w:val="24"/>
                <w:szCs w:val="24"/>
                <w:highlight w:val="none"/>
              </w:rPr>
            </w:pPr>
            <w:r>
              <w:rPr>
                <w:rFonts w:hint="eastAsia" w:ascii="宋体" w:hAnsi="宋体" w:cs="宋体"/>
                <w:b/>
                <w:sz w:val="24"/>
                <w:szCs w:val="24"/>
                <w:highlight w:val="none"/>
              </w:rPr>
              <w:t>分值</w:t>
            </w:r>
          </w:p>
        </w:tc>
        <w:tc>
          <w:tcPr>
            <w:tcW w:w="4750" w:type="dxa"/>
            <w:vAlign w:val="center"/>
          </w:tcPr>
          <w:p w14:paraId="38B94D94">
            <w:pPr>
              <w:adjustRightInd w:val="0"/>
              <w:snapToGrid w:val="0"/>
              <w:ind w:firstLine="28"/>
              <w:jc w:val="center"/>
              <w:rPr>
                <w:rFonts w:ascii="宋体" w:hAnsi="宋体" w:cs="宋体"/>
                <w:b/>
                <w:sz w:val="24"/>
                <w:szCs w:val="24"/>
                <w:highlight w:val="none"/>
              </w:rPr>
            </w:pPr>
            <w:r>
              <w:rPr>
                <w:rFonts w:hint="eastAsia" w:ascii="宋体" w:hAnsi="宋体" w:cs="宋体"/>
                <w:b/>
                <w:sz w:val="24"/>
                <w:szCs w:val="24"/>
                <w:highlight w:val="none"/>
              </w:rPr>
              <w:t>评分标准</w:t>
            </w:r>
          </w:p>
        </w:tc>
        <w:tc>
          <w:tcPr>
            <w:tcW w:w="2081" w:type="dxa"/>
            <w:vAlign w:val="center"/>
          </w:tcPr>
          <w:p w14:paraId="1CEA1EF2">
            <w:pPr>
              <w:pStyle w:val="125"/>
              <w:adjustRightInd w:val="0"/>
              <w:snapToGrid w:val="0"/>
              <w:spacing w:before="0" w:after="0" w:line="240" w:lineRule="auto"/>
              <w:rPr>
                <w:rFonts w:ascii="宋体" w:hAnsi="宋体" w:eastAsia="宋体" w:cs="宋体"/>
                <w:szCs w:val="24"/>
                <w:highlight w:val="none"/>
              </w:rPr>
            </w:pPr>
            <w:r>
              <w:rPr>
                <w:rFonts w:hint="eastAsia" w:ascii="宋体" w:hAnsi="宋体" w:eastAsia="宋体" w:cs="宋体"/>
                <w:szCs w:val="24"/>
                <w:highlight w:val="none"/>
              </w:rPr>
              <w:t>说明</w:t>
            </w:r>
          </w:p>
        </w:tc>
      </w:tr>
      <w:tr w14:paraId="6495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14:paraId="77A05BFD">
            <w:pPr>
              <w:adjustRightInd w:val="0"/>
              <w:snapToGrid w:val="0"/>
              <w:ind w:firstLine="28"/>
              <w:jc w:val="center"/>
              <w:rPr>
                <w:rFonts w:ascii="宋体" w:hAnsi="宋体" w:cs="宋体"/>
                <w:color w:val="FF0000"/>
                <w:sz w:val="24"/>
                <w:szCs w:val="24"/>
                <w:highlight w:val="none"/>
              </w:rPr>
            </w:pPr>
            <w:r>
              <w:rPr>
                <w:rFonts w:hint="eastAsia" w:ascii="宋体" w:hAnsi="宋体" w:cs="宋体"/>
                <w:sz w:val="24"/>
                <w:szCs w:val="24"/>
                <w:highlight w:val="none"/>
              </w:rPr>
              <w:t>1</w:t>
            </w:r>
          </w:p>
        </w:tc>
        <w:tc>
          <w:tcPr>
            <w:tcW w:w="1085" w:type="dxa"/>
            <w:vAlign w:val="center"/>
          </w:tcPr>
          <w:p w14:paraId="135C02EB">
            <w:pPr>
              <w:adjustRightInd w:val="0"/>
              <w:snapToGrid w:val="0"/>
              <w:ind w:firstLine="28"/>
              <w:jc w:val="center"/>
              <w:rPr>
                <w:rFonts w:ascii="宋体" w:hAnsi="宋体" w:cs="宋体"/>
                <w:sz w:val="24"/>
                <w:szCs w:val="24"/>
                <w:highlight w:val="none"/>
              </w:rPr>
            </w:pPr>
            <w:r>
              <w:rPr>
                <w:rFonts w:hint="eastAsia" w:ascii="宋体" w:hAnsi="宋体" w:cs="宋体"/>
                <w:sz w:val="24"/>
                <w:szCs w:val="24"/>
                <w:highlight w:val="none"/>
              </w:rPr>
              <w:t>磋商报价</w:t>
            </w:r>
          </w:p>
          <w:p w14:paraId="6AA8DC6F">
            <w:pPr>
              <w:adjustRightInd w:val="0"/>
              <w:snapToGrid w:val="0"/>
              <w:ind w:firstLine="28"/>
              <w:jc w:val="center"/>
              <w:rPr>
                <w:rFonts w:ascii="宋体" w:hAnsi="宋体" w:cs="宋体"/>
                <w:sz w:val="24"/>
                <w:szCs w:val="24"/>
                <w:highlight w:val="none"/>
              </w:rPr>
            </w:pPr>
            <w:r>
              <w:rPr>
                <w:rFonts w:hint="eastAsia" w:ascii="宋体" w:hAnsi="宋体" w:cs="宋体"/>
                <w:sz w:val="24"/>
                <w:szCs w:val="24"/>
                <w:highlight w:val="none"/>
              </w:rPr>
              <w:t>（20%）</w:t>
            </w:r>
          </w:p>
        </w:tc>
        <w:tc>
          <w:tcPr>
            <w:tcW w:w="1226" w:type="dxa"/>
            <w:vAlign w:val="center"/>
          </w:tcPr>
          <w:p w14:paraId="6EEEC12F">
            <w:pPr>
              <w:adjustRightInd w:val="0"/>
              <w:snapToGrid w:val="0"/>
              <w:jc w:val="center"/>
              <w:rPr>
                <w:rFonts w:ascii="宋体" w:hAnsi="宋体" w:cs="宋体"/>
                <w:b/>
                <w:bCs/>
                <w:sz w:val="24"/>
                <w:szCs w:val="24"/>
                <w:highlight w:val="none"/>
              </w:rPr>
            </w:pPr>
            <w:r>
              <w:rPr>
                <w:rFonts w:hint="eastAsia" w:ascii="宋体" w:hAnsi="宋体" w:cs="宋体"/>
                <w:sz w:val="24"/>
                <w:szCs w:val="24"/>
                <w:highlight w:val="none"/>
              </w:rPr>
              <w:t>20分</w:t>
            </w:r>
          </w:p>
        </w:tc>
        <w:tc>
          <w:tcPr>
            <w:tcW w:w="4750" w:type="dxa"/>
            <w:vAlign w:val="center"/>
          </w:tcPr>
          <w:p w14:paraId="4B62254F">
            <w:pPr>
              <w:keepNext w:val="0"/>
              <w:keepLines w:val="0"/>
              <w:pageBreakBefore w:val="0"/>
              <w:widowControl w:val="0"/>
              <w:kinsoku/>
              <w:wordWrap/>
              <w:overflowPunct/>
              <w:topLinePunct w:val="0"/>
              <w:autoSpaceDE/>
              <w:autoSpaceDN/>
              <w:bidi w:val="0"/>
              <w:spacing w:line="300" w:lineRule="exact"/>
              <w:ind w:firstLine="28"/>
              <w:textAlignment w:val="auto"/>
              <w:rPr>
                <w:rFonts w:ascii="宋体" w:hAnsi="宋体"/>
                <w:sz w:val="21"/>
                <w:szCs w:val="21"/>
                <w:highlight w:val="none"/>
              </w:rPr>
            </w:pPr>
            <w:r>
              <w:rPr>
                <w:rFonts w:hint="eastAsia" w:ascii="宋体" w:hAnsi="宋体"/>
                <w:sz w:val="21"/>
                <w:szCs w:val="21"/>
                <w:highlight w:val="none"/>
              </w:rPr>
              <w:t>满足资格性、符合性要求且最后报价最低的供应商的价格为磋商基准价，其价格分为满分。其他供应商的价格分统一按照下列公式计算：</w:t>
            </w:r>
          </w:p>
          <w:p w14:paraId="40CA28C8">
            <w:pPr>
              <w:keepNext w:val="0"/>
              <w:keepLines w:val="0"/>
              <w:pageBreakBefore w:val="0"/>
              <w:widowControl w:val="0"/>
              <w:kinsoku/>
              <w:wordWrap/>
              <w:overflowPunct/>
              <w:topLinePunct w:val="0"/>
              <w:autoSpaceDE/>
              <w:autoSpaceDN/>
              <w:bidi w:val="0"/>
              <w:spacing w:line="300" w:lineRule="exact"/>
              <w:ind w:firstLine="28"/>
              <w:textAlignment w:val="auto"/>
              <w:rPr>
                <w:rFonts w:ascii="宋体" w:hAnsi="宋体" w:cs="宋体"/>
                <w:sz w:val="24"/>
                <w:szCs w:val="24"/>
                <w:highlight w:val="none"/>
              </w:rPr>
            </w:pPr>
            <w:r>
              <w:rPr>
                <w:rFonts w:hint="eastAsia" w:ascii="宋体" w:hAnsi="宋体"/>
                <w:sz w:val="21"/>
                <w:szCs w:val="21"/>
                <w:highlight w:val="none"/>
              </w:rPr>
              <w:t>磋商报价得分=（磋商基准价/最后磋商报价）×价格权重×100</w:t>
            </w:r>
          </w:p>
        </w:tc>
        <w:tc>
          <w:tcPr>
            <w:tcW w:w="2081" w:type="dxa"/>
            <w:vAlign w:val="center"/>
          </w:tcPr>
          <w:p w14:paraId="4E2A333A">
            <w:pPr>
              <w:adjustRightInd w:val="0"/>
              <w:snapToGrid w:val="0"/>
              <w:rPr>
                <w:rFonts w:ascii="宋体" w:hAnsi="宋体" w:cs="宋体"/>
                <w:sz w:val="24"/>
                <w:szCs w:val="24"/>
                <w:highlight w:val="none"/>
              </w:rPr>
            </w:pPr>
            <w:r>
              <w:rPr>
                <w:rFonts w:hint="eastAsia" w:ascii="宋体" w:hAnsi="宋体" w:eastAsia="宋体" w:cs="宋体"/>
                <w:kern w:val="0"/>
                <w:sz w:val="21"/>
                <w:szCs w:val="21"/>
                <w:highlight w:val="none"/>
              </w:rPr>
              <w:t>对小微企业的价格用扣除后的价格参与评审，详见“注：关于小微企业报价扣除比例说明”</w:t>
            </w:r>
          </w:p>
        </w:tc>
      </w:tr>
      <w:tr w14:paraId="3D3A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486" w:type="dxa"/>
            <w:vMerge w:val="restart"/>
            <w:vAlign w:val="center"/>
          </w:tcPr>
          <w:p w14:paraId="45FFB970">
            <w:pPr>
              <w:adjustRightInd w:val="0"/>
              <w:snapToGrid w:val="0"/>
              <w:ind w:firstLine="28"/>
              <w:jc w:val="center"/>
              <w:rPr>
                <w:rFonts w:ascii="宋体" w:hAnsi="宋体" w:cs="宋体"/>
                <w:sz w:val="24"/>
                <w:szCs w:val="24"/>
                <w:highlight w:val="none"/>
              </w:rPr>
            </w:pPr>
            <w:r>
              <w:rPr>
                <w:rFonts w:hint="eastAsia" w:ascii="宋体" w:hAnsi="宋体" w:cs="宋体"/>
                <w:sz w:val="24"/>
                <w:szCs w:val="24"/>
                <w:highlight w:val="none"/>
              </w:rPr>
              <w:t>2</w:t>
            </w:r>
          </w:p>
        </w:tc>
        <w:tc>
          <w:tcPr>
            <w:tcW w:w="1085" w:type="dxa"/>
            <w:vMerge w:val="restart"/>
            <w:vAlign w:val="center"/>
          </w:tcPr>
          <w:p w14:paraId="4BF719FB">
            <w:pPr>
              <w:adjustRightInd w:val="0"/>
              <w:snapToGrid w:val="0"/>
              <w:ind w:firstLine="28"/>
              <w:jc w:val="center"/>
              <w:rPr>
                <w:rFonts w:ascii="宋体" w:hAnsi="宋体" w:cs="宋体"/>
                <w:sz w:val="24"/>
                <w:szCs w:val="24"/>
                <w:highlight w:val="none"/>
              </w:rPr>
            </w:pPr>
            <w:r>
              <w:rPr>
                <w:rFonts w:hint="eastAsia" w:ascii="宋体" w:hAnsi="宋体" w:cs="宋体"/>
                <w:sz w:val="24"/>
                <w:szCs w:val="24"/>
                <w:highlight w:val="none"/>
              </w:rPr>
              <w:t>服务部分</w:t>
            </w:r>
          </w:p>
          <w:p w14:paraId="06E68F9D">
            <w:pPr>
              <w:adjustRightInd w:val="0"/>
              <w:snapToGrid w:val="0"/>
              <w:ind w:firstLine="28"/>
              <w:jc w:val="center"/>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38</w:t>
            </w:r>
            <w:r>
              <w:rPr>
                <w:rFonts w:hint="eastAsia" w:ascii="宋体" w:hAnsi="宋体" w:cs="宋体"/>
                <w:sz w:val="24"/>
                <w:szCs w:val="24"/>
                <w:highlight w:val="none"/>
              </w:rPr>
              <w:t>%）</w:t>
            </w:r>
          </w:p>
        </w:tc>
        <w:tc>
          <w:tcPr>
            <w:tcW w:w="1226" w:type="dxa"/>
            <w:vAlign w:val="center"/>
          </w:tcPr>
          <w:p w14:paraId="39654865">
            <w:pPr>
              <w:spacing w:line="360" w:lineRule="auto"/>
              <w:ind w:firstLine="28" w:firstLineChars="0"/>
              <w:jc w:val="center"/>
              <w:rPr>
                <w:rFonts w:ascii="宋体" w:hAnsi="宋体"/>
                <w:sz w:val="21"/>
                <w:szCs w:val="21"/>
                <w:highlight w:val="none"/>
              </w:rPr>
            </w:pPr>
            <w:r>
              <w:rPr>
                <w:rFonts w:hint="eastAsia" w:ascii="宋体" w:hAnsi="宋体" w:eastAsia="宋体" w:cs="宋体"/>
                <w:sz w:val="21"/>
                <w:szCs w:val="21"/>
              </w:rPr>
              <w:t>项目认知（8</w:t>
            </w:r>
            <w:r>
              <w:rPr>
                <w:rFonts w:hint="eastAsia" w:ascii="宋体" w:hAnsi="宋体" w:eastAsia="宋体" w:cs="宋体"/>
                <w:sz w:val="21"/>
                <w:szCs w:val="21"/>
                <w:lang w:val="en-US" w:eastAsia="zh-CN"/>
              </w:rPr>
              <w:t>分</w:t>
            </w:r>
            <w:r>
              <w:rPr>
                <w:rFonts w:hint="eastAsia" w:ascii="宋体" w:hAnsi="宋体" w:eastAsia="宋体" w:cs="宋体"/>
                <w:sz w:val="21"/>
                <w:szCs w:val="21"/>
              </w:rPr>
              <w:t>）</w:t>
            </w:r>
          </w:p>
        </w:tc>
        <w:tc>
          <w:tcPr>
            <w:tcW w:w="4750" w:type="dxa"/>
            <w:vAlign w:val="center"/>
          </w:tcPr>
          <w:p w14:paraId="7B1AA42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根据采购项目需求，供应商对该项目的认识准确、充分，响应文件满足采购文件技术指标要求。</w:t>
            </w:r>
          </w:p>
          <w:p w14:paraId="52B91EB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包括以下内容：项目背景与来源；项目目标与预期成果；项目范围与功能需求；技术需求；环境约束；资源依赖；风险与挑战等。</w:t>
            </w:r>
          </w:p>
          <w:p w14:paraId="7E82474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分析理解透彻，</w:t>
            </w:r>
            <w:r>
              <w:rPr>
                <w:rFonts w:hint="eastAsia" w:ascii="宋体" w:hAnsi="宋体" w:eastAsia="宋体" w:cs="宋体"/>
                <w:sz w:val="24"/>
                <w:szCs w:val="24"/>
              </w:rPr>
              <w:t>方案在完全包含上述所有内容的基础上，内容</w:t>
            </w:r>
            <w:r>
              <w:rPr>
                <w:rFonts w:hint="eastAsia" w:ascii="宋体" w:hAnsi="宋体" w:eastAsia="宋体" w:cs="宋体"/>
                <w:sz w:val="24"/>
                <w:szCs w:val="24"/>
                <w:lang w:val="en-US" w:eastAsia="zh-CN"/>
              </w:rPr>
              <w:t>无</w:t>
            </w:r>
            <w:r>
              <w:rPr>
                <w:rFonts w:hint="eastAsia" w:ascii="宋体" w:hAnsi="宋体" w:eastAsia="宋体" w:cs="宋体"/>
                <w:sz w:val="24"/>
                <w:szCs w:val="24"/>
              </w:rPr>
              <w:t>瑕疵</w:t>
            </w:r>
            <w:r>
              <w:rPr>
                <w:rFonts w:hint="eastAsia" w:ascii="宋体" w:hAnsi="宋体" w:eastAsia="宋体" w:cs="宋体"/>
                <w:sz w:val="24"/>
                <w:szCs w:val="24"/>
                <w:lang w:val="en-US" w:eastAsia="zh-CN"/>
              </w:rPr>
              <w:t>得8分；</w:t>
            </w:r>
          </w:p>
          <w:p w14:paraId="357F835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内容存在1处瑕疵</w:t>
            </w:r>
            <w:r>
              <w:rPr>
                <w:rFonts w:hint="eastAsia" w:ascii="宋体" w:hAnsi="宋体" w:eastAsia="宋体" w:cs="宋体"/>
                <w:sz w:val="24"/>
                <w:szCs w:val="24"/>
                <w:lang w:val="en-US" w:eastAsia="zh-CN"/>
              </w:rPr>
              <w:t>5分；</w:t>
            </w:r>
          </w:p>
          <w:p w14:paraId="42882A5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内容存在2处瑕疵</w:t>
            </w:r>
            <w:r>
              <w:rPr>
                <w:rFonts w:hint="eastAsia" w:ascii="宋体" w:hAnsi="宋体" w:eastAsia="宋体" w:cs="宋体"/>
                <w:sz w:val="24"/>
                <w:szCs w:val="24"/>
                <w:lang w:val="en-US" w:eastAsia="zh-CN"/>
              </w:rPr>
              <w:t>得2分；</w:t>
            </w:r>
          </w:p>
          <w:p w14:paraId="51BA71FA">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highlight w:val="none"/>
              </w:rPr>
            </w:pPr>
            <w:r>
              <w:rPr>
                <w:rFonts w:hint="eastAsia" w:ascii="宋体" w:hAnsi="宋体" w:eastAsia="宋体" w:cs="宋体"/>
                <w:sz w:val="24"/>
                <w:szCs w:val="24"/>
              </w:rPr>
              <w:t>内容存在</w:t>
            </w:r>
            <w:r>
              <w:rPr>
                <w:rFonts w:hint="eastAsia" w:ascii="宋体" w:hAnsi="宋体" w:eastAsia="宋体" w:cs="宋体"/>
                <w:sz w:val="24"/>
                <w:szCs w:val="24"/>
                <w:lang w:val="en-US" w:eastAsia="zh-CN"/>
              </w:rPr>
              <w:t>3</w:t>
            </w:r>
            <w:r>
              <w:rPr>
                <w:rFonts w:hint="eastAsia" w:ascii="宋体" w:hAnsi="宋体" w:eastAsia="宋体" w:cs="宋体"/>
                <w:sz w:val="24"/>
                <w:szCs w:val="24"/>
              </w:rPr>
              <w:t>处</w:t>
            </w:r>
            <w:r>
              <w:rPr>
                <w:rFonts w:hint="eastAsia" w:ascii="宋体" w:hAnsi="宋体" w:eastAsia="宋体" w:cs="宋体"/>
                <w:sz w:val="24"/>
                <w:szCs w:val="24"/>
                <w:lang w:val="en-US" w:eastAsia="zh-CN"/>
              </w:rPr>
              <w:t>及以上</w:t>
            </w:r>
            <w:r>
              <w:rPr>
                <w:rFonts w:hint="eastAsia" w:ascii="宋体" w:hAnsi="宋体" w:eastAsia="宋体" w:cs="宋体"/>
                <w:sz w:val="24"/>
                <w:szCs w:val="24"/>
              </w:rPr>
              <w:t>瑕疵</w:t>
            </w:r>
            <w:r>
              <w:rPr>
                <w:rFonts w:hint="eastAsia" w:ascii="宋体" w:hAnsi="宋体" w:eastAsia="宋体" w:cs="宋体"/>
                <w:sz w:val="24"/>
                <w:szCs w:val="24"/>
                <w:lang w:val="en-US" w:eastAsia="zh-CN"/>
              </w:rPr>
              <w:t>或未提供的为0分。</w:t>
            </w:r>
          </w:p>
        </w:tc>
        <w:tc>
          <w:tcPr>
            <w:tcW w:w="2081" w:type="dxa"/>
            <w:vMerge w:val="restart"/>
            <w:vAlign w:val="center"/>
          </w:tcPr>
          <w:p w14:paraId="1D0725DE">
            <w:pPr>
              <w:pStyle w:val="246"/>
              <w:rPr>
                <w:rFonts w:hint="eastAsia" w:hAnsi="宋体" w:cs="宋体"/>
                <w:szCs w:val="24"/>
                <w:highlight w:val="none"/>
              </w:rPr>
            </w:pPr>
            <w:r>
              <w:rPr>
                <w:rFonts w:hint="eastAsia" w:hAnsi="宋体" w:cs="宋体"/>
                <w:szCs w:val="24"/>
                <w:highlight w:val="none"/>
              </w:rPr>
              <w:t>1.供应商相关方案，格式自定。</w:t>
            </w:r>
          </w:p>
          <w:p w14:paraId="5BECFA2F">
            <w:pPr>
              <w:pStyle w:val="246"/>
              <w:rPr>
                <w:rFonts w:hint="eastAsia" w:hAnsi="宋体" w:cs="宋体"/>
                <w:szCs w:val="24"/>
                <w:highlight w:val="none"/>
              </w:rPr>
            </w:pPr>
            <w:r>
              <w:rPr>
                <w:rFonts w:hint="eastAsia" w:hAnsi="宋体" w:cs="宋体"/>
                <w:szCs w:val="24"/>
                <w:highlight w:val="none"/>
              </w:rPr>
              <w:t>2.本项内容中所称的“瑕疵”：</w:t>
            </w:r>
          </w:p>
          <w:p w14:paraId="719A2838">
            <w:pPr>
              <w:pStyle w:val="246"/>
              <w:rPr>
                <w:rFonts w:hint="eastAsia" w:hAnsi="宋体" w:cs="宋体"/>
                <w:szCs w:val="24"/>
                <w:highlight w:val="none"/>
              </w:rPr>
            </w:pPr>
            <w:r>
              <w:rPr>
                <w:rFonts w:hint="eastAsia" w:hAnsi="宋体" w:cs="宋体"/>
                <w:szCs w:val="24"/>
                <w:highlight w:val="none"/>
              </w:rPr>
              <w:t>①内容表述不完整或缺少关键分析点；</w:t>
            </w:r>
          </w:p>
          <w:p w14:paraId="5F4B64B0">
            <w:pPr>
              <w:pStyle w:val="246"/>
              <w:rPr>
                <w:rFonts w:hint="eastAsia" w:hAnsi="宋体" w:cs="宋体"/>
                <w:szCs w:val="24"/>
                <w:highlight w:val="none"/>
              </w:rPr>
            </w:pPr>
            <w:r>
              <w:rPr>
                <w:rFonts w:hint="eastAsia" w:hAnsi="宋体" w:cs="宋体"/>
                <w:szCs w:val="24"/>
                <w:highlight w:val="none"/>
              </w:rPr>
              <w:t>②计划及措施不科学、方案不合理；</w:t>
            </w:r>
          </w:p>
          <w:p w14:paraId="7492E663">
            <w:pPr>
              <w:pStyle w:val="246"/>
              <w:rPr>
                <w:rFonts w:hint="eastAsia" w:hAnsi="宋体" w:cs="宋体"/>
                <w:szCs w:val="24"/>
                <w:highlight w:val="none"/>
              </w:rPr>
            </w:pPr>
            <w:r>
              <w:rPr>
                <w:rFonts w:hint="eastAsia" w:hAnsi="宋体" w:cs="宋体"/>
                <w:szCs w:val="24"/>
                <w:highlight w:val="none"/>
              </w:rPr>
              <w:t>③内容表述前后矛盾、无连贯性、内容存在逻辑漏洞；</w:t>
            </w:r>
          </w:p>
          <w:p w14:paraId="50F721FC">
            <w:pPr>
              <w:pStyle w:val="246"/>
              <w:rPr>
                <w:rFonts w:hint="eastAsia" w:hAnsi="宋体" w:cs="宋体"/>
                <w:szCs w:val="24"/>
                <w:highlight w:val="none"/>
              </w:rPr>
            </w:pPr>
            <w:r>
              <w:rPr>
                <w:rFonts w:hint="eastAsia" w:hAnsi="宋体" w:cs="宋体"/>
                <w:szCs w:val="24"/>
                <w:highlight w:val="none"/>
              </w:rPr>
              <w:t>④常识性错误；</w:t>
            </w:r>
          </w:p>
          <w:p w14:paraId="4EEC6569">
            <w:pPr>
              <w:pStyle w:val="246"/>
              <w:rPr>
                <w:rFonts w:hint="eastAsia" w:hAnsi="宋体" w:cs="宋体"/>
                <w:szCs w:val="24"/>
                <w:highlight w:val="none"/>
              </w:rPr>
            </w:pPr>
            <w:r>
              <w:rPr>
                <w:rFonts w:hint="eastAsia" w:hAnsi="宋体" w:cs="宋体"/>
                <w:szCs w:val="24"/>
                <w:highlight w:val="none"/>
              </w:rPr>
              <w:t>⑤技术措施保障安排并不适用本项目特性或非专门针对本项目制定；</w:t>
            </w:r>
          </w:p>
          <w:p w14:paraId="5FD1BAB2">
            <w:pPr>
              <w:pStyle w:val="246"/>
              <w:rPr>
                <w:rFonts w:hint="eastAsia" w:hAnsi="宋体" w:cs="宋体"/>
                <w:szCs w:val="24"/>
                <w:highlight w:val="none"/>
              </w:rPr>
            </w:pPr>
            <w:r>
              <w:rPr>
                <w:rFonts w:hint="eastAsia" w:hAnsi="宋体" w:cs="宋体"/>
                <w:szCs w:val="24"/>
                <w:highlight w:val="none"/>
              </w:rPr>
              <w:t>⑥方案中提出的措施举措不利于本项目目标的实现；</w:t>
            </w:r>
          </w:p>
          <w:p w14:paraId="5B390F4A">
            <w:pPr>
              <w:pStyle w:val="246"/>
              <w:rPr>
                <w:rFonts w:hint="eastAsia" w:hAnsi="宋体" w:cs="宋体"/>
                <w:szCs w:val="24"/>
                <w:highlight w:val="none"/>
              </w:rPr>
            </w:pPr>
            <w:r>
              <w:rPr>
                <w:rFonts w:hint="eastAsia" w:hAnsi="宋体" w:cs="宋体"/>
                <w:szCs w:val="24"/>
                <w:highlight w:val="none"/>
              </w:rPr>
              <w:t>⑦现有技术条件下不可能实现采购目标；</w:t>
            </w:r>
          </w:p>
          <w:p w14:paraId="55E2D03F">
            <w:pPr>
              <w:pStyle w:val="246"/>
              <w:rPr>
                <w:rFonts w:hAnsi="宋体" w:cs="宋体"/>
                <w:szCs w:val="24"/>
                <w:highlight w:val="none"/>
              </w:rPr>
            </w:pPr>
            <w:r>
              <w:rPr>
                <w:rFonts w:hint="eastAsia" w:hAnsi="宋体" w:cs="宋体"/>
                <w:szCs w:val="24"/>
                <w:highlight w:val="none"/>
              </w:rPr>
              <w:t>上述任意一种情形为1处瑕疵。</w:t>
            </w:r>
          </w:p>
        </w:tc>
      </w:tr>
      <w:tr w14:paraId="14C6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486" w:type="dxa"/>
            <w:vMerge w:val="continue"/>
            <w:vAlign w:val="center"/>
          </w:tcPr>
          <w:p w14:paraId="4834DA99">
            <w:pPr>
              <w:adjustRightInd w:val="0"/>
              <w:snapToGrid w:val="0"/>
              <w:ind w:firstLine="28"/>
              <w:jc w:val="center"/>
              <w:rPr>
                <w:rFonts w:ascii="宋体" w:hAnsi="宋体" w:cs="宋体"/>
                <w:sz w:val="24"/>
                <w:szCs w:val="24"/>
                <w:highlight w:val="none"/>
              </w:rPr>
            </w:pPr>
          </w:p>
        </w:tc>
        <w:tc>
          <w:tcPr>
            <w:tcW w:w="1085" w:type="dxa"/>
            <w:vMerge w:val="continue"/>
            <w:vAlign w:val="center"/>
          </w:tcPr>
          <w:p w14:paraId="03548A9D">
            <w:pPr>
              <w:adjustRightInd w:val="0"/>
              <w:snapToGrid w:val="0"/>
              <w:ind w:firstLine="28"/>
              <w:jc w:val="center"/>
              <w:rPr>
                <w:rFonts w:ascii="宋体" w:hAnsi="宋体" w:cs="宋体"/>
                <w:sz w:val="24"/>
                <w:szCs w:val="24"/>
                <w:highlight w:val="none"/>
              </w:rPr>
            </w:pPr>
          </w:p>
        </w:tc>
        <w:tc>
          <w:tcPr>
            <w:tcW w:w="1226" w:type="dxa"/>
            <w:vMerge w:val="restart"/>
            <w:vAlign w:val="center"/>
          </w:tcPr>
          <w:p w14:paraId="41503C1D">
            <w:pPr>
              <w:spacing w:line="360" w:lineRule="auto"/>
              <w:ind w:firstLine="28" w:firstLineChars="0"/>
              <w:jc w:val="center"/>
              <w:rPr>
                <w:rFonts w:ascii="宋体" w:hAnsi="宋体" w:cs="宋体"/>
                <w:sz w:val="21"/>
                <w:szCs w:val="21"/>
                <w:highlight w:val="none"/>
              </w:rPr>
            </w:pPr>
            <w:r>
              <w:rPr>
                <w:rFonts w:hint="eastAsia" w:ascii="宋体" w:hAnsi="宋体" w:eastAsia="宋体" w:cs="宋体"/>
                <w:sz w:val="21"/>
                <w:szCs w:val="21"/>
              </w:rPr>
              <w:t>项目服务方案（</w:t>
            </w:r>
            <w:r>
              <w:rPr>
                <w:rFonts w:hint="eastAsia" w:ascii="宋体" w:hAnsi="宋体" w:eastAsia="宋体" w:cs="宋体"/>
                <w:sz w:val="21"/>
                <w:szCs w:val="21"/>
                <w:lang w:val="en-US" w:eastAsia="zh-CN"/>
              </w:rPr>
              <w:t>20分</w:t>
            </w:r>
            <w:r>
              <w:rPr>
                <w:rFonts w:hint="eastAsia" w:ascii="宋体" w:hAnsi="宋体" w:eastAsia="宋体" w:cs="宋体"/>
                <w:sz w:val="21"/>
                <w:szCs w:val="21"/>
              </w:rPr>
              <w:t>）</w:t>
            </w:r>
          </w:p>
        </w:tc>
        <w:tc>
          <w:tcPr>
            <w:tcW w:w="4750" w:type="dxa"/>
            <w:vAlign w:val="center"/>
          </w:tcPr>
          <w:p w14:paraId="3D2F0C3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具有猪精液检测等技术规范（15分）：</w:t>
            </w:r>
          </w:p>
          <w:p w14:paraId="44C8025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内容包括：样本采集与处理规范；检测指标与方法规范；设备与试剂规范；检测环境与安全规范；结果判定与报告规范；质量控制与追溯规范等。</w:t>
            </w:r>
          </w:p>
          <w:p w14:paraId="51342CD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理解到位，技术规范质量保证强、专业性强、技术条理性强、可执行度高，内容完整，分析及阐述正确清楚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无瑕疵</w:t>
            </w:r>
            <w:r>
              <w:rPr>
                <w:rFonts w:hint="eastAsia" w:ascii="宋体" w:hAnsi="宋体" w:eastAsia="宋体" w:cs="宋体"/>
                <w:sz w:val="24"/>
                <w:szCs w:val="24"/>
              </w:rPr>
              <w:t>得15分；</w:t>
            </w:r>
          </w:p>
          <w:p w14:paraId="290D58F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内容存在1处瑕疵</w:t>
            </w:r>
            <w:r>
              <w:rPr>
                <w:rFonts w:hint="eastAsia" w:ascii="宋体" w:hAnsi="宋体" w:eastAsia="宋体" w:cs="宋体"/>
                <w:sz w:val="24"/>
                <w:szCs w:val="24"/>
                <w:lang w:val="en-US" w:eastAsia="zh-CN"/>
              </w:rPr>
              <w:t>10分；</w:t>
            </w:r>
          </w:p>
          <w:p w14:paraId="5B31C3B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内容存在2处瑕疵</w:t>
            </w:r>
            <w:r>
              <w:rPr>
                <w:rFonts w:hint="eastAsia" w:ascii="宋体" w:hAnsi="宋体" w:eastAsia="宋体" w:cs="宋体"/>
                <w:sz w:val="24"/>
                <w:szCs w:val="24"/>
                <w:lang w:val="en-US" w:eastAsia="zh-CN"/>
              </w:rPr>
              <w:t>得5分；</w:t>
            </w:r>
          </w:p>
          <w:p w14:paraId="250712C2">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highlight w:val="none"/>
              </w:rPr>
            </w:pPr>
            <w:r>
              <w:rPr>
                <w:rFonts w:hint="eastAsia" w:ascii="宋体" w:hAnsi="宋体" w:eastAsia="宋体" w:cs="宋体"/>
                <w:sz w:val="24"/>
                <w:szCs w:val="24"/>
              </w:rPr>
              <w:t>内容存在</w:t>
            </w:r>
            <w:r>
              <w:rPr>
                <w:rFonts w:hint="eastAsia" w:ascii="宋体" w:hAnsi="宋体" w:eastAsia="宋体" w:cs="宋体"/>
                <w:sz w:val="24"/>
                <w:szCs w:val="24"/>
                <w:lang w:val="en-US" w:eastAsia="zh-CN"/>
              </w:rPr>
              <w:t>3</w:t>
            </w:r>
            <w:r>
              <w:rPr>
                <w:rFonts w:hint="eastAsia" w:ascii="宋体" w:hAnsi="宋体" w:eastAsia="宋体" w:cs="宋体"/>
                <w:sz w:val="24"/>
                <w:szCs w:val="24"/>
              </w:rPr>
              <w:t>处</w:t>
            </w:r>
            <w:r>
              <w:rPr>
                <w:rFonts w:hint="eastAsia" w:ascii="宋体" w:hAnsi="宋体" w:eastAsia="宋体" w:cs="宋体"/>
                <w:sz w:val="24"/>
                <w:szCs w:val="24"/>
                <w:lang w:val="en-US" w:eastAsia="zh-CN"/>
              </w:rPr>
              <w:t>及以上</w:t>
            </w:r>
            <w:r>
              <w:rPr>
                <w:rFonts w:hint="eastAsia" w:ascii="宋体" w:hAnsi="宋体" w:eastAsia="宋体" w:cs="宋体"/>
                <w:sz w:val="24"/>
                <w:szCs w:val="24"/>
              </w:rPr>
              <w:t>瑕疵</w:t>
            </w:r>
            <w:r>
              <w:rPr>
                <w:rFonts w:hint="eastAsia" w:ascii="宋体" w:hAnsi="宋体" w:eastAsia="宋体" w:cs="宋体"/>
                <w:sz w:val="24"/>
                <w:szCs w:val="24"/>
                <w:lang w:val="en-US" w:eastAsia="zh-CN"/>
              </w:rPr>
              <w:t>或未提供的为0分。</w:t>
            </w:r>
          </w:p>
        </w:tc>
        <w:tc>
          <w:tcPr>
            <w:tcW w:w="2081" w:type="dxa"/>
            <w:vMerge w:val="continue"/>
            <w:vAlign w:val="center"/>
          </w:tcPr>
          <w:p w14:paraId="00AF3309">
            <w:pPr>
              <w:adjustRightInd w:val="0"/>
              <w:snapToGrid w:val="0"/>
              <w:rPr>
                <w:rFonts w:ascii="宋体" w:hAnsi="宋体" w:cs="宋体"/>
                <w:sz w:val="24"/>
                <w:szCs w:val="24"/>
                <w:highlight w:val="none"/>
              </w:rPr>
            </w:pPr>
          </w:p>
        </w:tc>
      </w:tr>
      <w:tr w14:paraId="7F95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486" w:type="dxa"/>
            <w:vMerge w:val="continue"/>
            <w:vAlign w:val="center"/>
          </w:tcPr>
          <w:p w14:paraId="152117F3">
            <w:pPr>
              <w:adjustRightInd w:val="0"/>
              <w:snapToGrid w:val="0"/>
              <w:ind w:firstLine="28"/>
              <w:jc w:val="center"/>
              <w:rPr>
                <w:rFonts w:ascii="宋体" w:hAnsi="宋体" w:cs="宋体"/>
                <w:sz w:val="24"/>
                <w:szCs w:val="24"/>
                <w:highlight w:val="none"/>
              </w:rPr>
            </w:pPr>
          </w:p>
        </w:tc>
        <w:tc>
          <w:tcPr>
            <w:tcW w:w="1085" w:type="dxa"/>
            <w:vMerge w:val="continue"/>
            <w:vAlign w:val="center"/>
          </w:tcPr>
          <w:p w14:paraId="2EB3C4D0">
            <w:pPr>
              <w:adjustRightInd w:val="0"/>
              <w:snapToGrid w:val="0"/>
              <w:ind w:firstLine="28"/>
              <w:jc w:val="center"/>
              <w:rPr>
                <w:rFonts w:ascii="宋体" w:hAnsi="宋体" w:cs="宋体"/>
                <w:sz w:val="24"/>
                <w:szCs w:val="24"/>
                <w:highlight w:val="none"/>
              </w:rPr>
            </w:pPr>
          </w:p>
        </w:tc>
        <w:tc>
          <w:tcPr>
            <w:tcW w:w="1226" w:type="dxa"/>
            <w:vMerge w:val="continue"/>
            <w:vAlign w:val="center"/>
          </w:tcPr>
          <w:p w14:paraId="48809B86">
            <w:pPr>
              <w:spacing w:line="360" w:lineRule="auto"/>
              <w:ind w:firstLine="28" w:firstLineChars="0"/>
              <w:jc w:val="center"/>
              <w:rPr>
                <w:rFonts w:ascii="宋体" w:hAnsi="宋体" w:cs="宋体"/>
                <w:sz w:val="21"/>
                <w:szCs w:val="21"/>
                <w:highlight w:val="none"/>
              </w:rPr>
            </w:pPr>
          </w:p>
        </w:tc>
        <w:tc>
          <w:tcPr>
            <w:tcW w:w="4750" w:type="dxa"/>
            <w:vAlign w:val="center"/>
          </w:tcPr>
          <w:p w14:paraId="31444C5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.猪精液检测等技术参数要求（</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77A826B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内容包括：</w:t>
            </w:r>
            <w:r>
              <w:rPr>
                <w:rFonts w:hint="eastAsia" w:ascii="宋体" w:hAnsi="宋体" w:eastAsia="宋体" w:cs="宋体"/>
                <w:sz w:val="24"/>
                <w:szCs w:val="24"/>
              </w:rPr>
              <w:t>技术参数</w:t>
            </w:r>
            <w:r>
              <w:rPr>
                <w:rFonts w:hint="eastAsia" w:ascii="宋体" w:hAnsi="宋体" w:eastAsia="宋体" w:cs="宋体"/>
                <w:sz w:val="24"/>
                <w:szCs w:val="24"/>
                <w:lang w:val="en-US" w:eastAsia="zh-CN"/>
              </w:rPr>
              <w:t>满足采购人要求基础上，检测技术参数每增加一个检验参数得1分，最多得5分。</w:t>
            </w:r>
          </w:p>
        </w:tc>
        <w:tc>
          <w:tcPr>
            <w:tcW w:w="2081" w:type="dxa"/>
            <w:vMerge w:val="continue"/>
            <w:vAlign w:val="center"/>
          </w:tcPr>
          <w:p w14:paraId="67EFF0F4">
            <w:pPr>
              <w:adjustRightInd w:val="0"/>
              <w:snapToGrid w:val="0"/>
              <w:rPr>
                <w:rFonts w:ascii="宋体" w:hAnsi="宋体" w:cs="宋体"/>
                <w:sz w:val="24"/>
                <w:szCs w:val="24"/>
                <w:highlight w:val="none"/>
              </w:rPr>
            </w:pPr>
          </w:p>
        </w:tc>
      </w:tr>
      <w:tr w14:paraId="3240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486" w:type="dxa"/>
            <w:vMerge w:val="continue"/>
            <w:vAlign w:val="center"/>
          </w:tcPr>
          <w:p w14:paraId="3D4DFAF0">
            <w:pPr>
              <w:adjustRightInd w:val="0"/>
              <w:snapToGrid w:val="0"/>
              <w:ind w:firstLine="28"/>
              <w:jc w:val="center"/>
              <w:rPr>
                <w:rFonts w:ascii="宋体" w:hAnsi="宋体" w:cs="宋体"/>
                <w:sz w:val="24"/>
                <w:szCs w:val="24"/>
                <w:highlight w:val="none"/>
              </w:rPr>
            </w:pPr>
          </w:p>
        </w:tc>
        <w:tc>
          <w:tcPr>
            <w:tcW w:w="1085" w:type="dxa"/>
            <w:vMerge w:val="continue"/>
            <w:vAlign w:val="center"/>
          </w:tcPr>
          <w:p w14:paraId="10226535">
            <w:pPr>
              <w:adjustRightInd w:val="0"/>
              <w:snapToGrid w:val="0"/>
              <w:ind w:firstLine="28"/>
              <w:jc w:val="center"/>
              <w:rPr>
                <w:rFonts w:ascii="宋体" w:hAnsi="宋体" w:cs="宋体"/>
                <w:sz w:val="24"/>
                <w:szCs w:val="24"/>
                <w:highlight w:val="none"/>
              </w:rPr>
            </w:pPr>
          </w:p>
        </w:tc>
        <w:tc>
          <w:tcPr>
            <w:tcW w:w="1226" w:type="dxa"/>
            <w:vAlign w:val="center"/>
          </w:tcPr>
          <w:p w14:paraId="56B2BCE3">
            <w:pPr>
              <w:spacing w:line="360" w:lineRule="auto"/>
              <w:ind w:firstLine="28"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rPr>
              <w:t>项目实施方案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10分）</w:t>
            </w:r>
          </w:p>
        </w:tc>
        <w:tc>
          <w:tcPr>
            <w:tcW w:w="4750" w:type="dxa"/>
            <w:vAlign w:val="center"/>
          </w:tcPr>
          <w:p w14:paraId="1587926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针对本项目制定实施方案，方案内容包括：①抽样方案；②运输方案及运输过程安全、质量保障措施；③检验方案、检验过程质量控制；④检验数据汇总分析及应用；⑤检验结果报送及保密机制；⑥应急预案</w:t>
            </w:r>
            <w:r>
              <w:rPr>
                <w:rFonts w:hint="eastAsia" w:ascii="宋体" w:hAnsi="宋体" w:eastAsia="宋体" w:cs="宋体"/>
                <w:sz w:val="24"/>
                <w:szCs w:val="24"/>
                <w:lang w:val="en-US" w:eastAsia="zh-CN"/>
              </w:rPr>
              <w:t>。</w:t>
            </w:r>
          </w:p>
          <w:p w14:paraId="0EEB1CA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以上内容完整、描述清晰、突出特色且针对性强，无瑕疵</w:t>
            </w:r>
            <w:r>
              <w:rPr>
                <w:rFonts w:hint="eastAsia" w:ascii="宋体" w:hAnsi="宋体" w:eastAsia="宋体" w:cs="宋体"/>
                <w:sz w:val="24"/>
                <w:szCs w:val="24"/>
              </w:rPr>
              <w:t>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p w14:paraId="51DA8C1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内容存在1处瑕疵</w:t>
            </w:r>
            <w:r>
              <w:rPr>
                <w:rFonts w:hint="eastAsia" w:ascii="宋体" w:hAnsi="宋体" w:eastAsia="宋体" w:cs="宋体"/>
                <w:sz w:val="24"/>
                <w:szCs w:val="24"/>
                <w:lang w:val="en-US" w:eastAsia="zh-CN"/>
              </w:rPr>
              <w:t>6分；</w:t>
            </w:r>
          </w:p>
          <w:p w14:paraId="3E375A6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内容存在2处瑕疵</w:t>
            </w:r>
            <w:r>
              <w:rPr>
                <w:rFonts w:hint="eastAsia" w:ascii="宋体" w:hAnsi="宋体" w:eastAsia="宋体" w:cs="宋体"/>
                <w:sz w:val="24"/>
                <w:szCs w:val="24"/>
                <w:lang w:val="en-US" w:eastAsia="zh-CN"/>
              </w:rPr>
              <w:t>得1分；</w:t>
            </w:r>
          </w:p>
          <w:p w14:paraId="2ED4D50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内容存在</w:t>
            </w:r>
            <w:r>
              <w:rPr>
                <w:rFonts w:hint="eastAsia" w:ascii="宋体" w:hAnsi="宋体" w:eastAsia="宋体" w:cs="宋体"/>
                <w:sz w:val="24"/>
                <w:szCs w:val="24"/>
                <w:lang w:val="en-US" w:eastAsia="zh-CN"/>
              </w:rPr>
              <w:t>3</w:t>
            </w:r>
            <w:r>
              <w:rPr>
                <w:rFonts w:hint="eastAsia" w:ascii="宋体" w:hAnsi="宋体" w:eastAsia="宋体" w:cs="宋体"/>
                <w:sz w:val="24"/>
                <w:szCs w:val="24"/>
              </w:rPr>
              <w:t>处</w:t>
            </w:r>
            <w:r>
              <w:rPr>
                <w:rFonts w:hint="eastAsia" w:ascii="宋体" w:hAnsi="宋体" w:eastAsia="宋体" w:cs="宋体"/>
                <w:sz w:val="24"/>
                <w:szCs w:val="24"/>
                <w:lang w:val="en-US" w:eastAsia="zh-CN"/>
              </w:rPr>
              <w:t>及以上</w:t>
            </w:r>
            <w:r>
              <w:rPr>
                <w:rFonts w:hint="eastAsia" w:ascii="宋体" w:hAnsi="宋体" w:eastAsia="宋体" w:cs="宋体"/>
                <w:sz w:val="24"/>
                <w:szCs w:val="24"/>
              </w:rPr>
              <w:t>瑕疵</w:t>
            </w:r>
            <w:r>
              <w:rPr>
                <w:rFonts w:hint="eastAsia" w:ascii="宋体" w:hAnsi="宋体" w:eastAsia="宋体" w:cs="宋体"/>
                <w:sz w:val="24"/>
                <w:szCs w:val="24"/>
                <w:lang w:val="en-US" w:eastAsia="zh-CN"/>
              </w:rPr>
              <w:t xml:space="preserve">或未提供的为0分。 </w:t>
            </w:r>
          </w:p>
        </w:tc>
        <w:tc>
          <w:tcPr>
            <w:tcW w:w="2081" w:type="dxa"/>
            <w:vMerge w:val="continue"/>
            <w:vAlign w:val="center"/>
          </w:tcPr>
          <w:p w14:paraId="24238141">
            <w:pPr>
              <w:adjustRightInd w:val="0"/>
              <w:snapToGrid w:val="0"/>
              <w:rPr>
                <w:rFonts w:ascii="宋体" w:hAnsi="宋体" w:cs="宋体"/>
                <w:sz w:val="24"/>
                <w:szCs w:val="24"/>
                <w:highlight w:val="none"/>
              </w:rPr>
            </w:pPr>
          </w:p>
        </w:tc>
      </w:tr>
      <w:tr w14:paraId="6D2B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6" w:type="dxa"/>
            <w:vMerge w:val="restart"/>
            <w:vAlign w:val="center"/>
          </w:tcPr>
          <w:p w14:paraId="7748D5F9">
            <w:pPr>
              <w:adjustRightInd w:val="0"/>
              <w:snapToGrid w:val="0"/>
              <w:ind w:firstLine="28"/>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1085" w:type="dxa"/>
            <w:vMerge w:val="restart"/>
            <w:vAlign w:val="center"/>
          </w:tcPr>
          <w:p w14:paraId="1F8C436E">
            <w:pPr>
              <w:adjustRightInd w:val="0"/>
              <w:snapToGrid w:val="0"/>
              <w:ind w:firstLine="28"/>
              <w:jc w:val="center"/>
              <w:rPr>
                <w:rFonts w:hint="eastAsia" w:ascii="宋体" w:hAnsi="宋体" w:cs="宋体"/>
                <w:sz w:val="24"/>
                <w:szCs w:val="24"/>
                <w:highlight w:val="none"/>
              </w:rPr>
            </w:pPr>
            <w:r>
              <w:rPr>
                <w:rFonts w:hint="eastAsia" w:ascii="宋体" w:hAnsi="宋体" w:cs="宋体"/>
                <w:sz w:val="24"/>
                <w:szCs w:val="24"/>
                <w:highlight w:val="none"/>
                <w:lang w:val="en-US" w:eastAsia="zh-CN"/>
              </w:rPr>
              <w:t>商务</w:t>
            </w:r>
            <w:r>
              <w:rPr>
                <w:rFonts w:hint="eastAsia" w:ascii="宋体" w:hAnsi="宋体" w:cs="宋体"/>
                <w:sz w:val="24"/>
                <w:szCs w:val="24"/>
                <w:highlight w:val="none"/>
              </w:rPr>
              <w:t>部分</w:t>
            </w:r>
          </w:p>
          <w:p w14:paraId="18D3309E">
            <w:pPr>
              <w:adjustRightInd w:val="0"/>
              <w:snapToGrid w:val="0"/>
              <w:ind w:firstLine="28"/>
              <w:jc w:val="center"/>
              <w:rPr>
                <w:rFonts w:ascii="宋体" w:hAnsi="宋体"/>
                <w:highlight w:val="none"/>
              </w:rPr>
            </w:pPr>
            <w:r>
              <w:rPr>
                <w:rFonts w:hint="eastAsia" w:ascii="宋体" w:hAnsi="宋体" w:cs="宋体"/>
                <w:sz w:val="24"/>
                <w:szCs w:val="24"/>
                <w:highlight w:val="none"/>
              </w:rPr>
              <w:t>（4</w:t>
            </w:r>
            <w:r>
              <w:rPr>
                <w:rFonts w:hint="eastAsia" w:ascii="宋体" w:hAnsi="宋体" w:cs="宋体"/>
                <w:sz w:val="24"/>
                <w:szCs w:val="24"/>
                <w:highlight w:val="none"/>
                <w:lang w:val="en-US" w:eastAsia="zh-CN"/>
              </w:rPr>
              <w:t>2</w:t>
            </w:r>
            <w:r>
              <w:rPr>
                <w:rFonts w:hint="eastAsia" w:ascii="宋体" w:hAnsi="宋体" w:cs="宋体"/>
                <w:sz w:val="24"/>
                <w:szCs w:val="24"/>
                <w:highlight w:val="none"/>
              </w:rPr>
              <w:t>%）</w:t>
            </w:r>
          </w:p>
        </w:tc>
        <w:tc>
          <w:tcPr>
            <w:tcW w:w="1226" w:type="dxa"/>
            <w:vAlign w:val="center"/>
          </w:tcPr>
          <w:p w14:paraId="0C777EC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项目服务期</w:t>
            </w:r>
          </w:p>
          <w:p w14:paraId="353A608C">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highlight w:val="none"/>
              </w:rPr>
            </w:pPr>
            <w:r>
              <w:rPr>
                <w:rFonts w:hint="eastAsia" w:ascii="宋体" w:hAnsi="宋体" w:eastAsia="宋体" w:cs="宋体"/>
                <w:sz w:val="24"/>
                <w:szCs w:val="24"/>
                <w:lang w:val="en-US" w:eastAsia="zh-CN"/>
              </w:rPr>
              <w:t>（8分）</w:t>
            </w:r>
          </w:p>
        </w:tc>
        <w:tc>
          <w:tcPr>
            <w:tcW w:w="4750" w:type="dxa"/>
            <w:vAlign w:val="center"/>
          </w:tcPr>
          <w:p w14:paraId="3F945DF6">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highlight w:val="none"/>
              </w:rPr>
            </w:pPr>
            <w:r>
              <w:rPr>
                <w:rFonts w:hint="eastAsia" w:ascii="宋体" w:hAnsi="宋体" w:eastAsia="宋体" w:cs="宋体"/>
                <w:sz w:val="24"/>
                <w:szCs w:val="24"/>
                <w:lang w:val="en-US" w:eastAsia="zh-CN"/>
              </w:rPr>
              <w:t>提交项目报告时间，每提前1天得0.4分，最高得8分。</w:t>
            </w:r>
          </w:p>
        </w:tc>
        <w:tc>
          <w:tcPr>
            <w:tcW w:w="2081" w:type="dxa"/>
            <w:vAlign w:val="center"/>
          </w:tcPr>
          <w:p w14:paraId="16659906">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highlight w:val="none"/>
              </w:rPr>
            </w:pPr>
          </w:p>
        </w:tc>
      </w:tr>
      <w:tr w14:paraId="65E0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86" w:type="dxa"/>
            <w:vMerge w:val="continue"/>
            <w:vAlign w:val="center"/>
          </w:tcPr>
          <w:p w14:paraId="248E7C5A">
            <w:pPr>
              <w:adjustRightInd w:val="0"/>
              <w:snapToGrid w:val="0"/>
              <w:ind w:firstLine="28"/>
              <w:jc w:val="center"/>
              <w:rPr>
                <w:rFonts w:ascii="宋体" w:hAnsi="宋体" w:cs="宋体"/>
                <w:sz w:val="24"/>
                <w:szCs w:val="24"/>
                <w:highlight w:val="none"/>
              </w:rPr>
            </w:pPr>
          </w:p>
        </w:tc>
        <w:tc>
          <w:tcPr>
            <w:tcW w:w="1085" w:type="dxa"/>
            <w:vMerge w:val="continue"/>
            <w:vAlign w:val="center"/>
          </w:tcPr>
          <w:p w14:paraId="1498E14A">
            <w:pPr>
              <w:spacing w:line="360" w:lineRule="auto"/>
              <w:ind w:firstLine="28"/>
              <w:jc w:val="center"/>
              <w:rPr>
                <w:rFonts w:ascii="宋体" w:hAnsi="宋体"/>
                <w:sz w:val="21"/>
                <w:szCs w:val="21"/>
                <w:highlight w:val="none"/>
              </w:rPr>
            </w:pPr>
          </w:p>
        </w:tc>
        <w:tc>
          <w:tcPr>
            <w:tcW w:w="1226" w:type="dxa"/>
            <w:vAlign w:val="center"/>
          </w:tcPr>
          <w:p w14:paraId="0F385940">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highlight w:val="none"/>
              </w:rPr>
            </w:pPr>
            <w:r>
              <w:rPr>
                <w:rFonts w:hint="eastAsia" w:ascii="宋体" w:hAnsi="宋体" w:eastAsia="宋体" w:cs="宋体"/>
                <w:sz w:val="24"/>
                <w:szCs w:val="24"/>
                <w:lang w:val="en-US" w:eastAsia="zh-CN"/>
              </w:rPr>
              <w:t>专业技术团队（10分）</w:t>
            </w:r>
          </w:p>
        </w:tc>
        <w:tc>
          <w:tcPr>
            <w:tcW w:w="4750" w:type="dxa"/>
            <w:vAlign w:val="center"/>
          </w:tcPr>
          <w:p w14:paraId="2AF9C295">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highlight w:val="none"/>
              </w:rPr>
            </w:pPr>
            <w:r>
              <w:rPr>
                <w:rFonts w:hint="eastAsia" w:ascii="宋体" w:hAnsi="宋体" w:eastAsia="宋体" w:cs="宋体"/>
                <w:sz w:val="24"/>
                <w:szCs w:val="24"/>
                <w:lang w:val="en-US" w:eastAsia="zh-CN"/>
              </w:rPr>
              <w:t>参与项目的团队人员具有相</w:t>
            </w:r>
            <w:r>
              <w:rPr>
                <w:rFonts w:hint="eastAsia" w:ascii="宋体" w:hAnsi="宋体" w:eastAsia="宋体" w:cs="宋体"/>
                <w:color w:val="auto"/>
                <w:sz w:val="24"/>
                <w:szCs w:val="24"/>
                <w:lang w:val="en-US" w:eastAsia="zh-CN"/>
              </w:rPr>
              <w:t>关专业（畜牧类）副高级（含）以上职称，每有一个得5分</w:t>
            </w:r>
            <w:r>
              <w:rPr>
                <w:rFonts w:hint="eastAsia" w:ascii="宋体" w:hAnsi="宋体" w:eastAsia="宋体" w:cs="宋体"/>
                <w:sz w:val="24"/>
                <w:szCs w:val="24"/>
                <w:lang w:val="en-US" w:eastAsia="zh-CN"/>
              </w:rPr>
              <w:t>，最高得10分；</w:t>
            </w:r>
          </w:p>
        </w:tc>
        <w:tc>
          <w:tcPr>
            <w:tcW w:w="2081" w:type="dxa"/>
            <w:vAlign w:val="center"/>
          </w:tcPr>
          <w:p w14:paraId="0180ADB8">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highlight w:val="none"/>
              </w:rPr>
            </w:pPr>
            <w:r>
              <w:rPr>
                <w:rFonts w:hint="eastAsia" w:ascii="宋体" w:hAnsi="宋体" w:eastAsia="宋体" w:cs="宋体"/>
                <w:sz w:val="24"/>
                <w:szCs w:val="24"/>
                <w:lang w:val="en-US" w:eastAsia="zh-CN"/>
              </w:rPr>
              <w:t>提供职称证书复印件，并加盖供应商公章。</w:t>
            </w:r>
          </w:p>
        </w:tc>
      </w:tr>
      <w:tr w14:paraId="7447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6" w:type="dxa"/>
            <w:vMerge w:val="continue"/>
            <w:vAlign w:val="center"/>
          </w:tcPr>
          <w:p w14:paraId="7470F1D6">
            <w:pPr>
              <w:adjustRightInd w:val="0"/>
              <w:snapToGrid w:val="0"/>
              <w:ind w:firstLine="28"/>
              <w:jc w:val="center"/>
              <w:rPr>
                <w:rFonts w:ascii="宋体" w:hAnsi="宋体" w:cs="宋体"/>
                <w:sz w:val="24"/>
                <w:szCs w:val="24"/>
                <w:highlight w:val="none"/>
              </w:rPr>
            </w:pPr>
          </w:p>
        </w:tc>
        <w:tc>
          <w:tcPr>
            <w:tcW w:w="1085" w:type="dxa"/>
            <w:vMerge w:val="continue"/>
            <w:vAlign w:val="center"/>
          </w:tcPr>
          <w:p w14:paraId="1B0C4F03">
            <w:pPr>
              <w:spacing w:line="360" w:lineRule="auto"/>
              <w:ind w:firstLine="28"/>
              <w:jc w:val="center"/>
              <w:rPr>
                <w:rFonts w:ascii="宋体" w:hAnsi="宋体"/>
                <w:sz w:val="21"/>
                <w:szCs w:val="21"/>
                <w:highlight w:val="none"/>
              </w:rPr>
            </w:pPr>
          </w:p>
        </w:tc>
        <w:tc>
          <w:tcPr>
            <w:tcW w:w="1226" w:type="dxa"/>
            <w:vAlign w:val="center"/>
          </w:tcPr>
          <w:p w14:paraId="68FF858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专业设备</w:t>
            </w:r>
          </w:p>
          <w:p w14:paraId="4F02DED5">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highlight w:val="none"/>
              </w:rPr>
            </w:pPr>
            <w:r>
              <w:rPr>
                <w:rFonts w:hint="eastAsia" w:ascii="宋体" w:hAnsi="宋体" w:eastAsia="宋体" w:cs="宋体"/>
                <w:sz w:val="24"/>
                <w:szCs w:val="24"/>
                <w:lang w:val="en-US" w:eastAsia="zh-CN"/>
              </w:rPr>
              <w:t>（12分）</w:t>
            </w:r>
          </w:p>
        </w:tc>
        <w:tc>
          <w:tcPr>
            <w:tcW w:w="4750" w:type="dxa"/>
            <w:vAlign w:val="center"/>
          </w:tcPr>
          <w:p w14:paraId="116D563F">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highlight w:val="none"/>
              </w:rPr>
            </w:pPr>
            <w:r>
              <w:rPr>
                <w:rFonts w:hint="eastAsia" w:ascii="宋体" w:hAnsi="宋体" w:eastAsia="宋体" w:cs="宋体"/>
                <w:sz w:val="24"/>
                <w:szCs w:val="24"/>
                <w:lang w:val="en-US" w:eastAsia="zh-CN"/>
              </w:rPr>
              <w:t>供应商有专业的猪精液检测设施及仪器设备。有2台的得3分，在此基础上每增加1台加3分。本项得分最多不超过12 分。</w:t>
            </w:r>
          </w:p>
        </w:tc>
        <w:tc>
          <w:tcPr>
            <w:tcW w:w="2081" w:type="dxa"/>
            <w:vAlign w:val="center"/>
          </w:tcPr>
          <w:p w14:paraId="0016D302">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highlight w:val="none"/>
              </w:rPr>
            </w:pPr>
            <w:r>
              <w:rPr>
                <w:rFonts w:hint="eastAsia" w:ascii="宋体" w:hAnsi="宋体" w:eastAsia="宋体" w:cs="宋体"/>
                <w:sz w:val="24"/>
                <w:szCs w:val="24"/>
                <w:lang w:val="en-US" w:eastAsia="zh-CN"/>
              </w:rPr>
              <w:t>提供设备目录和设备照片</w:t>
            </w:r>
          </w:p>
        </w:tc>
      </w:tr>
      <w:tr w14:paraId="23ED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486" w:type="dxa"/>
            <w:vMerge w:val="continue"/>
            <w:vAlign w:val="center"/>
          </w:tcPr>
          <w:p w14:paraId="0B02D29B">
            <w:pPr>
              <w:adjustRightInd w:val="0"/>
              <w:snapToGrid w:val="0"/>
              <w:ind w:firstLine="28"/>
              <w:jc w:val="center"/>
              <w:rPr>
                <w:rFonts w:ascii="宋体" w:hAnsi="宋体" w:cs="宋体"/>
                <w:sz w:val="24"/>
                <w:szCs w:val="24"/>
                <w:highlight w:val="none"/>
              </w:rPr>
            </w:pPr>
          </w:p>
        </w:tc>
        <w:tc>
          <w:tcPr>
            <w:tcW w:w="1085" w:type="dxa"/>
            <w:vMerge w:val="continue"/>
            <w:vAlign w:val="center"/>
          </w:tcPr>
          <w:p w14:paraId="4617F1D1">
            <w:pPr>
              <w:spacing w:line="360" w:lineRule="auto"/>
              <w:ind w:firstLine="28"/>
              <w:jc w:val="center"/>
              <w:rPr>
                <w:rFonts w:ascii="宋体" w:hAnsi="宋体"/>
                <w:sz w:val="21"/>
                <w:szCs w:val="21"/>
                <w:highlight w:val="none"/>
              </w:rPr>
            </w:pPr>
          </w:p>
        </w:tc>
        <w:tc>
          <w:tcPr>
            <w:tcW w:w="1226" w:type="dxa"/>
            <w:vAlign w:val="center"/>
          </w:tcPr>
          <w:p w14:paraId="7D7A59D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业绩要求</w:t>
            </w:r>
          </w:p>
          <w:p w14:paraId="27BCE009">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highlight w:val="none"/>
              </w:rPr>
            </w:pPr>
            <w:r>
              <w:rPr>
                <w:rFonts w:hint="eastAsia" w:ascii="宋体" w:hAnsi="宋体" w:eastAsia="宋体" w:cs="宋体"/>
                <w:sz w:val="24"/>
                <w:szCs w:val="24"/>
                <w:lang w:val="en-US" w:eastAsia="zh-CN"/>
              </w:rPr>
              <w:t>（12分）</w:t>
            </w:r>
          </w:p>
        </w:tc>
        <w:tc>
          <w:tcPr>
            <w:tcW w:w="4750" w:type="dxa"/>
            <w:vAlign w:val="center"/>
          </w:tcPr>
          <w:p w14:paraId="19443F33">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highlight w:val="none"/>
              </w:rPr>
            </w:pPr>
            <w:r>
              <w:rPr>
                <w:rFonts w:hint="eastAsia" w:ascii="宋体" w:hAnsi="宋体" w:eastAsia="宋体" w:cs="宋体"/>
                <w:sz w:val="24"/>
                <w:szCs w:val="24"/>
                <w:lang w:val="en-US" w:eastAsia="zh-CN"/>
              </w:rPr>
              <w:t>2019年1月1日至今，供应商执行过猪精液检测等项目或与大学、科研院所、技术推广等单位有合作(提供项目合同或合作协议），每提供一个得4分，此项最多得12分。</w:t>
            </w:r>
          </w:p>
        </w:tc>
        <w:tc>
          <w:tcPr>
            <w:tcW w:w="2081" w:type="dxa"/>
            <w:vAlign w:val="center"/>
          </w:tcPr>
          <w:p w14:paraId="3BEA0CCE">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highlight w:val="none"/>
              </w:rPr>
            </w:pPr>
            <w:r>
              <w:rPr>
                <w:rFonts w:hint="eastAsia" w:ascii="宋体" w:hAnsi="宋体" w:eastAsia="宋体" w:cs="宋体"/>
                <w:sz w:val="24"/>
                <w:szCs w:val="24"/>
                <w:lang w:val="en-US" w:eastAsia="zh-CN"/>
              </w:rPr>
              <w:t>提供成项目合同或合作协议复印件等证明材料，并加盖供应商公章。</w:t>
            </w:r>
          </w:p>
        </w:tc>
      </w:tr>
    </w:tbl>
    <w:p w14:paraId="70407D15">
      <w:pPr>
        <w:snapToGrid w:val="0"/>
        <w:spacing w:line="360" w:lineRule="auto"/>
        <w:ind w:firstLine="465"/>
        <w:rPr>
          <w:rFonts w:ascii="宋体" w:hAnsi="宋体" w:cs="宋体"/>
          <w:sz w:val="24"/>
          <w:szCs w:val="24"/>
        </w:rPr>
      </w:pPr>
      <w:r>
        <w:rPr>
          <w:rFonts w:hint="eastAsia" w:ascii="宋体" w:hAnsi="宋体" w:cs="宋体"/>
          <w:sz w:val="24"/>
          <w:szCs w:val="24"/>
        </w:rPr>
        <w:t>注：关于小微企业报价扣除比例说明</w:t>
      </w:r>
    </w:p>
    <w:p w14:paraId="29A89130">
      <w:pPr>
        <w:snapToGrid w:val="0"/>
        <w:spacing w:line="360" w:lineRule="auto"/>
        <w:ind w:firstLine="465"/>
        <w:rPr>
          <w:rFonts w:ascii="宋体" w:hAnsi="宋体" w:cs="宋体"/>
          <w:sz w:val="24"/>
          <w:szCs w:val="24"/>
        </w:rPr>
      </w:pPr>
      <w:r>
        <w:rPr>
          <w:rFonts w:hint="eastAsia" w:ascii="宋体" w:hAnsi="宋体" w:cs="宋体"/>
          <w:sz w:val="24"/>
          <w:szCs w:val="24"/>
        </w:rPr>
        <w:t>1.对小型企业和微型企业给予10%的扣除，以扣除后的报价参与评审。</w:t>
      </w:r>
    </w:p>
    <w:p w14:paraId="60B4095B">
      <w:pPr>
        <w:snapToGrid w:val="0"/>
        <w:spacing w:line="360" w:lineRule="auto"/>
        <w:ind w:firstLine="465"/>
        <w:rPr>
          <w:rFonts w:ascii="宋体" w:hAnsi="宋体" w:cs="宋体"/>
          <w:sz w:val="24"/>
          <w:szCs w:val="24"/>
        </w:rPr>
      </w:pPr>
      <w:r>
        <w:rPr>
          <w:rFonts w:hint="eastAsia" w:ascii="宋体" w:hAnsi="宋体" w:cs="宋体"/>
          <w:sz w:val="24"/>
          <w:szCs w:val="24"/>
        </w:rPr>
        <w:t>2.监狱企业、残疾人福利性单位属于微型企业的，应提供中小微企业声明函（详见第七篇 五、其他“中小微企业声明函”）。未提供以上资料的监狱企业、残疾人福利性单位视同小型企业。</w:t>
      </w:r>
    </w:p>
    <w:p w14:paraId="195E841B">
      <w:pPr>
        <w:pStyle w:val="3"/>
        <w:spacing w:before="0" w:after="0" w:line="360" w:lineRule="auto"/>
        <w:rPr>
          <w:rFonts w:ascii="宋体" w:hAnsi="宋体" w:eastAsia="宋体" w:cs="宋体"/>
          <w:sz w:val="24"/>
          <w:szCs w:val="24"/>
        </w:rPr>
      </w:pPr>
      <w:bookmarkStart w:id="47" w:name="_Toc32402"/>
      <w:r>
        <w:rPr>
          <w:rFonts w:hint="eastAsia" w:ascii="宋体" w:hAnsi="宋体" w:eastAsia="宋体" w:cs="宋体"/>
          <w:sz w:val="24"/>
          <w:szCs w:val="24"/>
        </w:rPr>
        <w:t>三、无效响应</w:t>
      </w:r>
      <w:bookmarkEnd w:id="47"/>
    </w:p>
    <w:p w14:paraId="33C3F3DB">
      <w:pPr>
        <w:snapToGrid w:val="0"/>
        <w:spacing w:line="360" w:lineRule="auto"/>
        <w:ind w:firstLine="465"/>
        <w:rPr>
          <w:rFonts w:ascii="宋体" w:hAnsi="宋体" w:cs="宋体"/>
          <w:sz w:val="24"/>
          <w:szCs w:val="24"/>
        </w:rPr>
      </w:pPr>
      <w:r>
        <w:rPr>
          <w:rFonts w:hint="eastAsia" w:ascii="宋体" w:hAnsi="宋体" w:cs="宋体"/>
          <w:sz w:val="24"/>
          <w:szCs w:val="24"/>
        </w:rPr>
        <w:t>供应商发生以下条款情况之一者，视为响应无效，其响应文件将被拒绝：</w:t>
      </w:r>
    </w:p>
    <w:p w14:paraId="1A18FB62">
      <w:pPr>
        <w:snapToGrid w:val="0"/>
        <w:spacing w:line="360" w:lineRule="auto"/>
        <w:ind w:firstLine="465"/>
        <w:rPr>
          <w:rFonts w:ascii="宋体" w:hAnsi="宋体" w:cs="宋体"/>
          <w:sz w:val="24"/>
          <w:szCs w:val="24"/>
        </w:rPr>
      </w:pPr>
      <w:r>
        <w:rPr>
          <w:rFonts w:hint="eastAsia" w:ascii="宋体" w:hAnsi="宋体" w:cs="宋体"/>
          <w:sz w:val="24"/>
          <w:szCs w:val="24"/>
        </w:rPr>
        <w:t>（一）供应商未通过资格性检查或</w:t>
      </w:r>
      <w:r>
        <w:rPr>
          <w:rFonts w:hint="eastAsia" w:ascii="宋体" w:hAnsi="宋体" w:cs="宋体"/>
          <w:kern w:val="0"/>
          <w:sz w:val="24"/>
          <w:szCs w:val="24"/>
        </w:rPr>
        <w:t>符合性检查</w:t>
      </w:r>
      <w:r>
        <w:rPr>
          <w:rFonts w:hint="eastAsia" w:ascii="宋体" w:hAnsi="宋体" w:cs="宋体"/>
          <w:sz w:val="24"/>
          <w:szCs w:val="24"/>
        </w:rPr>
        <w:t>的；</w:t>
      </w:r>
    </w:p>
    <w:p w14:paraId="51B5C9F9">
      <w:pPr>
        <w:snapToGrid w:val="0"/>
        <w:spacing w:line="360" w:lineRule="auto"/>
        <w:ind w:firstLine="465"/>
        <w:rPr>
          <w:rFonts w:ascii="宋体" w:hAnsi="宋体" w:cs="宋体"/>
          <w:sz w:val="24"/>
          <w:szCs w:val="24"/>
        </w:rPr>
      </w:pPr>
      <w:r>
        <w:rPr>
          <w:rFonts w:hint="eastAsia" w:ascii="宋体" w:hAnsi="宋体" w:cs="宋体"/>
          <w:sz w:val="24"/>
          <w:szCs w:val="24"/>
        </w:rPr>
        <w:t>（二）供应商未按磋商文件规定购买磋商文件的；</w:t>
      </w:r>
    </w:p>
    <w:p w14:paraId="06AAC914">
      <w:pPr>
        <w:snapToGrid w:val="0"/>
        <w:spacing w:line="360" w:lineRule="auto"/>
        <w:ind w:firstLine="465"/>
        <w:rPr>
          <w:rFonts w:ascii="宋体" w:hAnsi="宋体" w:cs="宋体"/>
          <w:sz w:val="24"/>
          <w:szCs w:val="24"/>
        </w:rPr>
      </w:pPr>
      <w:r>
        <w:rPr>
          <w:rFonts w:hint="eastAsia" w:ascii="宋体" w:hAnsi="宋体" w:cs="宋体"/>
          <w:sz w:val="24"/>
          <w:szCs w:val="24"/>
        </w:rPr>
        <w:t>（三）供应商的法定代表人或其授权代表未参加磋商；</w:t>
      </w:r>
    </w:p>
    <w:p w14:paraId="7AEAC391">
      <w:pPr>
        <w:snapToGrid w:val="0"/>
        <w:spacing w:line="360" w:lineRule="auto"/>
        <w:ind w:firstLine="465"/>
        <w:rPr>
          <w:rFonts w:ascii="宋体" w:hAnsi="宋体" w:cs="宋体"/>
          <w:sz w:val="24"/>
          <w:szCs w:val="24"/>
        </w:rPr>
      </w:pPr>
      <w:r>
        <w:rPr>
          <w:rFonts w:hint="eastAsia" w:ascii="宋体" w:hAnsi="宋体" w:cs="宋体"/>
          <w:sz w:val="24"/>
          <w:szCs w:val="24"/>
        </w:rPr>
        <w:t>（四）供应商所提交的响应文件不按第七篇“响应文件编制要求”规定签字、盖章；</w:t>
      </w:r>
    </w:p>
    <w:p w14:paraId="6655C2D0">
      <w:pPr>
        <w:snapToGrid w:val="0"/>
        <w:spacing w:line="360" w:lineRule="auto"/>
        <w:ind w:firstLine="465"/>
        <w:rPr>
          <w:rFonts w:ascii="宋体" w:hAnsi="宋体" w:cs="宋体"/>
          <w:sz w:val="24"/>
          <w:szCs w:val="24"/>
        </w:rPr>
      </w:pPr>
      <w:r>
        <w:rPr>
          <w:rFonts w:hint="eastAsia" w:ascii="宋体" w:hAnsi="宋体" w:cs="宋体"/>
          <w:sz w:val="24"/>
          <w:szCs w:val="24"/>
        </w:rPr>
        <w:t>（五）供应商的最后报价超过采购预算的；</w:t>
      </w:r>
    </w:p>
    <w:p w14:paraId="24A0E302">
      <w:pPr>
        <w:snapToGrid w:val="0"/>
        <w:spacing w:line="360" w:lineRule="auto"/>
        <w:ind w:firstLine="465"/>
        <w:rPr>
          <w:rFonts w:ascii="宋体" w:hAnsi="宋体" w:cs="宋体"/>
          <w:sz w:val="24"/>
          <w:szCs w:val="24"/>
        </w:rPr>
      </w:pPr>
      <w:r>
        <w:rPr>
          <w:rFonts w:hint="eastAsia" w:ascii="宋体" w:hAnsi="宋体" w:cs="宋体"/>
          <w:sz w:val="24"/>
          <w:szCs w:val="24"/>
        </w:rPr>
        <w:t>（六）法定代表人为同一个人的两个及两个以上法人，母公司、全资子公司及其控股公司，在同一分包采购中同时参与磋商；</w:t>
      </w:r>
    </w:p>
    <w:p w14:paraId="45B81528">
      <w:pPr>
        <w:snapToGrid w:val="0"/>
        <w:spacing w:line="360" w:lineRule="auto"/>
        <w:ind w:firstLine="465"/>
        <w:rPr>
          <w:rFonts w:ascii="宋体" w:hAnsi="宋体" w:cs="宋体"/>
          <w:sz w:val="24"/>
          <w:szCs w:val="24"/>
        </w:rPr>
      </w:pPr>
      <w:r>
        <w:rPr>
          <w:rFonts w:hint="eastAsia" w:ascii="宋体" w:hAnsi="宋体" w:cs="宋体"/>
          <w:sz w:val="24"/>
          <w:szCs w:val="24"/>
        </w:rPr>
        <w:t>（七）单位负责人为同一人或者存在直接控股、管理关系的不同供应商，参加同一合同项下的政府采购活动的；</w:t>
      </w:r>
    </w:p>
    <w:p w14:paraId="1AD1A227">
      <w:pPr>
        <w:snapToGrid w:val="0"/>
        <w:spacing w:line="360" w:lineRule="auto"/>
        <w:ind w:firstLine="465"/>
        <w:rPr>
          <w:rFonts w:ascii="宋体" w:hAnsi="宋体" w:cs="宋体"/>
          <w:sz w:val="24"/>
          <w:szCs w:val="24"/>
        </w:rPr>
      </w:pPr>
      <w:r>
        <w:rPr>
          <w:rFonts w:hint="eastAsia" w:ascii="宋体" w:hAnsi="宋体" w:cs="宋体"/>
          <w:sz w:val="24"/>
          <w:szCs w:val="24"/>
        </w:rPr>
        <w:t>（八）为采购项目提供整体设计、规范编制或者项目管理、监理、检测等服务的供应商，再参加该采购项目的其他采购活动；</w:t>
      </w:r>
    </w:p>
    <w:p w14:paraId="38480FBD">
      <w:pPr>
        <w:snapToGrid w:val="0"/>
        <w:spacing w:line="360" w:lineRule="auto"/>
        <w:ind w:firstLine="465"/>
        <w:rPr>
          <w:rFonts w:ascii="宋体" w:hAnsi="宋体" w:cs="宋体"/>
          <w:sz w:val="24"/>
          <w:szCs w:val="24"/>
        </w:rPr>
      </w:pPr>
      <w:r>
        <w:rPr>
          <w:rFonts w:hint="eastAsia" w:ascii="宋体" w:hAnsi="宋体" w:cs="宋体"/>
          <w:sz w:val="24"/>
          <w:szCs w:val="24"/>
        </w:rPr>
        <w:t>（九）供应商的服务期、质量保证期及磋商有效期不满足竞争性磋商文件要求的；</w:t>
      </w:r>
    </w:p>
    <w:p w14:paraId="26FA1A75">
      <w:pPr>
        <w:snapToGrid w:val="0"/>
        <w:spacing w:line="360" w:lineRule="auto"/>
        <w:ind w:firstLine="465"/>
        <w:rPr>
          <w:rFonts w:ascii="宋体" w:hAnsi="宋体" w:cs="宋体"/>
          <w:sz w:val="24"/>
          <w:szCs w:val="24"/>
        </w:rPr>
      </w:pPr>
      <w:r>
        <w:rPr>
          <w:rFonts w:hint="eastAsia" w:ascii="宋体" w:hAnsi="宋体" w:cs="宋体"/>
          <w:sz w:val="24"/>
          <w:szCs w:val="24"/>
        </w:rPr>
        <w:t>（十）供应商响应文件内容有与国家现行法律法规相违背的内容，或附有采购人无法接受的条件。</w:t>
      </w:r>
    </w:p>
    <w:p w14:paraId="647750C0">
      <w:pPr>
        <w:snapToGrid w:val="0"/>
        <w:spacing w:line="360" w:lineRule="auto"/>
        <w:ind w:firstLine="465"/>
        <w:rPr>
          <w:rFonts w:ascii="宋体" w:hAnsi="宋体" w:cs="宋体"/>
          <w:sz w:val="24"/>
          <w:szCs w:val="24"/>
        </w:rPr>
      </w:pPr>
      <w:r>
        <w:rPr>
          <w:rFonts w:hint="eastAsia" w:ascii="宋体" w:hAnsi="宋体" w:cs="宋体"/>
          <w:sz w:val="24"/>
          <w:szCs w:val="24"/>
        </w:rPr>
        <w:t>（十一）</w:t>
      </w:r>
      <w:r>
        <w:rPr>
          <w:rFonts w:hint="eastAsia" w:ascii="宋体" w:hAnsi="宋体" w:cs="宋体"/>
          <w:color w:val="000000" w:themeColor="text1"/>
          <w:sz w:val="24"/>
          <w:szCs w:val="24"/>
          <w14:textFill>
            <w14:solidFill>
              <w14:schemeClr w14:val="tx1"/>
            </w14:solidFill>
          </w14:textFill>
        </w:rPr>
        <w:t>法律、法规和竞争性磋商文件规定的其他无效情形</w:t>
      </w:r>
      <w:r>
        <w:rPr>
          <w:rFonts w:hint="eastAsia" w:ascii="宋体" w:hAnsi="宋体" w:cs="宋体"/>
          <w:sz w:val="24"/>
          <w:szCs w:val="24"/>
        </w:rPr>
        <w:t>。</w:t>
      </w:r>
    </w:p>
    <w:p w14:paraId="4AD2111C">
      <w:pPr>
        <w:pStyle w:val="3"/>
        <w:spacing w:before="0" w:after="0" w:line="360" w:lineRule="auto"/>
        <w:rPr>
          <w:rFonts w:ascii="宋体" w:hAnsi="宋体" w:eastAsia="宋体" w:cs="宋体"/>
          <w:sz w:val="24"/>
          <w:szCs w:val="24"/>
        </w:rPr>
      </w:pPr>
      <w:bookmarkStart w:id="48" w:name="_Toc6921"/>
      <w:r>
        <w:rPr>
          <w:rFonts w:hint="eastAsia" w:ascii="宋体" w:hAnsi="宋体" w:eastAsia="宋体" w:cs="宋体"/>
          <w:sz w:val="24"/>
          <w:szCs w:val="24"/>
        </w:rPr>
        <w:t>四、</w:t>
      </w:r>
      <w:bookmarkEnd w:id="45"/>
      <w:bookmarkEnd w:id="46"/>
      <w:r>
        <w:rPr>
          <w:rFonts w:hint="eastAsia" w:ascii="宋体" w:hAnsi="宋体" w:eastAsia="宋体" w:cs="宋体"/>
          <w:sz w:val="24"/>
          <w:szCs w:val="24"/>
        </w:rPr>
        <w:t>采购终止</w:t>
      </w:r>
      <w:bookmarkEnd w:id="48"/>
    </w:p>
    <w:p w14:paraId="222825BF">
      <w:pPr>
        <w:snapToGrid w:val="0"/>
        <w:spacing w:line="360" w:lineRule="auto"/>
        <w:ind w:firstLine="465"/>
        <w:rPr>
          <w:rFonts w:ascii="宋体" w:hAnsi="宋体" w:cs="宋体"/>
          <w:sz w:val="24"/>
          <w:szCs w:val="24"/>
        </w:rPr>
      </w:pPr>
      <w:r>
        <w:rPr>
          <w:rFonts w:hint="eastAsia" w:ascii="宋体" w:hAnsi="宋体" w:cs="宋体"/>
          <w:sz w:val="24"/>
          <w:szCs w:val="24"/>
        </w:rPr>
        <w:t>出现下列情形之一的，采购人或者采购代理机构应当终止竞争性磋商采购活动，发布项目终止公告并说明原因，重新开展采购活动：</w:t>
      </w:r>
    </w:p>
    <w:p w14:paraId="36478356">
      <w:pPr>
        <w:snapToGrid w:val="0"/>
        <w:spacing w:line="360" w:lineRule="auto"/>
        <w:ind w:firstLine="465"/>
        <w:rPr>
          <w:rFonts w:ascii="宋体" w:hAnsi="宋体" w:cs="宋体"/>
          <w:sz w:val="24"/>
          <w:szCs w:val="24"/>
        </w:rPr>
      </w:pPr>
      <w:r>
        <w:rPr>
          <w:rFonts w:hint="eastAsia" w:ascii="宋体" w:hAnsi="宋体" w:cs="宋体"/>
          <w:sz w:val="24"/>
          <w:szCs w:val="24"/>
        </w:rPr>
        <w:t>（一）因情况变化，不再符合规定的竞争性磋商采购方式适用情形的；</w:t>
      </w:r>
    </w:p>
    <w:p w14:paraId="6BA94053">
      <w:pPr>
        <w:snapToGrid w:val="0"/>
        <w:spacing w:line="360" w:lineRule="auto"/>
        <w:ind w:firstLine="465"/>
        <w:rPr>
          <w:rFonts w:ascii="宋体" w:hAnsi="宋体" w:cs="宋体"/>
          <w:sz w:val="24"/>
          <w:szCs w:val="24"/>
        </w:rPr>
      </w:pPr>
      <w:r>
        <w:rPr>
          <w:rFonts w:hint="eastAsia" w:ascii="宋体" w:hAnsi="宋体" w:cs="宋体"/>
          <w:sz w:val="24"/>
          <w:szCs w:val="24"/>
        </w:rPr>
        <w:t>（二）出现影响采购公正的违法、违规行为的；</w:t>
      </w:r>
    </w:p>
    <w:p w14:paraId="064C6EED">
      <w:pPr>
        <w:snapToGrid w:val="0"/>
        <w:spacing w:line="360" w:lineRule="auto"/>
        <w:ind w:firstLine="465"/>
        <w:jc w:val="left"/>
        <w:rPr>
          <w:rFonts w:ascii="宋体" w:hAnsi="宋体" w:cs="宋体"/>
          <w:sz w:val="24"/>
          <w:szCs w:val="24"/>
        </w:rPr>
      </w:pPr>
      <w:r>
        <w:rPr>
          <w:rFonts w:hint="eastAsia" w:ascii="宋体" w:hAnsi="宋体" w:cs="宋体"/>
          <w:sz w:val="24"/>
          <w:szCs w:val="24"/>
        </w:rPr>
        <w:t>（三）在采购过程中符合要求的供应商或者报价未超过最高限价的供应商不足3家的，但《政府采购竞争性磋商采购方式管理暂行办法》第二十一条第三款规定的情形,以及财政部财库[2015]124号文件规定的情形除外。</w:t>
      </w:r>
    </w:p>
    <w:p w14:paraId="6FA8D0A3">
      <w:pPr>
        <w:widowControl/>
        <w:jc w:val="left"/>
        <w:rPr>
          <w:rFonts w:ascii="宋体" w:hAnsi="宋体" w:cs="宋体"/>
          <w:b/>
          <w:sz w:val="36"/>
          <w:szCs w:val="36"/>
        </w:rPr>
      </w:pPr>
      <w:r>
        <w:rPr>
          <w:rFonts w:hint="eastAsia" w:ascii="宋体" w:hAnsi="宋体" w:cs="宋体"/>
          <w:b/>
          <w:sz w:val="36"/>
          <w:szCs w:val="36"/>
        </w:rPr>
        <w:br w:type="page"/>
      </w:r>
    </w:p>
    <w:bookmarkEnd w:id="43"/>
    <w:p w14:paraId="4D1531B4">
      <w:pPr>
        <w:pStyle w:val="2"/>
        <w:spacing w:line="360" w:lineRule="auto"/>
        <w:jc w:val="center"/>
        <w:rPr>
          <w:rFonts w:hAnsi="宋体" w:cs="宋体"/>
          <w:b/>
          <w:sz w:val="36"/>
          <w:szCs w:val="36"/>
        </w:rPr>
      </w:pPr>
      <w:bookmarkStart w:id="49" w:name="_Toc6233"/>
      <w:bookmarkStart w:id="50" w:name="_Toc9711"/>
      <w:bookmarkStart w:id="51" w:name="_Toc512413890"/>
      <w:bookmarkStart w:id="52" w:name="_Toc507411003"/>
      <w:bookmarkStart w:id="53" w:name="_Toc12789059"/>
      <w:bookmarkStart w:id="54" w:name="_Toc11641055"/>
      <w:r>
        <w:rPr>
          <w:rFonts w:hint="eastAsia" w:hAnsi="宋体" w:cs="宋体"/>
          <w:b/>
          <w:sz w:val="36"/>
          <w:szCs w:val="36"/>
        </w:rPr>
        <w:t>第五篇  供应商须知</w:t>
      </w:r>
      <w:bookmarkEnd w:id="49"/>
      <w:bookmarkEnd w:id="50"/>
    </w:p>
    <w:p w14:paraId="1E588234">
      <w:pPr>
        <w:pStyle w:val="4"/>
        <w:spacing w:before="0" w:after="0" w:line="440" w:lineRule="exact"/>
        <w:rPr>
          <w:rFonts w:ascii="宋体" w:hAnsi="宋体" w:cs="宋体"/>
          <w:color w:val="000000"/>
          <w:sz w:val="24"/>
          <w:szCs w:val="24"/>
        </w:rPr>
      </w:pPr>
      <w:bookmarkStart w:id="55" w:name="_Toc7180"/>
      <w:bookmarkStart w:id="56" w:name="_Toc342913389"/>
      <w:bookmarkStart w:id="57" w:name="_Toc23945"/>
      <w:r>
        <w:rPr>
          <w:rFonts w:hint="eastAsia" w:ascii="宋体" w:hAnsi="宋体" w:cs="宋体"/>
          <w:color w:val="000000"/>
          <w:sz w:val="24"/>
          <w:szCs w:val="24"/>
        </w:rPr>
        <w:t>一、磋商费用</w:t>
      </w:r>
      <w:bookmarkEnd w:id="55"/>
      <w:bookmarkEnd w:id="56"/>
      <w:bookmarkEnd w:id="57"/>
    </w:p>
    <w:p w14:paraId="496BE12C">
      <w:pPr>
        <w:pStyle w:val="182"/>
        <w:spacing w:line="400" w:lineRule="exact"/>
        <w:ind w:firstLine="480" w:firstLineChars="200"/>
        <w:rPr>
          <w:rFonts w:hAnsi="宋体" w:cs="宋体"/>
          <w:color w:val="000000"/>
          <w:sz w:val="24"/>
          <w:szCs w:val="24"/>
        </w:rPr>
      </w:pPr>
      <w:r>
        <w:rPr>
          <w:rFonts w:hint="eastAsia" w:hAnsi="宋体" w:cs="宋体"/>
          <w:color w:val="000000"/>
          <w:sz w:val="24"/>
          <w:szCs w:val="24"/>
        </w:rPr>
        <w:t>参与磋商的供应商应承担其编制响应文件与递交响应文件所涉及的一切费用，不论磋商结果如何，采购人和采购代理机构在任何情况下无义务也无责任承担这些费用。</w:t>
      </w:r>
    </w:p>
    <w:p w14:paraId="009794D8">
      <w:pPr>
        <w:pStyle w:val="4"/>
        <w:tabs>
          <w:tab w:val="left" w:pos="2640"/>
        </w:tabs>
        <w:spacing w:before="0" w:after="0" w:line="400" w:lineRule="exact"/>
        <w:rPr>
          <w:rFonts w:ascii="宋体" w:hAnsi="宋体" w:cs="宋体"/>
          <w:color w:val="000000"/>
          <w:sz w:val="24"/>
          <w:szCs w:val="24"/>
        </w:rPr>
      </w:pPr>
      <w:bookmarkStart w:id="58" w:name="_Toc6097"/>
      <w:bookmarkStart w:id="59" w:name="_Toc588"/>
      <w:bookmarkStart w:id="60" w:name="_Toc342913391"/>
      <w:r>
        <w:rPr>
          <w:rFonts w:hint="eastAsia" w:ascii="宋体" w:hAnsi="宋体" w:cs="宋体"/>
          <w:color w:val="000000"/>
          <w:sz w:val="24"/>
          <w:szCs w:val="24"/>
        </w:rPr>
        <w:t>二、竞争性磋商文件</w:t>
      </w:r>
      <w:bookmarkEnd w:id="58"/>
      <w:bookmarkEnd w:id="59"/>
      <w:bookmarkEnd w:id="60"/>
    </w:p>
    <w:p w14:paraId="5FD193BF">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（一）竞争性磋商文件由采购邀请书、供应商须知、采购服务需求、采购商务需求、合同草案条款、响应文件编制要求六部分组成。</w:t>
      </w:r>
    </w:p>
    <w:p w14:paraId="0914AD9E">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（二）采购人（或采购代理机构）所作的一切有效的书面通知、修改及补充，都是竞争性磋商文件不可分割的部分。</w:t>
      </w:r>
    </w:p>
    <w:p w14:paraId="4444903E">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（三）</w:t>
      </w:r>
      <w:bookmarkStart w:id="61" w:name="_Toc318159349"/>
      <w:bookmarkStart w:id="62" w:name="_Toc318159780"/>
      <w:bookmarkStart w:id="63" w:name="_Toc318159160"/>
      <w:bookmarkStart w:id="64" w:name="_Toc318166429"/>
      <w:r>
        <w:rPr>
          <w:rFonts w:hint="eastAsia" w:ascii="宋体" w:hAnsi="宋体" w:cs="宋体"/>
          <w:color w:val="000000"/>
          <w:sz w:val="24"/>
          <w:szCs w:val="24"/>
        </w:rPr>
        <w:t>本竞争性磋商文件中，磋商小组根据与供应商进行磋商可能实质性变动的内容为竞争性磋商文件第三、四、五篇全部内容。</w:t>
      </w:r>
    </w:p>
    <w:p w14:paraId="6B211F01">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（四）评审的依据为竞争性磋商文件和响应文件（含有效的书面承诺）。磋商小组判断响应文件对竞争性磋商文件的响应，仅基于响应文件本身而不靠外部证据。</w:t>
      </w:r>
    </w:p>
    <w:bookmarkEnd w:id="61"/>
    <w:bookmarkEnd w:id="62"/>
    <w:bookmarkEnd w:id="63"/>
    <w:bookmarkEnd w:id="64"/>
    <w:p w14:paraId="65504D23">
      <w:pPr>
        <w:pStyle w:val="4"/>
        <w:spacing w:before="0" w:after="0" w:line="400" w:lineRule="exact"/>
        <w:rPr>
          <w:rFonts w:ascii="宋体" w:hAnsi="宋体" w:cs="宋体"/>
          <w:color w:val="000000"/>
          <w:sz w:val="24"/>
          <w:szCs w:val="24"/>
        </w:rPr>
      </w:pPr>
      <w:bookmarkStart w:id="65" w:name="_Toc179714297"/>
      <w:bookmarkStart w:id="66" w:name="_Toc18772"/>
      <w:bookmarkStart w:id="67" w:name="_Toc342913392"/>
      <w:bookmarkStart w:id="68" w:name="_Toc29696"/>
      <w:bookmarkStart w:id="69" w:name="_Toc102227318"/>
      <w:r>
        <w:rPr>
          <w:rFonts w:hint="eastAsia" w:ascii="宋体" w:hAnsi="宋体" w:cs="宋体"/>
          <w:color w:val="000000"/>
          <w:sz w:val="24"/>
          <w:szCs w:val="24"/>
        </w:rPr>
        <w:t>三、磋商要求</w:t>
      </w:r>
      <w:bookmarkEnd w:id="65"/>
      <w:bookmarkEnd w:id="66"/>
      <w:bookmarkEnd w:id="67"/>
      <w:bookmarkEnd w:id="68"/>
      <w:bookmarkEnd w:id="69"/>
    </w:p>
    <w:p w14:paraId="6740A88C">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（一）响应文件</w:t>
      </w:r>
    </w:p>
    <w:p w14:paraId="5619DD3A">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1.供应商应当按照竞争性磋商文件的要求编制响应文件，并对竞争性磋商文件提出的要求和条件作出实质性响应，响应文件原则上采用软面订本，同时应编制完整的页码、目录。</w:t>
      </w:r>
    </w:p>
    <w:p w14:paraId="0ECA29C7">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2.响应文件组成</w:t>
      </w:r>
    </w:p>
    <w:p w14:paraId="7BC7926D">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4DF37EB4">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（二）联合体</w:t>
      </w:r>
    </w:p>
    <w:p w14:paraId="157148BA">
      <w:pPr>
        <w:spacing w:line="400" w:lineRule="exact"/>
        <w:ind w:firstLine="482" w:firstLineChars="200"/>
        <w:rPr>
          <w:rFonts w:ascii="宋体" w:hAnsi="宋体" w:cs="宋体"/>
          <w:b/>
          <w:color w:val="000000"/>
          <w:sz w:val="24"/>
          <w:szCs w:val="24"/>
        </w:rPr>
      </w:pPr>
      <w:r>
        <w:rPr>
          <w:rFonts w:hint="eastAsia" w:ascii="宋体" w:hAnsi="宋体" w:cs="宋体"/>
          <w:b/>
          <w:color w:val="000000"/>
          <w:sz w:val="24"/>
          <w:szCs w:val="24"/>
        </w:rPr>
        <w:t>本项目不接受以联合体形式参与磋商。</w:t>
      </w:r>
    </w:p>
    <w:p w14:paraId="0E5A19C5">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（三）磋商有效期：响应文件及有关承诺文件有效期为提交响应文件截止时间起90天。</w:t>
      </w:r>
    </w:p>
    <w:p w14:paraId="51717751">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（四）修正错误</w:t>
      </w:r>
    </w:p>
    <w:p w14:paraId="07F5AD92">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1.若供应商所递交的响应文件或最后报价中的价格出现大写金额和小写金额不一致的错误，以大写金额修正为准。</w:t>
      </w:r>
    </w:p>
    <w:p w14:paraId="7857D006">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167617C8">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（五）提交响应文件的份数和签署</w:t>
      </w:r>
    </w:p>
    <w:p w14:paraId="03F60027">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highlight w:val="red"/>
        </w:rPr>
        <w:t>响应文件一式三份，其中正本一份，副本二份</w:t>
      </w:r>
      <w:r>
        <w:rPr>
          <w:rFonts w:hint="eastAsia" w:ascii="宋体" w:hAnsi="宋体" w:cs="宋体"/>
          <w:color w:val="000000"/>
          <w:sz w:val="24"/>
          <w:szCs w:val="24"/>
        </w:rPr>
        <w:t>；副本可为正本的复印件，应与正本一致，如出现不一致情况以正本为准。</w:t>
      </w:r>
    </w:p>
    <w:p w14:paraId="120341E2">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2.在响应文件正本中，竞争性磋商文件第七篇响应文件编制要求中规定签字、盖章的地方必须按其规定签字、盖章。</w:t>
      </w:r>
    </w:p>
    <w:p w14:paraId="275FB508">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（六）响应文件的递交</w:t>
      </w:r>
    </w:p>
    <w:p w14:paraId="2F80297C">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 响应文件的密封</w:t>
      </w:r>
    </w:p>
    <w:p w14:paraId="031684D0">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1.1响应文件的正本、副本均应密封送达递交响应文件地点，应在封套上注明项目名称、供应商名称。若正本、副本分别进行密封的，还应在封套上注明“正本”、“副本”字样。</w:t>
      </w:r>
    </w:p>
    <w:p w14:paraId="32337F80">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1.2封套的封口处应加盖供应商公章或由法定代表人授权代表签字。</w:t>
      </w:r>
    </w:p>
    <w:p w14:paraId="186C740D">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2.如果未按上述规定进行密封，采购代理机构对响应文件误投、丢失或提前拆封不负责任。</w:t>
      </w:r>
    </w:p>
    <w:p w14:paraId="35FB1420">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（七）供应商参与人员</w:t>
      </w:r>
    </w:p>
    <w:p w14:paraId="325575BC">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各个供应商应当派1-2名代表参与磋商，至少1人应为法定代表人或具有法定代表人授权委托书的授权代表。</w:t>
      </w:r>
    </w:p>
    <w:p w14:paraId="766DD173">
      <w:pPr>
        <w:pStyle w:val="4"/>
        <w:spacing w:before="0" w:after="0" w:line="400" w:lineRule="exact"/>
        <w:rPr>
          <w:rFonts w:ascii="宋体" w:hAnsi="宋体" w:cs="宋体"/>
          <w:color w:val="000000"/>
          <w:sz w:val="24"/>
          <w:szCs w:val="24"/>
        </w:rPr>
      </w:pPr>
      <w:bookmarkStart w:id="70" w:name="_Toc30428"/>
      <w:bookmarkStart w:id="71" w:name="_Toc23048"/>
      <w:r>
        <w:rPr>
          <w:rFonts w:hint="eastAsia" w:ascii="宋体" w:hAnsi="宋体" w:cs="宋体"/>
          <w:color w:val="000000"/>
          <w:sz w:val="24"/>
          <w:szCs w:val="24"/>
        </w:rPr>
        <w:t>四、成交供应商的确认和变更</w:t>
      </w:r>
      <w:bookmarkEnd w:id="70"/>
      <w:bookmarkEnd w:id="71"/>
    </w:p>
    <w:p w14:paraId="197667C4">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（一）成交供应商的确认</w:t>
      </w:r>
    </w:p>
    <w:p w14:paraId="7D648577">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D2C914B">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（二）成交供应商的变更</w:t>
      </w:r>
    </w:p>
    <w:p w14:paraId="7A210988">
      <w:pPr>
        <w:spacing w:line="400" w:lineRule="exact"/>
        <w:ind w:firstLine="480" w:firstLineChars="200"/>
        <w:rPr>
          <w:rFonts w:ascii="宋体" w:hAnsi="宋体" w:cs="宋体"/>
          <w:color w:val="000000"/>
          <w:sz w:val="24"/>
          <w:szCs w:val="24"/>
        </w:rPr>
      </w:pPr>
      <w:bookmarkStart w:id="72" w:name="_Toc342913395"/>
      <w:bookmarkStart w:id="73" w:name="_Toc102227321"/>
      <w:r>
        <w:rPr>
          <w:rFonts w:hint="eastAsia" w:ascii="宋体" w:hAnsi="宋体" w:cs="宋体"/>
          <w:color w:val="000000"/>
          <w:sz w:val="24"/>
          <w:szCs w:val="24"/>
        </w:rPr>
        <w:t>成交供应商拒绝与采购人签订合同的，采购人可以按照评标报告推荐的成交候选供应商顺序，确定排名下一位的候选人为成交供应商，也可以重新开展政府采购活动。</w:t>
      </w:r>
    </w:p>
    <w:p w14:paraId="7CDDA8EA">
      <w:pPr>
        <w:pStyle w:val="4"/>
        <w:spacing w:before="0" w:after="0" w:line="400" w:lineRule="exact"/>
        <w:rPr>
          <w:rFonts w:ascii="宋体" w:hAnsi="宋体" w:cs="宋体"/>
          <w:color w:val="000000"/>
          <w:sz w:val="24"/>
          <w:szCs w:val="24"/>
        </w:rPr>
      </w:pPr>
      <w:bookmarkStart w:id="74" w:name="_Toc15654"/>
      <w:bookmarkStart w:id="75" w:name="_Toc16016"/>
      <w:r>
        <w:rPr>
          <w:rFonts w:hint="eastAsia" w:ascii="宋体" w:hAnsi="宋体" w:cs="宋体"/>
          <w:color w:val="000000"/>
          <w:sz w:val="24"/>
          <w:szCs w:val="24"/>
        </w:rPr>
        <w:t>五、成交通知</w:t>
      </w:r>
      <w:bookmarkEnd w:id="72"/>
      <w:bookmarkEnd w:id="73"/>
      <w:bookmarkEnd w:id="74"/>
      <w:bookmarkEnd w:id="75"/>
    </w:p>
    <w:p w14:paraId="2FC646E7">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（一）成交供应商确定后，采购代理机构将“行采家”平台（http://www.gec123.com）上发布成交结果公告。</w:t>
      </w:r>
    </w:p>
    <w:p w14:paraId="7C00911C">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（二）结果公告发出同时，采购代理机构将以书面形式发出《成交通知书》。《成交通知书》一经发出即发生法律效力。</w:t>
      </w:r>
    </w:p>
    <w:p w14:paraId="0F7A5528">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（三）《成交通知书》将作为签订合同的依据。</w:t>
      </w:r>
    </w:p>
    <w:p w14:paraId="67016F86">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（四）如有供应商对成交结果提出质疑的，在质疑处理完毕后发出成交通知书。</w:t>
      </w:r>
    </w:p>
    <w:p w14:paraId="653AB0AF">
      <w:pPr>
        <w:pStyle w:val="4"/>
        <w:spacing w:before="0" w:after="0" w:line="400" w:lineRule="exact"/>
        <w:rPr>
          <w:rFonts w:ascii="宋体" w:hAnsi="宋体" w:cs="宋体"/>
          <w:color w:val="000000"/>
          <w:sz w:val="24"/>
          <w:szCs w:val="24"/>
        </w:rPr>
      </w:pPr>
      <w:bookmarkStart w:id="76" w:name="_Toc11791"/>
      <w:bookmarkStart w:id="77" w:name="_Toc1356"/>
      <w:r>
        <w:rPr>
          <w:rFonts w:hint="eastAsia" w:ascii="宋体" w:hAnsi="宋体" w:cs="宋体"/>
          <w:color w:val="000000"/>
          <w:sz w:val="24"/>
          <w:szCs w:val="24"/>
        </w:rPr>
        <w:t>六、关于质疑和投诉</w:t>
      </w:r>
      <w:bookmarkEnd w:id="76"/>
      <w:bookmarkEnd w:id="77"/>
    </w:p>
    <w:p w14:paraId="089BC845">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（一）质疑</w:t>
      </w:r>
    </w:p>
    <w:p w14:paraId="3F62AA89">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供应商认为采购文件、采购过程和成交结果使自己的权益收到伤害的，可向采购人或采购代理机构以书面形式提出质疑。</w:t>
      </w:r>
    </w:p>
    <w:p w14:paraId="1887A3EC">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提出质疑的应当是参与所质疑项目采购活动的供应商。 </w:t>
      </w:r>
    </w:p>
    <w:p w14:paraId="1FF3C31E">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1.质疑时限、内容</w:t>
      </w:r>
    </w:p>
    <w:p w14:paraId="09B469A0">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供应商认为采购文件、采购过程、成交结果使自己的权益受到损害的，可以在知道或者应知其权益受到损害之日起7个工作日内，以书面形式向采购人、采购代理机构提出质疑。</w:t>
      </w:r>
    </w:p>
    <w:p w14:paraId="6953D773">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1.2供应商提出质疑应当提交质疑函和必要的证明材料，质疑函应当包括下列内容：</w:t>
      </w:r>
    </w:p>
    <w:p w14:paraId="7577163A">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1.2.1供应商的姓名或者名称、地址、邮编、联系人及联系电话；</w:t>
      </w:r>
    </w:p>
    <w:p w14:paraId="2A60A20E">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1.2.2质疑项目的名称、项目号以及磋商项目编号；</w:t>
      </w:r>
    </w:p>
    <w:p w14:paraId="73BADE72">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1.2.3具体、明确的质疑事项和与质疑事项相关的请求；</w:t>
      </w:r>
    </w:p>
    <w:p w14:paraId="3B790B27">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1.2.4事实依据；</w:t>
      </w:r>
    </w:p>
    <w:p w14:paraId="15C6352A">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1.2.5必要的法律依据；</w:t>
      </w:r>
    </w:p>
    <w:p w14:paraId="5AF54D82">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1.2.6提出质疑的日期；</w:t>
      </w:r>
    </w:p>
    <w:p w14:paraId="6AA3FB2E">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1.2.7营业执照（或事业单位法人证书，或个体工商户营业执照或有效的自然人身份证明、组织机构代码证）复印件；</w:t>
      </w:r>
    </w:p>
    <w:p w14:paraId="0D80E2CE">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1.2.8法定代表人授权委托书原件、法定代表人身份证复印件和其授权代表的身份证复印件（供应商为自然人的提供自然人身份证复印件）；</w:t>
      </w:r>
    </w:p>
    <w:p w14:paraId="18CBE7E4">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1.3供应商为自然人的，质疑函应当由本人签字；供应商为法人或者其他组织的，质疑函应当由法定代表人、主要负责人，或者其授权代表签字或者盖章，并加盖公章。</w:t>
      </w:r>
    </w:p>
    <w:p w14:paraId="6D9C09DD">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2.质疑答复</w:t>
      </w:r>
    </w:p>
    <w:p w14:paraId="6A5B43D4">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采购人、采购代理机构应当在收到供应商的书面质疑后七个工作日内作出答复，并以书面形式通知质疑供应商和其他有关供应商。</w:t>
      </w:r>
    </w:p>
    <w:p w14:paraId="382A341A">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3.其他</w:t>
      </w:r>
    </w:p>
    <w:p w14:paraId="43FB1346">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3.1供应商应按照《政府采购质疑和投诉办法》（财政部令第94号）及相关法律法规要求，在法定质疑期内一次性提出针对同一采购程序环节的质疑。</w:t>
      </w:r>
    </w:p>
    <w:p w14:paraId="7E06B775">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3.2质疑函范本可在财政部门户网站和中国政府采购网下载。</w:t>
      </w:r>
    </w:p>
    <w:p w14:paraId="69413DB1">
      <w:pPr>
        <w:pStyle w:val="4"/>
        <w:spacing w:before="0" w:after="0" w:line="400" w:lineRule="exact"/>
        <w:rPr>
          <w:rFonts w:ascii="宋体" w:hAnsi="宋体" w:cs="宋体"/>
          <w:color w:val="000000"/>
          <w:sz w:val="24"/>
          <w:szCs w:val="24"/>
        </w:rPr>
      </w:pPr>
      <w:bookmarkStart w:id="78" w:name="_Toc9584"/>
      <w:r>
        <w:rPr>
          <w:rFonts w:hint="eastAsia" w:ascii="宋体" w:hAnsi="宋体" w:cs="宋体"/>
          <w:color w:val="000000"/>
          <w:sz w:val="24"/>
          <w:szCs w:val="24"/>
        </w:rPr>
        <w:t>七、采购代理服务费</w:t>
      </w:r>
      <w:bookmarkEnd w:id="51"/>
      <w:bookmarkEnd w:id="52"/>
      <w:bookmarkEnd w:id="78"/>
    </w:p>
    <w:p w14:paraId="049EE896">
      <w:pPr>
        <w:spacing w:line="400" w:lineRule="exact"/>
        <w:ind w:firstLine="480" w:firstLineChars="200"/>
        <w:rPr>
          <w:rFonts w:ascii="宋体" w:hAnsi="宋体" w:cs="宋体"/>
          <w:color w:val="000000"/>
          <w:sz w:val="24"/>
          <w:szCs w:val="24"/>
        </w:rPr>
      </w:pPr>
      <w:r>
        <w:rPr>
          <w:rFonts w:hint="eastAsia" w:ascii="宋体" w:hAnsi="宋体" w:cs="宋体"/>
          <w:sz w:val="24"/>
          <w:szCs w:val="24"/>
        </w:rPr>
        <w:t>（一）供应商成交后向采购代理机构缴纳采购代理服务费（由成交供应商在领取成交</w:t>
      </w:r>
      <w:r>
        <w:rPr>
          <w:rFonts w:hint="eastAsia" w:ascii="宋体" w:hAnsi="宋体" w:cs="宋体"/>
          <w:color w:val="000000"/>
          <w:sz w:val="24"/>
          <w:szCs w:val="24"/>
        </w:rPr>
        <w:t>通知书之前一次性支付给采购代理机构），本次采购代理服务费为：4500.00元。</w:t>
      </w:r>
    </w:p>
    <w:p w14:paraId="153CD7C6">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（二）采购代理服务费缴纳账号：</w:t>
      </w:r>
    </w:p>
    <w:p w14:paraId="71EF1652">
      <w:pPr>
        <w:spacing w:line="400" w:lineRule="exact"/>
        <w:ind w:firstLine="482" w:firstLineChars="200"/>
        <w:rPr>
          <w:rFonts w:ascii="宋体" w:hAnsi="宋体" w:cs="宋体"/>
          <w:b/>
          <w:color w:val="000000"/>
          <w:sz w:val="24"/>
          <w:szCs w:val="24"/>
        </w:rPr>
      </w:pPr>
      <w:bookmarkStart w:id="79" w:name="_Toc102227322"/>
      <w:bookmarkStart w:id="80" w:name="_Toc512413892"/>
      <w:bookmarkStart w:id="81" w:name="_Toc342913396"/>
      <w:r>
        <w:rPr>
          <w:rFonts w:hint="eastAsia" w:ascii="宋体" w:hAnsi="宋体" w:cs="宋体"/>
          <w:b/>
          <w:color w:val="000000"/>
          <w:sz w:val="24"/>
          <w:szCs w:val="24"/>
        </w:rPr>
        <w:t xml:space="preserve">      户  名：重庆千广商务信息咨询有限公司</w:t>
      </w:r>
    </w:p>
    <w:p w14:paraId="17C0691C">
      <w:pPr>
        <w:spacing w:line="400" w:lineRule="exact"/>
        <w:ind w:firstLine="482" w:firstLineChars="200"/>
        <w:rPr>
          <w:rFonts w:ascii="宋体" w:hAnsi="宋体" w:cs="宋体"/>
          <w:b/>
          <w:color w:val="000000"/>
          <w:sz w:val="24"/>
          <w:szCs w:val="24"/>
        </w:rPr>
      </w:pPr>
      <w:r>
        <w:rPr>
          <w:rFonts w:hint="eastAsia" w:ascii="宋体" w:hAnsi="宋体" w:cs="宋体"/>
          <w:b/>
          <w:color w:val="000000"/>
          <w:sz w:val="24"/>
          <w:szCs w:val="24"/>
        </w:rPr>
        <w:t xml:space="preserve">      开户行: 中国农业银行股份有限公司重庆中华坊支行</w:t>
      </w:r>
    </w:p>
    <w:p w14:paraId="4C12DD8F">
      <w:pPr>
        <w:spacing w:line="400" w:lineRule="exact"/>
        <w:ind w:firstLine="482" w:firstLineChars="200"/>
        <w:rPr>
          <w:rFonts w:ascii="宋体" w:hAnsi="宋体" w:cs="宋体"/>
          <w:b/>
          <w:color w:val="000000"/>
          <w:sz w:val="24"/>
          <w:szCs w:val="24"/>
        </w:rPr>
      </w:pPr>
      <w:r>
        <w:rPr>
          <w:rFonts w:hint="eastAsia" w:ascii="宋体" w:hAnsi="宋体" w:cs="宋体"/>
          <w:b/>
          <w:color w:val="000000"/>
          <w:sz w:val="24"/>
          <w:szCs w:val="24"/>
        </w:rPr>
        <w:t xml:space="preserve">      帐  号: 31011601040006647</w:t>
      </w:r>
    </w:p>
    <w:p w14:paraId="7C9067C6">
      <w:pPr>
        <w:pStyle w:val="4"/>
        <w:spacing w:before="0" w:after="0" w:line="400" w:lineRule="exact"/>
        <w:rPr>
          <w:rFonts w:ascii="宋体" w:hAnsi="宋体" w:cs="宋体"/>
          <w:color w:val="000000"/>
          <w:sz w:val="24"/>
          <w:szCs w:val="24"/>
        </w:rPr>
      </w:pPr>
      <w:bookmarkStart w:id="82" w:name="_Toc24733"/>
      <w:r>
        <w:rPr>
          <w:rFonts w:hint="eastAsia" w:ascii="宋体" w:hAnsi="宋体" w:cs="宋体"/>
          <w:color w:val="000000"/>
          <w:sz w:val="24"/>
          <w:szCs w:val="24"/>
        </w:rPr>
        <w:t>八、签订</w:t>
      </w:r>
      <w:bookmarkEnd w:id="79"/>
      <w:r>
        <w:rPr>
          <w:rFonts w:hint="eastAsia" w:ascii="宋体" w:hAnsi="宋体" w:cs="宋体"/>
          <w:color w:val="000000"/>
          <w:sz w:val="24"/>
          <w:szCs w:val="24"/>
        </w:rPr>
        <w:t>合同</w:t>
      </w:r>
      <w:bookmarkEnd w:id="80"/>
      <w:bookmarkEnd w:id="81"/>
      <w:bookmarkEnd w:id="82"/>
    </w:p>
    <w:p w14:paraId="13A5209D">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（一）采购人应当自成交通知书发出之日起七日内，按照竞争性磋商文件和成交供应商响应文件的约定，与成交供应商签订书面合同。所签订的合同不得对竞争性磋商文件和供应商的响应文件作实质性修改。</w:t>
      </w:r>
    </w:p>
    <w:p w14:paraId="0B3AFD6A">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（二）竞争性磋商文件、供应商的响应文件及澄清文件等，均为签订政府采购合同的依据。</w:t>
      </w:r>
    </w:p>
    <w:p w14:paraId="3A8B0518">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（三）合同生效条款由供需双方约定，法律、行政法规规定应当办理批准、登记等手续后生效的合同，依照其规定。</w:t>
      </w:r>
    </w:p>
    <w:p w14:paraId="449BACB0">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（四）合同原则上应按照《重庆市政府采购合同》签订，相关单位要求适用合同通用格式版本的，应按其要求另行签订其他合同。</w:t>
      </w:r>
    </w:p>
    <w:p w14:paraId="60C34618">
      <w:pPr>
        <w:pStyle w:val="2"/>
        <w:spacing w:line="360" w:lineRule="auto"/>
        <w:jc w:val="center"/>
        <w:rPr>
          <w:rFonts w:hAnsi="宋体" w:cs="宋体"/>
          <w:sz w:val="24"/>
        </w:rPr>
      </w:pPr>
      <w:r>
        <w:rPr>
          <w:rFonts w:hint="eastAsia" w:hAnsi="宋体" w:cs="宋体"/>
          <w:b/>
          <w:sz w:val="36"/>
          <w:szCs w:val="30"/>
        </w:rPr>
        <w:br w:type="page"/>
      </w:r>
      <w:bookmarkEnd w:id="53"/>
      <w:bookmarkEnd w:id="54"/>
      <w:bookmarkStart w:id="83" w:name="_Toc303945820"/>
      <w:bookmarkStart w:id="84" w:name="_Toc148265480"/>
    </w:p>
    <w:bookmarkEnd w:id="83"/>
    <w:bookmarkEnd w:id="84"/>
    <w:p w14:paraId="379B218C">
      <w:pPr>
        <w:pStyle w:val="3"/>
        <w:spacing w:before="0" w:after="0" w:line="360" w:lineRule="auto"/>
        <w:jc w:val="center"/>
        <w:rPr>
          <w:rFonts w:ascii="宋体" w:hAnsi="宋体" w:eastAsia="宋体" w:cs="宋体"/>
          <w:b w:val="0"/>
          <w:sz w:val="36"/>
          <w:szCs w:val="30"/>
        </w:rPr>
      </w:pPr>
      <w:bookmarkStart w:id="85" w:name="_Hlt41879464"/>
      <w:bookmarkEnd w:id="85"/>
      <w:bookmarkStart w:id="86" w:name="_Toc12887"/>
      <w:bookmarkStart w:id="87" w:name="_Toc106030904"/>
      <w:bookmarkStart w:id="88" w:name="_Toc76462348"/>
      <w:bookmarkStart w:id="89" w:name="_Toc12789072"/>
      <w:bookmarkStart w:id="90" w:name="_Toc4929"/>
      <w:r>
        <w:rPr>
          <w:rFonts w:hint="eastAsia" w:ascii="宋体" w:hAnsi="宋体" w:eastAsia="宋体" w:cs="宋体"/>
          <w:b w:val="0"/>
          <w:sz w:val="36"/>
          <w:szCs w:val="30"/>
        </w:rPr>
        <w:t>第六篇  采购合同</w:t>
      </w:r>
      <w:bookmarkEnd w:id="86"/>
      <w:bookmarkEnd w:id="87"/>
      <w:bookmarkEnd w:id="88"/>
    </w:p>
    <w:p w14:paraId="545DACEC">
      <w:pPr>
        <w:spacing w:line="500" w:lineRule="exact"/>
        <w:jc w:val="center"/>
        <w:rPr>
          <w:rFonts w:ascii="宋体" w:hAnsi="宋体" w:cs="宋体"/>
          <w:b/>
          <w:sz w:val="44"/>
        </w:rPr>
      </w:pPr>
    </w:p>
    <w:p w14:paraId="5287058B">
      <w:pPr>
        <w:spacing w:line="500" w:lineRule="exact"/>
        <w:jc w:val="center"/>
        <w:rPr>
          <w:rFonts w:ascii="宋体" w:hAnsi="宋体" w:cs="宋体"/>
          <w:b/>
          <w:sz w:val="44"/>
        </w:rPr>
      </w:pPr>
      <w:r>
        <w:rPr>
          <w:rFonts w:hint="eastAsia" w:ascii="宋体" w:hAnsi="宋体" w:cs="宋体"/>
          <w:b/>
          <w:sz w:val="44"/>
        </w:rPr>
        <w:t>重庆市政府采购合同（参考）</w:t>
      </w:r>
    </w:p>
    <w:p w14:paraId="1A6D8F48">
      <w:pPr>
        <w:spacing w:line="500" w:lineRule="exact"/>
        <w:jc w:val="center"/>
        <w:rPr>
          <w:rFonts w:ascii="宋体" w:hAnsi="宋体" w:cs="宋体"/>
        </w:rPr>
      </w:pPr>
      <w:r>
        <w:rPr>
          <w:rFonts w:hint="eastAsia" w:ascii="宋体" w:hAnsi="宋体" w:cs="宋体"/>
        </w:rPr>
        <w:t>（项目号：     ）</w:t>
      </w:r>
    </w:p>
    <w:p w14:paraId="22F018EE">
      <w:pPr>
        <w:spacing w:line="500" w:lineRule="exact"/>
        <w:rPr>
          <w:rFonts w:ascii="宋体" w:hAnsi="宋体" w:cs="宋体"/>
          <w:sz w:val="24"/>
        </w:rPr>
      </w:pPr>
      <w:r>
        <w:rPr>
          <w:rFonts w:hint="eastAsia" w:ascii="宋体" w:hAnsi="宋体" w:cs="宋体"/>
          <w:sz w:val="24"/>
        </w:rPr>
        <w:t>甲方（需方）：___________________________      计价单位：____________</w:t>
      </w:r>
    </w:p>
    <w:p w14:paraId="2DB19DF1">
      <w:pPr>
        <w:spacing w:line="500" w:lineRule="exact"/>
        <w:rPr>
          <w:rFonts w:ascii="宋体" w:hAnsi="宋体" w:cs="宋体"/>
          <w:sz w:val="24"/>
        </w:rPr>
      </w:pPr>
      <w:r>
        <w:rPr>
          <w:rFonts w:hint="eastAsia" w:ascii="宋体" w:hAnsi="宋体" w:cs="宋体"/>
          <w:sz w:val="24"/>
        </w:rPr>
        <w:t>乙方（供方）：___________________________      计量单位：_____________</w:t>
      </w:r>
    </w:p>
    <w:p w14:paraId="6C1B051B">
      <w:pPr>
        <w:spacing w:line="500" w:lineRule="exact"/>
        <w:rPr>
          <w:rFonts w:ascii="宋体" w:hAnsi="宋体" w:cs="宋体"/>
          <w:sz w:val="24"/>
        </w:rPr>
      </w:pPr>
      <w:r>
        <w:rPr>
          <w:rFonts w:hint="eastAsia" w:ascii="宋体" w:hAnsi="宋体" w:cs="宋体"/>
          <w:sz w:val="24"/>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60C9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3AD4F75">
            <w:pPr>
              <w:spacing w:line="240" w:lineRule="atLeast"/>
              <w:jc w:val="center"/>
              <w:rPr>
                <w:rFonts w:ascii="宋体" w:hAnsi="宋体" w:cs="宋体"/>
                <w:sz w:val="21"/>
                <w:szCs w:val="21"/>
              </w:rPr>
            </w:pPr>
            <w:r>
              <w:rPr>
                <w:rFonts w:hint="eastAsia" w:ascii="宋体" w:hAnsi="宋体" w:cs="宋体"/>
                <w:sz w:val="21"/>
                <w:szCs w:val="21"/>
              </w:rPr>
              <w:t>磋商项目名称</w:t>
            </w:r>
          </w:p>
        </w:tc>
        <w:tc>
          <w:tcPr>
            <w:tcW w:w="984" w:type="dxa"/>
            <w:vAlign w:val="center"/>
          </w:tcPr>
          <w:p w14:paraId="6D74B010">
            <w:pPr>
              <w:spacing w:line="240" w:lineRule="atLeast"/>
              <w:jc w:val="center"/>
              <w:rPr>
                <w:rFonts w:ascii="宋体" w:hAnsi="宋体" w:cs="宋体"/>
                <w:sz w:val="21"/>
                <w:szCs w:val="21"/>
              </w:rPr>
            </w:pPr>
            <w:r>
              <w:rPr>
                <w:rFonts w:hint="eastAsia" w:ascii="宋体" w:hAnsi="宋体" w:cs="宋体"/>
                <w:sz w:val="21"/>
                <w:szCs w:val="21"/>
              </w:rPr>
              <w:t>数量</w:t>
            </w:r>
          </w:p>
        </w:tc>
        <w:tc>
          <w:tcPr>
            <w:tcW w:w="1298" w:type="dxa"/>
            <w:gridSpan w:val="2"/>
            <w:vAlign w:val="center"/>
          </w:tcPr>
          <w:p w14:paraId="631A9321">
            <w:pPr>
              <w:spacing w:line="240" w:lineRule="atLeast"/>
              <w:jc w:val="center"/>
              <w:rPr>
                <w:rFonts w:ascii="宋体" w:hAnsi="宋体" w:cs="宋体"/>
                <w:sz w:val="21"/>
                <w:szCs w:val="21"/>
              </w:rPr>
            </w:pPr>
            <w:r>
              <w:rPr>
                <w:rFonts w:hint="eastAsia" w:ascii="宋体" w:hAnsi="宋体" w:cs="宋体"/>
                <w:sz w:val="21"/>
                <w:szCs w:val="21"/>
              </w:rPr>
              <w:t>综合单价</w:t>
            </w:r>
          </w:p>
        </w:tc>
        <w:tc>
          <w:tcPr>
            <w:tcW w:w="1134" w:type="dxa"/>
            <w:vAlign w:val="center"/>
          </w:tcPr>
          <w:p w14:paraId="04349A5E">
            <w:pPr>
              <w:spacing w:line="240" w:lineRule="atLeast"/>
              <w:jc w:val="center"/>
              <w:rPr>
                <w:rFonts w:ascii="宋体" w:hAnsi="宋体" w:cs="宋体"/>
                <w:sz w:val="21"/>
                <w:szCs w:val="21"/>
              </w:rPr>
            </w:pPr>
            <w:r>
              <w:rPr>
                <w:rFonts w:hint="eastAsia" w:ascii="宋体" w:hAnsi="宋体" w:cs="宋体"/>
                <w:sz w:val="21"/>
                <w:szCs w:val="21"/>
              </w:rPr>
              <w:t>总价</w:t>
            </w:r>
          </w:p>
        </w:tc>
        <w:tc>
          <w:tcPr>
            <w:tcW w:w="1559" w:type="dxa"/>
            <w:vAlign w:val="center"/>
          </w:tcPr>
          <w:p w14:paraId="46E3906B">
            <w:pPr>
              <w:spacing w:line="240" w:lineRule="atLeast"/>
              <w:jc w:val="center"/>
              <w:rPr>
                <w:rFonts w:ascii="宋体" w:hAnsi="宋体" w:cs="宋体"/>
                <w:sz w:val="21"/>
                <w:szCs w:val="21"/>
              </w:rPr>
            </w:pPr>
            <w:r>
              <w:rPr>
                <w:rFonts w:hint="eastAsia" w:ascii="宋体" w:hAnsi="宋体" w:cs="宋体"/>
                <w:sz w:val="21"/>
                <w:szCs w:val="21"/>
              </w:rPr>
              <w:t>服务时间</w:t>
            </w:r>
          </w:p>
        </w:tc>
        <w:tc>
          <w:tcPr>
            <w:tcW w:w="1567" w:type="dxa"/>
            <w:vAlign w:val="center"/>
          </w:tcPr>
          <w:p w14:paraId="0F84AA08">
            <w:pPr>
              <w:spacing w:line="240" w:lineRule="atLeast"/>
              <w:jc w:val="center"/>
              <w:rPr>
                <w:rFonts w:ascii="宋体" w:hAnsi="宋体" w:cs="宋体"/>
                <w:sz w:val="21"/>
                <w:szCs w:val="21"/>
              </w:rPr>
            </w:pPr>
            <w:r>
              <w:rPr>
                <w:rFonts w:hint="eastAsia" w:ascii="宋体" w:hAnsi="宋体" w:cs="宋体"/>
                <w:sz w:val="21"/>
                <w:szCs w:val="21"/>
              </w:rPr>
              <w:t>服务地点</w:t>
            </w:r>
          </w:p>
        </w:tc>
      </w:tr>
      <w:tr w14:paraId="76F1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27CCF2B">
            <w:pPr>
              <w:spacing w:line="240" w:lineRule="atLeast"/>
              <w:jc w:val="center"/>
              <w:rPr>
                <w:rFonts w:ascii="宋体" w:hAnsi="宋体" w:cs="宋体"/>
                <w:sz w:val="21"/>
                <w:szCs w:val="21"/>
              </w:rPr>
            </w:pPr>
          </w:p>
        </w:tc>
        <w:tc>
          <w:tcPr>
            <w:tcW w:w="984" w:type="dxa"/>
            <w:vAlign w:val="center"/>
          </w:tcPr>
          <w:p w14:paraId="6CF4FB1B">
            <w:pPr>
              <w:spacing w:line="240" w:lineRule="atLeast"/>
              <w:jc w:val="center"/>
              <w:rPr>
                <w:rFonts w:ascii="宋体" w:hAnsi="宋体" w:cs="宋体"/>
                <w:sz w:val="21"/>
                <w:szCs w:val="21"/>
              </w:rPr>
            </w:pPr>
          </w:p>
        </w:tc>
        <w:tc>
          <w:tcPr>
            <w:tcW w:w="1298" w:type="dxa"/>
            <w:gridSpan w:val="2"/>
            <w:vAlign w:val="center"/>
          </w:tcPr>
          <w:p w14:paraId="56675F34">
            <w:pPr>
              <w:spacing w:line="240" w:lineRule="atLeast"/>
              <w:jc w:val="center"/>
              <w:rPr>
                <w:rFonts w:ascii="宋体" w:hAnsi="宋体" w:cs="宋体"/>
                <w:sz w:val="21"/>
                <w:szCs w:val="21"/>
              </w:rPr>
            </w:pPr>
          </w:p>
        </w:tc>
        <w:tc>
          <w:tcPr>
            <w:tcW w:w="1134" w:type="dxa"/>
            <w:vAlign w:val="center"/>
          </w:tcPr>
          <w:p w14:paraId="3C47F1F3">
            <w:pPr>
              <w:spacing w:line="240" w:lineRule="atLeast"/>
              <w:jc w:val="center"/>
              <w:rPr>
                <w:rFonts w:ascii="宋体" w:hAnsi="宋体" w:cs="宋体"/>
                <w:sz w:val="21"/>
                <w:szCs w:val="21"/>
              </w:rPr>
            </w:pPr>
          </w:p>
        </w:tc>
        <w:tc>
          <w:tcPr>
            <w:tcW w:w="1559" w:type="dxa"/>
            <w:vAlign w:val="center"/>
          </w:tcPr>
          <w:p w14:paraId="4082B175">
            <w:pPr>
              <w:spacing w:line="240" w:lineRule="atLeast"/>
              <w:jc w:val="center"/>
              <w:rPr>
                <w:rFonts w:ascii="宋体" w:hAnsi="宋体" w:cs="宋体"/>
                <w:sz w:val="21"/>
                <w:szCs w:val="21"/>
              </w:rPr>
            </w:pPr>
          </w:p>
        </w:tc>
        <w:tc>
          <w:tcPr>
            <w:tcW w:w="1567" w:type="dxa"/>
            <w:vAlign w:val="center"/>
          </w:tcPr>
          <w:p w14:paraId="1D266606">
            <w:pPr>
              <w:spacing w:line="240" w:lineRule="atLeast"/>
              <w:jc w:val="center"/>
              <w:rPr>
                <w:rFonts w:ascii="宋体" w:hAnsi="宋体" w:cs="宋体"/>
                <w:sz w:val="21"/>
                <w:szCs w:val="21"/>
              </w:rPr>
            </w:pPr>
          </w:p>
        </w:tc>
      </w:tr>
      <w:tr w14:paraId="187A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A23721D">
            <w:pPr>
              <w:spacing w:line="240" w:lineRule="atLeast"/>
              <w:jc w:val="center"/>
              <w:rPr>
                <w:rFonts w:ascii="宋体" w:hAnsi="宋体" w:cs="宋体"/>
                <w:sz w:val="21"/>
                <w:szCs w:val="21"/>
              </w:rPr>
            </w:pPr>
          </w:p>
        </w:tc>
        <w:tc>
          <w:tcPr>
            <w:tcW w:w="984" w:type="dxa"/>
            <w:vAlign w:val="center"/>
          </w:tcPr>
          <w:p w14:paraId="73812734">
            <w:pPr>
              <w:spacing w:line="240" w:lineRule="atLeast"/>
              <w:jc w:val="center"/>
              <w:rPr>
                <w:rFonts w:ascii="宋体" w:hAnsi="宋体" w:cs="宋体"/>
                <w:sz w:val="21"/>
                <w:szCs w:val="21"/>
              </w:rPr>
            </w:pPr>
          </w:p>
        </w:tc>
        <w:tc>
          <w:tcPr>
            <w:tcW w:w="1298" w:type="dxa"/>
            <w:gridSpan w:val="2"/>
            <w:vAlign w:val="center"/>
          </w:tcPr>
          <w:p w14:paraId="047C7E1F">
            <w:pPr>
              <w:spacing w:line="240" w:lineRule="atLeast"/>
              <w:jc w:val="center"/>
              <w:rPr>
                <w:rFonts w:ascii="宋体" w:hAnsi="宋体" w:cs="宋体"/>
                <w:sz w:val="21"/>
                <w:szCs w:val="21"/>
              </w:rPr>
            </w:pPr>
          </w:p>
        </w:tc>
        <w:tc>
          <w:tcPr>
            <w:tcW w:w="1134" w:type="dxa"/>
            <w:vAlign w:val="center"/>
          </w:tcPr>
          <w:p w14:paraId="48ABDFFA">
            <w:pPr>
              <w:spacing w:line="240" w:lineRule="atLeast"/>
              <w:jc w:val="center"/>
              <w:rPr>
                <w:rFonts w:ascii="宋体" w:hAnsi="宋体" w:cs="宋体"/>
                <w:sz w:val="21"/>
                <w:szCs w:val="21"/>
              </w:rPr>
            </w:pPr>
          </w:p>
        </w:tc>
        <w:tc>
          <w:tcPr>
            <w:tcW w:w="1559" w:type="dxa"/>
            <w:vAlign w:val="center"/>
          </w:tcPr>
          <w:p w14:paraId="6FE8CEFF">
            <w:pPr>
              <w:spacing w:line="240" w:lineRule="atLeast"/>
              <w:jc w:val="center"/>
              <w:rPr>
                <w:rFonts w:ascii="宋体" w:hAnsi="宋体" w:cs="宋体"/>
                <w:sz w:val="21"/>
                <w:szCs w:val="21"/>
              </w:rPr>
            </w:pPr>
          </w:p>
        </w:tc>
        <w:tc>
          <w:tcPr>
            <w:tcW w:w="1567" w:type="dxa"/>
            <w:vAlign w:val="center"/>
          </w:tcPr>
          <w:p w14:paraId="74A2E114">
            <w:pPr>
              <w:spacing w:line="240" w:lineRule="atLeast"/>
              <w:jc w:val="center"/>
              <w:rPr>
                <w:rFonts w:ascii="宋体" w:hAnsi="宋体" w:cs="宋体"/>
                <w:sz w:val="21"/>
                <w:szCs w:val="21"/>
              </w:rPr>
            </w:pPr>
          </w:p>
        </w:tc>
      </w:tr>
      <w:tr w14:paraId="3667C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32F92F25">
            <w:pPr>
              <w:spacing w:line="240" w:lineRule="atLeast"/>
              <w:rPr>
                <w:rFonts w:ascii="宋体" w:hAnsi="宋体" w:cs="宋体"/>
                <w:sz w:val="21"/>
                <w:szCs w:val="21"/>
              </w:rPr>
            </w:pPr>
            <w:r>
              <w:rPr>
                <w:rFonts w:hint="eastAsia" w:ascii="宋体" w:hAnsi="宋体" w:cs="宋体"/>
                <w:sz w:val="21"/>
                <w:szCs w:val="21"/>
              </w:rPr>
              <w:t>合计人民币（小写）：</w:t>
            </w:r>
          </w:p>
        </w:tc>
      </w:tr>
      <w:tr w14:paraId="6C09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440CA778">
            <w:pPr>
              <w:spacing w:line="240" w:lineRule="atLeast"/>
              <w:rPr>
                <w:rFonts w:ascii="宋体" w:hAnsi="宋体" w:cs="宋体"/>
                <w:sz w:val="21"/>
                <w:szCs w:val="21"/>
              </w:rPr>
            </w:pPr>
            <w:r>
              <w:rPr>
                <w:rFonts w:hint="eastAsia" w:ascii="宋体" w:hAnsi="宋体" w:cs="宋体"/>
                <w:sz w:val="21"/>
                <w:szCs w:val="21"/>
              </w:rPr>
              <w:t>合计人民币（大写）：</w:t>
            </w:r>
          </w:p>
        </w:tc>
      </w:tr>
      <w:tr w14:paraId="47D1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3E2E3366">
            <w:pPr>
              <w:spacing w:line="240" w:lineRule="atLeast"/>
              <w:rPr>
                <w:rFonts w:ascii="宋体" w:hAnsi="宋体" w:cs="宋体"/>
                <w:sz w:val="21"/>
                <w:szCs w:val="21"/>
              </w:rPr>
            </w:pPr>
            <w:r>
              <w:rPr>
                <w:rFonts w:hint="eastAsia" w:ascii="宋体" w:hAnsi="宋体" w:cs="宋体"/>
                <w:sz w:val="21"/>
                <w:szCs w:val="21"/>
              </w:rPr>
              <w:t>一、服务要求</w:t>
            </w:r>
          </w:p>
        </w:tc>
      </w:tr>
      <w:tr w14:paraId="3EC7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50231294">
            <w:pPr>
              <w:spacing w:line="240" w:lineRule="atLeast"/>
              <w:rPr>
                <w:rFonts w:ascii="宋体" w:hAnsi="宋体" w:cs="宋体"/>
                <w:sz w:val="21"/>
                <w:szCs w:val="21"/>
              </w:rPr>
            </w:pPr>
            <w:r>
              <w:rPr>
                <w:rFonts w:hint="eastAsia" w:ascii="宋体" w:hAnsi="宋体" w:cs="宋体"/>
                <w:sz w:val="21"/>
                <w:szCs w:val="21"/>
              </w:rPr>
              <w:t>二、考核方式</w:t>
            </w:r>
          </w:p>
        </w:tc>
      </w:tr>
      <w:tr w14:paraId="299B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756547AC">
            <w:pPr>
              <w:spacing w:line="240" w:lineRule="atLeast"/>
              <w:rPr>
                <w:rFonts w:ascii="宋体" w:hAnsi="宋体" w:cs="宋体"/>
                <w:sz w:val="21"/>
                <w:szCs w:val="21"/>
              </w:rPr>
            </w:pPr>
            <w:r>
              <w:rPr>
                <w:rFonts w:hint="eastAsia" w:ascii="宋体" w:hAnsi="宋体" w:cs="宋体"/>
                <w:sz w:val="21"/>
                <w:szCs w:val="21"/>
              </w:rPr>
              <w:t>三、付款方式：</w:t>
            </w:r>
          </w:p>
          <w:p w14:paraId="2993A7C0">
            <w:pPr>
              <w:rPr>
                <w:rFonts w:ascii="宋体" w:hAnsi="宋体" w:cs="宋体"/>
              </w:rPr>
            </w:pPr>
          </w:p>
        </w:tc>
      </w:tr>
      <w:tr w14:paraId="4463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70106A62">
            <w:pPr>
              <w:rPr>
                <w:rFonts w:ascii="宋体" w:hAnsi="宋体" w:cs="宋体"/>
                <w:sz w:val="21"/>
                <w:szCs w:val="21"/>
              </w:rPr>
            </w:pPr>
            <w:r>
              <w:rPr>
                <w:rFonts w:hint="eastAsia" w:ascii="宋体" w:hAnsi="宋体" w:cs="宋体"/>
                <w:sz w:val="21"/>
                <w:szCs w:val="21"/>
              </w:rPr>
              <w:t>X、履约保证金：</w:t>
            </w:r>
          </w:p>
        </w:tc>
      </w:tr>
      <w:tr w14:paraId="7846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43591BE">
            <w:pPr>
              <w:spacing w:line="240" w:lineRule="atLeast"/>
              <w:rPr>
                <w:rFonts w:ascii="宋体" w:hAnsi="宋体" w:cs="宋体"/>
                <w:sz w:val="21"/>
                <w:szCs w:val="21"/>
              </w:rPr>
            </w:pPr>
            <w:r>
              <w:rPr>
                <w:rFonts w:hint="eastAsia" w:ascii="宋体" w:hAnsi="宋体" w:cs="宋体"/>
                <w:sz w:val="21"/>
                <w:szCs w:val="21"/>
              </w:rPr>
              <w:t>四、违约责任：</w:t>
            </w:r>
          </w:p>
          <w:p w14:paraId="770A17D5">
            <w:pPr>
              <w:spacing w:line="240" w:lineRule="atLeast"/>
              <w:rPr>
                <w:rFonts w:ascii="宋体" w:hAnsi="宋体" w:cs="宋体"/>
                <w:sz w:val="21"/>
                <w:szCs w:val="21"/>
              </w:rPr>
            </w:pPr>
            <w:r>
              <w:rPr>
                <w:rFonts w:hint="eastAsia" w:ascii="宋体" w:hAnsi="宋体" w:cs="宋体"/>
                <w:sz w:val="21"/>
                <w:szCs w:val="21"/>
              </w:rPr>
              <w:t>按《中华人民共和国民法典》、《中华人民共和国政府采购法》执行，或按双方约定。</w:t>
            </w:r>
          </w:p>
        </w:tc>
      </w:tr>
      <w:tr w14:paraId="0C23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425D7E9A">
            <w:pPr>
              <w:spacing w:line="240" w:lineRule="atLeast"/>
              <w:rPr>
                <w:rFonts w:ascii="宋体" w:hAnsi="宋体" w:cs="宋体"/>
                <w:sz w:val="21"/>
                <w:szCs w:val="21"/>
              </w:rPr>
            </w:pPr>
            <w:r>
              <w:rPr>
                <w:rFonts w:hint="eastAsia" w:ascii="宋体" w:hAnsi="宋体" w:cs="宋体"/>
                <w:sz w:val="21"/>
                <w:szCs w:val="21"/>
              </w:rPr>
              <w:t>五、其他约定事项：</w:t>
            </w:r>
          </w:p>
          <w:p w14:paraId="50CF7D8E">
            <w:pPr>
              <w:spacing w:line="240" w:lineRule="atLeast"/>
              <w:rPr>
                <w:rFonts w:ascii="宋体" w:hAnsi="宋体" w:cs="宋体"/>
                <w:sz w:val="21"/>
                <w:szCs w:val="21"/>
              </w:rPr>
            </w:pPr>
            <w:r>
              <w:rPr>
                <w:rFonts w:hint="eastAsia" w:ascii="宋体" w:hAnsi="宋体" w:cs="宋体"/>
                <w:sz w:val="21"/>
                <w:szCs w:val="21"/>
              </w:rPr>
              <w:t>1.采购文件及其澄清文件、响应文件和承诺是本合同不可分割的部分。</w:t>
            </w:r>
          </w:p>
          <w:p w14:paraId="1645C852">
            <w:pPr>
              <w:spacing w:line="240" w:lineRule="atLeast"/>
              <w:rPr>
                <w:rFonts w:ascii="宋体" w:hAnsi="宋体" w:cs="宋体"/>
                <w:sz w:val="21"/>
                <w:szCs w:val="21"/>
              </w:rPr>
            </w:pPr>
            <w:r>
              <w:rPr>
                <w:rFonts w:hint="eastAsia" w:ascii="宋体" w:hAnsi="宋体" w:cs="宋体"/>
                <w:sz w:val="21"/>
                <w:szCs w:val="21"/>
              </w:rPr>
              <w:t>2.本合同如发生争议由双方协商解决，协商不成向需方所在人民法院提请诉讼。</w:t>
            </w:r>
          </w:p>
          <w:p w14:paraId="780C3DA9">
            <w:pPr>
              <w:spacing w:line="240" w:lineRule="atLeast"/>
              <w:rPr>
                <w:rFonts w:ascii="宋体" w:hAnsi="宋体" w:cs="宋体"/>
                <w:sz w:val="21"/>
                <w:szCs w:val="21"/>
              </w:rPr>
            </w:pPr>
            <w:r>
              <w:rPr>
                <w:rFonts w:hint="eastAsia" w:ascii="宋体" w:hAnsi="宋体" w:cs="宋体"/>
                <w:sz w:val="21"/>
                <w:szCs w:val="21"/>
              </w:rPr>
              <w:t>3.本合同一式__份， 需方__份，供方__份，具同等法律效力。</w:t>
            </w:r>
          </w:p>
          <w:p w14:paraId="03034BBF">
            <w:pPr>
              <w:spacing w:line="240" w:lineRule="atLeast"/>
              <w:rPr>
                <w:rFonts w:ascii="宋体" w:hAnsi="宋体" w:cs="宋体"/>
                <w:sz w:val="21"/>
                <w:szCs w:val="21"/>
              </w:rPr>
            </w:pPr>
            <w:r>
              <w:rPr>
                <w:rFonts w:hint="eastAsia" w:ascii="宋体" w:hAnsi="宋体" w:cs="宋体"/>
                <w:sz w:val="21"/>
                <w:szCs w:val="21"/>
              </w:rPr>
              <w:t>4.其他：</w:t>
            </w:r>
          </w:p>
        </w:tc>
      </w:tr>
      <w:tr w14:paraId="185B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068ADF7A">
            <w:pPr>
              <w:spacing w:line="240" w:lineRule="atLeast"/>
              <w:rPr>
                <w:rFonts w:ascii="宋体" w:hAnsi="宋体" w:cs="宋体"/>
                <w:sz w:val="21"/>
                <w:szCs w:val="21"/>
              </w:rPr>
            </w:pPr>
            <w:r>
              <w:rPr>
                <w:rFonts w:hint="eastAsia" w:ascii="宋体" w:hAnsi="宋体" w:cs="宋体"/>
                <w:sz w:val="21"/>
                <w:szCs w:val="21"/>
              </w:rPr>
              <w:t>需方：</w:t>
            </w:r>
          </w:p>
          <w:p w14:paraId="7DB1C5C7">
            <w:pPr>
              <w:spacing w:line="240" w:lineRule="atLeast"/>
              <w:rPr>
                <w:rFonts w:ascii="宋体" w:hAnsi="宋体" w:cs="宋体"/>
                <w:sz w:val="21"/>
                <w:szCs w:val="21"/>
              </w:rPr>
            </w:pPr>
            <w:r>
              <w:rPr>
                <w:rFonts w:hint="eastAsia" w:ascii="宋体" w:hAnsi="宋体" w:cs="宋体"/>
                <w:sz w:val="21"/>
                <w:szCs w:val="21"/>
              </w:rPr>
              <w:t>地址：</w:t>
            </w:r>
          </w:p>
          <w:p w14:paraId="13C8AB7C">
            <w:pPr>
              <w:spacing w:line="240" w:lineRule="atLeast"/>
              <w:rPr>
                <w:rFonts w:ascii="宋体" w:hAnsi="宋体" w:cs="宋体"/>
                <w:sz w:val="21"/>
                <w:szCs w:val="21"/>
              </w:rPr>
            </w:pPr>
            <w:r>
              <w:rPr>
                <w:rFonts w:hint="eastAsia" w:ascii="宋体" w:hAnsi="宋体" w:cs="宋体"/>
                <w:sz w:val="21"/>
                <w:szCs w:val="21"/>
              </w:rPr>
              <w:t>联系电话：</w:t>
            </w:r>
          </w:p>
          <w:p w14:paraId="12B3CEA5">
            <w:pPr>
              <w:spacing w:line="240" w:lineRule="atLeast"/>
              <w:rPr>
                <w:rFonts w:ascii="宋体" w:hAnsi="宋体" w:cs="宋体"/>
                <w:sz w:val="21"/>
                <w:szCs w:val="21"/>
              </w:rPr>
            </w:pPr>
            <w:r>
              <w:rPr>
                <w:rFonts w:hint="eastAsia" w:ascii="宋体" w:hAnsi="宋体" w:cs="宋体"/>
                <w:sz w:val="21"/>
                <w:szCs w:val="21"/>
              </w:rPr>
              <w:t>授权代表：</w:t>
            </w:r>
          </w:p>
        </w:tc>
        <w:tc>
          <w:tcPr>
            <w:tcW w:w="4984" w:type="dxa"/>
            <w:gridSpan w:val="5"/>
          </w:tcPr>
          <w:p w14:paraId="0602FD31">
            <w:pPr>
              <w:spacing w:line="240" w:lineRule="atLeast"/>
              <w:rPr>
                <w:rFonts w:ascii="宋体" w:hAnsi="宋体" w:cs="宋体"/>
                <w:sz w:val="21"/>
                <w:szCs w:val="21"/>
              </w:rPr>
            </w:pPr>
            <w:r>
              <w:rPr>
                <w:rFonts w:hint="eastAsia" w:ascii="宋体" w:hAnsi="宋体" w:cs="宋体"/>
                <w:sz w:val="21"/>
                <w:szCs w:val="21"/>
              </w:rPr>
              <w:t>供方：</w:t>
            </w:r>
          </w:p>
          <w:p w14:paraId="1FD88686">
            <w:pPr>
              <w:spacing w:line="240" w:lineRule="atLeast"/>
              <w:rPr>
                <w:rFonts w:ascii="宋体" w:hAnsi="宋体" w:cs="宋体"/>
                <w:sz w:val="21"/>
                <w:szCs w:val="21"/>
              </w:rPr>
            </w:pPr>
            <w:r>
              <w:rPr>
                <w:rFonts w:hint="eastAsia" w:ascii="宋体" w:hAnsi="宋体" w:cs="宋体"/>
                <w:sz w:val="21"/>
                <w:szCs w:val="21"/>
              </w:rPr>
              <w:t>地址：</w:t>
            </w:r>
          </w:p>
          <w:p w14:paraId="13D9BCBB">
            <w:pPr>
              <w:spacing w:line="240" w:lineRule="atLeast"/>
              <w:rPr>
                <w:rFonts w:ascii="宋体" w:hAnsi="宋体" w:cs="宋体"/>
                <w:sz w:val="21"/>
                <w:szCs w:val="21"/>
              </w:rPr>
            </w:pPr>
            <w:r>
              <w:rPr>
                <w:rFonts w:hint="eastAsia" w:ascii="宋体" w:hAnsi="宋体" w:cs="宋体"/>
                <w:sz w:val="21"/>
                <w:szCs w:val="21"/>
              </w:rPr>
              <w:t>电话：</w:t>
            </w:r>
          </w:p>
          <w:p w14:paraId="3D821B79">
            <w:pPr>
              <w:spacing w:line="240" w:lineRule="atLeast"/>
              <w:rPr>
                <w:rFonts w:ascii="宋体" w:hAnsi="宋体" w:cs="宋体"/>
                <w:sz w:val="21"/>
                <w:szCs w:val="21"/>
              </w:rPr>
            </w:pPr>
            <w:r>
              <w:rPr>
                <w:rFonts w:hint="eastAsia" w:ascii="宋体" w:hAnsi="宋体" w:cs="宋体"/>
                <w:sz w:val="21"/>
                <w:szCs w:val="21"/>
              </w:rPr>
              <w:t>传真：</w:t>
            </w:r>
          </w:p>
          <w:p w14:paraId="7CA254D6">
            <w:pPr>
              <w:spacing w:line="240" w:lineRule="atLeast"/>
              <w:rPr>
                <w:rFonts w:ascii="宋体" w:hAnsi="宋体" w:cs="宋体"/>
                <w:sz w:val="21"/>
                <w:szCs w:val="21"/>
              </w:rPr>
            </w:pPr>
            <w:r>
              <w:rPr>
                <w:rFonts w:hint="eastAsia" w:ascii="宋体" w:hAnsi="宋体" w:cs="宋体"/>
                <w:sz w:val="21"/>
                <w:szCs w:val="21"/>
              </w:rPr>
              <w:t>开户银行：</w:t>
            </w:r>
          </w:p>
          <w:p w14:paraId="76B99B8F">
            <w:pPr>
              <w:spacing w:line="240" w:lineRule="atLeast"/>
              <w:rPr>
                <w:rFonts w:ascii="宋体" w:hAnsi="宋体" w:cs="宋体"/>
                <w:sz w:val="21"/>
                <w:szCs w:val="21"/>
              </w:rPr>
            </w:pPr>
            <w:r>
              <w:rPr>
                <w:rFonts w:hint="eastAsia" w:ascii="宋体" w:hAnsi="宋体" w:cs="宋体"/>
                <w:sz w:val="21"/>
                <w:szCs w:val="21"/>
              </w:rPr>
              <w:t>账号：</w:t>
            </w:r>
          </w:p>
          <w:p w14:paraId="2314AB0D">
            <w:pPr>
              <w:spacing w:line="240" w:lineRule="atLeast"/>
              <w:rPr>
                <w:rFonts w:ascii="宋体" w:hAnsi="宋体" w:cs="宋体"/>
                <w:sz w:val="21"/>
                <w:szCs w:val="21"/>
              </w:rPr>
            </w:pPr>
            <w:r>
              <w:rPr>
                <w:rFonts w:hint="eastAsia" w:ascii="宋体" w:hAnsi="宋体" w:cs="宋体"/>
                <w:sz w:val="21"/>
                <w:szCs w:val="21"/>
              </w:rPr>
              <w:t>授权代表：</w:t>
            </w:r>
          </w:p>
          <w:p w14:paraId="1469259A">
            <w:pPr>
              <w:widowControl/>
              <w:spacing w:line="240" w:lineRule="atLeast"/>
              <w:jc w:val="left"/>
              <w:rPr>
                <w:rFonts w:ascii="宋体" w:hAnsi="宋体" w:cs="宋体"/>
                <w:sz w:val="21"/>
                <w:szCs w:val="21"/>
              </w:rPr>
            </w:pPr>
            <w:r>
              <w:rPr>
                <w:rFonts w:hint="eastAsia" w:ascii="宋体" w:hAnsi="宋体" w:cs="宋体"/>
                <w:sz w:val="21"/>
                <w:szCs w:val="21"/>
              </w:rPr>
              <w:t>（本栏请用计算机打印以便于准确付款）</w:t>
            </w:r>
          </w:p>
        </w:tc>
      </w:tr>
      <w:tr w14:paraId="6E35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DAD09F8">
            <w:pPr>
              <w:spacing w:line="240" w:lineRule="atLeast"/>
              <w:rPr>
                <w:rFonts w:ascii="宋体" w:hAnsi="宋体" w:cs="宋体"/>
                <w:sz w:val="21"/>
                <w:szCs w:val="21"/>
              </w:rPr>
            </w:pPr>
            <w:r>
              <w:rPr>
                <w:rFonts w:hint="eastAsia" w:ascii="宋体" w:hAnsi="宋体" w:cs="宋体"/>
                <w:sz w:val="21"/>
                <w:szCs w:val="21"/>
              </w:rPr>
              <w:t>备注：</w:t>
            </w:r>
          </w:p>
          <w:p w14:paraId="217BFAE0">
            <w:pPr>
              <w:spacing w:line="240" w:lineRule="atLeast"/>
              <w:rPr>
                <w:rFonts w:ascii="宋体" w:hAnsi="宋体" w:cs="宋体"/>
                <w:sz w:val="21"/>
                <w:szCs w:val="21"/>
              </w:rPr>
            </w:pPr>
          </w:p>
          <w:p w14:paraId="5604EC33">
            <w:pPr>
              <w:spacing w:line="240" w:lineRule="atLeast"/>
              <w:rPr>
                <w:rFonts w:ascii="宋体" w:hAnsi="宋体" w:cs="宋体"/>
                <w:sz w:val="21"/>
                <w:szCs w:val="21"/>
              </w:rPr>
            </w:pPr>
          </w:p>
        </w:tc>
      </w:tr>
    </w:tbl>
    <w:p w14:paraId="47C44C7C">
      <w:pPr>
        <w:rPr>
          <w:rFonts w:ascii="宋体" w:hAnsi="宋体" w:cs="宋体"/>
          <w:sz w:val="24"/>
        </w:rPr>
      </w:pPr>
      <w:r>
        <w:rPr>
          <w:rFonts w:hint="eastAsia" w:ascii="宋体" w:hAnsi="宋体" w:cs="宋体"/>
          <w:sz w:val="24"/>
        </w:rPr>
        <w:t>签约时间：           年   月   日      签约地点：</w:t>
      </w:r>
    </w:p>
    <w:p w14:paraId="585C7EA4">
      <w:pPr>
        <w:tabs>
          <w:tab w:val="left" w:pos="9000"/>
        </w:tabs>
        <w:spacing w:line="276" w:lineRule="auto"/>
        <w:jc w:val="center"/>
        <w:rPr>
          <w:rFonts w:ascii="宋体" w:hAnsi="宋体" w:cs="宋体"/>
          <w:sz w:val="21"/>
          <w:szCs w:val="21"/>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7A24C5FF">
      <w:pPr>
        <w:pStyle w:val="2"/>
        <w:spacing w:line="360" w:lineRule="auto"/>
        <w:jc w:val="center"/>
        <w:rPr>
          <w:rFonts w:hAnsi="宋体" w:cs="宋体"/>
          <w:b/>
          <w:sz w:val="36"/>
          <w:szCs w:val="36"/>
        </w:rPr>
      </w:pPr>
      <w:bookmarkStart w:id="91" w:name="_Toc15834"/>
      <w:r>
        <w:rPr>
          <w:rFonts w:hint="eastAsia" w:hAnsi="宋体" w:cs="宋体"/>
          <w:b/>
          <w:sz w:val="36"/>
          <w:szCs w:val="36"/>
        </w:rPr>
        <w:t xml:space="preserve">第七篇  </w:t>
      </w:r>
      <w:bookmarkEnd w:id="89"/>
      <w:r>
        <w:rPr>
          <w:rFonts w:hint="eastAsia" w:hAnsi="宋体" w:cs="宋体"/>
          <w:b/>
          <w:sz w:val="36"/>
          <w:szCs w:val="36"/>
        </w:rPr>
        <w:t>响应文件编制要求</w:t>
      </w:r>
      <w:bookmarkEnd w:id="90"/>
      <w:bookmarkEnd w:id="91"/>
    </w:p>
    <w:p w14:paraId="090CCE1E">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一、经济部分</w:t>
      </w:r>
    </w:p>
    <w:p w14:paraId="47614B0F">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（一）竞争性磋商报价函</w:t>
      </w:r>
    </w:p>
    <w:p w14:paraId="72E9DC27">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（二）明细报价表</w:t>
      </w:r>
    </w:p>
    <w:p w14:paraId="3CDF01B4">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二、服务部分</w:t>
      </w:r>
    </w:p>
    <w:p w14:paraId="3EF61E56">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（一）服务方案</w:t>
      </w:r>
    </w:p>
    <w:p w14:paraId="7559F8C2">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（二）项目实施方案</w:t>
      </w:r>
    </w:p>
    <w:p w14:paraId="4ACB0F9B">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（三）服务响应偏离表</w:t>
      </w:r>
    </w:p>
    <w:p w14:paraId="5A707593">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三、商务部分</w:t>
      </w:r>
    </w:p>
    <w:p w14:paraId="4F3B976C">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（一）商务响应偏离表</w:t>
      </w:r>
    </w:p>
    <w:p w14:paraId="61770627">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（二）其它优惠服务承诺</w:t>
      </w:r>
    </w:p>
    <w:p w14:paraId="1DDB793E">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四、资格条件及其他</w:t>
      </w:r>
    </w:p>
    <w:p w14:paraId="48949CE0">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（一）法人营业执照（副本）或事业单位法人证书（副本）或个体工商户营业执照或有效的自然人身份证明或社会团体法人登记证书复印件</w:t>
      </w:r>
    </w:p>
    <w:p w14:paraId="620F3E48">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（二）法定代表人身份证明书（格式）</w:t>
      </w:r>
    </w:p>
    <w:p w14:paraId="7277BF5F">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（三）法定代表人授权委托书（格式）</w:t>
      </w:r>
    </w:p>
    <w:p w14:paraId="78DCA302">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（四）基本资格条件承诺函（格式）</w:t>
      </w:r>
    </w:p>
    <w:p w14:paraId="4D660A06">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（五）特定资格条件证书或证明文件</w:t>
      </w:r>
    </w:p>
    <w:p w14:paraId="7096436C">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五、其他资料</w:t>
      </w:r>
    </w:p>
    <w:p w14:paraId="324534D5">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（一）中小企业声明函、监狱企业证明文件、残疾人福利性单位声明函</w:t>
      </w:r>
    </w:p>
    <w:p w14:paraId="69DDCDEB">
      <w:pPr>
        <w:spacing w:line="440" w:lineRule="exact"/>
        <w:ind w:firstLine="480" w:firstLineChars="200"/>
        <w:rPr>
          <w:rFonts w:ascii="宋体" w:hAnsi="宋体" w:cs="宋体"/>
          <w:color w:val="000000"/>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000000"/>
          <w:sz w:val="24"/>
          <w:szCs w:val="24"/>
        </w:rPr>
        <w:t>（二）其他与项目有关的资料</w:t>
      </w:r>
    </w:p>
    <w:p w14:paraId="45679FCF">
      <w:pPr>
        <w:pStyle w:val="4"/>
        <w:spacing w:before="0" w:after="0" w:line="360" w:lineRule="auto"/>
        <w:rPr>
          <w:rFonts w:ascii="宋体" w:hAnsi="宋体" w:cs="宋体"/>
          <w:color w:val="000000"/>
          <w:sz w:val="24"/>
          <w:szCs w:val="24"/>
        </w:rPr>
      </w:pPr>
      <w:bookmarkStart w:id="92" w:name="_Toc12144"/>
      <w:bookmarkStart w:id="93" w:name="_Toc342913419"/>
      <w:bookmarkStart w:id="94" w:name="_Toc14831"/>
      <w:bookmarkStart w:id="95" w:name="_Toc313008356"/>
      <w:bookmarkStart w:id="96" w:name="_Toc313888360"/>
      <w:bookmarkStart w:id="97" w:name="_Toc283382454"/>
      <w:bookmarkStart w:id="98" w:name="_Toc12789073"/>
      <w:r>
        <w:rPr>
          <w:rFonts w:hint="eastAsia" w:ascii="宋体" w:hAnsi="宋体" w:cs="宋体"/>
          <w:color w:val="000000"/>
          <w:sz w:val="24"/>
          <w:szCs w:val="24"/>
        </w:rPr>
        <w:t>一、经济部分</w:t>
      </w:r>
      <w:bookmarkEnd w:id="92"/>
      <w:bookmarkEnd w:id="93"/>
      <w:bookmarkEnd w:id="94"/>
      <w:bookmarkEnd w:id="95"/>
      <w:bookmarkEnd w:id="96"/>
    </w:p>
    <w:bookmarkEnd w:id="97"/>
    <w:bookmarkEnd w:id="98"/>
    <w:p w14:paraId="27BADD42">
      <w:pPr>
        <w:tabs>
          <w:tab w:val="left" w:pos="6300"/>
        </w:tabs>
        <w:snapToGrid w:val="0"/>
        <w:spacing w:line="312" w:lineRule="auto"/>
        <w:ind w:firstLine="480" w:firstLineChars="200"/>
        <w:rPr>
          <w:rFonts w:ascii="宋体" w:hAnsi="宋体" w:cs="宋体"/>
          <w:color w:val="000000"/>
          <w:sz w:val="24"/>
          <w:szCs w:val="24"/>
        </w:rPr>
      </w:pPr>
      <w:r>
        <w:rPr>
          <w:rFonts w:hint="eastAsia" w:ascii="宋体" w:hAnsi="宋体" w:cs="宋体"/>
          <w:color w:val="000000"/>
          <w:sz w:val="24"/>
          <w:szCs w:val="24"/>
        </w:rPr>
        <w:t>（一）竞争性磋商报价函</w:t>
      </w:r>
    </w:p>
    <w:p w14:paraId="611854E7">
      <w:pPr>
        <w:tabs>
          <w:tab w:val="left" w:pos="6300"/>
        </w:tabs>
        <w:snapToGrid w:val="0"/>
        <w:spacing w:line="312" w:lineRule="auto"/>
        <w:ind w:firstLine="482" w:firstLineChars="200"/>
        <w:jc w:val="center"/>
        <w:rPr>
          <w:rFonts w:ascii="宋体" w:hAnsi="宋体" w:cs="宋体"/>
          <w:b/>
          <w:bCs/>
          <w:color w:val="000000"/>
          <w:sz w:val="24"/>
          <w:szCs w:val="24"/>
        </w:rPr>
      </w:pPr>
      <w:r>
        <w:rPr>
          <w:rFonts w:hint="eastAsia" w:ascii="宋体" w:hAnsi="宋体" w:cs="宋体"/>
          <w:b/>
          <w:bCs/>
          <w:color w:val="000000"/>
          <w:sz w:val="24"/>
          <w:szCs w:val="24"/>
        </w:rPr>
        <w:t>竞争性磋商报价函</w:t>
      </w:r>
    </w:p>
    <w:p w14:paraId="12A20D52">
      <w:pPr>
        <w:tabs>
          <w:tab w:val="left" w:pos="6300"/>
        </w:tabs>
        <w:snapToGrid w:val="0"/>
        <w:spacing w:line="480" w:lineRule="exact"/>
        <w:rPr>
          <w:rFonts w:ascii="宋体" w:hAnsi="宋体" w:cs="宋体"/>
          <w:color w:val="000000"/>
          <w:sz w:val="24"/>
          <w:szCs w:val="24"/>
        </w:rPr>
      </w:pPr>
      <w:r>
        <w:rPr>
          <w:rFonts w:hint="eastAsia" w:ascii="宋体" w:hAnsi="宋体" w:cs="宋体"/>
          <w:color w:val="000000"/>
          <w:sz w:val="24"/>
          <w:szCs w:val="24"/>
          <w:u w:val="single"/>
        </w:rPr>
        <w:t>（采购代理机构名称）</w:t>
      </w:r>
      <w:r>
        <w:rPr>
          <w:rFonts w:hint="eastAsia" w:ascii="宋体" w:hAnsi="宋体" w:cs="宋体"/>
          <w:color w:val="000000"/>
          <w:sz w:val="24"/>
          <w:szCs w:val="24"/>
        </w:rPr>
        <w:t>：</w:t>
      </w:r>
    </w:p>
    <w:p w14:paraId="6B804115">
      <w:pPr>
        <w:tabs>
          <w:tab w:val="left" w:pos="6300"/>
        </w:tabs>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我方收到____________________________（项目名称）及_____________（项目号）的竞争性磋商文件，经详细研究，决定参加该项目的磋商。</w:t>
      </w:r>
    </w:p>
    <w:p w14:paraId="4971ED00">
      <w:pPr>
        <w:tabs>
          <w:tab w:val="left" w:pos="6300"/>
        </w:tabs>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1.愿意按照竞争性磋商文件中的一切要求，提供本项目的技术服务，初始报价为人民币大写：元整；人民币小写：元。以我公司最后报价为准。</w:t>
      </w:r>
    </w:p>
    <w:p w14:paraId="3336C1DB">
      <w:pPr>
        <w:tabs>
          <w:tab w:val="left" w:pos="6300"/>
        </w:tabs>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2.我方现提交的响应文件为：响应文件正本   份，副本   份。</w:t>
      </w:r>
    </w:p>
    <w:p w14:paraId="22CF7311">
      <w:pPr>
        <w:tabs>
          <w:tab w:val="left" w:pos="6300"/>
        </w:tabs>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3.我方承诺：本次磋商的有效期为90天。</w:t>
      </w:r>
    </w:p>
    <w:p w14:paraId="7344DF0B">
      <w:pPr>
        <w:tabs>
          <w:tab w:val="left" w:pos="6300"/>
        </w:tabs>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4.我方完全理解和接受贵方竞争性磋商文件的一切规定和要求及评审办法。</w:t>
      </w:r>
    </w:p>
    <w:p w14:paraId="084D8E47">
      <w:pPr>
        <w:tabs>
          <w:tab w:val="left" w:pos="6300"/>
        </w:tabs>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5.在整个竞争性磋商过程中，我方若有违规行为，接受按照《中华人民共和国政府采购法》及其实施条例等规定给予惩罚。</w:t>
      </w:r>
    </w:p>
    <w:p w14:paraId="462A1B0F">
      <w:pPr>
        <w:tabs>
          <w:tab w:val="left" w:pos="6300"/>
        </w:tabs>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6.我方若成为成交供应商，将按照最终磋商结果签订合同，并且严格履行合同义务。本承诺函将成为合同不可分割的一部分，与合同具有同等的法律效力。</w:t>
      </w:r>
    </w:p>
    <w:p w14:paraId="007C5BC8">
      <w:pPr>
        <w:tabs>
          <w:tab w:val="left" w:pos="6300"/>
        </w:tabs>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7.我方理解，最低报价不是成交的唯一条件。</w:t>
      </w:r>
    </w:p>
    <w:p w14:paraId="605C86E9">
      <w:pPr>
        <w:tabs>
          <w:tab w:val="left" w:pos="6300"/>
        </w:tabs>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8.我方同意按竞争性磋商文件规定，交纳竞争性磋商文件要求的磋商保证金。如果我方成为成交供应商，保证在接到成交通知书后，向采购代理机构交纳竞争性磋商文件规定的采购代理服务费。</w:t>
      </w:r>
    </w:p>
    <w:p w14:paraId="76CAA33B">
      <w:pPr>
        <w:tabs>
          <w:tab w:val="left" w:pos="6300"/>
        </w:tabs>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9.我方未为采购项目提供整体设计、规范编制或者项目管理、监理、检测等服务。</w:t>
      </w:r>
    </w:p>
    <w:p w14:paraId="59F12A72">
      <w:pPr>
        <w:tabs>
          <w:tab w:val="left" w:pos="6300"/>
        </w:tabs>
        <w:snapToGrid w:val="0"/>
        <w:spacing w:line="312" w:lineRule="auto"/>
        <w:ind w:firstLine="570"/>
        <w:rPr>
          <w:rFonts w:ascii="宋体" w:hAnsi="宋体" w:cs="宋体"/>
          <w:color w:val="000000"/>
          <w:sz w:val="24"/>
          <w:szCs w:val="24"/>
        </w:rPr>
      </w:pPr>
    </w:p>
    <w:p w14:paraId="7F3AC153">
      <w:pPr>
        <w:tabs>
          <w:tab w:val="left" w:pos="6300"/>
        </w:tabs>
        <w:snapToGrid w:val="0"/>
        <w:spacing w:line="312" w:lineRule="auto"/>
        <w:ind w:firstLine="570"/>
        <w:rPr>
          <w:rFonts w:ascii="宋体" w:hAnsi="宋体" w:cs="宋体"/>
          <w:color w:val="000000"/>
          <w:sz w:val="24"/>
          <w:szCs w:val="24"/>
        </w:rPr>
      </w:pPr>
    </w:p>
    <w:p w14:paraId="44DDDD91">
      <w:pPr>
        <w:tabs>
          <w:tab w:val="left" w:pos="6300"/>
        </w:tabs>
        <w:snapToGrid w:val="0"/>
        <w:spacing w:line="312" w:lineRule="auto"/>
        <w:ind w:firstLine="570"/>
        <w:rPr>
          <w:rFonts w:ascii="宋体" w:hAnsi="宋体" w:cs="宋体"/>
          <w:color w:val="000000"/>
          <w:sz w:val="24"/>
          <w:szCs w:val="24"/>
        </w:rPr>
      </w:pPr>
    </w:p>
    <w:p w14:paraId="06D7D0C4">
      <w:pPr>
        <w:tabs>
          <w:tab w:val="left" w:pos="6300"/>
        </w:tabs>
        <w:snapToGrid w:val="0"/>
        <w:spacing w:line="312" w:lineRule="auto"/>
        <w:ind w:firstLine="570"/>
        <w:rPr>
          <w:rFonts w:ascii="宋体" w:hAnsi="宋体" w:cs="宋体"/>
          <w:color w:val="000000"/>
          <w:sz w:val="24"/>
          <w:szCs w:val="24"/>
        </w:rPr>
      </w:pPr>
    </w:p>
    <w:p w14:paraId="1384385F">
      <w:pPr>
        <w:tabs>
          <w:tab w:val="left" w:pos="6300"/>
        </w:tabs>
        <w:snapToGrid w:val="0"/>
        <w:spacing w:line="312" w:lineRule="auto"/>
        <w:ind w:firstLine="570"/>
        <w:rPr>
          <w:rFonts w:ascii="宋体" w:hAnsi="宋体" w:cs="宋体"/>
          <w:color w:val="000000"/>
          <w:sz w:val="24"/>
          <w:szCs w:val="24"/>
        </w:rPr>
      </w:pPr>
      <w:r>
        <w:rPr>
          <w:rFonts w:hint="eastAsia" w:ascii="宋体" w:hAnsi="宋体" w:cs="宋体"/>
          <w:color w:val="000000"/>
          <w:sz w:val="24"/>
          <w:szCs w:val="24"/>
        </w:rPr>
        <w:t xml:space="preserve">                                                供应商（公章）：</w:t>
      </w:r>
    </w:p>
    <w:p w14:paraId="428891DD">
      <w:pPr>
        <w:snapToGrid w:val="0"/>
        <w:spacing w:line="312" w:lineRule="auto"/>
        <w:ind w:firstLine="480" w:firstLineChars="200"/>
        <w:rPr>
          <w:rFonts w:ascii="宋体" w:hAnsi="宋体" w:cs="宋体"/>
          <w:color w:val="000000"/>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000000"/>
          <w:sz w:val="24"/>
          <w:szCs w:val="24"/>
        </w:rPr>
        <w:t xml:space="preserve">                                                  年   月   日</w:t>
      </w:r>
    </w:p>
    <w:p w14:paraId="3795FE08">
      <w:pPr>
        <w:tabs>
          <w:tab w:val="left" w:pos="2895"/>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（二）明细报价表</w:t>
      </w:r>
    </w:p>
    <w:p w14:paraId="7CF478CB">
      <w:pPr>
        <w:jc w:val="center"/>
        <w:rPr>
          <w:rFonts w:ascii="宋体" w:hAnsi="宋体" w:cs="宋体"/>
          <w:b/>
          <w:color w:val="000000"/>
          <w:sz w:val="24"/>
          <w:szCs w:val="24"/>
        </w:rPr>
      </w:pPr>
      <w:r>
        <w:rPr>
          <w:rFonts w:hint="eastAsia" w:ascii="宋体" w:hAnsi="宋体" w:cs="宋体"/>
          <w:b/>
          <w:color w:val="000000"/>
          <w:sz w:val="24"/>
          <w:szCs w:val="24"/>
        </w:rPr>
        <w:t>明细报价表</w:t>
      </w:r>
    </w:p>
    <w:p w14:paraId="385A90FC">
      <w:pPr>
        <w:spacing w:line="360" w:lineRule="auto"/>
        <w:rPr>
          <w:rFonts w:ascii="宋体" w:hAnsi="宋体" w:cs="宋体"/>
          <w:color w:val="000000"/>
          <w:sz w:val="24"/>
          <w:szCs w:val="24"/>
        </w:rPr>
      </w:pPr>
      <w:r>
        <w:rPr>
          <w:rFonts w:hint="eastAsia" w:ascii="宋体" w:hAnsi="宋体" w:cs="宋体"/>
          <w:color w:val="000000"/>
          <w:sz w:val="24"/>
          <w:szCs w:val="24"/>
        </w:rPr>
        <w:t>项目编号：</w:t>
      </w:r>
    </w:p>
    <w:p w14:paraId="13BB2F3B">
      <w:pPr>
        <w:spacing w:line="360" w:lineRule="auto"/>
        <w:rPr>
          <w:rFonts w:ascii="宋体" w:hAnsi="宋体" w:cs="宋体"/>
          <w:color w:val="000000"/>
          <w:sz w:val="24"/>
          <w:szCs w:val="24"/>
          <w:u w:val="single"/>
        </w:rPr>
      </w:pPr>
      <w:r>
        <w:rPr>
          <w:rFonts w:hint="eastAsia" w:ascii="宋体" w:hAnsi="宋体" w:cs="宋体"/>
          <w:color w:val="000000"/>
          <w:sz w:val="24"/>
          <w:szCs w:val="24"/>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7104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69CE3519">
            <w:pPr>
              <w:jc w:val="center"/>
              <w:rPr>
                <w:rFonts w:ascii="宋体" w:hAnsi="宋体" w:cs="宋体"/>
                <w:b/>
                <w:color w:val="000000"/>
                <w:sz w:val="24"/>
                <w:szCs w:val="24"/>
              </w:rPr>
            </w:pPr>
            <w:r>
              <w:rPr>
                <w:rFonts w:hint="eastAsia" w:ascii="宋体" w:hAnsi="宋体" w:cs="宋体"/>
                <w:b/>
                <w:color w:val="000000"/>
                <w:sz w:val="24"/>
                <w:szCs w:val="24"/>
              </w:rPr>
              <w:t>序号</w:t>
            </w:r>
          </w:p>
        </w:tc>
        <w:tc>
          <w:tcPr>
            <w:tcW w:w="1695" w:type="dxa"/>
            <w:vAlign w:val="center"/>
          </w:tcPr>
          <w:p w14:paraId="1165805E">
            <w:pPr>
              <w:jc w:val="center"/>
              <w:rPr>
                <w:rFonts w:ascii="宋体" w:hAnsi="宋体" w:cs="宋体"/>
                <w:b/>
                <w:color w:val="000000"/>
                <w:sz w:val="24"/>
                <w:szCs w:val="24"/>
              </w:rPr>
            </w:pPr>
            <w:r>
              <w:rPr>
                <w:rFonts w:hint="eastAsia" w:ascii="宋体" w:hAnsi="宋体" w:cs="宋体"/>
                <w:b/>
                <w:color w:val="000000"/>
                <w:sz w:val="24"/>
                <w:szCs w:val="24"/>
              </w:rPr>
              <w:t>名称</w:t>
            </w:r>
          </w:p>
        </w:tc>
        <w:tc>
          <w:tcPr>
            <w:tcW w:w="3404" w:type="dxa"/>
            <w:vAlign w:val="center"/>
          </w:tcPr>
          <w:p w14:paraId="5F5F9FF0">
            <w:pPr>
              <w:jc w:val="center"/>
              <w:rPr>
                <w:rFonts w:ascii="宋体" w:hAnsi="宋体" w:cs="宋体"/>
                <w:b/>
                <w:color w:val="000000"/>
                <w:sz w:val="24"/>
                <w:szCs w:val="24"/>
              </w:rPr>
            </w:pPr>
            <w:r>
              <w:rPr>
                <w:rFonts w:hint="eastAsia" w:ascii="宋体" w:hAnsi="宋体" w:cs="宋体"/>
                <w:b/>
                <w:color w:val="000000"/>
                <w:sz w:val="24"/>
                <w:szCs w:val="24"/>
              </w:rPr>
              <w:t>相关信息</w:t>
            </w:r>
          </w:p>
        </w:tc>
        <w:tc>
          <w:tcPr>
            <w:tcW w:w="1344" w:type="dxa"/>
            <w:vAlign w:val="center"/>
          </w:tcPr>
          <w:p w14:paraId="2C0452BA">
            <w:pPr>
              <w:jc w:val="center"/>
              <w:rPr>
                <w:rFonts w:ascii="宋体" w:hAnsi="宋体" w:cs="宋体"/>
                <w:b/>
                <w:color w:val="000000"/>
                <w:sz w:val="24"/>
                <w:szCs w:val="24"/>
              </w:rPr>
            </w:pPr>
            <w:r>
              <w:rPr>
                <w:rFonts w:hint="eastAsia" w:ascii="宋体" w:hAnsi="宋体" w:cs="宋体"/>
                <w:b/>
                <w:color w:val="000000"/>
                <w:sz w:val="24"/>
                <w:szCs w:val="24"/>
              </w:rPr>
              <w:t>数量</w:t>
            </w:r>
          </w:p>
        </w:tc>
        <w:tc>
          <w:tcPr>
            <w:tcW w:w="1344" w:type="dxa"/>
            <w:vAlign w:val="center"/>
          </w:tcPr>
          <w:p w14:paraId="6D4D54FF">
            <w:pPr>
              <w:jc w:val="center"/>
              <w:rPr>
                <w:rFonts w:ascii="宋体" w:hAnsi="宋体" w:cs="宋体"/>
                <w:b/>
                <w:color w:val="000000"/>
                <w:sz w:val="24"/>
                <w:szCs w:val="24"/>
              </w:rPr>
            </w:pPr>
            <w:r>
              <w:rPr>
                <w:rFonts w:hint="eastAsia" w:ascii="宋体" w:hAnsi="宋体" w:cs="宋体"/>
                <w:b/>
                <w:color w:val="000000"/>
                <w:sz w:val="24"/>
                <w:szCs w:val="24"/>
              </w:rPr>
              <w:t>单价</w:t>
            </w:r>
          </w:p>
        </w:tc>
        <w:tc>
          <w:tcPr>
            <w:tcW w:w="1344" w:type="dxa"/>
            <w:vAlign w:val="center"/>
          </w:tcPr>
          <w:p w14:paraId="4F45889F">
            <w:pPr>
              <w:jc w:val="center"/>
              <w:rPr>
                <w:rFonts w:ascii="宋体" w:hAnsi="宋体" w:cs="宋体"/>
                <w:b/>
                <w:color w:val="000000"/>
                <w:sz w:val="24"/>
                <w:szCs w:val="24"/>
              </w:rPr>
            </w:pPr>
            <w:r>
              <w:rPr>
                <w:rFonts w:hint="eastAsia" w:ascii="宋体" w:hAnsi="宋体" w:cs="宋体"/>
                <w:b/>
                <w:color w:val="000000"/>
                <w:sz w:val="24"/>
                <w:szCs w:val="24"/>
              </w:rPr>
              <w:t>合计</w:t>
            </w:r>
          </w:p>
        </w:tc>
      </w:tr>
      <w:tr w14:paraId="6B94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B2CD218">
            <w:pPr>
              <w:pStyle w:val="23"/>
              <w:spacing w:line="240" w:lineRule="atLeast"/>
              <w:ind w:left="3920"/>
              <w:jc w:val="center"/>
              <w:outlineLvl w:val="0"/>
              <w:rPr>
                <w:rFonts w:ascii="宋体" w:hAnsi="宋体" w:cs="宋体"/>
                <w:color w:val="000000"/>
                <w:sz w:val="24"/>
                <w:szCs w:val="24"/>
              </w:rPr>
            </w:pPr>
            <w:r>
              <w:rPr>
                <w:rFonts w:hint="eastAsia" w:ascii="宋体" w:hAnsi="宋体" w:cs="宋体"/>
                <w:color w:val="000000"/>
                <w:sz w:val="24"/>
                <w:szCs w:val="24"/>
              </w:rPr>
              <w:t>1</w:t>
            </w:r>
          </w:p>
        </w:tc>
        <w:tc>
          <w:tcPr>
            <w:tcW w:w="1695" w:type="dxa"/>
            <w:vAlign w:val="center"/>
          </w:tcPr>
          <w:p w14:paraId="17A1A1BF">
            <w:pPr>
              <w:jc w:val="center"/>
              <w:rPr>
                <w:rFonts w:ascii="宋体" w:hAnsi="宋体" w:cs="宋体"/>
                <w:color w:val="000000"/>
                <w:sz w:val="24"/>
                <w:szCs w:val="24"/>
              </w:rPr>
            </w:pPr>
          </w:p>
        </w:tc>
        <w:tc>
          <w:tcPr>
            <w:tcW w:w="3404" w:type="dxa"/>
          </w:tcPr>
          <w:p w14:paraId="681928EE">
            <w:pPr>
              <w:jc w:val="center"/>
              <w:rPr>
                <w:rFonts w:ascii="宋体" w:hAnsi="宋体" w:cs="宋体"/>
                <w:color w:val="000000"/>
                <w:sz w:val="24"/>
                <w:szCs w:val="24"/>
              </w:rPr>
            </w:pPr>
          </w:p>
        </w:tc>
        <w:tc>
          <w:tcPr>
            <w:tcW w:w="1344" w:type="dxa"/>
            <w:vAlign w:val="center"/>
          </w:tcPr>
          <w:p w14:paraId="5B21F966">
            <w:pPr>
              <w:jc w:val="center"/>
              <w:rPr>
                <w:rFonts w:ascii="宋体" w:hAnsi="宋体" w:cs="宋体"/>
                <w:color w:val="000000"/>
                <w:sz w:val="24"/>
                <w:szCs w:val="24"/>
              </w:rPr>
            </w:pPr>
          </w:p>
        </w:tc>
        <w:tc>
          <w:tcPr>
            <w:tcW w:w="1344" w:type="dxa"/>
          </w:tcPr>
          <w:p w14:paraId="7E50D733">
            <w:pPr>
              <w:jc w:val="center"/>
              <w:rPr>
                <w:rFonts w:ascii="宋体" w:hAnsi="宋体" w:cs="宋体"/>
                <w:color w:val="000000"/>
                <w:sz w:val="24"/>
                <w:szCs w:val="24"/>
              </w:rPr>
            </w:pPr>
          </w:p>
        </w:tc>
        <w:tc>
          <w:tcPr>
            <w:tcW w:w="1344" w:type="dxa"/>
          </w:tcPr>
          <w:p w14:paraId="19AAFE03">
            <w:pPr>
              <w:jc w:val="center"/>
              <w:rPr>
                <w:rFonts w:ascii="宋体" w:hAnsi="宋体" w:cs="宋体"/>
                <w:color w:val="000000"/>
                <w:sz w:val="24"/>
                <w:szCs w:val="24"/>
              </w:rPr>
            </w:pPr>
          </w:p>
        </w:tc>
      </w:tr>
      <w:tr w14:paraId="75D5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F53B1E3">
            <w:pPr>
              <w:pStyle w:val="23"/>
              <w:spacing w:line="240" w:lineRule="atLeast"/>
              <w:ind w:left="3920"/>
              <w:jc w:val="center"/>
              <w:outlineLvl w:val="0"/>
              <w:rPr>
                <w:rFonts w:ascii="宋体" w:hAnsi="宋体" w:cs="宋体"/>
                <w:color w:val="000000"/>
                <w:sz w:val="24"/>
                <w:szCs w:val="24"/>
              </w:rPr>
            </w:pPr>
            <w:r>
              <w:rPr>
                <w:rFonts w:hint="eastAsia" w:ascii="宋体" w:hAnsi="宋体" w:cs="宋体"/>
                <w:color w:val="000000"/>
                <w:sz w:val="24"/>
                <w:szCs w:val="24"/>
              </w:rPr>
              <w:t>2</w:t>
            </w:r>
          </w:p>
        </w:tc>
        <w:tc>
          <w:tcPr>
            <w:tcW w:w="1695" w:type="dxa"/>
            <w:vAlign w:val="center"/>
          </w:tcPr>
          <w:p w14:paraId="05F3F4B8">
            <w:pPr>
              <w:jc w:val="center"/>
              <w:rPr>
                <w:rFonts w:ascii="宋体" w:hAnsi="宋体" w:cs="宋体"/>
                <w:color w:val="000000"/>
                <w:sz w:val="24"/>
                <w:szCs w:val="24"/>
              </w:rPr>
            </w:pPr>
          </w:p>
        </w:tc>
        <w:tc>
          <w:tcPr>
            <w:tcW w:w="3404" w:type="dxa"/>
          </w:tcPr>
          <w:p w14:paraId="3517CADF">
            <w:pPr>
              <w:jc w:val="center"/>
              <w:rPr>
                <w:rFonts w:ascii="宋体" w:hAnsi="宋体" w:cs="宋体"/>
                <w:color w:val="000000"/>
                <w:sz w:val="24"/>
                <w:szCs w:val="24"/>
              </w:rPr>
            </w:pPr>
          </w:p>
        </w:tc>
        <w:tc>
          <w:tcPr>
            <w:tcW w:w="1344" w:type="dxa"/>
            <w:vAlign w:val="center"/>
          </w:tcPr>
          <w:p w14:paraId="06D0ECDA">
            <w:pPr>
              <w:jc w:val="center"/>
              <w:rPr>
                <w:rFonts w:ascii="宋体" w:hAnsi="宋体" w:cs="宋体"/>
                <w:color w:val="000000"/>
                <w:sz w:val="24"/>
                <w:szCs w:val="24"/>
              </w:rPr>
            </w:pPr>
          </w:p>
        </w:tc>
        <w:tc>
          <w:tcPr>
            <w:tcW w:w="1344" w:type="dxa"/>
          </w:tcPr>
          <w:p w14:paraId="52E1BA63">
            <w:pPr>
              <w:jc w:val="center"/>
              <w:rPr>
                <w:rFonts w:ascii="宋体" w:hAnsi="宋体" w:cs="宋体"/>
                <w:color w:val="000000"/>
                <w:sz w:val="24"/>
                <w:szCs w:val="24"/>
              </w:rPr>
            </w:pPr>
          </w:p>
        </w:tc>
        <w:tc>
          <w:tcPr>
            <w:tcW w:w="1344" w:type="dxa"/>
          </w:tcPr>
          <w:p w14:paraId="460F281E">
            <w:pPr>
              <w:jc w:val="center"/>
              <w:rPr>
                <w:rFonts w:ascii="宋体" w:hAnsi="宋体" w:cs="宋体"/>
                <w:color w:val="000000"/>
                <w:sz w:val="24"/>
                <w:szCs w:val="24"/>
              </w:rPr>
            </w:pPr>
          </w:p>
        </w:tc>
      </w:tr>
      <w:tr w14:paraId="50DC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BACA0CA">
            <w:pPr>
              <w:pStyle w:val="23"/>
              <w:spacing w:line="240" w:lineRule="atLeast"/>
              <w:ind w:left="3920"/>
              <w:jc w:val="center"/>
              <w:outlineLvl w:val="0"/>
              <w:rPr>
                <w:rFonts w:ascii="宋体" w:hAnsi="宋体" w:cs="宋体"/>
                <w:color w:val="000000"/>
                <w:sz w:val="24"/>
                <w:szCs w:val="24"/>
              </w:rPr>
            </w:pPr>
            <w:r>
              <w:rPr>
                <w:rFonts w:hint="eastAsia" w:ascii="宋体" w:hAnsi="宋体" w:cs="宋体"/>
                <w:color w:val="000000"/>
                <w:sz w:val="24"/>
                <w:szCs w:val="24"/>
              </w:rPr>
              <w:t>3</w:t>
            </w:r>
          </w:p>
        </w:tc>
        <w:tc>
          <w:tcPr>
            <w:tcW w:w="1695" w:type="dxa"/>
            <w:vAlign w:val="center"/>
          </w:tcPr>
          <w:p w14:paraId="6E211F6C">
            <w:pPr>
              <w:jc w:val="center"/>
              <w:rPr>
                <w:rFonts w:ascii="宋体" w:hAnsi="宋体" w:cs="宋体"/>
                <w:color w:val="000000"/>
                <w:sz w:val="24"/>
                <w:szCs w:val="24"/>
              </w:rPr>
            </w:pPr>
          </w:p>
        </w:tc>
        <w:tc>
          <w:tcPr>
            <w:tcW w:w="3404" w:type="dxa"/>
          </w:tcPr>
          <w:p w14:paraId="73FBF0E6">
            <w:pPr>
              <w:jc w:val="center"/>
              <w:rPr>
                <w:rFonts w:ascii="宋体" w:hAnsi="宋体" w:cs="宋体"/>
                <w:color w:val="000000"/>
                <w:sz w:val="24"/>
                <w:szCs w:val="24"/>
              </w:rPr>
            </w:pPr>
          </w:p>
        </w:tc>
        <w:tc>
          <w:tcPr>
            <w:tcW w:w="1344" w:type="dxa"/>
            <w:vAlign w:val="center"/>
          </w:tcPr>
          <w:p w14:paraId="77B61EE9">
            <w:pPr>
              <w:jc w:val="center"/>
              <w:rPr>
                <w:rFonts w:ascii="宋体" w:hAnsi="宋体" w:cs="宋体"/>
                <w:color w:val="000000"/>
                <w:sz w:val="24"/>
                <w:szCs w:val="24"/>
              </w:rPr>
            </w:pPr>
          </w:p>
        </w:tc>
        <w:tc>
          <w:tcPr>
            <w:tcW w:w="1344" w:type="dxa"/>
          </w:tcPr>
          <w:p w14:paraId="59DEB03D">
            <w:pPr>
              <w:jc w:val="center"/>
              <w:rPr>
                <w:rFonts w:ascii="宋体" w:hAnsi="宋体" w:cs="宋体"/>
                <w:color w:val="000000"/>
                <w:sz w:val="24"/>
                <w:szCs w:val="24"/>
              </w:rPr>
            </w:pPr>
          </w:p>
        </w:tc>
        <w:tc>
          <w:tcPr>
            <w:tcW w:w="1344" w:type="dxa"/>
          </w:tcPr>
          <w:p w14:paraId="1D969B8E">
            <w:pPr>
              <w:jc w:val="center"/>
              <w:rPr>
                <w:rFonts w:ascii="宋体" w:hAnsi="宋体" w:cs="宋体"/>
                <w:color w:val="000000"/>
                <w:sz w:val="24"/>
                <w:szCs w:val="24"/>
              </w:rPr>
            </w:pPr>
          </w:p>
        </w:tc>
      </w:tr>
      <w:tr w14:paraId="7567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87B4475">
            <w:pPr>
              <w:pStyle w:val="23"/>
              <w:spacing w:line="240" w:lineRule="atLeast"/>
              <w:ind w:left="3920"/>
              <w:jc w:val="center"/>
              <w:outlineLvl w:val="0"/>
              <w:rPr>
                <w:rFonts w:ascii="宋体" w:hAnsi="宋体" w:cs="宋体"/>
                <w:color w:val="000000"/>
                <w:sz w:val="24"/>
                <w:szCs w:val="24"/>
              </w:rPr>
            </w:pPr>
            <w:r>
              <w:rPr>
                <w:rFonts w:hint="eastAsia" w:ascii="宋体" w:hAnsi="宋体" w:cs="宋体"/>
                <w:color w:val="000000"/>
                <w:sz w:val="24"/>
                <w:szCs w:val="24"/>
              </w:rPr>
              <w:t>4</w:t>
            </w:r>
          </w:p>
        </w:tc>
        <w:tc>
          <w:tcPr>
            <w:tcW w:w="1695" w:type="dxa"/>
            <w:vAlign w:val="center"/>
          </w:tcPr>
          <w:p w14:paraId="5F712233">
            <w:pPr>
              <w:jc w:val="center"/>
              <w:rPr>
                <w:rFonts w:ascii="宋体" w:hAnsi="宋体" w:cs="宋体"/>
                <w:color w:val="000000"/>
                <w:sz w:val="24"/>
                <w:szCs w:val="24"/>
              </w:rPr>
            </w:pPr>
          </w:p>
        </w:tc>
        <w:tc>
          <w:tcPr>
            <w:tcW w:w="3404" w:type="dxa"/>
          </w:tcPr>
          <w:p w14:paraId="7F9D7F05">
            <w:pPr>
              <w:jc w:val="center"/>
              <w:rPr>
                <w:rFonts w:ascii="宋体" w:hAnsi="宋体" w:cs="宋体"/>
                <w:color w:val="000000"/>
                <w:sz w:val="24"/>
                <w:szCs w:val="24"/>
              </w:rPr>
            </w:pPr>
          </w:p>
        </w:tc>
        <w:tc>
          <w:tcPr>
            <w:tcW w:w="1344" w:type="dxa"/>
            <w:vAlign w:val="center"/>
          </w:tcPr>
          <w:p w14:paraId="78EAABFE">
            <w:pPr>
              <w:jc w:val="center"/>
              <w:rPr>
                <w:rFonts w:ascii="宋体" w:hAnsi="宋体" w:cs="宋体"/>
                <w:color w:val="000000"/>
                <w:sz w:val="24"/>
                <w:szCs w:val="24"/>
              </w:rPr>
            </w:pPr>
          </w:p>
        </w:tc>
        <w:tc>
          <w:tcPr>
            <w:tcW w:w="1344" w:type="dxa"/>
          </w:tcPr>
          <w:p w14:paraId="13FDAF25">
            <w:pPr>
              <w:jc w:val="center"/>
              <w:rPr>
                <w:rFonts w:ascii="宋体" w:hAnsi="宋体" w:cs="宋体"/>
                <w:color w:val="000000"/>
                <w:sz w:val="24"/>
                <w:szCs w:val="24"/>
              </w:rPr>
            </w:pPr>
          </w:p>
        </w:tc>
        <w:tc>
          <w:tcPr>
            <w:tcW w:w="1344" w:type="dxa"/>
          </w:tcPr>
          <w:p w14:paraId="2BA2C884">
            <w:pPr>
              <w:jc w:val="center"/>
              <w:rPr>
                <w:rFonts w:ascii="宋体" w:hAnsi="宋体" w:cs="宋体"/>
                <w:color w:val="000000"/>
                <w:sz w:val="24"/>
                <w:szCs w:val="24"/>
              </w:rPr>
            </w:pPr>
          </w:p>
        </w:tc>
      </w:tr>
      <w:tr w14:paraId="4EF1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8058AC7">
            <w:pPr>
              <w:pStyle w:val="23"/>
              <w:spacing w:line="240" w:lineRule="atLeast"/>
              <w:ind w:left="3920"/>
              <w:jc w:val="center"/>
              <w:outlineLvl w:val="0"/>
              <w:rPr>
                <w:rFonts w:ascii="宋体" w:hAnsi="宋体" w:cs="宋体"/>
                <w:color w:val="000000"/>
                <w:sz w:val="24"/>
                <w:szCs w:val="24"/>
              </w:rPr>
            </w:pPr>
            <w:r>
              <w:rPr>
                <w:rFonts w:hint="eastAsia" w:ascii="宋体" w:hAnsi="宋体" w:cs="宋体"/>
                <w:color w:val="000000"/>
                <w:sz w:val="24"/>
                <w:szCs w:val="24"/>
              </w:rPr>
              <w:t>5</w:t>
            </w:r>
          </w:p>
        </w:tc>
        <w:tc>
          <w:tcPr>
            <w:tcW w:w="1695" w:type="dxa"/>
            <w:vAlign w:val="center"/>
          </w:tcPr>
          <w:p w14:paraId="37845EC5">
            <w:pPr>
              <w:jc w:val="center"/>
              <w:rPr>
                <w:rFonts w:ascii="宋体" w:hAnsi="宋体" w:cs="宋体"/>
                <w:color w:val="000000"/>
                <w:sz w:val="24"/>
                <w:szCs w:val="24"/>
              </w:rPr>
            </w:pPr>
          </w:p>
        </w:tc>
        <w:tc>
          <w:tcPr>
            <w:tcW w:w="3404" w:type="dxa"/>
          </w:tcPr>
          <w:p w14:paraId="156EA9C3">
            <w:pPr>
              <w:jc w:val="center"/>
              <w:rPr>
                <w:rFonts w:ascii="宋体" w:hAnsi="宋体" w:cs="宋体"/>
                <w:color w:val="000000"/>
                <w:sz w:val="24"/>
                <w:szCs w:val="24"/>
              </w:rPr>
            </w:pPr>
          </w:p>
        </w:tc>
        <w:tc>
          <w:tcPr>
            <w:tcW w:w="1344" w:type="dxa"/>
            <w:vAlign w:val="center"/>
          </w:tcPr>
          <w:p w14:paraId="46EA986D">
            <w:pPr>
              <w:jc w:val="center"/>
              <w:rPr>
                <w:rFonts w:ascii="宋体" w:hAnsi="宋体" w:cs="宋体"/>
                <w:color w:val="000000"/>
                <w:sz w:val="24"/>
                <w:szCs w:val="24"/>
              </w:rPr>
            </w:pPr>
          </w:p>
        </w:tc>
        <w:tc>
          <w:tcPr>
            <w:tcW w:w="1344" w:type="dxa"/>
          </w:tcPr>
          <w:p w14:paraId="05B5F23F">
            <w:pPr>
              <w:jc w:val="center"/>
              <w:rPr>
                <w:rFonts w:ascii="宋体" w:hAnsi="宋体" w:cs="宋体"/>
                <w:color w:val="000000"/>
                <w:sz w:val="24"/>
                <w:szCs w:val="24"/>
              </w:rPr>
            </w:pPr>
          </w:p>
        </w:tc>
        <w:tc>
          <w:tcPr>
            <w:tcW w:w="1344" w:type="dxa"/>
          </w:tcPr>
          <w:p w14:paraId="6E2F8F91">
            <w:pPr>
              <w:jc w:val="center"/>
              <w:rPr>
                <w:rFonts w:ascii="宋体" w:hAnsi="宋体" w:cs="宋体"/>
                <w:color w:val="000000"/>
                <w:sz w:val="24"/>
                <w:szCs w:val="24"/>
              </w:rPr>
            </w:pPr>
          </w:p>
        </w:tc>
      </w:tr>
      <w:tr w14:paraId="6FD0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AF2CAEE">
            <w:pPr>
              <w:pStyle w:val="23"/>
              <w:spacing w:line="240" w:lineRule="atLeast"/>
              <w:ind w:left="3920"/>
              <w:jc w:val="center"/>
              <w:outlineLvl w:val="0"/>
              <w:rPr>
                <w:rFonts w:ascii="宋体" w:hAnsi="宋体" w:cs="宋体"/>
                <w:color w:val="000000"/>
                <w:sz w:val="24"/>
                <w:szCs w:val="24"/>
              </w:rPr>
            </w:pPr>
            <w:r>
              <w:rPr>
                <w:rFonts w:hint="eastAsia" w:ascii="宋体" w:hAnsi="宋体" w:cs="宋体"/>
                <w:color w:val="000000"/>
                <w:sz w:val="24"/>
                <w:szCs w:val="24"/>
              </w:rPr>
              <w:t>6</w:t>
            </w:r>
          </w:p>
        </w:tc>
        <w:tc>
          <w:tcPr>
            <w:tcW w:w="1695" w:type="dxa"/>
            <w:vAlign w:val="center"/>
          </w:tcPr>
          <w:p w14:paraId="56221AC3">
            <w:pPr>
              <w:jc w:val="center"/>
              <w:rPr>
                <w:rFonts w:ascii="宋体" w:hAnsi="宋体" w:cs="宋体"/>
                <w:color w:val="000000"/>
                <w:sz w:val="24"/>
                <w:szCs w:val="24"/>
              </w:rPr>
            </w:pPr>
          </w:p>
        </w:tc>
        <w:tc>
          <w:tcPr>
            <w:tcW w:w="3404" w:type="dxa"/>
          </w:tcPr>
          <w:p w14:paraId="670A6BF9">
            <w:pPr>
              <w:jc w:val="center"/>
              <w:rPr>
                <w:rFonts w:ascii="宋体" w:hAnsi="宋体" w:cs="宋体"/>
                <w:color w:val="000000"/>
                <w:sz w:val="24"/>
                <w:szCs w:val="24"/>
              </w:rPr>
            </w:pPr>
          </w:p>
        </w:tc>
        <w:tc>
          <w:tcPr>
            <w:tcW w:w="1344" w:type="dxa"/>
            <w:vAlign w:val="center"/>
          </w:tcPr>
          <w:p w14:paraId="6ECBD6AC">
            <w:pPr>
              <w:jc w:val="center"/>
              <w:rPr>
                <w:rFonts w:ascii="宋体" w:hAnsi="宋体" w:cs="宋体"/>
                <w:color w:val="000000"/>
                <w:sz w:val="24"/>
                <w:szCs w:val="24"/>
              </w:rPr>
            </w:pPr>
          </w:p>
        </w:tc>
        <w:tc>
          <w:tcPr>
            <w:tcW w:w="1344" w:type="dxa"/>
          </w:tcPr>
          <w:p w14:paraId="684676F9">
            <w:pPr>
              <w:jc w:val="center"/>
              <w:rPr>
                <w:rFonts w:ascii="宋体" w:hAnsi="宋体" w:cs="宋体"/>
                <w:color w:val="000000"/>
                <w:sz w:val="24"/>
                <w:szCs w:val="24"/>
              </w:rPr>
            </w:pPr>
          </w:p>
        </w:tc>
        <w:tc>
          <w:tcPr>
            <w:tcW w:w="1344" w:type="dxa"/>
          </w:tcPr>
          <w:p w14:paraId="0F8782FE">
            <w:pPr>
              <w:jc w:val="center"/>
              <w:rPr>
                <w:rFonts w:ascii="宋体" w:hAnsi="宋体" w:cs="宋体"/>
                <w:color w:val="000000"/>
                <w:sz w:val="24"/>
                <w:szCs w:val="24"/>
              </w:rPr>
            </w:pPr>
          </w:p>
        </w:tc>
      </w:tr>
      <w:tr w14:paraId="165B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2EF0122">
            <w:pPr>
              <w:pStyle w:val="23"/>
              <w:spacing w:line="240" w:lineRule="atLeast"/>
              <w:ind w:left="3920"/>
              <w:jc w:val="center"/>
              <w:outlineLvl w:val="0"/>
              <w:rPr>
                <w:rFonts w:ascii="宋体" w:hAnsi="宋体" w:cs="宋体"/>
                <w:color w:val="000000"/>
                <w:sz w:val="24"/>
                <w:szCs w:val="24"/>
              </w:rPr>
            </w:pPr>
            <w:r>
              <w:rPr>
                <w:rFonts w:hint="eastAsia" w:ascii="宋体" w:hAnsi="宋体" w:cs="宋体"/>
                <w:color w:val="000000"/>
                <w:sz w:val="24"/>
                <w:szCs w:val="24"/>
              </w:rPr>
              <w:t>7</w:t>
            </w:r>
          </w:p>
        </w:tc>
        <w:tc>
          <w:tcPr>
            <w:tcW w:w="1695" w:type="dxa"/>
            <w:vAlign w:val="center"/>
          </w:tcPr>
          <w:p w14:paraId="3AA8EFEA">
            <w:pPr>
              <w:jc w:val="center"/>
              <w:rPr>
                <w:rFonts w:ascii="宋体" w:hAnsi="宋体" w:cs="宋体"/>
                <w:color w:val="000000"/>
                <w:sz w:val="24"/>
                <w:szCs w:val="24"/>
              </w:rPr>
            </w:pPr>
          </w:p>
        </w:tc>
        <w:tc>
          <w:tcPr>
            <w:tcW w:w="3404" w:type="dxa"/>
          </w:tcPr>
          <w:p w14:paraId="28A84D36">
            <w:pPr>
              <w:jc w:val="center"/>
              <w:rPr>
                <w:rFonts w:ascii="宋体" w:hAnsi="宋体" w:cs="宋体"/>
                <w:color w:val="000000"/>
                <w:sz w:val="24"/>
                <w:szCs w:val="24"/>
              </w:rPr>
            </w:pPr>
          </w:p>
        </w:tc>
        <w:tc>
          <w:tcPr>
            <w:tcW w:w="1344" w:type="dxa"/>
            <w:vAlign w:val="center"/>
          </w:tcPr>
          <w:p w14:paraId="4FE0283E">
            <w:pPr>
              <w:jc w:val="center"/>
              <w:rPr>
                <w:rFonts w:ascii="宋体" w:hAnsi="宋体" w:cs="宋体"/>
                <w:color w:val="000000"/>
                <w:sz w:val="24"/>
                <w:szCs w:val="24"/>
              </w:rPr>
            </w:pPr>
          </w:p>
        </w:tc>
        <w:tc>
          <w:tcPr>
            <w:tcW w:w="1344" w:type="dxa"/>
          </w:tcPr>
          <w:p w14:paraId="34F06C69">
            <w:pPr>
              <w:jc w:val="center"/>
              <w:rPr>
                <w:rFonts w:ascii="宋体" w:hAnsi="宋体" w:cs="宋体"/>
                <w:color w:val="000000"/>
                <w:sz w:val="24"/>
                <w:szCs w:val="24"/>
              </w:rPr>
            </w:pPr>
          </w:p>
        </w:tc>
        <w:tc>
          <w:tcPr>
            <w:tcW w:w="1344" w:type="dxa"/>
          </w:tcPr>
          <w:p w14:paraId="0D9DFE37">
            <w:pPr>
              <w:jc w:val="center"/>
              <w:rPr>
                <w:rFonts w:ascii="宋体" w:hAnsi="宋体" w:cs="宋体"/>
                <w:color w:val="000000"/>
                <w:sz w:val="24"/>
                <w:szCs w:val="24"/>
              </w:rPr>
            </w:pPr>
          </w:p>
        </w:tc>
      </w:tr>
      <w:tr w14:paraId="35A2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6AA4D5E">
            <w:pPr>
              <w:pStyle w:val="23"/>
              <w:spacing w:line="240" w:lineRule="atLeast"/>
              <w:ind w:left="3920"/>
              <w:jc w:val="center"/>
              <w:outlineLvl w:val="0"/>
              <w:rPr>
                <w:rFonts w:ascii="宋体" w:hAnsi="宋体" w:cs="宋体"/>
                <w:color w:val="000000"/>
                <w:sz w:val="24"/>
                <w:szCs w:val="24"/>
              </w:rPr>
            </w:pPr>
            <w:r>
              <w:rPr>
                <w:rFonts w:hint="eastAsia" w:ascii="宋体" w:hAnsi="宋体" w:cs="宋体"/>
                <w:color w:val="000000"/>
                <w:sz w:val="24"/>
                <w:szCs w:val="24"/>
              </w:rPr>
              <w:t>8</w:t>
            </w:r>
          </w:p>
        </w:tc>
        <w:tc>
          <w:tcPr>
            <w:tcW w:w="1695" w:type="dxa"/>
            <w:vAlign w:val="center"/>
          </w:tcPr>
          <w:p w14:paraId="2EB353E2">
            <w:pPr>
              <w:jc w:val="center"/>
              <w:rPr>
                <w:rFonts w:ascii="宋体" w:hAnsi="宋体" w:cs="宋体"/>
                <w:color w:val="000000"/>
                <w:sz w:val="24"/>
                <w:szCs w:val="24"/>
              </w:rPr>
            </w:pPr>
            <w:r>
              <w:rPr>
                <w:rFonts w:hint="eastAsia" w:ascii="宋体" w:hAnsi="宋体" w:cs="宋体"/>
                <w:color w:val="000000"/>
                <w:sz w:val="24"/>
                <w:szCs w:val="24"/>
              </w:rPr>
              <w:t>人工费</w:t>
            </w:r>
          </w:p>
        </w:tc>
        <w:tc>
          <w:tcPr>
            <w:tcW w:w="3404" w:type="dxa"/>
          </w:tcPr>
          <w:p w14:paraId="49545BAB">
            <w:pPr>
              <w:jc w:val="center"/>
              <w:rPr>
                <w:rFonts w:ascii="宋体" w:hAnsi="宋体" w:cs="宋体"/>
                <w:color w:val="000000"/>
                <w:sz w:val="24"/>
                <w:szCs w:val="24"/>
              </w:rPr>
            </w:pPr>
          </w:p>
        </w:tc>
        <w:tc>
          <w:tcPr>
            <w:tcW w:w="1344" w:type="dxa"/>
            <w:vAlign w:val="center"/>
          </w:tcPr>
          <w:p w14:paraId="3336C722">
            <w:pPr>
              <w:jc w:val="center"/>
              <w:rPr>
                <w:rFonts w:ascii="宋体" w:hAnsi="宋体" w:cs="宋体"/>
                <w:color w:val="000000"/>
                <w:sz w:val="24"/>
                <w:szCs w:val="24"/>
              </w:rPr>
            </w:pPr>
            <w:r>
              <w:rPr>
                <w:rFonts w:hint="eastAsia" w:ascii="宋体" w:hAnsi="宋体" w:cs="宋体"/>
                <w:color w:val="000000"/>
                <w:sz w:val="24"/>
                <w:szCs w:val="24"/>
              </w:rPr>
              <w:t>/</w:t>
            </w:r>
          </w:p>
        </w:tc>
        <w:tc>
          <w:tcPr>
            <w:tcW w:w="1344" w:type="dxa"/>
          </w:tcPr>
          <w:p w14:paraId="7EA47E20">
            <w:pPr>
              <w:jc w:val="center"/>
              <w:rPr>
                <w:rFonts w:ascii="宋体" w:hAnsi="宋体" w:cs="宋体"/>
                <w:color w:val="000000"/>
                <w:sz w:val="24"/>
                <w:szCs w:val="24"/>
              </w:rPr>
            </w:pPr>
          </w:p>
        </w:tc>
        <w:tc>
          <w:tcPr>
            <w:tcW w:w="1344" w:type="dxa"/>
          </w:tcPr>
          <w:p w14:paraId="612A415F">
            <w:pPr>
              <w:jc w:val="center"/>
              <w:rPr>
                <w:rFonts w:ascii="宋体" w:hAnsi="宋体" w:cs="宋体"/>
                <w:color w:val="000000"/>
                <w:sz w:val="24"/>
                <w:szCs w:val="24"/>
              </w:rPr>
            </w:pPr>
          </w:p>
        </w:tc>
      </w:tr>
      <w:tr w14:paraId="0B98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E6BF127">
            <w:pPr>
              <w:pStyle w:val="23"/>
              <w:spacing w:line="240" w:lineRule="atLeast"/>
              <w:ind w:left="3920"/>
              <w:jc w:val="center"/>
              <w:outlineLvl w:val="0"/>
              <w:rPr>
                <w:rFonts w:ascii="宋体" w:hAnsi="宋体" w:cs="宋体"/>
                <w:color w:val="000000"/>
                <w:sz w:val="24"/>
                <w:szCs w:val="24"/>
              </w:rPr>
            </w:pPr>
            <w:r>
              <w:rPr>
                <w:rFonts w:hint="eastAsia" w:ascii="宋体" w:hAnsi="宋体" w:cs="宋体"/>
                <w:color w:val="000000"/>
                <w:sz w:val="24"/>
                <w:szCs w:val="24"/>
              </w:rPr>
              <w:t>9</w:t>
            </w:r>
          </w:p>
        </w:tc>
        <w:tc>
          <w:tcPr>
            <w:tcW w:w="1695" w:type="dxa"/>
            <w:vAlign w:val="center"/>
          </w:tcPr>
          <w:p w14:paraId="2228EBFF">
            <w:pPr>
              <w:jc w:val="center"/>
              <w:rPr>
                <w:rFonts w:ascii="宋体" w:hAnsi="宋体" w:cs="宋体"/>
                <w:color w:val="000000"/>
                <w:sz w:val="24"/>
                <w:szCs w:val="24"/>
              </w:rPr>
            </w:pPr>
            <w:r>
              <w:rPr>
                <w:rFonts w:hint="eastAsia" w:ascii="宋体" w:hAnsi="宋体" w:cs="宋体"/>
                <w:color w:val="000000"/>
                <w:sz w:val="24"/>
                <w:szCs w:val="24"/>
              </w:rPr>
              <w:t>运输费</w:t>
            </w:r>
          </w:p>
        </w:tc>
        <w:tc>
          <w:tcPr>
            <w:tcW w:w="3404" w:type="dxa"/>
          </w:tcPr>
          <w:p w14:paraId="6EB6C051">
            <w:pPr>
              <w:jc w:val="center"/>
              <w:rPr>
                <w:rFonts w:ascii="宋体" w:hAnsi="宋体" w:cs="宋体"/>
                <w:color w:val="000000"/>
                <w:sz w:val="24"/>
                <w:szCs w:val="24"/>
              </w:rPr>
            </w:pPr>
          </w:p>
        </w:tc>
        <w:tc>
          <w:tcPr>
            <w:tcW w:w="1344" w:type="dxa"/>
            <w:vAlign w:val="center"/>
          </w:tcPr>
          <w:p w14:paraId="02A62B61">
            <w:pPr>
              <w:jc w:val="center"/>
              <w:rPr>
                <w:rFonts w:ascii="宋体" w:hAnsi="宋体" w:cs="宋体"/>
                <w:color w:val="000000"/>
                <w:sz w:val="24"/>
                <w:szCs w:val="24"/>
              </w:rPr>
            </w:pPr>
            <w:r>
              <w:rPr>
                <w:rFonts w:hint="eastAsia" w:ascii="宋体" w:hAnsi="宋体" w:cs="宋体"/>
                <w:color w:val="000000"/>
                <w:sz w:val="24"/>
                <w:szCs w:val="24"/>
              </w:rPr>
              <w:t>/</w:t>
            </w:r>
          </w:p>
        </w:tc>
        <w:tc>
          <w:tcPr>
            <w:tcW w:w="1344" w:type="dxa"/>
          </w:tcPr>
          <w:p w14:paraId="7A1ED420">
            <w:pPr>
              <w:jc w:val="center"/>
              <w:rPr>
                <w:rFonts w:ascii="宋体" w:hAnsi="宋体" w:cs="宋体"/>
                <w:color w:val="000000"/>
                <w:sz w:val="24"/>
                <w:szCs w:val="24"/>
              </w:rPr>
            </w:pPr>
          </w:p>
        </w:tc>
        <w:tc>
          <w:tcPr>
            <w:tcW w:w="1344" w:type="dxa"/>
          </w:tcPr>
          <w:p w14:paraId="50097CF2">
            <w:pPr>
              <w:jc w:val="center"/>
              <w:rPr>
                <w:rFonts w:ascii="宋体" w:hAnsi="宋体" w:cs="宋体"/>
                <w:color w:val="000000"/>
                <w:sz w:val="24"/>
                <w:szCs w:val="24"/>
              </w:rPr>
            </w:pPr>
          </w:p>
        </w:tc>
      </w:tr>
      <w:tr w14:paraId="6D5C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EF4F159">
            <w:pPr>
              <w:pStyle w:val="23"/>
              <w:spacing w:line="240" w:lineRule="atLeast"/>
              <w:ind w:left="3920"/>
              <w:jc w:val="center"/>
              <w:outlineLvl w:val="0"/>
              <w:rPr>
                <w:rFonts w:ascii="宋体" w:hAnsi="宋体" w:cs="宋体"/>
                <w:color w:val="000000"/>
                <w:sz w:val="24"/>
                <w:szCs w:val="24"/>
              </w:rPr>
            </w:pPr>
            <w:r>
              <w:rPr>
                <w:rFonts w:hint="eastAsia" w:ascii="宋体" w:hAnsi="宋体" w:cs="宋体"/>
                <w:color w:val="000000"/>
                <w:sz w:val="24"/>
                <w:szCs w:val="24"/>
              </w:rPr>
              <w:t>10</w:t>
            </w:r>
          </w:p>
        </w:tc>
        <w:tc>
          <w:tcPr>
            <w:tcW w:w="1695" w:type="dxa"/>
            <w:vAlign w:val="center"/>
          </w:tcPr>
          <w:p w14:paraId="0C23E322">
            <w:pPr>
              <w:jc w:val="center"/>
              <w:rPr>
                <w:rFonts w:ascii="宋体" w:hAnsi="宋体" w:cs="宋体"/>
                <w:color w:val="000000"/>
                <w:sz w:val="24"/>
                <w:szCs w:val="24"/>
              </w:rPr>
            </w:pPr>
            <w:r>
              <w:rPr>
                <w:rFonts w:hint="eastAsia" w:ascii="宋体" w:hAnsi="宋体" w:cs="宋体"/>
                <w:color w:val="000000"/>
                <w:sz w:val="24"/>
                <w:szCs w:val="24"/>
              </w:rPr>
              <w:t>其他费用</w:t>
            </w:r>
          </w:p>
        </w:tc>
        <w:tc>
          <w:tcPr>
            <w:tcW w:w="3404" w:type="dxa"/>
          </w:tcPr>
          <w:p w14:paraId="6F96829A">
            <w:pPr>
              <w:jc w:val="center"/>
              <w:rPr>
                <w:rFonts w:ascii="宋体" w:hAnsi="宋体" w:cs="宋体"/>
                <w:color w:val="000000"/>
                <w:sz w:val="24"/>
                <w:szCs w:val="24"/>
              </w:rPr>
            </w:pPr>
          </w:p>
        </w:tc>
        <w:tc>
          <w:tcPr>
            <w:tcW w:w="1344" w:type="dxa"/>
            <w:vAlign w:val="center"/>
          </w:tcPr>
          <w:p w14:paraId="7ADE2F26">
            <w:pPr>
              <w:jc w:val="center"/>
              <w:rPr>
                <w:rFonts w:ascii="宋体" w:hAnsi="宋体" w:cs="宋体"/>
                <w:color w:val="000000"/>
                <w:sz w:val="24"/>
                <w:szCs w:val="24"/>
              </w:rPr>
            </w:pPr>
            <w:r>
              <w:rPr>
                <w:rFonts w:hint="eastAsia" w:ascii="宋体" w:hAnsi="宋体" w:cs="宋体"/>
                <w:color w:val="000000"/>
                <w:sz w:val="24"/>
                <w:szCs w:val="24"/>
              </w:rPr>
              <w:t>/</w:t>
            </w:r>
          </w:p>
        </w:tc>
        <w:tc>
          <w:tcPr>
            <w:tcW w:w="1344" w:type="dxa"/>
          </w:tcPr>
          <w:p w14:paraId="7CA0C11A">
            <w:pPr>
              <w:jc w:val="center"/>
              <w:rPr>
                <w:rFonts w:ascii="宋体" w:hAnsi="宋体" w:cs="宋体"/>
                <w:color w:val="000000"/>
                <w:sz w:val="24"/>
                <w:szCs w:val="24"/>
              </w:rPr>
            </w:pPr>
          </w:p>
        </w:tc>
        <w:tc>
          <w:tcPr>
            <w:tcW w:w="1344" w:type="dxa"/>
          </w:tcPr>
          <w:p w14:paraId="3626CD6A">
            <w:pPr>
              <w:jc w:val="center"/>
              <w:rPr>
                <w:rFonts w:ascii="宋体" w:hAnsi="宋体" w:cs="宋体"/>
                <w:color w:val="000000"/>
                <w:sz w:val="24"/>
                <w:szCs w:val="24"/>
              </w:rPr>
            </w:pPr>
          </w:p>
        </w:tc>
      </w:tr>
      <w:tr w14:paraId="0317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E4A6CF1">
            <w:pPr>
              <w:pStyle w:val="23"/>
              <w:spacing w:line="240" w:lineRule="atLeast"/>
              <w:ind w:left="3920"/>
              <w:jc w:val="center"/>
              <w:outlineLvl w:val="0"/>
              <w:rPr>
                <w:rFonts w:ascii="宋体" w:hAnsi="宋体" w:cs="宋体"/>
                <w:color w:val="000000"/>
                <w:sz w:val="24"/>
                <w:szCs w:val="24"/>
              </w:rPr>
            </w:pPr>
            <w:r>
              <w:rPr>
                <w:rFonts w:hint="eastAsia" w:ascii="宋体" w:hAnsi="宋体" w:cs="宋体"/>
                <w:color w:val="000000"/>
                <w:sz w:val="24"/>
                <w:szCs w:val="24"/>
              </w:rPr>
              <w:t>11</w:t>
            </w:r>
          </w:p>
        </w:tc>
        <w:tc>
          <w:tcPr>
            <w:tcW w:w="1695" w:type="dxa"/>
            <w:vAlign w:val="center"/>
          </w:tcPr>
          <w:p w14:paraId="06BEC36D">
            <w:pPr>
              <w:jc w:val="center"/>
              <w:rPr>
                <w:rFonts w:ascii="宋体" w:hAnsi="宋体" w:cs="宋体"/>
                <w:color w:val="000000"/>
                <w:sz w:val="24"/>
                <w:szCs w:val="24"/>
              </w:rPr>
            </w:pPr>
            <w:r>
              <w:rPr>
                <w:rFonts w:hint="eastAsia" w:ascii="宋体" w:hAnsi="宋体" w:cs="宋体"/>
                <w:color w:val="000000"/>
                <w:sz w:val="24"/>
                <w:szCs w:val="24"/>
              </w:rPr>
              <w:t>……</w:t>
            </w:r>
          </w:p>
        </w:tc>
        <w:tc>
          <w:tcPr>
            <w:tcW w:w="3404" w:type="dxa"/>
          </w:tcPr>
          <w:p w14:paraId="0E744549">
            <w:pPr>
              <w:jc w:val="center"/>
              <w:rPr>
                <w:rFonts w:ascii="宋体" w:hAnsi="宋体" w:cs="宋体"/>
                <w:color w:val="000000"/>
                <w:sz w:val="24"/>
                <w:szCs w:val="24"/>
              </w:rPr>
            </w:pPr>
          </w:p>
        </w:tc>
        <w:tc>
          <w:tcPr>
            <w:tcW w:w="1344" w:type="dxa"/>
            <w:vAlign w:val="center"/>
          </w:tcPr>
          <w:p w14:paraId="48DA4380">
            <w:pPr>
              <w:jc w:val="center"/>
              <w:rPr>
                <w:rFonts w:ascii="宋体" w:hAnsi="宋体" w:cs="宋体"/>
                <w:color w:val="000000"/>
                <w:sz w:val="24"/>
                <w:szCs w:val="24"/>
              </w:rPr>
            </w:pPr>
            <w:r>
              <w:rPr>
                <w:rFonts w:hint="eastAsia" w:ascii="宋体" w:hAnsi="宋体" w:cs="宋体"/>
                <w:color w:val="000000"/>
                <w:sz w:val="24"/>
                <w:szCs w:val="24"/>
              </w:rPr>
              <w:t>/</w:t>
            </w:r>
          </w:p>
        </w:tc>
        <w:tc>
          <w:tcPr>
            <w:tcW w:w="1344" w:type="dxa"/>
          </w:tcPr>
          <w:p w14:paraId="30EF3011">
            <w:pPr>
              <w:jc w:val="center"/>
              <w:rPr>
                <w:rFonts w:ascii="宋体" w:hAnsi="宋体" w:cs="宋体"/>
                <w:color w:val="000000"/>
                <w:sz w:val="24"/>
                <w:szCs w:val="24"/>
              </w:rPr>
            </w:pPr>
          </w:p>
        </w:tc>
        <w:tc>
          <w:tcPr>
            <w:tcW w:w="1344" w:type="dxa"/>
          </w:tcPr>
          <w:p w14:paraId="49607773">
            <w:pPr>
              <w:jc w:val="center"/>
              <w:rPr>
                <w:rFonts w:ascii="宋体" w:hAnsi="宋体" w:cs="宋体"/>
                <w:color w:val="000000"/>
                <w:sz w:val="24"/>
                <w:szCs w:val="24"/>
              </w:rPr>
            </w:pPr>
          </w:p>
        </w:tc>
      </w:tr>
      <w:tr w14:paraId="1F2B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08A69E9">
            <w:pPr>
              <w:pStyle w:val="23"/>
              <w:spacing w:line="240" w:lineRule="atLeast"/>
              <w:ind w:left="3920"/>
              <w:jc w:val="center"/>
              <w:outlineLvl w:val="0"/>
              <w:rPr>
                <w:rFonts w:ascii="宋体" w:hAnsi="宋体" w:cs="宋体"/>
                <w:color w:val="000000"/>
                <w:sz w:val="24"/>
                <w:szCs w:val="24"/>
              </w:rPr>
            </w:pPr>
            <w:r>
              <w:rPr>
                <w:rFonts w:hint="eastAsia" w:ascii="宋体" w:hAnsi="宋体" w:cs="宋体"/>
                <w:color w:val="000000"/>
                <w:sz w:val="24"/>
                <w:szCs w:val="24"/>
              </w:rPr>
              <w:t>12</w:t>
            </w:r>
          </w:p>
        </w:tc>
        <w:tc>
          <w:tcPr>
            <w:tcW w:w="1695" w:type="dxa"/>
            <w:vAlign w:val="center"/>
          </w:tcPr>
          <w:p w14:paraId="7D994DBC">
            <w:pPr>
              <w:jc w:val="center"/>
              <w:rPr>
                <w:rFonts w:ascii="宋体" w:hAnsi="宋体" w:cs="宋体"/>
                <w:color w:val="000000"/>
                <w:sz w:val="24"/>
                <w:szCs w:val="24"/>
              </w:rPr>
            </w:pPr>
            <w:r>
              <w:rPr>
                <w:rFonts w:hint="eastAsia" w:ascii="宋体" w:hAnsi="宋体" w:cs="宋体"/>
                <w:color w:val="000000"/>
                <w:sz w:val="24"/>
                <w:szCs w:val="24"/>
              </w:rPr>
              <w:t>总计</w:t>
            </w:r>
          </w:p>
        </w:tc>
        <w:tc>
          <w:tcPr>
            <w:tcW w:w="7436" w:type="dxa"/>
            <w:gridSpan w:val="4"/>
          </w:tcPr>
          <w:p w14:paraId="07A24591">
            <w:pPr>
              <w:rPr>
                <w:rFonts w:ascii="宋体" w:hAnsi="宋体" w:cs="宋体"/>
                <w:color w:val="000000"/>
                <w:sz w:val="24"/>
                <w:szCs w:val="24"/>
              </w:rPr>
            </w:pPr>
          </w:p>
        </w:tc>
      </w:tr>
    </w:tbl>
    <w:p w14:paraId="7C599139">
      <w:pPr>
        <w:snapToGrid w:val="0"/>
        <w:spacing w:line="500" w:lineRule="exact"/>
        <w:ind w:firstLine="480" w:firstLineChars="200"/>
        <w:rPr>
          <w:rFonts w:ascii="宋体" w:hAnsi="宋体" w:cs="宋体"/>
          <w:color w:val="000000"/>
          <w:sz w:val="24"/>
          <w:szCs w:val="24"/>
        </w:rPr>
      </w:pPr>
    </w:p>
    <w:p w14:paraId="31050B27">
      <w:pPr>
        <w:snapToGrid w:val="0"/>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注：1.请供应商完整填写本表。</w:t>
      </w:r>
    </w:p>
    <w:p w14:paraId="0D68FE7C">
      <w:pPr>
        <w:snapToGrid w:val="0"/>
        <w:spacing w:line="500" w:lineRule="exact"/>
        <w:rPr>
          <w:rFonts w:ascii="宋体" w:hAnsi="宋体" w:cs="宋体"/>
          <w:color w:val="000000"/>
          <w:sz w:val="24"/>
          <w:szCs w:val="24"/>
        </w:rPr>
      </w:pPr>
      <w:r>
        <w:rPr>
          <w:rFonts w:hint="eastAsia" w:ascii="宋体" w:hAnsi="宋体" w:cs="宋体"/>
          <w:color w:val="000000"/>
          <w:sz w:val="24"/>
          <w:szCs w:val="24"/>
        </w:rPr>
        <w:t xml:space="preserve">        2.该表可扩展</w:t>
      </w:r>
      <w:bookmarkStart w:id="99" w:name="OLE_LINK2"/>
      <w:r>
        <w:rPr>
          <w:rFonts w:hint="eastAsia" w:ascii="宋体" w:hAnsi="宋体" w:cs="宋体"/>
          <w:color w:val="000000"/>
          <w:sz w:val="24"/>
          <w:szCs w:val="24"/>
        </w:rPr>
        <w:t>，并逐页签字或盖章。</w:t>
      </w:r>
      <w:bookmarkEnd w:id="99"/>
    </w:p>
    <w:p w14:paraId="35352508">
      <w:pPr>
        <w:snapToGrid w:val="0"/>
        <w:spacing w:line="500" w:lineRule="exact"/>
        <w:rPr>
          <w:rFonts w:ascii="宋体" w:hAnsi="宋体" w:cs="宋体"/>
          <w:color w:val="000000"/>
          <w:sz w:val="24"/>
          <w:szCs w:val="24"/>
        </w:rPr>
      </w:pPr>
      <w:r>
        <w:rPr>
          <w:rFonts w:hint="eastAsia" w:ascii="宋体" w:hAnsi="宋体" w:cs="宋体"/>
          <w:color w:val="000000"/>
          <w:sz w:val="24"/>
          <w:szCs w:val="24"/>
        </w:rPr>
        <w:t xml:space="preserve">        3.该表可根据项目实际情况调整。</w:t>
      </w:r>
    </w:p>
    <w:p w14:paraId="2C1B610D">
      <w:pPr>
        <w:pStyle w:val="37"/>
        <w:spacing w:line="360" w:lineRule="auto"/>
        <w:rPr>
          <w:rFonts w:ascii="宋体" w:hAnsi="宋体" w:cs="宋体"/>
          <w:color w:val="000000"/>
          <w:sz w:val="24"/>
          <w:szCs w:val="24"/>
        </w:rPr>
      </w:pPr>
    </w:p>
    <w:p w14:paraId="199364E0">
      <w:pPr>
        <w:pStyle w:val="37"/>
        <w:spacing w:line="360" w:lineRule="auto"/>
        <w:rPr>
          <w:rFonts w:ascii="宋体" w:hAnsi="宋体" w:cs="宋体"/>
          <w:color w:val="000000"/>
          <w:sz w:val="24"/>
          <w:szCs w:val="24"/>
        </w:rPr>
      </w:pPr>
    </w:p>
    <w:p w14:paraId="1D2DA3E3">
      <w:pPr>
        <w:rPr>
          <w:rFonts w:ascii="宋体" w:hAnsi="宋体" w:cs="宋体"/>
          <w:color w:val="000000"/>
          <w:sz w:val="24"/>
          <w:szCs w:val="24"/>
        </w:rPr>
      </w:pPr>
    </w:p>
    <w:p w14:paraId="395310DB">
      <w:pPr>
        <w:rPr>
          <w:rFonts w:ascii="宋体" w:hAnsi="宋体" w:cs="宋体"/>
          <w:color w:val="000000"/>
          <w:sz w:val="24"/>
          <w:szCs w:val="24"/>
        </w:rPr>
      </w:pPr>
    </w:p>
    <w:p w14:paraId="5E3AC127">
      <w:pPr>
        <w:spacing w:line="360" w:lineRule="auto"/>
        <w:rPr>
          <w:rFonts w:ascii="宋体" w:hAnsi="宋体" w:cs="宋体"/>
          <w:color w:val="000000"/>
          <w:sz w:val="24"/>
          <w:szCs w:val="24"/>
        </w:rPr>
      </w:pPr>
      <w:r>
        <w:rPr>
          <w:rFonts w:hint="eastAsia" w:ascii="宋体" w:hAnsi="宋体" w:cs="宋体"/>
          <w:color w:val="000000"/>
          <w:sz w:val="24"/>
          <w:szCs w:val="24"/>
        </w:rPr>
        <w:t xml:space="preserve">                                                   供应商名称（公章）：</w:t>
      </w:r>
    </w:p>
    <w:p w14:paraId="05814B83">
      <w:pPr>
        <w:spacing w:line="360" w:lineRule="auto"/>
        <w:ind w:right="480" w:firstLine="6480" w:firstLineChars="2700"/>
        <w:rPr>
          <w:rFonts w:ascii="宋体" w:hAnsi="宋体" w:cs="宋体"/>
          <w:color w:val="000000"/>
          <w:sz w:val="24"/>
          <w:szCs w:val="24"/>
        </w:rPr>
      </w:pPr>
      <w:r>
        <w:rPr>
          <w:rFonts w:hint="eastAsia" w:ascii="宋体" w:hAnsi="宋体" w:cs="宋体"/>
          <w:color w:val="000000"/>
          <w:sz w:val="24"/>
          <w:szCs w:val="24"/>
        </w:rPr>
        <w:t>年     月    日</w:t>
      </w:r>
    </w:p>
    <w:p w14:paraId="394FBFF1">
      <w:pPr>
        <w:snapToGrid w:val="0"/>
        <w:spacing w:line="360" w:lineRule="auto"/>
        <w:ind w:firstLine="480" w:firstLineChars="200"/>
        <w:rPr>
          <w:rFonts w:ascii="宋体" w:hAnsi="宋体" w:cs="宋体"/>
          <w:color w:val="000000"/>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3AE5790C">
      <w:pPr>
        <w:pStyle w:val="4"/>
        <w:spacing w:before="0" w:after="0" w:line="360" w:lineRule="auto"/>
        <w:rPr>
          <w:rFonts w:ascii="宋体" w:hAnsi="宋体" w:cs="宋体"/>
          <w:color w:val="000000"/>
          <w:sz w:val="24"/>
          <w:szCs w:val="24"/>
        </w:rPr>
      </w:pPr>
      <w:bookmarkStart w:id="100" w:name="_Toc342913420"/>
      <w:bookmarkStart w:id="101" w:name="_Toc313888361"/>
      <w:bookmarkStart w:id="102" w:name="_Toc313008357"/>
      <w:bookmarkStart w:id="103" w:name="_Toc18372"/>
      <w:bookmarkStart w:id="104" w:name="_Toc27452"/>
      <w:r>
        <w:rPr>
          <w:rFonts w:hint="eastAsia" w:ascii="宋体" w:hAnsi="宋体" w:cs="宋体"/>
          <w:color w:val="000000"/>
          <w:sz w:val="24"/>
          <w:szCs w:val="24"/>
        </w:rPr>
        <w:t>二、服务部分</w:t>
      </w:r>
      <w:bookmarkEnd w:id="100"/>
      <w:bookmarkEnd w:id="101"/>
      <w:bookmarkEnd w:id="102"/>
      <w:bookmarkEnd w:id="103"/>
      <w:bookmarkEnd w:id="104"/>
    </w:p>
    <w:p w14:paraId="70C44EE3">
      <w:pPr>
        <w:snapToGrid w:val="0"/>
        <w:spacing w:line="360" w:lineRule="auto"/>
        <w:jc w:val="center"/>
        <w:rPr>
          <w:rFonts w:ascii="宋体" w:hAnsi="宋体" w:cs="宋体"/>
          <w:color w:val="000000"/>
          <w:sz w:val="24"/>
          <w:szCs w:val="24"/>
        </w:rPr>
      </w:pPr>
    </w:p>
    <w:p w14:paraId="251E476E">
      <w:pPr>
        <w:snapToGrid w:val="0"/>
        <w:spacing w:line="360" w:lineRule="auto"/>
        <w:jc w:val="left"/>
        <w:rPr>
          <w:rFonts w:ascii="宋体" w:hAnsi="宋体" w:cs="宋体"/>
          <w:color w:val="000000"/>
          <w:sz w:val="24"/>
          <w:szCs w:val="24"/>
        </w:rPr>
      </w:pPr>
      <w:r>
        <w:rPr>
          <w:rFonts w:hint="eastAsia" w:ascii="宋体" w:hAnsi="宋体" w:cs="宋体"/>
          <w:color w:val="000000"/>
          <w:sz w:val="24"/>
          <w:szCs w:val="24"/>
        </w:rPr>
        <w:t>（一）服务方案（格式自定）</w:t>
      </w:r>
    </w:p>
    <w:p w14:paraId="0180A124">
      <w:pPr>
        <w:spacing w:line="440" w:lineRule="exact"/>
        <w:jc w:val="left"/>
        <w:rPr>
          <w:rFonts w:ascii="宋体" w:hAnsi="宋体" w:cs="宋体"/>
          <w:color w:val="000000"/>
          <w:sz w:val="24"/>
          <w:szCs w:val="24"/>
        </w:rPr>
      </w:pPr>
      <w:r>
        <w:rPr>
          <w:rFonts w:hint="eastAsia" w:ascii="宋体" w:hAnsi="宋体" w:cs="宋体"/>
          <w:color w:val="000000"/>
          <w:sz w:val="24"/>
          <w:szCs w:val="24"/>
        </w:rPr>
        <w:t>（二）项目实施方案（格式自定）</w:t>
      </w:r>
    </w:p>
    <w:p w14:paraId="77C84D42">
      <w:pPr>
        <w:pStyle w:val="33"/>
        <w:rPr>
          <w:rFonts w:ascii="宋体" w:hAnsi="宋体" w:cs="宋体"/>
        </w:rPr>
      </w:pPr>
    </w:p>
    <w:p w14:paraId="323C64A5">
      <w:pPr>
        <w:tabs>
          <w:tab w:val="left" w:pos="6300"/>
        </w:tabs>
        <w:snapToGrid w:val="0"/>
        <w:spacing w:line="500" w:lineRule="exact"/>
        <w:ind w:firstLine="570"/>
        <w:rPr>
          <w:rFonts w:ascii="宋体" w:hAnsi="宋体" w:cs="宋体"/>
          <w:color w:val="000000"/>
          <w:sz w:val="24"/>
          <w:szCs w:val="24"/>
        </w:rPr>
      </w:pPr>
      <w:r>
        <w:rPr>
          <w:rFonts w:hint="eastAsia" w:ascii="宋体" w:hAnsi="宋体" w:cs="宋体"/>
          <w:color w:val="000000"/>
          <w:sz w:val="24"/>
          <w:szCs w:val="24"/>
        </w:rPr>
        <w:br w:type="page"/>
      </w:r>
      <w:r>
        <w:rPr>
          <w:rFonts w:hint="eastAsia" w:ascii="宋体" w:hAnsi="宋体" w:cs="宋体"/>
          <w:color w:val="000000"/>
          <w:sz w:val="24"/>
          <w:szCs w:val="24"/>
        </w:rPr>
        <w:t>（三）服务响应偏离表</w:t>
      </w:r>
    </w:p>
    <w:p w14:paraId="1469454F">
      <w:pPr>
        <w:tabs>
          <w:tab w:val="left" w:pos="6300"/>
        </w:tabs>
        <w:snapToGrid w:val="0"/>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项目编号：</w:t>
      </w:r>
    </w:p>
    <w:p w14:paraId="3EC5A310">
      <w:pPr>
        <w:tabs>
          <w:tab w:val="left" w:pos="6300"/>
        </w:tabs>
        <w:snapToGrid w:val="0"/>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3386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78B9AED">
            <w:pPr>
              <w:tabs>
                <w:tab w:val="left" w:pos="6300"/>
              </w:tabs>
              <w:snapToGrid w:val="0"/>
              <w:spacing w:line="500" w:lineRule="exact"/>
              <w:jc w:val="center"/>
              <w:outlineLvl w:val="0"/>
              <w:rPr>
                <w:rFonts w:ascii="宋体" w:hAnsi="宋体" w:cs="宋体"/>
                <w:color w:val="000000"/>
                <w:sz w:val="24"/>
                <w:szCs w:val="24"/>
              </w:rPr>
            </w:pPr>
            <w:r>
              <w:rPr>
                <w:rFonts w:hint="eastAsia" w:ascii="宋体" w:hAnsi="宋体" w:cs="宋体"/>
                <w:color w:val="000000"/>
                <w:sz w:val="24"/>
                <w:szCs w:val="24"/>
              </w:rPr>
              <w:t>序号</w:t>
            </w:r>
          </w:p>
        </w:tc>
        <w:tc>
          <w:tcPr>
            <w:tcW w:w="2658" w:type="dxa"/>
            <w:vAlign w:val="center"/>
          </w:tcPr>
          <w:p w14:paraId="57E4ABB7">
            <w:pPr>
              <w:tabs>
                <w:tab w:val="left" w:pos="6300"/>
              </w:tabs>
              <w:snapToGrid w:val="0"/>
              <w:spacing w:line="500" w:lineRule="exact"/>
              <w:jc w:val="center"/>
              <w:outlineLvl w:val="0"/>
              <w:rPr>
                <w:rFonts w:ascii="宋体" w:hAnsi="宋体" w:cs="宋体"/>
                <w:color w:val="000000"/>
                <w:sz w:val="24"/>
                <w:szCs w:val="24"/>
              </w:rPr>
            </w:pPr>
            <w:r>
              <w:rPr>
                <w:rFonts w:hint="eastAsia" w:ascii="宋体" w:hAnsi="宋体" w:cs="宋体"/>
                <w:color w:val="000000"/>
                <w:sz w:val="24"/>
                <w:szCs w:val="24"/>
              </w:rPr>
              <w:t>采购需求</w:t>
            </w:r>
          </w:p>
        </w:tc>
        <w:tc>
          <w:tcPr>
            <w:tcW w:w="2759" w:type="dxa"/>
            <w:vAlign w:val="center"/>
          </w:tcPr>
          <w:p w14:paraId="237299DD">
            <w:pPr>
              <w:tabs>
                <w:tab w:val="left" w:pos="6300"/>
              </w:tabs>
              <w:snapToGrid w:val="0"/>
              <w:spacing w:line="500" w:lineRule="exact"/>
              <w:jc w:val="center"/>
              <w:outlineLvl w:val="0"/>
              <w:rPr>
                <w:rFonts w:ascii="宋体" w:hAnsi="宋体" w:cs="宋体"/>
                <w:color w:val="000000"/>
                <w:sz w:val="24"/>
                <w:szCs w:val="24"/>
              </w:rPr>
            </w:pPr>
            <w:r>
              <w:rPr>
                <w:rFonts w:hint="eastAsia" w:ascii="宋体" w:hAnsi="宋体" w:cs="宋体"/>
                <w:color w:val="000000"/>
                <w:sz w:val="24"/>
                <w:szCs w:val="24"/>
              </w:rPr>
              <w:t>响应情况</w:t>
            </w:r>
          </w:p>
        </w:tc>
        <w:tc>
          <w:tcPr>
            <w:tcW w:w="2067" w:type="dxa"/>
            <w:vAlign w:val="center"/>
          </w:tcPr>
          <w:p w14:paraId="0C65B9D9">
            <w:pPr>
              <w:tabs>
                <w:tab w:val="left" w:pos="6300"/>
              </w:tabs>
              <w:snapToGrid w:val="0"/>
              <w:spacing w:line="500" w:lineRule="exact"/>
              <w:jc w:val="center"/>
              <w:outlineLvl w:val="0"/>
              <w:rPr>
                <w:rFonts w:ascii="宋体" w:hAnsi="宋体" w:cs="宋体"/>
                <w:color w:val="000000"/>
                <w:sz w:val="24"/>
                <w:szCs w:val="24"/>
              </w:rPr>
            </w:pPr>
            <w:r>
              <w:rPr>
                <w:rFonts w:hint="eastAsia" w:ascii="宋体" w:hAnsi="宋体" w:cs="宋体"/>
                <w:color w:val="000000"/>
                <w:sz w:val="24"/>
                <w:szCs w:val="24"/>
              </w:rPr>
              <w:t>差异说明</w:t>
            </w:r>
          </w:p>
        </w:tc>
      </w:tr>
      <w:tr w14:paraId="0F94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D7A93C1">
            <w:pPr>
              <w:tabs>
                <w:tab w:val="left" w:pos="6300"/>
              </w:tabs>
              <w:snapToGrid w:val="0"/>
              <w:spacing w:line="500" w:lineRule="exact"/>
              <w:jc w:val="center"/>
              <w:outlineLvl w:val="0"/>
              <w:rPr>
                <w:rFonts w:ascii="宋体" w:hAnsi="宋体" w:cs="宋体"/>
                <w:color w:val="000000"/>
                <w:sz w:val="24"/>
                <w:szCs w:val="24"/>
              </w:rPr>
            </w:pPr>
          </w:p>
        </w:tc>
        <w:tc>
          <w:tcPr>
            <w:tcW w:w="2658" w:type="dxa"/>
            <w:vAlign w:val="center"/>
          </w:tcPr>
          <w:p w14:paraId="2427FF61">
            <w:pPr>
              <w:tabs>
                <w:tab w:val="left" w:pos="6300"/>
              </w:tabs>
              <w:snapToGrid w:val="0"/>
              <w:spacing w:line="500" w:lineRule="exact"/>
              <w:jc w:val="center"/>
              <w:outlineLvl w:val="0"/>
              <w:rPr>
                <w:rFonts w:ascii="宋体" w:hAnsi="宋体" w:cs="宋体"/>
                <w:color w:val="000000"/>
                <w:sz w:val="24"/>
                <w:szCs w:val="24"/>
              </w:rPr>
            </w:pPr>
          </w:p>
        </w:tc>
        <w:tc>
          <w:tcPr>
            <w:tcW w:w="2759" w:type="dxa"/>
            <w:vAlign w:val="center"/>
          </w:tcPr>
          <w:p w14:paraId="1B91D256">
            <w:pPr>
              <w:tabs>
                <w:tab w:val="left" w:pos="6300"/>
              </w:tabs>
              <w:snapToGrid w:val="0"/>
              <w:spacing w:line="500" w:lineRule="exact"/>
              <w:jc w:val="center"/>
              <w:outlineLvl w:val="0"/>
              <w:rPr>
                <w:rFonts w:ascii="宋体" w:hAnsi="宋体" w:cs="宋体"/>
                <w:color w:val="000000"/>
                <w:sz w:val="24"/>
                <w:szCs w:val="24"/>
              </w:rPr>
            </w:pPr>
          </w:p>
        </w:tc>
        <w:tc>
          <w:tcPr>
            <w:tcW w:w="2067" w:type="dxa"/>
            <w:vAlign w:val="center"/>
          </w:tcPr>
          <w:p w14:paraId="13CA3136">
            <w:pPr>
              <w:tabs>
                <w:tab w:val="left" w:pos="6300"/>
              </w:tabs>
              <w:snapToGrid w:val="0"/>
              <w:spacing w:line="500" w:lineRule="exact"/>
              <w:jc w:val="center"/>
              <w:outlineLvl w:val="0"/>
              <w:rPr>
                <w:rFonts w:ascii="宋体" w:hAnsi="宋体" w:cs="宋体"/>
                <w:color w:val="000000"/>
                <w:sz w:val="24"/>
                <w:szCs w:val="24"/>
              </w:rPr>
            </w:pPr>
          </w:p>
        </w:tc>
      </w:tr>
      <w:tr w14:paraId="2D73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74C2235">
            <w:pPr>
              <w:tabs>
                <w:tab w:val="left" w:pos="6300"/>
              </w:tabs>
              <w:snapToGrid w:val="0"/>
              <w:spacing w:line="500" w:lineRule="exact"/>
              <w:jc w:val="center"/>
              <w:outlineLvl w:val="0"/>
              <w:rPr>
                <w:rFonts w:ascii="宋体" w:hAnsi="宋体" w:cs="宋体"/>
                <w:color w:val="000000"/>
                <w:sz w:val="24"/>
                <w:szCs w:val="24"/>
              </w:rPr>
            </w:pPr>
          </w:p>
        </w:tc>
        <w:tc>
          <w:tcPr>
            <w:tcW w:w="2658" w:type="dxa"/>
            <w:vAlign w:val="center"/>
          </w:tcPr>
          <w:p w14:paraId="5B3AA5A1">
            <w:pPr>
              <w:tabs>
                <w:tab w:val="left" w:pos="6300"/>
              </w:tabs>
              <w:snapToGrid w:val="0"/>
              <w:spacing w:line="500" w:lineRule="exact"/>
              <w:jc w:val="center"/>
              <w:outlineLvl w:val="0"/>
              <w:rPr>
                <w:rFonts w:ascii="宋体" w:hAnsi="宋体" w:cs="宋体"/>
                <w:color w:val="000000"/>
                <w:sz w:val="24"/>
                <w:szCs w:val="24"/>
              </w:rPr>
            </w:pPr>
          </w:p>
        </w:tc>
        <w:tc>
          <w:tcPr>
            <w:tcW w:w="2759" w:type="dxa"/>
            <w:vAlign w:val="center"/>
          </w:tcPr>
          <w:p w14:paraId="10CB2DA9">
            <w:pPr>
              <w:tabs>
                <w:tab w:val="left" w:pos="6300"/>
              </w:tabs>
              <w:snapToGrid w:val="0"/>
              <w:spacing w:line="500" w:lineRule="exact"/>
              <w:jc w:val="center"/>
              <w:outlineLvl w:val="0"/>
              <w:rPr>
                <w:rFonts w:ascii="宋体" w:hAnsi="宋体" w:cs="宋体"/>
                <w:color w:val="000000"/>
                <w:sz w:val="24"/>
                <w:szCs w:val="24"/>
              </w:rPr>
            </w:pPr>
          </w:p>
        </w:tc>
        <w:tc>
          <w:tcPr>
            <w:tcW w:w="2067" w:type="dxa"/>
            <w:vAlign w:val="center"/>
          </w:tcPr>
          <w:p w14:paraId="10A0A52E">
            <w:pPr>
              <w:tabs>
                <w:tab w:val="left" w:pos="6300"/>
              </w:tabs>
              <w:snapToGrid w:val="0"/>
              <w:spacing w:line="500" w:lineRule="exact"/>
              <w:jc w:val="center"/>
              <w:outlineLvl w:val="0"/>
              <w:rPr>
                <w:rFonts w:ascii="宋体" w:hAnsi="宋体" w:cs="宋体"/>
                <w:color w:val="000000"/>
                <w:sz w:val="24"/>
                <w:szCs w:val="24"/>
              </w:rPr>
            </w:pPr>
          </w:p>
        </w:tc>
      </w:tr>
      <w:tr w14:paraId="26E5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3D245F8">
            <w:pPr>
              <w:tabs>
                <w:tab w:val="left" w:pos="6300"/>
              </w:tabs>
              <w:snapToGrid w:val="0"/>
              <w:spacing w:line="500" w:lineRule="exact"/>
              <w:jc w:val="center"/>
              <w:outlineLvl w:val="0"/>
              <w:rPr>
                <w:rFonts w:ascii="宋体" w:hAnsi="宋体" w:cs="宋体"/>
                <w:color w:val="000000"/>
                <w:sz w:val="24"/>
                <w:szCs w:val="24"/>
              </w:rPr>
            </w:pPr>
          </w:p>
        </w:tc>
        <w:tc>
          <w:tcPr>
            <w:tcW w:w="2658" w:type="dxa"/>
            <w:vAlign w:val="center"/>
          </w:tcPr>
          <w:p w14:paraId="3648D2DC">
            <w:pPr>
              <w:tabs>
                <w:tab w:val="left" w:pos="6300"/>
              </w:tabs>
              <w:snapToGrid w:val="0"/>
              <w:spacing w:line="500" w:lineRule="exact"/>
              <w:jc w:val="center"/>
              <w:outlineLvl w:val="0"/>
              <w:rPr>
                <w:rFonts w:ascii="宋体" w:hAnsi="宋体" w:cs="宋体"/>
                <w:color w:val="000000"/>
                <w:sz w:val="24"/>
                <w:szCs w:val="24"/>
              </w:rPr>
            </w:pPr>
          </w:p>
        </w:tc>
        <w:tc>
          <w:tcPr>
            <w:tcW w:w="2759" w:type="dxa"/>
            <w:vAlign w:val="center"/>
          </w:tcPr>
          <w:p w14:paraId="40C4AB8D">
            <w:pPr>
              <w:tabs>
                <w:tab w:val="left" w:pos="6300"/>
              </w:tabs>
              <w:snapToGrid w:val="0"/>
              <w:spacing w:line="500" w:lineRule="exact"/>
              <w:jc w:val="center"/>
              <w:outlineLvl w:val="0"/>
              <w:rPr>
                <w:rFonts w:ascii="宋体" w:hAnsi="宋体" w:cs="宋体"/>
                <w:color w:val="000000"/>
                <w:sz w:val="24"/>
                <w:szCs w:val="24"/>
              </w:rPr>
            </w:pPr>
          </w:p>
        </w:tc>
        <w:tc>
          <w:tcPr>
            <w:tcW w:w="2067" w:type="dxa"/>
            <w:vAlign w:val="center"/>
          </w:tcPr>
          <w:p w14:paraId="0C2D5BF7">
            <w:pPr>
              <w:tabs>
                <w:tab w:val="left" w:pos="6300"/>
              </w:tabs>
              <w:snapToGrid w:val="0"/>
              <w:spacing w:line="500" w:lineRule="exact"/>
              <w:jc w:val="center"/>
              <w:outlineLvl w:val="0"/>
              <w:rPr>
                <w:rFonts w:ascii="宋体" w:hAnsi="宋体" w:cs="宋体"/>
                <w:color w:val="000000"/>
                <w:sz w:val="24"/>
                <w:szCs w:val="24"/>
              </w:rPr>
            </w:pPr>
          </w:p>
        </w:tc>
      </w:tr>
      <w:tr w14:paraId="077B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B711ECB">
            <w:pPr>
              <w:tabs>
                <w:tab w:val="left" w:pos="6300"/>
              </w:tabs>
              <w:snapToGrid w:val="0"/>
              <w:spacing w:line="500" w:lineRule="exact"/>
              <w:jc w:val="center"/>
              <w:outlineLvl w:val="0"/>
              <w:rPr>
                <w:rFonts w:ascii="宋体" w:hAnsi="宋体" w:cs="宋体"/>
                <w:color w:val="000000"/>
                <w:sz w:val="24"/>
                <w:szCs w:val="24"/>
              </w:rPr>
            </w:pPr>
          </w:p>
        </w:tc>
        <w:tc>
          <w:tcPr>
            <w:tcW w:w="2658" w:type="dxa"/>
            <w:vAlign w:val="center"/>
          </w:tcPr>
          <w:p w14:paraId="5E93AD80">
            <w:pPr>
              <w:tabs>
                <w:tab w:val="left" w:pos="6300"/>
              </w:tabs>
              <w:snapToGrid w:val="0"/>
              <w:spacing w:line="500" w:lineRule="exact"/>
              <w:jc w:val="center"/>
              <w:outlineLvl w:val="0"/>
              <w:rPr>
                <w:rFonts w:ascii="宋体" w:hAnsi="宋体" w:cs="宋体"/>
                <w:color w:val="000000"/>
                <w:sz w:val="24"/>
                <w:szCs w:val="24"/>
              </w:rPr>
            </w:pPr>
          </w:p>
        </w:tc>
        <w:tc>
          <w:tcPr>
            <w:tcW w:w="2759" w:type="dxa"/>
            <w:vAlign w:val="center"/>
          </w:tcPr>
          <w:p w14:paraId="284B0D15">
            <w:pPr>
              <w:tabs>
                <w:tab w:val="left" w:pos="6300"/>
              </w:tabs>
              <w:snapToGrid w:val="0"/>
              <w:spacing w:line="500" w:lineRule="exact"/>
              <w:jc w:val="center"/>
              <w:outlineLvl w:val="0"/>
              <w:rPr>
                <w:rFonts w:ascii="宋体" w:hAnsi="宋体" w:cs="宋体"/>
                <w:color w:val="000000"/>
                <w:sz w:val="24"/>
                <w:szCs w:val="24"/>
              </w:rPr>
            </w:pPr>
          </w:p>
        </w:tc>
        <w:tc>
          <w:tcPr>
            <w:tcW w:w="2067" w:type="dxa"/>
            <w:vAlign w:val="center"/>
          </w:tcPr>
          <w:p w14:paraId="551D2BFA">
            <w:pPr>
              <w:tabs>
                <w:tab w:val="left" w:pos="6300"/>
              </w:tabs>
              <w:snapToGrid w:val="0"/>
              <w:spacing w:line="500" w:lineRule="exact"/>
              <w:jc w:val="center"/>
              <w:outlineLvl w:val="0"/>
              <w:rPr>
                <w:rFonts w:ascii="宋体" w:hAnsi="宋体" w:cs="宋体"/>
                <w:color w:val="000000"/>
                <w:sz w:val="24"/>
                <w:szCs w:val="24"/>
              </w:rPr>
            </w:pPr>
          </w:p>
        </w:tc>
      </w:tr>
      <w:tr w14:paraId="4486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BD18041">
            <w:pPr>
              <w:tabs>
                <w:tab w:val="left" w:pos="6300"/>
              </w:tabs>
              <w:snapToGrid w:val="0"/>
              <w:spacing w:line="500" w:lineRule="exact"/>
              <w:jc w:val="center"/>
              <w:outlineLvl w:val="0"/>
              <w:rPr>
                <w:rFonts w:ascii="宋体" w:hAnsi="宋体" w:cs="宋体"/>
                <w:color w:val="000000"/>
                <w:sz w:val="24"/>
                <w:szCs w:val="24"/>
              </w:rPr>
            </w:pPr>
          </w:p>
        </w:tc>
        <w:tc>
          <w:tcPr>
            <w:tcW w:w="2658" w:type="dxa"/>
            <w:vAlign w:val="center"/>
          </w:tcPr>
          <w:p w14:paraId="075663E0">
            <w:pPr>
              <w:tabs>
                <w:tab w:val="left" w:pos="6300"/>
              </w:tabs>
              <w:snapToGrid w:val="0"/>
              <w:spacing w:line="500" w:lineRule="exact"/>
              <w:jc w:val="center"/>
              <w:outlineLvl w:val="0"/>
              <w:rPr>
                <w:rFonts w:ascii="宋体" w:hAnsi="宋体" w:cs="宋体"/>
                <w:color w:val="000000"/>
                <w:sz w:val="24"/>
                <w:szCs w:val="24"/>
              </w:rPr>
            </w:pPr>
          </w:p>
        </w:tc>
        <w:tc>
          <w:tcPr>
            <w:tcW w:w="2759" w:type="dxa"/>
            <w:vAlign w:val="center"/>
          </w:tcPr>
          <w:p w14:paraId="578F38AE">
            <w:pPr>
              <w:tabs>
                <w:tab w:val="left" w:pos="6300"/>
              </w:tabs>
              <w:snapToGrid w:val="0"/>
              <w:spacing w:line="500" w:lineRule="exact"/>
              <w:jc w:val="center"/>
              <w:outlineLvl w:val="0"/>
              <w:rPr>
                <w:rFonts w:ascii="宋体" w:hAnsi="宋体" w:cs="宋体"/>
                <w:color w:val="000000"/>
                <w:sz w:val="24"/>
                <w:szCs w:val="24"/>
              </w:rPr>
            </w:pPr>
          </w:p>
        </w:tc>
        <w:tc>
          <w:tcPr>
            <w:tcW w:w="2067" w:type="dxa"/>
            <w:vAlign w:val="center"/>
          </w:tcPr>
          <w:p w14:paraId="5346E9F1">
            <w:pPr>
              <w:tabs>
                <w:tab w:val="left" w:pos="6300"/>
              </w:tabs>
              <w:snapToGrid w:val="0"/>
              <w:spacing w:line="500" w:lineRule="exact"/>
              <w:jc w:val="center"/>
              <w:outlineLvl w:val="0"/>
              <w:rPr>
                <w:rFonts w:ascii="宋体" w:hAnsi="宋体" w:cs="宋体"/>
                <w:color w:val="000000"/>
                <w:sz w:val="24"/>
                <w:szCs w:val="24"/>
              </w:rPr>
            </w:pPr>
          </w:p>
        </w:tc>
      </w:tr>
      <w:tr w14:paraId="2CA5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5AD0BB6">
            <w:pPr>
              <w:tabs>
                <w:tab w:val="left" w:pos="6300"/>
              </w:tabs>
              <w:snapToGrid w:val="0"/>
              <w:spacing w:line="500" w:lineRule="exact"/>
              <w:jc w:val="center"/>
              <w:outlineLvl w:val="0"/>
              <w:rPr>
                <w:rFonts w:ascii="宋体" w:hAnsi="宋体" w:cs="宋体"/>
                <w:color w:val="000000"/>
                <w:sz w:val="24"/>
                <w:szCs w:val="24"/>
              </w:rPr>
            </w:pPr>
          </w:p>
        </w:tc>
        <w:tc>
          <w:tcPr>
            <w:tcW w:w="2658" w:type="dxa"/>
            <w:vAlign w:val="center"/>
          </w:tcPr>
          <w:p w14:paraId="71A07ED3">
            <w:pPr>
              <w:tabs>
                <w:tab w:val="left" w:pos="6300"/>
              </w:tabs>
              <w:snapToGrid w:val="0"/>
              <w:spacing w:line="500" w:lineRule="exact"/>
              <w:jc w:val="center"/>
              <w:outlineLvl w:val="0"/>
              <w:rPr>
                <w:rFonts w:ascii="宋体" w:hAnsi="宋体" w:cs="宋体"/>
                <w:color w:val="000000"/>
                <w:sz w:val="24"/>
                <w:szCs w:val="24"/>
              </w:rPr>
            </w:pPr>
          </w:p>
        </w:tc>
        <w:tc>
          <w:tcPr>
            <w:tcW w:w="2759" w:type="dxa"/>
            <w:vAlign w:val="center"/>
          </w:tcPr>
          <w:p w14:paraId="401E28B3">
            <w:pPr>
              <w:tabs>
                <w:tab w:val="left" w:pos="6300"/>
              </w:tabs>
              <w:snapToGrid w:val="0"/>
              <w:spacing w:line="500" w:lineRule="exact"/>
              <w:jc w:val="center"/>
              <w:outlineLvl w:val="0"/>
              <w:rPr>
                <w:rFonts w:ascii="宋体" w:hAnsi="宋体" w:cs="宋体"/>
                <w:color w:val="000000"/>
                <w:sz w:val="24"/>
                <w:szCs w:val="24"/>
              </w:rPr>
            </w:pPr>
          </w:p>
        </w:tc>
        <w:tc>
          <w:tcPr>
            <w:tcW w:w="2067" w:type="dxa"/>
            <w:vAlign w:val="center"/>
          </w:tcPr>
          <w:p w14:paraId="5732F723">
            <w:pPr>
              <w:tabs>
                <w:tab w:val="left" w:pos="6300"/>
              </w:tabs>
              <w:snapToGrid w:val="0"/>
              <w:spacing w:line="500" w:lineRule="exact"/>
              <w:jc w:val="center"/>
              <w:outlineLvl w:val="0"/>
              <w:rPr>
                <w:rFonts w:ascii="宋体" w:hAnsi="宋体" w:cs="宋体"/>
                <w:color w:val="000000"/>
                <w:sz w:val="24"/>
                <w:szCs w:val="24"/>
              </w:rPr>
            </w:pPr>
          </w:p>
        </w:tc>
      </w:tr>
      <w:tr w14:paraId="0FF5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46F343C">
            <w:pPr>
              <w:tabs>
                <w:tab w:val="left" w:pos="6300"/>
              </w:tabs>
              <w:snapToGrid w:val="0"/>
              <w:spacing w:line="500" w:lineRule="exact"/>
              <w:jc w:val="center"/>
              <w:outlineLvl w:val="0"/>
              <w:rPr>
                <w:rFonts w:ascii="宋体" w:hAnsi="宋体" w:cs="宋体"/>
                <w:color w:val="000000"/>
                <w:sz w:val="24"/>
                <w:szCs w:val="24"/>
              </w:rPr>
            </w:pPr>
          </w:p>
        </w:tc>
        <w:tc>
          <w:tcPr>
            <w:tcW w:w="2658" w:type="dxa"/>
            <w:vAlign w:val="center"/>
          </w:tcPr>
          <w:p w14:paraId="0F10B65F">
            <w:pPr>
              <w:tabs>
                <w:tab w:val="left" w:pos="6300"/>
              </w:tabs>
              <w:snapToGrid w:val="0"/>
              <w:spacing w:line="500" w:lineRule="exact"/>
              <w:jc w:val="center"/>
              <w:outlineLvl w:val="0"/>
              <w:rPr>
                <w:rFonts w:ascii="宋体" w:hAnsi="宋体" w:cs="宋体"/>
                <w:color w:val="000000"/>
                <w:sz w:val="24"/>
                <w:szCs w:val="24"/>
              </w:rPr>
            </w:pPr>
          </w:p>
        </w:tc>
        <w:tc>
          <w:tcPr>
            <w:tcW w:w="2759" w:type="dxa"/>
            <w:vAlign w:val="center"/>
          </w:tcPr>
          <w:p w14:paraId="27FB222F">
            <w:pPr>
              <w:tabs>
                <w:tab w:val="left" w:pos="6300"/>
              </w:tabs>
              <w:snapToGrid w:val="0"/>
              <w:spacing w:line="500" w:lineRule="exact"/>
              <w:jc w:val="center"/>
              <w:outlineLvl w:val="0"/>
              <w:rPr>
                <w:rFonts w:ascii="宋体" w:hAnsi="宋体" w:cs="宋体"/>
                <w:color w:val="000000"/>
                <w:sz w:val="24"/>
                <w:szCs w:val="24"/>
              </w:rPr>
            </w:pPr>
          </w:p>
        </w:tc>
        <w:tc>
          <w:tcPr>
            <w:tcW w:w="2067" w:type="dxa"/>
            <w:vAlign w:val="center"/>
          </w:tcPr>
          <w:p w14:paraId="36B99B76">
            <w:pPr>
              <w:tabs>
                <w:tab w:val="left" w:pos="6300"/>
              </w:tabs>
              <w:snapToGrid w:val="0"/>
              <w:spacing w:line="500" w:lineRule="exact"/>
              <w:jc w:val="center"/>
              <w:outlineLvl w:val="0"/>
              <w:rPr>
                <w:rFonts w:ascii="宋体" w:hAnsi="宋体" w:cs="宋体"/>
                <w:color w:val="000000"/>
                <w:sz w:val="24"/>
                <w:szCs w:val="24"/>
              </w:rPr>
            </w:pPr>
          </w:p>
        </w:tc>
      </w:tr>
      <w:tr w14:paraId="1AC8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9054A85">
            <w:pPr>
              <w:tabs>
                <w:tab w:val="left" w:pos="6300"/>
              </w:tabs>
              <w:snapToGrid w:val="0"/>
              <w:spacing w:line="500" w:lineRule="exact"/>
              <w:jc w:val="center"/>
              <w:outlineLvl w:val="0"/>
              <w:rPr>
                <w:rFonts w:ascii="宋体" w:hAnsi="宋体" w:cs="宋体"/>
                <w:color w:val="000000"/>
                <w:sz w:val="24"/>
                <w:szCs w:val="24"/>
              </w:rPr>
            </w:pPr>
          </w:p>
        </w:tc>
        <w:tc>
          <w:tcPr>
            <w:tcW w:w="2658" w:type="dxa"/>
            <w:vAlign w:val="center"/>
          </w:tcPr>
          <w:p w14:paraId="59708E3D">
            <w:pPr>
              <w:tabs>
                <w:tab w:val="left" w:pos="6300"/>
              </w:tabs>
              <w:snapToGrid w:val="0"/>
              <w:spacing w:line="500" w:lineRule="exact"/>
              <w:jc w:val="center"/>
              <w:outlineLvl w:val="0"/>
              <w:rPr>
                <w:rFonts w:ascii="宋体" w:hAnsi="宋体" w:cs="宋体"/>
                <w:color w:val="000000"/>
                <w:sz w:val="24"/>
                <w:szCs w:val="24"/>
              </w:rPr>
            </w:pPr>
          </w:p>
        </w:tc>
        <w:tc>
          <w:tcPr>
            <w:tcW w:w="2759" w:type="dxa"/>
            <w:vAlign w:val="center"/>
          </w:tcPr>
          <w:p w14:paraId="5FE66802">
            <w:pPr>
              <w:tabs>
                <w:tab w:val="left" w:pos="6300"/>
              </w:tabs>
              <w:snapToGrid w:val="0"/>
              <w:spacing w:line="500" w:lineRule="exact"/>
              <w:jc w:val="center"/>
              <w:outlineLvl w:val="0"/>
              <w:rPr>
                <w:rFonts w:ascii="宋体" w:hAnsi="宋体" w:cs="宋体"/>
                <w:color w:val="000000"/>
                <w:sz w:val="24"/>
                <w:szCs w:val="24"/>
              </w:rPr>
            </w:pPr>
          </w:p>
        </w:tc>
        <w:tc>
          <w:tcPr>
            <w:tcW w:w="2067" w:type="dxa"/>
            <w:vAlign w:val="center"/>
          </w:tcPr>
          <w:p w14:paraId="486C4022">
            <w:pPr>
              <w:tabs>
                <w:tab w:val="left" w:pos="6300"/>
              </w:tabs>
              <w:snapToGrid w:val="0"/>
              <w:spacing w:line="500" w:lineRule="exact"/>
              <w:jc w:val="center"/>
              <w:outlineLvl w:val="0"/>
              <w:rPr>
                <w:rFonts w:ascii="宋体" w:hAnsi="宋体" w:cs="宋体"/>
                <w:color w:val="000000"/>
                <w:sz w:val="24"/>
                <w:szCs w:val="24"/>
              </w:rPr>
            </w:pPr>
          </w:p>
        </w:tc>
      </w:tr>
      <w:tr w14:paraId="5CC6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B0FAD58">
            <w:pPr>
              <w:tabs>
                <w:tab w:val="left" w:pos="6300"/>
              </w:tabs>
              <w:snapToGrid w:val="0"/>
              <w:spacing w:line="500" w:lineRule="exact"/>
              <w:jc w:val="center"/>
              <w:outlineLvl w:val="0"/>
              <w:rPr>
                <w:rFonts w:ascii="宋体" w:hAnsi="宋体" w:cs="宋体"/>
                <w:color w:val="000000"/>
                <w:sz w:val="24"/>
                <w:szCs w:val="24"/>
              </w:rPr>
            </w:pPr>
          </w:p>
        </w:tc>
        <w:tc>
          <w:tcPr>
            <w:tcW w:w="2658" w:type="dxa"/>
            <w:vAlign w:val="center"/>
          </w:tcPr>
          <w:p w14:paraId="520D6DC9">
            <w:pPr>
              <w:tabs>
                <w:tab w:val="left" w:pos="6300"/>
              </w:tabs>
              <w:snapToGrid w:val="0"/>
              <w:spacing w:line="500" w:lineRule="exact"/>
              <w:jc w:val="center"/>
              <w:outlineLvl w:val="0"/>
              <w:rPr>
                <w:rFonts w:ascii="宋体" w:hAnsi="宋体" w:cs="宋体"/>
                <w:color w:val="000000"/>
                <w:sz w:val="24"/>
                <w:szCs w:val="24"/>
              </w:rPr>
            </w:pPr>
          </w:p>
        </w:tc>
        <w:tc>
          <w:tcPr>
            <w:tcW w:w="2759" w:type="dxa"/>
            <w:vAlign w:val="center"/>
          </w:tcPr>
          <w:p w14:paraId="75A90109">
            <w:pPr>
              <w:tabs>
                <w:tab w:val="left" w:pos="6300"/>
              </w:tabs>
              <w:snapToGrid w:val="0"/>
              <w:spacing w:line="500" w:lineRule="exact"/>
              <w:jc w:val="center"/>
              <w:outlineLvl w:val="0"/>
              <w:rPr>
                <w:rFonts w:ascii="宋体" w:hAnsi="宋体" w:cs="宋体"/>
                <w:color w:val="000000"/>
                <w:sz w:val="24"/>
                <w:szCs w:val="24"/>
              </w:rPr>
            </w:pPr>
          </w:p>
        </w:tc>
        <w:tc>
          <w:tcPr>
            <w:tcW w:w="2067" w:type="dxa"/>
            <w:vAlign w:val="center"/>
          </w:tcPr>
          <w:p w14:paraId="5C161772">
            <w:pPr>
              <w:tabs>
                <w:tab w:val="left" w:pos="6300"/>
              </w:tabs>
              <w:snapToGrid w:val="0"/>
              <w:spacing w:line="500" w:lineRule="exact"/>
              <w:jc w:val="center"/>
              <w:outlineLvl w:val="0"/>
              <w:rPr>
                <w:rFonts w:ascii="宋体" w:hAnsi="宋体" w:cs="宋体"/>
                <w:color w:val="000000"/>
                <w:sz w:val="24"/>
                <w:szCs w:val="24"/>
              </w:rPr>
            </w:pPr>
          </w:p>
        </w:tc>
      </w:tr>
      <w:tr w14:paraId="385B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7AC0CC2">
            <w:pPr>
              <w:tabs>
                <w:tab w:val="left" w:pos="6300"/>
              </w:tabs>
              <w:snapToGrid w:val="0"/>
              <w:spacing w:line="500" w:lineRule="exact"/>
              <w:jc w:val="center"/>
              <w:outlineLvl w:val="0"/>
              <w:rPr>
                <w:rFonts w:ascii="宋体" w:hAnsi="宋体" w:cs="宋体"/>
                <w:color w:val="000000"/>
                <w:sz w:val="24"/>
                <w:szCs w:val="24"/>
              </w:rPr>
            </w:pPr>
          </w:p>
        </w:tc>
        <w:tc>
          <w:tcPr>
            <w:tcW w:w="2658" w:type="dxa"/>
            <w:vAlign w:val="center"/>
          </w:tcPr>
          <w:p w14:paraId="1CA56F12">
            <w:pPr>
              <w:tabs>
                <w:tab w:val="left" w:pos="6300"/>
              </w:tabs>
              <w:snapToGrid w:val="0"/>
              <w:spacing w:line="500" w:lineRule="exact"/>
              <w:jc w:val="center"/>
              <w:outlineLvl w:val="0"/>
              <w:rPr>
                <w:rFonts w:ascii="宋体" w:hAnsi="宋体" w:cs="宋体"/>
                <w:color w:val="000000"/>
                <w:sz w:val="24"/>
                <w:szCs w:val="24"/>
              </w:rPr>
            </w:pPr>
          </w:p>
        </w:tc>
        <w:tc>
          <w:tcPr>
            <w:tcW w:w="2759" w:type="dxa"/>
            <w:vAlign w:val="center"/>
          </w:tcPr>
          <w:p w14:paraId="285508EA">
            <w:pPr>
              <w:tabs>
                <w:tab w:val="left" w:pos="6300"/>
              </w:tabs>
              <w:snapToGrid w:val="0"/>
              <w:spacing w:line="500" w:lineRule="exact"/>
              <w:jc w:val="center"/>
              <w:outlineLvl w:val="0"/>
              <w:rPr>
                <w:rFonts w:ascii="宋体" w:hAnsi="宋体" w:cs="宋体"/>
                <w:color w:val="000000"/>
                <w:sz w:val="24"/>
                <w:szCs w:val="24"/>
              </w:rPr>
            </w:pPr>
          </w:p>
        </w:tc>
        <w:tc>
          <w:tcPr>
            <w:tcW w:w="2067" w:type="dxa"/>
            <w:vAlign w:val="center"/>
          </w:tcPr>
          <w:p w14:paraId="7950E251">
            <w:pPr>
              <w:tabs>
                <w:tab w:val="left" w:pos="6300"/>
              </w:tabs>
              <w:snapToGrid w:val="0"/>
              <w:spacing w:line="500" w:lineRule="exact"/>
              <w:jc w:val="center"/>
              <w:outlineLvl w:val="0"/>
              <w:rPr>
                <w:rFonts w:ascii="宋体" w:hAnsi="宋体" w:cs="宋体"/>
                <w:color w:val="000000"/>
                <w:sz w:val="24"/>
                <w:szCs w:val="24"/>
              </w:rPr>
            </w:pPr>
          </w:p>
        </w:tc>
      </w:tr>
    </w:tbl>
    <w:p w14:paraId="3BF4A93D">
      <w:pPr>
        <w:spacing w:line="500" w:lineRule="exact"/>
        <w:ind w:firstLine="600" w:firstLineChars="250"/>
        <w:rPr>
          <w:rFonts w:ascii="宋体" w:hAnsi="宋体" w:cs="宋体"/>
          <w:color w:val="000000"/>
          <w:sz w:val="24"/>
          <w:szCs w:val="24"/>
        </w:rPr>
      </w:pPr>
      <w:r>
        <w:rPr>
          <w:rFonts w:hint="eastAsia" w:ascii="宋体" w:hAnsi="宋体" w:cs="宋体"/>
          <w:color w:val="000000"/>
          <w:sz w:val="24"/>
          <w:szCs w:val="24"/>
        </w:rPr>
        <w:t>供应商：                                      法人授权代表：</w:t>
      </w:r>
    </w:p>
    <w:p w14:paraId="422266AD">
      <w:pPr>
        <w:spacing w:line="500" w:lineRule="exact"/>
        <w:rPr>
          <w:rFonts w:ascii="宋体" w:hAnsi="宋体" w:cs="宋体"/>
          <w:color w:val="000000"/>
          <w:sz w:val="24"/>
          <w:szCs w:val="24"/>
        </w:rPr>
      </w:pPr>
    </w:p>
    <w:p w14:paraId="75B9D25C">
      <w:pPr>
        <w:spacing w:line="500" w:lineRule="exact"/>
        <w:ind w:firstLine="720" w:firstLineChars="300"/>
        <w:rPr>
          <w:rFonts w:ascii="宋体" w:hAnsi="宋体" w:cs="宋体"/>
          <w:color w:val="000000"/>
          <w:sz w:val="24"/>
          <w:szCs w:val="24"/>
        </w:rPr>
      </w:pPr>
      <w:r>
        <w:rPr>
          <w:rFonts w:hint="eastAsia" w:ascii="宋体" w:hAnsi="宋体" w:cs="宋体"/>
          <w:color w:val="000000"/>
          <w:sz w:val="24"/>
          <w:szCs w:val="24"/>
        </w:rPr>
        <w:t>（供应商公章）                               （签字或盖章）</w:t>
      </w:r>
    </w:p>
    <w:p w14:paraId="434FAA3C">
      <w:pPr>
        <w:tabs>
          <w:tab w:val="left" w:pos="6300"/>
        </w:tabs>
        <w:snapToGrid w:val="0"/>
        <w:spacing w:line="500" w:lineRule="exact"/>
        <w:ind w:firstLine="570"/>
        <w:rPr>
          <w:rFonts w:ascii="宋体" w:hAnsi="宋体" w:cs="宋体"/>
          <w:color w:val="000000"/>
          <w:sz w:val="24"/>
          <w:szCs w:val="24"/>
        </w:rPr>
      </w:pPr>
      <w:r>
        <w:rPr>
          <w:rFonts w:hint="eastAsia" w:ascii="宋体" w:hAnsi="宋体" w:cs="宋体"/>
          <w:color w:val="000000"/>
          <w:sz w:val="24"/>
          <w:szCs w:val="24"/>
        </w:rPr>
        <w:t xml:space="preserve">                                              年     月     日</w:t>
      </w:r>
    </w:p>
    <w:p w14:paraId="6B3F1758">
      <w:pPr>
        <w:tabs>
          <w:tab w:val="left" w:pos="6300"/>
        </w:tabs>
        <w:snapToGrid w:val="0"/>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注：</w:t>
      </w:r>
    </w:p>
    <w:p w14:paraId="638DDA86">
      <w:pPr>
        <w:tabs>
          <w:tab w:val="left" w:pos="6300"/>
        </w:tabs>
        <w:snapToGrid w:val="0"/>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1.本表即为对本项目“第二篇  项目服务需求”中所列技术要求进行比较和响应；</w:t>
      </w:r>
    </w:p>
    <w:p w14:paraId="58894572">
      <w:pPr>
        <w:tabs>
          <w:tab w:val="left" w:pos="6300"/>
        </w:tabs>
        <w:snapToGrid w:val="0"/>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2.该表必须按照竞争性磋商要求逐条如实填写，根据响应情况在“差异说明”项填写正偏离或负偏离及原因，完全符合的填写“无差异”；</w:t>
      </w:r>
    </w:p>
    <w:p w14:paraId="5554D56A">
      <w:pPr>
        <w:tabs>
          <w:tab w:val="left" w:pos="6300"/>
        </w:tabs>
        <w:snapToGrid w:val="0"/>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3.该表可扩展，并逐页签字或盖章；</w:t>
      </w:r>
    </w:p>
    <w:p w14:paraId="7637AF9F">
      <w:pPr>
        <w:tabs>
          <w:tab w:val="left" w:pos="6300"/>
        </w:tabs>
        <w:snapToGrid w:val="0"/>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4.可附相关技术支撑材料。（格式自定）</w:t>
      </w:r>
    </w:p>
    <w:p w14:paraId="335E4F93">
      <w:pPr>
        <w:tabs>
          <w:tab w:val="left" w:pos="6300"/>
        </w:tabs>
        <w:snapToGrid w:val="0"/>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5.若“响应情况”栏中仅填写“无偏离”或“有偏离”等内容而未作实质性参数描述，该供应商将失去成为成交供应商的资格，仅保留其合格供应商的身份。</w:t>
      </w:r>
    </w:p>
    <w:p w14:paraId="11203872">
      <w:pPr>
        <w:pStyle w:val="4"/>
        <w:spacing w:before="0" w:after="0" w:line="360" w:lineRule="auto"/>
        <w:rPr>
          <w:rFonts w:ascii="宋体" w:hAnsi="宋体" w:cs="宋体"/>
          <w:color w:val="000000"/>
          <w:sz w:val="24"/>
          <w:szCs w:val="24"/>
        </w:rPr>
      </w:pPr>
      <w:r>
        <w:rPr>
          <w:rFonts w:hint="eastAsia" w:ascii="宋体" w:hAnsi="宋体" w:cs="宋体"/>
          <w:b w:val="0"/>
          <w:color w:val="000000"/>
          <w:sz w:val="24"/>
          <w:szCs w:val="24"/>
        </w:rPr>
        <w:br w:type="page"/>
      </w:r>
      <w:bookmarkStart w:id="105" w:name="_Toc6271"/>
      <w:bookmarkStart w:id="106" w:name="_Toc313008358"/>
      <w:bookmarkStart w:id="107" w:name="_Toc313888362"/>
      <w:bookmarkStart w:id="108" w:name="_Toc342913421"/>
      <w:bookmarkStart w:id="109" w:name="_Toc15930"/>
      <w:r>
        <w:rPr>
          <w:rFonts w:hint="eastAsia" w:ascii="宋体" w:hAnsi="宋体" w:cs="宋体"/>
          <w:color w:val="000000"/>
          <w:sz w:val="24"/>
          <w:szCs w:val="24"/>
        </w:rPr>
        <w:t>三、商务部分</w:t>
      </w:r>
      <w:bookmarkEnd w:id="105"/>
      <w:bookmarkEnd w:id="106"/>
      <w:bookmarkEnd w:id="107"/>
      <w:bookmarkEnd w:id="108"/>
      <w:bookmarkEnd w:id="109"/>
    </w:p>
    <w:p w14:paraId="0F1EF251">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w:t>
      </w:r>
      <w:bookmarkStart w:id="110" w:name="_Toc283382459"/>
      <w:r>
        <w:rPr>
          <w:rFonts w:hint="eastAsia" w:ascii="宋体" w:hAnsi="宋体" w:cs="宋体"/>
          <w:color w:val="000000"/>
          <w:sz w:val="24"/>
          <w:szCs w:val="24"/>
        </w:rPr>
        <w:t>商务响应偏离表</w:t>
      </w:r>
    </w:p>
    <w:p w14:paraId="753F797D">
      <w:pPr>
        <w:snapToGrid w:val="0"/>
        <w:spacing w:line="360" w:lineRule="auto"/>
        <w:jc w:val="center"/>
        <w:rPr>
          <w:rFonts w:ascii="宋体" w:hAnsi="宋体" w:cs="宋体"/>
          <w:b/>
          <w:color w:val="000000"/>
          <w:sz w:val="24"/>
          <w:szCs w:val="24"/>
        </w:rPr>
      </w:pPr>
      <w:r>
        <w:rPr>
          <w:rFonts w:hint="eastAsia" w:ascii="宋体" w:hAnsi="宋体" w:cs="宋体"/>
          <w:b/>
          <w:color w:val="000000"/>
          <w:sz w:val="24"/>
          <w:szCs w:val="24"/>
        </w:rPr>
        <w:t>商务响应偏离表（本表可自行设计格式）</w:t>
      </w:r>
    </w:p>
    <w:p w14:paraId="0DCE208A">
      <w:pPr>
        <w:snapToGrid w:val="0"/>
        <w:spacing w:line="360" w:lineRule="auto"/>
        <w:ind w:firstLine="465"/>
        <w:rPr>
          <w:rFonts w:ascii="宋体" w:hAnsi="宋体" w:cs="宋体"/>
          <w:color w:val="000000"/>
          <w:sz w:val="24"/>
          <w:szCs w:val="24"/>
        </w:rPr>
      </w:pPr>
      <w:r>
        <w:rPr>
          <w:rFonts w:hint="eastAsia" w:ascii="宋体" w:hAnsi="宋体" w:cs="宋体"/>
          <w:color w:val="000000"/>
          <w:sz w:val="24"/>
          <w:szCs w:val="24"/>
        </w:rPr>
        <w:t>对于竞争性磋商文件的商务要求，如有任何偏离请如实填写下表：</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02F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6934CB5">
            <w:pPr>
              <w:tabs>
                <w:tab w:val="left" w:pos="6300"/>
              </w:tabs>
              <w:snapToGrid w:val="0"/>
              <w:spacing w:line="360" w:lineRule="auto"/>
              <w:jc w:val="center"/>
              <w:outlineLvl w:val="0"/>
              <w:rPr>
                <w:rFonts w:ascii="宋体" w:hAnsi="宋体" w:cs="宋体"/>
                <w:color w:val="000000"/>
                <w:sz w:val="24"/>
                <w:szCs w:val="24"/>
              </w:rPr>
            </w:pPr>
            <w:r>
              <w:rPr>
                <w:rFonts w:hint="eastAsia" w:ascii="宋体" w:hAnsi="宋体" w:cs="宋体"/>
                <w:color w:val="000000"/>
                <w:sz w:val="24"/>
                <w:szCs w:val="24"/>
              </w:rPr>
              <w:t>序号</w:t>
            </w:r>
          </w:p>
        </w:tc>
        <w:tc>
          <w:tcPr>
            <w:tcW w:w="3179" w:type="dxa"/>
            <w:vAlign w:val="center"/>
          </w:tcPr>
          <w:p w14:paraId="60DECEA9">
            <w:pPr>
              <w:tabs>
                <w:tab w:val="left" w:pos="6300"/>
              </w:tabs>
              <w:snapToGrid w:val="0"/>
              <w:spacing w:line="360" w:lineRule="auto"/>
              <w:jc w:val="center"/>
              <w:outlineLvl w:val="0"/>
              <w:rPr>
                <w:rFonts w:ascii="宋体" w:hAnsi="宋体" w:cs="宋体"/>
                <w:color w:val="000000"/>
                <w:sz w:val="24"/>
                <w:szCs w:val="24"/>
              </w:rPr>
            </w:pPr>
            <w:r>
              <w:rPr>
                <w:rFonts w:hint="eastAsia" w:ascii="宋体" w:hAnsi="宋体" w:cs="宋体"/>
                <w:color w:val="000000"/>
                <w:sz w:val="24"/>
                <w:szCs w:val="24"/>
              </w:rPr>
              <w:t>磋商项目需求</w:t>
            </w:r>
          </w:p>
        </w:tc>
        <w:tc>
          <w:tcPr>
            <w:tcW w:w="2434" w:type="dxa"/>
            <w:vAlign w:val="center"/>
          </w:tcPr>
          <w:p w14:paraId="15EE036B">
            <w:pPr>
              <w:tabs>
                <w:tab w:val="left" w:pos="6300"/>
              </w:tabs>
              <w:snapToGrid w:val="0"/>
              <w:spacing w:line="360" w:lineRule="auto"/>
              <w:jc w:val="center"/>
              <w:outlineLvl w:val="0"/>
              <w:rPr>
                <w:rFonts w:ascii="宋体" w:hAnsi="宋体" w:cs="宋体"/>
                <w:color w:val="000000"/>
                <w:sz w:val="24"/>
                <w:szCs w:val="24"/>
              </w:rPr>
            </w:pPr>
            <w:r>
              <w:rPr>
                <w:rFonts w:hint="eastAsia" w:ascii="宋体" w:hAnsi="宋体" w:cs="宋体"/>
                <w:color w:val="000000"/>
                <w:sz w:val="24"/>
                <w:szCs w:val="24"/>
              </w:rPr>
              <w:t>响应情况</w:t>
            </w:r>
          </w:p>
        </w:tc>
        <w:tc>
          <w:tcPr>
            <w:tcW w:w="2355" w:type="dxa"/>
            <w:vAlign w:val="center"/>
          </w:tcPr>
          <w:p w14:paraId="07CDFD31">
            <w:pPr>
              <w:tabs>
                <w:tab w:val="left" w:pos="6300"/>
              </w:tabs>
              <w:snapToGrid w:val="0"/>
              <w:spacing w:line="360" w:lineRule="auto"/>
              <w:jc w:val="center"/>
              <w:outlineLvl w:val="0"/>
              <w:rPr>
                <w:rFonts w:ascii="宋体" w:hAnsi="宋体" w:cs="宋体"/>
                <w:color w:val="000000"/>
                <w:sz w:val="24"/>
                <w:szCs w:val="24"/>
              </w:rPr>
            </w:pPr>
            <w:r>
              <w:rPr>
                <w:rFonts w:hint="eastAsia" w:ascii="宋体" w:hAnsi="宋体" w:cs="宋体"/>
                <w:color w:val="000000"/>
                <w:sz w:val="24"/>
                <w:szCs w:val="24"/>
              </w:rPr>
              <w:t>偏离说明</w:t>
            </w:r>
          </w:p>
        </w:tc>
      </w:tr>
      <w:tr w14:paraId="1B6A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411F342">
            <w:pPr>
              <w:tabs>
                <w:tab w:val="left" w:pos="6300"/>
              </w:tabs>
              <w:snapToGrid w:val="0"/>
              <w:spacing w:line="360" w:lineRule="auto"/>
              <w:jc w:val="center"/>
              <w:outlineLvl w:val="0"/>
              <w:rPr>
                <w:rFonts w:ascii="宋体" w:hAnsi="宋体" w:cs="宋体"/>
                <w:color w:val="000000"/>
                <w:sz w:val="24"/>
                <w:szCs w:val="24"/>
              </w:rPr>
            </w:pPr>
          </w:p>
        </w:tc>
        <w:tc>
          <w:tcPr>
            <w:tcW w:w="3179" w:type="dxa"/>
            <w:vAlign w:val="center"/>
          </w:tcPr>
          <w:p w14:paraId="58F5B932">
            <w:pPr>
              <w:tabs>
                <w:tab w:val="left" w:pos="6300"/>
              </w:tabs>
              <w:snapToGrid w:val="0"/>
              <w:spacing w:line="360" w:lineRule="auto"/>
              <w:jc w:val="center"/>
              <w:outlineLvl w:val="0"/>
              <w:rPr>
                <w:rFonts w:ascii="宋体" w:hAnsi="宋体" w:cs="宋体"/>
                <w:color w:val="000000"/>
                <w:sz w:val="24"/>
                <w:szCs w:val="24"/>
              </w:rPr>
            </w:pPr>
          </w:p>
        </w:tc>
        <w:tc>
          <w:tcPr>
            <w:tcW w:w="2434" w:type="dxa"/>
            <w:vAlign w:val="center"/>
          </w:tcPr>
          <w:p w14:paraId="3A8EF3D3">
            <w:pPr>
              <w:tabs>
                <w:tab w:val="left" w:pos="6300"/>
              </w:tabs>
              <w:snapToGrid w:val="0"/>
              <w:spacing w:line="360" w:lineRule="auto"/>
              <w:jc w:val="center"/>
              <w:outlineLvl w:val="0"/>
              <w:rPr>
                <w:rFonts w:ascii="宋体" w:hAnsi="宋体" w:cs="宋体"/>
                <w:color w:val="000000"/>
                <w:sz w:val="24"/>
                <w:szCs w:val="24"/>
              </w:rPr>
            </w:pPr>
          </w:p>
        </w:tc>
        <w:tc>
          <w:tcPr>
            <w:tcW w:w="2355" w:type="dxa"/>
            <w:vAlign w:val="center"/>
          </w:tcPr>
          <w:p w14:paraId="05122876">
            <w:pPr>
              <w:tabs>
                <w:tab w:val="left" w:pos="6300"/>
              </w:tabs>
              <w:snapToGrid w:val="0"/>
              <w:spacing w:line="360" w:lineRule="auto"/>
              <w:jc w:val="center"/>
              <w:outlineLvl w:val="0"/>
              <w:rPr>
                <w:rFonts w:ascii="宋体" w:hAnsi="宋体" w:cs="宋体"/>
                <w:color w:val="000000"/>
                <w:sz w:val="24"/>
                <w:szCs w:val="24"/>
              </w:rPr>
            </w:pPr>
          </w:p>
        </w:tc>
      </w:tr>
      <w:tr w14:paraId="265C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AEC44A6">
            <w:pPr>
              <w:tabs>
                <w:tab w:val="left" w:pos="6300"/>
              </w:tabs>
              <w:snapToGrid w:val="0"/>
              <w:spacing w:line="360" w:lineRule="auto"/>
              <w:jc w:val="center"/>
              <w:outlineLvl w:val="0"/>
              <w:rPr>
                <w:rFonts w:ascii="宋体" w:hAnsi="宋体" w:cs="宋体"/>
                <w:color w:val="000000"/>
                <w:sz w:val="24"/>
                <w:szCs w:val="24"/>
              </w:rPr>
            </w:pPr>
          </w:p>
        </w:tc>
        <w:tc>
          <w:tcPr>
            <w:tcW w:w="3179" w:type="dxa"/>
            <w:vAlign w:val="center"/>
          </w:tcPr>
          <w:p w14:paraId="76CCD866">
            <w:pPr>
              <w:tabs>
                <w:tab w:val="left" w:pos="6300"/>
              </w:tabs>
              <w:snapToGrid w:val="0"/>
              <w:spacing w:line="360" w:lineRule="auto"/>
              <w:jc w:val="center"/>
              <w:outlineLvl w:val="0"/>
              <w:rPr>
                <w:rFonts w:ascii="宋体" w:hAnsi="宋体" w:cs="宋体"/>
                <w:color w:val="000000"/>
                <w:sz w:val="24"/>
                <w:szCs w:val="24"/>
              </w:rPr>
            </w:pPr>
          </w:p>
        </w:tc>
        <w:tc>
          <w:tcPr>
            <w:tcW w:w="2434" w:type="dxa"/>
            <w:vAlign w:val="center"/>
          </w:tcPr>
          <w:p w14:paraId="758E3745">
            <w:pPr>
              <w:tabs>
                <w:tab w:val="left" w:pos="6300"/>
              </w:tabs>
              <w:snapToGrid w:val="0"/>
              <w:spacing w:line="360" w:lineRule="auto"/>
              <w:jc w:val="center"/>
              <w:outlineLvl w:val="0"/>
              <w:rPr>
                <w:rFonts w:ascii="宋体" w:hAnsi="宋体" w:cs="宋体"/>
                <w:color w:val="000000"/>
                <w:sz w:val="24"/>
                <w:szCs w:val="24"/>
              </w:rPr>
            </w:pPr>
          </w:p>
        </w:tc>
        <w:tc>
          <w:tcPr>
            <w:tcW w:w="2355" w:type="dxa"/>
            <w:vAlign w:val="center"/>
          </w:tcPr>
          <w:p w14:paraId="4EAB0791">
            <w:pPr>
              <w:tabs>
                <w:tab w:val="left" w:pos="6300"/>
              </w:tabs>
              <w:snapToGrid w:val="0"/>
              <w:spacing w:line="360" w:lineRule="auto"/>
              <w:jc w:val="center"/>
              <w:outlineLvl w:val="0"/>
              <w:rPr>
                <w:rFonts w:ascii="宋体" w:hAnsi="宋体" w:cs="宋体"/>
                <w:color w:val="000000"/>
                <w:sz w:val="24"/>
                <w:szCs w:val="24"/>
              </w:rPr>
            </w:pPr>
          </w:p>
        </w:tc>
      </w:tr>
      <w:tr w14:paraId="0283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3E7EC87">
            <w:pPr>
              <w:tabs>
                <w:tab w:val="left" w:pos="6300"/>
              </w:tabs>
              <w:snapToGrid w:val="0"/>
              <w:spacing w:line="360" w:lineRule="auto"/>
              <w:jc w:val="center"/>
              <w:outlineLvl w:val="0"/>
              <w:rPr>
                <w:rFonts w:ascii="宋体" w:hAnsi="宋体" w:cs="宋体"/>
                <w:color w:val="000000"/>
                <w:sz w:val="24"/>
                <w:szCs w:val="24"/>
              </w:rPr>
            </w:pPr>
          </w:p>
        </w:tc>
        <w:tc>
          <w:tcPr>
            <w:tcW w:w="3179" w:type="dxa"/>
            <w:vAlign w:val="center"/>
          </w:tcPr>
          <w:p w14:paraId="7657371E">
            <w:pPr>
              <w:tabs>
                <w:tab w:val="left" w:pos="6300"/>
              </w:tabs>
              <w:snapToGrid w:val="0"/>
              <w:spacing w:line="360" w:lineRule="auto"/>
              <w:jc w:val="center"/>
              <w:outlineLvl w:val="0"/>
              <w:rPr>
                <w:rFonts w:ascii="宋体" w:hAnsi="宋体" w:cs="宋体"/>
                <w:color w:val="000000"/>
                <w:sz w:val="24"/>
                <w:szCs w:val="24"/>
              </w:rPr>
            </w:pPr>
          </w:p>
        </w:tc>
        <w:tc>
          <w:tcPr>
            <w:tcW w:w="2434" w:type="dxa"/>
            <w:vAlign w:val="center"/>
          </w:tcPr>
          <w:p w14:paraId="2B0C2D05">
            <w:pPr>
              <w:tabs>
                <w:tab w:val="left" w:pos="6300"/>
              </w:tabs>
              <w:snapToGrid w:val="0"/>
              <w:spacing w:line="360" w:lineRule="auto"/>
              <w:jc w:val="center"/>
              <w:outlineLvl w:val="0"/>
              <w:rPr>
                <w:rFonts w:ascii="宋体" w:hAnsi="宋体" w:cs="宋体"/>
                <w:color w:val="000000"/>
                <w:sz w:val="24"/>
                <w:szCs w:val="24"/>
              </w:rPr>
            </w:pPr>
          </w:p>
        </w:tc>
        <w:tc>
          <w:tcPr>
            <w:tcW w:w="2355" w:type="dxa"/>
            <w:vAlign w:val="center"/>
          </w:tcPr>
          <w:p w14:paraId="0D2856D5">
            <w:pPr>
              <w:tabs>
                <w:tab w:val="left" w:pos="6300"/>
              </w:tabs>
              <w:snapToGrid w:val="0"/>
              <w:spacing w:line="360" w:lineRule="auto"/>
              <w:jc w:val="center"/>
              <w:outlineLvl w:val="0"/>
              <w:rPr>
                <w:rFonts w:ascii="宋体" w:hAnsi="宋体" w:cs="宋体"/>
                <w:color w:val="000000"/>
                <w:sz w:val="24"/>
                <w:szCs w:val="24"/>
              </w:rPr>
            </w:pPr>
          </w:p>
        </w:tc>
      </w:tr>
      <w:tr w14:paraId="786E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5DBF69B">
            <w:pPr>
              <w:tabs>
                <w:tab w:val="left" w:pos="6300"/>
              </w:tabs>
              <w:snapToGrid w:val="0"/>
              <w:spacing w:line="360" w:lineRule="auto"/>
              <w:jc w:val="center"/>
              <w:outlineLvl w:val="0"/>
              <w:rPr>
                <w:rFonts w:ascii="宋体" w:hAnsi="宋体" w:cs="宋体"/>
                <w:color w:val="000000"/>
                <w:sz w:val="24"/>
                <w:szCs w:val="24"/>
              </w:rPr>
            </w:pPr>
          </w:p>
        </w:tc>
        <w:tc>
          <w:tcPr>
            <w:tcW w:w="3179" w:type="dxa"/>
            <w:vAlign w:val="center"/>
          </w:tcPr>
          <w:p w14:paraId="50171949">
            <w:pPr>
              <w:tabs>
                <w:tab w:val="left" w:pos="6300"/>
              </w:tabs>
              <w:snapToGrid w:val="0"/>
              <w:spacing w:line="360" w:lineRule="auto"/>
              <w:jc w:val="center"/>
              <w:outlineLvl w:val="0"/>
              <w:rPr>
                <w:rFonts w:ascii="宋体" w:hAnsi="宋体" w:cs="宋体"/>
                <w:color w:val="000000"/>
                <w:sz w:val="24"/>
                <w:szCs w:val="24"/>
              </w:rPr>
            </w:pPr>
          </w:p>
        </w:tc>
        <w:tc>
          <w:tcPr>
            <w:tcW w:w="2434" w:type="dxa"/>
            <w:vAlign w:val="center"/>
          </w:tcPr>
          <w:p w14:paraId="4EFBF4A2">
            <w:pPr>
              <w:tabs>
                <w:tab w:val="left" w:pos="6300"/>
              </w:tabs>
              <w:snapToGrid w:val="0"/>
              <w:spacing w:line="360" w:lineRule="auto"/>
              <w:jc w:val="center"/>
              <w:outlineLvl w:val="0"/>
              <w:rPr>
                <w:rFonts w:ascii="宋体" w:hAnsi="宋体" w:cs="宋体"/>
                <w:color w:val="000000"/>
                <w:sz w:val="24"/>
                <w:szCs w:val="24"/>
              </w:rPr>
            </w:pPr>
          </w:p>
        </w:tc>
        <w:tc>
          <w:tcPr>
            <w:tcW w:w="2355" w:type="dxa"/>
            <w:vAlign w:val="center"/>
          </w:tcPr>
          <w:p w14:paraId="23781A8A">
            <w:pPr>
              <w:tabs>
                <w:tab w:val="left" w:pos="6300"/>
              </w:tabs>
              <w:snapToGrid w:val="0"/>
              <w:spacing w:line="360" w:lineRule="auto"/>
              <w:jc w:val="center"/>
              <w:outlineLvl w:val="0"/>
              <w:rPr>
                <w:rFonts w:ascii="宋体" w:hAnsi="宋体" w:cs="宋体"/>
                <w:color w:val="000000"/>
                <w:sz w:val="24"/>
                <w:szCs w:val="24"/>
              </w:rPr>
            </w:pPr>
          </w:p>
        </w:tc>
      </w:tr>
      <w:tr w14:paraId="0221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C7D1205">
            <w:pPr>
              <w:tabs>
                <w:tab w:val="left" w:pos="6300"/>
              </w:tabs>
              <w:snapToGrid w:val="0"/>
              <w:spacing w:line="360" w:lineRule="auto"/>
              <w:jc w:val="center"/>
              <w:outlineLvl w:val="0"/>
              <w:rPr>
                <w:rFonts w:ascii="宋体" w:hAnsi="宋体" w:cs="宋体"/>
                <w:color w:val="000000"/>
                <w:sz w:val="24"/>
                <w:szCs w:val="24"/>
              </w:rPr>
            </w:pPr>
          </w:p>
        </w:tc>
        <w:tc>
          <w:tcPr>
            <w:tcW w:w="3179" w:type="dxa"/>
            <w:vAlign w:val="center"/>
          </w:tcPr>
          <w:p w14:paraId="16AABF8E">
            <w:pPr>
              <w:tabs>
                <w:tab w:val="left" w:pos="6300"/>
              </w:tabs>
              <w:snapToGrid w:val="0"/>
              <w:spacing w:line="360" w:lineRule="auto"/>
              <w:jc w:val="center"/>
              <w:outlineLvl w:val="0"/>
              <w:rPr>
                <w:rFonts w:ascii="宋体" w:hAnsi="宋体" w:cs="宋体"/>
                <w:color w:val="000000"/>
                <w:sz w:val="24"/>
                <w:szCs w:val="24"/>
              </w:rPr>
            </w:pPr>
          </w:p>
        </w:tc>
        <w:tc>
          <w:tcPr>
            <w:tcW w:w="2434" w:type="dxa"/>
            <w:vAlign w:val="center"/>
          </w:tcPr>
          <w:p w14:paraId="4BB22D35">
            <w:pPr>
              <w:tabs>
                <w:tab w:val="left" w:pos="6300"/>
              </w:tabs>
              <w:snapToGrid w:val="0"/>
              <w:spacing w:line="360" w:lineRule="auto"/>
              <w:jc w:val="center"/>
              <w:outlineLvl w:val="0"/>
              <w:rPr>
                <w:rFonts w:ascii="宋体" w:hAnsi="宋体" w:cs="宋体"/>
                <w:color w:val="000000"/>
                <w:sz w:val="24"/>
                <w:szCs w:val="24"/>
              </w:rPr>
            </w:pPr>
          </w:p>
        </w:tc>
        <w:tc>
          <w:tcPr>
            <w:tcW w:w="2355" w:type="dxa"/>
            <w:vAlign w:val="center"/>
          </w:tcPr>
          <w:p w14:paraId="0A21A75E">
            <w:pPr>
              <w:tabs>
                <w:tab w:val="left" w:pos="6300"/>
              </w:tabs>
              <w:snapToGrid w:val="0"/>
              <w:spacing w:line="360" w:lineRule="auto"/>
              <w:jc w:val="center"/>
              <w:outlineLvl w:val="0"/>
              <w:rPr>
                <w:rFonts w:ascii="宋体" w:hAnsi="宋体" w:cs="宋体"/>
                <w:color w:val="000000"/>
                <w:sz w:val="24"/>
                <w:szCs w:val="24"/>
              </w:rPr>
            </w:pPr>
          </w:p>
        </w:tc>
      </w:tr>
      <w:tr w14:paraId="356C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C92AD25">
            <w:pPr>
              <w:tabs>
                <w:tab w:val="left" w:pos="6300"/>
              </w:tabs>
              <w:snapToGrid w:val="0"/>
              <w:spacing w:line="360" w:lineRule="auto"/>
              <w:jc w:val="center"/>
              <w:outlineLvl w:val="0"/>
              <w:rPr>
                <w:rFonts w:ascii="宋体" w:hAnsi="宋体" w:cs="宋体"/>
                <w:color w:val="000000"/>
                <w:sz w:val="24"/>
                <w:szCs w:val="24"/>
              </w:rPr>
            </w:pPr>
          </w:p>
        </w:tc>
        <w:tc>
          <w:tcPr>
            <w:tcW w:w="3179" w:type="dxa"/>
            <w:vAlign w:val="center"/>
          </w:tcPr>
          <w:p w14:paraId="05A5A57E">
            <w:pPr>
              <w:tabs>
                <w:tab w:val="left" w:pos="6300"/>
              </w:tabs>
              <w:snapToGrid w:val="0"/>
              <w:spacing w:line="360" w:lineRule="auto"/>
              <w:jc w:val="center"/>
              <w:outlineLvl w:val="0"/>
              <w:rPr>
                <w:rFonts w:ascii="宋体" w:hAnsi="宋体" w:cs="宋体"/>
                <w:color w:val="000000"/>
                <w:sz w:val="24"/>
                <w:szCs w:val="24"/>
              </w:rPr>
            </w:pPr>
          </w:p>
        </w:tc>
        <w:tc>
          <w:tcPr>
            <w:tcW w:w="2434" w:type="dxa"/>
            <w:vAlign w:val="center"/>
          </w:tcPr>
          <w:p w14:paraId="16E4B62E">
            <w:pPr>
              <w:tabs>
                <w:tab w:val="left" w:pos="6300"/>
              </w:tabs>
              <w:snapToGrid w:val="0"/>
              <w:spacing w:line="360" w:lineRule="auto"/>
              <w:jc w:val="center"/>
              <w:outlineLvl w:val="0"/>
              <w:rPr>
                <w:rFonts w:ascii="宋体" w:hAnsi="宋体" w:cs="宋体"/>
                <w:color w:val="000000"/>
                <w:sz w:val="24"/>
                <w:szCs w:val="24"/>
              </w:rPr>
            </w:pPr>
          </w:p>
        </w:tc>
        <w:tc>
          <w:tcPr>
            <w:tcW w:w="2355" w:type="dxa"/>
            <w:vAlign w:val="center"/>
          </w:tcPr>
          <w:p w14:paraId="2203DCD5">
            <w:pPr>
              <w:tabs>
                <w:tab w:val="left" w:pos="6300"/>
              </w:tabs>
              <w:snapToGrid w:val="0"/>
              <w:spacing w:line="360" w:lineRule="auto"/>
              <w:jc w:val="center"/>
              <w:outlineLvl w:val="0"/>
              <w:rPr>
                <w:rFonts w:ascii="宋体" w:hAnsi="宋体" w:cs="宋体"/>
                <w:color w:val="000000"/>
                <w:sz w:val="24"/>
                <w:szCs w:val="24"/>
              </w:rPr>
            </w:pPr>
          </w:p>
        </w:tc>
      </w:tr>
    </w:tbl>
    <w:p w14:paraId="0D93CBA9">
      <w:pPr>
        <w:snapToGrid w:val="0"/>
        <w:spacing w:line="360" w:lineRule="auto"/>
        <w:ind w:firstLine="465"/>
        <w:rPr>
          <w:rFonts w:ascii="宋体" w:hAnsi="宋体" w:cs="宋体"/>
          <w:color w:val="000000"/>
          <w:sz w:val="24"/>
          <w:szCs w:val="24"/>
        </w:rPr>
      </w:pPr>
    </w:p>
    <w:p w14:paraId="35B5A802">
      <w:pPr>
        <w:spacing w:line="500" w:lineRule="exact"/>
        <w:ind w:firstLine="600" w:firstLineChars="250"/>
        <w:rPr>
          <w:rFonts w:ascii="宋体" w:hAnsi="宋体" w:cs="宋体"/>
          <w:color w:val="000000"/>
          <w:sz w:val="24"/>
          <w:szCs w:val="24"/>
        </w:rPr>
      </w:pPr>
      <w:r>
        <w:rPr>
          <w:rFonts w:hint="eastAsia" w:ascii="宋体" w:hAnsi="宋体" w:cs="宋体"/>
          <w:color w:val="000000"/>
          <w:sz w:val="24"/>
          <w:szCs w:val="24"/>
        </w:rPr>
        <w:t>供应商：                                      法人授权代表：</w:t>
      </w:r>
    </w:p>
    <w:p w14:paraId="45F5E471">
      <w:pPr>
        <w:spacing w:line="500" w:lineRule="exact"/>
        <w:rPr>
          <w:rFonts w:ascii="宋体" w:hAnsi="宋体" w:cs="宋体"/>
          <w:color w:val="000000"/>
          <w:sz w:val="24"/>
          <w:szCs w:val="24"/>
        </w:rPr>
      </w:pPr>
    </w:p>
    <w:p w14:paraId="0E232DF6">
      <w:pPr>
        <w:spacing w:line="500" w:lineRule="exact"/>
        <w:ind w:firstLine="360" w:firstLineChars="150"/>
        <w:rPr>
          <w:rFonts w:ascii="宋体" w:hAnsi="宋体" w:cs="宋体"/>
          <w:color w:val="000000"/>
          <w:sz w:val="24"/>
          <w:szCs w:val="24"/>
        </w:rPr>
      </w:pPr>
      <w:r>
        <w:rPr>
          <w:rFonts w:hint="eastAsia" w:ascii="宋体" w:hAnsi="宋体" w:cs="宋体"/>
          <w:color w:val="000000"/>
          <w:sz w:val="24"/>
          <w:szCs w:val="24"/>
        </w:rPr>
        <w:t>（供应商公章）                                 （签字或盖章）</w:t>
      </w:r>
    </w:p>
    <w:p w14:paraId="2E1682F6">
      <w:pPr>
        <w:tabs>
          <w:tab w:val="left" w:pos="6300"/>
        </w:tabs>
        <w:snapToGrid w:val="0"/>
        <w:spacing w:line="500" w:lineRule="exact"/>
        <w:ind w:firstLine="570"/>
        <w:rPr>
          <w:rFonts w:ascii="宋体" w:hAnsi="宋体" w:cs="宋体"/>
          <w:color w:val="000000"/>
          <w:sz w:val="24"/>
          <w:szCs w:val="24"/>
        </w:rPr>
      </w:pPr>
      <w:r>
        <w:rPr>
          <w:rFonts w:hint="eastAsia" w:ascii="宋体" w:hAnsi="宋体" w:cs="宋体"/>
          <w:color w:val="000000"/>
          <w:sz w:val="24"/>
          <w:szCs w:val="24"/>
        </w:rPr>
        <w:t xml:space="preserve">                                            年     月     日</w:t>
      </w:r>
    </w:p>
    <w:p w14:paraId="187FAB14">
      <w:pPr>
        <w:tabs>
          <w:tab w:val="left" w:pos="6300"/>
        </w:tabs>
        <w:snapToGrid w:val="0"/>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注：</w:t>
      </w:r>
    </w:p>
    <w:p w14:paraId="74596728">
      <w:pPr>
        <w:tabs>
          <w:tab w:val="left" w:pos="6300"/>
        </w:tabs>
        <w:snapToGrid w:val="0"/>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1.本表即为对本项目“第三篇 项目商务需求”中所列服务要求进行比较和响应；</w:t>
      </w:r>
    </w:p>
    <w:p w14:paraId="12C219AF">
      <w:pPr>
        <w:tabs>
          <w:tab w:val="left" w:pos="6300"/>
        </w:tabs>
        <w:snapToGrid w:val="0"/>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2.该表必须按照竞争性磋商要求逐条如实填写，根据响应情况在“差异说明”项填写正偏离或负偏离及原因，完全符合的填写“无差异”；</w:t>
      </w:r>
    </w:p>
    <w:p w14:paraId="1D193532">
      <w:pPr>
        <w:tabs>
          <w:tab w:val="left" w:pos="6300"/>
        </w:tabs>
        <w:snapToGrid w:val="0"/>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3.该表可扩展，并逐页签字或盖章；</w:t>
      </w:r>
    </w:p>
    <w:p w14:paraId="5365417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br w:type="page"/>
      </w:r>
      <w:r>
        <w:rPr>
          <w:rFonts w:hint="eastAsia" w:ascii="宋体" w:hAnsi="宋体" w:cs="宋体"/>
          <w:color w:val="000000"/>
          <w:sz w:val="24"/>
          <w:szCs w:val="24"/>
        </w:rPr>
        <w:t>（二）其它优惠承诺（格式自定）</w:t>
      </w:r>
    </w:p>
    <w:p w14:paraId="12528903">
      <w:pPr>
        <w:pStyle w:val="4"/>
        <w:spacing w:before="0" w:after="0" w:line="360" w:lineRule="auto"/>
        <w:rPr>
          <w:rFonts w:ascii="宋体" w:hAnsi="宋体" w:cs="宋体"/>
          <w:sz w:val="24"/>
        </w:rPr>
      </w:pPr>
      <w:r>
        <w:rPr>
          <w:rFonts w:hint="eastAsia" w:ascii="宋体" w:hAnsi="宋体" w:cs="宋体"/>
          <w:color w:val="000000"/>
          <w:sz w:val="24"/>
          <w:szCs w:val="24"/>
        </w:rPr>
        <w:br w:type="page"/>
      </w:r>
      <w:bookmarkEnd w:id="110"/>
      <w:bookmarkStart w:id="111" w:name="_Toc106030909"/>
      <w:bookmarkStart w:id="112" w:name="_Toc313008359"/>
      <w:bookmarkStart w:id="113" w:name="_Toc18538"/>
      <w:bookmarkStart w:id="114" w:name="_Toc342913422"/>
      <w:bookmarkStart w:id="115" w:name="_Toc76462353"/>
      <w:bookmarkStart w:id="116" w:name="_Toc313888363"/>
      <w:r>
        <w:rPr>
          <w:rFonts w:hint="eastAsia" w:ascii="宋体" w:hAnsi="宋体" w:cs="宋体"/>
          <w:color w:val="000000"/>
          <w:sz w:val="24"/>
          <w:szCs w:val="24"/>
        </w:rPr>
        <w:t>四、资格条件</w:t>
      </w:r>
      <w:bookmarkEnd w:id="111"/>
      <w:bookmarkEnd w:id="112"/>
      <w:bookmarkEnd w:id="113"/>
      <w:bookmarkEnd w:id="114"/>
      <w:bookmarkEnd w:id="115"/>
      <w:bookmarkEnd w:id="116"/>
    </w:p>
    <w:p w14:paraId="52A244A7">
      <w:pPr>
        <w:tabs>
          <w:tab w:val="left" w:pos="6300"/>
        </w:tabs>
        <w:snapToGrid w:val="0"/>
        <w:spacing w:line="400" w:lineRule="exact"/>
        <w:ind w:firstLine="57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14:paraId="7A8CE728">
      <w:pPr>
        <w:tabs>
          <w:tab w:val="left" w:pos="6300"/>
        </w:tabs>
        <w:snapToGrid w:val="0"/>
        <w:spacing w:line="400" w:lineRule="exact"/>
        <w:ind w:firstLine="570"/>
        <w:rPr>
          <w:rFonts w:ascii="宋体" w:hAnsi="宋体" w:cs="宋体"/>
        </w:rPr>
      </w:pPr>
    </w:p>
    <w:p w14:paraId="23047B6A">
      <w:pPr>
        <w:tabs>
          <w:tab w:val="left" w:pos="6300"/>
        </w:tabs>
        <w:snapToGrid w:val="0"/>
        <w:spacing w:line="500" w:lineRule="exact"/>
        <w:ind w:firstLine="570"/>
        <w:rPr>
          <w:rFonts w:ascii="宋体" w:hAnsi="宋体" w:cs="宋体"/>
        </w:rPr>
      </w:pPr>
    </w:p>
    <w:p w14:paraId="56BA8156">
      <w:pPr>
        <w:tabs>
          <w:tab w:val="left" w:pos="6300"/>
        </w:tabs>
        <w:snapToGrid w:val="0"/>
        <w:spacing w:line="500" w:lineRule="exact"/>
        <w:ind w:firstLine="570"/>
        <w:rPr>
          <w:rFonts w:ascii="宋体" w:hAnsi="宋体" w:cs="宋体"/>
        </w:rPr>
      </w:pPr>
    </w:p>
    <w:p w14:paraId="51E3799F">
      <w:pPr>
        <w:tabs>
          <w:tab w:val="left" w:pos="6300"/>
        </w:tabs>
        <w:snapToGrid w:val="0"/>
        <w:spacing w:line="500" w:lineRule="exact"/>
        <w:ind w:firstLine="570"/>
        <w:rPr>
          <w:rFonts w:ascii="宋体" w:hAnsi="宋体" w:cs="宋体"/>
        </w:rPr>
      </w:pPr>
    </w:p>
    <w:p w14:paraId="05A4CC3F">
      <w:pPr>
        <w:tabs>
          <w:tab w:val="left" w:pos="6300"/>
        </w:tabs>
        <w:snapToGrid w:val="0"/>
        <w:spacing w:line="500" w:lineRule="exact"/>
        <w:ind w:firstLine="570"/>
        <w:rPr>
          <w:rFonts w:ascii="宋体" w:hAnsi="宋体" w:cs="宋体"/>
        </w:rPr>
      </w:pPr>
    </w:p>
    <w:p w14:paraId="0EDF8AF9">
      <w:pPr>
        <w:snapToGrid w:val="0"/>
        <w:spacing w:line="400" w:lineRule="exact"/>
        <w:ind w:firstLine="560" w:firstLineChars="200"/>
        <w:rPr>
          <w:rFonts w:ascii="宋体" w:hAnsi="宋体" w:cs="宋体"/>
          <w:sz w:val="24"/>
          <w:szCs w:val="24"/>
        </w:rPr>
      </w:pPr>
      <w:r>
        <w:rPr>
          <w:rFonts w:hint="eastAsia" w:ascii="宋体" w:hAnsi="宋体" w:cs="宋体"/>
        </w:rPr>
        <w:br w:type="page"/>
      </w:r>
      <w:r>
        <w:rPr>
          <w:rFonts w:hint="eastAsia" w:ascii="宋体" w:hAnsi="宋体" w:cs="宋体"/>
          <w:sz w:val="24"/>
          <w:szCs w:val="24"/>
        </w:rPr>
        <w:t>（二）法定代表人身份证明书（格式）</w:t>
      </w:r>
    </w:p>
    <w:p w14:paraId="42F0A1B0">
      <w:pPr>
        <w:tabs>
          <w:tab w:val="left" w:pos="6300"/>
        </w:tabs>
        <w:snapToGrid w:val="0"/>
        <w:spacing w:line="500" w:lineRule="exact"/>
        <w:ind w:firstLine="570"/>
        <w:rPr>
          <w:rFonts w:ascii="宋体" w:hAnsi="宋体" w:cs="宋体"/>
          <w:sz w:val="24"/>
        </w:rPr>
      </w:pPr>
    </w:p>
    <w:p w14:paraId="7518C3EE">
      <w:pPr>
        <w:tabs>
          <w:tab w:val="left" w:pos="6300"/>
        </w:tabs>
        <w:snapToGrid w:val="0"/>
        <w:spacing w:line="500" w:lineRule="exact"/>
        <w:ind w:firstLine="570"/>
        <w:rPr>
          <w:rFonts w:ascii="宋体" w:hAnsi="宋体" w:cs="宋体"/>
          <w:sz w:val="24"/>
        </w:rPr>
      </w:pPr>
      <w:bookmarkStart w:id="117" w:name="_Hlk199409028"/>
      <w:r>
        <w:rPr>
          <w:rFonts w:hint="eastAsia" w:ascii="宋体" w:hAnsi="宋体" w:cs="宋体"/>
          <w:sz w:val="24"/>
        </w:rPr>
        <w:t>磋商项目名称：</w:t>
      </w:r>
      <w:bookmarkEnd w:id="117"/>
      <w:r>
        <w:rPr>
          <w:rFonts w:hint="eastAsia" w:ascii="宋体" w:hAnsi="宋体" w:cs="宋体"/>
          <w:sz w:val="24"/>
          <w:u w:val="single"/>
        </w:rPr>
        <w:t xml:space="preserve">                                                </w:t>
      </w:r>
    </w:p>
    <w:p w14:paraId="2BB68D7A">
      <w:pPr>
        <w:tabs>
          <w:tab w:val="left" w:pos="6300"/>
        </w:tabs>
        <w:snapToGrid w:val="0"/>
        <w:spacing w:line="500" w:lineRule="exact"/>
        <w:ind w:firstLine="570"/>
        <w:rPr>
          <w:rFonts w:ascii="宋体" w:hAnsi="宋体" w:cs="宋体"/>
          <w:sz w:val="24"/>
        </w:rPr>
      </w:pPr>
    </w:p>
    <w:p w14:paraId="79678E20">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5A7678AA">
      <w:pPr>
        <w:tabs>
          <w:tab w:val="left" w:pos="6300"/>
        </w:tabs>
        <w:snapToGrid w:val="0"/>
        <w:spacing w:line="500" w:lineRule="exact"/>
        <w:ind w:firstLine="570"/>
        <w:rPr>
          <w:rFonts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（法定代表人姓名）</w:t>
      </w:r>
      <w:r>
        <w:rPr>
          <w:rFonts w:hint="eastAsia" w:ascii="宋体" w:hAnsi="宋体" w:cs="宋体"/>
          <w:color w:val="000000"/>
          <w:sz w:val="24"/>
          <w:u w:val="single"/>
        </w:rPr>
        <w:t xml:space="preserve">     </w:t>
      </w:r>
      <w:r>
        <w:rPr>
          <w:rFonts w:hint="eastAsia" w:ascii="宋体" w:hAnsi="宋体" w:cs="宋体"/>
          <w:color w:val="000000"/>
          <w:sz w:val="24"/>
        </w:rPr>
        <w:t>（性别）</w:t>
      </w:r>
      <w:r>
        <w:rPr>
          <w:rFonts w:hint="eastAsia" w:ascii="宋体" w:hAnsi="宋体" w:cs="宋体"/>
          <w:sz w:val="24"/>
        </w:rPr>
        <w:t>在</w:t>
      </w:r>
      <w:r>
        <w:rPr>
          <w:rFonts w:hint="eastAsia" w:ascii="宋体" w:hAnsi="宋体" w:cs="宋体"/>
          <w:sz w:val="24"/>
          <w:u w:val="single"/>
        </w:rPr>
        <w:t xml:space="preserve">                       </w:t>
      </w:r>
      <w:r>
        <w:rPr>
          <w:rFonts w:hint="eastAsia" w:ascii="宋体" w:hAnsi="宋体" w:cs="宋体"/>
          <w:sz w:val="24"/>
        </w:rPr>
        <w:t>（供应商名称）任</w:t>
      </w:r>
      <w:r>
        <w:rPr>
          <w:rFonts w:hint="eastAsia" w:ascii="宋体" w:hAnsi="宋体" w:cs="宋体"/>
          <w:sz w:val="24"/>
          <w:u w:val="single"/>
        </w:rPr>
        <w:t xml:space="preserve">    </w:t>
      </w:r>
      <w:r>
        <w:rPr>
          <w:rFonts w:hint="eastAsia" w:ascii="宋体" w:hAnsi="宋体" w:cs="宋体"/>
          <w:sz w:val="24"/>
        </w:rPr>
        <w:t>（职务名称）职务，是（供应商名称）</w:t>
      </w:r>
      <w:r>
        <w:rPr>
          <w:rFonts w:hint="eastAsia" w:ascii="宋体" w:hAnsi="宋体" w:cs="宋体"/>
          <w:sz w:val="24"/>
          <w:u w:val="single"/>
        </w:rPr>
        <w:t xml:space="preserve">              </w:t>
      </w:r>
      <w:r>
        <w:rPr>
          <w:rFonts w:hint="eastAsia" w:ascii="宋体" w:hAnsi="宋体" w:cs="宋体"/>
          <w:sz w:val="24"/>
        </w:rPr>
        <w:t>的法定代表人。</w:t>
      </w:r>
    </w:p>
    <w:p w14:paraId="2F3844C6">
      <w:pPr>
        <w:tabs>
          <w:tab w:val="left" w:pos="6300"/>
        </w:tabs>
        <w:snapToGrid w:val="0"/>
        <w:spacing w:line="500" w:lineRule="exact"/>
        <w:ind w:firstLine="570"/>
        <w:rPr>
          <w:rFonts w:ascii="宋体" w:hAnsi="宋体" w:cs="宋体"/>
          <w:sz w:val="24"/>
        </w:rPr>
      </w:pPr>
    </w:p>
    <w:p w14:paraId="0E12C92C">
      <w:pPr>
        <w:tabs>
          <w:tab w:val="left" w:pos="6300"/>
        </w:tabs>
        <w:snapToGrid w:val="0"/>
        <w:spacing w:line="500" w:lineRule="exact"/>
        <w:ind w:firstLine="570"/>
        <w:rPr>
          <w:rFonts w:ascii="宋体" w:hAnsi="宋体" w:cs="宋体"/>
          <w:sz w:val="24"/>
        </w:rPr>
      </w:pPr>
      <w:r>
        <w:rPr>
          <w:rFonts w:hint="eastAsia" w:ascii="宋体" w:hAnsi="宋体" w:cs="宋体"/>
          <w:sz w:val="24"/>
        </w:rPr>
        <w:t>特此证明。</w:t>
      </w:r>
    </w:p>
    <w:p w14:paraId="188D58B8">
      <w:pPr>
        <w:tabs>
          <w:tab w:val="left" w:pos="6300"/>
        </w:tabs>
        <w:snapToGrid w:val="0"/>
        <w:spacing w:line="500" w:lineRule="exact"/>
        <w:ind w:firstLine="570"/>
        <w:rPr>
          <w:rFonts w:ascii="宋体" w:hAnsi="宋体" w:cs="宋体"/>
          <w:sz w:val="24"/>
        </w:rPr>
      </w:pPr>
    </w:p>
    <w:p w14:paraId="329E5C1A">
      <w:pPr>
        <w:tabs>
          <w:tab w:val="left" w:pos="6300"/>
        </w:tabs>
        <w:snapToGrid w:val="0"/>
        <w:spacing w:line="500" w:lineRule="exact"/>
        <w:ind w:firstLine="570"/>
        <w:rPr>
          <w:rFonts w:ascii="宋体" w:hAnsi="宋体" w:cs="宋体"/>
          <w:sz w:val="24"/>
        </w:rPr>
      </w:pPr>
    </w:p>
    <w:p w14:paraId="72428CF8">
      <w:pPr>
        <w:tabs>
          <w:tab w:val="left" w:pos="6300"/>
        </w:tabs>
        <w:snapToGrid w:val="0"/>
        <w:spacing w:line="500" w:lineRule="exact"/>
        <w:ind w:firstLine="570"/>
        <w:rPr>
          <w:rFonts w:ascii="宋体" w:hAnsi="宋体" w:cs="宋体"/>
          <w:sz w:val="24"/>
        </w:rPr>
      </w:pPr>
    </w:p>
    <w:p w14:paraId="6E0CC0E0">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（供应商公章）</w:t>
      </w:r>
    </w:p>
    <w:p w14:paraId="09CD9098">
      <w:pPr>
        <w:tabs>
          <w:tab w:val="left" w:pos="6300"/>
        </w:tabs>
        <w:snapToGrid w:val="0"/>
        <w:spacing w:line="500" w:lineRule="exact"/>
        <w:ind w:firstLine="570"/>
        <w:rPr>
          <w:rFonts w:ascii="宋体" w:hAnsi="宋体" w:cs="宋体"/>
          <w:sz w:val="24"/>
        </w:rPr>
      </w:pPr>
    </w:p>
    <w:p w14:paraId="3D158D96">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年   月   日</w:t>
      </w:r>
    </w:p>
    <w:p w14:paraId="1FC0B9BC">
      <w:pPr>
        <w:tabs>
          <w:tab w:val="left" w:pos="6300"/>
        </w:tabs>
        <w:snapToGrid w:val="0"/>
        <w:spacing w:line="500" w:lineRule="exact"/>
        <w:ind w:firstLine="570"/>
        <w:rPr>
          <w:rFonts w:ascii="宋体" w:hAnsi="宋体" w:cs="宋体"/>
          <w:sz w:val="24"/>
        </w:rPr>
      </w:pPr>
      <w:r>
        <w:rPr>
          <w:rFonts w:hint="eastAsia" w:ascii="宋体" w:hAnsi="宋体" w:cs="宋体"/>
          <w:sz w:val="24"/>
        </w:rPr>
        <w:t>法定代表人电话：XXXXXXX      电子邮箱：XXXXXX@XXXXX（若授权他人办理并签署响应文件的可不填写）</w:t>
      </w:r>
    </w:p>
    <w:p w14:paraId="651F755A">
      <w:pPr>
        <w:tabs>
          <w:tab w:val="left" w:pos="6300"/>
        </w:tabs>
        <w:snapToGrid w:val="0"/>
        <w:spacing w:line="500" w:lineRule="exact"/>
        <w:ind w:firstLine="570"/>
        <w:rPr>
          <w:rFonts w:ascii="宋体" w:hAnsi="宋体" w:cs="宋体"/>
          <w:sz w:val="24"/>
        </w:rPr>
      </w:pPr>
      <w:r>
        <w:rPr>
          <w:rFonts w:hint="eastAsia" w:ascii="宋体" w:hAnsi="宋体" w:cs="宋体"/>
          <w:sz w:val="24"/>
        </w:rPr>
        <w:t>（附：法定代表人身份证正反面复印件）</w:t>
      </w:r>
    </w:p>
    <w:p w14:paraId="757ED9A3">
      <w:pPr>
        <w:tabs>
          <w:tab w:val="left" w:pos="6300"/>
        </w:tabs>
        <w:snapToGrid w:val="0"/>
        <w:spacing w:line="500" w:lineRule="exact"/>
        <w:ind w:firstLine="570"/>
        <w:rPr>
          <w:rFonts w:ascii="宋体" w:hAnsi="宋体" w:cs="宋体"/>
          <w:sz w:val="24"/>
        </w:rPr>
      </w:pPr>
    </w:p>
    <w:p w14:paraId="467DEB9A">
      <w:pPr>
        <w:tabs>
          <w:tab w:val="left" w:pos="6300"/>
        </w:tabs>
        <w:snapToGrid w:val="0"/>
        <w:spacing w:line="500" w:lineRule="exact"/>
        <w:ind w:firstLine="570"/>
        <w:rPr>
          <w:rFonts w:ascii="宋体" w:hAnsi="宋体" w:cs="宋体"/>
          <w:sz w:val="24"/>
        </w:rPr>
      </w:pPr>
    </w:p>
    <w:p w14:paraId="5AC78FE0">
      <w:pPr>
        <w:tabs>
          <w:tab w:val="left" w:pos="6300"/>
        </w:tabs>
        <w:snapToGrid w:val="0"/>
        <w:spacing w:line="500" w:lineRule="exact"/>
        <w:ind w:firstLine="570"/>
        <w:rPr>
          <w:rFonts w:ascii="宋体" w:hAnsi="宋体" w:cs="宋体"/>
          <w:sz w:val="24"/>
        </w:rPr>
      </w:pPr>
    </w:p>
    <w:p w14:paraId="19B74DF7">
      <w:pPr>
        <w:tabs>
          <w:tab w:val="left" w:pos="6300"/>
        </w:tabs>
        <w:snapToGrid w:val="0"/>
        <w:spacing w:line="500" w:lineRule="exact"/>
        <w:ind w:firstLine="570"/>
        <w:rPr>
          <w:rFonts w:ascii="宋体" w:hAnsi="宋体" w:cs="宋体"/>
          <w:sz w:val="24"/>
        </w:rPr>
      </w:pPr>
    </w:p>
    <w:p w14:paraId="6A342BD1">
      <w:pPr>
        <w:tabs>
          <w:tab w:val="left" w:pos="6300"/>
        </w:tabs>
        <w:snapToGrid w:val="0"/>
        <w:spacing w:line="500" w:lineRule="exact"/>
        <w:ind w:firstLine="570"/>
        <w:rPr>
          <w:rFonts w:ascii="宋体" w:hAnsi="宋体" w:cs="宋体"/>
          <w:sz w:val="24"/>
        </w:rPr>
      </w:pPr>
    </w:p>
    <w:p w14:paraId="316A5B24">
      <w:pPr>
        <w:tabs>
          <w:tab w:val="left" w:pos="6300"/>
        </w:tabs>
        <w:snapToGrid w:val="0"/>
        <w:spacing w:line="500" w:lineRule="exact"/>
        <w:ind w:firstLine="570"/>
        <w:rPr>
          <w:rFonts w:ascii="宋体" w:hAnsi="宋体" w:cs="宋体"/>
          <w:sz w:val="24"/>
        </w:rPr>
      </w:pPr>
    </w:p>
    <w:p w14:paraId="148DAFEA">
      <w:pPr>
        <w:snapToGrid w:val="0"/>
        <w:spacing w:line="400" w:lineRule="exact"/>
        <w:ind w:firstLine="560" w:firstLineChars="200"/>
        <w:rPr>
          <w:rFonts w:ascii="宋体" w:hAnsi="宋体" w:cs="宋体"/>
          <w:sz w:val="24"/>
          <w:szCs w:val="24"/>
        </w:rPr>
      </w:pPr>
      <w:r>
        <w:rPr>
          <w:rFonts w:hint="eastAsia" w:ascii="宋体" w:hAnsi="宋体" w:cs="宋体"/>
        </w:rPr>
        <w:br w:type="column"/>
      </w:r>
      <w:r>
        <w:rPr>
          <w:rFonts w:hint="eastAsia" w:ascii="宋体" w:hAnsi="宋体" w:cs="宋体"/>
          <w:sz w:val="24"/>
          <w:szCs w:val="24"/>
        </w:rPr>
        <w:t>（三）法定代表人授权委托书（格式）</w:t>
      </w:r>
    </w:p>
    <w:p w14:paraId="6F4AFEF2">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14:paraId="58BA31BA">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8"/>
        </w:rPr>
        <w:t>磋商项目名称</w:t>
      </w:r>
      <w:r>
        <w:rPr>
          <w:rFonts w:hint="eastAsia" w:ascii="宋体" w:hAnsi="宋体" w:cs="宋体"/>
          <w:sz w:val="24"/>
        </w:rPr>
        <w:t>：</w:t>
      </w:r>
      <w:r>
        <w:rPr>
          <w:rFonts w:hint="eastAsia" w:ascii="宋体" w:hAnsi="宋体" w:cs="宋体"/>
          <w:sz w:val="24"/>
          <w:u w:val="single"/>
        </w:rPr>
        <w:t xml:space="preserve">                                                </w:t>
      </w:r>
    </w:p>
    <w:p w14:paraId="0038CC59">
      <w:pPr>
        <w:tabs>
          <w:tab w:val="left" w:pos="6300"/>
        </w:tabs>
        <w:snapToGrid w:val="0"/>
        <w:spacing w:line="500" w:lineRule="exact"/>
        <w:ind w:firstLine="570"/>
        <w:rPr>
          <w:rFonts w:ascii="宋体" w:hAnsi="宋体" w:cs="宋体"/>
          <w:sz w:val="24"/>
        </w:rPr>
      </w:pPr>
    </w:p>
    <w:p w14:paraId="099A3E10">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38DB18BB">
      <w:pPr>
        <w:tabs>
          <w:tab w:val="left" w:pos="6300"/>
        </w:tabs>
        <w:snapToGrid w:val="0"/>
        <w:spacing w:line="50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（供应商法定代表人名称）是</w:t>
      </w:r>
      <w:r>
        <w:rPr>
          <w:rFonts w:hint="eastAsia" w:ascii="宋体" w:hAnsi="宋体" w:cs="宋体"/>
          <w:sz w:val="24"/>
          <w:u w:val="single"/>
        </w:rPr>
        <w:t xml:space="preserve">                    </w:t>
      </w:r>
      <w:r>
        <w:rPr>
          <w:rFonts w:hint="eastAsia" w:ascii="宋体" w:hAnsi="宋体" w:cs="宋体"/>
          <w:sz w:val="24"/>
        </w:rPr>
        <w:t>（供应商名称）的法定代表人，特授权</w:t>
      </w:r>
      <w:r>
        <w:rPr>
          <w:rFonts w:hint="eastAsia" w:ascii="宋体" w:hAnsi="宋体" w:cs="宋体"/>
          <w:sz w:val="24"/>
          <w:u w:val="single"/>
        </w:rPr>
        <w:t xml:space="preserve">          </w:t>
      </w:r>
      <w:r>
        <w:rPr>
          <w:rFonts w:hint="eastAsia" w:ascii="宋体" w:hAnsi="宋体" w:cs="宋体"/>
          <w:sz w:val="24"/>
        </w:rPr>
        <w:t>（被授权人姓名及身份证代码）代表我单位全权办理上述项目的磋商、签约等具体工作，并签署全部有关文件、协议及合同。</w:t>
      </w:r>
    </w:p>
    <w:p w14:paraId="1081EE5A">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我单位对被授权人的</w:t>
      </w:r>
      <w:r>
        <w:rPr>
          <w:rFonts w:hint="eastAsia" w:ascii="宋体" w:hAnsi="宋体" w:cs="宋体"/>
          <w:sz w:val="24"/>
          <w:szCs w:val="28"/>
        </w:rPr>
        <w:t>签署</w:t>
      </w:r>
      <w:r>
        <w:rPr>
          <w:rFonts w:hint="eastAsia" w:ascii="宋体" w:hAnsi="宋体" w:cs="宋体"/>
          <w:sz w:val="24"/>
        </w:rPr>
        <w:t>负全部责任。</w:t>
      </w:r>
    </w:p>
    <w:p w14:paraId="27B36DBA">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w:t>
      </w:r>
    </w:p>
    <w:p w14:paraId="07F4C762">
      <w:pPr>
        <w:tabs>
          <w:tab w:val="left" w:pos="6300"/>
        </w:tabs>
        <w:snapToGrid w:val="0"/>
        <w:spacing w:line="500" w:lineRule="exact"/>
        <w:ind w:firstLine="570"/>
        <w:rPr>
          <w:rFonts w:ascii="宋体" w:hAnsi="宋体" w:cs="宋体"/>
          <w:sz w:val="24"/>
        </w:rPr>
      </w:pPr>
    </w:p>
    <w:p w14:paraId="1B0E2D4E">
      <w:pPr>
        <w:tabs>
          <w:tab w:val="left" w:pos="6300"/>
        </w:tabs>
        <w:snapToGrid w:val="0"/>
        <w:spacing w:line="500" w:lineRule="exact"/>
        <w:ind w:firstLine="570"/>
        <w:rPr>
          <w:rFonts w:ascii="宋体" w:hAnsi="宋体" w:cs="宋体"/>
          <w:sz w:val="24"/>
        </w:rPr>
      </w:pPr>
    </w:p>
    <w:p w14:paraId="5F998D50">
      <w:pPr>
        <w:tabs>
          <w:tab w:val="left" w:pos="6300"/>
        </w:tabs>
        <w:snapToGrid w:val="0"/>
        <w:spacing w:line="500" w:lineRule="exact"/>
        <w:ind w:firstLine="570"/>
        <w:rPr>
          <w:rFonts w:ascii="宋体" w:hAnsi="宋体" w:cs="宋体"/>
          <w:sz w:val="24"/>
        </w:rPr>
      </w:pPr>
      <w:r>
        <w:rPr>
          <w:rFonts w:hint="eastAsia" w:ascii="宋体" w:hAnsi="宋体" w:cs="宋体"/>
          <w:sz w:val="24"/>
        </w:rPr>
        <w:t>被授权人：                                 供应商法定代表人：</w:t>
      </w:r>
    </w:p>
    <w:p w14:paraId="0BBD7B8B">
      <w:pPr>
        <w:tabs>
          <w:tab w:val="left" w:pos="6300"/>
        </w:tabs>
        <w:snapToGrid w:val="0"/>
        <w:spacing w:line="500" w:lineRule="exact"/>
        <w:ind w:firstLine="570"/>
        <w:rPr>
          <w:rFonts w:ascii="宋体" w:hAnsi="宋体" w:cs="宋体"/>
          <w:sz w:val="24"/>
          <w:szCs w:val="28"/>
        </w:rPr>
      </w:pPr>
      <w:r>
        <w:rPr>
          <w:rFonts w:hint="eastAsia" w:ascii="宋体" w:hAnsi="宋体" w:cs="宋体"/>
          <w:sz w:val="24"/>
          <w:szCs w:val="28"/>
        </w:rPr>
        <w:t>（</w:t>
      </w:r>
      <w:bookmarkStart w:id="118" w:name="_Hlk199431355"/>
      <w:r>
        <w:rPr>
          <w:rFonts w:hint="eastAsia" w:ascii="宋体" w:hAnsi="宋体" w:cs="宋体"/>
          <w:sz w:val="24"/>
          <w:szCs w:val="28"/>
        </w:rPr>
        <w:t>签署或盖章</w:t>
      </w:r>
      <w:bookmarkEnd w:id="118"/>
      <w:r>
        <w:rPr>
          <w:rFonts w:hint="eastAsia" w:ascii="宋体" w:hAnsi="宋体" w:cs="宋体"/>
          <w:sz w:val="24"/>
          <w:szCs w:val="28"/>
        </w:rPr>
        <w:t>）                                （签署或盖章）</w:t>
      </w:r>
    </w:p>
    <w:p w14:paraId="20D0D535">
      <w:pPr>
        <w:tabs>
          <w:tab w:val="left" w:pos="6300"/>
        </w:tabs>
        <w:snapToGrid w:val="0"/>
        <w:spacing w:line="500" w:lineRule="exact"/>
        <w:ind w:firstLine="570"/>
        <w:rPr>
          <w:rFonts w:ascii="宋体" w:hAnsi="宋体" w:cs="宋体"/>
          <w:sz w:val="24"/>
          <w:szCs w:val="28"/>
        </w:rPr>
      </w:pPr>
    </w:p>
    <w:p w14:paraId="452FD560">
      <w:pPr>
        <w:tabs>
          <w:tab w:val="left" w:pos="6300"/>
        </w:tabs>
        <w:snapToGrid w:val="0"/>
        <w:spacing w:line="500" w:lineRule="exact"/>
        <w:ind w:firstLine="570"/>
        <w:rPr>
          <w:rFonts w:ascii="宋体" w:hAnsi="宋体" w:cs="宋体"/>
          <w:sz w:val="24"/>
        </w:rPr>
      </w:pPr>
    </w:p>
    <w:p w14:paraId="4A6BA09B">
      <w:pPr>
        <w:tabs>
          <w:tab w:val="left" w:pos="6300"/>
        </w:tabs>
        <w:snapToGrid w:val="0"/>
        <w:spacing w:line="500" w:lineRule="exact"/>
        <w:ind w:firstLine="570"/>
        <w:rPr>
          <w:rFonts w:ascii="宋体" w:hAnsi="宋体" w:cs="宋体"/>
          <w:sz w:val="24"/>
        </w:rPr>
      </w:pPr>
      <w:r>
        <w:rPr>
          <w:rFonts w:hint="eastAsia" w:ascii="宋体" w:hAnsi="宋体" w:cs="宋体"/>
          <w:sz w:val="24"/>
        </w:rPr>
        <w:t>（附：被授权人身份证正反面复印件）</w:t>
      </w:r>
    </w:p>
    <w:p w14:paraId="63DED676">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14:paraId="150A8566">
      <w:pPr>
        <w:tabs>
          <w:tab w:val="left" w:pos="6300"/>
        </w:tabs>
        <w:snapToGrid w:val="0"/>
        <w:spacing w:line="500" w:lineRule="exact"/>
        <w:ind w:firstLine="570"/>
        <w:rPr>
          <w:rFonts w:ascii="宋体" w:hAnsi="宋体" w:cs="宋体"/>
          <w:sz w:val="24"/>
        </w:rPr>
      </w:pPr>
    </w:p>
    <w:p w14:paraId="59D9CB25">
      <w:pPr>
        <w:tabs>
          <w:tab w:val="left" w:pos="6300"/>
        </w:tabs>
        <w:snapToGrid w:val="0"/>
        <w:spacing w:line="500" w:lineRule="exact"/>
        <w:ind w:firstLine="570"/>
        <w:rPr>
          <w:rFonts w:ascii="宋体" w:hAnsi="宋体" w:cs="宋体"/>
          <w:sz w:val="24"/>
        </w:rPr>
      </w:pPr>
    </w:p>
    <w:p w14:paraId="4DA429A6">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（供应商公章）</w:t>
      </w:r>
    </w:p>
    <w:p w14:paraId="13B556D6">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年   月   日</w:t>
      </w:r>
    </w:p>
    <w:p w14:paraId="7BCFF668">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被授权人电话：XXXXXXX     电子邮箱：XXXXXX@XXXXX（若法定代表人办理并签署响应文件的可不填写）</w:t>
      </w:r>
    </w:p>
    <w:p w14:paraId="05C716F7">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注：</w:t>
      </w:r>
    </w:p>
    <w:p w14:paraId="7DF0449B">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1.若为法定代表人办理并签署响应文件的，不提供此文件。</w:t>
      </w:r>
    </w:p>
    <w:p w14:paraId="364F01C9">
      <w:pPr>
        <w:tabs>
          <w:tab w:val="left" w:pos="6300"/>
        </w:tabs>
        <w:snapToGrid w:val="0"/>
        <w:spacing w:line="500" w:lineRule="exact"/>
        <w:ind w:firstLine="570"/>
        <w:rPr>
          <w:rFonts w:ascii="宋体" w:hAnsi="宋体" w:cs="宋体"/>
          <w:sz w:val="24"/>
          <w:szCs w:val="24"/>
        </w:rPr>
      </w:pPr>
      <w:r>
        <w:rPr>
          <w:rFonts w:hint="eastAsia" w:ascii="宋体" w:hAnsi="宋体" w:cs="宋体"/>
        </w:rPr>
        <w:br w:type="column"/>
      </w:r>
      <w:bookmarkStart w:id="119" w:name="_Hlk199431532"/>
      <w:bookmarkStart w:id="120" w:name="_Hlk199409649"/>
      <w:r>
        <w:rPr>
          <w:rFonts w:hint="eastAsia" w:ascii="宋体" w:hAnsi="宋体" w:cs="宋体"/>
          <w:sz w:val="24"/>
          <w:szCs w:val="24"/>
        </w:rPr>
        <w:t>（四）</w:t>
      </w:r>
      <w:r>
        <w:rPr>
          <w:rFonts w:hint="eastAsia" w:ascii="宋体" w:hAnsi="宋体" w:cs="宋体"/>
          <w:sz w:val="24"/>
          <w:szCs w:val="28"/>
        </w:rPr>
        <w:t>基本资格条件承诺函</w:t>
      </w:r>
      <w:bookmarkEnd w:id="119"/>
    </w:p>
    <w:p w14:paraId="34132BC4">
      <w:pPr>
        <w:tabs>
          <w:tab w:val="left" w:pos="6300"/>
        </w:tabs>
        <w:snapToGrid w:val="0"/>
        <w:spacing w:line="500" w:lineRule="exact"/>
        <w:ind w:firstLine="643" w:firstLineChars="200"/>
        <w:jc w:val="center"/>
        <w:rPr>
          <w:rFonts w:ascii="宋体" w:hAnsi="宋体" w:cs="宋体"/>
          <w:b/>
          <w:bCs/>
          <w:sz w:val="32"/>
          <w:szCs w:val="32"/>
        </w:rPr>
      </w:pPr>
      <w:bookmarkStart w:id="121" w:name="_Hlk199431557"/>
      <w:r>
        <w:rPr>
          <w:rFonts w:hint="eastAsia" w:ascii="宋体" w:hAnsi="宋体" w:cs="宋体"/>
          <w:b/>
          <w:bCs/>
          <w:sz w:val="32"/>
          <w:szCs w:val="32"/>
        </w:rPr>
        <w:t>基本资格条件承诺函</w:t>
      </w:r>
    </w:p>
    <w:bookmarkEnd w:id="121"/>
    <w:p w14:paraId="63EFE21D">
      <w:pPr>
        <w:tabs>
          <w:tab w:val="left" w:pos="6300"/>
        </w:tabs>
        <w:snapToGrid w:val="0"/>
        <w:spacing w:line="530" w:lineRule="exact"/>
        <w:rPr>
          <w:rFonts w:ascii="宋体" w:hAnsi="宋体" w:cs="宋体"/>
          <w:sz w:val="24"/>
        </w:rPr>
      </w:pPr>
    </w:p>
    <w:p w14:paraId="781FE6A6">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重庆千广商务信息咨询有限公司 </w:t>
      </w:r>
      <w:r>
        <w:rPr>
          <w:rFonts w:hint="eastAsia" w:ascii="宋体" w:hAnsi="宋体" w:cs="宋体"/>
          <w:sz w:val="24"/>
        </w:rPr>
        <w:t>（采购代理机构名称）：</w:t>
      </w:r>
    </w:p>
    <w:p w14:paraId="73A75F2F">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（供应商名称）</w:t>
      </w:r>
      <w:bookmarkStart w:id="122" w:name="_Hlk199431520"/>
      <w:r>
        <w:rPr>
          <w:rFonts w:hint="eastAsia" w:ascii="宋体" w:hAnsi="宋体" w:cs="宋体"/>
          <w:sz w:val="24"/>
        </w:rPr>
        <w:t>郑重承诺：</w:t>
      </w:r>
    </w:p>
    <w:p w14:paraId="5679C90E">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1.我方具有良好的商业信誉和健全的财务会计制度，具有履行合同所必需的设备和专业技术能力，具</w:t>
      </w:r>
      <w:r>
        <w:rPr>
          <w:rFonts w:hint="eastAsia" w:ascii="宋体" w:hAnsi="宋体" w:cs="宋体"/>
          <w:sz w:val="24"/>
          <w:lang w:val="zh-CN"/>
        </w:rPr>
        <w:t>有依法缴纳税收和社会保障金的良好记录</w:t>
      </w:r>
      <w:r>
        <w:rPr>
          <w:rFonts w:hint="eastAsia" w:ascii="宋体" w:hAnsi="宋体" w:cs="宋体"/>
          <w:sz w:val="24"/>
        </w:rPr>
        <w:t>，参加本项目采购活动前三年内无重大违法活动记录。</w:t>
      </w:r>
    </w:p>
    <w:p w14:paraId="4E4EA18D">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2.我方未列入在信用中国网站（www.creditchina.gov.cn）“失信被执行人”、“重大税收违法案件当事人名单”中，也未列入中国政府采购网（www.ccgp.gov.cn）“政府采购严重违法失信行为记录名单”中。</w:t>
      </w:r>
    </w:p>
    <w:p w14:paraId="63472BB0">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3.我方在采购项目评审（评标）环节结束后，随时接受采购人、采购代理机构的检查验证，配合提供相关证明材料，证明符合《中华人民共和国政府采购法》规定的供应商基本资格条件。</w:t>
      </w:r>
    </w:p>
    <w:p w14:paraId="504D8855">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我方对以上承诺负全部法律责任。</w:t>
      </w:r>
    </w:p>
    <w:p w14:paraId="4F032018">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特此承诺。</w:t>
      </w:r>
    </w:p>
    <w:p w14:paraId="1FF08527">
      <w:pPr>
        <w:tabs>
          <w:tab w:val="left" w:pos="6300"/>
        </w:tabs>
        <w:snapToGrid w:val="0"/>
        <w:spacing w:line="500" w:lineRule="exact"/>
        <w:ind w:firstLine="480" w:firstLineChars="200"/>
        <w:rPr>
          <w:rFonts w:ascii="宋体" w:hAnsi="宋体" w:cs="宋体"/>
          <w:sz w:val="24"/>
        </w:rPr>
      </w:pPr>
    </w:p>
    <w:p w14:paraId="51E98448">
      <w:pPr>
        <w:tabs>
          <w:tab w:val="left" w:pos="6300"/>
        </w:tabs>
        <w:snapToGrid w:val="0"/>
        <w:spacing w:line="500" w:lineRule="exact"/>
        <w:ind w:firstLine="480" w:firstLineChars="200"/>
        <w:jc w:val="right"/>
        <w:rPr>
          <w:rFonts w:ascii="宋体" w:hAnsi="宋体" w:cs="宋体"/>
          <w:sz w:val="24"/>
        </w:rPr>
      </w:pPr>
      <w:r>
        <w:rPr>
          <w:rFonts w:hint="eastAsia" w:ascii="宋体" w:hAnsi="宋体" w:cs="宋体"/>
          <w:sz w:val="24"/>
        </w:rPr>
        <w:t>（供应商公章）</w:t>
      </w:r>
    </w:p>
    <w:p w14:paraId="767FA99A">
      <w:pPr>
        <w:tabs>
          <w:tab w:val="left" w:pos="6300"/>
        </w:tabs>
        <w:snapToGrid w:val="0"/>
        <w:spacing w:line="500" w:lineRule="exact"/>
        <w:ind w:firstLine="7920" w:firstLineChars="3300"/>
        <w:rPr>
          <w:rFonts w:ascii="宋体" w:hAnsi="宋体" w:cs="宋体"/>
          <w:sz w:val="24"/>
          <w:szCs w:val="24"/>
        </w:rPr>
      </w:pPr>
      <w:r>
        <w:rPr>
          <w:rFonts w:hint="eastAsia" w:ascii="宋体" w:hAnsi="宋体" w:cs="宋体"/>
          <w:sz w:val="24"/>
        </w:rPr>
        <w:t>年   月   日</w:t>
      </w:r>
    </w:p>
    <w:bookmarkEnd w:id="120"/>
    <w:bookmarkEnd w:id="122"/>
    <w:p w14:paraId="5E1605C3">
      <w:pPr>
        <w:snapToGrid w:val="0"/>
        <w:spacing w:line="400" w:lineRule="exact"/>
        <w:ind w:firstLine="560" w:firstLineChars="200"/>
        <w:rPr>
          <w:rFonts w:ascii="宋体" w:hAnsi="宋体" w:cs="宋体"/>
          <w:sz w:val="24"/>
          <w:szCs w:val="24"/>
        </w:rPr>
      </w:pPr>
      <w:r>
        <w:rPr>
          <w:rFonts w:hint="eastAsia" w:ascii="宋体" w:hAnsi="宋体" w:cs="宋体"/>
        </w:rPr>
        <w:br w:type="page"/>
      </w:r>
      <w:bookmarkStart w:id="123" w:name="_Hlk199409782"/>
      <w:r>
        <w:rPr>
          <w:rFonts w:hint="eastAsia" w:ascii="宋体" w:hAnsi="宋体" w:cs="宋体"/>
          <w:sz w:val="24"/>
          <w:szCs w:val="24"/>
        </w:rPr>
        <w:t>（五）特定资格条件证明文件</w:t>
      </w:r>
    </w:p>
    <w:bookmarkEnd w:id="123"/>
    <w:p w14:paraId="78047354">
      <w:pPr>
        <w:tabs>
          <w:tab w:val="left" w:pos="6300"/>
        </w:tabs>
        <w:snapToGrid w:val="0"/>
        <w:spacing w:line="400" w:lineRule="exact"/>
        <w:ind w:firstLine="480" w:firstLineChars="200"/>
        <w:rPr>
          <w:rFonts w:ascii="宋体" w:hAnsi="宋体" w:cs="宋体"/>
          <w:sz w:val="24"/>
          <w:szCs w:val="24"/>
        </w:rPr>
      </w:pPr>
    </w:p>
    <w:p w14:paraId="43188679">
      <w:pPr>
        <w:pStyle w:val="4"/>
        <w:spacing w:before="0" w:after="0" w:line="360" w:lineRule="auto"/>
        <w:rPr>
          <w:rFonts w:ascii="宋体" w:hAnsi="宋体" w:cs="宋体"/>
          <w:sz w:val="24"/>
        </w:rPr>
      </w:pPr>
      <w:bookmarkStart w:id="124" w:name="_Toc14422"/>
      <w:r>
        <w:rPr>
          <w:rFonts w:hint="eastAsia" w:ascii="宋体" w:hAnsi="宋体" w:cs="宋体"/>
          <w:b w:val="0"/>
          <w:sz w:val="28"/>
        </w:rPr>
        <w:br w:type="page"/>
      </w:r>
      <w:bookmarkStart w:id="125" w:name="_Toc106030910"/>
      <w:bookmarkStart w:id="126" w:name="_Toc76462354"/>
      <w:bookmarkStart w:id="127" w:name="_Toc14547"/>
      <w:r>
        <w:rPr>
          <w:rFonts w:hint="eastAsia" w:ascii="宋体" w:hAnsi="宋体" w:cs="宋体"/>
          <w:color w:val="000000"/>
          <w:sz w:val="24"/>
          <w:szCs w:val="24"/>
        </w:rPr>
        <w:t>五、其他资料</w:t>
      </w:r>
      <w:bookmarkEnd w:id="124"/>
      <w:bookmarkEnd w:id="125"/>
      <w:bookmarkEnd w:id="126"/>
      <w:bookmarkEnd w:id="127"/>
    </w:p>
    <w:p w14:paraId="20B1F815">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（一）中小企业声明函、监狱企业证明文件、残疾人福利性单位声明函</w:t>
      </w:r>
    </w:p>
    <w:p w14:paraId="6BECA8EB">
      <w:pPr>
        <w:tabs>
          <w:tab w:val="left" w:pos="6300"/>
        </w:tabs>
        <w:snapToGrid w:val="0"/>
        <w:spacing w:line="500" w:lineRule="exact"/>
        <w:ind w:firstLine="560" w:firstLineChars="200"/>
        <w:jc w:val="center"/>
        <w:rPr>
          <w:rFonts w:ascii="宋体" w:hAnsi="宋体" w:cs="宋体"/>
        </w:rPr>
      </w:pPr>
      <w:r>
        <w:rPr>
          <w:rFonts w:hint="eastAsia" w:ascii="宋体" w:hAnsi="宋体" w:cs="宋体"/>
        </w:rPr>
        <w:t>中小企业声明函</w:t>
      </w:r>
    </w:p>
    <w:p w14:paraId="2BA10495">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本公司郑重声明，根据《政府采购促进中小企业发展管理办法》（</w:t>
      </w:r>
      <w:r>
        <w:rPr>
          <w:rFonts w:hint="eastAsia" w:ascii="宋体" w:hAnsi="宋体" w:cs="宋体"/>
          <w:sz w:val="24"/>
          <w:szCs w:val="24"/>
        </w:rPr>
        <w:t>财库〔2020〕46号</w:t>
      </w:r>
      <w:r>
        <w:rPr>
          <w:rFonts w:hint="eastAsia" w:ascii="宋体" w:hAnsi="宋体" w:cs="宋体"/>
          <w:sz w:val="24"/>
          <w:szCs w:val="28"/>
        </w:rPr>
        <w:t>）的规定，本公司参加</w:t>
      </w:r>
      <w:r>
        <w:rPr>
          <w:rFonts w:hint="eastAsia" w:ascii="宋体" w:hAnsi="宋体" w:cs="宋体"/>
          <w:i/>
          <w:sz w:val="24"/>
          <w:szCs w:val="28"/>
          <w:u w:val="single"/>
        </w:rPr>
        <w:t>（单位名称）</w:t>
      </w:r>
      <w:r>
        <w:rPr>
          <w:rFonts w:hint="eastAsia" w:ascii="宋体" w:hAnsi="宋体" w:cs="宋体"/>
          <w:sz w:val="24"/>
          <w:szCs w:val="28"/>
        </w:rPr>
        <w:t>的</w:t>
      </w:r>
      <w:r>
        <w:rPr>
          <w:rFonts w:hint="eastAsia" w:ascii="宋体" w:hAnsi="宋体" w:cs="宋体"/>
          <w:i/>
          <w:sz w:val="24"/>
          <w:szCs w:val="28"/>
          <w:u w:val="single"/>
        </w:rPr>
        <w:t>（项目名称）</w:t>
      </w:r>
      <w:r>
        <w:rPr>
          <w:rFonts w:hint="eastAsia" w:ascii="宋体" w:hAnsi="宋体" w:cs="宋体"/>
          <w:sz w:val="24"/>
          <w:szCs w:val="28"/>
        </w:rPr>
        <w:t>采购活动，服务全部由符合政策要求的中小企业承接。具体情况如下：</w:t>
      </w:r>
    </w:p>
    <w:p w14:paraId="61119B60">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1.</w:t>
      </w:r>
      <w:r>
        <w:rPr>
          <w:rFonts w:hint="eastAsia" w:ascii="宋体" w:hAnsi="宋体" w:cs="宋体"/>
          <w:i/>
          <w:sz w:val="24"/>
          <w:szCs w:val="28"/>
          <w:u w:val="single"/>
        </w:rPr>
        <w:t>（标的名称）</w:t>
      </w:r>
      <w:r>
        <w:rPr>
          <w:rFonts w:hint="eastAsia" w:ascii="宋体" w:hAnsi="宋体" w:cs="宋体"/>
          <w:sz w:val="24"/>
          <w:szCs w:val="28"/>
        </w:rPr>
        <w:t>，属于</w:t>
      </w:r>
      <w:r>
        <w:rPr>
          <w:rFonts w:hint="eastAsia" w:ascii="宋体" w:hAnsi="宋体" w:cs="宋体"/>
          <w:i/>
          <w:sz w:val="24"/>
          <w:szCs w:val="28"/>
          <w:u w:val="single"/>
        </w:rPr>
        <w:t>（采购文件中明确的所属行业）</w:t>
      </w:r>
      <w:r>
        <w:rPr>
          <w:rFonts w:hint="eastAsia" w:ascii="宋体" w:hAnsi="宋体" w:cs="宋体"/>
          <w:sz w:val="24"/>
          <w:szCs w:val="28"/>
        </w:rPr>
        <w:t>；承接企业为</w:t>
      </w:r>
      <w:r>
        <w:rPr>
          <w:rFonts w:hint="eastAsia" w:ascii="宋体" w:hAnsi="宋体" w:cs="宋体"/>
          <w:i/>
          <w:sz w:val="24"/>
          <w:szCs w:val="28"/>
          <w:u w:val="single"/>
        </w:rPr>
        <w:t>（企业名称）</w:t>
      </w:r>
      <w:r>
        <w:rPr>
          <w:rFonts w:hint="eastAsia" w:ascii="宋体" w:hAnsi="宋体" w:cs="宋体"/>
          <w:sz w:val="24"/>
          <w:szCs w:val="28"/>
        </w:rPr>
        <w:t>，从业人员</w:t>
      </w:r>
      <w:r>
        <w:rPr>
          <w:rFonts w:hint="eastAsia" w:ascii="宋体" w:hAnsi="宋体" w:cs="宋体"/>
          <w:sz w:val="24"/>
          <w:szCs w:val="28"/>
          <w:u w:val="single"/>
        </w:rPr>
        <w:t xml:space="preserve">      </w:t>
      </w:r>
      <w:r>
        <w:rPr>
          <w:rFonts w:hint="eastAsia" w:ascii="宋体" w:hAnsi="宋体" w:cs="宋体"/>
          <w:sz w:val="24"/>
          <w:szCs w:val="28"/>
        </w:rPr>
        <w:t>人，营业收入为</w:t>
      </w:r>
      <w:r>
        <w:rPr>
          <w:rFonts w:hint="eastAsia" w:ascii="宋体" w:hAnsi="宋体" w:cs="宋体"/>
          <w:sz w:val="24"/>
          <w:szCs w:val="28"/>
          <w:u w:val="single"/>
        </w:rPr>
        <w:t xml:space="preserve">    </w:t>
      </w:r>
      <w:r>
        <w:rPr>
          <w:rFonts w:hint="eastAsia" w:ascii="宋体" w:hAnsi="宋体" w:cs="宋体"/>
          <w:sz w:val="24"/>
          <w:szCs w:val="28"/>
        </w:rPr>
        <w:t>万元，资产总额为</w:t>
      </w:r>
      <w:r>
        <w:rPr>
          <w:rFonts w:hint="eastAsia" w:ascii="宋体" w:hAnsi="宋体" w:cs="宋体"/>
          <w:sz w:val="24"/>
          <w:szCs w:val="28"/>
          <w:u w:val="single"/>
        </w:rPr>
        <w:t xml:space="preserve">    </w:t>
      </w:r>
      <w:r>
        <w:rPr>
          <w:rFonts w:hint="eastAsia" w:ascii="宋体" w:hAnsi="宋体" w:cs="宋体"/>
          <w:sz w:val="24"/>
          <w:szCs w:val="28"/>
        </w:rPr>
        <w:t>万元，属于</w:t>
      </w:r>
      <w:r>
        <w:rPr>
          <w:rFonts w:hint="eastAsia" w:ascii="宋体" w:hAnsi="宋体" w:cs="宋体"/>
          <w:i/>
          <w:sz w:val="24"/>
          <w:szCs w:val="28"/>
          <w:u w:val="single"/>
        </w:rPr>
        <w:t>（中型企业、小型企业、微型企业）</w:t>
      </w:r>
      <w:r>
        <w:rPr>
          <w:rFonts w:hint="eastAsia" w:ascii="宋体" w:hAnsi="宋体" w:cs="宋体"/>
          <w:sz w:val="24"/>
          <w:szCs w:val="28"/>
        </w:rPr>
        <w:t>；</w:t>
      </w:r>
    </w:p>
    <w:p w14:paraId="13526650">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为本标的提供的服务人员</w:t>
      </w:r>
      <w:r>
        <w:rPr>
          <w:rFonts w:hint="eastAsia" w:ascii="宋体" w:hAnsi="宋体" w:cs="宋体"/>
          <w:sz w:val="24"/>
          <w:szCs w:val="28"/>
          <w:u w:val="single"/>
        </w:rPr>
        <w:t xml:space="preserve">   </w:t>
      </w:r>
      <w:r>
        <w:rPr>
          <w:rFonts w:hint="eastAsia" w:ascii="宋体" w:hAnsi="宋体" w:cs="宋体"/>
          <w:sz w:val="24"/>
          <w:szCs w:val="28"/>
        </w:rPr>
        <w:t>人，其中与本企业签订劳动合同</w:t>
      </w:r>
      <w:r>
        <w:rPr>
          <w:rFonts w:hint="eastAsia" w:ascii="宋体" w:hAnsi="宋体" w:cs="宋体"/>
          <w:sz w:val="24"/>
          <w:szCs w:val="28"/>
          <w:u w:val="single"/>
        </w:rPr>
        <w:t xml:space="preserve">   </w:t>
      </w:r>
      <w:r>
        <w:rPr>
          <w:rFonts w:hint="eastAsia" w:ascii="宋体" w:hAnsi="宋体" w:cs="宋体"/>
          <w:sz w:val="24"/>
          <w:szCs w:val="28"/>
        </w:rPr>
        <w:t>人，其他人员</w:t>
      </w:r>
      <w:r>
        <w:rPr>
          <w:rFonts w:hint="eastAsia" w:ascii="宋体" w:hAnsi="宋体" w:cs="宋体"/>
          <w:sz w:val="24"/>
          <w:szCs w:val="28"/>
          <w:u w:val="single"/>
        </w:rPr>
        <w:t xml:space="preserve">   </w:t>
      </w:r>
      <w:r>
        <w:rPr>
          <w:rFonts w:hint="eastAsia" w:ascii="宋体" w:hAnsi="宋体" w:cs="宋体"/>
          <w:sz w:val="24"/>
          <w:szCs w:val="28"/>
        </w:rPr>
        <w:t>人。有其他人员的不符合中小企业扶持政策（适用于服务采购项目）;</w:t>
      </w:r>
    </w:p>
    <w:p w14:paraId="674094FC">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2.</w:t>
      </w:r>
      <w:r>
        <w:rPr>
          <w:rFonts w:hint="eastAsia" w:ascii="宋体" w:hAnsi="宋体" w:cs="宋体"/>
          <w:i/>
          <w:sz w:val="24"/>
          <w:szCs w:val="28"/>
          <w:u w:val="single"/>
        </w:rPr>
        <w:t xml:space="preserve"> （标的名称）</w:t>
      </w:r>
      <w:r>
        <w:rPr>
          <w:rFonts w:hint="eastAsia" w:ascii="宋体" w:hAnsi="宋体" w:cs="宋体"/>
          <w:sz w:val="24"/>
          <w:szCs w:val="28"/>
        </w:rPr>
        <w:t>，属于</w:t>
      </w:r>
      <w:r>
        <w:rPr>
          <w:rFonts w:hint="eastAsia" w:ascii="宋体" w:hAnsi="宋体" w:cs="宋体"/>
          <w:i/>
          <w:sz w:val="24"/>
          <w:szCs w:val="28"/>
          <w:u w:val="single"/>
        </w:rPr>
        <w:t>（采购文件中明确的所属行业）</w:t>
      </w:r>
      <w:r>
        <w:rPr>
          <w:rFonts w:hint="eastAsia" w:ascii="宋体" w:hAnsi="宋体" w:cs="宋体"/>
          <w:sz w:val="24"/>
          <w:szCs w:val="28"/>
        </w:rPr>
        <w:t>；承接企业为</w:t>
      </w:r>
      <w:r>
        <w:rPr>
          <w:rFonts w:hint="eastAsia" w:ascii="宋体" w:hAnsi="宋体" w:cs="宋体"/>
          <w:i/>
          <w:sz w:val="24"/>
          <w:szCs w:val="28"/>
          <w:u w:val="single"/>
        </w:rPr>
        <w:t>（企业名称）</w:t>
      </w:r>
      <w:r>
        <w:rPr>
          <w:rFonts w:hint="eastAsia" w:ascii="宋体" w:hAnsi="宋体" w:cs="宋体"/>
          <w:sz w:val="24"/>
          <w:szCs w:val="28"/>
        </w:rPr>
        <w:t>，从业人员</w:t>
      </w:r>
      <w:r>
        <w:rPr>
          <w:rFonts w:hint="eastAsia" w:ascii="宋体" w:hAnsi="宋体" w:cs="宋体"/>
          <w:sz w:val="24"/>
          <w:szCs w:val="28"/>
          <w:u w:val="single"/>
        </w:rPr>
        <w:t xml:space="preserve">      </w:t>
      </w:r>
      <w:r>
        <w:rPr>
          <w:rFonts w:hint="eastAsia" w:ascii="宋体" w:hAnsi="宋体" w:cs="宋体"/>
          <w:sz w:val="24"/>
          <w:szCs w:val="28"/>
        </w:rPr>
        <w:t>人，营业收入为</w:t>
      </w:r>
      <w:r>
        <w:rPr>
          <w:rFonts w:hint="eastAsia" w:ascii="宋体" w:hAnsi="宋体" w:cs="宋体"/>
          <w:sz w:val="24"/>
          <w:szCs w:val="28"/>
          <w:u w:val="single"/>
        </w:rPr>
        <w:t xml:space="preserve">    </w:t>
      </w:r>
      <w:r>
        <w:rPr>
          <w:rFonts w:hint="eastAsia" w:ascii="宋体" w:hAnsi="宋体" w:cs="宋体"/>
          <w:sz w:val="24"/>
          <w:szCs w:val="28"/>
        </w:rPr>
        <w:t>万元，资产总额为</w:t>
      </w:r>
      <w:r>
        <w:rPr>
          <w:rFonts w:hint="eastAsia" w:ascii="宋体" w:hAnsi="宋体" w:cs="宋体"/>
          <w:sz w:val="24"/>
          <w:szCs w:val="28"/>
          <w:u w:val="single"/>
        </w:rPr>
        <w:t xml:space="preserve">    </w:t>
      </w:r>
      <w:r>
        <w:rPr>
          <w:rFonts w:hint="eastAsia" w:ascii="宋体" w:hAnsi="宋体" w:cs="宋体"/>
          <w:sz w:val="24"/>
          <w:szCs w:val="28"/>
        </w:rPr>
        <w:t>万元，属于</w:t>
      </w:r>
      <w:r>
        <w:rPr>
          <w:rFonts w:hint="eastAsia" w:ascii="宋体" w:hAnsi="宋体" w:cs="宋体"/>
          <w:i/>
          <w:sz w:val="24"/>
          <w:szCs w:val="28"/>
          <w:u w:val="single"/>
        </w:rPr>
        <w:t>（中型企业、小型企业、微型企业）</w:t>
      </w:r>
      <w:r>
        <w:rPr>
          <w:rFonts w:hint="eastAsia" w:ascii="宋体" w:hAnsi="宋体" w:cs="宋体"/>
          <w:sz w:val="24"/>
          <w:szCs w:val="28"/>
        </w:rPr>
        <w:t>；</w:t>
      </w:r>
    </w:p>
    <w:p w14:paraId="470986C2">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为本标的提供的服务人员</w:t>
      </w:r>
      <w:r>
        <w:rPr>
          <w:rFonts w:hint="eastAsia" w:ascii="宋体" w:hAnsi="宋体" w:cs="宋体"/>
          <w:sz w:val="24"/>
          <w:szCs w:val="28"/>
          <w:u w:val="single"/>
        </w:rPr>
        <w:t xml:space="preserve">   </w:t>
      </w:r>
      <w:r>
        <w:rPr>
          <w:rFonts w:hint="eastAsia" w:ascii="宋体" w:hAnsi="宋体" w:cs="宋体"/>
          <w:sz w:val="24"/>
          <w:szCs w:val="28"/>
        </w:rPr>
        <w:t>人，其中与本企业签订劳动合同</w:t>
      </w:r>
      <w:r>
        <w:rPr>
          <w:rFonts w:hint="eastAsia" w:ascii="宋体" w:hAnsi="宋体" w:cs="宋体"/>
          <w:sz w:val="24"/>
          <w:szCs w:val="28"/>
          <w:u w:val="single"/>
        </w:rPr>
        <w:t xml:space="preserve">   </w:t>
      </w:r>
      <w:r>
        <w:rPr>
          <w:rFonts w:hint="eastAsia" w:ascii="宋体" w:hAnsi="宋体" w:cs="宋体"/>
          <w:sz w:val="24"/>
          <w:szCs w:val="28"/>
        </w:rPr>
        <w:t>人，其他人员</w:t>
      </w:r>
      <w:r>
        <w:rPr>
          <w:rFonts w:hint="eastAsia" w:ascii="宋体" w:hAnsi="宋体" w:cs="宋体"/>
          <w:sz w:val="24"/>
          <w:szCs w:val="28"/>
          <w:u w:val="single"/>
        </w:rPr>
        <w:t xml:space="preserve">   </w:t>
      </w:r>
      <w:r>
        <w:rPr>
          <w:rFonts w:hint="eastAsia" w:ascii="宋体" w:hAnsi="宋体" w:cs="宋体"/>
          <w:sz w:val="24"/>
          <w:szCs w:val="28"/>
        </w:rPr>
        <w:t>人。有其他人员的不符合中小企业扶持政策（适用于服务采购项目）;</w:t>
      </w:r>
    </w:p>
    <w:p w14:paraId="18E05579">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w:t>
      </w:r>
    </w:p>
    <w:p w14:paraId="58EECD8B">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以上企业，不属于大企业的分支机构，不存在控股股东为大企业的情形，也不存在与大企业的负责人为同一人的情形。</w:t>
      </w:r>
    </w:p>
    <w:p w14:paraId="7B7F2E0D">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本企业对上述声明内容的真实性负责。如有虚假，将依法承担相应责任。</w:t>
      </w:r>
    </w:p>
    <w:p w14:paraId="3E38B49B">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 xml:space="preserve">                                                    </w:t>
      </w:r>
    </w:p>
    <w:p w14:paraId="430A8D43">
      <w:pPr>
        <w:tabs>
          <w:tab w:val="left" w:pos="6300"/>
        </w:tabs>
        <w:snapToGrid w:val="0"/>
        <w:spacing w:line="500" w:lineRule="exact"/>
        <w:ind w:firstLine="6120" w:firstLineChars="2550"/>
        <w:rPr>
          <w:rFonts w:ascii="宋体" w:hAnsi="宋体" w:cs="宋体"/>
          <w:sz w:val="24"/>
          <w:szCs w:val="28"/>
        </w:rPr>
      </w:pPr>
      <w:r>
        <w:rPr>
          <w:rFonts w:hint="eastAsia" w:ascii="宋体" w:hAnsi="宋体" w:cs="宋体"/>
          <w:sz w:val="24"/>
          <w:szCs w:val="28"/>
        </w:rPr>
        <w:t xml:space="preserve">企业名称（盖章）： </w:t>
      </w:r>
    </w:p>
    <w:p w14:paraId="7CD1C0F3">
      <w:pPr>
        <w:tabs>
          <w:tab w:val="left" w:pos="6300"/>
        </w:tabs>
        <w:snapToGrid w:val="0"/>
        <w:spacing w:line="500" w:lineRule="exact"/>
        <w:ind w:right="784" w:firstLine="6120" w:firstLineChars="2550"/>
        <w:rPr>
          <w:rFonts w:ascii="宋体" w:hAnsi="宋体" w:cs="宋体"/>
          <w:sz w:val="24"/>
        </w:rPr>
      </w:pPr>
      <w:r>
        <w:rPr>
          <w:rFonts w:hint="eastAsia" w:ascii="宋体" w:hAnsi="宋体" w:cs="宋体"/>
          <w:sz w:val="24"/>
          <w:szCs w:val="28"/>
        </w:rPr>
        <w:t>日期：</w:t>
      </w:r>
    </w:p>
    <w:p w14:paraId="06A5AC74">
      <w:pPr>
        <w:tabs>
          <w:tab w:val="left" w:pos="6300"/>
        </w:tabs>
        <w:snapToGrid w:val="0"/>
        <w:rPr>
          <w:rFonts w:ascii="宋体" w:hAnsi="宋体" w:cs="宋体"/>
          <w:kern w:val="0"/>
          <w:sz w:val="21"/>
          <w:szCs w:val="21"/>
        </w:rPr>
      </w:pPr>
      <w:r>
        <w:rPr>
          <w:rFonts w:hint="eastAsia" w:ascii="宋体" w:hAnsi="宋体" w:cs="宋体"/>
          <w:kern w:val="0"/>
          <w:sz w:val="21"/>
          <w:szCs w:val="21"/>
        </w:rPr>
        <w:t>填写时应注意以下事项：</w:t>
      </w:r>
    </w:p>
    <w:p w14:paraId="251EFC1C">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60C5313E">
      <w:pPr>
        <w:tabs>
          <w:tab w:val="left" w:pos="6300"/>
        </w:tabs>
        <w:snapToGrid w:val="0"/>
        <w:ind w:firstLine="422" w:firstLineChars="200"/>
        <w:rPr>
          <w:rFonts w:ascii="宋体" w:hAnsi="宋体" w:cs="宋体"/>
          <w:b/>
          <w:kern w:val="0"/>
          <w:sz w:val="21"/>
          <w:szCs w:val="21"/>
        </w:rPr>
      </w:pPr>
      <w:r>
        <w:rPr>
          <w:rFonts w:hint="eastAsia" w:ascii="宋体" w:hAnsi="宋体" w:cs="宋体"/>
          <w:b/>
          <w:kern w:val="0"/>
          <w:sz w:val="21"/>
          <w:szCs w:val="21"/>
        </w:rPr>
        <w:t>2.中小企业应当按照《中小企业划型标准规定》（工信部联企业〔2011〕300号），如实填写并提交《中小企业声明函》。</w:t>
      </w:r>
    </w:p>
    <w:p w14:paraId="1FA6443F">
      <w:pPr>
        <w:tabs>
          <w:tab w:val="left" w:pos="6300"/>
        </w:tabs>
        <w:snapToGrid w:val="0"/>
        <w:ind w:firstLine="422" w:firstLineChars="200"/>
        <w:rPr>
          <w:rFonts w:ascii="宋体" w:hAnsi="宋体" w:cs="宋体"/>
          <w:b/>
          <w:kern w:val="0"/>
          <w:sz w:val="21"/>
          <w:szCs w:val="21"/>
        </w:rPr>
      </w:pPr>
      <w:r>
        <w:rPr>
          <w:rFonts w:hint="eastAsia" w:ascii="宋体" w:hAnsi="宋体" w:cs="宋体"/>
          <w:b/>
          <w:kern w:val="0"/>
          <w:sz w:val="21"/>
          <w:szCs w:val="21"/>
        </w:rPr>
        <w:t>3.供应商填写《中小企业声明函》中所属行业时，应与采购文件第一篇“采购标的对应的中小企业划分标准所属行业”中填写的所属行业一致。</w:t>
      </w:r>
    </w:p>
    <w:p w14:paraId="0321D1D5">
      <w:pPr>
        <w:tabs>
          <w:tab w:val="left" w:pos="6300"/>
        </w:tabs>
        <w:snapToGrid w:val="0"/>
        <w:ind w:firstLine="422" w:firstLineChars="200"/>
        <w:rPr>
          <w:rFonts w:ascii="宋体" w:hAnsi="宋体" w:cs="宋体"/>
          <w:b/>
          <w:kern w:val="0"/>
          <w:sz w:val="21"/>
          <w:szCs w:val="21"/>
        </w:rPr>
      </w:pPr>
      <w:r>
        <w:rPr>
          <w:rFonts w:hint="eastAsia" w:ascii="宋体" w:hAnsi="宋体" w:cs="宋体"/>
          <w:b/>
          <w:kern w:val="0"/>
          <w:sz w:val="21"/>
          <w:szCs w:val="21"/>
        </w:rPr>
        <w:t>4.本声明函“企业名称（盖章）”处为供应商盖章。</w:t>
      </w:r>
    </w:p>
    <w:p w14:paraId="0BF3ABD3">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注：各行业划型标准：</w:t>
      </w:r>
    </w:p>
    <w:p w14:paraId="4F4981C5">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2791D38C">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FDB06FC">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E5D495A">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ACD4157">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FE1F534">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05C3C2C">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9772ED6">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1BA3484">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FA11E3">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D360A89">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91B27B1">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8711B1E">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DFA5131">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B809DB8">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09622C6">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（十六）其他未列明行业。从业人员300人以下的为中小微型企业。其中，从业人员100人及以上的为中型企业；从业人员10人及以上的为小型企业；从业人员10人以下的为微型企业。</w:t>
      </w:r>
    </w:p>
    <w:p w14:paraId="54681A40">
      <w:pPr>
        <w:tabs>
          <w:tab w:val="left" w:pos="6300"/>
        </w:tabs>
        <w:snapToGrid w:val="0"/>
        <w:spacing w:line="500" w:lineRule="exact"/>
        <w:ind w:firstLine="480" w:firstLineChars="200"/>
        <w:jc w:val="center"/>
        <w:rPr>
          <w:rFonts w:ascii="宋体" w:hAnsi="宋体" w:cs="宋体"/>
        </w:rPr>
      </w:pPr>
      <w:r>
        <w:rPr>
          <w:rFonts w:hint="eastAsia" w:ascii="宋体" w:hAnsi="宋体" w:cs="宋体"/>
          <w:sz w:val="24"/>
          <w:szCs w:val="24"/>
        </w:rPr>
        <w:br w:type="page"/>
      </w:r>
      <w:r>
        <w:rPr>
          <w:rFonts w:hint="eastAsia" w:ascii="宋体" w:hAnsi="宋体" w:cs="宋体"/>
        </w:rPr>
        <w:t>监狱企业证明文件</w:t>
      </w:r>
    </w:p>
    <w:p w14:paraId="4D9912D3">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以省级以上监狱管理局、戒毒管理局（含新疆生产建设兵团）出具的属于监狱企业的证明文件为准。</w:t>
      </w:r>
    </w:p>
    <w:p w14:paraId="000DC0D3">
      <w:pPr>
        <w:tabs>
          <w:tab w:val="left" w:pos="6300"/>
        </w:tabs>
        <w:snapToGrid w:val="0"/>
        <w:spacing w:line="500" w:lineRule="exact"/>
        <w:ind w:firstLine="480" w:firstLineChars="200"/>
        <w:jc w:val="center"/>
        <w:rPr>
          <w:rFonts w:ascii="宋体" w:hAnsi="宋体" w:cs="宋体"/>
        </w:rPr>
      </w:pPr>
      <w:r>
        <w:rPr>
          <w:rFonts w:hint="eastAsia" w:ascii="宋体" w:hAnsi="宋体" w:cs="宋体"/>
          <w:sz w:val="24"/>
        </w:rPr>
        <w:br w:type="page"/>
      </w:r>
      <w:r>
        <w:rPr>
          <w:rFonts w:hint="eastAsia" w:ascii="宋体" w:hAnsi="宋体" w:cs="宋体"/>
        </w:rPr>
        <w:t>残疾人福利性单位声明函</w:t>
      </w:r>
    </w:p>
    <w:p w14:paraId="0A804A93">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ADC1FF">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7AB241B">
      <w:pPr>
        <w:tabs>
          <w:tab w:val="left" w:pos="6300"/>
        </w:tabs>
        <w:snapToGrid w:val="0"/>
        <w:spacing w:line="500" w:lineRule="exact"/>
        <w:ind w:firstLine="480" w:firstLineChars="200"/>
        <w:rPr>
          <w:rFonts w:ascii="宋体" w:hAnsi="宋体" w:cs="宋体"/>
          <w:sz w:val="24"/>
        </w:rPr>
      </w:pPr>
    </w:p>
    <w:p w14:paraId="6062D540">
      <w:pPr>
        <w:tabs>
          <w:tab w:val="left" w:pos="6300"/>
        </w:tabs>
        <w:snapToGrid w:val="0"/>
        <w:spacing w:line="500" w:lineRule="exact"/>
        <w:ind w:firstLine="480" w:firstLineChars="200"/>
        <w:rPr>
          <w:rFonts w:ascii="宋体" w:hAnsi="宋体" w:cs="宋体"/>
          <w:sz w:val="24"/>
        </w:rPr>
      </w:pPr>
    </w:p>
    <w:p w14:paraId="6728A12B">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 xml:space="preserve">                                                 供应商名称（盖章）：</w:t>
      </w:r>
    </w:p>
    <w:p w14:paraId="3E6A05B9">
      <w:pPr>
        <w:snapToGrid w:val="0"/>
        <w:spacing w:line="440" w:lineRule="exact"/>
        <w:ind w:firstLine="480" w:firstLineChars="200"/>
        <w:rPr>
          <w:rFonts w:ascii="宋体" w:hAnsi="宋体" w:cs="宋体"/>
          <w:sz w:val="24"/>
        </w:rPr>
      </w:pPr>
      <w:r>
        <w:rPr>
          <w:rFonts w:hint="eastAsia" w:ascii="宋体" w:hAnsi="宋体" w:cs="宋体"/>
          <w:sz w:val="24"/>
        </w:rPr>
        <w:t xml:space="preserve">                                                  日  期：</w:t>
      </w:r>
    </w:p>
    <w:p w14:paraId="4347E006">
      <w:pPr>
        <w:snapToGrid w:val="0"/>
        <w:spacing w:line="440" w:lineRule="exact"/>
        <w:ind w:firstLine="480" w:firstLineChars="200"/>
        <w:rPr>
          <w:rFonts w:ascii="宋体" w:hAnsi="宋体" w:cs="宋体"/>
          <w:sz w:val="24"/>
        </w:rPr>
      </w:pPr>
    </w:p>
    <w:p w14:paraId="7CB9B681">
      <w:pPr>
        <w:snapToGrid w:val="0"/>
        <w:spacing w:line="440" w:lineRule="exact"/>
        <w:ind w:firstLine="480" w:firstLineChars="200"/>
        <w:rPr>
          <w:rFonts w:ascii="宋体" w:hAnsi="宋体" w:cs="宋体"/>
          <w:sz w:val="24"/>
        </w:rPr>
      </w:pPr>
    </w:p>
    <w:p w14:paraId="1777FC97">
      <w:pPr>
        <w:snapToGrid w:val="0"/>
        <w:spacing w:line="440" w:lineRule="exact"/>
        <w:ind w:firstLine="480" w:firstLineChars="200"/>
        <w:rPr>
          <w:rFonts w:ascii="宋体" w:hAnsi="宋体" w:cs="宋体"/>
          <w:sz w:val="24"/>
        </w:rPr>
      </w:pPr>
    </w:p>
    <w:p w14:paraId="2D9EA6F8">
      <w:pPr>
        <w:snapToGrid w:val="0"/>
        <w:spacing w:line="440" w:lineRule="exact"/>
        <w:ind w:firstLine="480" w:firstLineChars="200"/>
        <w:rPr>
          <w:rFonts w:ascii="宋体" w:hAnsi="宋体" w:cs="宋体"/>
          <w:sz w:val="24"/>
        </w:rPr>
      </w:pPr>
    </w:p>
    <w:p w14:paraId="0DC054C0">
      <w:pPr>
        <w:snapToGrid w:val="0"/>
        <w:spacing w:line="440" w:lineRule="exact"/>
        <w:ind w:firstLine="480" w:firstLineChars="200"/>
        <w:rPr>
          <w:rFonts w:ascii="宋体" w:hAnsi="宋体" w:cs="宋体"/>
          <w:sz w:val="24"/>
        </w:rPr>
      </w:pPr>
    </w:p>
    <w:p w14:paraId="7E5A406B">
      <w:pPr>
        <w:snapToGrid w:val="0"/>
        <w:spacing w:line="440" w:lineRule="exact"/>
        <w:ind w:firstLine="480" w:firstLineChars="200"/>
        <w:rPr>
          <w:rFonts w:ascii="宋体" w:hAnsi="宋体" w:cs="宋体"/>
          <w:sz w:val="24"/>
        </w:rPr>
      </w:pPr>
    </w:p>
    <w:p w14:paraId="785B9201">
      <w:pPr>
        <w:snapToGrid w:val="0"/>
        <w:spacing w:line="440" w:lineRule="exact"/>
        <w:ind w:firstLine="480" w:firstLineChars="200"/>
        <w:rPr>
          <w:rFonts w:ascii="宋体" w:hAnsi="宋体" w:cs="宋体"/>
          <w:sz w:val="24"/>
        </w:rPr>
      </w:pPr>
    </w:p>
    <w:p w14:paraId="24E14EE2">
      <w:pPr>
        <w:snapToGrid w:val="0"/>
        <w:spacing w:line="440" w:lineRule="exact"/>
        <w:ind w:firstLine="480" w:firstLineChars="200"/>
        <w:rPr>
          <w:rFonts w:ascii="宋体" w:hAnsi="宋体" w:cs="宋体"/>
          <w:sz w:val="24"/>
        </w:rPr>
      </w:pPr>
    </w:p>
    <w:p w14:paraId="47507EF0">
      <w:pPr>
        <w:snapToGrid w:val="0"/>
        <w:spacing w:line="440" w:lineRule="exact"/>
        <w:ind w:firstLine="480" w:firstLineChars="200"/>
        <w:rPr>
          <w:rFonts w:ascii="宋体" w:hAnsi="宋体" w:cs="宋体"/>
          <w:sz w:val="24"/>
        </w:rPr>
      </w:pPr>
    </w:p>
    <w:p w14:paraId="27E6EACD">
      <w:pPr>
        <w:snapToGrid w:val="0"/>
        <w:spacing w:line="440" w:lineRule="exact"/>
        <w:ind w:firstLine="480" w:firstLineChars="200"/>
        <w:rPr>
          <w:rFonts w:ascii="宋体" w:hAnsi="宋体" w:cs="宋体"/>
          <w:sz w:val="24"/>
        </w:rPr>
      </w:pPr>
    </w:p>
    <w:p w14:paraId="6969CF6D">
      <w:pPr>
        <w:snapToGrid w:val="0"/>
        <w:spacing w:line="440" w:lineRule="exact"/>
        <w:ind w:firstLine="480" w:firstLineChars="200"/>
        <w:rPr>
          <w:rFonts w:ascii="宋体" w:hAnsi="宋体" w:cs="宋体"/>
          <w:sz w:val="24"/>
        </w:rPr>
      </w:pPr>
    </w:p>
    <w:p w14:paraId="553AC638">
      <w:pPr>
        <w:snapToGrid w:val="0"/>
        <w:spacing w:line="440" w:lineRule="exact"/>
        <w:ind w:firstLine="480" w:firstLineChars="200"/>
        <w:rPr>
          <w:rFonts w:ascii="宋体" w:hAnsi="宋体" w:cs="宋体"/>
          <w:sz w:val="24"/>
        </w:rPr>
      </w:pPr>
    </w:p>
    <w:p w14:paraId="754C9297">
      <w:pPr>
        <w:snapToGrid w:val="0"/>
        <w:spacing w:line="440" w:lineRule="exact"/>
        <w:ind w:firstLine="480" w:firstLineChars="200"/>
        <w:rPr>
          <w:rFonts w:ascii="宋体" w:hAnsi="宋体" w:cs="宋体"/>
          <w:sz w:val="24"/>
        </w:rPr>
      </w:pPr>
      <w:r>
        <w:rPr>
          <w:rFonts w:hint="eastAsia" w:ascii="宋体" w:hAnsi="宋体" w:cs="宋体"/>
          <w:kern w:val="0"/>
          <w:sz w:val="24"/>
        </w:rPr>
        <w:t>若成交供应商为残疾人福利性单位的，将在结果公告时公告其《残疾人福利性单位声明函》。</w:t>
      </w:r>
    </w:p>
    <w:p w14:paraId="2E49FD78">
      <w:pPr>
        <w:snapToGrid w:val="0"/>
        <w:spacing w:line="440" w:lineRule="exact"/>
        <w:ind w:firstLine="480" w:firstLineChars="200"/>
        <w:rPr>
          <w:rFonts w:ascii="宋体" w:hAnsi="宋体" w:cs="宋体"/>
          <w:sz w:val="24"/>
        </w:rPr>
      </w:pPr>
    </w:p>
    <w:p w14:paraId="4E65591F">
      <w:pPr>
        <w:snapToGrid w:val="0"/>
        <w:spacing w:line="400" w:lineRule="exact"/>
        <w:ind w:firstLine="480" w:firstLineChars="200"/>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（二）其他与项目有关的资料</w:t>
      </w:r>
    </w:p>
    <w:p w14:paraId="025FA0E4">
      <w:pPr>
        <w:spacing w:line="400" w:lineRule="exact"/>
        <w:ind w:firstLine="480" w:firstLineChars="200"/>
        <w:rPr>
          <w:rFonts w:ascii="宋体" w:hAnsi="宋体" w:cs="宋体"/>
          <w:sz w:val="24"/>
          <w:szCs w:val="24"/>
        </w:rPr>
      </w:pPr>
      <w:r>
        <w:rPr>
          <w:rFonts w:hint="eastAsia" w:ascii="宋体" w:hAnsi="宋体" w:cs="宋体"/>
          <w:sz w:val="24"/>
          <w:szCs w:val="24"/>
        </w:rPr>
        <w:t>其他与项目有关的资料（自附）：供应商总体情况介绍、其他与本项目有关的资料等。</w:t>
      </w:r>
    </w:p>
    <w:p w14:paraId="4F7704BA">
      <w:pPr>
        <w:spacing w:line="360" w:lineRule="auto"/>
        <w:ind w:firstLine="480" w:firstLineChars="200"/>
        <w:rPr>
          <w:rFonts w:ascii="宋体" w:hAnsi="宋体" w:cs="宋体"/>
          <w:sz w:val="24"/>
          <w:szCs w:val="24"/>
        </w:rPr>
      </w:pPr>
    </w:p>
    <w:p w14:paraId="7C85BF23">
      <w:pPr>
        <w:spacing w:line="360" w:lineRule="auto"/>
        <w:ind w:firstLine="480" w:firstLineChars="200"/>
        <w:jc w:val="center"/>
        <w:rPr>
          <w:rFonts w:ascii="宋体" w:hAnsi="宋体" w:cs="宋体"/>
          <w:sz w:val="24"/>
          <w:szCs w:val="24"/>
        </w:rPr>
      </w:pPr>
    </w:p>
    <w:p w14:paraId="4F1ECD4A">
      <w:pPr>
        <w:spacing w:line="360" w:lineRule="auto"/>
        <w:ind w:firstLine="480" w:firstLineChars="200"/>
        <w:jc w:val="center"/>
        <w:rPr>
          <w:rFonts w:ascii="宋体" w:hAnsi="宋体" w:cs="宋体"/>
          <w:sz w:val="24"/>
          <w:szCs w:val="24"/>
        </w:rPr>
      </w:pPr>
    </w:p>
    <w:p w14:paraId="615416FB">
      <w:pPr>
        <w:spacing w:line="360" w:lineRule="auto"/>
        <w:ind w:firstLine="480" w:firstLineChars="200"/>
        <w:jc w:val="center"/>
        <w:rPr>
          <w:rFonts w:ascii="宋体" w:hAnsi="宋体" w:cs="宋体"/>
          <w:sz w:val="24"/>
          <w:szCs w:val="24"/>
        </w:rPr>
      </w:pPr>
    </w:p>
    <w:p w14:paraId="5E3679A4">
      <w:pPr>
        <w:spacing w:line="360" w:lineRule="auto"/>
        <w:ind w:firstLine="480" w:firstLineChars="200"/>
        <w:jc w:val="center"/>
        <w:rPr>
          <w:rFonts w:ascii="宋体" w:hAnsi="宋体" w:cs="宋体"/>
          <w:sz w:val="24"/>
          <w:szCs w:val="24"/>
        </w:rPr>
      </w:pPr>
    </w:p>
    <w:p w14:paraId="58DF432B">
      <w:pPr>
        <w:spacing w:line="360" w:lineRule="auto"/>
        <w:ind w:firstLine="480" w:firstLineChars="200"/>
        <w:jc w:val="center"/>
        <w:rPr>
          <w:rFonts w:ascii="宋体" w:hAnsi="宋体" w:cs="宋体"/>
          <w:sz w:val="24"/>
          <w:szCs w:val="24"/>
        </w:rPr>
      </w:pPr>
    </w:p>
    <w:p w14:paraId="791DD962">
      <w:pPr>
        <w:spacing w:line="360" w:lineRule="auto"/>
        <w:ind w:firstLine="480" w:firstLineChars="200"/>
        <w:jc w:val="center"/>
        <w:rPr>
          <w:rFonts w:ascii="宋体" w:hAnsi="宋体" w:cs="宋体"/>
          <w:sz w:val="24"/>
          <w:szCs w:val="24"/>
        </w:rPr>
      </w:pPr>
    </w:p>
    <w:p w14:paraId="04382116">
      <w:pPr>
        <w:spacing w:line="360" w:lineRule="auto"/>
        <w:ind w:firstLine="480" w:firstLineChars="200"/>
        <w:jc w:val="center"/>
        <w:rPr>
          <w:rFonts w:ascii="宋体" w:hAnsi="宋体" w:cs="宋体"/>
          <w:sz w:val="24"/>
          <w:szCs w:val="24"/>
        </w:rPr>
      </w:pPr>
    </w:p>
    <w:p w14:paraId="2284FFB6">
      <w:pPr>
        <w:spacing w:line="360" w:lineRule="auto"/>
        <w:ind w:firstLine="480" w:firstLineChars="200"/>
        <w:jc w:val="center"/>
        <w:rPr>
          <w:rFonts w:ascii="宋体" w:hAnsi="宋体" w:cs="宋体"/>
          <w:sz w:val="24"/>
          <w:szCs w:val="24"/>
        </w:rPr>
      </w:pPr>
    </w:p>
    <w:p w14:paraId="1201FBD4">
      <w:pPr>
        <w:spacing w:line="360" w:lineRule="auto"/>
        <w:ind w:firstLine="480" w:firstLineChars="200"/>
        <w:jc w:val="center"/>
        <w:rPr>
          <w:rFonts w:ascii="宋体" w:hAnsi="宋体" w:cs="宋体"/>
          <w:sz w:val="24"/>
          <w:szCs w:val="24"/>
        </w:rPr>
      </w:pPr>
    </w:p>
    <w:p w14:paraId="580EF856">
      <w:pPr>
        <w:spacing w:line="360" w:lineRule="auto"/>
        <w:ind w:firstLine="480" w:firstLineChars="200"/>
        <w:jc w:val="center"/>
        <w:rPr>
          <w:rFonts w:ascii="宋体" w:hAnsi="宋体" w:cs="宋体"/>
          <w:sz w:val="24"/>
          <w:szCs w:val="24"/>
        </w:rPr>
      </w:pPr>
    </w:p>
    <w:p w14:paraId="048E4844">
      <w:pPr>
        <w:spacing w:line="360" w:lineRule="auto"/>
        <w:ind w:firstLine="480" w:firstLineChars="200"/>
        <w:jc w:val="center"/>
        <w:rPr>
          <w:rFonts w:ascii="宋体" w:hAnsi="宋体" w:cs="宋体"/>
          <w:sz w:val="24"/>
          <w:szCs w:val="24"/>
        </w:rPr>
      </w:pPr>
    </w:p>
    <w:p w14:paraId="4B294B3D">
      <w:pPr>
        <w:spacing w:line="360" w:lineRule="auto"/>
        <w:ind w:firstLine="480" w:firstLineChars="200"/>
        <w:jc w:val="center"/>
        <w:rPr>
          <w:rFonts w:ascii="宋体" w:hAnsi="宋体" w:cs="宋体"/>
          <w:sz w:val="24"/>
          <w:szCs w:val="24"/>
        </w:rPr>
      </w:pPr>
    </w:p>
    <w:p w14:paraId="6D6B50BB">
      <w:pPr>
        <w:spacing w:line="360" w:lineRule="auto"/>
        <w:ind w:firstLine="480" w:firstLineChars="200"/>
        <w:jc w:val="center"/>
        <w:rPr>
          <w:rFonts w:ascii="宋体" w:hAnsi="宋体" w:cs="宋体"/>
          <w:sz w:val="24"/>
          <w:szCs w:val="24"/>
        </w:rPr>
      </w:pPr>
    </w:p>
    <w:p w14:paraId="27D0A1F4">
      <w:pPr>
        <w:spacing w:line="360" w:lineRule="auto"/>
        <w:ind w:firstLine="480" w:firstLineChars="200"/>
        <w:jc w:val="center"/>
        <w:rPr>
          <w:rFonts w:ascii="宋体" w:hAnsi="宋体" w:cs="宋体"/>
          <w:sz w:val="24"/>
          <w:szCs w:val="24"/>
        </w:rPr>
      </w:pPr>
    </w:p>
    <w:p w14:paraId="1DE9CEAC">
      <w:pPr>
        <w:spacing w:line="360" w:lineRule="auto"/>
        <w:ind w:firstLine="480" w:firstLineChars="200"/>
        <w:jc w:val="center"/>
        <w:rPr>
          <w:rFonts w:ascii="宋体" w:hAnsi="宋体" w:cs="宋体"/>
          <w:sz w:val="24"/>
          <w:szCs w:val="24"/>
        </w:rPr>
      </w:pPr>
    </w:p>
    <w:p w14:paraId="79D83807">
      <w:pPr>
        <w:spacing w:line="360" w:lineRule="auto"/>
        <w:ind w:firstLine="480" w:firstLineChars="200"/>
        <w:jc w:val="center"/>
        <w:outlineLvl w:val="0"/>
        <w:rPr>
          <w:rFonts w:ascii="宋体" w:hAnsi="宋体" w:cs="宋体"/>
        </w:rPr>
      </w:pPr>
      <w:r>
        <w:rPr>
          <w:rFonts w:hint="eastAsia" w:ascii="宋体" w:hAnsi="宋体" w:cs="宋体"/>
          <w:sz w:val="24"/>
          <w:szCs w:val="24"/>
        </w:rPr>
        <w:t>（结束）</w:t>
      </w:r>
    </w:p>
    <w:p w14:paraId="4F6F268B">
      <w:pPr>
        <w:spacing w:line="360" w:lineRule="auto"/>
        <w:ind w:firstLine="480" w:firstLineChars="200"/>
        <w:jc w:val="center"/>
        <w:rPr>
          <w:rFonts w:ascii="宋体" w:hAnsi="宋体" w:cs="宋体"/>
          <w:color w:val="000000"/>
          <w:sz w:val="24"/>
          <w:szCs w:val="24"/>
        </w:rPr>
      </w:pPr>
    </w:p>
    <w:p w14:paraId="4B5B81D2">
      <w:pPr>
        <w:pStyle w:val="2"/>
        <w:spacing w:line="360" w:lineRule="auto"/>
        <w:jc w:val="center"/>
        <w:rPr>
          <w:rFonts w:hAnsi="宋体" w:cs="宋体"/>
        </w:rPr>
      </w:pPr>
    </w:p>
    <w:sectPr>
      <w:headerReference r:id="rId10"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6750948D-3F61-42B2-B2E3-38C7E6E13BF5}"/>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文鼎粗黑">
    <w:altName w:val="宋体"/>
    <w:panose1 w:val="00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63912CAC-9877-47F3-B020-A52A504FF7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415F8">
    <w:pPr>
      <w:pStyle w:val="35"/>
      <w:framePr w:wrap="around" w:vAnchor="text" w:hAnchor="margin" w:xAlign="center" w:y="1"/>
      <w:rPr>
        <w:rStyle w:val="61"/>
      </w:rPr>
    </w:pPr>
    <w:r>
      <w:fldChar w:fldCharType="begin"/>
    </w:r>
    <w:r>
      <w:rPr>
        <w:rStyle w:val="61"/>
      </w:rPr>
      <w:instrText xml:space="preserve">PAGE  </w:instrText>
    </w:r>
    <w:r>
      <w:fldChar w:fldCharType="end"/>
    </w:r>
  </w:p>
  <w:p w14:paraId="05ECD614">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CEFEA">
    <w:pPr>
      <w:pStyle w:val="35"/>
      <w:framePr w:wrap="around" w:vAnchor="text" w:hAnchor="margin" w:xAlign="center" w:y="1"/>
      <w:rPr>
        <w:rStyle w:val="61"/>
      </w:rPr>
    </w:pPr>
  </w:p>
  <w:p w14:paraId="09D2770D">
    <w:pPr>
      <w:pStyle w:val="3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F9A4D">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4010" cy="17272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334010" cy="172720"/>
                      </a:xfrm>
                      <a:prstGeom prst="rect">
                        <a:avLst/>
                      </a:prstGeom>
                      <a:noFill/>
                      <a:ln>
                        <a:noFill/>
                      </a:ln>
                      <a:effectLst/>
                    </wps:spPr>
                    <wps:txbx>
                      <w:txbxContent>
                        <w:p w14:paraId="2544A772">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- 20 -</w:t>
                          </w:r>
                          <w:r>
                            <w:rPr>
                              <w:rFonts w:ascii="宋体"/>
                              <w:sz w:val="21"/>
                              <w:szCs w:val="21"/>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3.6pt;width:26.3pt;mso-position-horizontal:center;mso-position-horizontal-relative:margin;mso-wrap-style:none;z-index:251659264;mso-width-relative:page;mso-height-relative:page;" filled="f" stroked="f" coordsize="21600,21600" o:gfxdata="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M8d0QAAAAMBAAAPAAAAAAAAAAEAIAAAACIAAABkcnMvZG93bnJldi54bWxQ&#10;SwECFAAUAAAACACHTuJAsVRKpv4BAAAPBAAADgAAAAAAAAABACAAAAAgAQAAZHJzL2Uyb0RvYy54&#10;bWxQSwUGAAAAAAYABgBZAQAAkAUAAAAA&#10;">
              <v:fill on="f" focussize="0,0"/>
              <v:stroke on="f"/>
              <v:imagedata o:title=""/>
              <o:lock v:ext="edit" aspectratio="f"/>
              <v:textbox inset="0mm,0mm,0mm,0mm" style="mso-fit-shape-to-text:t;">
                <w:txbxContent>
                  <w:p w14:paraId="2544A772">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- 20 -</w:t>
                    </w:r>
                    <w:r>
                      <w:rPr>
                        <w:rFonts w:asci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79CB1">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- 30 -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4BEB7">
    <w:pPr>
      <w:pStyle w:val="35"/>
      <w:framePr w:wrap="around" w:vAnchor="text" w:hAnchor="margin" w:xAlign="center" w:y="1"/>
      <w:rPr>
        <w:rStyle w:val="61"/>
      </w:rPr>
    </w:pPr>
    <w:r>
      <w:fldChar w:fldCharType="begin"/>
    </w:r>
    <w:r>
      <w:rPr>
        <w:rStyle w:val="61"/>
      </w:rPr>
      <w:instrText xml:space="preserve">PAGE  </w:instrText>
    </w:r>
    <w:r>
      <w:fldChar w:fldCharType="end"/>
    </w:r>
  </w:p>
  <w:p w14:paraId="4DD393B7">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78868">
    <w:pPr>
      <w:pStyle w:val="36"/>
      <w:jc w:val="both"/>
      <w:rPr>
        <w:rFonts w:ascii="宋体" w:hAnsi="宋体"/>
        <w:sz w:val="21"/>
        <w:szCs w:val="21"/>
      </w:rPr>
    </w:pPr>
    <w:r>
      <w:rPr>
        <w:rFonts w:hint="eastAsia" w:ascii="宋体" w:hAnsi="宋体"/>
        <w:sz w:val="21"/>
        <w:szCs w:val="21"/>
      </w:rPr>
      <w:t xml:space="preserve">重庆千广商务信息咨询有限公司                                     </w:t>
    </w:r>
    <w:r>
      <w:rPr>
        <w:rFonts w:ascii="宋体" w:hAnsi="宋体"/>
        <w:sz w:val="21"/>
        <w:szCs w:val="21"/>
      </w:rPr>
      <w:t xml:space="preserve">   </w:t>
    </w:r>
    <w:r>
      <w:rPr>
        <w:rFonts w:hint="eastAsia" w:ascii="宋体" w:hAnsi="宋体"/>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C1367">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18D8B">
    <w:pPr>
      <w:pStyle w:val="36"/>
      <w:jc w:val="both"/>
      <w:rPr>
        <w:rFonts w:ascii="方正仿宋_GBK" w:eastAsia="方正仿宋_GBK"/>
        <w:sz w:val="21"/>
        <w:szCs w:val="21"/>
      </w:rPr>
    </w:pPr>
    <w:r>
      <w:rPr>
        <w:rFonts w:hint="eastAsia" w:ascii="仿宋" w:hAnsi="仿宋" w:eastAsia="仿宋"/>
        <w:sz w:val="21"/>
        <w:szCs w:val="21"/>
      </w:rPr>
      <w:t xml:space="preserve">重庆千广商务信息咨询有限公司 </w:t>
    </w:r>
    <w:r>
      <w:rPr>
        <w:rFonts w:hint="eastAsia" w:ascii="方正仿宋_GBK" w:eastAsia="方正仿宋_GBK"/>
        <w:sz w:val="21"/>
        <w:szCs w:val="21"/>
      </w:rPr>
      <w:t xml:space="preserve">                                    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isplayBackgroundShape w:val="1"/>
  <w:embedTrueTypeFonts/>
  <w:saveSubsetFont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yNzc3YzJmN2FjMTMxYTA3YzkzNjU3MWE4N2I3YzYifQ=="/>
  </w:docVars>
  <w:rsids>
    <w:rsidRoot w:val="00172A27"/>
    <w:rsid w:val="00001402"/>
    <w:rsid w:val="000040DE"/>
    <w:rsid w:val="00004567"/>
    <w:rsid w:val="00004BBC"/>
    <w:rsid w:val="0000527B"/>
    <w:rsid w:val="0000548F"/>
    <w:rsid w:val="000075E8"/>
    <w:rsid w:val="0001080F"/>
    <w:rsid w:val="00011B4B"/>
    <w:rsid w:val="00011CAB"/>
    <w:rsid w:val="00015708"/>
    <w:rsid w:val="00016B79"/>
    <w:rsid w:val="00017816"/>
    <w:rsid w:val="000178D4"/>
    <w:rsid w:val="00020041"/>
    <w:rsid w:val="000209C7"/>
    <w:rsid w:val="0003632F"/>
    <w:rsid w:val="0004019C"/>
    <w:rsid w:val="00042A0A"/>
    <w:rsid w:val="00043576"/>
    <w:rsid w:val="00043B16"/>
    <w:rsid w:val="0004789B"/>
    <w:rsid w:val="000519F5"/>
    <w:rsid w:val="0005298B"/>
    <w:rsid w:val="00053D93"/>
    <w:rsid w:val="0005417C"/>
    <w:rsid w:val="000576E1"/>
    <w:rsid w:val="00061891"/>
    <w:rsid w:val="00063981"/>
    <w:rsid w:val="00065031"/>
    <w:rsid w:val="00070129"/>
    <w:rsid w:val="00071126"/>
    <w:rsid w:val="00072949"/>
    <w:rsid w:val="00072F2A"/>
    <w:rsid w:val="000740AF"/>
    <w:rsid w:val="00075CB2"/>
    <w:rsid w:val="00075DAF"/>
    <w:rsid w:val="000776A2"/>
    <w:rsid w:val="000811E5"/>
    <w:rsid w:val="00082A5C"/>
    <w:rsid w:val="00087A35"/>
    <w:rsid w:val="00087B71"/>
    <w:rsid w:val="0009071D"/>
    <w:rsid w:val="00090C5A"/>
    <w:rsid w:val="00090D77"/>
    <w:rsid w:val="00090EEE"/>
    <w:rsid w:val="0009185E"/>
    <w:rsid w:val="00091B1C"/>
    <w:rsid w:val="00091C2C"/>
    <w:rsid w:val="000942A2"/>
    <w:rsid w:val="000944B4"/>
    <w:rsid w:val="00095EF1"/>
    <w:rsid w:val="00096390"/>
    <w:rsid w:val="00097F33"/>
    <w:rsid w:val="000A1337"/>
    <w:rsid w:val="000A164E"/>
    <w:rsid w:val="000A40CD"/>
    <w:rsid w:val="000A6B85"/>
    <w:rsid w:val="000A7A1B"/>
    <w:rsid w:val="000A7B8C"/>
    <w:rsid w:val="000B42F4"/>
    <w:rsid w:val="000B474D"/>
    <w:rsid w:val="000B51B9"/>
    <w:rsid w:val="000B6A96"/>
    <w:rsid w:val="000B7377"/>
    <w:rsid w:val="000B7EB9"/>
    <w:rsid w:val="000B7F54"/>
    <w:rsid w:val="000C0E67"/>
    <w:rsid w:val="000C24C5"/>
    <w:rsid w:val="000C3F41"/>
    <w:rsid w:val="000C42F5"/>
    <w:rsid w:val="000C5BF2"/>
    <w:rsid w:val="000C6A03"/>
    <w:rsid w:val="000D032D"/>
    <w:rsid w:val="000D0864"/>
    <w:rsid w:val="000D1093"/>
    <w:rsid w:val="000D769B"/>
    <w:rsid w:val="000D7F82"/>
    <w:rsid w:val="000E01C9"/>
    <w:rsid w:val="000E15F9"/>
    <w:rsid w:val="000E2122"/>
    <w:rsid w:val="000E3259"/>
    <w:rsid w:val="000E65D9"/>
    <w:rsid w:val="000F3081"/>
    <w:rsid w:val="000F3B4E"/>
    <w:rsid w:val="000F49E0"/>
    <w:rsid w:val="000F689A"/>
    <w:rsid w:val="000F7DBF"/>
    <w:rsid w:val="0010014A"/>
    <w:rsid w:val="00100639"/>
    <w:rsid w:val="00100C7D"/>
    <w:rsid w:val="00100E2E"/>
    <w:rsid w:val="001012F1"/>
    <w:rsid w:val="00101A7B"/>
    <w:rsid w:val="00101AA9"/>
    <w:rsid w:val="00102EE1"/>
    <w:rsid w:val="00103290"/>
    <w:rsid w:val="00103E22"/>
    <w:rsid w:val="0010476E"/>
    <w:rsid w:val="00105D5A"/>
    <w:rsid w:val="00106DFB"/>
    <w:rsid w:val="0010723F"/>
    <w:rsid w:val="0010750E"/>
    <w:rsid w:val="001106A5"/>
    <w:rsid w:val="001135FE"/>
    <w:rsid w:val="00114E5F"/>
    <w:rsid w:val="00115155"/>
    <w:rsid w:val="00116856"/>
    <w:rsid w:val="00116FFC"/>
    <w:rsid w:val="00117EF6"/>
    <w:rsid w:val="00120259"/>
    <w:rsid w:val="00120EA7"/>
    <w:rsid w:val="001217E7"/>
    <w:rsid w:val="00126589"/>
    <w:rsid w:val="001266BF"/>
    <w:rsid w:val="001273A4"/>
    <w:rsid w:val="00131001"/>
    <w:rsid w:val="0013198E"/>
    <w:rsid w:val="00133D16"/>
    <w:rsid w:val="00134D29"/>
    <w:rsid w:val="00135FDB"/>
    <w:rsid w:val="00137522"/>
    <w:rsid w:val="00137709"/>
    <w:rsid w:val="00140646"/>
    <w:rsid w:val="00140FAC"/>
    <w:rsid w:val="00141195"/>
    <w:rsid w:val="00143279"/>
    <w:rsid w:val="00144004"/>
    <w:rsid w:val="001454CD"/>
    <w:rsid w:val="001477AA"/>
    <w:rsid w:val="00147EBB"/>
    <w:rsid w:val="00147FB4"/>
    <w:rsid w:val="0015011C"/>
    <w:rsid w:val="001503E5"/>
    <w:rsid w:val="00150429"/>
    <w:rsid w:val="00151690"/>
    <w:rsid w:val="0015371E"/>
    <w:rsid w:val="00153E3A"/>
    <w:rsid w:val="001542BA"/>
    <w:rsid w:val="0015457B"/>
    <w:rsid w:val="001554D5"/>
    <w:rsid w:val="00156421"/>
    <w:rsid w:val="001569BF"/>
    <w:rsid w:val="00156C77"/>
    <w:rsid w:val="001572BD"/>
    <w:rsid w:val="00157549"/>
    <w:rsid w:val="001576E3"/>
    <w:rsid w:val="00160265"/>
    <w:rsid w:val="001618A7"/>
    <w:rsid w:val="00165F63"/>
    <w:rsid w:val="00166C93"/>
    <w:rsid w:val="00171B70"/>
    <w:rsid w:val="00172335"/>
    <w:rsid w:val="00172A27"/>
    <w:rsid w:val="00172FEE"/>
    <w:rsid w:val="00177150"/>
    <w:rsid w:val="0017778D"/>
    <w:rsid w:val="00177975"/>
    <w:rsid w:val="001779F6"/>
    <w:rsid w:val="00177EB7"/>
    <w:rsid w:val="001800E7"/>
    <w:rsid w:val="00180ACB"/>
    <w:rsid w:val="001832E3"/>
    <w:rsid w:val="00186623"/>
    <w:rsid w:val="001879FD"/>
    <w:rsid w:val="00192A46"/>
    <w:rsid w:val="0019570C"/>
    <w:rsid w:val="00196A96"/>
    <w:rsid w:val="001A2B2B"/>
    <w:rsid w:val="001A2DFA"/>
    <w:rsid w:val="001A5574"/>
    <w:rsid w:val="001A57AF"/>
    <w:rsid w:val="001A6DCC"/>
    <w:rsid w:val="001A7513"/>
    <w:rsid w:val="001A7857"/>
    <w:rsid w:val="001B02A9"/>
    <w:rsid w:val="001B117B"/>
    <w:rsid w:val="001B1B72"/>
    <w:rsid w:val="001B1D6F"/>
    <w:rsid w:val="001B3DBD"/>
    <w:rsid w:val="001B4377"/>
    <w:rsid w:val="001B4A75"/>
    <w:rsid w:val="001C0424"/>
    <w:rsid w:val="001C3DC4"/>
    <w:rsid w:val="001C5BA1"/>
    <w:rsid w:val="001C656C"/>
    <w:rsid w:val="001C726B"/>
    <w:rsid w:val="001D0F37"/>
    <w:rsid w:val="001D15E5"/>
    <w:rsid w:val="001D2321"/>
    <w:rsid w:val="001D2DCD"/>
    <w:rsid w:val="001D31D4"/>
    <w:rsid w:val="001D4716"/>
    <w:rsid w:val="001D4744"/>
    <w:rsid w:val="001D4875"/>
    <w:rsid w:val="001D5055"/>
    <w:rsid w:val="001D630C"/>
    <w:rsid w:val="001D7AFF"/>
    <w:rsid w:val="001E03CE"/>
    <w:rsid w:val="001E09A3"/>
    <w:rsid w:val="001E104D"/>
    <w:rsid w:val="001E109C"/>
    <w:rsid w:val="001E201B"/>
    <w:rsid w:val="001E2208"/>
    <w:rsid w:val="001E22D3"/>
    <w:rsid w:val="001E4AB5"/>
    <w:rsid w:val="001E5CAC"/>
    <w:rsid w:val="001E5CD3"/>
    <w:rsid w:val="001E6588"/>
    <w:rsid w:val="001E725F"/>
    <w:rsid w:val="001E740A"/>
    <w:rsid w:val="001E77DF"/>
    <w:rsid w:val="001F0AD7"/>
    <w:rsid w:val="001F1AF7"/>
    <w:rsid w:val="001F259C"/>
    <w:rsid w:val="001F4964"/>
    <w:rsid w:val="001F5137"/>
    <w:rsid w:val="001F56E3"/>
    <w:rsid w:val="001F7063"/>
    <w:rsid w:val="001F760E"/>
    <w:rsid w:val="001F7EC4"/>
    <w:rsid w:val="002017DE"/>
    <w:rsid w:val="00201BD6"/>
    <w:rsid w:val="00202B04"/>
    <w:rsid w:val="00204884"/>
    <w:rsid w:val="00204936"/>
    <w:rsid w:val="00206B2C"/>
    <w:rsid w:val="002100EE"/>
    <w:rsid w:val="00210279"/>
    <w:rsid w:val="00210AAC"/>
    <w:rsid w:val="00212F49"/>
    <w:rsid w:val="002136BA"/>
    <w:rsid w:val="00215161"/>
    <w:rsid w:val="0021704D"/>
    <w:rsid w:val="002172C0"/>
    <w:rsid w:val="00220294"/>
    <w:rsid w:val="0022040C"/>
    <w:rsid w:val="00222097"/>
    <w:rsid w:val="0022216B"/>
    <w:rsid w:val="00223548"/>
    <w:rsid w:val="00225077"/>
    <w:rsid w:val="0022525C"/>
    <w:rsid w:val="002271D8"/>
    <w:rsid w:val="00227C77"/>
    <w:rsid w:val="00227D63"/>
    <w:rsid w:val="002303FF"/>
    <w:rsid w:val="0023074B"/>
    <w:rsid w:val="00230787"/>
    <w:rsid w:val="00230A0E"/>
    <w:rsid w:val="00231A5B"/>
    <w:rsid w:val="002348E0"/>
    <w:rsid w:val="00234F09"/>
    <w:rsid w:val="00235272"/>
    <w:rsid w:val="0023692A"/>
    <w:rsid w:val="00241734"/>
    <w:rsid w:val="00243DFC"/>
    <w:rsid w:val="00244122"/>
    <w:rsid w:val="00247EBF"/>
    <w:rsid w:val="00250E69"/>
    <w:rsid w:val="00251927"/>
    <w:rsid w:val="0025368F"/>
    <w:rsid w:val="00253C24"/>
    <w:rsid w:val="00255A29"/>
    <w:rsid w:val="002573F8"/>
    <w:rsid w:val="00261629"/>
    <w:rsid w:val="002621E9"/>
    <w:rsid w:val="00264246"/>
    <w:rsid w:val="002643C1"/>
    <w:rsid w:val="00264429"/>
    <w:rsid w:val="00264FF3"/>
    <w:rsid w:val="00265203"/>
    <w:rsid w:val="002670E2"/>
    <w:rsid w:val="00267B8D"/>
    <w:rsid w:val="00267C19"/>
    <w:rsid w:val="00271D47"/>
    <w:rsid w:val="002721EA"/>
    <w:rsid w:val="00272429"/>
    <w:rsid w:val="00272C22"/>
    <w:rsid w:val="00273020"/>
    <w:rsid w:val="00273A6E"/>
    <w:rsid w:val="002766B1"/>
    <w:rsid w:val="00276BB8"/>
    <w:rsid w:val="00280E8A"/>
    <w:rsid w:val="002820FB"/>
    <w:rsid w:val="002850C8"/>
    <w:rsid w:val="00285164"/>
    <w:rsid w:val="002852E3"/>
    <w:rsid w:val="00287133"/>
    <w:rsid w:val="0028719F"/>
    <w:rsid w:val="002911F1"/>
    <w:rsid w:val="00293085"/>
    <w:rsid w:val="00293E11"/>
    <w:rsid w:val="002A4956"/>
    <w:rsid w:val="002A6710"/>
    <w:rsid w:val="002A676B"/>
    <w:rsid w:val="002A6C51"/>
    <w:rsid w:val="002B0B7E"/>
    <w:rsid w:val="002B1B88"/>
    <w:rsid w:val="002B30E6"/>
    <w:rsid w:val="002B6EB3"/>
    <w:rsid w:val="002B7904"/>
    <w:rsid w:val="002C0AAE"/>
    <w:rsid w:val="002C2507"/>
    <w:rsid w:val="002C2E6E"/>
    <w:rsid w:val="002C45CE"/>
    <w:rsid w:val="002C4751"/>
    <w:rsid w:val="002D07B4"/>
    <w:rsid w:val="002D0A51"/>
    <w:rsid w:val="002D0A9D"/>
    <w:rsid w:val="002D30D8"/>
    <w:rsid w:val="002D3A9C"/>
    <w:rsid w:val="002D5993"/>
    <w:rsid w:val="002D683E"/>
    <w:rsid w:val="002D7725"/>
    <w:rsid w:val="002E6F8D"/>
    <w:rsid w:val="002F1AF5"/>
    <w:rsid w:val="002F30F5"/>
    <w:rsid w:val="002F3137"/>
    <w:rsid w:val="002F3DE3"/>
    <w:rsid w:val="002F423C"/>
    <w:rsid w:val="002F48D1"/>
    <w:rsid w:val="002F48F9"/>
    <w:rsid w:val="002F632E"/>
    <w:rsid w:val="002F7A4A"/>
    <w:rsid w:val="002F7BFF"/>
    <w:rsid w:val="00301428"/>
    <w:rsid w:val="003021B8"/>
    <w:rsid w:val="00302845"/>
    <w:rsid w:val="00303897"/>
    <w:rsid w:val="003063EA"/>
    <w:rsid w:val="00306F02"/>
    <w:rsid w:val="00306FFA"/>
    <w:rsid w:val="0030723C"/>
    <w:rsid w:val="00307D8F"/>
    <w:rsid w:val="00307FF1"/>
    <w:rsid w:val="00310AF9"/>
    <w:rsid w:val="00312C54"/>
    <w:rsid w:val="00313570"/>
    <w:rsid w:val="0031465E"/>
    <w:rsid w:val="00314FB9"/>
    <w:rsid w:val="00315742"/>
    <w:rsid w:val="003163B3"/>
    <w:rsid w:val="00316BB4"/>
    <w:rsid w:val="00320441"/>
    <w:rsid w:val="00320C81"/>
    <w:rsid w:val="00322A7A"/>
    <w:rsid w:val="00325F6D"/>
    <w:rsid w:val="00327F7A"/>
    <w:rsid w:val="00330756"/>
    <w:rsid w:val="00335623"/>
    <w:rsid w:val="00336EE2"/>
    <w:rsid w:val="00341626"/>
    <w:rsid w:val="00341DEB"/>
    <w:rsid w:val="00342BB9"/>
    <w:rsid w:val="003434CB"/>
    <w:rsid w:val="003456AF"/>
    <w:rsid w:val="00346A3D"/>
    <w:rsid w:val="003471B4"/>
    <w:rsid w:val="00347744"/>
    <w:rsid w:val="003507EB"/>
    <w:rsid w:val="00350C20"/>
    <w:rsid w:val="0035394E"/>
    <w:rsid w:val="00353CF8"/>
    <w:rsid w:val="003548FA"/>
    <w:rsid w:val="0035580F"/>
    <w:rsid w:val="00355A74"/>
    <w:rsid w:val="00357F29"/>
    <w:rsid w:val="00361427"/>
    <w:rsid w:val="0036458B"/>
    <w:rsid w:val="00364610"/>
    <w:rsid w:val="00364EF7"/>
    <w:rsid w:val="003668B1"/>
    <w:rsid w:val="0037137B"/>
    <w:rsid w:val="00371D2F"/>
    <w:rsid w:val="00373345"/>
    <w:rsid w:val="00375439"/>
    <w:rsid w:val="00375768"/>
    <w:rsid w:val="00377528"/>
    <w:rsid w:val="0038033A"/>
    <w:rsid w:val="0038412F"/>
    <w:rsid w:val="00384161"/>
    <w:rsid w:val="00387610"/>
    <w:rsid w:val="00390B6D"/>
    <w:rsid w:val="003918DA"/>
    <w:rsid w:val="003919DA"/>
    <w:rsid w:val="003924CB"/>
    <w:rsid w:val="00393EC7"/>
    <w:rsid w:val="0039430C"/>
    <w:rsid w:val="00395C2F"/>
    <w:rsid w:val="00395CE2"/>
    <w:rsid w:val="003964A3"/>
    <w:rsid w:val="003973D3"/>
    <w:rsid w:val="003A0892"/>
    <w:rsid w:val="003A2703"/>
    <w:rsid w:val="003A3C9D"/>
    <w:rsid w:val="003A3FB6"/>
    <w:rsid w:val="003A449E"/>
    <w:rsid w:val="003A71F3"/>
    <w:rsid w:val="003B05FB"/>
    <w:rsid w:val="003B0631"/>
    <w:rsid w:val="003B1648"/>
    <w:rsid w:val="003B19F5"/>
    <w:rsid w:val="003B3D41"/>
    <w:rsid w:val="003B3DF0"/>
    <w:rsid w:val="003B5BD1"/>
    <w:rsid w:val="003B66AB"/>
    <w:rsid w:val="003C1A03"/>
    <w:rsid w:val="003C48EA"/>
    <w:rsid w:val="003C4B53"/>
    <w:rsid w:val="003C5566"/>
    <w:rsid w:val="003C6BD8"/>
    <w:rsid w:val="003C7E5A"/>
    <w:rsid w:val="003D0E0A"/>
    <w:rsid w:val="003D125B"/>
    <w:rsid w:val="003D1564"/>
    <w:rsid w:val="003D3B22"/>
    <w:rsid w:val="003D5564"/>
    <w:rsid w:val="003E0CC4"/>
    <w:rsid w:val="003E1566"/>
    <w:rsid w:val="003E1EE5"/>
    <w:rsid w:val="003E311C"/>
    <w:rsid w:val="003E328D"/>
    <w:rsid w:val="003E376A"/>
    <w:rsid w:val="003E5EC8"/>
    <w:rsid w:val="003E67A6"/>
    <w:rsid w:val="003F0213"/>
    <w:rsid w:val="003F077C"/>
    <w:rsid w:val="003F4136"/>
    <w:rsid w:val="003F50CD"/>
    <w:rsid w:val="003F72AD"/>
    <w:rsid w:val="003F7C14"/>
    <w:rsid w:val="00401C37"/>
    <w:rsid w:val="00402834"/>
    <w:rsid w:val="00402B32"/>
    <w:rsid w:val="00403617"/>
    <w:rsid w:val="004068A3"/>
    <w:rsid w:val="0041003B"/>
    <w:rsid w:val="00410C93"/>
    <w:rsid w:val="00411B4A"/>
    <w:rsid w:val="0041220C"/>
    <w:rsid w:val="00412241"/>
    <w:rsid w:val="004128B1"/>
    <w:rsid w:val="00412FA5"/>
    <w:rsid w:val="00413029"/>
    <w:rsid w:val="00413B67"/>
    <w:rsid w:val="00414732"/>
    <w:rsid w:val="00416323"/>
    <w:rsid w:val="00417E99"/>
    <w:rsid w:val="00420063"/>
    <w:rsid w:val="0042097E"/>
    <w:rsid w:val="00420A96"/>
    <w:rsid w:val="00421331"/>
    <w:rsid w:val="00421839"/>
    <w:rsid w:val="00421C98"/>
    <w:rsid w:val="00424546"/>
    <w:rsid w:val="004254FF"/>
    <w:rsid w:val="004276EB"/>
    <w:rsid w:val="00427935"/>
    <w:rsid w:val="00427D27"/>
    <w:rsid w:val="00430D9A"/>
    <w:rsid w:val="0043167C"/>
    <w:rsid w:val="00434863"/>
    <w:rsid w:val="00436C7A"/>
    <w:rsid w:val="00441108"/>
    <w:rsid w:val="00441F7A"/>
    <w:rsid w:val="004421F2"/>
    <w:rsid w:val="00442E71"/>
    <w:rsid w:val="00442FE9"/>
    <w:rsid w:val="0044602E"/>
    <w:rsid w:val="00446373"/>
    <w:rsid w:val="0044695E"/>
    <w:rsid w:val="004525D8"/>
    <w:rsid w:val="00457587"/>
    <w:rsid w:val="00460146"/>
    <w:rsid w:val="004608BC"/>
    <w:rsid w:val="00460DBE"/>
    <w:rsid w:val="00461B7F"/>
    <w:rsid w:val="00462878"/>
    <w:rsid w:val="00462F9F"/>
    <w:rsid w:val="00464545"/>
    <w:rsid w:val="00464E96"/>
    <w:rsid w:val="00465B7A"/>
    <w:rsid w:val="00466082"/>
    <w:rsid w:val="00467AB3"/>
    <w:rsid w:val="00470B8E"/>
    <w:rsid w:val="00471DEB"/>
    <w:rsid w:val="00472285"/>
    <w:rsid w:val="00472AA2"/>
    <w:rsid w:val="00472D6D"/>
    <w:rsid w:val="0047375E"/>
    <w:rsid w:val="00474DEB"/>
    <w:rsid w:val="0047550D"/>
    <w:rsid w:val="00476B6D"/>
    <w:rsid w:val="004774E8"/>
    <w:rsid w:val="00482EC1"/>
    <w:rsid w:val="00491A35"/>
    <w:rsid w:val="00492BEA"/>
    <w:rsid w:val="00492DDE"/>
    <w:rsid w:val="004953EC"/>
    <w:rsid w:val="00495813"/>
    <w:rsid w:val="00496A5E"/>
    <w:rsid w:val="004A09CD"/>
    <w:rsid w:val="004A0D29"/>
    <w:rsid w:val="004A0DE1"/>
    <w:rsid w:val="004A12E0"/>
    <w:rsid w:val="004A2009"/>
    <w:rsid w:val="004A2251"/>
    <w:rsid w:val="004A2410"/>
    <w:rsid w:val="004A27AC"/>
    <w:rsid w:val="004A32B1"/>
    <w:rsid w:val="004A4B54"/>
    <w:rsid w:val="004A6089"/>
    <w:rsid w:val="004A7401"/>
    <w:rsid w:val="004A7B2B"/>
    <w:rsid w:val="004B12E0"/>
    <w:rsid w:val="004B176E"/>
    <w:rsid w:val="004B40AA"/>
    <w:rsid w:val="004C026E"/>
    <w:rsid w:val="004C03CC"/>
    <w:rsid w:val="004C112C"/>
    <w:rsid w:val="004C1DD0"/>
    <w:rsid w:val="004C28FF"/>
    <w:rsid w:val="004C4C68"/>
    <w:rsid w:val="004C4E33"/>
    <w:rsid w:val="004C64E4"/>
    <w:rsid w:val="004C6D5A"/>
    <w:rsid w:val="004C7FD5"/>
    <w:rsid w:val="004D4CF5"/>
    <w:rsid w:val="004D5173"/>
    <w:rsid w:val="004E156F"/>
    <w:rsid w:val="004E55DB"/>
    <w:rsid w:val="004E6FEA"/>
    <w:rsid w:val="004E71A8"/>
    <w:rsid w:val="004E7646"/>
    <w:rsid w:val="004E7F1A"/>
    <w:rsid w:val="004F161C"/>
    <w:rsid w:val="004F2013"/>
    <w:rsid w:val="004F27F7"/>
    <w:rsid w:val="004F32E8"/>
    <w:rsid w:val="004F48C5"/>
    <w:rsid w:val="004F4F7F"/>
    <w:rsid w:val="004F695F"/>
    <w:rsid w:val="00500E80"/>
    <w:rsid w:val="0050107B"/>
    <w:rsid w:val="00502B2F"/>
    <w:rsid w:val="00504F46"/>
    <w:rsid w:val="00505927"/>
    <w:rsid w:val="0050630E"/>
    <w:rsid w:val="00507B62"/>
    <w:rsid w:val="00511E0C"/>
    <w:rsid w:val="005126DD"/>
    <w:rsid w:val="00512D00"/>
    <w:rsid w:val="00514179"/>
    <w:rsid w:val="00514E1B"/>
    <w:rsid w:val="0051555D"/>
    <w:rsid w:val="00515629"/>
    <w:rsid w:val="005159E7"/>
    <w:rsid w:val="00516927"/>
    <w:rsid w:val="005200B9"/>
    <w:rsid w:val="00520130"/>
    <w:rsid w:val="0052135A"/>
    <w:rsid w:val="00522410"/>
    <w:rsid w:val="00522511"/>
    <w:rsid w:val="005245A3"/>
    <w:rsid w:val="005246B4"/>
    <w:rsid w:val="00524E1B"/>
    <w:rsid w:val="00530583"/>
    <w:rsid w:val="00535002"/>
    <w:rsid w:val="005371B2"/>
    <w:rsid w:val="00537A8D"/>
    <w:rsid w:val="0054143C"/>
    <w:rsid w:val="00541B26"/>
    <w:rsid w:val="00542AF7"/>
    <w:rsid w:val="00544BEA"/>
    <w:rsid w:val="00544DCE"/>
    <w:rsid w:val="005460D5"/>
    <w:rsid w:val="0054645B"/>
    <w:rsid w:val="005464FC"/>
    <w:rsid w:val="0054729E"/>
    <w:rsid w:val="00551686"/>
    <w:rsid w:val="00553B20"/>
    <w:rsid w:val="00556654"/>
    <w:rsid w:val="00556837"/>
    <w:rsid w:val="00556953"/>
    <w:rsid w:val="00556B47"/>
    <w:rsid w:val="00557558"/>
    <w:rsid w:val="00557801"/>
    <w:rsid w:val="00561DA5"/>
    <w:rsid w:val="00562572"/>
    <w:rsid w:val="00563972"/>
    <w:rsid w:val="00565B5B"/>
    <w:rsid w:val="00566105"/>
    <w:rsid w:val="00566A85"/>
    <w:rsid w:val="00570CC2"/>
    <w:rsid w:val="00571442"/>
    <w:rsid w:val="00572E57"/>
    <w:rsid w:val="00573AE3"/>
    <w:rsid w:val="0057664F"/>
    <w:rsid w:val="00577BC6"/>
    <w:rsid w:val="00580E69"/>
    <w:rsid w:val="0058217B"/>
    <w:rsid w:val="00583CF4"/>
    <w:rsid w:val="005865A7"/>
    <w:rsid w:val="00586747"/>
    <w:rsid w:val="00586ABA"/>
    <w:rsid w:val="00586B31"/>
    <w:rsid w:val="005902D9"/>
    <w:rsid w:val="00594717"/>
    <w:rsid w:val="00594D26"/>
    <w:rsid w:val="00595953"/>
    <w:rsid w:val="00596975"/>
    <w:rsid w:val="00596AB7"/>
    <w:rsid w:val="005A07BD"/>
    <w:rsid w:val="005A1EA7"/>
    <w:rsid w:val="005A493F"/>
    <w:rsid w:val="005A4F8E"/>
    <w:rsid w:val="005A5FAF"/>
    <w:rsid w:val="005A6086"/>
    <w:rsid w:val="005A7A80"/>
    <w:rsid w:val="005B0724"/>
    <w:rsid w:val="005B1BD0"/>
    <w:rsid w:val="005B1E46"/>
    <w:rsid w:val="005B4015"/>
    <w:rsid w:val="005B7F7D"/>
    <w:rsid w:val="005C0225"/>
    <w:rsid w:val="005C1B86"/>
    <w:rsid w:val="005C3037"/>
    <w:rsid w:val="005C3798"/>
    <w:rsid w:val="005C42AC"/>
    <w:rsid w:val="005C4F84"/>
    <w:rsid w:val="005C53FC"/>
    <w:rsid w:val="005C55A6"/>
    <w:rsid w:val="005C76E9"/>
    <w:rsid w:val="005C7D84"/>
    <w:rsid w:val="005D32BC"/>
    <w:rsid w:val="005D37D0"/>
    <w:rsid w:val="005D40BD"/>
    <w:rsid w:val="005D5C40"/>
    <w:rsid w:val="005D5D60"/>
    <w:rsid w:val="005D703E"/>
    <w:rsid w:val="005E0208"/>
    <w:rsid w:val="005E2C79"/>
    <w:rsid w:val="005E3DE6"/>
    <w:rsid w:val="005E40D8"/>
    <w:rsid w:val="005E5525"/>
    <w:rsid w:val="005E55A7"/>
    <w:rsid w:val="005E7061"/>
    <w:rsid w:val="005E7215"/>
    <w:rsid w:val="005E7252"/>
    <w:rsid w:val="005F0EBC"/>
    <w:rsid w:val="005F47F6"/>
    <w:rsid w:val="005F59B7"/>
    <w:rsid w:val="005F63E7"/>
    <w:rsid w:val="00600F4A"/>
    <w:rsid w:val="00601E82"/>
    <w:rsid w:val="006022E8"/>
    <w:rsid w:val="00603157"/>
    <w:rsid w:val="00604B41"/>
    <w:rsid w:val="00604B4E"/>
    <w:rsid w:val="00606DF6"/>
    <w:rsid w:val="0061190C"/>
    <w:rsid w:val="00612136"/>
    <w:rsid w:val="00612220"/>
    <w:rsid w:val="00613410"/>
    <w:rsid w:val="00614C04"/>
    <w:rsid w:val="006171EC"/>
    <w:rsid w:val="0061738E"/>
    <w:rsid w:val="00617986"/>
    <w:rsid w:val="00620D29"/>
    <w:rsid w:val="006220F4"/>
    <w:rsid w:val="00622AA9"/>
    <w:rsid w:val="00623720"/>
    <w:rsid w:val="006242EC"/>
    <w:rsid w:val="0062578B"/>
    <w:rsid w:val="0062592E"/>
    <w:rsid w:val="00625D1E"/>
    <w:rsid w:val="0062751C"/>
    <w:rsid w:val="00627DDB"/>
    <w:rsid w:val="0063309D"/>
    <w:rsid w:val="006331C2"/>
    <w:rsid w:val="00637D4C"/>
    <w:rsid w:val="00642315"/>
    <w:rsid w:val="00642F74"/>
    <w:rsid w:val="006437AB"/>
    <w:rsid w:val="00643C16"/>
    <w:rsid w:val="00644951"/>
    <w:rsid w:val="0064583B"/>
    <w:rsid w:val="006470FC"/>
    <w:rsid w:val="0065168A"/>
    <w:rsid w:val="00652BBC"/>
    <w:rsid w:val="00654A48"/>
    <w:rsid w:val="0065651B"/>
    <w:rsid w:val="00656C42"/>
    <w:rsid w:val="00656C66"/>
    <w:rsid w:val="006578BF"/>
    <w:rsid w:val="006605E7"/>
    <w:rsid w:val="00661778"/>
    <w:rsid w:val="00661B6B"/>
    <w:rsid w:val="006623D7"/>
    <w:rsid w:val="0066363A"/>
    <w:rsid w:val="00664607"/>
    <w:rsid w:val="006654E9"/>
    <w:rsid w:val="006672A3"/>
    <w:rsid w:val="006674A8"/>
    <w:rsid w:val="00667FD2"/>
    <w:rsid w:val="00670089"/>
    <w:rsid w:val="00673093"/>
    <w:rsid w:val="006760BE"/>
    <w:rsid w:val="00677469"/>
    <w:rsid w:val="00677CD6"/>
    <w:rsid w:val="00680AE4"/>
    <w:rsid w:val="006810A0"/>
    <w:rsid w:val="00681411"/>
    <w:rsid w:val="00681A07"/>
    <w:rsid w:val="00682A6A"/>
    <w:rsid w:val="0068389A"/>
    <w:rsid w:val="00684B76"/>
    <w:rsid w:val="00684E51"/>
    <w:rsid w:val="00684FE6"/>
    <w:rsid w:val="00686506"/>
    <w:rsid w:val="00690DA0"/>
    <w:rsid w:val="00692710"/>
    <w:rsid w:val="006930F5"/>
    <w:rsid w:val="006932AC"/>
    <w:rsid w:val="00693D65"/>
    <w:rsid w:val="00694C79"/>
    <w:rsid w:val="006960D7"/>
    <w:rsid w:val="00696F3B"/>
    <w:rsid w:val="00697279"/>
    <w:rsid w:val="0069727D"/>
    <w:rsid w:val="006977EB"/>
    <w:rsid w:val="00697AE6"/>
    <w:rsid w:val="006A0FA4"/>
    <w:rsid w:val="006A100B"/>
    <w:rsid w:val="006A12E9"/>
    <w:rsid w:val="006A143A"/>
    <w:rsid w:val="006A2784"/>
    <w:rsid w:val="006A3285"/>
    <w:rsid w:val="006A3378"/>
    <w:rsid w:val="006A5479"/>
    <w:rsid w:val="006B0B19"/>
    <w:rsid w:val="006B12C5"/>
    <w:rsid w:val="006B2FBE"/>
    <w:rsid w:val="006B354A"/>
    <w:rsid w:val="006B4465"/>
    <w:rsid w:val="006B582C"/>
    <w:rsid w:val="006B5D05"/>
    <w:rsid w:val="006B72DE"/>
    <w:rsid w:val="006B78E4"/>
    <w:rsid w:val="006C1E5D"/>
    <w:rsid w:val="006C229C"/>
    <w:rsid w:val="006C2E3A"/>
    <w:rsid w:val="006C4C65"/>
    <w:rsid w:val="006C5FC1"/>
    <w:rsid w:val="006C6299"/>
    <w:rsid w:val="006D2E5E"/>
    <w:rsid w:val="006D44E1"/>
    <w:rsid w:val="006D54E6"/>
    <w:rsid w:val="006D65F7"/>
    <w:rsid w:val="006D7FB8"/>
    <w:rsid w:val="006E0053"/>
    <w:rsid w:val="006E019C"/>
    <w:rsid w:val="006E0A09"/>
    <w:rsid w:val="006E0E97"/>
    <w:rsid w:val="006E0EC2"/>
    <w:rsid w:val="006E21FA"/>
    <w:rsid w:val="006E3D4C"/>
    <w:rsid w:val="006E3D5F"/>
    <w:rsid w:val="006E42DE"/>
    <w:rsid w:val="006E4910"/>
    <w:rsid w:val="006E562B"/>
    <w:rsid w:val="006E6C11"/>
    <w:rsid w:val="006E76FC"/>
    <w:rsid w:val="006F0032"/>
    <w:rsid w:val="006F0A41"/>
    <w:rsid w:val="006F0FB7"/>
    <w:rsid w:val="006F15C7"/>
    <w:rsid w:val="006F27BE"/>
    <w:rsid w:val="006F30E6"/>
    <w:rsid w:val="006F3E48"/>
    <w:rsid w:val="006F411A"/>
    <w:rsid w:val="006F4235"/>
    <w:rsid w:val="006F59C8"/>
    <w:rsid w:val="006F5E06"/>
    <w:rsid w:val="006F6896"/>
    <w:rsid w:val="006F6A10"/>
    <w:rsid w:val="006F7534"/>
    <w:rsid w:val="006F792B"/>
    <w:rsid w:val="006F7DCF"/>
    <w:rsid w:val="00701AE7"/>
    <w:rsid w:val="00702BC4"/>
    <w:rsid w:val="00704521"/>
    <w:rsid w:val="007046EB"/>
    <w:rsid w:val="00704E5D"/>
    <w:rsid w:val="00705739"/>
    <w:rsid w:val="0071306E"/>
    <w:rsid w:val="00715FB5"/>
    <w:rsid w:val="0071609A"/>
    <w:rsid w:val="007171A6"/>
    <w:rsid w:val="007174AD"/>
    <w:rsid w:val="0071799D"/>
    <w:rsid w:val="00720CF0"/>
    <w:rsid w:val="00724735"/>
    <w:rsid w:val="0072522E"/>
    <w:rsid w:val="00725AF7"/>
    <w:rsid w:val="00725E68"/>
    <w:rsid w:val="00726088"/>
    <w:rsid w:val="00727AF6"/>
    <w:rsid w:val="007307F6"/>
    <w:rsid w:val="00730A0E"/>
    <w:rsid w:val="00730B6A"/>
    <w:rsid w:val="00731F22"/>
    <w:rsid w:val="00732371"/>
    <w:rsid w:val="00732A4A"/>
    <w:rsid w:val="007334EC"/>
    <w:rsid w:val="007350C4"/>
    <w:rsid w:val="00736D88"/>
    <w:rsid w:val="00736DD2"/>
    <w:rsid w:val="00737A25"/>
    <w:rsid w:val="00737AB8"/>
    <w:rsid w:val="0074007B"/>
    <w:rsid w:val="00743E21"/>
    <w:rsid w:val="00743F18"/>
    <w:rsid w:val="0074608A"/>
    <w:rsid w:val="0074681C"/>
    <w:rsid w:val="00746EC2"/>
    <w:rsid w:val="007477DE"/>
    <w:rsid w:val="00751B5F"/>
    <w:rsid w:val="0075305F"/>
    <w:rsid w:val="00754608"/>
    <w:rsid w:val="0075581A"/>
    <w:rsid w:val="00761EC2"/>
    <w:rsid w:val="00764158"/>
    <w:rsid w:val="007654E2"/>
    <w:rsid w:val="0076555E"/>
    <w:rsid w:val="00765F4B"/>
    <w:rsid w:val="0076647D"/>
    <w:rsid w:val="0076666E"/>
    <w:rsid w:val="007670B1"/>
    <w:rsid w:val="00770B3E"/>
    <w:rsid w:val="00771D8D"/>
    <w:rsid w:val="00771E46"/>
    <w:rsid w:val="00772ACA"/>
    <w:rsid w:val="00777BF9"/>
    <w:rsid w:val="007805B3"/>
    <w:rsid w:val="007810EA"/>
    <w:rsid w:val="00781523"/>
    <w:rsid w:val="00781AB0"/>
    <w:rsid w:val="00782FEC"/>
    <w:rsid w:val="007847C2"/>
    <w:rsid w:val="00785BF8"/>
    <w:rsid w:val="00785CFB"/>
    <w:rsid w:val="00786EFE"/>
    <w:rsid w:val="00791EC4"/>
    <w:rsid w:val="00793250"/>
    <w:rsid w:val="00794302"/>
    <w:rsid w:val="007946CA"/>
    <w:rsid w:val="007959AC"/>
    <w:rsid w:val="00797920"/>
    <w:rsid w:val="007A0883"/>
    <w:rsid w:val="007A20E0"/>
    <w:rsid w:val="007A24F9"/>
    <w:rsid w:val="007A27B9"/>
    <w:rsid w:val="007A65F9"/>
    <w:rsid w:val="007B1696"/>
    <w:rsid w:val="007B201F"/>
    <w:rsid w:val="007B2204"/>
    <w:rsid w:val="007B2E7A"/>
    <w:rsid w:val="007B3C8D"/>
    <w:rsid w:val="007B4B60"/>
    <w:rsid w:val="007B58C2"/>
    <w:rsid w:val="007B69C4"/>
    <w:rsid w:val="007B7A38"/>
    <w:rsid w:val="007C203E"/>
    <w:rsid w:val="007C2502"/>
    <w:rsid w:val="007C3F57"/>
    <w:rsid w:val="007C4691"/>
    <w:rsid w:val="007C4793"/>
    <w:rsid w:val="007C7E4E"/>
    <w:rsid w:val="007D1061"/>
    <w:rsid w:val="007D4202"/>
    <w:rsid w:val="007D5C47"/>
    <w:rsid w:val="007D5F09"/>
    <w:rsid w:val="007D649A"/>
    <w:rsid w:val="007D7E65"/>
    <w:rsid w:val="007E0580"/>
    <w:rsid w:val="007E0A76"/>
    <w:rsid w:val="007E19E0"/>
    <w:rsid w:val="007E1B0C"/>
    <w:rsid w:val="007E39A0"/>
    <w:rsid w:val="007E46F4"/>
    <w:rsid w:val="007E4FF5"/>
    <w:rsid w:val="007E6344"/>
    <w:rsid w:val="007F0862"/>
    <w:rsid w:val="007F14F8"/>
    <w:rsid w:val="007F1F76"/>
    <w:rsid w:val="007F2837"/>
    <w:rsid w:val="007F4F1E"/>
    <w:rsid w:val="00800085"/>
    <w:rsid w:val="00800734"/>
    <w:rsid w:val="0080093D"/>
    <w:rsid w:val="00802117"/>
    <w:rsid w:val="0080372E"/>
    <w:rsid w:val="008041D4"/>
    <w:rsid w:val="008050F1"/>
    <w:rsid w:val="0080579B"/>
    <w:rsid w:val="00805933"/>
    <w:rsid w:val="00807DFB"/>
    <w:rsid w:val="00810721"/>
    <w:rsid w:val="0081156A"/>
    <w:rsid w:val="00811877"/>
    <w:rsid w:val="00811D97"/>
    <w:rsid w:val="008128AF"/>
    <w:rsid w:val="00812A73"/>
    <w:rsid w:val="00815F30"/>
    <w:rsid w:val="00821353"/>
    <w:rsid w:val="0082153C"/>
    <w:rsid w:val="008232D4"/>
    <w:rsid w:val="00825A48"/>
    <w:rsid w:val="00826DB4"/>
    <w:rsid w:val="00827398"/>
    <w:rsid w:val="00827916"/>
    <w:rsid w:val="00827D28"/>
    <w:rsid w:val="00830BE3"/>
    <w:rsid w:val="00832DEF"/>
    <w:rsid w:val="0083380E"/>
    <w:rsid w:val="008352AB"/>
    <w:rsid w:val="008404E1"/>
    <w:rsid w:val="0084131B"/>
    <w:rsid w:val="00842974"/>
    <w:rsid w:val="00842C1B"/>
    <w:rsid w:val="00845109"/>
    <w:rsid w:val="008455E6"/>
    <w:rsid w:val="00850D3B"/>
    <w:rsid w:val="008514A7"/>
    <w:rsid w:val="00851EF4"/>
    <w:rsid w:val="00852634"/>
    <w:rsid w:val="00853669"/>
    <w:rsid w:val="00854095"/>
    <w:rsid w:val="0085550A"/>
    <w:rsid w:val="00855EEF"/>
    <w:rsid w:val="0085609D"/>
    <w:rsid w:val="00860553"/>
    <w:rsid w:val="008616EF"/>
    <w:rsid w:val="0086192D"/>
    <w:rsid w:val="00863C25"/>
    <w:rsid w:val="008641B7"/>
    <w:rsid w:val="008648DA"/>
    <w:rsid w:val="00864ADE"/>
    <w:rsid w:val="00864DC1"/>
    <w:rsid w:val="008705BC"/>
    <w:rsid w:val="00872F7A"/>
    <w:rsid w:val="00873357"/>
    <w:rsid w:val="00873783"/>
    <w:rsid w:val="00873BB9"/>
    <w:rsid w:val="00875A42"/>
    <w:rsid w:val="00875B1A"/>
    <w:rsid w:val="00876460"/>
    <w:rsid w:val="00880445"/>
    <w:rsid w:val="008817AF"/>
    <w:rsid w:val="00881ACF"/>
    <w:rsid w:val="008839A3"/>
    <w:rsid w:val="0088400C"/>
    <w:rsid w:val="008857CC"/>
    <w:rsid w:val="0089007A"/>
    <w:rsid w:val="008904A8"/>
    <w:rsid w:val="00892BB0"/>
    <w:rsid w:val="00893A04"/>
    <w:rsid w:val="00893C64"/>
    <w:rsid w:val="00894843"/>
    <w:rsid w:val="008A47E2"/>
    <w:rsid w:val="008A581E"/>
    <w:rsid w:val="008A703A"/>
    <w:rsid w:val="008A776A"/>
    <w:rsid w:val="008B48A3"/>
    <w:rsid w:val="008B649A"/>
    <w:rsid w:val="008B6EA4"/>
    <w:rsid w:val="008C0E7A"/>
    <w:rsid w:val="008C2D60"/>
    <w:rsid w:val="008C4987"/>
    <w:rsid w:val="008C510F"/>
    <w:rsid w:val="008C697A"/>
    <w:rsid w:val="008C6AB8"/>
    <w:rsid w:val="008C6BDC"/>
    <w:rsid w:val="008C77E3"/>
    <w:rsid w:val="008D1BFD"/>
    <w:rsid w:val="008D25D7"/>
    <w:rsid w:val="008D63EC"/>
    <w:rsid w:val="008D7D77"/>
    <w:rsid w:val="008E10A2"/>
    <w:rsid w:val="008E1231"/>
    <w:rsid w:val="008E1633"/>
    <w:rsid w:val="008E379E"/>
    <w:rsid w:val="008E4EC7"/>
    <w:rsid w:val="008E66B8"/>
    <w:rsid w:val="008E6FA3"/>
    <w:rsid w:val="008F1988"/>
    <w:rsid w:val="008F2B00"/>
    <w:rsid w:val="008F2C51"/>
    <w:rsid w:val="008F2CBA"/>
    <w:rsid w:val="008F4F2C"/>
    <w:rsid w:val="008F6252"/>
    <w:rsid w:val="008F7FAA"/>
    <w:rsid w:val="009023F3"/>
    <w:rsid w:val="00902A22"/>
    <w:rsid w:val="00903540"/>
    <w:rsid w:val="0090383C"/>
    <w:rsid w:val="009039A8"/>
    <w:rsid w:val="00904A72"/>
    <w:rsid w:val="00904B2A"/>
    <w:rsid w:val="00905AA2"/>
    <w:rsid w:val="00905F77"/>
    <w:rsid w:val="00910547"/>
    <w:rsid w:val="009106B7"/>
    <w:rsid w:val="00912132"/>
    <w:rsid w:val="00912374"/>
    <w:rsid w:val="00915390"/>
    <w:rsid w:val="009169F7"/>
    <w:rsid w:val="009211CD"/>
    <w:rsid w:val="0092151D"/>
    <w:rsid w:val="00922FAD"/>
    <w:rsid w:val="00923051"/>
    <w:rsid w:val="00924F0A"/>
    <w:rsid w:val="00925525"/>
    <w:rsid w:val="0092708B"/>
    <w:rsid w:val="0093049D"/>
    <w:rsid w:val="009316E1"/>
    <w:rsid w:val="00934677"/>
    <w:rsid w:val="00934AFC"/>
    <w:rsid w:val="00937713"/>
    <w:rsid w:val="00937AD2"/>
    <w:rsid w:val="00937EAC"/>
    <w:rsid w:val="00941BC4"/>
    <w:rsid w:val="00944CC5"/>
    <w:rsid w:val="0094759E"/>
    <w:rsid w:val="00950469"/>
    <w:rsid w:val="0095125B"/>
    <w:rsid w:val="009533C0"/>
    <w:rsid w:val="009535C6"/>
    <w:rsid w:val="00953E8B"/>
    <w:rsid w:val="00954D12"/>
    <w:rsid w:val="00956EEA"/>
    <w:rsid w:val="00956F33"/>
    <w:rsid w:val="00957862"/>
    <w:rsid w:val="00957C90"/>
    <w:rsid w:val="0096035A"/>
    <w:rsid w:val="00960D72"/>
    <w:rsid w:val="0096160A"/>
    <w:rsid w:val="00962F12"/>
    <w:rsid w:val="0096419F"/>
    <w:rsid w:val="00966820"/>
    <w:rsid w:val="00966C42"/>
    <w:rsid w:val="009702E8"/>
    <w:rsid w:val="00970731"/>
    <w:rsid w:val="00971E57"/>
    <w:rsid w:val="00972205"/>
    <w:rsid w:val="009723CF"/>
    <w:rsid w:val="0097298D"/>
    <w:rsid w:val="00972F84"/>
    <w:rsid w:val="0097388B"/>
    <w:rsid w:val="009738E9"/>
    <w:rsid w:val="00974B82"/>
    <w:rsid w:val="009771A9"/>
    <w:rsid w:val="00977FE0"/>
    <w:rsid w:val="00980037"/>
    <w:rsid w:val="00983661"/>
    <w:rsid w:val="00983B43"/>
    <w:rsid w:val="00991B37"/>
    <w:rsid w:val="00991BB1"/>
    <w:rsid w:val="00993858"/>
    <w:rsid w:val="00993934"/>
    <w:rsid w:val="00993C8A"/>
    <w:rsid w:val="00993CA0"/>
    <w:rsid w:val="0099449D"/>
    <w:rsid w:val="00994912"/>
    <w:rsid w:val="00996DD5"/>
    <w:rsid w:val="009A0AB1"/>
    <w:rsid w:val="009A0C0B"/>
    <w:rsid w:val="009A1D82"/>
    <w:rsid w:val="009A46BB"/>
    <w:rsid w:val="009A4A26"/>
    <w:rsid w:val="009A4BB5"/>
    <w:rsid w:val="009A4CF6"/>
    <w:rsid w:val="009A744B"/>
    <w:rsid w:val="009B0FA4"/>
    <w:rsid w:val="009B30F1"/>
    <w:rsid w:val="009B3DCE"/>
    <w:rsid w:val="009B4AEB"/>
    <w:rsid w:val="009B6096"/>
    <w:rsid w:val="009B7C5D"/>
    <w:rsid w:val="009B7E4E"/>
    <w:rsid w:val="009C0436"/>
    <w:rsid w:val="009C15E8"/>
    <w:rsid w:val="009C1D90"/>
    <w:rsid w:val="009C21A2"/>
    <w:rsid w:val="009C3034"/>
    <w:rsid w:val="009C306C"/>
    <w:rsid w:val="009C4409"/>
    <w:rsid w:val="009C460F"/>
    <w:rsid w:val="009C4843"/>
    <w:rsid w:val="009C5B53"/>
    <w:rsid w:val="009C5FD1"/>
    <w:rsid w:val="009C70BC"/>
    <w:rsid w:val="009C7278"/>
    <w:rsid w:val="009D1875"/>
    <w:rsid w:val="009D1B3A"/>
    <w:rsid w:val="009D1B3F"/>
    <w:rsid w:val="009D1BFE"/>
    <w:rsid w:val="009D3151"/>
    <w:rsid w:val="009D3162"/>
    <w:rsid w:val="009D3181"/>
    <w:rsid w:val="009D431F"/>
    <w:rsid w:val="009E14DF"/>
    <w:rsid w:val="009E22D7"/>
    <w:rsid w:val="009E2FCE"/>
    <w:rsid w:val="009E348B"/>
    <w:rsid w:val="009E4FFB"/>
    <w:rsid w:val="009E695D"/>
    <w:rsid w:val="009E6D6A"/>
    <w:rsid w:val="009E732B"/>
    <w:rsid w:val="009E737D"/>
    <w:rsid w:val="009F08ED"/>
    <w:rsid w:val="009F1851"/>
    <w:rsid w:val="009F2C6B"/>
    <w:rsid w:val="009F4340"/>
    <w:rsid w:val="009F442B"/>
    <w:rsid w:val="009F4C1B"/>
    <w:rsid w:val="009F4ED7"/>
    <w:rsid w:val="009F5B17"/>
    <w:rsid w:val="009F6326"/>
    <w:rsid w:val="009F773B"/>
    <w:rsid w:val="00A00D9A"/>
    <w:rsid w:val="00A016C9"/>
    <w:rsid w:val="00A024EF"/>
    <w:rsid w:val="00A035DE"/>
    <w:rsid w:val="00A03977"/>
    <w:rsid w:val="00A0615B"/>
    <w:rsid w:val="00A064D9"/>
    <w:rsid w:val="00A06E4D"/>
    <w:rsid w:val="00A1030B"/>
    <w:rsid w:val="00A108DF"/>
    <w:rsid w:val="00A112AE"/>
    <w:rsid w:val="00A13EA2"/>
    <w:rsid w:val="00A147DF"/>
    <w:rsid w:val="00A210E1"/>
    <w:rsid w:val="00A235C1"/>
    <w:rsid w:val="00A26FF7"/>
    <w:rsid w:val="00A270D7"/>
    <w:rsid w:val="00A313AC"/>
    <w:rsid w:val="00A32224"/>
    <w:rsid w:val="00A341CA"/>
    <w:rsid w:val="00A36AE2"/>
    <w:rsid w:val="00A372D2"/>
    <w:rsid w:val="00A37383"/>
    <w:rsid w:val="00A37940"/>
    <w:rsid w:val="00A4306D"/>
    <w:rsid w:val="00A445DC"/>
    <w:rsid w:val="00A44BEA"/>
    <w:rsid w:val="00A46930"/>
    <w:rsid w:val="00A47655"/>
    <w:rsid w:val="00A50E30"/>
    <w:rsid w:val="00A512B5"/>
    <w:rsid w:val="00A5235B"/>
    <w:rsid w:val="00A52D1B"/>
    <w:rsid w:val="00A537AC"/>
    <w:rsid w:val="00A53ECB"/>
    <w:rsid w:val="00A542FE"/>
    <w:rsid w:val="00A54FD2"/>
    <w:rsid w:val="00A569E8"/>
    <w:rsid w:val="00A57F3B"/>
    <w:rsid w:val="00A6522B"/>
    <w:rsid w:val="00A65927"/>
    <w:rsid w:val="00A66A73"/>
    <w:rsid w:val="00A66B71"/>
    <w:rsid w:val="00A66C3D"/>
    <w:rsid w:val="00A679EE"/>
    <w:rsid w:val="00A67A1A"/>
    <w:rsid w:val="00A67A44"/>
    <w:rsid w:val="00A7118A"/>
    <w:rsid w:val="00A711C6"/>
    <w:rsid w:val="00A75A98"/>
    <w:rsid w:val="00A81327"/>
    <w:rsid w:val="00A82D60"/>
    <w:rsid w:val="00A83385"/>
    <w:rsid w:val="00A84863"/>
    <w:rsid w:val="00A852EE"/>
    <w:rsid w:val="00A862FA"/>
    <w:rsid w:val="00A863A5"/>
    <w:rsid w:val="00A86B74"/>
    <w:rsid w:val="00A90A92"/>
    <w:rsid w:val="00A91453"/>
    <w:rsid w:val="00A919B5"/>
    <w:rsid w:val="00A92180"/>
    <w:rsid w:val="00A937B8"/>
    <w:rsid w:val="00A9582F"/>
    <w:rsid w:val="00A95D95"/>
    <w:rsid w:val="00A95E1F"/>
    <w:rsid w:val="00A9758B"/>
    <w:rsid w:val="00A977EC"/>
    <w:rsid w:val="00A97A09"/>
    <w:rsid w:val="00AA03B0"/>
    <w:rsid w:val="00AA0533"/>
    <w:rsid w:val="00AA0AB7"/>
    <w:rsid w:val="00AA3FD1"/>
    <w:rsid w:val="00AB11B3"/>
    <w:rsid w:val="00AB2665"/>
    <w:rsid w:val="00AB2F41"/>
    <w:rsid w:val="00AB5A10"/>
    <w:rsid w:val="00AB5ED3"/>
    <w:rsid w:val="00AB60D2"/>
    <w:rsid w:val="00AB6B0C"/>
    <w:rsid w:val="00AB70CD"/>
    <w:rsid w:val="00AB7419"/>
    <w:rsid w:val="00AC2CDA"/>
    <w:rsid w:val="00AC30FD"/>
    <w:rsid w:val="00AC3CBC"/>
    <w:rsid w:val="00AC4833"/>
    <w:rsid w:val="00AC4898"/>
    <w:rsid w:val="00AC48B3"/>
    <w:rsid w:val="00AC48E0"/>
    <w:rsid w:val="00AC5121"/>
    <w:rsid w:val="00AC7AC9"/>
    <w:rsid w:val="00AD03EF"/>
    <w:rsid w:val="00AD1C48"/>
    <w:rsid w:val="00AD4D46"/>
    <w:rsid w:val="00AD4E8E"/>
    <w:rsid w:val="00AE1920"/>
    <w:rsid w:val="00AE1AFA"/>
    <w:rsid w:val="00AE2112"/>
    <w:rsid w:val="00AE32FB"/>
    <w:rsid w:val="00AE5586"/>
    <w:rsid w:val="00AE6113"/>
    <w:rsid w:val="00AF01B3"/>
    <w:rsid w:val="00AF02C2"/>
    <w:rsid w:val="00AF074F"/>
    <w:rsid w:val="00AF088F"/>
    <w:rsid w:val="00AF0F13"/>
    <w:rsid w:val="00AF31FF"/>
    <w:rsid w:val="00AF38C5"/>
    <w:rsid w:val="00AF4C39"/>
    <w:rsid w:val="00AF552C"/>
    <w:rsid w:val="00AF5F38"/>
    <w:rsid w:val="00AF7992"/>
    <w:rsid w:val="00B00AB3"/>
    <w:rsid w:val="00B0278C"/>
    <w:rsid w:val="00B02976"/>
    <w:rsid w:val="00B02B37"/>
    <w:rsid w:val="00B039D0"/>
    <w:rsid w:val="00B03AD1"/>
    <w:rsid w:val="00B044CE"/>
    <w:rsid w:val="00B046E6"/>
    <w:rsid w:val="00B05DF3"/>
    <w:rsid w:val="00B069F7"/>
    <w:rsid w:val="00B0776E"/>
    <w:rsid w:val="00B07EDB"/>
    <w:rsid w:val="00B10333"/>
    <w:rsid w:val="00B103CE"/>
    <w:rsid w:val="00B103E0"/>
    <w:rsid w:val="00B10FF5"/>
    <w:rsid w:val="00B130FF"/>
    <w:rsid w:val="00B14C52"/>
    <w:rsid w:val="00B16462"/>
    <w:rsid w:val="00B17214"/>
    <w:rsid w:val="00B200AA"/>
    <w:rsid w:val="00B20D4B"/>
    <w:rsid w:val="00B22B51"/>
    <w:rsid w:val="00B235EB"/>
    <w:rsid w:val="00B24B51"/>
    <w:rsid w:val="00B253FE"/>
    <w:rsid w:val="00B30645"/>
    <w:rsid w:val="00B31CA2"/>
    <w:rsid w:val="00B31F35"/>
    <w:rsid w:val="00B3401D"/>
    <w:rsid w:val="00B357C8"/>
    <w:rsid w:val="00B363BA"/>
    <w:rsid w:val="00B43CEE"/>
    <w:rsid w:val="00B46656"/>
    <w:rsid w:val="00B47010"/>
    <w:rsid w:val="00B47518"/>
    <w:rsid w:val="00B478C3"/>
    <w:rsid w:val="00B51629"/>
    <w:rsid w:val="00B51F8F"/>
    <w:rsid w:val="00B52300"/>
    <w:rsid w:val="00B52715"/>
    <w:rsid w:val="00B56C57"/>
    <w:rsid w:val="00B5713D"/>
    <w:rsid w:val="00B608AB"/>
    <w:rsid w:val="00B60E06"/>
    <w:rsid w:val="00B61070"/>
    <w:rsid w:val="00B61348"/>
    <w:rsid w:val="00B6263F"/>
    <w:rsid w:val="00B64DAB"/>
    <w:rsid w:val="00B663C3"/>
    <w:rsid w:val="00B66BF6"/>
    <w:rsid w:val="00B67114"/>
    <w:rsid w:val="00B674FE"/>
    <w:rsid w:val="00B70750"/>
    <w:rsid w:val="00B7089F"/>
    <w:rsid w:val="00B70FBE"/>
    <w:rsid w:val="00B717E7"/>
    <w:rsid w:val="00B71AD5"/>
    <w:rsid w:val="00B73636"/>
    <w:rsid w:val="00B74A65"/>
    <w:rsid w:val="00B75449"/>
    <w:rsid w:val="00B75CDD"/>
    <w:rsid w:val="00B8136B"/>
    <w:rsid w:val="00B815AF"/>
    <w:rsid w:val="00B81773"/>
    <w:rsid w:val="00B8244E"/>
    <w:rsid w:val="00B82770"/>
    <w:rsid w:val="00B84043"/>
    <w:rsid w:val="00B865E6"/>
    <w:rsid w:val="00B875C9"/>
    <w:rsid w:val="00B87A27"/>
    <w:rsid w:val="00B9198D"/>
    <w:rsid w:val="00B91B1F"/>
    <w:rsid w:val="00B95662"/>
    <w:rsid w:val="00B97EE5"/>
    <w:rsid w:val="00BA2294"/>
    <w:rsid w:val="00BA3B81"/>
    <w:rsid w:val="00BA4418"/>
    <w:rsid w:val="00BA527C"/>
    <w:rsid w:val="00BA5324"/>
    <w:rsid w:val="00BA7829"/>
    <w:rsid w:val="00BB0237"/>
    <w:rsid w:val="00BB0338"/>
    <w:rsid w:val="00BB07FD"/>
    <w:rsid w:val="00BB16EF"/>
    <w:rsid w:val="00BB1BCD"/>
    <w:rsid w:val="00BB2C5B"/>
    <w:rsid w:val="00BB3AE0"/>
    <w:rsid w:val="00BB7494"/>
    <w:rsid w:val="00BC2311"/>
    <w:rsid w:val="00BC2390"/>
    <w:rsid w:val="00BC5133"/>
    <w:rsid w:val="00BC5467"/>
    <w:rsid w:val="00BC5D59"/>
    <w:rsid w:val="00BC65FD"/>
    <w:rsid w:val="00BC7017"/>
    <w:rsid w:val="00BD3AF0"/>
    <w:rsid w:val="00BD3F45"/>
    <w:rsid w:val="00BD5155"/>
    <w:rsid w:val="00BD5249"/>
    <w:rsid w:val="00BD6368"/>
    <w:rsid w:val="00BE07A9"/>
    <w:rsid w:val="00BE114A"/>
    <w:rsid w:val="00BE195E"/>
    <w:rsid w:val="00BE3438"/>
    <w:rsid w:val="00BE52A9"/>
    <w:rsid w:val="00BE5BB5"/>
    <w:rsid w:val="00BE6B07"/>
    <w:rsid w:val="00BE72EE"/>
    <w:rsid w:val="00BF08BA"/>
    <w:rsid w:val="00BF2CF6"/>
    <w:rsid w:val="00BF352A"/>
    <w:rsid w:val="00BF46A7"/>
    <w:rsid w:val="00BF5230"/>
    <w:rsid w:val="00BF678C"/>
    <w:rsid w:val="00C02FBF"/>
    <w:rsid w:val="00C03F28"/>
    <w:rsid w:val="00C054B1"/>
    <w:rsid w:val="00C06049"/>
    <w:rsid w:val="00C06DC1"/>
    <w:rsid w:val="00C1090C"/>
    <w:rsid w:val="00C11FB2"/>
    <w:rsid w:val="00C16FD2"/>
    <w:rsid w:val="00C1724F"/>
    <w:rsid w:val="00C17510"/>
    <w:rsid w:val="00C206F2"/>
    <w:rsid w:val="00C20832"/>
    <w:rsid w:val="00C21542"/>
    <w:rsid w:val="00C2265D"/>
    <w:rsid w:val="00C231AC"/>
    <w:rsid w:val="00C23DFC"/>
    <w:rsid w:val="00C240C8"/>
    <w:rsid w:val="00C2490B"/>
    <w:rsid w:val="00C2539E"/>
    <w:rsid w:val="00C2573E"/>
    <w:rsid w:val="00C25E01"/>
    <w:rsid w:val="00C26513"/>
    <w:rsid w:val="00C328C9"/>
    <w:rsid w:val="00C34130"/>
    <w:rsid w:val="00C35591"/>
    <w:rsid w:val="00C360B2"/>
    <w:rsid w:val="00C36E38"/>
    <w:rsid w:val="00C37F72"/>
    <w:rsid w:val="00C420C1"/>
    <w:rsid w:val="00C42791"/>
    <w:rsid w:val="00C45963"/>
    <w:rsid w:val="00C468F7"/>
    <w:rsid w:val="00C472B8"/>
    <w:rsid w:val="00C5098B"/>
    <w:rsid w:val="00C53124"/>
    <w:rsid w:val="00C53B2E"/>
    <w:rsid w:val="00C547C5"/>
    <w:rsid w:val="00C56467"/>
    <w:rsid w:val="00C60299"/>
    <w:rsid w:val="00C61257"/>
    <w:rsid w:val="00C6159C"/>
    <w:rsid w:val="00C6160A"/>
    <w:rsid w:val="00C62AAC"/>
    <w:rsid w:val="00C62EEC"/>
    <w:rsid w:val="00C6353A"/>
    <w:rsid w:val="00C638FE"/>
    <w:rsid w:val="00C64ED9"/>
    <w:rsid w:val="00C65711"/>
    <w:rsid w:val="00C665B0"/>
    <w:rsid w:val="00C70213"/>
    <w:rsid w:val="00C704D5"/>
    <w:rsid w:val="00C71363"/>
    <w:rsid w:val="00C7165A"/>
    <w:rsid w:val="00C737CA"/>
    <w:rsid w:val="00C73E7E"/>
    <w:rsid w:val="00C73EA7"/>
    <w:rsid w:val="00C76BCA"/>
    <w:rsid w:val="00C76ECD"/>
    <w:rsid w:val="00C77982"/>
    <w:rsid w:val="00C8103A"/>
    <w:rsid w:val="00C82FED"/>
    <w:rsid w:val="00C83707"/>
    <w:rsid w:val="00C83D56"/>
    <w:rsid w:val="00C84E04"/>
    <w:rsid w:val="00C90840"/>
    <w:rsid w:val="00C90A4F"/>
    <w:rsid w:val="00C910BE"/>
    <w:rsid w:val="00C91840"/>
    <w:rsid w:val="00C922BE"/>
    <w:rsid w:val="00C922DF"/>
    <w:rsid w:val="00C934FA"/>
    <w:rsid w:val="00C93652"/>
    <w:rsid w:val="00C946D5"/>
    <w:rsid w:val="00C96C0B"/>
    <w:rsid w:val="00C976D7"/>
    <w:rsid w:val="00C977D3"/>
    <w:rsid w:val="00C97D57"/>
    <w:rsid w:val="00CA24AE"/>
    <w:rsid w:val="00CA32C4"/>
    <w:rsid w:val="00CA4EAC"/>
    <w:rsid w:val="00CA5844"/>
    <w:rsid w:val="00CA7415"/>
    <w:rsid w:val="00CA7B16"/>
    <w:rsid w:val="00CA7F7A"/>
    <w:rsid w:val="00CB1BC8"/>
    <w:rsid w:val="00CB1D78"/>
    <w:rsid w:val="00CB265C"/>
    <w:rsid w:val="00CB3502"/>
    <w:rsid w:val="00CB3D22"/>
    <w:rsid w:val="00CB4540"/>
    <w:rsid w:val="00CB7A07"/>
    <w:rsid w:val="00CC030E"/>
    <w:rsid w:val="00CC274F"/>
    <w:rsid w:val="00CC55C0"/>
    <w:rsid w:val="00CC59BB"/>
    <w:rsid w:val="00CC5F5F"/>
    <w:rsid w:val="00CC601E"/>
    <w:rsid w:val="00CC720B"/>
    <w:rsid w:val="00CC72FF"/>
    <w:rsid w:val="00CD0BA4"/>
    <w:rsid w:val="00CD2518"/>
    <w:rsid w:val="00CD43D8"/>
    <w:rsid w:val="00CD4F4D"/>
    <w:rsid w:val="00CD5E0C"/>
    <w:rsid w:val="00CD5F1B"/>
    <w:rsid w:val="00CD62D5"/>
    <w:rsid w:val="00CD635D"/>
    <w:rsid w:val="00CD7CED"/>
    <w:rsid w:val="00CD7D5B"/>
    <w:rsid w:val="00CE030B"/>
    <w:rsid w:val="00CE04C7"/>
    <w:rsid w:val="00CE5D87"/>
    <w:rsid w:val="00CF156B"/>
    <w:rsid w:val="00CF15EF"/>
    <w:rsid w:val="00CF1E02"/>
    <w:rsid w:val="00CF597A"/>
    <w:rsid w:val="00CF6D82"/>
    <w:rsid w:val="00CF6DBB"/>
    <w:rsid w:val="00CF70DA"/>
    <w:rsid w:val="00CF735D"/>
    <w:rsid w:val="00D010B0"/>
    <w:rsid w:val="00D05BAA"/>
    <w:rsid w:val="00D06D8F"/>
    <w:rsid w:val="00D0773C"/>
    <w:rsid w:val="00D1073F"/>
    <w:rsid w:val="00D12295"/>
    <w:rsid w:val="00D122F0"/>
    <w:rsid w:val="00D12D04"/>
    <w:rsid w:val="00D13B7A"/>
    <w:rsid w:val="00D15825"/>
    <w:rsid w:val="00D17638"/>
    <w:rsid w:val="00D22C4B"/>
    <w:rsid w:val="00D230C7"/>
    <w:rsid w:val="00D23E7D"/>
    <w:rsid w:val="00D2405F"/>
    <w:rsid w:val="00D249B2"/>
    <w:rsid w:val="00D24D4C"/>
    <w:rsid w:val="00D25977"/>
    <w:rsid w:val="00D2693C"/>
    <w:rsid w:val="00D305E9"/>
    <w:rsid w:val="00D309EC"/>
    <w:rsid w:val="00D30C7F"/>
    <w:rsid w:val="00D31CD5"/>
    <w:rsid w:val="00D325BC"/>
    <w:rsid w:val="00D33F3D"/>
    <w:rsid w:val="00D35126"/>
    <w:rsid w:val="00D35DE0"/>
    <w:rsid w:val="00D362DF"/>
    <w:rsid w:val="00D37766"/>
    <w:rsid w:val="00D41BA9"/>
    <w:rsid w:val="00D441D9"/>
    <w:rsid w:val="00D4460B"/>
    <w:rsid w:val="00D44D90"/>
    <w:rsid w:val="00D45B14"/>
    <w:rsid w:val="00D46362"/>
    <w:rsid w:val="00D52376"/>
    <w:rsid w:val="00D531AD"/>
    <w:rsid w:val="00D54FD7"/>
    <w:rsid w:val="00D56887"/>
    <w:rsid w:val="00D5706C"/>
    <w:rsid w:val="00D5724B"/>
    <w:rsid w:val="00D5791B"/>
    <w:rsid w:val="00D612C2"/>
    <w:rsid w:val="00D62919"/>
    <w:rsid w:val="00D62DD2"/>
    <w:rsid w:val="00D6330F"/>
    <w:rsid w:val="00D745E0"/>
    <w:rsid w:val="00D75D14"/>
    <w:rsid w:val="00D76AA3"/>
    <w:rsid w:val="00D777D3"/>
    <w:rsid w:val="00D80604"/>
    <w:rsid w:val="00D80A64"/>
    <w:rsid w:val="00D81DC8"/>
    <w:rsid w:val="00D81E72"/>
    <w:rsid w:val="00D84AC2"/>
    <w:rsid w:val="00D93FE9"/>
    <w:rsid w:val="00D94263"/>
    <w:rsid w:val="00D94760"/>
    <w:rsid w:val="00D94ECF"/>
    <w:rsid w:val="00D97063"/>
    <w:rsid w:val="00D97EFE"/>
    <w:rsid w:val="00DA086B"/>
    <w:rsid w:val="00DA114F"/>
    <w:rsid w:val="00DA1D7A"/>
    <w:rsid w:val="00DA23ED"/>
    <w:rsid w:val="00DA5423"/>
    <w:rsid w:val="00DA6834"/>
    <w:rsid w:val="00DA6AC4"/>
    <w:rsid w:val="00DA6F64"/>
    <w:rsid w:val="00DA7A23"/>
    <w:rsid w:val="00DA7E05"/>
    <w:rsid w:val="00DB1C9F"/>
    <w:rsid w:val="00DB23E0"/>
    <w:rsid w:val="00DB4794"/>
    <w:rsid w:val="00DB5B15"/>
    <w:rsid w:val="00DB5C3E"/>
    <w:rsid w:val="00DB6116"/>
    <w:rsid w:val="00DB628E"/>
    <w:rsid w:val="00DB7CB2"/>
    <w:rsid w:val="00DC1D5A"/>
    <w:rsid w:val="00DC2647"/>
    <w:rsid w:val="00DC3321"/>
    <w:rsid w:val="00DC3E5F"/>
    <w:rsid w:val="00DC51A8"/>
    <w:rsid w:val="00DC588F"/>
    <w:rsid w:val="00DC7076"/>
    <w:rsid w:val="00DC744F"/>
    <w:rsid w:val="00DC7882"/>
    <w:rsid w:val="00DC79B2"/>
    <w:rsid w:val="00DD55BC"/>
    <w:rsid w:val="00DD5891"/>
    <w:rsid w:val="00DD5D56"/>
    <w:rsid w:val="00DE02ED"/>
    <w:rsid w:val="00DE0A2D"/>
    <w:rsid w:val="00DE0EBE"/>
    <w:rsid w:val="00DE1E39"/>
    <w:rsid w:val="00DE5D02"/>
    <w:rsid w:val="00DE647B"/>
    <w:rsid w:val="00DE6F2E"/>
    <w:rsid w:val="00DF08EC"/>
    <w:rsid w:val="00DF1819"/>
    <w:rsid w:val="00DF30C2"/>
    <w:rsid w:val="00DF3A5E"/>
    <w:rsid w:val="00DF47D6"/>
    <w:rsid w:val="00DF4CC1"/>
    <w:rsid w:val="00DF5425"/>
    <w:rsid w:val="00DF59D1"/>
    <w:rsid w:val="00DF6E47"/>
    <w:rsid w:val="00DF782C"/>
    <w:rsid w:val="00DF7B8A"/>
    <w:rsid w:val="00E02B57"/>
    <w:rsid w:val="00E030A0"/>
    <w:rsid w:val="00E0425A"/>
    <w:rsid w:val="00E046FE"/>
    <w:rsid w:val="00E05B5A"/>
    <w:rsid w:val="00E075A1"/>
    <w:rsid w:val="00E076B4"/>
    <w:rsid w:val="00E10491"/>
    <w:rsid w:val="00E10F52"/>
    <w:rsid w:val="00E124E3"/>
    <w:rsid w:val="00E1475C"/>
    <w:rsid w:val="00E14812"/>
    <w:rsid w:val="00E15989"/>
    <w:rsid w:val="00E15DDE"/>
    <w:rsid w:val="00E16916"/>
    <w:rsid w:val="00E20118"/>
    <w:rsid w:val="00E20AFA"/>
    <w:rsid w:val="00E213E8"/>
    <w:rsid w:val="00E231E7"/>
    <w:rsid w:val="00E2339E"/>
    <w:rsid w:val="00E26ABD"/>
    <w:rsid w:val="00E26ED1"/>
    <w:rsid w:val="00E3245B"/>
    <w:rsid w:val="00E32DCD"/>
    <w:rsid w:val="00E362D2"/>
    <w:rsid w:val="00E3707B"/>
    <w:rsid w:val="00E3711C"/>
    <w:rsid w:val="00E37D21"/>
    <w:rsid w:val="00E40150"/>
    <w:rsid w:val="00E405F7"/>
    <w:rsid w:val="00E41D42"/>
    <w:rsid w:val="00E43061"/>
    <w:rsid w:val="00E4353D"/>
    <w:rsid w:val="00E43D6C"/>
    <w:rsid w:val="00E448AD"/>
    <w:rsid w:val="00E45D64"/>
    <w:rsid w:val="00E5062F"/>
    <w:rsid w:val="00E50685"/>
    <w:rsid w:val="00E50914"/>
    <w:rsid w:val="00E51F8C"/>
    <w:rsid w:val="00E52342"/>
    <w:rsid w:val="00E553EF"/>
    <w:rsid w:val="00E5563F"/>
    <w:rsid w:val="00E56DB0"/>
    <w:rsid w:val="00E57F6B"/>
    <w:rsid w:val="00E606A8"/>
    <w:rsid w:val="00E61103"/>
    <w:rsid w:val="00E6334E"/>
    <w:rsid w:val="00E6379D"/>
    <w:rsid w:val="00E701E3"/>
    <w:rsid w:val="00E7342C"/>
    <w:rsid w:val="00E7616D"/>
    <w:rsid w:val="00E76363"/>
    <w:rsid w:val="00E80C7A"/>
    <w:rsid w:val="00E81364"/>
    <w:rsid w:val="00E82557"/>
    <w:rsid w:val="00E83C0C"/>
    <w:rsid w:val="00E84618"/>
    <w:rsid w:val="00E85136"/>
    <w:rsid w:val="00E85B55"/>
    <w:rsid w:val="00E86853"/>
    <w:rsid w:val="00E873F7"/>
    <w:rsid w:val="00E87D93"/>
    <w:rsid w:val="00E90F9B"/>
    <w:rsid w:val="00E91D81"/>
    <w:rsid w:val="00E92BC2"/>
    <w:rsid w:val="00E937C5"/>
    <w:rsid w:val="00E944C8"/>
    <w:rsid w:val="00E95650"/>
    <w:rsid w:val="00E9646A"/>
    <w:rsid w:val="00EA010E"/>
    <w:rsid w:val="00EA05E3"/>
    <w:rsid w:val="00EA640C"/>
    <w:rsid w:val="00EB1A82"/>
    <w:rsid w:val="00EB1E33"/>
    <w:rsid w:val="00EB20E1"/>
    <w:rsid w:val="00EB2C4F"/>
    <w:rsid w:val="00EB2E1B"/>
    <w:rsid w:val="00EB3420"/>
    <w:rsid w:val="00EB57E2"/>
    <w:rsid w:val="00EB5FCB"/>
    <w:rsid w:val="00EB6C8B"/>
    <w:rsid w:val="00EB6F09"/>
    <w:rsid w:val="00EB7A84"/>
    <w:rsid w:val="00EB7EE7"/>
    <w:rsid w:val="00EC0881"/>
    <w:rsid w:val="00EC2B44"/>
    <w:rsid w:val="00EC2FFE"/>
    <w:rsid w:val="00EC3F58"/>
    <w:rsid w:val="00EC48C3"/>
    <w:rsid w:val="00EC5D17"/>
    <w:rsid w:val="00ED02A1"/>
    <w:rsid w:val="00ED1C1B"/>
    <w:rsid w:val="00ED45CC"/>
    <w:rsid w:val="00ED5265"/>
    <w:rsid w:val="00ED542B"/>
    <w:rsid w:val="00ED6279"/>
    <w:rsid w:val="00ED722E"/>
    <w:rsid w:val="00EE0184"/>
    <w:rsid w:val="00EE110F"/>
    <w:rsid w:val="00EE7F03"/>
    <w:rsid w:val="00EF1853"/>
    <w:rsid w:val="00EF4149"/>
    <w:rsid w:val="00EF5635"/>
    <w:rsid w:val="00EF56A7"/>
    <w:rsid w:val="00F01331"/>
    <w:rsid w:val="00F02947"/>
    <w:rsid w:val="00F041BA"/>
    <w:rsid w:val="00F06D39"/>
    <w:rsid w:val="00F0746F"/>
    <w:rsid w:val="00F07DB5"/>
    <w:rsid w:val="00F10966"/>
    <w:rsid w:val="00F10EF1"/>
    <w:rsid w:val="00F119DA"/>
    <w:rsid w:val="00F12EEE"/>
    <w:rsid w:val="00F1348E"/>
    <w:rsid w:val="00F13B72"/>
    <w:rsid w:val="00F1489E"/>
    <w:rsid w:val="00F15D02"/>
    <w:rsid w:val="00F16313"/>
    <w:rsid w:val="00F17452"/>
    <w:rsid w:val="00F20FF1"/>
    <w:rsid w:val="00F237B6"/>
    <w:rsid w:val="00F24E68"/>
    <w:rsid w:val="00F2696E"/>
    <w:rsid w:val="00F275CC"/>
    <w:rsid w:val="00F276C2"/>
    <w:rsid w:val="00F30919"/>
    <w:rsid w:val="00F30DE1"/>
    <w:rsid w:val="00F30E4C"/>
    <w:rsid w:val="00F31128"/>
    <w:rsid w:val="00F3122A"/>
    <w:rsid w:val="00F321FE"/>
    <w:rsid w:val="00F3316A"/>
    <w:rsid w:val="00F35457"/>
    <w:rsid w:val="00F3595B"/>
    <w:rsid w:val="00F36D58"/>
    <w:rsid w:val="00F37070"/>
    <w:rsid w:val="00F37AC6"/>
    <w:rsid w:val="00F37FE6"/>
    <w:rsid w:val="00F408A3"/>
    <w:rsid w:val="00F426A6"/>
    <w:rsid w:val="00F429FD"/>
    <w:rsid w:val="00F43710"/>
    <w:rsid w:val="00F4389C"/>
    <w:rsid w:val="00F44C83"/>
    <w:rsid w:val="00F4623C"/>
    <w:rsid w:val="00F46AC8"/>
    <w:rsid w:val="00F46E44"/>
    <w:rsid w:val="00F51EBC"/>
    <w:rsid w:val="00F53C72"/>
    <w:rsid w:val="00F5607F"/>
    <w:rsid w:val="00F56399"/>
    <w:rsid w:val="00F6718A"/>
    <w:rsid w:val="00F71BC4"/>
    <w:rsid w:val="00F728E8"/>
    <w:rsid w:val="00F73370"/>
    <w:rsid w:val="00F74CB1"/>
    <w:rsid w:val="00F75FC5"/>
    <w:rsid w:val="00F7750A"/>
    <w:rsid w:val="00F80006"/>
    <w:rsid w:val="00F80084"/>
    <w:rsid w:val="00F8278B"/>
    <w:rsid w:val="00F8290C"/>
    <w:rsid w:val="00F82DEB"/>
    <w:rsid w:val="00F91078"/>
    <w:rsid w:val="00F937C8"/>
    <w:rsid w:val="00F93C99"/>
    <w:rsid w:val="00F95676"/>
    <w:rsid w:val="00F97B35"/>
    <w:rsid w:val="00F97C92"/>
    <w:rsid w:val="00FA0030"/>
    <w:rsid w:val="00FA115D"/>
    <w:rsid w:val="00FA1237"/>
    <w:rsid w:val="00FA3F80"/>
    <w:rsid w:val="00FA5585"/>
    <w:rsid w:val="00FA5C8C"/>
    <w:rsid w:val="00FA69F9"/>
    <w:rsid w:val="00FB17E2"/>
    <w:rsid w:val="00FB1B2D"/>
    <w:rsid w:val="00FB28A6"/>
    <w:rsid w:val="00FB3B09"/>
    <w:rsid w:val="00FB446C"/>
    <w:rsid w:val="00FB5356"/>
    <w:rsid w:val="00FB7E38"/>
    <w:rsid w:val="00FC13BA"/>
    <w:rsid w:val="00FC17BA"/>
    <w:rsid w:val="00FC2499"/>
    <w:rsid w:val="00FC4F8D"/>
    <w:rsid w:val="00FC5022"/>
    <w:rsid w:val="00FC5CB1"/>
    <w:rsid w:val="00FC70E4"/>
    <w:rsid w:val="00FC78C4"/>
    <w:rsid w:val="00FD159B"/>
    <w:rsid w:val="00FD2470"/>
    <w:rsid w:val="00FD24A2"/>
    <w:rsid w:val="00FD3845"/>
    <w:rsid w:val="00FD4A17"/>
    <w:rsid w:val="00FD5823"/>
    <w:rsid w:val="00FD6321"/>
    <w:rsid w:val="00FD7C55"/>
    <w:rsid w:val="00FD7D02"/>
    <w:rsid w:val="00FE004E"/>
    <w:rsid w:val="00FE0310"/>
    <w:rsid w:val="00FE14D9"/>
    <w:rsid w:val="00FE1C27"/>
    <w:rsid w:val="00FE25BC"/>
    <w:rsid w:val="00FE3A3A"/>
    <w:rsid w:val="00FE4445"/>
    <w:rsid w:val="00FE4E1A"/>
    <w:rsid w:val="00FE5C31"/>
    <w:rsid w:val="00FE7815"/>
    <w:rsid w:val="00FF01B8"/>
    <w:rsid w:val="00FF1B0E"/>
    <w:rsid w:val="00FF37C6"/>
    <w:rsid w:val="00FF5E5C"/>
    <w:rsid w:val="00FF6988"/>
    <w:rsid w:val="00FF748B"/>
    <w:rsid w:val="01336602"/>
    <w:rsid w:val="01453A14"/>
    <w:rsid w:val="01BC2913"/>
    <w:rsid w:val="01FE23AB"/>
    <w:rsid w:val="025C1016"/>
    <w:rsid w:val="030433C3"/>
    <w:rsid w:val="03A31381"/>
    <w:rsid w:val="04577DB2"/>
    <w:rsid w:val="04AB5F04"/>
    <w:rsid w:val="04CC26D4"/>
    <w:rsid w:val="04D72BD5"/>
    <w:rsid w:val="04D95620"/>
    <w:rsid w:val="0545226D"/>
    <w:rsid w:val="054B3D3B"/>
    <w:rsid w:val="05A33E2C"/>
    <w:rsid w:val="05AC5991"/>
    <w:rsid w:val="06995200"/>
    <w:rsid w:val="06A305A3"/>
    <w:rsid w:val="06C336EA"/>
    <w:rsid w:val="07014EB4"/>
    <w:rsid w:val="07255D3F"/>
    <w:rsid w:val="07C344FB"/>
    <w:rsid w:val="08080A93"/>
    <w:rsid w:val="08171E6E"/>
    <w:rsid w:val="08401A6D"/>
    <w:rsid w:val="0A4B612B"/>
    <w:rsid w:val="0A5B1BB3"/>
    <w:rsid w:val="0ACC3647"/>
    <w:rsid w:val="0AE373D1"/>
    <w:rsid w:val="0B816CC1"/>
    <w:rsid w:val="0B944AD1"/>
    <w:rsid w:val="0CBE2864"/>
    <w:rsid w:val="0D944E61"/>
    <w:rsid w:val="0DE17D54"/>
    <w:rsid w:val="0E2E0512"/>
    <w:rsid w:val="0E512F55"/>
    <w:rsid w:val="0E9923D1"/>
    <w:rsid w:val="0F0E18EA"/>
    <w:rsid w:val="0F3D1F95"/>
    <w:rsid w:val="0F5A38DB"/>
    <w:rsid w:val="0FB07972"/>
    <w:rsid w:val="0FBB4BC5"/>
    <w:rsid w:val="104E4F6D"/>
    <w:rsid w:val="108B40A6"/>
    <w:rsid w:val="10CC22D6"/>
    <w:rsid w:val="10E66230"/>
    <w:rsid w:val="117B0D8C"/>
    <w:rsid w:val="124D6282"/>
    <w:rsid w:val="12C9796E"/>
    <w:rsid w:val="12E1211E"/>
    <w:rsid w:val="13644426"/>
    <w:rsid w:val="1399374C"/>
    <w:rsid w:val="13B642FE"/>
    <w:rsid w:val="143040B0"/>
    <w:rsid w:val="144A4DD8"/>
    <w:rsid w:val="146855F8"/>
    <w:rsid w:val="147A5E14"/>
    <w:rsid w:val="148A205D"/>
    <w:rsid w:val="149C0A85"/>
    <w:rsid w:val="14EB4279"/>
    <w:rsid w:val="15570834"/>
    <w:rsid w:val="15657C60"/>
    <w:rsid w:val="15E83673"/>
    <w:rsid w:val="15F23FF8"/>
    <w:rsid w:val="165638CD"/>
    <w:rsid w:val="174D0BC7"/>
    <w:rsid w:val="175E2CE2"/>
    <w:rsid w:val="17740758"/>
    <w:rsid w:val="17742506"/>
    <w:rsid w:val="17D22AFE"/>
    <w:rsid w:val="182C4B8E"/>
    <w:rsid w:val="183948F0"/>
    <w:rsid w:val="1870300E"/>
    <w:rsid w:val="18ED7A84"/>
    <w:rsid w:val="19555274"/>
    <w:rsid w:val="1A942BF3"/>
    <w:rsid w:val="1AA9696A"/>
    <w:rsid w:val="1AAA30B1"/>
    <w:rsid w:val="1ABB74EF"/>
    <w:rsid w:val="1B895CB7"/>
    <w:rsid w:val="1C0D0D89"/>
    <w:rsid w:val="1C413C34"/>
    <w:rsid w:val="1CD251EC"/>
    <w:rsid w:val="1DFD6C1C"/>
    <w:rsid w:val="1E290FDA"/>
    <w:rsid w:val="1E664A8D"/>
    <w:rsid w:val="1EE505B2"/>
    <w:rsid w:val="1EEF5B26"/>
    <w:rsid w:val="1EFF7731"/>
    <w:rsid w:val="1F880F5C"/>
    <w:rsid w:val="1F8A0D81"/>
    <w:rsid w:val="1FCB1059"/>
    <w:rsid w:val="2014217A"/>
    <w:rsid w:val="202D76F6"/>
    <w:rsid w:val="206D50B0"/>
    <w:rsid w:val="20AE0E45"/>
    <w:rsid w:val="210916E2"/>
    <w:rsid w:val="21703D3E"/>
    <w:rsid w:val="219A0DBB"/>
    <w:rsid w:val="23C141AC"/>
    <w:rsid w:val="2408149B"/>
    <w:rsid w:val="2427729D"/>
    <w:rsid w:val="24AC484F"/>
    <w:rsid w:val="24BA5EA6"/>
    <w:rsid w:val="258A2BAA"/>
    <w:rsid w:val="2680719B"/>
    <w:rsid w:val="269D76CE"/>
    <w:rsid w:val="26A201A6"/>
    <w:rsid w:val="26C863CA"/>
    <w:rsid w:val="26E2748C"/>
    <w:rsid w:val="273E668C"/>
    <w:rsid w:val="29143B49"/>
    <w:rsid w:val="295D055F"/>
    <w:rsid w:val="29B87432"/>
    <w:rsid w:val="29CC4423"/>
    <w:rsid w:val="29DA7D7E"/>
    <w:rsid w:val="29F510CA"/>
    <w:rsid w:val="2A912778"/>
    <w:rsid w:val="2AD417E1"/>
    <w:rsid w:val="2B672172"/>
    <w:rsid w:val="2BB10633"/>
    <w:rsid w:val="2BCC033D"/>
    <w:rsid w:val="2C452F6B"/>
    <w:rsid w:val="2C5A3F68"/>
    <w:rsid w:val="2C6E34AA"/>
    <w:rsid w:val="2D4778E3"/>
    <w:rsid w:val="2D7C1CBC"/>
    <w:rsid w:val="2DB614A8"/>
    <w:rsid w:val="2DF57BB6"/>
    <w:rsid w:val="2DFF0BDB"/>
    <w:rsid w:val="2E975000"/>
    <w:rsid w:val="2EDB3DBE"/>
    <w:rsid w:val="2F2E6FE6"/>
    <w:rsid w:val="2F575B54"/>
    <w:rsid w:val="2F6208C5"/>
    <w:rsid w:val="2F814D8E"/>
    <w:rsid w:val="2FD53B8B"/>
    <w:rsid w:val="30102A86"/>
    <w:rsid w:val="303F78D4"/>
    <w:rsid w:val="30890C03"/>
    <w:rsid w:val="31210BB1"/>
    <w:rsid w:val="312D613E"/>
    <w:rsid w:val="31C7024A"/>
    <w:rsid w:val="3316699A"/>
    <w:rsid w:val="33641229"/>
    <w:rsid w:val="33974397"/>
    <w:rsid w:val="33A03C23"/>
    <w:rsid w:val="33B1372A"/>
    <w:rsid w:val="33F65C7F"/>
    <w:rsid w:val="34501A96"/>
    <w:rsid w:val="348E47AF"/>
    <w:rsid w:val="349618B6"/>
    <w:rsid w:val="34F34F5A"/>
    <w:rsid w:val="35157BFE"/>
    <w:rsid w:val="3574629E"/>
    <w:rsid w:val="35AE4CE8"/>
    <w:rsid w:val="360253E4"/>
    <w:rsid w:val="361B61E5"/>
    <w:rsid w:val="373D5B21"/>
    <w:rsid w:val="37DE3C9F"/>
    <w:rsid w:val="38B332FE"/>
    <w:rsid w:val="38D37FF9"/>
    <w:rsid w:val="394915ED"/>
    <w:rsid w:val="3962620A"/>
    <w:rsid w:val="39FA28E7"/>
    <w:rsid w:val="3A9B5E78"/>
    <w:rsid w:val="3B59761E"/>
    <w:rsid w:val="3B5D5890"/>
    <w:rsid w:val="3B6603D4"/>
    <w:rsid w:val="3C020626"/>
    <w:rsid w:val="3C2E4DF6"/>
    <w:rsid w:val="3C353DFE"/>
    <w:rsid w:val="3C6109FB"/>
    <w:rsid w:val="3D3B3666"/>
    <w:rsid w:val="3E1B72F3"/>
    <w:rsid w:val="3F31024E"/>
    <w:rsid w:val="3FAC4683"/>
    <w:rsid w:val="3FCD2860"/>
    <w:rsid w:val="3FDF3B97"/>
    <w:rsid w:val="407D1F65"/>
    <w:rsid w:val="409475F1"/>
    <w:rsid w:val="41424DE6"/>
    <w:rsid w:val="41B2000D"/>
    <w:rsid w:val="421B7739"/>
    <w:rsid w:val="4281050D"/>
    <w:rsid w:val="432E7C5A"/>
    <w:rsid w:val="43512671"/>
    <w:rsid w:val="438B14CF"/>
    <w:rsid w:val="438D20D6"/>
    <w:rsid w:val="43A42177"/>
    <w:rsid w:val="43CC2383"/>
    <w:rsid w:val="440271F1"/>
    <w:rsid w:val="44BC6C69"/>
    <w:rsid w:val="44DE6372"/>
    <w:rsid w:val="44F42526"/>
    <w:rsid w:val="45067A1F"/>
    <w:rsid w:val="451C00D4"/>
    <w:rsid w:val="45E918A0"/>
    <w:rsid w:val="47FF56FC"/>
    <w:rsid w:val="48055B7B"/>
    <w:rsid w:val="482C010F"/>
    <w:rsid w:val="488525A5"/>
    <w:rsid w:val="49184B37"/>
    <w:rsid w:val="49531994"/>
    <w:rsid w:val="496549D0"/>
    <w:rsid w:val="49E1317B"/>
    <w:rsid w:val="49E50EBD"/>
    <w:rsid w:val="4AF43553"/>
    <w:rsid w:val="4C0B6D51"/>
    <w:rsid w:val="4E56748A"/>
    <w:rsid w:val="4EA826C6"/>
    <w:rsid w:val="4F532425"/>
    <w:rsid w:val="4F7E6067"/>
    <w:rsid w:val="4F8B7E8C"/>
    <w:rsid w:val="501F75A8"/>
    <w:rsid w:val="5060304C"/>
    <w:rsid w:val="50F14EFD"/>
    <w:rsid w:val="516A3A56"/>
    <w:rsid w:val="51F2145C"/>
    <w:rsid w:val="52AB2578"/>
    <w:rsid w:val="52D92ACB"/>
    <w:rsid w:val="52F50D0C"/>
    <w:rsid w:val="53230CC4"/>
    <w:rsid w:val="53761B3F"/>
    <w:rsid w:val="53DD6349"/>
    <w:rsid w:val="5409343E"/>
    <w:rsid w:val="54625C1C"/>
    <w:rsid w:val="54796880"/>
    <w:rsid w:val="55901161"/>
    <w:rsid w:val="55DD6EED"/>
    <w:rsid w:val="55DF4A13"/>
    <w:rsid w:val="561D378D"/>
    <w:rsid w:val="569A20BF"/>
    <w:rsid w:val="569A2FA8"/>
    <w:rsid w:val="56CA5F38"/>
    <w:rsid w:val="56E46B61"/>
    <w:rsid w:val="574478C4"/>
    <w:rsid w:val="57E9601D"/>
    <w:rsid w:val="57EA4479"/>
    <w:rsid w:val="583A08CE"/>
    <w:rsid w:val="58E367A2"/>
    <w:rsid w:val="592C6192"/>
    <w:rsid w:val="59812B34"/>
    <w:rsid w:val="59CB7604"/>
    <w:rsid w:val="59D800F7"/>
    <w:rsid w:val="59E65F92"/>
    <w:rsid w:val="5A902E50"/>
    <w:rsid w:val="5A935CB0"/>
    <w:rsid w:val="5A9E79D1"/>
    <w:rsid w:val="5AD821E7"/>
    <w:rsid w:val="5B9D100F"/>
    <w:rsid w:val="5BA06984"/>
    <w:rsid w:val="5BB3158D"/>
    <w:rsid w:val="5C89089B"/>
    <w:rsid w:val="5CE864C6"/>
    <w:rsid w:val="5D301FF8"/>
    <w:rsid w:val="5DA87DE0"/>
    <w:rsid w:val="5DFF6FCA"/>
    <w:rsid w:val="5E2006A3"/>
    <w:rsid w:val="5E8F7135"/>
    <w:rsid w:val="5EAB17D0"/>
    <w:rsid w:val="5ED1191F"/>
    <w:rsid w:val="5EDB3AE8"/>
    <w:rsid w:val="5F043E47"/>
    <w:rsid w:val="5F45026B"/>
    <w:rsid w:val="5F6570EC"/>
    <w:rsid w:val="5F844F80"/>
    <w:rsid w:val="5FD75B4E"/>
    <w:rsid w:val="608B7488"/>
    <w:rsid w:val="60A779AC"/>
    <w:rsid w:val="60B3541A"/>
    <w:rsid w:val="616B0ECC"/>
    <w:rsid w:val="616C1E9E"/>
    <w:rsid w:val="61FE65B2"/>
    <w:rsid w:val="62FC13D9"/>
    <w:rsid w:val="63487DB8"/>
    <w:rsid w:val="634F2112"/>
    <w:rsid w:val="63A12003"/>
    <w:rsid w:val="63B63177"/>
    <w:rsid w:val="63B81D50"/>
    <w:rsid w:val="63DD0C22"/>
    <w:rsid w:val="64492D3C"/>
    <w:rsid w:val="64895150"/>
    <w:rsid w:val="658114EF"/>
    <w:rsid w:val="6588018A"/>
    <w:rsid w:val="66415EAD"/>
    <w:rsid w:val="66682803"/>
    <w:rsid w:val="66DD4F88"/>
    <w:rsid w:val="66E04A8F"/>
    <w:rsid w:val="66EC3434"/>
    <w:rsid w:val="66F06D5A"/>
    <w:rsid w:val="67223416"/>
    <w:rsid w:val="678E458A"/>
    <w:rsid w:val="679F6B67"/>
    <w:rsid w:val="68097C0C"/>
    <w:rsid w:val="682E6E04"/>
    <w:rsid w:val="68FE3A00"/>
    <w:rsid w:val="691B4597"/>
    <w:rsid w:val="69217A0A"/>
    <w:rsid w:val="692F1E0C"/>
    <w:rsid w:val="69451FD0"/>
    <w:rsid w:val="695979F4"/>
    <w:rsid w:val="69AC0CD1"/>
    <w:rsid w:val="69E77ACA"/>
    <w:rsid w:val="6A641533"/>
    <w:rsid w:val="6ABB327C"/>
    <w:rsid w:val="6B0429C9"/>
    <w:rsid w:val="6C7821F9"/>
    <w:rsid w:val="6D2B1CCA"/>
    <w:rsid w:val="6D8617C0"/>
    <w:rsid w:val="6DB12512"/>
    <w:rsid w:val="6DFC469F"/>
    <w:rsid w:val="6E2163F8"/>
    <w:rsid w:val="6E5978B6"/>
    <w:rsid w:val="6E5A2E3C"/>
    <w:rsid w:val="6EEA2BEE"/>
    <w:rsid w:val="6F0B0624"/>
    <w:rsid w:val="6F134902"/>
    <w:rsid w:val="6F22240F"/>
    <w:rsid w:val="6FE969BF"/>
    <w:rsid w:val="703D3D4D"/>
    <w:rsid w:val="704C4F43"/>
    <w:rsid w:val="705D072A"/>
    <w:rsid w:val="715B3343"/>
    <w:rsid w:val="71942090"/>
    <w:rsid w:val="72042EFA"/>
    <w:rsid w:val="72600FF6"/>
    <w:rsid w:val="72D77F51"/>
    <w:rsid w:val="73260519"/>
    <w:rsid w:val="73685F3F"/>
    <w:rsid w:val="737D067E"/>
    <w:rsid w:val="73F751F4"/>
    <w:rsid w:val="74981861"/>
    <w:rsid w:val="751E4B70"/>
    <w:rsid w:val="75587EE6"/>
    <w:rsid w:val="7578372E"/>
    <w:rsid w:val="758B57DE"/>
    <w:rsid w:val="759F475B"/>
    <w:rsid w:val="763624F3"/>
    <w:rsid w:val="77253DF8"/>
    <w:rsid w:val="77BC3AF4"/>
    <w:rsid w:val="77C42097"/>
    <w:rsid w:val="78E44E0E"/>
    <w:rsid w:val="799E2BA1"/>
    <w:rsid w:val="7A6D757F"/>
    <w:rsid w:val="7A84359A"/>
    <w:rsid w:val="7B6F5901"/>
    <w:rsid w:val="7B936FF2"/>
    <w:rsid w:val="7B9E1655"/>
    <w:rsid w:val="7BBB0AC3"/>
    <w:rsid w:val="7BE530CE"/>
    <w:rsid w:val="7C584880"/>
    <w:rsid w:val="7CC96FDB"/>
    <w:rsid w:val="7CE40485"/>
    <w:rsid w:val="7D2208E0"/>
    <w:rsid w:val="7D9B26AB"/>
    <w:rsid w:val="7E53467F"/>
    <w:rsid w:val="7E67570A"/>
    <w:rsid w:val="7E684056"/>
    <w:rsid w:val="7E720822"/>
    <w:rsid w:val="7F065B88"/>
    <w:rsid w:val="7F3E5068"/>
    <w:rsid w:val="7F7122D0"/>
    <w:rsid w:val="7FBA7E62"/>
    <w:rsid w:val="7FDD72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98"/>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15"/>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108"/>
    <w:autoRedefine/>
    <w:qFormat/>
    <w:uiPriority w:val="9"/>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autoRedefine/>
    <w:semiHidden/>
    <w:unhideWhenUsed/>
    <w:qFormat/>
    <w:uiPriority w:val="1"/>
  </w:style>
  <w:style w:type="table" w:default="1" w:styleId="57">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tabs>
        <w:tab w:val="left" w:pos="780"/>
      </w:tabs>
      <w:spacing w:line="360" w:lineRule="auto"/>
      <w:ind w:left="425" w:hanging="425"/>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99"/>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rPr>
      <w:rFonts w:eastAsia="方正黑体_GBK"/>
      <w:sz w:val="21"/>
    </w:r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82"/>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2">
    <w:name w:val="Body Text"/>
    <w:basedOn w:val="1"/>
    <w:autoRedefine/>
    <w:qFormat/>
    <w:uiPriority w:val="0"/>
    <w:rPr>
      <w:rFonts w:ascii="仿宋_GB2312" w:eastAsia="仿宋_GB2312"/>
      <w:sz w:val="32"/>
    </w:rPr>
  </w:style>
  <w:style w:type="paragraph" w:styleId="23">
    <w:name w:val="Body Text Indent"/>
    <w:basedOn w:val="1"/>
    <w:link w:val="105"/>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List Bullet 2"/>
    <w:basedOn w:val="1"/>
    <w:autoRedefine/>
    <w:qFormat/>
    <w:uiPriority w:val="0"/>
    <w:pPr>
      <w:tabs>
        <w:tab w:val="left" w:pos="780"/>
      </w:tabs>
      <w:adjustRightInd w:val="0"/>
      <w:snapToGrid w:val="0"/>
      <w:spacing w:line="360" w:lineRule="auto"/>
      <w:ind w:left="780" w:hanging="360"/>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78"/>
    <w:autoRedefine/>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88"/>
    <w:autoRedefine/>
    <w:qFormat/>
    <w:uiPriority w:val="0"/>
  </w:style>
  <w:style w:type="paragraph" w:styleId="33">
    <w:name w:val="Body Text Indent 2"/>
    <w:basedOn w:val="1"/>
    <w:link w:val="117"/>
    <w:autoRedefine/>
    <w:qFormat/>
    <w:uiPriority w:val="0"/>
    <w:pPr>
      <w:snapToGrid w:val="0"/>
      <w:spacing w:line="560" w:lineRule="atLeast"/>
      <w:ind w:firstLine="540"/>
    </w:pPr>
  </w:style>
  <w:style w:type="paragraph" w:styleId="34">
    <w:name w:val="Balloon Text"/>
    <w:basedOn w:val="1"/>
    <w:link w:val="90"/>
    <w:autoRedefine/>
    <w:qFormat/>
    <w:uiPriority w:val="99"/>
    <w:rPr>
      <w:sz w:val="18"/>
    </w:rPr>
  </w:style>
  <w:style w:type="paragraph" w:styleId="35">
    <w:name w:val="footer"/>
    <w:basedOn w:val="1"/>
    <w:link w:val="67"/>
    <w:autoRedefine/>
    <w:qFormat/>
    <w:uiPriority w:val="0"/>
    <w:pPr>
      <w:tabs>
        <w:tab w:val="center" w:pos="4153"/>
        <w:tab w:val="right" w:pos="8306"/>
      </w:tabs>
      <w:snapToGrid w:val="0"/>
      <w:jc w:val="left"/>
    </w:pPr>
    <w:rPr>
      <w:sz w:val="18"/>
    </w:rPr>
  </w:style>
  <w:style w:type="paragraph" w:styleId="36">
    <w:name w:val="header"/>
    <w:basedOn w:val="1"/>
    <w:link w:val="112"/>
    <w:autoRedefine/>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39"/>
    <w:pPr>
      <w:spacing w:line="180" w:lineRule="auto"/>
      <w:jc w:val="center"/>
    </w:pPr>
    <w:rPr>
      <w:sz w:val="30"/>
    </w:rPr>
  </w:style>
  <w:style w:type="paragraph" w:styleId="38">
    <w:name w:val="List Continue 4"/>
    <w:basedOn w:val="1"/>
    <w:autoRedefine/>
    <w:qFormat/>
    <w:uiPriority w:val="0"/>
    <w:pPr>
      <w:adjustRightInd w:val="0"/>
      <w:snapToGrid w:val="0"/>
      <w:spacing w:after="12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116"/>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81"/>
    <w:autoRedefine/>
    <w:qFormat/>
    <w:uiPriority w:val="0"/>
    <w:pPr>
      <w:adjustRightInd/>
      <w:spacing w:line="240" w:lineRule="auto"/>
      <w:textAlignment w:val="auto"/>
    </w:pPr>
  </w:style>
  <w:style w:type="paragraph" w:styleId="55">
    <w:name w:val="Body Text First Indent"/>
    <w:basedOn w:val="1"/>
    <w:autoRedefine/>
    <w:qFormat/>
    <w:uiPriority w:val="0"/>
    <w:pPr>
      <w:spacing w:line="360" w:lineRule="auto"/>
      <w:ind w:firstLine="420"/>
    </w:pPr>
    <w:rPr>
      <w:rFonts w:ascii="宋体" w:hAnsi="宋体"/>
      <w:sz w:val="24"/>
    </w:rPr>
  </w:style>
  <w:style w:type="paragraph" w:styleId="56">
    <w:name w:val="Body Text First Indent 2"/>
    <w:basedOn w:val="23"/>
    <w:link w:val="104"/>
    <w:autoRedefine/>
    <w:qFormat/>
    <w:uiPriority w:val="0"/>
    <w:pPr>
      <w:spacing w:after="120" w:line="240" w:lineRule="auto"/>
      <w:ind w:left="420" w:leftChars="200" w:firstLine="420" w:firstLineChars="200"/>
    </w:pPr>
  </w:style>
  <w:style w:type="table" w:styleId="58">
    <w:name w:val="Table Grid"/>
    <w:basedOn w:val="57"/>
    <w:autoRedefine/>
    <w:qFormat/>
    <w:uiPriority w:val="59"/>
    <w:rPr>
      <w:rFonts w:ascii="等线" w:hAnsi="等线" w:eastAsia="等线"/>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0">
    <w:name w:val="Strong"/>
    <w:autoRedefine/>
    <w:qFormat/>
    <w:uiPriority w:val="22"/>
    <w:rPr>
      <w:b/>
    </w:rPr>
  </w:style>
  <w:style w:type="character" w:styleId="61">
    <w:name w:val="page number"/>
    <w:basedOn w:val="59"/>
    <w:autoRedefine/>
    <w:qFormat/>
    <w:uiPriority w:val="0"/>
  </w:style>
  <w:style w:type="character" w:styleId="62">
    <w:name w:val="FollowedHyperlink"/>
    <w:autoRedefine/>
    <w:qFormat/>
    <w:uiPriority w:val="0"/>
    <w:rPr>
      <w:color w:val="800080"/>
      <w:u w:val="single"/>
    </w:rPr>
  </w:style>
  <w:style w:type="character" w:styleId="63">
    <w:name w:val="Emphasis"/>
    <w:autoRedefine/>
    <w:qFormat/>
    <w:uiPriority w:val="0"/>
    <w:rPr>
      <w:i/>
    </w:rPr>
  </w:style>
  <w:style w:type="character" w:styleId="64">
    <w:name w:val="Hyperlink"/>
    <w:autoRedefine/>
    <w:qFormat/>
    <w:uiPriority w:val="99"/>
    <w:rPr>
      <w:color w:val="0000FF"/>
      <w:u w:val="single"/>
    </w:rPr>
  </w:style>
  <w:style w:type="character" w:styleId="65">
    <w:name w:val="annotation reference"/>
    <w:autoRedefine/>
    <w:qFormat/>
    <w:uiPriority w:val="99"/>
    <w:rPr>
      <w:sz w:val="21"/>
      <w:szCs w:val="21"/>
    </w:rPr>
  </w:style>
  <w:style w:type="character" w:styleId="66">
    <w:name w:val="footnote reference"/>
    <w:autoRedefine/>
    <w:qFormat/>
    <w:uiPriority w:val="0"/>
    <w:rPr>
      <w:position w:val="6"/>
      <w:sz w:val="14"/>
      <w:vertAlign w:val="superscript"/>
    </w:rPr>
  </w:style>
  <w:style w:type="character" w:customStyle="1" w:styleId="67">
    <w:name w:val="页脚 字符"/>
    <w:link w:val="35"/>
    <w:autoRedefine/>
    <w:qFormat/>
    <w:uiPriority w:val="0"/>
    <w:rPr>
      <w:kern w:val="2"/>
      <w:sz w:val="18"/>
    </w:rPr>
  </w:style>
  <w:style w:type="character" w:customStyle="1" w:styleId="68">
    <w:name w:val="title_emph1"/>
    <w:autoRedefine/>
    <w:qFormat/>
    <w:uiPriority w:val="0"/>
    <w:rPr>
      <w:rFonts w:hint="default" w:ascii="Arial" w:hAnsi="Arial"/>
      <w:b/>
      <w:sz w:val="20"/>
    </w:rPr>
  </w:style>
  <w:style w:type="character" w:customStyle="1" w:styleId="69">
    <w:name w:val="H2 Char"/>
    <w:autoRedefine/>
    <w:qFormat/>
    <w:uiPriority w:val="0"/>
    <w:rPr>
      <w:rFonts w:ascii="Arial" w:hAnsi="Arial" w:eastAsia="宋体"/>
      <w:kern w:val="2"/>
      <w:sz w:val="28"/>
      <w:lang w:val="en-US" w:eastAsia="zh-CN"/>
    </w:rPr>
  </w:style>
  <w:style w:type="character" w:customStyle="1" w:styleId="70">
    <w:name w:val="正文文本缩进 字符"/>
    <w:autoRedefine/>
    <w:semiHidden/>
    <w:qFormat/>
    <w:uiPriority w:val="0"/>
    <w:rPr>
      <w:rFonts w:ascii="楷体_GB2312" w:hAnsi="Times New Roman" w:eastAsia="楷体_GB2312" w:cs="Times New Roman"/>
      <w:bCs/>
      <w:sz w:val="32"/>
      <w:szCs w:val="32"/>
    </w:rPr>
  </w:style>
  <w:style w:type="character" w:customStyle="1" w:styleId="71">
    <w:name w:val="批注文字 字符"/>
    <w:autoRedefine/>
    <w:semiHidden/>
    <w:qFormat/>
    <w:uiPriority w:val="99"/>
    <w:rPr>
      <w:rFonts w:ascii="Times New Roman" w:hAnsi="Times New Roman" w:eastAsia="仿宋_GB2312" w:cs="Times New Roman"/>
      <w:kern w:val="2"/>
      <w:sz w:val="30"/>
      <w:szCs w:val="24"/>
    </w:rPr>
  </w:style>
  <w:style w:type="character" w:customStyle="1" w:styleId="72">
    <w:name w:val="Char Char7"/>
    <w:autoRedefine/>
    <w:qFormat/>
    <w:uiPriority w:val="0"/>
    <w:rPr>
      <w:rFonts w:ascii="宋体" w:hAnsi="宋体" w:eastAsia="宋体"/>
      <w:kern w:val="2"/>
      <w:sz w:val="28"/>
    </w:rPr>
  </w:style>
  <w:style w:type="character" w:customStyle="1" w:styleId="73">
    <w:name w:val="标书正文:  0.74 厘米 Char1"/>
    <w:autoRedefine/>
    <w:qFormat/>
    <w:uiPriority w:val="0"/>
    <w:rPr>
      <w:rFonts w:eastAsia="宋体"/>
      <w:kern w:val="2"/>
      <w:sz w:val="24"/>
      <w:lang w:val="en-US" w:eastAsia="zh-CN"/>
    </w:rPr>
  </w:style>
  <w:style w:type="character" w:customStyle="1" w:styleId="74">
    <w:name w:val="批注框文本 字符"/>
    <w:autoRedefine/>
    <w:semiHidden/>
    <w:qFormat/>
    <w:uiPriority w:val="99"/>
    <w:rPr>
      <w:rFonts w:ascii="Times New Roman" w:hAnsi="Times New Roman" w:eastAsia="仿宋_GB2312" w:cs="Times New Roman"/>
      <w:sz w:val="18"/>
      <w:szCs w:val="18"/>
    </w:rPr>
  </w:style>
  <w:style w:type="character" w:customStyle="1" w:styleId="75">
    <w:name w:val="Table Text Char1 Char"/>
    <w:autoRedefine/>
    <w:qFormat/>
    <w:uiPriority w:val="0"/>
    <w:rPr>
      <w:rFonts w:ascii="Arial" w:hAnsi="Arial"/>
      <w:kern w:val="2"/>
      <w:sz w:val="18"/>
      <w:lang w:val="en-US" w:eastAsia="zh-CN" w:bidi="ar-SA"/>
    </w:rPr>
  </w:style>
  <w:style w:type="character" w:customStyle="1" w:styleId="76">
    <w:name w:val="Char Char2"/>
    <w:autoRedefine/>
    <w:qFormat/>
    <w:uiPriority w:val="0"/>
    <w:rPr>
      <w:rFonts w:eastAsia="宋体"/>
      <w:kern w:val="2"/>
      <w:sz w:val="18"/>
      <w:lang w:val="en-US" w:eastAsia="zh-CN"/>
    </w:rPr>
  </w:style>
  <w:style w:type="character" w:customStyle="1" w:styleId="77">
    <w:name w:val="top-det1"/>
    <w:autoRedefine/>
    <w:qFormat/>
    <w:uiPriority w:val="0"/>
    <w:rPr>
      <w:b/>
      <w:color w:val="000000"/>
    </w:rPr>
  </w:style>
  <w:style w:type="character" w:customStyle="1" w:styleId="78">
    <w:name w:val="纯文本 字符"/>
    <w:link w:val="30"/>
    <w:autoRedefine/>
    <w:qFormat/>
    <w:uiPriority w:val="0"/>
    <w:rPr>
      <w:rFonts w:ascii="宋体" w:hAnsi="Courier New"/>
      <w:kern w:val="2"/>
      <w:sz w:val="21"/>
    </w:rPr>
  </w:style>
  <w:style w:type="character" w:customStyle="1" w:styleId="79">
    <w:name w:val="Table Text Char"/>
    <w:link w:val="80"/>
    <w:autoRedefine/>
    <w:qFormat/>
    <w:uiPriority w:val="0"/>
    <w:rPr>
      <w:rFonts w:ascii="Arial" w:hAnsi="Arial"/>
      <w:kern w:val="2"/>
      <w:sz w:val="18"/>
      <w:lang w:val="en-US" w:eastAsia="zh-CN" w:bidi="ar-SA"/>
    </w:rPr>
  </w:style>
  <w:style w:type="paragraph" w:customStyle="1" w:styleId="80">
    <w:name w:val="Table Text"/>
    <w:link w:val="79"/>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81">
    <w:name w:val="批注主题 字符1"/>
    <w:basedOn w:val="82"/>
    <w:link w:val="54"/>
    <w:autoRedefine/>
    <w:qFormat/>
    <w:uiPriority w:val="0"/>
    <w:rPr>
      <w:sz w:val="24"/>
    </w:rPr>
  </w:style>
  <w:style w:type="character" w:customStyle="1" w:styleId="82">
    <w:name w:val="批注文字 字符1"/>
    <w:link w:val="19"/>
    <w:autoRedefine/>
    <w:qFormat/>
    <w:uiPriority w:val="0"/>
    <w:rPr>
      <w:sz w:val="24"/>
    </w:rPr>
  </w:style>
  <w:style w:type="character" w:customStyle="1" w:styleId="83">
    <w:name w:val="正文 + 三号 Char"/>
    <w:autoRedefine/>
    <w:qFormat/>
    <w:uiPriority w:val="0"/>
    <w:rPr>
      <w:rFonts w:eastAsia="宋体"/>
      <w:kern w:val="2"/>
      <w:sz w:val="21"/>
      <w:lang w:val="en-US" w:eastAsia="zh-CN"/>
    </w:rPr>
  </w:style>
  <w:style w:type="character" w:customStyle="1" w:styleId="84">
    <w:name w:val="日期 字符"/>
    <w:autoRedefine/>
    <w:qFormat/>
    <w:uiPriority w:val="0"/>
    <w:rPr>
      <w:kern w:val="2"/>
      <w:sz w:val="28"/>
    </w:rPr>
  </w:style>
  <w:style w:type="character" w:customStyle="1" w:styleId="85">
    <w:name w:val="Char Char3"/>
    <w:autoRedefine/>
    <w:qFormat/>
    <w:uiPriority w:val="0"/>
    <w:rPr>
      <w:rFonts w:eastAsia="宋体"/>
      <w:kern w:val="2"/>
      <w:sz w:val="18"/>
      <w:lang w:val="en-US" w:eastAsia="zh-CN"/>
    </w:rPr>
  </w:style>
  <w:style w:type="character" w:customStyle="1" w:styleId="86">
    <w:name w:val="Table Text Char Char Char Char"/>
    <w:link w:val="87"/>
    <w:autoRedefine/>
    <w:qFormat/>
    <w:uiPriority w:val="0"/>
    <w:rPr>
      <w:rFonts w:ascii="Arial" w:hAnsi="Arial"/>
      <w:kern w:val="2"/>
      <w:sz w:val="18"/>
      <w:lang w:val="en-US" w:eastAsia="zh-CN" w:bidi="ar-SA"/>
    </w:rPr>
  </w:style>
  <w:style w:type="paragraph" w:customStyle="1" w:styleId="87">
    <w:name w:val="Table Text Char Char Char"/>
    <w:link w:val="86"/>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88">
    <w:name w:val="日期 字符1"/>
    <w:link w:val="32"/>
    <w:autoRedefine/>
    <w:qFormat/>
    <w:uiPriority w:val="0"/>
    <w:rPr>
      <w:kern w:val="2"/>
      <w:sz w:val="28"/>
    </w:rPr>
  </w:style>
  <w:style w:type="character" w:customStyle="1" w:styleId="89">
    <w:name w:val="font1"/>
    <w:autoRedefine/>
    <w:qFormat/>
    <w:uiPriority w:val="0"/>
    <w:rPr>
      <w:color w:val="000000"/>
      <w:sz w:val="18"/>
    </w:rPr>
  </w:style>
  <w:style w:type="character" w:customStyle="1" w:styleId="90">
    <w:name w:val="批注框文本 字符1"/>
    <w:link w:val="34"/>
    <w:autoRedefine/>
    <w:qFormat/>
    <w:uiPriority w:val="99"/>
    <w:rPr>
      <w:kern w:val="2"/>
      <w:sz w:val="18"/>
    </w:rPr>
  </w:style>
  <w:style w:type="character" w:customStyle="1" w:styleId="91">
    <w:name w:val="v151"/>
    <w:autoRedefine/>
    <w:qFormat/>
    <w:uiPriority w:val="0"/>
    <w:rPr>
      <w:sz w:val="18"/>
    </w:rPr>
  </w:style>
  <w:style w:type="character" w:customStyle="1" w:styleId="92">
    <w:name w:val="Char Char11"/>
    <w:autoRedefine/>
    <w:qFormat/>
    <w:uiPriority w:val="0"/>
    <w:rPr>
      <w:rFonts w:ascii="宋体"/>
      <w:kern w:val="2"/>
      <w:sz w:val="28"/>
    </w:rPr>
  </w:style>
  <w:style w:type="character" w:customStyle="1" w:styleId="93">
    <w:name w:val="标题 2 字符"/>
    <w:autoRedefine/>
    <w:qFormat/>
    <w:uiPriority w:val="0"/>
    <w:rPr>
      <w:rFonts w:ascii="Arial" w:hAnsi="Arial" w:eastAsia="黑体"/>
      <w:b/>
      <w:kern w:val="2"/>
      <w:sz w:val="32"/>
    </w:rPr>
  </w:style>
  <w:style w:type="character" w:customStyle="1" w:styleId="94">
    <w:name w:val="标题 3 字符"/>
    <w:autoRedefine/>
    <w:qFormat/>
    <w:uiPriority w:val="0"/>
    <w:rPr>
      <w:b/>
      <w:kern w:val="2"/>
      <w:sz w:val="32"/>
    </w:rPr>
  </w:style>
  <w:style w:type="character" w:customStyle="1" w:styleId="95">
    <w:name w:val="crowed11"/>
    <w:autoRedefine/>
    <w:qFormat/>
    <w:uiPriority w:val="0"/>
    <w:rPr>
      <w:rFonts w:hint="default"/>
      <w:sz w:val="24"/>
    </w:rPr>
  </w:style>
  <w:style w:type="character" w:customStyle="1" w:styleId="96">
    <w:name w:val="标题 5 字符"/>
    <w:autoRedefine/>
    <w:semiHidden/>
    <w:qFormat/>
    <w:uiPriority w:val="9"/>
    <w:rPr>
      <w:rFonts w:ascii="Times New Roman" w:hAnsi="Times New Roman" w:eastAsia="仿宋_GB2312" w:cs="Times New Roman"/>
      <w:b/>
      <w:bCs/>
      <w:sz w:val="28"/>
      <w:szCs w:val="28"/>
    </w:rPr>
  </w:style>
  <w:style w:type="character" w:customStyle="1" w:styleId="97">
    <w:name w:val="Table Heading Char Char"/>
    <w:autoRedefine/>
    <w:qFormat/>
    <w:uiPriority w:val="0"/>
    <w:rPr>
      <w:rFonts w:ascii="Arial" w:hAnsi="Arial" w:eastAsia="黑体"/>
      <w:kern w:val="2"/>
      <w:sz w:val="18"/>
      <w:lang w:val="en-US" w:eastAsia="zh-CN"/>
    </w:rPr>
  </w:style>
  <w:style w:type="character" w:customStyle="1" w:styleId="98">
    <w:name w:val="标题 2 字符1"/>
    <w:link w:val="3"/>
    <w:autoRedefine/>
    <w:qFormat/>
    <w:uiPriority w:val="0"/>
    <w:rPr>
      <w:rFonts w:ascii="Arial" w:hAnsi="Arial" w:eastAsia="黑体"/>
      <w:b/>
      <w:kern w:val="2"/>
      <w:sz w:val="32"/>
    </w:rPr>
  </w:style>
  <w:style w:type="character" w:customStyle="1" w:styleId="99">
    <w:name w:val="Char Char5"/>
    <w:autoRedefine/>
    <w:qFormat/>
    <w:uiPriority w:val="0"/>
    <w:rPr>
      <w:rFonts w:ascii="Arial" w:hAnsi="Arial" w:eastAsia="宋体"/>
      <w:b/>
      <w:smallCaps/>
      <w:kern w:val="28"/>
      <w:sz w:val="36"/>
      <w:lang w:val="en-US" w:eastAsia="en-US"/>
    </w:rPr>
  </w:style>
  <w:style w:type="character" w:customStyle="1" w:styleId="100">
    <w:name w:val="Char Char6"/>
    <w:autoRedefine/>
    <w:qFormat/>
    <w:uiPriority w:val="0"/>
    <w:rPr>
      <w:rFonts w:ascii="仿宋_GB2312" w:eastAsia="仿宋_GB2312"/>
      <w:kern w:val="2"/>
      <w:sz w:val="32"/>
    </w:rPr>
  </w:style>
  <w:style w:type="character" w:customStyle="1" w:styleId="101">
    <w:name w:val="文字 Char"/>
    <w:link w:val="102"/>
    <w:autoRedefine/>
    <w:qFormat/>
    <w:uiPriority w:val="0"/>
    <w:rPr>
      <w:rFonts w:ascii="宋体"/>
      <w:kern w:val="2"/>
      <w:sz w:val="28"/>
    </w:rPr>
  </w:style>
  <w:style w:type="paragraph" w:customStyle="1" w:styleId="102">
    <w:name w:val="文字"/>
    <w:basedOn w:val="1"/>
    <w:link w:val="101"/>
    <w:autoRedefine/>
    <w:qFormat/>
    <w:uiPriority w:val="0"/>
    <w:pPr>
      <w:tabs>
        <w:tab w:val="left" w:pos="8520"/>
      </w:tabs>
      <w:spacing w:line="312" w:lineRule="auto"/>
      <w:ind w:right="-210" w:firstLine="556"/>
    </w:pPr>
    <w:rPr>
      <w:rFonts w:ascii="宋体"/>
    </w:rPr>
  </w:style>
  <w:style w:type="character" w:customStyle="1" w:styleId="103">
    <w:name w:val="Char Char"/>
    <w:autoRedefine/>
    <w:qFormat/>
    <w:uiPriority w:val="0"/>
    <w:rPr>
      <w:rFonts w:ascii="宋体" w:hAnsi="宋体" w:eastAsia="宋体"/>
      <w:kern w:val="2"/>
      <w:sz w:val="24"/>
      <w:lang w:val="en-US" w:eastAsia="zh-CN" w:bidi="ar-SA"/>
    </w:rPr>
  </w:style>
  <w:style w:type="character" w:customStyle="1" w:styleId="104">
    <w:name w:val="正文文本首行缩进 2 字符"/>
    <w:basedOn w:val="105"/>
    <w:link w:val="56"/>
    <w:autoRedefine/>
    <w:qFormat/>
    <w:uiPriority w:val="0"/>
    <w:rPr>
      <w:kern w:val="2"/>
      <w:sz w:val="44"/>
    </w:rPr>
  </w:style>
  <w:style w:type="character" w:customStyle="1" w:styleId="105">
    <w:name w:val="正文文本缩进 字符1"/>
    <w:link w:val="23"/>
    <w:autoRedefine/>
    <w:qFormat/>
    <w:uiPriority w:val="0"/>
    <w:rPr>
      <w:kern w:val="2"/>
      <w:sz w:val="44"/>
    </w:rPr>
  </w:style>
  <w:style w:type="character" w:customStyle="1" w:styleId="106">
    <w:name w:val="无间隔 Char"/>
    <w:link w:val="107"/>
    <w:autoRedefine/>
    <w:qFormat/>
    <w:locked/>
    <w:uiPriority w:val="99"/>
    <w:rPr>
      <w:rFonts w:ascii="Calibri" w:hAnsi="Calibri"/>
      <w:kern w:val="2"/>
      <w:sz w:val="21"/>
      <w:szCs w:val="22"/>
      <w:lang w:val="en-US" w:eastAsia="zh-CN" w:bidi="ar-SA"/>
    </w:rPr>
  </w:style>
  <w:style w:type="paragraph" w:customStyle="1" w:styleId="107">
    <w:name w:val="无间隔1"/>
    <w:link w:val="106"/>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08">
    <w:name w:val="标题 5 字符1"/>
    <w:link w:val="6"/>
    <w:autoRedefine/>
    <w:qFormat/>
    <w:uiPriority w:val="9"/>
    <w:rPr>
      <w:b/>
      <w:kern w:val="2"/>
      <w:sz w:val="28"/>
    </w:rPr>
  </w:style>
  <w:style w:type="character" w:customStyle="1" w:styleId="109">
    <w:name w:val="页眉 字符"/>
    <w:autoRedefine/>
    <w:semiHidden/>
    <w:qFormat/>
    <w:uiPriority w:val="99"/>
    <w:rPr>
      <w:rFonts w:ascii="Times New Roman" w:hAnsi="Times New Roman" w:eastAsia="仿宋_GB2312" w:cs="Times New Roman"/>
      <w:sz w:val="18"/>
      <w:szCs w:val="18"/>
    </w:rPr>
  </w:style>
  <w:style w:type="character" w:customStyle="1" w:styleId="110">
    <w:name w:val="Char Char4"/>
    <w:autoRedefine/>
    <w:qFormat/>
    <w:uiPriority w:val="0"/>
    <w:rPr>
      <w:rFonts w:eastAsia="宋体"/>
      <w:b/>
      <w:kern w:val="2"/>
      <w:sz w:val="21"/>
      <w:lang w:val="en-US" w:eastAsia="zh-CN"/>
    </w:rPr>
  </w:style>
  <w:style w:type="character" w:customStyle="1" w:styleId="111">
    <w:name w:val="样式 宋体"/>
    <w:autoRedefine/>
    <w:qFormat/>
    <w:uiPriority w:val="0"/>
    <w:rPr>
      <w:rFonts w:ascii="宋体" w:hAnsi="宋体" w:eastAsia="宋体"/>
      <w:sz w:val="28"/>
    </w:rPr>
  </w:style>
  <w:style w:type="character" w:customStyle="1" w:styleId="112">
    <w:name w:val="页眉 字符1"/>
    <w:link w:val="36"/>
    <w:autoRedefine/>
    <w:qFormat/>
    <w:uiPriority w:val="99"/>
    <w:rPr>
      <w:kern w:val="2"/>
      <w:sz w:val="18"/>
    </w:rPr>
  </w:style>
  <w:style w:type="character" w:customStyle="1" w:styleId="113">
    <w:name w:val="content-white1"/>
    <w:autoRedefine/>
    <w:qFormat/>
    <w:uiPriority w:val="0"/>
    <w:rPr>
      <w:color w:val="auto"/>
      <w:sz w:val="18"/>
      <w:u w:val="none"/>
    </w:rPr>
  </w:style>
  <w:style w:type="character" w:customStyle="1" w:styleId="114">
    <w:name w:val="批注主题 字符"/>
    <w:autoRedefine/>
    <w:semiHidden/>
    <w:qFormat/>
    <w:uiPriority w:val="99"/>
    <w:rPr>
      <w:rFonts w:ascii="Times New Roman" w:hAnsi="Times New Roman" w:eastAsia="仿宋_GB2312" w:cs="Times New Roman"/>
      <w:b/>
      <w:bCs/>
      <w:kern w:val="2"/>
      <w:sz w:val="30"/>
      <w:szCs w:val="24"/>
    </w:rPr>
  </w:style>
  <w:style w:type="character" w:customStyle="1" w:styleId="115">
    <w:name w:val="标题 3 字符1"/>
    <w:link w:val="4"/>
    <w:autoRedefine/>
    <w:qFormat/>
    <w:uiPriority w:val="0"/>
    <w:rPr>
      <w:rFonts w:eastAsia="宋体"/>
      <w:b/>
      <w:kern w:val="2"/>
      <w:sz w:val="32"/>
      <w:lang w:val="en-US" w:eastAsia="zh-CN"/>
    </w:rPr>
  </w:style>
  <w:style w:type="character" w:customStyle="1" w:styleId="116">
    <w:name w:val="脚注文本 字符"/>
    <w:link w:val="40"/>
    <w:autoRedefine/>
    <w:qFormat/>
    <w:uiPriority w:val="0"/>
    <w:rPr>
      <w:kern w:val="2"/>
      <w:sz w:val="18"/>
    </w:rPr>
  </w:style>
  <w:style w:type="character" w:customStyle="1" w:styleId="117">
    <w:name w:val="正文文本缩进 2 字符"/>
    <w:link w:val="33"/>
    <w:autoRedefine/>
    <w:qFormat/>
    <w:uiPriority w:val="0"/>
    <w:rPr>
      <w:kern w:val="2"/>
      <w:sz w:val="28"/>
    </w:rPr>
  </w:style>
  <w:style w:type="character" w:customStyle="1" w:styleId="118">
    <w:name w:val="未命名11"/>
    <w:autoRedefine/>
    <w:qFormat/>
    <w:uiPriority w:val="0"/>
    <w:rPr>
      <w:color w:val="77FFFF"/>
      <w:sz w:val="24"/>
    </w:rPr>
  </w:style>
  <w:style w:type="character" w:customStyle="1" w:styleId="119">
    <w:name w:val="小 Char"/>
    <w:autoRedefine/>
    <w:qFormat/>
    <w:uiPriority w:val="0"/>
    <w:rPr>
      <w:rFonts w:ascii="宋体" w:hAnsi="Courier New" w:eastAsia="宋体"/>
      <w:kern w:val="2"/>
      <w:sz w:val="21"/>
      <w:lang w:val="en-US" w:eastAsia="zh-CN" w:bidi="ar-SA"/>
    </w:rPr>
  </w:style>
  <w:style w:type="paragraph" w:customStyle="1" w:styleId="120">
    <w:name w:val="Char Char Char Char Char Char Char Char Char Char Char Char Char Char Char Char"/>
    <w:basedOn w:val="1"/>
    <w:autoRedefine/>
    <w:qFormat/>
    <w:uiPriority w:val="0"/>
    <w:pPr>
      <w:tabs>
        <w:tab w:val="left" w:pos="360"/>
      </w:tabs>
    </w:pPr>
    <w:rPr>
      <w:sz w:val="24"/>
    </w:rPr>
  </w:style>
  <w:style w:type="paragraph" w:customStyle="1" w:styleId="121">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2">
    <w:name w:val="1.正文"/>
    <w:basedOn w:val="1"/>
    <w:autoRedefine/>
    <w:qFormat/>
    <w:uiPriority w:val="0"/>
    <w:pPr>
      <w:spacing w:line="360" w:lineRule="auto"/>
      <w:ind w:left="540" w:leftChars="225" w:firstLine="540" w:firstLineChars="225"/>
    </w:pPr>
    <w:rPr>
      <w:sz w:val="24"/>
    </w:rPr>
  </w:style>
  <w:style w:type="paragraph" w:customStyle="1" w:styleId="123">
    <w:name w:val="表头文本"/>
    <w:autoRedefine/>
    <w:qFormat/>
    <w:uiPriority w:val="0"/>
    <w:pPr>
      <w:jc w:val="center"/>
    </w:pPr>
    <w:rPr>
      <w:rFonts w:ascii="Arial" w:hAnsi="Arial" w:eastAsia="宋体" w:cs="Times New Roman"/>
      <w:b/>
      <w:sz w:val="21"/>
      <w:lang w:val="en-US" w:eastAsia="zh-CN" w:bidi="ar-SA"/>
    </w:rPr>
  </w:style>
  <w:style w:type="paragraph" w:customStyle="1" w:styleId="124">
    <w:name w:val="00"/>
    <w:basedOn w:val="1"/>
    <w:autoRedefine/>
    <w:qFormat/>
    <w:uiPriority w:val="0"/>
    <w:pPr>
      <w:autoSpaceDE w:val="0"/>
      <w:autoSpaceDN w:val="0"/>
      <w:adjustRightInd w:val="0"/>
      <w:jc w:val="left"/>
    </w:pPr>
    <w:rPr>
      <w:rFonts w:ascii="黑体" w:eastAsia="黑体"/>
      <w:b/>
      <w:kern w:val="0"/>
      <w:sz w:val="20"/>
    </w:rPr>
  </w:style>
  <w:style w:type="paragraph" w:customStyle="1" w:styleId="125">
    <w:name w:val="图例"/>
    <w:basedOn w:val="1"/>
    <w:autoRedefine/>
    <w:qFormat/>
    <w:uiPriority w:val="0"/>
    <w:pPr>
      <w:spacing w:before="120" w:after="120" w:line="360" w:lineRule="auto"/>
      <w:jc w:val="center"/>
    </w:pPr>
    <w:rPr>
      <w:rFonts w:eastAsia="仿宋_GB2312"/>
      <w:b/>
      <w:sz w:val="24"/>
    </w:rPr>
  </w:style>
  <w:style w:type="paragraph" w:customStyle="1" w:styleId="126">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27">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128">
    <w:name w:val="Char Char 字元 字元 字元 Char Char Char Char"/>
    <w:basedOn w:val="1"/>
    <w:autoRedefine/>
    <w:qFormat/>
    <w:uiPriority w:val="0"/>
    <w:pPr>
      <w:adjustRightInd w:val="0"/>
      <w:spacing w:line="360" w:lineRule="auto"/>
    </w:pPr>
    <w:rPr>
      <w:kern w:val="0"/>
      <w:sz w:val="24"/>
    </w:rPr>
  </w:style>
  <w:style w:type="paragraph" w:customStyle="1" w:styleId="129">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0">
    <w:name w:val="Title - Date"/>
    <w:basedOn w:val="53"/>
    <w:next w:val="1"/>
    <w:autoRedefine/>
    <w:qFormat/>
    <w:uiPriority w:val="0"/>
    <w:pPr>
      <w:spacing w:before="240" w:after="720"/>
    </w:pPr>
    <w:rPr>
      <w:sz w:val="28"/>
    </w:rPr>
  </w:style>
  <w:style w:type="paragraph" w:customStyle="1" w:styleId="131">
    <w:name w:val="文章正文"/>
    <w:basedOn w:val="1"/>
    <w:autoRedefine/>
    <w:qFormat/>
    <w:uiPriority w:val="0"/>
    <w:pPr>
      <w:ind w:firstLine="560" w:firstLineChars="200"/>
    </w:pPr>
    <w:rPr>
      <w:rFonts w:ascii="仿宋_GB2312" w:hAnsi="宋体" w:eastAsia="仿宋_GB2312"/>
      <w:color w:val="000000"/>
    </w:rPr>
  </w:style>
  <w:style w:type="paragraph" w:customStyle="1" w:styleId="132">
    <w:name w:val="彩色列表 - 强调文字颜色 11"/>
    <w:basedOn w:val="1"/>
    <w:autoRedefine/>
    <w:qFormat/>
    <w:uiPriority w:val="99"/>
    <w:pPr>
      <w:ind w:firstLine="420" w:firstLineChars="200"/>
    </w:pPr>
    <w:rPr>
      <w:rFonts w:eastAsia="仿宋_GB2312"/>
      <w:sz w:val="30"/>
      <w:szCs w:val="24"/>
    </w:rPr>
  </w:style>
  <w:style w:type="paragraph" w:customStyle="1" w:styleId="133">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34">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5">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36">
    <w:name w:val="样式1"/>
    <w:basedOn w:val="5"/>
    <w:autoRedefine/>
    <w:qFormat/>
    <w:uiPriority w:val="0"/>
    <w:pPr>
      <w:tabs>
        <w:tab w:val="left" w:pos="720"/>
      </w:tabs>
      <w:spacing w:before="500" w:after="260" w:line="560" w:lineRule="atLeast"/>
      <w:ind w:left="420" w:hanging="420"/>
    </w:pPr>
  </w:style>
  <w:style w:type="paragraph" w:customStyle="1" w:styleId="137">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38">
    <w:name w:val="Char Char Char"/>
    <w:basedOn w:val="1"/>
    <w:autoRedefine/>
    <w:qFormat/>
    <w:uiPriority w:val="0"/>
    <w:rPr>
      <w:rFonts w:ascii="Tahoma" w:hAnsi="Tahoma"/>
      <w:sz w:val="24"/>
    </w:rPr>
  </w:style>
  <w:style w:type="paragraph" w:customStyle="1" w:styleId="139">
    <w:name w:val="Char Char Char Char Char Char Char"/>
    <w:basedOn w:val="17"/>
    <w:autoRedefine/>
    <w:qFormat/>
    <w:uiPriority w:val="0"/>
    <w:rPr>
      <w:rFonts w:ascii="宋体" w:hAnsi="Tahoma"/>
    </w:rPr>
  </w:style>
  <w:style w:type="paragraph" w:customStyle="1" w:styleId="140">
    <w:name w:val="Char Char1 Char"/>
    <w:basedOn w:val="1"/>
    <w:autoRedefine/>
    <w:qFormat/>
    <w:uiPriority w:val="0"/>
    <w:rPr>
      <w:rFonts w:ascii="Tahoma" w:hAnsi="Tahoma"/>
      <w:sz w:val="24"/>
      <w:szCs w:val="24"/>
    </w:rPr>
  </w:style>
  <w:style w:type="paragraph" w:customStyle="1" w:styleId="141">
    <w:name w:val="二级列表"/>
    <w:basedOn w:val="142"/>
    <w:next w:val="142"/>
    <w:autoRedefine/>
    <w:qFormat/>
    <w:uiPriority w:val="0"/>
    <w:pPr>
      <w:tabs>
        <w:tab w:val="left" w:pos="2120"/>
      </w:tabs>
      <w:ind w:firstLine="0" w:firstLineChars="0"/>
    </w:pPr>
    <w:rPr>
      <w:b/>
    </w:rPr>
  </w:style>
  <w:style w:type="paragraph" w:customStyle="1" w:styleId="142">
    <w:name w:val="段落正文"/>
    <w:basedOn w:val="1"/>
    <w:autoRedefine/>
    <w:qFormat/>
    <w:uiPriority w:val="0"/>
    <w:pPr>
      <w:spacing w:beforeLines="50" w:line="360" w:lineRule="auto"/>
      <w:ind w:firstLine="200" w:firstLineChars="200"/>
    </w:pPr>
    <w:rPr>
      <w:spacing w:val="2"/>
      <w:sz w:val="24"/>
    </w:rPr>
  </w:style>
  <w:style w:type="paragraph" w:customStyle="1" w:styleId="143">
    <w:name w:val="样式 样式 首行缩进:  2 字符 + 首行缩进:  2 字符"/>
    <w:basedOn w:val="1"/>
    <w:autoRedefine/>
    <w:qFormat/>
    <w:uiPriority w:val="0"/>
    <w:pPr>
      <w:spacing w:line="360" w:lineRule="auto"/>
      <w:ind w:firstLine="480" w:firstLineChars="200"/>
    </w:pPr>
    <w:rPr>
      <w:sz w:val="24"/>
    </w:rPr>
  </w:style>
  <w:style w:type="paragraph" w:customStyle="1" w:styleId="144">
    <w:name w:val="彩色底纹 - 强调文字颜色 11"/>
    <w:autoRedefine/>
    <w:qFormat/>
    <w:uiPriority w:val="99"/>
    <w:rPr>
      <w:rFonts w:ascii="Times New Roman" w:hAnsi="Times New Roman" w:eastAsia="仿宋_GB2312" w:cs="Times New Roman"/>
      <w:kern w:val="2"/>
      <w:sz w:val="30"/>
      <w:szCs w:val="24"/>
      <w:lang w:val="en-US" w:eastAsia="zh-CN" w:bidi="ar-SA"/>
    </w:rPr>
  </w:style>
  <w:style w:type="paragraph" w:customStyle="1" w:styleId="145">
    <w:name w:val="Char Char Char Char Char"/>
    <w:basedOn w:val="1"/>
    <w:autoRedefine/>
    <w:qFormat/>
    <w:uiPriority w:val="0"/>
    <w:pPr>
      <w:tabs>
        <w:tab w:val="left" w:pos="425"/>
      </w:tabs>
      <w:ind w:left="1620" w:hanging="360"/>
    </w:pPr>
    <w:rPr>
      <w:rFonts w:ascii="Tahoma" w:hAnsi="Tahoma"/>
      <w:sz w:val="24"/>
    </w:rPr>
  </w:style>
  <w:style w:type="paragraph" w:customStyle="1" w:styleId="146">
    <w:name w:val="浅色网格 - 强调文字颜色 31"/>
    <w:basedOn w:val="1"/>
    <w:autoRedefine/>
    <w:qFormat/>
    <w:uiPriority w:val="34"/>
    <w:pPr>
      <w:ind w:firstLine="420" w:firstLineChars="200"/>
    </w:pPr>
    <w:rPr>
      <w:sz w:val="21"/>
      <w:szCs w:val="24"/>
    </w:rPr>
  </w:style>
  <w:style w:type="paragraph" w:customStyle="1" w:styleId="147">
    <w:name w:val="默认段落字体 Para Char Char Char Char Char Char Char Char Char1 Char Char Char Char"/>
    <w:basedOn w:val="1"/>
    <w:autoRedefine/>
    <w:qFormat/>
    <w:uiPriority w:val="0"/>
    <w:rPr>
      <w:rFonts w:ascii="Tahoma" w:hAnsi="Tahoma"/>
      <w:sz w:val="24"/>
    </w:rPr>
  </w:style>
  <w:style w:type="paragraph" w:customStyle="1" w:styleId="148">
    <w:name w:val="可研正文"/>
    <w:basedOn w:val="22"/>
    <w:autoRedefine/>
    <w:qFormat/>
    <w:uiPriority w:val="0"/>
    <w:pPr>
      <w:adjustRightInd w:val="0"/>
      <w:snapToGrid w:val="0"/>
      <w:spacing w:line="440" w:lineRule="exact"/>
      <w:ind w:firstLine="567"/>
    </w:pPr>
    <w:rPr>
      <w:sz w:val="28"/>
    </w:rPr>
  </w:style>
  <w:style w:type="paragraph" w:customStyle="1" w:styleId="149">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50">
    <w:name w:val="操作步骤"/>
    <w:basedOn w:val="1"/>
    <w:autoRedefine/>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51">
    <w:name w:val="正文文本 21"/>
    <w:basedOn w:val="1"/>
    <w:autoRedefine/>
    <w:qFormat/>
    <w:uiPriority w:val="0"/>
    <w:pPr>
      <w:adjustRightInd w:val="0"/>
      <w:spacing w:before="120" w:line="360" w:lineRule="auto"/>
      <w:ind w:firstLine="480"/>
      <w:textAlignment w:val="baseline"/>
    </w:pPr>
    <w:rPr>
      <w:sz w:val="24"/>
    </w:rPr>
  </w:style>
  <w:style w:type="paragraph" w:customStyle="1" w:styleId="152">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153">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54">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55">
    <w:name w:val="Table Contents"/>
    <w:basedOn w:val="22"/>
    <w:autoRedefine/>
    <w:qFormat/>
    <w:uiPriority w:val="0"/>
    <w:pPr>
      <w:suppressAutoHyphens/>
      <w:jc w:val="left"/>
    </w:pPr>
    <w:rPr>
      <w:rFonts w:ascii="Times New Roman" w:eastAsia="Times New Roman"/>
      <w:kern w:val="0"/>
      <w:sz w:val="24"/>
    </w:rPr>
  </w:style>
  <w:style w:type="paragraph" w:customStyle="1" w:styleId="156">
    <w:name w:val="正文1"/>
    <w:basedOn w:val="1"/>
    <w:autoRedefine/>
    <w:qFormat/>
    <w:uiPriority w:val="0"/>
    <w:pPr>
      <w:spacing w:line="300" w:lineRule="auto"/>
      <w:ind w:firstLine="200" w:firstLineChars="200"/>
    </w:pPr>
    <w:rPr>
      <w:sz w:val="24"/>
    </w:rPr>
  </w:style>
  <w:style w:type="paragraph" w:customStyle="1" w:styleId="157">
    <w:name w:val="首行缩进"/>
    <w:basedOn w:val="1"/>
    <w:autoRedefine/>
    <w:qFormat/>
    <w:uiPriority w:val="0"/>
    <w:pPr>
      <w:tabs>
        <w:tab w:val="left" w:pos="540"/>
      </w:tabs>
      <w:spacing w:line="360" w:lineRule="auto"/>
      <w:ind w:left="540"/>
    </w:pPr>
    <w:rPr>
      <w:rFonts w:eastAsia="仿宋_GB2312"/>
    </w:rPr>
  </w:style>
  <w:style w:type="paragraph" w:customStyle="1" w:styleId="158">
    <w:name w:val="Style Heading 3h3Heading 3 - oldLevel 3 HeadH3level_3PIM 3se..."/>
    <w:basedOn w:val="4"/>
    <w:autoRedefine/>
    <w:qFormat/>
    <w:uiPriority w:val="0"/>
    <w:pPr>
      <w:tabs>
        <w:tab w:val="left" w:pos="709"/>
        <w:tab w:val="left" w:pos="1620"/>
      </w:tabs>
      <w:ind w:left="1620" w:hanging="360"/>
    </w:pPr>
  </w:style>
  <w:style w:type="paragraph" w:customStyle="1" w:styleId="159">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0">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61">
    <w:name w:val="章标题"/>
    <w:next w:val="1"/>
    <w:autoRedefine/>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62">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63">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64">
    <w:name w:val="标题无"/>
    <w:basedOn w:val="1"/>
    <w:autoRedefine/>
    <w:qFormat/>
    <w:uiPriority w:val="0"/>
    <w:pPr>
      <w:spacing w:line="360" w:lineRule="auto"/>
    </w:pPr>
    <w:rPr>
      <w:sz w:val="24"/>
    </w:rPr>
  </w:style>
  <w:style w:type="paragraph" w:customStyle="1" w:styleId="165">
    <w:name w:val="正文表格"/>
    <w:basedOn w:val="1"/>
    <w:autoRedefine/>
    <w:qFormat/>
    <w:uiPriority w:val="0"/>
    <w:pPr>
      <w:adjustRightInd w:val="0"/>
      <w:spacing w:before="40" w:after="40"/>
    </w:pPr>
    <w:rPr>
      <w:sz w:val="24"/>
    </w:rPr>
  </w:style>
  <w:style w:type="paragraph" w:customStyle="1" w:styleId="166">
    <w:name w:val="Char1"/>
    <w:basedOn w:val="1"/>
    <w:autoRedefine/>
    <w:qFormat/>
    <w:uiPriority w:val="0"/>
    <w:rPr>
      <w:sz w:val="21"/>
    </w:rPr>
  </w:style>
  <w:style w:type="paragraph" w:customStyle="1" w:styleId="167">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68">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9">
    <w:name w:val="没有缩进（为图形使用）"/>
    <w:basedOn w:val="1"/>
    <w:autoRedefine/>
    <w:qFormat/>
    <w:uiPriority w:val="0"/>
    <w:pPr>
      <w:spacing w:before="120" w:after="120" w:line="360" w:lineRule="auto"/>
    </w:pPr>
    <w:rPr>
      <w:sz w:val="24"/>
    </w:rPr>
  </w:style>
  <w:style w:type="paragraph" w:customStyle="1" w:styleId="170">
    <w:name w:val="内容标题"/>
    <w:basedOn w:val="17"/>
    <w:autoRedefine/>
    <w:qFormat/>
    <w:uiPriority w:val="0"/>
    <w:rPr>
      <w:rFonts w:ascii="Tahoma" w:hAnsi="Tahoma"/>
      <w:sz w:val="24"/>
    </w:rPr>
  </w:style>
  <w:style w:type="paragraph" w:customStyle="1" w:styleId="171">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72">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73">
    <w:name w:val="附录3"/>
    <w:basedOn w:val="1"/>
    <w:next w:val="1"/>
    <w:autoRedefine/>
    <w:qFormat/>
    <w:uiPriority w:val="0"/>
    <w:pPr>
      <w:tabs>
        <w:tab w:val="left" w:pos="851"/>
      </w:tabs>
      <w:ind w:left="425" w:hanging="425"/>
      <w:outlineLvl w:val="2"/>
    </w:pPr>
    <w:rPr>
      <w:rFonts w:eastAsia="黑体"/>
      <w:b/>
      <w:sz w:val="32"/>
    </w:rPr>
  </w:style>
  <w:style w:type="paragraph" w:customStyle="1" w:styleId="174">
    <w:name w:val="样式 首行缩进:  0.74 厘米"/>
    <w:basedOn w:val="1"/>
    <w:autoRedefine/>
    <w:qFormat/>
    <w:uiPriority w:val="0"/>
    <w:pPr>
      <w:spacing w:line="360" w:lineRule="auto"/>
      <w:ind w:firstLine="420"/>
    </w:pPr>
    <w:rPr>
      <w:sz w:val="24"/>
    </w:rPr>
  </w:style>
  <w:style w:type="paragraph" w:customStyle="1" w:styleId="175">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76">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77">
    <w:name w:val="样式 正文缩进正文（首行缩进两字）表正文正文非缩进特点标题4段1 + 首行缩进:  2 字符"/>
    <w:basedOn w:val="15"/>
    <w:autoRedefine/>
    <w:qFormat/>
    <w:uiPriority w:val="0"/>
    <w:pPr>
      <w:ind w:firstLine="480" w:firstLineChars="200"/>
    </w:pPr>
  </w:style>
  <w:style w:type="paragraph" w:customStyle="1" w:styleId="178">
    <w:name w:val="样式4"/>
    <w:basedOn w:val="5"/>
    <w:autoRedefine/>
    <w:qFormat/>
    <w:uiPriority w:val="0"/>
    <w:pPr>
      <w:adjustRightInd w:val="0"/>
      <w:snapToGrid w:val="0"/>
    </w:pPr>
  </w:style>
  <w:style w:type="paragraph" w:customStyle="1" w:styleId="179">
    <w:name w:val="关键词"/>
    <w:basedOn w:val="1"/>
    <w:next w:val="1"/>
    <w:autoRedefine/>
    <w:qFormat/>
    <w:uiPriority w:val="0"/>
    <w:pPr>
      <w:spacing w:line="360" w:lineRule="auto"/>
    </w:pPr>
    <w:rPr>
      <w:rFonts w:eastAsia="黑体"/>
      <w:sz w:val="20"/>
    </w:rPr>
  </w:style>
  <w:style w:type="paragraph" w:customStyle="1" w:styleId="180">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1">
    <w:name w:val="样式 正文首行缩进 2 + 首行缩进:  2 字符"/>
    <w:basedOn w:val="1"/>
    <w:autoRedefine/>
    <w:qFormat/>
    <w:uiPriority w:val="0"/>
    <w:pPr>
      <w:tabs>
        <w:tab w:val="left" w:pos="987"/>
      </w:tabs>
      <w:adjustRightInd w:val="0"/>
      <w:snapToGrid w:val="0"/>
      <w:spacing w:line="360" w:lineRule="auto"/>
      <w:ind w:left="987" w:hanging="420"/>
    </w:pPr>
    <w:rPr>
      <w:rFonts w:ascii="Arial" w:hAnsi="Arial"/>
      <w:b/>
      <w:sz w:val="24"/>
    </w:rPr>
  </w:style>
  <w:style w:type="paragraph" w:customStyle="1" w:styleId="182">
    <w:name w:val="1"/>
    <w:basedOn w:val="1"/>
    <w:next w:val="30"/>
    <w:autoRedefine/>
    <w:qFormat/>
    <w:uiPriority w:val="0"/>
    <w:rPr>
      <w:rFonts w:ascii="宋体" w:hAnsi="Courier New"/>
      <w:sz w:val="21"/>
    </w:rPr>
  </w:style>
  <w:style w:type="paragraph" w:customStyle="1" w:styleId="183">
    <w:name w:val="表文字"/>
    <w:autoRedefine/>
    <w:qFormat/>
    <w:uiPriority w:val="0"/>
    <w:rPr>
      <w:rFonts w:ascii="宋体" w:hAnsi="Times New Roman" w:eastAsia="宋体" w:cs="Times New Roman"/>
      <w:kern w:val="2"/>
      <w:lang w:val="en-US" w:eastAsia="zh-CN" w:bidi="ar-SA"/>
    </w:rPr>
  </w:style>
  <w:style w:type="paragraph" w:customStyle="1" w:styleId="184">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5">
    <w:name w:val="图片文字"/>
    <w:basedOn w:val="1"/>
    <w:autoRedefine/>
    <w:qFormat/>
    <w:uiPriority w:val="0"/>
    <w:pPr>
      <w:spacing w:line="240" w:lineRule="atLeast"/>
      <w:jc w:val="center"/>
    </w:pPr>
    <w:rPr>
      <w:sz w:val="21"/>
    </w:rPr>
  </w:style>
  <w:style w:type="paragraph" w:customStyle="1" w:styleId="186">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187">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8">
    <w:name w:val="Char1 Char Char Char"/>
    <w:basedOn w:val="1"/>
    <w:autoRedefine/>
    <w:qFormat/>
    <w:uiPriority w:val="0"/>
    <w:rPr>
      <w:rFonts w:ascii="Tahoma" w:hAnsi="Tahoma"/>
      <w:sz w:val="24"/>
    </w:rPr>
  </w:style>
  <w:style w:type="paragraph" w:customStyle="1" w:styleId="189">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90">
    <w:name w:val="Char"/>
    <w:basedOn w:val="1"/>
    <w:autoRedefine/>
    <w:qFormat/>
    <w:uiPriority w:val="0"/>
    <w:pPr>
      <w:spacing w:line="240" w:lineRule="atLeast"/>
      <w:ind w:left="420" w:firstLine="420"/>
    </w:pPr>
    <w:rPr>
      <w:kern w:val="0"/>
      <w:sz w:val="21"/>
    </w:rPr>
  </w:style>
  <w:style w:type="paragraph" w:customStyle="1" w:styleId="191">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92">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首行缩进 1"/>
    <w:basedOn w:val="1"/>
    <w:autoRedefine/>
    <w:qFormat/>
    <w:uiPriority w:val="0"/>
    <w:pPr>
      <w:spacing w:after="120" w:line="360" w:lineRule="auto"/>
      <w:ind w:firstLine="200" w:firstLineChars="200"/>
    </w:pPr>
    <w:rPr>
      <w:sz w:val="24"/>
    </w:rPr>
  </w:style>
  <w:style w:type="paragraph" w:customStyle="1" w:styleId="194">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95">
    <w:name w:val="Char Char Char1 Char Char Char1 Char Char Char Char"/>
    <w:basedOn w:val="1"/>
    <w:autoRedefine/>
    <w:semiHidden/>
    <w:qFormat/>
    <w:uiPriority w:val="0"/>
    <w:rPr>
      <w:sz w:val="21"/>
      <w:szCs w:val="24"/>
    </w:rPr>
  </w:style>
  <w:style w:type="paragraph" w:customStyle="1" w:styleId="196">
    <w:name w:val="表格内文字"/>
    <w:basedOn w:val="30"/>
    <w:autoRedefine/>
    <w:qFormat/>
    <w:uiPriority w:val="0"/>
    <w:pPr>
      <w:adjustRightInd w:val="0"/>
    </w:pPr>
    <w:rPr>
      <w:color w:val="000000"/>
      <w:lang w:val="en-GB"/>
    </w:rPr>
  </w:style>
  <w:style w:type="paragraph" w:customStyle="1" w:styleId="197">
    <w:name w:val="文本1"/>
    <w:basedOn w:val="1"/>
    <w:autoRedefine/>
    <w:qFormat/>
    <w:uiPriority w:val="0"/>
    <w:pPr>
      <w:adjustRightInd w:val="0"/>
      <w:spacing w:line="312" w:lineRule="atLeast"/>
      <w:jc w:val="center"/>
      <w:textAlignment w:val="baseline"/>
    </w:pPr>
    <w:rPr>
      <w:kern w:val="0"/>
      <w:sz w:val="18"/>
    </w:rPr>
  </w:style>
  <w:style w:type="paragraph" w:customStyle="1" w:styleId="198">
    <w:name w:val="样式 行距: 1.5 倍行距1"/>
    <w:basedOn w:val="1"/>
    <w:autoRedefine/>
    <w:qFormat/>
    <w:uiPriority w:val="0"/>
    <w:pPr>
      <w:snapToGrid w:val="0"/>
    </w:pPr>
    <w:rPr>
      <w:sz w:val="21"/>
    </w:rPr>
  </w:style>
  <w:style w:type="paragraph" w:customStyle="1" w:styleId="199">
    <w:name w:val="Char Char Char Char Char Char Char1"/>
    <w:basedOn w:val="1"/>
    <w:autoRedefine/>
    <w:qFormat/>
    <w:uiPriority w:val="0"/>
    <w:rPr>
      <w:rFonts w:ascii="Tahoma" w:hAnsi="Tahoma"/>
      <w:sz w:val="24"/>
    </w:rPr>
  </w:style>
  <w:style w:type="paragraph" w:customStyle="1" w:styleId="200">
    <w:name w:val="图片标注格式"/>
    <w:next w:val="1"/>
    <w:autoRedefine/>
    <w:qFormat/>
    <w:uiPriority w:val="0"/>
    <w:pPr>
      <w:spacing w:line="400" w:lineRule="exact"/>
      <w:jc w:val="center"/>
    </w:pPr>
    <w:rPr>
      <w:rFonts w:ascii="Times New Roman" w:hAnsi="Times New Roman" w:eastAsia="宋体" w:cs="Times New Roman"/>
      <w:kern w:val="2"/>
      <w:sz w:val="21"/>
      <w:szCs w:val="21"/>
      <w:lang w:val="en-US" w:eastAsia="zh-CN" w:bidi="ar-SA"/>
    </w:rPr>
  </w:style>
  <w:style w:type="paragraph" w:customStyle="1" w:styleId="201">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02">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03">
    <w:name w:val="简单回函地址"/>
    <w:basedOn w:val="1"/>
    <w:autoRedefine/>
    <w:qFormat/>
    <w:uiPriority w:val="0"/>
    <w:pPr>
      <w:adjustRightInd w:val="0"/>
      <w:snapToGrid w:val="0"/>
      <w:spacing w:line="360" w:lineRule="auto"/>
    </w:pPr>
    <w:rPr>
      <w:sz w:val="24"/>
    </w:rPr>
  </w:style>
  <w:style w:type="paragraph" w:customStyle="1" w:styleId="204">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205">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06">
    <w:name w:val="修订1"/>
    <w:autoRedefine/>
    <w:semiHidden/>
    <w:qFormat/>
    <w:uiPriority w:val="99"/>
    <w:rPr>
      <w:rFonts w:ascii="Times New Roman" w:hAnsi="Times New Roman" w:eastAsia="仿宋_GB2312" w:cs="Times New Roman"/>
      <w:kern w:val="2"/>
      <w:sz w:val="30"/>
      <w:szCs w:val="24"/>
      <w:lang w:val="en-US" w:eastAsia="zh-CN" w:bidi="ar-SA"/>
    </w:rPr>
  </w:style>
  <w:style w:type="paragraph" w:customStyle="1" w:styleId="207">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08">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9">
    <w:name w:val="中等深浅列表 2 - 强调文字颜色 21"/>
    <w:autoRedefine/>
    <w:qFormat/>
    <w:uiPriority w:val="0"/>
    <w:rPr>
      <w:rFonts w:ascii="Times New Roman" w:hAnsi="Times New Roman" w:eastAsia="宋体" w:cs="Times New Roman"/>
      <w:kern w:val="2"/>
      <w:sz w:val="21"/>
      <w:lang w:val="en-US" w:eastAsia="zh-CN" w:bidi="ar-SA"/>
    </w:rPr>
  </w:style>
  <w:style w:type="paragraph" w:customStyle="1" w:styleId="210">
    <w:name w:val="表号"/>
    <w:basedOn w:val="1"/>
    <w:autoRedefine/>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211">
    <w:name w:val="IN Feature"/>
    <w:next w:val="134"/>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12">
    <w:name w:val="摘要"/>
    <w:basedOn w:val="1"/>
    <w:next w:val="3"/>
    <w:autoRedefine/>
    <w:qFormat/>
    <w:uiPriority w:val="0"/>
    <w:pPr>
      <w:spacing w:line="360" w:lineRule="auto"/>
    </w:pPr>
    <w:rPr>
      <w:rFonts w:eastAsia="黑体"/>
      <w:sz w:val="20"/>
    </w:rPr>
  </w:style>
  <w:style w:type="paragraph" w:customStyle="1" w:styleId="213">
    <w:name w:val="文本框样式1"/>
    <w:basedOn w:val="1"/>
    <w:autoRedefine/>
    <w:qFormat/>
    <w:uiPriority w:val="0"/>
    <w:pPr>
      <w:adjustRightInd w:val="0"/>
      <w:snapToGrid w:val="0"/>
      <w:spacing w:before="60" w:line="180" w:lineRule="exact"/>
      <w:jc w:val="center"/>
    </w:pPr>
    <w:rPr>
      <w:sz w:val="21"/>
    </w:rPr>
  </w:style>
  <w:style w:type="paragraph" w:customStyle="1" w:styleId="214">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5">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6">
    <w:name w:val="_Style 25"/>
    <w:basedOn w:val="1"/>
    <w:autoRedefine/>
    <w:qFormat/>
    <w:uiPriority w:val="0"/>
    <w:pPr>
      <w:spacing w:line="360" w:lineRule="auto"/>
      <w:ind w:firstLine="200" w:firstLineChars="200"/>
    </w:pPr>
    <w:rPr>
      <w:rFonts w:ascii="宋体" w:hAnsi="宋体" w:cs="宋体"/>
      <w:sz w:val="24"/>
      <w:szCs w:val="24"/>
    </w:rPr>
  </w:style>
  <w:style w:type="paragraph" w:customStyle="1" w:styleId="217">
    <w:name w:val="编号正文"/>
    <w:basedOn w:val="184"/>
    <w:autoRedefine/>
    <w:qFormat/>
    <w:uiPriority w:val="0"/>
    <w:pPr>
      <w:snapToGrid/>
      <w:spacing w:line="360" w:lineRule="auto"/>
      <w:ind w:left="1407" w:hanging="1047"/>
      <w:jc w:val="left"/>
    </w:pPr>
    <w:rPr>
      <w:rFonts w:eastAsia="仿宋_GB2312"/>
    </w:rPr>
  </w:style>
  <w:style w:type="paragraph" w:customStyle="1" w:styleId="218">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219">
    <w:name w:val="正文字缩2字"/>
    <w:basedOn w:val="1"/>
    <w:autoRedefine/>
    <w:qFormat/>
    <w:uiPriority w:val="0"/>
    <w:pPr>
      <w:spacing w:before="60" w:after="60" w:line="360" w:lineRule="auto"/>
      <w:ind w:left="200" w:leftChars="200" w:firstLine="200" w:firstLineChars="200"/>
    </w:pPr>
    <w:rPr>
      <w:sz w:val="24"/>
    </w:rPr>
  </w:style>
  <w:style w:type="paragraph" w:customStyle="1" w:styleId="220">
    <w:name w:val="二级条标题"/>
    <w:basedOn w:val="221"/>
    <w:next w:val="222"/>
    <w:autoRedefine/>
    <w:qFormat/>
    <w:uiPriority w:val="0"/>
    <w:pPr>
      <w:ind w:left="840"/>
      <w:outlineLvl w:val="3"/>
    </w:pPr>
  </w:style>
  <w:style w:type="paragraph" w:customStyle="1" w:styleId="221">
    <w:name w:val="一级条标题"/>
    <w:basedOn w:val="161"/>
    <w:next w:val="222"/>
    <w:autoRedefine/>
    <w:qFormat/>
    <w:uiPriority w:val="0"/>
    <w:pPr>
      <w:spacing w:beforeLines="0" w:afterLines="0"/>
      <w:ind w:left="525"/>
      <w:outlineLvl w:val="2"/>
    </w:pPr>
    <w:rPr>
      <w:sz w:val="21"/>
    </w:rPr>
  </w:style>
  <w:style w:type="paragraph" w:customStyle="1" w:styleId="22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3">
    <w:name w:val="Char Char14 Char Char"/>
    <w:basedOn w:val="1"/>
    <w:autoRedefine/>
    <w:qFormat/>
    <w:uiPriority w:val="0"/>
    <w:rPr>
      <w:sz w:val="21"/>
      <w:szCs w:val="24"/>
    </w:rPr>
  </w:style>
  <w:style w:type="paragraph" w:customStyle="1" w:styleId="224">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25">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226">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7">
    <w:name w:val="样式1xz"/>
    <w:basedOn w:val="1"/>
    <w:autoRedefine/>
    <w:qFormat/>
    <w:uiPriority w:val="0"/>
    <w:pPr>
      <w:tabs>
        <w:tab w:val="left" w:pos="1050"/>
        <w:tab w:val="right" w:leader="dot" w:pos="8296"/>
      </w:tabs>
    </w:pPr>
    <w:rPr>
      <w:caps/>
      <w:spacing w:val="20"/>
      <w:sz w:val="24"/>
    </w:rPr>
  </w:style>
  <w:style w:type="paragraph" w:customStyle="1" w:styleId="228">
    <w:name w:val="Char2 Char Char Char Char Char Char"/>
    <w:basedOn w:val="1"/>
    <w:autoRedefine/>
    <w:qFormat/>
    <w:uiPriority w:val="0"/>
    <w:rPr>
      <w:rFonts w:ascii="仿宋_GB2312"/>
      <w:b/>
      <w:sz w:val="30"/>
    </w:rPr>
  </w:style>
  <w:style w:type="paragraph" w:customStyle="1" w:styleId="229">
    <w:name w:val="默认段落字体 Para Char Char Char Char Char Char Char"/>
    <w:basedOn w:val="1"/>
    <w:autoRedefine/>
    <w:qFormat/>
    <w:uiPriority w:val="0"/>
    <w:rPr>
      <w:rFonts w:ascii="Tahoma" w:hAnsi="Tahoma"/>
      <w:sz w:val="24"/>
    </w:rPr>
  </w:style>
  <w:style w:type="paragraph" w:customStyle="1" w:styleId="230">
    <w:name w:val="样式2"/>
    <w:basedOn w:val="5"/>
    <w:autoRedefine/>
    <w:qFormat/>
    <w:uiPriority w:val="0"/>
    <w:pPr>
      <w:tabs>
        <w:tab w:val="left" w:pos="720"/>
      </w:tabs>
      <w:spacing w:before="560" w:line="400" w:lineRule="exact"/>
      <w:ind w:left="420" w:hanging="420"/>
      <w:jc w:val="center"/>
      <w:outlineLvl w:val="0"/>
    </w:pPr>
    <w:rPr>
      <w:b w:val="0"/>
      <w:sz w:val="44"/>
    </w:rPr>
  </w:style>
  <w:style w:type="paragraph" w:customStyle="1" w:styleId="231">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2">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33">
    <w:name w:val="样式 宋体 五号 行距: 单倍行距"/>
    <w:basedOn w:val="1"/>
    <w:autoRedefine/>
    <w:qFormat/>
    <w:uiPriority w:val="0"/>
    <w:pPr>
      <w:adjustRightInd w:val="0"/>
      <w:jc w:val="left"/>
    </w:pPr>
    <w:rPr>
      <w:rFonts w:ascii="宋体" w:hAnsi="宋体"/>
      <w:kern w:val="0"/>
      <w:sz w:val="21"/>
    </w:rPr>
  </w:style>
  <w:style w:type="paragraph" w:customStyle="1" w:styleId="234">
    <w:name w:val="正文文本缩进 21"/>
    <w:basedOn w:val="1"/>
    <w:autoRedefine/>
    <w:qFormat/>
    <w:uiPriority w:val="0"/>
    <w:pPr>
      <w:adjustRightInd w:val="0"/>
      <w:spacing w:before="120"/>
      <w:ind w:firstLine="420"/>
      <w:textAlignment w:val="baseline"/>
    </w:pPr>
    <w:rPr>
      <w:sz w:val="24"/>
    </w:rPr>
  </w:style>
  <w:style w:type="paragraph" w:customStyle="1" w:styleId="235">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6">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7">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38">
    <w:name w:val="标准正文"/>
    <w:basedOn w:val="23"/>
    <w:autoRedefine/>
    <w:qFormat/>
    <w:uiPriority w:val="0"/>
    <w:pPr>
      <w:spacing w:before="60" w:after="60" w:line="360" w:lineRule="auto"/>
      <w:ind w:left="0" w:firstLine="482"/>
    </w:pPr>
    <w:rPr>
      <w:rFonts w:ascii="Arial" w:hAnsi="Arial"/>
      <w:sz w:val="24"/>
    </w:rPr>
  </w:style>
  <w:style w:type="paragraph" w:customStyle="1" w:styleId="239">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40">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41">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242">
    <w:name w:val="正文 + 三号"/>
    <w:basedOn w:val="1"/>
    <w:autoRedefine/>
    <w:qFormat/>
    <w:uiPriority w:val="0"/>
    <w:rPr>
      <w:sz w:val="21"/>
    </w:rPr>
  </w:style>
  <w:style w:type="paragraph" w:customStyle="1" w:styleId="243">
    <w:name w:val="Char2"/>
    <w:basedOn w:val="1"/>
    <w:autoRedefine/>
    <w:qFormat/>
    <w:uiPriority w:val="0"/>
    <w:pPr>
      <w:spacing w:line="240" w:lineRule="atLeast"/>
      <w:ind w:left="420" w:firstLine="420"/>
    </w:pPr>
    <w:rPr>
      <w:kern w:val="0"/>
      <w:sz w:val="21"/>
    </w:rPr>
  </w:style>
  <w:style w:type="paragraph" w:customStyle="1" w:styleId="244">
    <w:name w:val="af"/>
    <w:basedOn w:val="1"/>
    <w:autoRedefine/>
    <w:qFormat/>
    <w:uiPriority w:val="0"/>
    <w:pPr>
      <w:widowControl/>
      <w:spacing w:line="300" w:lineRule="atLeast"/>
      <w:jc w:val="left"/>
    </w:pPr>
    <w:rPr>
      <w:rFonts w:ascii="宋体" w:hAnsi="宋体"/>
      <w:kern w:val="0"/>
      <w:sz w:val="18"/>
    </w:rPr>
  </w:style>
  <w:style w:type="paragraph" w:customStyle="1" w:styleId="245">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46">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7">
    <w:name w:val="标题3——2"/>
    <w:basedOn w:val="4"/>
    <w:next w:val="55"/>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8">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49">
    <w:name w:val="Item List"/>
    <w:autoRedefine/>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50">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251">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52">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253">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4">
    <w:name w:val="标书正文:  0.74 厘米"/>
    <w:basedOn w:val="1"/>
    <w:autoRedefine/>
    <w:qFormat/>
    <w:uiPriority w:val="0"/>
    <w:pPr>
      <w:snapToGrid w:val="0"/>
      <w:spacing w:line="360" w:lineRule="auto"/>
      <w:ind w:firstLine="420"/>
    </w:pPr>
    <w:rPr>
      <w:sz w:val="24"/>
    </w:rPr>
  </w:style>
  <w:style w:type="paragraph" w:customStyle="1" w:styleId="255">
    <w:name w:val="Char1 Char Char Char1"/>
    <w:basedOn w:val="1"/>
    <w:autoRedefine/>
    <w:qFormat/>
    <w:uiPriority w:val="0"/>
    <w:rPr>
      <w:rFonts w:ascii="Tahoma" w:hAnsi="Tahoma"/>
      <w:sz w:val="30"/>
    </w:rPr>
  </w:style>
  <w:style w:type="paragraph" w:customStyle="1" w:styleId="256">
    <w:name w:val="Title - Revision"/>
    <w:basedOn w:val="53"/>
    <w:autoRedefine/>
    <w:qFormat/>
    <w:uiPriority w:val="0"/>
    <w:pPr>
      <w:spacing w:before="720"/>
    </w:pPr>
  </w:style>
  <w:style w:type="paragraph" w:customStyle="1" w:styleId="257">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258">
    <w:name w:val="Item Step in Table"/>
    <w:autoRedefine/>
    <w:qFormat/>
    <w:uiPriority w:val="0"/>
    <w:pPr>
      <w:tabs>
        <w:tab w:val="left" w:pos="397"/>
      </w:tabs>
      <w:spacing w:before="40" w:after="40"/>
      <w:jc w:val="both"/>
    </w:pPr>
    <w:rPr>
      <w:rFonts w:ascii="Arial" w:hAnsi="Arial" w:eastAsia="宋体" w:cs="Times New Roman"/>
      <w:sz w:val="18"/>
      <w:lang w:val="en-US" w:eastAsia="zh-CN" w:bidi="ar-SA"/>
    </w:rPr>
  </w:style>
  <w:style w:type="character" w:customStyle="1" w:styleId="259">
    <w:name w:val="标题 3 Char1"/>
    <w:autoRedefine/>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FA0A79-13FE-4C46-987C-93BD05F12BBB}">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35</Pages>
  <Words>12010</Words>
  <Characters>12516</Characters>
  <Lines>150</Lines>
  <Paragraphs>42</Paragraphs>
  <TotalTime>4</TotalTime>
  <ScaleCrop>false</ScaleCrop>
  <LinksUpToDate>false</LinksUpToDate>
  <CharactersWithSpaces>13084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2025-05-20T02:03:00Z</dcterms:created>
  <dc:creator>qxt</dc:creator>
  <cp:lastModifiedBy>^_^</cp:lastModifiedBy>
  <cp:lastPrinted>2019-12-23T07:07:00Z</cp:lastPrinted>
  <dcterms:modified xsi:type="dcterms:W3CDTF">2025-08-19T09:56:39Z</dcterms:modified>
  <dc:title>竞争性谈判文件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64F0E3E2B75843BEA9458D737F2384C7_13</vt:lpwstr>
  </property>
  <property fmtid="{D5CDD505-2E9C-101B-9397-08002B2CF9AE}" pid="4" name="KSOTemplateDocerSaveRecord">
    <vt:lpwstr>eyJoZGlkIjoiYTIxYThmNGFjOTczMGU3NzE3YTU0MjQyYmUwMjBkOWYiLCJ1c2VySWQiOiI4MDI2ODYwNzMifQ==</vt:lpwstr>
  </property>
</Properties>
</file>