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3F96E720">
      <w:pPr>
        <w:spacing w:after="0" w:line="1600" w:lineRule="exact"/>
        <w:jc w:val="both"/>
        <w:outlineLvl w:val="0"/>
        <w:rPr>
          <w:rFonts w:hint="eastAsia" w:ascii="宋体" w:hAnsi="宋体" w:cs="宋体"/>
          <w:color w:val="auto"/>
          <w:sz w:val="130"/>
          <w:szCs w:val="130"/>
        </w:rPr>
      </w:pPr>
      <w:bookmarkStart w:id="0" w:name="_Toc29704"/>
    </w:p>
    <w:p w14:paraId="2B0E09F8">
      <w:pPr>
        <w:spacing w:after="0" w:line="1600" w:lineRule="exact"/>
        <w:jc w:val="both"/>
        <w:outlineLvl w:val="0"/>
        <w:rPr>
          <w:rFonts w:ascii="宋体" w:hAnsi="宋体" w:cs="宋体"/>
          <w:color w:val="auto"/>
          <w:sz w:val="130"/>
          <w:szCs w:val="130"/>
        </w:rPr>
      </w:pPr>
      <w:r>
        <w:rPr>
          <w:rFonts w:hint="eastAsia" w:ascii="宋体" w:hAnsi="宋体" w:cs="宋体"/>
          <w:color w:val="auto"/>
          <w:sz w:val="130"/>
          <w:szCs w:val="130"/>
        </w:rPr>
        <w:t>竞争性磋商文件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keepNext w:val="0"/>
        <w:keepLines w:val="0"/>
        <w:pageBreakBefore w:val="0"/>
        <w:widowControl w:val="0"/>
        <w:kinsoku/>
        <w:wordWrap/>
        <w:overflowPunct/>
        <w:topLinePunct w:val="0"/>
        <w:autoSpaceDE/>
        <w:autoSpaceDN/>
        <w:bidi w:val="0"/>
        <w:adjustRightInd/>
        <w:snapToGrid/>
        <w:spacing w:after="0" w:line="500" w:lineRule="exact"/>
        <w:ind w:left="0" w:leftChars="0" w:firstLine="1440" w:firstLineChars="400"/>
        <w:textAlignment w:val="auto"/>
        <w:outlineLvl w:val="0"/>
        <w:rPr>
          <w:rFonts w:hint="default" w:ascii="宋体" w:hAnsi="宋体" w:eastAsia="宋体" w:cs="宋体"/>
          <w:color w:val="auto"/>
          <w:sz w:val="36"/>
          <w:szCs w:val="36"/>
          <w:lang w:val="en-US"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lang w:val="en-US" w:eastAsia="zh-CN"/>
        </w:rPr>
        <w:t>QC25C00160</w:t>
      </w:r>
    </w:p>
    <w:p w14:paraId="385107A5">
      <w:pPr>
        <w:keepNext w:val="0"/>
        <w:keepLines w:val="0"/>
        <w:pageBreakBefore w:val="0"/>
        <w:widowControl w:val="0"/>
        <w:kinsoku/>
        <w:wordWrap/>
        <w:overflowPunct/>
        <w:topLinePunct w:val="0"/>
        <w:autoSpaceDE/>
        <w:autoSpaceDN/>
        <w:bidi w:val="0"/>
        <w:adjustRightInd/>
        <w:snapToGrid/>
        <w:spacing w:after="0" w:line="500" w:lineRule="exact"/>
        <w:ind w:left="3954" w:leftChars="512"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岩溶地面塌陷数字化模型及智能化监测关键技术研究</w:t>
      </w:r>
    </w:p>
    <w:p w14:paraId="6AF35A9B">
      <w:pPr>
        <w:spacing w:after="0" w:line="700" w:lineRule="exact"/>
        <w:ind w:firstLine="1440" w:firstLineChars="400"/>
        <w:rPr>
          <w:rFonts w:ascii="宋体" w:hAnsi="宋体" w:cs="宋体"/>
          <w:color w:val="auto"/>
          <w:sz w:val="36"/>
          <w:szCs w:val="36"/>
        </w:rPr>
      </w:pPr>
    </w:p>
    <w:p w14:paraId="29A0A074">
      <w:pPr>
        <w:spacing w:after="0" w:line="700" w:lineRule="exact"/>
        <w:rPr>
          <w:rFonts w:ascii="宋体" w:hAnsi="宋体" w:cs="宋体"/>
          <w:b/>
          <w:color w:val="auto"/>
          <w:sz w:val="36"/>
          <w:szCs w:val="36"/>
        </w:rPr>
      </w:pPr>
    </w:p>
    <w:p w14:paraId="281576CF">
      <w:pPr>
        <w:pStyle w:val="24"/>
        <w:spacing w:after="0"/>
        <w:rPr>
          <w:rFonts w:ascii="宋体" w:hAnsi="宋体" w:cs="宋体"/>
          <w:color w:val="auto"/>
        </w:rPr>
      </w:pPr>
    </w:p>
    <w:p w14:paraId="2C2A0DDB"/>
    <w:p w14:paraId="72B993B5">
      <w:pPr>
        <w:spacing w:after="0"/>
        <w:rPr>
          <w:rFonts w:ascii="宋体" w:hAnsi="宋体" w:cs="宋体"/>
          <w:color w:val="auto"/>
        </w:rPr>
      </w:pPr>
    </w:p>
    <w:p w14:paraId="32AFC60E">
      <w:pPr>
        <w:spacing w:after="0"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lang w:eastAsia="zh-CN"/>
        </w:rPr>
        <w:t>重庆市地质矿产勘查开发局</w:t>
      </w:r>
    </w:p>
    <w:p w14:paraId="6E7F51CE">
      <w:pPr>
        <w:spacing w:after="0" w:line="500" w:lineRule="exact"/>
        <w:ind w:firstLine="1440" w:firstLineChars="400"/>
        <w:jc w:val="left"/>
        <w:outlineLvl w:val="0"/>
        <w:rPr>
          <w:rFonts w:ascii="宋体" w:hAnsi="宋体" w:cs="宋体"/>
          <w:color w:val="auto"/>
          <w:sz w:val="36"/>
          <w:szCs w:val="36"/>
        </w:rPr>
      </w:pPr>
      <w:r>
        <w:rPr>
          <w:rFonts w:hint="eastAsia" w:ascii="宋体" w:hAnsi="宋体" w:cs="宋体"/>
          <w:color w:val="auto"/>
          <w:sz w:val="36"/>
          <w:szCs w:val="36"/>
        </w:rPr>
        <w:t>采购代理机构：重庆千策招标代理有限公司</w:t>
      </w:r>
      <w:bookmarkEnd w:id="4"/>
    </w:p>
    <w:p w14:paraId="3A2B6561">
      <w:pPr>
        <w:spacing w:after="0" w:line="720" w:lineRule="exact"/>
        <w:jc w:val="both"/>
        <w:outlineLvl w:val="0"/>
        <w:rPr>
          <w:rFonts w:ascii="宋体" w:hAnsi="宋体" w:cs="宋体"/>
          <w:color w:val="auto"/>
          <w:sz w:val="36"/>
          <w:szCs w:val="36"/>
        </w:rPr>
      </w:pPr>
      <w:bookmarkStart w:id="5" w:name="_Toc2252"/>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val="en-US" w:eastAsia="zh-CN"/>
        </w:rPr>
        <w:t>八</w:t>
      </w:r>
      <w:r>
        <w:rPr>
          <w:rFonts w:hint="eastAsia" w:ascii="宋体" w:hAnsi="宋体" w:cs="宋体"/>
          <w:color w:val="auto"/>
          <w:sz w:val="36"/>
          <w:szCs w:val="36"/>
        </w:rPr>
        <w:t>月</w:t>
      </w:r>
      <w:bookmarkEnd w:id="5"/>
    </w:p>
    <w:p w14:paraId="1F4F8B69">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0A0AB21C">
      <w:pPr>
        <w:pStyle w:val="25"/>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_Toc17641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_Toc17641 \h </w:instrText>
      </w:r>
      <w:r>
        <w:fldChar w:fldCharType="separate"/>
      </w:r>
      <w:r>
        <w:t>- 3 -</w:t>
      </w:r>
      <w:r>
        <w:fldChar w:fldCharType="end"/>
      </w:r>
      <w:r>
        <w:rPr>
          <w:rFonts w:hint="eastAsia" w:ascii="宋体" w:hAnsi="宋体" w:cs="宋体"/>
          <w:color w:val="auto"/>
          <w:szCs w:val="21"/>
        </w:rPr>
        <w:fldChar w:fldCharType="end"/>
      </w:r>
    </w:p>
    <w:p w14:paraId="0E07E35F">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_Toc14130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_Toc14130 \h </w:instrText>
      </w:r>
      <w:r>
        <w:fldChar w:fldCharType="separate"/>
      </w:r>
      <w:r>
        <w:t>- 3 -</w:t>
      </w:r>
      <w:r>
        <w:fldChar w:fldCharType="end"/>
      </w:r>
      <w:r>
        <w:rPr>
          <w:rFonts w:hint="eastAsia" w:ascii="宋体" w:hAnsi="宋体" w:cs="宋体"/>
          <w:color w:val="auto"/>
          <w:szCs w:val="21"/>
        </w:rPr>
        <w:fldChar w:fldCharType="end"/>
      </w:r>
    </w:p>
    <w:p w14:paraId="2D0D544D">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_Toc15367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_Toc15367 \h </w:instrText>
      </w:r>
      <w:r>
        <w:fldChar w:fldCharType="separate"/>
      </w:r>
      <w:r>
        <w:t>- 3 -</w:t>
      </w:r>
      <w:r>
        <w:fldChar w:fldCharType="end"/>
      </w:r>
      <w:r>
        <w:rPr>
          <w:rFonts w:hint="eastAsia" w:ascii="宋体" w:hAnsi="宋体" w:cs="宋体"/>
          <w:color w:val="auto"/>
          <w:szCs w:val="21"/>
        </w:rPr>
        <w:fldChar w:fldCharType="end"/>
      </w:r>
    </w:p>
    <w:p w14:paraId="32F9C5B2">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_Toc13100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_Toc13100 \h </w:instrText>
      </w:r>
      <w:r>
        <w:fldChar w:fldCharType="separate"/>
      </w:r>
      <w:r>
        <w:t>- 3 -</w:t>
      </w:r>
      <w:r>
        <w:fldChar w:fldCharType="end"/>
      </w:r>
      <w:r>
        <w:rPr>
          <w:rFonts w:hint="eastAsia" w:ascii="宋体" w:hAnsi="宋体" w:cs="宋体"/>
          <w:color w:val="auto"/>
          <w:szCs w:val="21"/>
        </w:rPr>
        <w:fldChar w:fldCharType="end"/>
      </w:r>
    </w:p>
    <w:p w14:paraId="6115DB64">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_Toc12991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_Toc12991 \h </w:instrText>
      </w:r>
      <w:r>
        <w:fldChar w:fldCharType="separate"/>
      </w:r>
      <w:r>
        <w:t>- 3 -</w:t>
      </w:r>
      <w:r>
        <w:fldChar w:fldCharType="end"/>
      </w:r>
      <w:r>
        <w:rPr>
          <w:rFonts w:hint="eastAsia" w:ascii="宋体" w:hAnsi="宋体" w:cs="宋体"/>
          <w:color w:val="auto"/>
          <w:szCs w:val="21"/>
        </w:rPr>
        <w:fldChar w:fldCharType="end"/>
      </w:r>
    </w:p>
    <w:p w14:paraId="3BF2E0BA">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_Toc25392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_Toc25392 \h </w:instrText>
      </w:r>
      <w:r>
        <w:fldChar w:fldCharType="separate"/>
      </w:r>
      <w:r>
        <w:t>- 3 -</w:t>
      </w:r>
      <w:r>
        <w:fldChar w:fldCharType="end"/>
      </w:r>
      <w:r>
        <w:rPr>
          <w:rFonts w:hint="eastAsia" w:ascii="宋体" w:hAnsi="宋体" w:cs="宋体"/>
          <w:color w:val="auto"/>
          <w:szCs w:val="21"/>
        </w:rPr>
        <w:fldChar w:fldCharType="end"/>
      </w:r>
    </w:p>
    <w:p w14:paraId="7E96DB6A">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_Toc27085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_Toc27085 \h </w:instrText>
      </w:r>
      <w:r>
        <w:fldChar w:fldCharType="separate"/>
      </w:r>
      <w:r>
        <w:t>- 4 -</w:t>
      </w:r>
      <w:r>
        <w:fldChar w:fldCharType="end"/>
      </w:r>
      <w:r>
        <w:rPr>
          <w:rFonts w:hint="eastAsia" w:ascii="宋体" w:hAnsi="宋体" w:cs="宋体"/>
          <w:color w:val="auto"/>
          <w:szCs w:val="21"/>
        </w:rPr>
        <w:fldChar w:fldCharType="end"/>
      </w:r>
    </w:p>
    <w:p w14:paraId="5C9618BE">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_Toc24021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_Toc24021 \h </w:instrText>
      </w:r>
      <w:r>
        <w:fldChar w:fldCharType="separate"/>
      </w:r>
      <w:r>
        <w:t>- 4 -</w:t>
      </w:r>
      <w:r>
        <w:fldChar w:fldCharType="end"/>
      </w:r>
      <w:r>
        <w:rPr>
          <w:rFonts w:hint="eastAsia" w:ascii="宋体" w:hAnsi="宋体" w:cs="宋体"/>
          <w:color w:val="auto"/>
          <w:szCs w:val="21"/>
        </w:rPr>
        <w:fldChar w:fldCharType="end"/>
      </w:r>
    </w:p>
    <w:p w14:paraId="4514B04F">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_Toc15118 </w:instrText>
      </w:r>
      <w:r>
        <w:rPr>
          <w:rFonts w:hint="eastAsia" w:ascii="宋体" w:hAnsi="宋体" w:cs="宋体"/>
          <w:szCs w:val="21"/>
        </w:rPr>
        <w:fldChar w:fldCharType="separate"/>
      </w:r>
      <w:r>
        <w:rPr>
          <w:rFonts w:hint="eastAsia" w:ascii="宋体" w:hAnsi="宋体" w:eastAsia="宋体" w:cs="宋体"/>
          <w:bCs w:val="0"/>
          <w:szCs w:val="30"/>
        </w:rPr>
        <w:t>第二篇  项目服务需求</w:t>
      </w:r>
      <w:r>
        <w:tab/>
      </w:r>
      <w:r>
        <w:fldChar w:fldCharType="begin"/>
      </w:r>
      <w:r>
        <w:instrText xml:space="preserve"> PAGEREF _Toc15118 \h </w:instrText>
      </w:r>
      <w:r>
        <w:fldChar w:fldCharType="separate"/>
      </w:r>
      <w:r>
        <w:t>- 6 -</w:t>
      </w:r>
      <w:r>
        <w:fldChar w:fldCharType="end"/>
      </w:r>
      <w:r>
        <w:rPr>
          <w:rFonts w:hint="eastAsia" w:ascii="宋体" w:hAnsi="宋体" w:cs="宋体"/>
          <w:color w:val="auto"/>
          <w:szCs w:val="21"/>
        </w:rPr>
        <w:fldChar w:fldCharType="end"/>
      </w:r>
    </w:p>
    <w:p w14:paraId="03DC84B0">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_Toc17567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_Toc17567 \h </w:instrText>
      </w:r>
      <w:r>
        <w:fldChar w:fldCharType="separate"/>
      </w:r>
      <w:r>
        <w:t>- 6 -</w:t>
      </w:r>
      <w:r>
        <w:fldChar w:fldCharType="end"/>
      </w:r>
      <w:r>
        <w:rPr>
          <w:rFonts w:hint="eastAsia" w:ascii="宋体" w:hAnsi="宋体" w:cs="宋体"/>
          <w:color w:val="auto"/>
          <w:szCs w:val="21"/>
        </w:rPr>
        <w:fldChar w:fldCharType="end"/>
      </w:r>
    </w:p>
    <w:p w14:paraId="53E00AD5">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_Toc7340 </w:instrText>
      </w:r>
      <w:r>
        <w:rPr>
          <w:rFonts w:hint="eastAsia" w:ascii="宋体" w:hAnsi="宋体" w:cs="宋体"/>
          <w:szCs w:val="21"/>
        </w:rPr>
        <w:fldChar w:fldCharType="separate"/>
      </w:r>
      <w:r>
        <w:rPr>
          <w:rFonts w:hint="eastAsia" w:ascii="宋体" w:hAnsi="宋体" w:eastAsia="宋体" w:cs="宋体"/>
          <w:szCs w:val="24"/>
        </w:rPr>
        <w:t>二、</w:t>
      </w:r>
      <w:r>
        <w:rPr>
          <w:rFonts w:hint="eastAsia" w:ascii="宋体" w:hAnsi="宋体" w:eastAsia="宋体" w:cs="宋体"/>
          <w:szCs w:val="24"/>
          <w:lang w:eastAsia="zh-CN"/>
        </w:rPr>
        <w:t>采购项目内容及要求</w:t>
      </w:r>
      <w:r>
        <w:tab/>
      </w:r>
      <w:r>
        <w:fldChar w:fldCharType="begin"/>
      </w:r>
      <w:r>
        <w:instrText xml:space="preserve"> PAGEREF _Toc7340 \h </w:instrText>
      </w:r>
      <w:r>
        <w:fldChar w:fldCharType="separate"/>
      </w:r>
      <w:r>
        <w:t>- 6 -</w:t>
      </w:r>
      <w:r>
        <w:fldChar w:fldCharType="end"/>
      </w:r>
      <w:r>
        <w:rPr>
          <w:rFonts w:hint="eastAsia" w:ascii="宋体" w:hAnsi="宋体" w:cs="宋体"/>
          <w:color w:val="auto"/>
          <w:szCs w:val="21"/>
        </w:rPr>
        <w:fldChar w:fldCharType="end"/>
      </w:r>
    </w:p>
    <w:p w14:paraId="0850413A">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_Toc27899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_Toc27899 \h </w:instrText>
      </w:r>
      <w:r>
        <w:fldChar w:fldCharType="separate"/>
      </w:r>
      <w:r>
        <w:t>- 7 -</w:t>
      </w:r>
      <w:r>
        <w:fldChar w:fldCharType="end"/>
      </w:r>
      <w:r>
        <w:rPr>
          <w:rFonts w:hint="eastAsia" w:ascii="宋体" w:hAnsi="宋体" w:cs="宋体"/>
          <w:color w:val="auto"/>
          <w:szCs w:val="21"/>
        </w:rPr>
        <w:fldChar w:fldCharType="end"/>
      </w:r>
    </w:p>
    <w:p w14:paraId="445C7547">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_Toc3737 </w:instrText>
      </w:r>
      <w:r>
        <w:rPr>
          <w:rFonts w:hint="eastAsia" w:ascii="宋体" w:hAnsi="宋体" w:cs="宋体"/>
          <w:szCs w:val="21"/>
        </w:rPr>
        <w:fldChar w:fldCharType="separate"/>
      </w:r>
      <w:r>
        <w:rPr>
          <w:rFonts w:hint="eastAsia" w:ascii="宋体" w:hAnsi="宋体" w:eastAsia="宋体" w:cs="宋体"/>
          <w:szCs w:val="24"/>
        </w:rPr>
        <w:t>一、服务期、地点及</w:t>
      </w:r>
      <w:r>
        <w:rPr>
          <w:rFonts w:hint="eastAsia" w:ascii="宋体" w:hAnsi="宋体" w:eastAsia="宋体" w:cs="宋体"/>
          <w:szCs w:val="24"/>
          <w:lang w:val="en-US" w:eastAsia="zh-CN"/>
        </w:rPr>
        <w:t>验收标准</w:t>
      </w:r>
      <w:r>
        <w:tab/>
      </w:r>
      <w:r>
        <w:fldChar w:fldCharType="begin"/>
      </w:r>
      <w:r>
        <w:instrText xml:space="preserve"> PAGEREF _Toc3737 \h </w:instrText>
      </w:r>
      <w:r>
        <w:fldChar w:fldCharType="separate"/>
      </w:r>
      <w:r>
        <w:t>- 7 -</w:t>
      </w:r>
      <w:r>
        <w:fldChar w:fldCharType="end"/>
      </w:r>
      <w:r>
        <w:rPr>
          <w:rFonts w:hint="eastAsia" w:ascii="宋体" w:hAnsi="宋体" w:cs="宋体"/>
          <w:color w:val="auto"/>
          <w:szCs w:val="21"/>
        </w:rPr>
        <w:fldChar w:fldCharType="end"/>
      </w:r>
    </w:p>
    <w:p w14:paraId="0C2A0CF9">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_Toc24136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_Toc24136 \h </w:instrText>
      </w:r>
      <w:r>
        <w:fldChar w:fldCharType="separate"/>
      </w:r>
      <w:r>
        <w:t>- 7 -</w:t>
      </w:r>
      <w:r>
        <w:fldChar w:fldCharType="end"/>
      </w:r>
      <w:r>
        <w:rPr>
          <w:rFonts w:hint="eastAsia" w:ascii="宋体" w:hAnsi="宋体" w:cs="宋体"/>
          <w:color w:val="auto"/>
          <w:szCs w:val="21"/>
        </w:rPr>
        <w:fldChar w:fldCharType="end"/>
      </w:r>
    </w:p>
    <w:p w14:paraId="7662DE6E">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_Toc19732 </w:instrText>
      </w:r>
      <w:r>
        <w:rPr>
          <w:rFonts w:hint="eastAsia" w:ascii="宋体" w:hAnsi="宋体" w:cs="宋体"/>
          <w:szCs w:val="21"/>
        </w:rPr>
        <w:fldChar w:fldCharType="separate"/>
      </w:r>
      <w:r>
        <w:rPr>
          <w:rFonts w:hint="eastAsia" w:ascii="宋体" w:hAnsi="宋体" w:eastAsia="宋体" w:cs="宋体"/>
          <w:szCs w:val="24"/>
        </w:rPr>
        <w:t>三、</w:t>
      </w:r>
      <w:r>
        <w:rPr>
          <w:rFonts w:hint="eastAsia" w:ascii="宋体" w:hAnsi="宋体" w:eastAsia="宋体" w:cs="宋体"/>
          <w:szCs w:val="24"/>
          <w:lang w:eastAsia="zh-CN"/>
        </w:rPr>
        <w:t>付款方式</w:t>
      </w:r>
      <w:r>
        <w:tab/>
      </w:r>
      <w:r>
        <w:fldChar w:fldCharType="begin"/>
      </w:r>
      <w:r>
        <w:instrText xml:space="preserve"> PAGEREF _Toc19732 \h </w:instrText>
      </w:r>
      <w:r>
        <w:fldChar w:fldCharType="separate"/>
      </w:r>
      <w:r>
        <w:t>- 7 -</w:t>
      </w:r>
      <w:r>
        <w:fldChar w:fldCharType="end"/>
      </w:r>
      <w:r>
        <w:rPr>
          <w:rFonts w:hint="eastAsia" w:ascii="宋体" w:hAnsi="宋体" w:cs="宋体"/>
          <w:color w:val="auto"/>
          <w:szCs w:val="21"/>
        </w:rPr>
        <w:fldChar w:fldCharType="end"/>
      </w:r>
    </w:p>
    <w:p w14:paraId="44085DA7">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_Toc13527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、知识产权</w:t>
      </w:r>
      <w:r>
        <w:tab/>
      </w:r>
      <w:r>
        <w:fldChar w:fldCharType="begin"/>
      </w:r>
      <w:r>
        <w:instrText xml:space="preserve"> PAGEREF _Toc13527 \h </w:instrText>
      </w:r>
      <w:r>
        <w:fldChar w:fldCharType="separate"/>
      </w:r>
      <w:r>
        <w:t>- 7 -</w:t>
      </w:r>
      <w:r>
        <w:fldChar w:fldCharType="end"/>
      </w:r>
      <w:r>
        <w:rPr>
          <w:rFonts w:hint="eastAsia" w:ascii="宋体" w:hAnsi="宋体" w:cs="宋体"/>
          <w:color w:val="auto"/>
          <w:szCs w:val="21"/>
        </w:rPr>
        <w:fldChar w:fldCharType="end"/>
      </w:r>
    </w:p>
    <w:p w14:paraId="1C7FE23F">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_Toc14339 </w:instrText>
      </w:r>
      <w:r>
        <w:rPr>
          <w:rFonts w:hint="eastAsia" w:ascii="宋体" w:hAnsi="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_Toc14339 \h </w:instrText>
      </w:r>
      <w:r>
        <w:fldChar w:fldCharType="separate"/>
      </w:r>
      <w:r>
        <w:t>- 7 -</w:t>
      </w:r>
      <w:r>
        <w:fldChar w:fldCharType="end"/>
      </w:r>
      <w:r>
        <w:rPr>
          <w:rFonts w:hint="eastAsia" w:ascii="宋体" w:hAnsi="宋体" w:cs="宋体"/>
          <w:color w:val="auto"/>
          <w:szCs w:val="21"/>
        </w:rPr>
        <w:fldChar w:fldCharType="end"/>
      </w:r>
    </w:p>
    <w:p w14:paraId="2EB97D59">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_Toc14929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_Toc14929 \h </w:instrText>
      </w:r>
      <w:r>
        <w:fldChar w:fldCharType="separate"/>
      </w:r>
      <w:r>
        <w:t>- 8 -</w:t>
      </w:r>
      <w:r>
        <w:fldChar w:fldCharType="end"/>
      </w:r>
      <w:r>
        <w:rPr>
          <w:rFonts w:hint="eastAsia" w:ascii="宋体" w:hAnsi="宋体" w:cs="宋体"/>
          <w:color w:val="auto"/>
          <w:szCs w:val="21"/>
        </w:rPr>
        <w:fldChar w:fldCharType="end"/>
      </w:r>
    </w:p>
    <w:p w14:paraId="1042799B">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_Toc7781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_Toc7781 \h </w:instrText>
      </w:r>
      <w:r>
        <w:fldChar w:fldCharType="separate"/>
      </w:r>
      <w:r>
        <w:t>- 8 -</w:t>
      </w:r>
      <w:r>
        <w:fldChar w:fldCharType="end"/>
      </w:r>
      <w:r>
        <w:rPr>
          <w:rFonts w:hint="eastAsia" w:ascii="宋体" w:hAnsi="宋体" w:cs="宋体"/>
          <w:color w:val="auto"/>
          <w:szCs w:val="21"/>
        </w:rPr>
        <w:fldChar w:fldCharType="end"/>
      </w:r>
    </w:p>
    <w:p w14:paraId="1BD70F67">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_Toc17889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_Toc17889 \h </w:instrText>
      </w:r>
      <w:r>
        <w:fldChar w:fldCharType="separate"/>
      </w:r>
      <w:r>
        <w:t>- 10 -</w:t>
      </w:r>
      <w:r>
        <w:fldChar w:fldCharType="end"/>
      </w:r>
      <w:r>
        <w:rPr>
          <w:rFonts w:hint="eastAsia" w:ascii="宋体" w:hAnsi="宋体" w:cs="宋体"/>
          <w:color w:val="auto"/>
          <w:szCs w:val="21"/>
        </w:rPr>
        <w:fldChar w:fldCharType="end"/>
      </w:r>
    </w:p>
    <w:p w14:paraId="57CE3EC6">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_Toc22068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_Toc22068 \h </w:instrText>
      </w:r>
      <w:r>
        <w:fldChar w:fldCharType="separate"/>
      </w:r>
      <w:r>
        <w:t>- 13 -</w:t>
      </w:r>
      <w:r>
        <w:fldChar w:fldCharType="end"/>
      </w:r>
      <w:r>
        <w:rPr>
          <w:rFonts w:hint="eastAsia" w:ascii="宋体" w:hAnsi="宋体" w:cs="宋体"/>
          <w:color w:val="auto"/>
          <w:szCs w:val="21"/>
        </w:rPr>
        <w:fldChar w:fldCharType="end"/>
      </w:r>
    </w:p>
    <w:p w14:paraId="3BF3DF29">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_Toc19217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_Toc19217 \h </w:instrText>
      </w:r>
      <w:r>
        <w:fldChar w:fldCharType="separate"/>
      </w:r>
      <w:r>
        <w:t>- 13 -</w:t>
      </w:r>
      <w:r>
        <w:fldChar w:fldCharType="end"/>
      </w:r>
      <w:r>
        <w:rPr>
          <w:rFonts w:hint="eastAsia" w:ascii="宋体" w:hAnsi="宋体" w:cs="宋体"/>
          <w:color w:val="auto"/>
          <w:szCs w:val="21"/>
        </w:rPr>
        <w:fldChar w:fldCharType="end"/>
      </w:r>
    </w:p>
    <w:p w14:paraId="7D79DCF2">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_Toc3177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_Toc3177 \h </w:instrText>
      </w:r>
      <w:r>
        <w:fldChar w:fldCharType="separate"/>
      </w:r>
      <w:r>
        <w:t>- 14 -</w:t>
      </w:r>
      <w:r>
        <w:fldChar w:fldCharType="end"/>
      </w:r>
      <w:r>
        <w:rPr>
          <w:rFonts w:hint="eastAsia" w:ascii="宋体" w:hAnsi="宋体" w:cs="宋体"/>
          <w:color w:val="auto"/>
          <w:szCs w:val="21"/>
        </w:rPr>
        <w:fldChar w:fldCharType="end"/>
      </w:r>
    </w:p>
    <w:p w14:paraId="68749A2B">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_Toc29763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_Toc29763 \h </w:instrText>
      </w:r>
      <w:r>
        <w:fldChar w:fldCharType="separate"/>
      </w:r>
      <w:r>
        <w:t>- 14 -</w:t>
      </w:r>
      <w:r>
        <w:fldChar w:fldCharType="end"/>
      </w:r>
      <w:r>
        <w:rPr>
          <w:rFonts w:hint="eastAsia" w:ascii="宋体" w:hAnsi="宋体" w:cs="宋体"/>
          <w:color w:val="auto"/>
          <w:szCs w:val="21"/>
        </w:rPr>
        <w:fldChar w:fldCharType="end"/>
      </w:r>
    </w:p>
    <w:p w14:paraId="57D904C6">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_Toc20003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_Toc20003 \h </w:instrText>
      </w:r>
      <w:r>
        <w:fldChar w:fldCharType="separate"/>
      </w:r>
      <w:r>
        <w:t>- 14 -</w:t>
      </w:r>
      <w:r>
        <w:fldChar w:fldCharType="end"/>
      </w:r>
      <w:r>
        <w:rPr>
          <w:rFonts w:hint="eastAsia" w:ascii="宋体" w:hAnsi="宋体" w:cs="宋体"/>
          <w:color w:val="auto"/>
          <w:szCs w:val="21"/>
        </w:rPr>
        <w:fldChar w:fldCharType="end"/>
      </w:r>
    </w:p>
    <w:p w14:paraId="297D485F">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_Toc4642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_Toc4642 \h </w:instrText>
      </w:r>
      <w:r>
        <w:fldChar w:fldCharType="separate"/>
      </w:r>
      <w:r>
        <w:t>- 14 -</w:t>
      </w:r>
      <w:r>
        <w:fldChar w:fldCharType="end"/>
      </w:r>
      <w:r>
        <w:rPr>
          <w:rFonts w:hint="eastAsia" w:ascii="宋体" w:hAnsi="宋体" w:cs="宋体"/>
          <w:color w:val="auto"/>
          <w:szCs w:val="21"/>
        </w:rPr>
        <w:fldChar w:fldCharType="end"/>
      </w:r>
    </w:p>
    <w:p w14:paraId="49A08285">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_Toc29581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_Toc29581 \h </w:instrText>
      </w:r>
      <w:r>
        <w:fldChar w:fldCharType="separate"/>
      </w:r>
      <w:r>
        <w:t>- 15 -</w:t>
      </w:r>
      <w:r>
        <w:fldChar w:fldCharType="end"/>
      </w:r>
      <w:r>
        <w:rPr>
          <w:rFonts w:hint="eastAsia" w:ascii="宋体" w:hAnsi="宋体" w:cs="宋体"/>
          <w:color w:val="auto"/>
          <w:szCs w:val="21"/>
        </w:rPr>
        <w:fldChar w:fldCharType="end"/>
      </w:r>
    </w:p>
    <w:p w14:paraId="5DC0E0F3">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_Toc28417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_Toc28417 \h </w:instrText>
      </w:r>
      <w:r>
        <w:fldChar w:fldCharType="separate"/>
      </w:r>
      <w:r>
        <w:t>- 15 -</w:t>
      </w:r>
      <w:r>
        <w:fldChar w:fldCharType="end"/>
      </w:r>
      <w:r>
        <w:rPr>
          <w:rFonts w:hint="eastAsia" w:ascii="宋体" w:hAnsi="宋体" w:cs="宋体"/>
          <w:color w:val="auto"/>
          <w:szCs w:val="21"/>
        </w:rPr>
        <w:fldChar w:fldCharType="end"/>
      </w:r>
    </w:p>
    <w:p w14:paraId="2BFFCC48">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_Toc26041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_Toc26041 \h </w:instrText>
      </w:r>
      <w:r>
        <w:fldChar w:fldCharType="separate"/>
      </w:r>
      <w:r>
        <w:t>- 16 -</w:t>
      </w:r>
      <w:r>
        <w:fldChar w:fldCharType="end"/>
      </w:r>
      <w:r>
        <w:rPr>
          <w:rFonts w:hint="eastAsia" w:ascii="宋体" w:hAnsi="宋体" w:cs="宋体"/>
          <w:color w:val="auto"/>
          <w:szCs w:val="21"/>
        </w:rPr>
        <w:fldChar w:fldCharType="end"/>
      </w:r>
    </w:p>
    <w:p w14:paraId="6BC4750E">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_Toc11719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_Toc11719 \h </w:instrText>
      </w:r>
      <w:r>
        <w:fldChar w:fldCharType="separate"/>
      </w:r>
      <w:r>
        <w:t>- 17 -</w:t>
      </w:r>
      <w:r>
        <w:fldChar w:fldCharType="end"/>
      </w:r>
      <w:r>
        <w:rPr>
          <w:rFonts w:hint="eastAsia" w:ascii="宋体" w:hAnsi="宋体" w:cs="宋体"/>
          <w:color w:val="auto"/>
          <w:szCs w:val="21"/>
        </w:rPr>
        <w:fldChar w:fldCharType="end"/>
      </w:r>
    </w:p>
    <w:p w14:paraId="0CBC9B12">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_Toc23210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_Toc23210 \h </w:instrText>
      </w:r>
      <w:r>
        <w:fldChar w:fldCharType="separate"/>
      </w:r>
      <w:r>
        <w:t>- 17 -</w:t>
      </w:r>
      <w:r>
        <w:fldChar w:fldCharType="end"/>
      </w:r>
      <w:r>
        <w:rPr>
          <w:rFonts w:hint="eastAsia" w:ascii="宋体" w:hAnsi="宋体" w:cs="宋体"/>
          <w:color w:val="auto"/>
          <w:szCs w:val="21"/>
        </w:rPr>
        <w:fldChar w:fldCharType="end"/>
      </w:r>
    </w:p>
    <w:p w14:paraId="798B3BBA">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_Toc26572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_Toc26572 \h </w:instrText>
      </w:r>
      <w:r>
        <w:fldChar w:fldCharType="separate"/>
      </w:r>
      <w:r>
        <w:t>- 18 -</w:t>
      </w:r>
      <w:r>
        <w:fldChar w:fldCharType="end"/>
      </w:r>
      <w:r>
        <w:rPr>
          <w:rFonts w:hint="eastAsia" w:ascii="宋体" w:hAnsi="宋体" w:cs="宋体"/>
          <w:color w:val="auto"/>
          <w:szCs w:val="21"/>
        </w:rPr>
        <w:fldChar w:fldCharType="end"/>
      </w:r>
    </w:p>
    <w:p w14:paraId="4AD2853C">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_Toc23603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_Toc23603 \h </w:instrText>
      </w:r>
      <w:r>
        <w:fldChar w:fldCharType="separate"/>
      </w:r>
      <w:r>
        <w:t>- 19 -</w:t>
      </w:r>
      <w:r>
        <w:fldChar w:fldCharType="end"/>
      </w:r>
      <w:r>
        <w:rPr>
          <w:rFonts w:hint="eastAsia" w:ascii="宋体" w:hAnsi="宋体" w:cs="宋体"/>
          <w:color w:val="auto"/>
          <w:szCs w:val="21"/>
        </w:rPr>
        <w:fldChar w:fldCharType="end"/>
      </w:r>
    </w:p>
    <w:p w14:paraId="11049882">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_Toc26121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_Toc26121 \h </w:instrText>
      </w:r>
      <w:r>
        <w:fldChar w:fldCharType="separate"/>
      </w:r>
      <w:r>
        <w:t>- 20 -</w:t>
      </w:r>
      <w:r>
        <w:fldChar w:fldCharType="end"/>
      </w:r>
      <w:r>
        <w:rPr>
          <w:rFonts w:hint="eastAsia" w:ascii="宋体" w:hAnsi="宋体" w:cs="宋体"/>
          <w:color w:val="auto"/>
          <w:szCs w:val="21"/>
        </w:rPr>
        <w:fldChar w:fldCharType="end"/>
      </w:r>
    </w:p>
    <w:p w14:paraId="6ADA3FC0">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_Toc9235 </w:instrText>
      </w:r>
      <w:r>
        <w:rPr>
          <w:rFonts w:hint="eastAsia" w:ascii="宋体" w:hAnsi="宋体" w:cs="宋体"/>
          <w:szCs w:val="21"/>
        </w:rPr>
        <w:fldChar w:fldCharType="separate"/>
      </w:r>
      <w:r>
        <w:rPr>
          <w:rFonts w:hint="eastAsia" w:ascii="宋体" w:hAnsi="宋体" w:eastAsia="宋体" w:cs="宋体"/>
          <w:bCs w:val="0"/>
        </w:rPr>
        <w:t>二、服务部分</w:t>
      </w:r>
      <w:r>
        <w:tab/>
      </w:r>
      <w:r>
        <w:fldChar w:fldCharType="begin"/>
      </w:r>
      <w:r>
        <w:instrText xml:space="preserve"> PAGEREF _Toc9235 \h </w:instrText>
      </w:r>
      <w:r>
        <w:fldChar w:fldCharType="separate"/>
      </w:r>
      <w:r>
        <w:t>- 22 -</w:t>
      </w:r>
      <w:r>
        <w:fldChar w:fldCharType="end"/>
      </w:r>
      <w:r>
        <w:rPr>
          <w:rFonts w:hint="eastAsia" w:ascii="宋体" w:hAnsi="宋体" w:cs="宋体"/>
          <w:color w:val="auto"/>
          <w:szCs w:val="21"/>
        </w:rPr>
        <w:fldChar w:fldCharType="end"/>
      </w:r>
    </w:p>
    <w:p w14:paraId="58F21360">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_Toc25925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_Toc25925 \h </w:instrText>
      </w:r>
      <w:r>
        <w:fldChar w:fldCharType="separate"/>
      </w:r>
      <w:r>
        <w:t>- 24 -</w:t>
      </w:r>
      <w:r>
        <w:fldChar w:fldCharType="end"/>
      </w:r>
      <w:r>
        <w:rPr>
          <w:rFonts w:hint="eastAsia" w:ascii="宋体" w:hAnsi="宋体" w:cs="宋体"/>
          <w:color w:val="auto"/>
          <w:szCs w:val="21"/>
        </w:rPr>
        <w:fldChar w:fldCharType="end"/>
      </w:r>
    </w:p>
    <w:p w14:paraId="5C4768ED">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_Toc17905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_Toc17905 \h </w:instrText>
      </w:r>
      <w:r>
        <w:fldChar w:fldCharType="separate"/>
      </w:r>
      <w:r>
        <w:t>- 26 -</w:t>
      </w:r>
      <w:r>
        <w:fldChar w:fldCharType="end"/>
      </w:r>
      <w:r>
        <w:rPr>
          <w:rFonts w:hint="eastAsia" w:ascii="宋体" w:hAnsi="宋体" w:cs="宋体"/>
          <w:color w:val="auto"/>
          <w:szCs w:val="21"/>
        </w:rPr>
        <w:fldChar w:fldCharType="end"/>
      </w:r>
    </w:p>
    <w:p w14:paraId="56726A0B">
      <w:pPr>
        <w:pStyle w:val="25"/>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_Toc13466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_Toc13466 \h </w:instrText>
      </w:r>
      <w:r>
        <w:fldChar w:fldCharType="separate"/>
      </w:r>
      <w:r>
        <w:t>- 31 -</w:t>
      </w:r>
      <w:r>
        <w:fldChar w:fldCharType="end"/>
      </w:r>
      <w:r>
        <w:rPr>
          <w:rFonts w:hint="eastAsia" w:ascii="宋体" w:hAnsi="宋体" w:cs="宋体"/>
          <w:color w:val="auto"/>
          <w:szCs w:val="21"/>
        </w:rPr>
        <w:fldChar w:fldCharType="end"/>
      </w:r>
    </w:p>
    <w:p w14:paraId="0B75DA86">
      <w:pPr>
        <w:pStyle w:val="25"/>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p>
    <w:p w14:paraId="2F0E4B0F">
      <w:pPr>
        <w:pStyle w:val="4"/>
        <w:numPr>
          <w:ilvl w:val="1"/>
          <w:numId w:val="0"/>
        </w:numPr>
        <w:spacing w:after="0" w:line="360" w:lineRule="auto"/>
        <w:jc w:val="center"/>
        <w:rPr>
          <w:rFonts w:ascii="宋体" w:hAnsi="宋体" w:eastAsia="宋体" w:cs="宋体"/>
          <w:b/>
          <w:bCs w:val="0"/>
          <w:color w:val="auto"/>
          <w:szCs w:val="30"/>
        </w:rPr>
      </w:pPr>
      <w:bookmarkStart w:id="7" w:name="_Toc11641050"/>
      <w:bookmarkStart w:id="8" w:name="_Toc4932"/>
      <w:bookmarkStart w:id="9" w:name="_Toc12789052"/>
      <w:bookmarkStart w:id="10" w:name="_Toc17641"/>
      <w:bookmarkStart w:id="11" w:name="_Toc106030870"/>
      <w:bookmarkStart w:id="12" w:name="_Toc4184"/>
      <w:bookmarkStart w:id="13" w:name="_Toc181"/>
      <w:bookmarkStart w:id="14" w:name="_Toc23497"/>
      <w:bookmarkStart w:id="15" w:name="_Toc9852"/>
      <w:bookmarkStart w:id="16" w:name="_Toc76462316"/>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重庆市地质矿产勘查开发局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岩溶地面塌陷数字化模型及智能化监测关键技术研究</w:t>
      </w:r>
      <w:r>
        <w:rPr>
          <w:rFonts w:hint="eastAsia" w:ascii="宋体" w:hAnsi="宋体" w:cs="宋体"/>
          <w:color w:val="auto"/>
          <w:sz w:val="24"/>
          <w:szCs w:val="24"/>
        </w:rPr>
        <w:t>进行竞争性磋商采购。欢迎有资格的供应商前来参与磋商。</w:t>
      </w:r>
    </w:p>
    <w:p w14:paraId="69E7AF77">
      <w:pPr>
        <w:pStyle w:val="4"/>
        <w:numPr>
          <w:ilvl w:val="1"/>
          <w:numId w:val="0"/>
        </w:numPr>
        <w:adjustRightInd w:val="0"/>
        <w:snapToGrid w:val="0"/>
        <w:spacing w:after="0" w:line="400" w:lineRule="exact"/>
        <w:rPr>
          <w:rFonts w:ascii="宋体" w:hAnsi="宋体" w:eastAsia="宋体" w:cs="宋体"/>
          <w:b/>
          <w:bCs w:val="0"/>
          <w:color w:val="auto"/>
          <w:sz w:val="24"/>
        </w:rPr>
      </w:pPr>
      <w:bookmarkStart w:id="17" w:name="_Toc76462317"/>
      <w:bookmarkStart w:id="18" w:name="_Toc9379"/>
      <w:bookmarkStart w:id="19" w:name="_Toc317775175"/>
      <w:bookmarkStart w:id="20" w:name="_Toc22832"/>
      <w:bookmarkStart w:id="21" w:name="_Toc27081"/>
      <w:bookmarkStart w:id="22" w:name="_Toc14130"/>
      <w:bookmarkStart w:id="23" w:name="_Toc106030871"/>
      <w:bookmarkStart w:id="24" w:name="_Toc16085"/>
      <w:bookmarkStart w:id="25" w:name="_Toc20549"/>
      <w:bookmarkStart w:id="26" w:name="_Toc313893526"/>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2"/>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5"/>
        <w:gridCol w:w="1588"/>
        <w:gridCol w:w="1406"/>
        <w:gridCol w:w="2267"/>
        <w:gridCol w:w="1247"/>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65"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磋商项目名称</w:t>
            </w:r>
          </w:p>
        </w:tc>
        <w:tc>
          <w:tcPr>
            <w:tcW w:w="1588"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412F7C5D">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1406" w:type="dxa"/>
            <w:tcBorders>
              <w:top w:val="single" w:color="auto" w:sz="4" w:space="0"/>
              <w:left w:val="single" w:color="auto" w:sz="4" w:space="0"/>
              <w:right w:val="single" w:color="auto" w:sz="4" w:space="0"/>
            </w:tcBorders>
            <w:vAlign w:val="center"/>
          </w:tcPr>
          <w:p w14:paraId="44C0E49B">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保证金</w:t>
            </w:r>
          </w:p>
          <w:p w14:paraId="36621D30">
            <w:pPr>
              <w:spacing w:after="0"/>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（万元）</w:t>
            </w:r>
          </w:p>
        </w:tc>
        <w:tc>
          <w:tcPr>
            <w:tcW w:w="2267" w:type="dxa"/>
            <w:tcBorders>
              <w:top w:val="single" w:color="auto" w:sz="4" w:space="0"/>
              <w:left w:val="single" w:color="auto" w:sz="4" w:space="0"/>
              <w:right w:val="single" w:color="auto" w:sz="4" w:space="0"/>
            </w:tcBorders>
            <w:vAlign w:val="center"/>
          </w:tcPr>
          <w:p w14:paraId="79BEC441">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1247" w:type="dxa"/>
            <w:tcBorders>
              <w:top w:val="single" w:color="auto" w:sz="4" w:space="0"/>
              <w:left w:val="single" w:color="auto" w:sz="4" w:space="0"/>
              <w:right w:val="single" w:color="auto" w:sz="4" w:space="0"/>
            </w:tcBorders>
            <w:vAlign w:val="center"/>
          </w:tcPr>
          <w:p w14:paraId="2AABEEC6">
            <w:pPr>
              <w:spacing w:after="0"/>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5"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4"/>
                <w:szCs w:val="24"/>
                <w:lang w:eastAsia="zh-CN"/>
              </w:rPr>
            </w:pPr>
            <w:bookmarkStart w:id="27" w:name="_Hlk344477914"/>
            <w:r>
              <w:rPr>
                <w:rFonts w:hint="eastAsia" w:ascii="宋体" w:hAnsi="宋体" w:cs="宋体"/>
                <w:color w:val="auto"/>
                <w:sz w:val="24"/>
                <w:szCs w:val="24"/>
                <w:lang w:eastAsia="zh-CN"/>
              </w:rPr>
              <w:t>岩溶地面塌陷数字化模型及智能化监测关键技术研究</w:t>
            </w:r>
          </w:p>
        </w:tc>
        <w:tc>
          <w:tcPr>
            <w:tcW w:w="1588" w:type="dxa"/>
            <w:tcBorders>
              <w:top w:val="single" w:color="auto" w:sz="4" w:space="0"/>
              <w:left w:val="single" w:color="auto" w:sz="4" w:space="0"/>
              <w:bottom w:val="single" w:color="auto" w:sz="4" w:space="0"/>
              <w:right w:val="single" w:color="auto" w:sz="4" w:space="0"/>
            </w:tcBorders>
            <w:vAlign w:val="center"/>
          </w:tcPr>
          <w:p w14:paraId="71A58831">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1406" w:type="dxa"/>
            <w:tcBorders>
              <w:top w:val="single" w:color="auto" w:sz="4" w:space="0"/>
              <w:left w:val="single" w:color="auto" w:sz="4" w:space="0"/>
              <w:bottom w:val="single" w:color="auto" w:sz="4" w:space="0"/>
              <w:right w:val="single" w:color="auto" w:sz="4" w:space="0"/>
            </w:tcBorders>
            <w:vAlign w:val="center"/>
          </w:tcPr>
          <w:p w14:paraId="43C78D4E">
            <w:pPr>
              <w:widowControl/>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0.3</w:t>
            </w:r>
          </w:p>
        </w:tc>
        <w:tc>
          <w:tcPr>
            <w:tcW w:w="2267"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247"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无</w:t>
            </w:r>
          </w:p>
        </w:tc>
      </w:tr>
      <w:bookmarkEnd w:id="27"/>
    </w:tbl>
    <w:p w14:paraId="66EAAB01">
      <w:pPr>
        <w:pStyle w:val="4"/>
        <w:numPr>
          <w:ilvl w:val="1"/>
          <w:numId w:val="0"/>
        </w:numPr>
        <w:adjustRightInd w:val="0"/>
        <w:snapToGrid w:val="0"/>
        <w:spacing w:after="0" w:line="400" w:lineRule="exact"/>
        <w:rPr>
          <w:rFonts w:ascii="宋体" w:hAnsi="宋体" w:eastAsia="宋体" w:cs="宋体"/>
          <w:b/>
          <w:bCs w:val="0"/>
          <w:color w:val="auto"/>
          <w:sz w:val="24"/>
        </w:rPr>
      </w:pPr>
      <w:bookmarkStart w:id="28" w:name="_Toc13161"/>
      <w:bookmarkStart w:id="29" w:name="_Toc15367"/>
      <w:bookmarkStart w:id="30" w:name="_Toc21041"/>
      <w:bookmarkStart w:id="31" w:name="_Toc21123"/>
      <w:bookmarkStart w:id="32" w:name="_Toc76462319"/>
      <w:bookmarkStart w:id="33" w:name="_Toc10459"/>
      <w:bookmarkStart w:id="34" w:name="_Toc106030873"/>
      <w:bookmarkStart w:id="35" w:name="_Toc29253"/>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财政</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15</w:t>
      </w:r>
      <w:r>
        <w:rPr>
          <w:rFonts w:hint="eastAsia" w:ascii="宋体" w:hAnsi="宋体" w:cs="宋体"/>
          <w:color w:val="auto"/>
          <w:sz w:val="24"/>
          <w:szCs w:val="24"/>
        </w:rPr>
        <w:t>万元。</w:t>
      </w:r>
    </w:p>
    <w:p w14:paraId="3101C1E8">
      <w:pPr>
        <w:pStyle w:val="4"/>
        <w:numPr>
          <w:ilvl w:val="1"/>
          <w:numId w:val="0"/>
        </w:numPr>
        <w:adjustRightInd w:val="0"/>
        <w:snapToGrid w:val="0"/>
        <w:spacing w:after="0" w:line="400" w:lineRule="exact"/>
        <w:rPr>
          <w:rFonts w:ascii="宋体" w:hAnsi="宋体" w:eastAsia="宋体" w:cs="宋体"/>
          <w:b/>
          <w:bCs w:val="0"/>
          <w:color w:val="auto"/>
          <w:sz w:val="24"/>
        </w:rPr>
      </w:pPr>
      <w:bookmarkStart w:id="38" w:name="_Toc2291"/>
      <w:bookmarkStart w:id="39" w:name="_Toc13100"/>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0A0C0F84">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w:t>
      </w:r>
      <w:r>
        <w:rPr>
          <w:rFonts w:hint="eastAsia" w:ascii="宋体" w:hAnsi="宋体" w:cs="宋体"/>
          <w:color w:val="auto"/>
          <w:sz w:val="24"/>
          <w:szCs w:val="24"/>
          <w:lang w:val="en-US" w:eastAsia="zh-CN"/>
        </w:rPr>
        <w:t>无</w:t>
      </w:r>
      <w:r>
        <w:rPr>
          <w:rFonts w:hint="eastAsia" w:ascii="宋体" w:hAnsi="宋体" w:cs="宋体"/>
          <w:color w:val="auto"/>
          <w:sz w:val="24"/>
          <w:szCs w:val="24"/>
        </w:rPr>
        <w:t>。</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w:t>
      </w:r>
      <w:r>
        <w:rPr>
          <w:rFonts w:hint="eastAsia" w:ascii="宋体" w:hAnsi="宋体" w:cs="宋体"/>
          <w:color w:val="auto"/>
          <w:sz w:val="24"/>
          <w:szCs w:val="24"/>
          <w:lang w:eastAsia="zh-CN"/>
        </w:rPr>
        <w:t>无</w:t>
      </w:r>
      <w:r>
        <w:rPr>
          <w:rFonts w:hint="eastAsia" w:ascii="宋体" w:hAnsi="宋体" w:cs="宋体"/>
          <w:color w:val="auto"/>
          <w:sz w:val="24"/>
          <w:szCs w:val="24"/>
        </w:rPr>
        <w:t>。</w:t>
      </w:r>
    </w:p>
    <w:p w14:paraId="6CB5F80A">
      <w:pPr>
        <w:pStyle w:val="4"/>
        <w:numPr>
          <w:ilvl w:val="1"/>
          <w:numId w:val="0"/>
        </w:numPr>
        <w:adjustRightInd w:val="0"/>
        <w:snapToGrid w:val="0"/>
        <w:spacing w:after="0" w:line="400" w:lineRule="exact"/>
        <w:rPr>
          <w:rFonts w:ascii="宋体" w:hAnsi="宋体" w:eastAsia="宋体" w:cs="宋体"/>
          <w:b/>
          <w:bCs w:val="0"/>
          <w:color w:val="auto"/>
          <w:sz w:val="24"/>
        </w:rPr>
      </w:pPr>
      <w:bookmarkStart w:id="40" w:name="_Toc26353"/>
      <w:bookmarkStart w:id="41" w:name="_Toc1125"/>
      <w:bookmarkStart w:id="42" w:name="_Toc2353"/>
      <w:bookmarkStart w:id="43" w:name="_Toc12991"/>
      <w:bookmarkStart w:id="44" w:name="_Toc20997"/>
      <w:bookmarkStart w:id="45" w:name="_Toc76462320"/>
      <w:bookmarkStart w:id="46" w:name="_Toc106030874"/>
      <w:bookmarkStart w:id="47" w:name="_Toc13709"/>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2.报名方式：供应商将《重庆千策招标代理有限公司报名表》（加盖供应商公章）扫描后发送至3097860773@qq.com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3.竞争性磋商文件售价：人民币300元/份，磋商文件购买费由各供应商在磋商当日递交响应文件时一并缴纳。</w:t>
      </w:r>
    </w:p>
    <w:p w14:paraId="4F1351CC">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（五）递交响应文件地点：</w:t>
      </w:r>
      <w:r>
        <w:rPr>
          <w:rFonts w:hint="eastAsia" w:ascii="宋体" w:hAnsi="宋体" w:cs="宋体"/>
          <w:color w:val="auto"/>
          <w:sz w:val="24"/>
          <w:szCs w:val="24"/>
          <w:lang w:eastAsia="zh-CN"/>
        </w:rPr>
        <w:t>重庆千策招标代理有限公司会议室（重庆市渝北区星光大道82号天王星D1-2栋7楼）。</w:t>
      </w:r>
    </w:p>
    <w:p w14:paraId="2A9B4E9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w:t>
      </w:r>
    </w:p>
    <w:p w14:paraId="17C21573">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p>
    <w:p w14:paraId="745B0D0B">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p>
    <w:bookmarkEnd w:id="37"/>
    <w:p w14:paraId="24DE7E9C">
      <w:pPr>
        <w:pStyle w:val="4"/>
        <w:numPr>
          <w:ilvl w:val="1"/>
          <w:numId w:val="0"/>
        </w:numPr>
        <w:adjustRightInd w:val="0"/>
        <w:snapToGrid w:val="0"/>
        <w:spacing w:after="0" w:line="400" w:lineRule="exact"/>
        <w:rPr>
          <w:rFonts w:ascii="宋体" w:hAnsi="宋体" w:eastAsia="宋体" w:cs="宋体"/>
          <w:b/>
          <w:bCs w:val="0"/>
          <w:color w:val="auto"/>
          <w:sz w:val="24"/>
        </w:rPr>
      </w:pPr>
      <w:bookmarkStart w:id="48" w:name="_Toc17643"/>
      <w:bookmarkStart w:id="49" w:name="_Toc30165"/>
      <w:bookmarkStart w:id="50" w:name="_Toc8626"/>
      <w:bookmarkStart w:id="51" w:name="_Toc25392"/>
      <w:bookmarkStart w:id="52" w:name="_Toc373860294"/>
      <w:bookmarkStart w:id="53" w:name="_Toc6621"/>
      <w:bookmarkStart w:id="54" w:name="_Toc25280"/>
      <w:bookmarkStart w:id="55" w:name="_Toc480466699"/>
      <w:bookmarkStart w:id="56" w:name="_Toc76462322"/>
      <w:bookmarkStart w:id="57" w:name="_Toc24994"/>
      <w:bookmarkStart w:id="58" w:name="_Toc106030876"/>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79668114"/>
      <w:bookmarkStart w:id="60" w:name="_Toc480466698"/>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w:t>
      </w:r>
      <w:bookmarkStart w:id="377" w:name="_GoBack"/>
      <w:bookmarkEnd w:id="377"/>
      <w:r>
        <w:rPr>
          <w:rFonts w:hint="eastAsia" w:ascii="宋体" w:hAnsi="宋体" w:cs="宋体"/>
          <w:color w:val="auto"/>
          <w:sz w:val="24"/>
          <w:szCs w:val="24"/>
        </w:rPr>
        <w:t>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名：重庆千策招标代理有限公司</w:t>
      </w:r>
    </w:p>
    <w:p w14:paraId="7541531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2CC60C2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账  号：50050103360000000623</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11537"/>
      <w:bookmarkStart w:id="62" w:name="_Toc22148"/>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8838"/>
      <w:bookmarkStart w:id="64" w:name="_Toc13402"/>
      <w:r>
        <w:rPr>
          <w:rFonts w:hint="eastAsia" w:ascii="宋体" w:hAnsi="宋体" w:cs="宋体"/>
          <w:color w:val="auto"/>
          <w:sz w:val="24"/>
          <w:szCs w:val="24"/>
        </w:rPr>
        <w:t>个工作日内按供应商来款账户信息退还。</w:t>
      </w:r>
      <w:bookmarkEnd w:id="63"/>
      <w:bookmarkEnd w:id="64"/>
    </w:p>
    <w:p w14:paraId="139F8D40">
      <w:pPr>
        <w:pStyle w:val="4"/>
        <w:numPr>
          <w:ilvl w:val="1"/>
          <w:numId w:val="0"/>
        </w:numPr>
        <w:adjustRightInd w:val="0"/>
        <w:snapToGrid w:val="0"/>
        <w:spacing w:after="0" w:line="400" w:lineRule="exact"/>
        <w:rPr>
          <w:rFonts w:ascii="宋体" w:hAnsi="宋体" w:eastAsia="宋体" w:cs="宋体"/>
          <w:b/>
          <w:bCs w:val="0"/>
          <w:color w:val="auto"/>
          <w:sz w:val="24"/>
        </w:rPr>
      </w:pPr>
      <w:bookmarkStart w:id="65" w:name="_Toc2659"/>
      <w:bookmarkStart w:id="66" w:name="_Toc801"/>
      <w:bookmarkStart w:id="67" w:name="_Toc25947"/>
      <w:bookmarkStart w:id="68" w:name="_Toc27085"/>
      <w:bookmarkStart w:id="69" w:name="_Toc22528"/>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4"/>
        <w:numPr>
          <w:ilvl w:val="1"/>
          <w:numId w:val="0"/>
        </w:numPr>
        <w:adjustRightInd w:val="0"/>
        <w:snapToGrid w:val="0"/>
        <w:spacing w:after="0" w:line="400" w:lineRule="exact"/>
        <w:rPr>
          <w:rFonts w:ascii="宋体" w:hAnsi="宋体" w:eastAsia="宋体" w:cs="宋体"/>
          <w:b/>
          <w:bCs w:val="0"/>
          <w:color w:val="auto"/>
          <w:sz w:val="24"/>
        </w:rPr>
      </w:pPr>
      <w:bookmarkStart w:id="71" w:name="_Toc24021"/>
      <w:bookmarkStart w:id="72" w:name="_Toc26964"/>
      <w:bookmarkStart w:id="73" w:name="_Toc25021"/>
      <w:bookmarkStart w:id="74" w:name="_Toc76462323"/>
      <w:bookmarkStart w:id="75" w:name="_Toc19865"/>
      <w:bookmarkStart w:id="76" w:name="_Toc10403"/>
      <w:bookmarkStart w:id="77" w:name="_Toc10416"/>
      <w:bookmarkStart w:id="78" w:name="_Toc106030877"/>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lang w:eastAsia="zh-CN"/>
        </w:rPr>
        <w:t>重庆市地质矿产勘查开发局</w:t>
      </w:r>
    </w:p>
    <w:p w14:paraId="0507CBA9">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bookmarkEnd w:id="80"/>
      <w:r>
        <w:rPr>
          <w:rFonts w:hint="eastAsia" w:ascii="宋体" w:hAnsi="宋体" w:cs="宋体"/>
          <w:color w:val="auto"/>
          <w:sz w:val="24"/>
          <w:szCs w:val="24"/>
          <w:lang w:val="en-US" w:eastAsia="zh-CN"/>
        </w:rPr>
        <w:t>李</w:t>
      </w:r>
      <w:r>
        <w:rPr>
          <w:rFonts w:hint="eastAsia" w:ascii="宋体" w:hAnsi="宋体" w:cs="宋体"/>
          <w:color w:val="auto"/>
          <w:sz w:val="24"/>
          <w:szCs w:val="24"/>
        </w:rPr>
        <w:t>老师</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w:t>
      </w:r>
      <w:r>
        <w:rPr>
          <w:rFonts w:hint="eastAsia" w:ascii="宋体" w:hAnsi="宋体" w:cs="宋体"/>
          <w:color w:val="auto"/>
          <w:sz w:val="24"/>
          <w:szCs w:val="24"/>
          <w:lang w:val="en-US" w:eastAsia="zh-CN"/>
        </w:rPr>
        <w:t>63023828</w:t>
      </w:r>
    </w:p>
    <w:p w14:paraId="34368C33">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地  址：</w:t>
      </w:r>
      <w:bookmarkEnd w:id="82"/>
      <w:r>
        <w:rPr>
          <w:rFonts w:hint="eastAsia" w:ascii="宋体" w:hAnsi="宋体" w:cs="宋体"/>
          <w:color w:val="auto"/>
          <w:sz w:val="24"/>
          <w:szCs w:val="24"/>
          <w:lang w:eastAsia="zh-CN"/>
        </w:rPr>
        <w:t>重庆市渝北区春兰三路1号</w:t>
      </w:r>
    </w:p>
    <w:p w14:paraId="206EA4EE">
      <w:pPr>
        <w:snapToGrid w:val="0"/>
        <w:spacing w:after="0" w:line="400" w:lineRule="exact"/>
        <w:ind w:firstLine="480" w:firstLineChars="200"/>
        <w:outlineLvl w:val="2"/>
        <w:rPr>
          <w:rFonts w:ascii="宋体" w:hAnsi="宋体" w:cs="宋体"/>
          <w:color w:val="auto"/>
          <w:sz w:val="24"/>
          <w:szCs w:val="24"/>
        </w:rPr>
      </w:pPr>
      <w:bookmarkStart w:id="83" w:name="_Toc30190"/>
      <w:r>
        <w:rPr>
          <w:rFonts w:hint="eastAsia" w:ascii="宋体" w:hAnsi="宋体" w:cs="宋体"/>
          <w:color w:val="auto"/>
          <w:sz w:val="24"/>
          <w:szCs w:val="24"/>
        </w:rPr>
        <w:t>（二）采购代理机构：重庆千策招标代理有限公司</w:t>
      </w:r>
      <w:bookmarkEnd w:id="83"/>
    </w:p>
    <w:p w14:paraId="3E5472A0">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康莉</w:t>
      </w:r>
    </w:p>
    <w:p w14:paraId="661A1223">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电  话：023-67461776</w:t>
      </w:r>
      <w:r>
        <w:rPr>
          <w:rFonts w:hint="eastAsia" w:ascii="宋体" w:hAnsi="宋体" w:cs="宋体"/>
          <w:color w:val="auto"/>
          <w:sz w:val="24"/>
          <w:szCs w:val="24"/>
          <w:lang w:val="en-US" w:eastAsia="zh-CN"/>
        </w:rPr>
        <w:t xml:space="preserve">  17723952098</w:t>
      </w:r>
    </w:p>
    <w:p w14:paraId="618B3F4A">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地  址：重庆市渝北区星光大道82号天王星D1-2栋7楼</w:t>
      </w:r>
    </w:p>
    <w:p w14:paraId="7B0518F4">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4"/>
        <w:numPr>
          <w:ilvl w:val="1"/>
          <w:numId w:val="0"/>
        </w:numPr>
        <w:spacing w:after="0" w:line="360" w:lineRule="auto"/>
        <w:jc w:val="center"/>
        <w:rPr>
          <w:rFonts w:ascii="宋体" w:hAnsi="宋体" w:eastAsia="宋体" w:cs="宋体"/>
          <w:b/>
          <w:bCs w:val="0"/>
          <w:color w:val="auto"/>
          <w:sz w:val="24"/>
          <w:szCs w:val="24"/>
        </w:rPr>
      </w:pPr>
      <w:bookmarkStart w:id="84" w:name="_Toc17085"/>
      <w:bookmarkStart w:id="85" w:name="_Toc30919"/>
      <w:bookmarkStart w:id="86" w:name="_Toc106030878"/>
      <w:bookmarkStart w:id="87" w:name="_Toc76462324"/>
      <w:bookmarkStart w:id="88" w:name="_Toc20799"/>
      <w:bookmarkStart w:id="89" w:name="_Toc14386"/>
      <w:bookmarkStart w:id="90" w:name="_Toc26073"/>
      <w:bookmarkStart w:id="91" w:name="_Toc15118"/>
      <w:r>
        <w:rPr>
          <w:rFonts w:hint="eastAsia" w:ascii="宋体" w:hAnsi="宋体" w:eastAsia="宋体" w:cs="宋体"/>
          <w:b/>
          <w:bCs w:val="0"/>
          <w:color w:val="auto"/>
          <w:sz w:val="36"/>
          <w:szCs w:val="30"/>
        </w:rPr>
        <w:t>第二篇  项目服务需求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4"/>
        <w:numPr>
          <w:ilvl w:val="1"/>
          <w:numId w:val="0"/>
        </w:numPr>
        <w:adjustRightInd w:val="0"/>
        <w:snapToGrid w:val="0"/>
        <w:spacing w:after="0" w:line="400" w:lineRule="exact"/>
        <w:rPr>
          <w:rFonts w:ascii="宋体" w:hAnsi="宋体" w:eastAsia="宋体" w:cs="宋体"/>
          <w:b/>
          <w:bCs w:val="0"/>
          <w:color w:val="auto"/>
          <w:sz w:val="24"/>
        </w:rPr>
      </w:pPr>
      <w:bookmarkStart w:id="94" w:name="_Toc15146"/>
      <w:bookmarkStart w:id="95" w:name="_Toc4063"/>
      <w:bookmarkStart w:id="96" w:name="_Toc29093"/>
      <w:bookmarkStart w:id="97" w:name="_Toc28676"/>
      <w:bookmarkStart w:id="98" w:name="_Toc17567"/>
      <w:bookmarkStart w:id="99" w:name="_Toc11510"/>
      <w:bookmarkStart w:id="100" w:name="_Toc106030879"/>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2"/>
        <w:tblW w:w="913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9"/>
        <w:gridCol w:w="1475"/>
        <w:gridCol w:w="2424"/>
      </w:tblGrid>
      <w:tr w14:paraId="74D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239" w:type="dxa"/>
            <w:noWrap w:val="0"/>
            <w:vAlign w:val="center"/>
          </w:tcPr>
          <w:p w14:paraId="6B3D35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b/>
                <w:bCs/>
                <w:color w:val="auto"/>
                <w:sz w:val="24"/>
                <w:szCs w:val="24"/>
              </w:rPr>
            </w:pPr>
            <w:r>
              <w:rPr>
                <w:rFonts w:hint="eastAsia" w:ascii="宋体" w:hAnsi="宋体"/>
                <w:b/>
                <w:bCs/>
                <w:color w:val="auto"/>
                <w:sz w:val="24"/>
                <w:szCs w:val="24"/>
              </w:rPr>
              <w:t>项目名称</w:t>
            </w:r>
          </w:p>
        </w:tc>
        <w:tc>
          <w:tcPr>
            <w:tcW w:w="1475" w:type="dxa"/>
            <w:noWrap w:val="0"/>
            <w:vAlign w:val="center"/>
          </w:tcPr>
          <w:p w14:paraId="7AFC9F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bCs/>
                <w:color w:val="auto"/>
                <w:sz w:val="24"/>
                <w:szCs w:val="24"/>
              </w:rPr>
            </w:pPr>
            <w:r>
              <w:rPr>
                <w:rFonts w:hint="eastAsia" w:ascii="宋体" w:hAnsi="宋体"/>
                <w:b/>
                <w:bCs/>
                <w:color w:val="auto"/>
                <w:sz w:val="24"/>
                <w:szCs w:val="24"/>
              </w:rPr>
              <w:t>数量/单位</w:t>
            </w:r>
          </w:p>
        </w:tc>
        <w:tc>
          <w:tcPr>
            <w:tcW w:w="2424" w:type="dxa"/>
            <w:noWrap w:val="0"/>
            <w:vAlign w:val="center"/>
          </w:tcPr>
          <w:p w14:paraId="44FCB9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备注</w:t>
            </w:r>
          </w:p>
        </w:tc>
      </w:tr>
      <w:tr w14:paraId="349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239" w:type="dxa"/>
            <w:noWrap w:val="0"/>
            <w:vAlign w:val="center"/>
          </w:tcPr>
          <w:p w14:paraId="77ECE4B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岩溶地面塌陷数字化模型及智能化监测关键技术研究</w:t>
            </w:r>
          </w:p>
        </w:tc>
        <w:tc>
          <w:tcPr>
            <w:tcW w:w="1475" w:type="dxa"/>
            <w:noWrap w:val="0"/>
            <w:vAlign w:val="center"/>
          </w:tcPr>
          <w:p w14:paraId="543431A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/项</w:t>
            </w:r>
          </w:p>
        </w:tc>
        <w:tc>
          <w:tcPr>
            <w:tcW w:w="2424" w:type="dxa"/>
            <w:noWrap w:val="0"/>
            <w:vAlign w:val="center"/>
          </w:tcPr>
          <w:p w14:paraId="4AA1E7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具体内容详见下文</w:t>
            </w:r>
          </w:p>
        </w:tc>
      </w:tr>
      <w:bookmarkEnd w:id="93"/>
    </w:tbl>
    <w:p w14:paraId="12BFE386">
      <w:pPr>
        <w:pStyle w:val="4"/>
        <w:pageBreakBefore w:val="0"/>
        <w:widowControl w:val="0"/>
        <w:numPr>
          <w:ilvl w:val="1"/>
          <w:numId w:val="0"/>
        </w:numPr>
        <w:kinsoku/>
        <w:wordWrap/>
        <w:overflowPunct/>
        <w:topLinePunct w:val="0"/>
        <w:autoSpaceDE/>
        <w:autoSpaceDN/>
        <w:bidi w:val="0"/>
        <w:adjustRightInd/>
        <w:spacing w:after="0" w:line="400" w:lineRule="exact"/>
        <w:textAlignment w:val="auto"/>
        <w:rPr>
          <w:rFonts w:hint="eastAsia" w:ascii="宋体" w:hAnsi="宋体" w:eastAsia="宋体" w:cs="宋体"/>
          <w:b/>
          <w:color w:val="auto"/>
          <w:sz w:val="24"/>
          <w:szCs w:val="24"/>
        </w:rPr>
      </w:pPr>
      <w:bookmarkStart w:id="101" w:name="_Toc32081"/>
      <w:bookmarkStart w:id="102" w:name="_Toc7340"/>
      <w:r>
        <w:rPr>
          <w:rFonts w:hint="eastAsia" w:ascii="宋体" w:hAnsi="宋体" w:eastAsia="宋体" w:cs="宋体"/>
          <w:b/>
          <w:color w:val="auto"/>
          <w:sz w:val="24"/>
          <w:szCs w:val="24"/>
        </w:rPr>
        <w:t>二、</w:t>
      </w:r>
      <w:bookmarkEnd w:id="101"/>
      <w:r>
        <w:rPr>
          <w:rFonts w:hint="eastAsia" w:ascii="宋体" w:hAnsi="宋体" w:eastAsia="宋体" w:cs="宋体"/>
          <w:b/>
          <w:color w:val="auto"/>
          <w:sz w:val="24"/>
          <w:szCs w:val="24"/>
          <w:lang w:eastAsia="zh-CN"/>
        </w:rPr>
        <w:t>采购项目内容及要求</w:t>
      </w:r>
      <w:bookmarkEnd w:id="102"/>
    </w:p>
    <w:p w14:paraId="7B0BFAC3">
      <w:pPr>
        <w:snapToGrid w:val="0"/>
        <w:spacing w:after="0" w:line="400" w:lineRule="exact"/>
        <w:ind w:firstLine="480" w:firstLineChars="200"/>
        <w:rPr>
          <w:rFonts w:hint="eastAsia" w:ascii="宋体" w:hAnsi="宋体" w:cs="宋体"/>
          <w:b w:val="0"/>
          <w:bCs w:val="0"/>
          <w:color w:val="auto"/>
          <w:sz w:val="24"/>
          <w:szCs w:val="24"/>
          <w:lang w:val="en-US" w:eastAsia="zh-CN"/>
        </w:rPr>
      </w:pPr>
      <w:bookmarkStart w:id="103" w:name="_Toc4922"/>
      <w:bookmarkStart w:id="104" w:name="_Toc16940"/>
      <w:bookmarkStart w:id="105" w:name="_Toc4804"/>
      <w:bookmarkStart w:id="106" w:name="_Toc20395"/>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一）研究目标和内容</w:t>
      </w:r>
    </w:p>
    <w:p w14:paraId="276E9591">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研究目标：聚焦岩溶地面塌陷机理机制不清、预测预警困难等问题开展关键技术攻关，旨在揭示岩溶地面塌陷致灾机制与发育规律，构建高精度数字化模型，研发多参数协同监测体系，实现塌陷过程动态感知，并基于深度学习建立智能化预测预警模型，形成"机理研究-模型构建-监测预警"全链条技术体系，为岩溶区地质灾害风险防控和城市现代化治理提供科学支撑。</w:t>
      </w:r>
    </w:p>
    <w:p w14:paraId="48692E97">
      <w:pPr>
        <w:snapToGrid w:val="0"/>
        <w:spacing w:after="0" w:line="400" w:lineRule="exact"/>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主要研究内容：（1）基于物理模型试验的岩溶地面塌陷致灾因素及发育特征研究；（2）基于综合探测技术的岩溶地面塌陷数字化地质-物理模型构建；（3）基于数字化模型的岩溶地面塌陷多参数协同监测体系构建；（4）基于深度学习的岩溶地面塌陷预测预警模型研究。</w:t>
      </w:r>
    </w:p>
    <w:p w14:paraId="53926253">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（二）申请本项目的单位/公司须自行匹配185万元资金保障项目研发。</w:t>
      </w:r>
    </w:p>
    <w:p w14:paraId="600F2B37">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（三）预期成果</w:t>
      </w:r>
    </w:p>
    <w:p w14:paraId="50EE5722">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1.完成项目研究报告1份。</w:t>
      </w:r>
    </w:p>
    <w:p w14:paraId="6C966A13">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2.发表中文核心及以上论文6篇，其中SCI/EI论文不少于2篇。</w:t>
      </w:r>
    </w:p>
    <w:p w14:paraId="61FB450F">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3.申请发明专利2项。</w:t>
      </w:r>
    </w:p>
    <w:p w14:paraId="46B6D549">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4.开发岩溶地面塌陷实验装置1套。</w:t>
      </w:r>
    </w:p>
    <w:p w14:paraId="6A05E9A7">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5.建立典型岩溶地面塌陷高精度数字化模型3套（地质模型分辨率≤1m，物理模型误差≤10%）。</w:t>
      </w:r>
    </w:p>
    <w:p w14:paraId="3614F41A">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6.研发多参数协同监测体系1套（集成5类以上传感器，单点数据采集频率≥1次/小时）。</w:t>
      </w:r>
    </w:p>
    <w:p w14:paraId="19199805">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7.建立岩溶塌陷预测预警模型1套（预测准确率≥80%，预警提前量≥2小时）。</w:t>
      </w:r>
    </w:p>
    <w:p w14:paraId="2B3F3C89">
      <w:pPr>
        <w:snapToGrid w:val="0"/>
        <w:spacing w:after="0" w:line="400" w:lineRule="exact"/>
        <w:ind w:firstLine="480" w:firstLineChars="200"/>
        <w:rPr>
          <w:rFonts w:hint="eastAsia" w:ascii="宋体" w:hAnsi="宋体" w:eastAsia="宋体" w:cs="宋体"/>
          <w:b/>
          <w:bCs w:val="0"/>
          <w:color w:val="auto"/>
          <w:sz w:val="36"/>
          <w:szCs w:val="30"/>
        </w:rPr>
      </w:pPr>
      <w:r>
        <w:rPr>
          <w:rFonts w:hint="eastAsia" w:ascii="宋体" w:hAnsi="宋体" w:cs="宋体"/>
          <w:b w:val="0"/>
          <w:bCs w:val="0"/>
          <w:color w:val="auto"/>
          <w:sz w:val="24"/>
          <w:szCs w:val="24"/>
          <w:lang w:val="en-US" w:eastAsia="zh-CN"/>
        </w:rPr>
        <w:t>8.在重庆地区开展应用示范不少于2处，形成科技成果应用证明1-2份。</w:t>
      </w:r>
    </w:p>
    <w:p w14:paraId="542D0081">
      <w:pPr>
        <w:pStyle w:val="31"/>
        <w:ind w:left="0" w:leftChars="0" w:firstLine="0" w:firstLineChars="0"/>
        <w:rPr>
          <w:rFonts w:hint="eastAsia" w:ascii="宋体" w:hAnsi="宋体" w:eastAsia="宋体" w:cs="宋体"/>
          <w:b/>
          <w:bCs w:val="0"/>
          <w:color w:val="auto"/>
          <w:sz w:val="36"/>
          <w:szCs w:val="30"/>
        </w:rPr>
      </w:pPr>
    </w:p>
    <w:p w14:paraId="4F1AA7D6">
      <w:pPr>
        <w:pStyle w:val="31"/>
        <w:ind w:left="0" w:leftChars="0" w:firstLine="0" w:firstLineChars="0"/>
        <w:rPr>
          <w:rFonts w:hint="eastAsia" w:ascii="宋体" w:hAnsi="宋体" w:eastAsia="宋体" w:cs="宋体"/>
          <w:b/>
          <w:bCs w:val="0"/>
          <w:color w:val="auto"/>
          <w:sz w:val="36"/>
          <w:szCs w:val="30"/>
        </w:rPr>
      </w:pPr>
    </w:p>
    <w:p w14:paraId="65E5BFA7">
      <w:pPr>
        <w:pStyle w:val="4"/>
        <w:numPr>
          <w:ilvl w:val="1"/>
          <w:numId w:val="0"/>
        </w:numPr>
        <w:spacing w:after="0" w:line="360" w:lineRule="auto"/>
        <w:jc w:val="center"/>
        <w:rPr>
          <w:rFonts w:hint="eastAsia" w:ascii="宋体" w:hAnsi="宋体" w:eastAsia="宋体" w:cs="宋体"/>
          <w:b/>
          <w:bCs w:val="0"/>
          <w:color w:val="auto"/>
          <w:sz w:val="36"/>
          <w:szCs w:val="30"/>
        </w:rPr>
      </w:pPr>
      <w:bookmarkStart w:id="107" w:name="_Toc27899"/>
      <w:r>
        <w:rPr>
          <w:rFonts w:hint="eastAsia" w:ascii="宋体" w:hAnsi="宋体" w:eastAsia="宋体" w:cs="宋体"/>
          <w:b/>
          <w:bCs w:val="0"/>
          <w:color w:val="auto"/>
          <w:sz w:val="36"/>
          <w:szCs w:val="30"/>
        </w:rPr>
        <w:t>第三篇  项目商务需求</w:t>
      </w:r>
      <w:bookmarkEnd w:id="103"/>
      <w:bookmarkEnd w:id="104"/>
      <w:bookmarkEnd w:id="105"/>
      <w:bookmarkEnd w:id="106"/>
      <w:bookmarkEnd w:id="107"/>
    </w:p>
    <w:p w14:paraId="141B2457">
      <w:pPr>
        <w:pStyle w:val="4"/>
        <w:numPr>
          <w:ilvl w:val="1"/>
          <w:numId w:val="0"/>
        </w:numPr>
        <w:spacing w:after="0" w:line="400" w:lineRule="exact"/>
        <w:rPr>
          <w:rFonts w:hint="default" w:ascii="宋体" w:hAnsi="宋体" w:eastAsia="宋体" w:cs="宋体"/>
          <w:b/>
          <w:color w:val="auto"/>
          <w:sz w:val="24"/>
          <w:lang w:val="en-US" w:eastAsia="zh-CN"/>
        </w:rPr>
      </w:pPr>
      <w:bookmarkStart w:id="108" w:name="_Toc2135"/>
      <w:bookmarkStart w:id="109" w:name="_Toc28613"/>
      <w:bookmarkStart w:id="110" w:name="_Toc23093"/>
      <w:bookmarkStart w:id="111" w:name="_Toc267320049"/>
      <w:bookmarkStart w:id="112" w:name="_Toc76373877"/>
      <w:bookmarkStart w:id="113" w:name="_Toc9232"/>
      <w:bookmarkStart w:id="114" w:name="_Toc10278"/>
      <w:bookmarkStart w:id="115" w:name="_Toc21950"/>
      <w:bookmarkStart w:id="116" w:name="_Toc8671"/>
      <w:bookmarkStart w:id="117" w:name="_Toc3228"/>
      <w:bookmarkStart w:id="118" w:name="_Toc13005"/>
      <w:bookmarkStart w:id="119" w:name="_Toc3561"/>
      <w:bookmarkStart w:id="120" w:name="_Toc3737"/>
      <w:r>
        <w:rPr>
          <w:rFonts w:hint="eastAsia" w:ascii="宋体" w:hAnsi="宋体" w:eastAsia="宋体" w:cs="宋体"/>
          <w:b/>
          <w:color w:val="auto"/>
          <w:sz w:val="24"/>
          <w:szCs w:val="24"/>
        </w:rPr>
        <w:t>一、</w:t>
      </w:r>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color w:val="auto"/>
          <w:sz w:val="24"/>
          <w:szCs w:val="24"/>
        </w:rPr>
        <w:t>服务期、地点及</w:t>
      </w:r>
      <w:bookmarkEnd w:id="119"/>
      <w:r>
        <w:rPr>
          <w:rFonts w:hint="eastAsia" w:ascii="宋体" w:hAnsi="宋体" w:eastAsia="宋体" w:cs="宋体"/>
          <w:b/>
          <w:color w:val="auto"/>
          <w:sz w:val="24"/>
          <w:szCs w:val="24"/>
          <w:lang w:val="en-US" w:eastAsia="zh-CN"/>
        </w:rPr>
        <w:t>验收标准</w:t>
      </w:r>
      <w:bookmarkEnd w:id="120"/>
    </w:p>
    <w:p w14:paraId="6BF3A28C">
      <w:pPr>
        <w:snapToGrid w:val="0"/>
        <w:spacing w:after="0" w:line="400" w:lineRule="exact"/>
        <w:ind w:firstLine="480" w:firstLineChars="200"/>
        <w:rPr>
          <w:rFonts w:ascii="宋体" w:hAnsi="宋体" w:cs="宋体"/>
          <w:color w:val="auto"/>
          <w:sz w:val="24"/>
          <w:szCs w:val="24"/>
        </w:rPr>
      </w:pPr>
      <w:bookmarkStart w:id="121" w:name="_Toc10103"/>
      <w:bookmarkStart w:id="122" w:name="_Toc11367"/>
      <w:bookmarkStart w:id="123" w:name="_Toc31871"/>
      <w:bookmarkStart w:id="124" w:name="_Toc17044"/>
      <w:bookmarkStart w:id="125" w:name="_Toc267320050"/>
      <w:bookmarkStart w:id="126" w:name="_Toc25977"/>
      <w:bookmarkStart w:id="127" w:name="_Toc16277"/>
      <w:bookmarkStart w:id="128" w:name="_Toc76373878"/>
      <w:r>
        <w:rPr>
          <w:rFonts w:hint="eastAsia" w:ascii="宋体" w:hAnsi="宋体" w:cs="宋体"/>
          <w:color w:val="auto"/>
          <w:sz w:val="24"/>
          <w:szCs w:val="24"/>
        </w:rPr>
        <w:t>（一）服务期</w:t>
      </w:r>
    </w:p>
    <w:p w14:paraId="5F61016A">
      <w:pPr>
        <w:snapToGrid w:val="0"/>
        <w:spacing w:after="0" w:line="400" w:lineRule="exact"/>
        <w:ind w:firstLine="480" w:firstLineChars="200"/>
        <w:rPr>
          <w:rFonts w:ascii="宋体" w:hAnsi="宋体" w:cs="宋体"/>
          <w:color w:val="auto"/>
          <w:sz w:val="24"/>
          <w:szCs w:val="24"/>
        </w:rPr>
      </w:pPr>
      <w:r>
        <w:rPr>
          <w:rFonts w:hint="eastAsia" w:ascii="宋体" w:hAnsi="宋体" w:cs="宋体"/>
          <w:b w:val="0"/>
          <w:bCs w:val="0"/>
          <w:color w:val="auto"/>
          <w:sz w:val="24"/>
          <w:szCs w:val="24"/>
          <w:lang w:val="en-US" w:eastAsia="zh-CN"/>
        </w:rPr>
        <w:t>项目周期3年</w:t>
      </w:r>
      <w:r>
        <w:rPr>
          <w:rFonts w:hint="eastAsia" w:ascii="宋体" w:hAnsi="宋体" w:cs="宋体"/>
          <w:b w:val="0"/>
          <w:bCs w:val="0"/>
          <w:color w:val="auto"/>
          <w:sz w:val="24"/>
          <w:szCs w:val="24"/>
        </w:rPr>
        <w:t>。</w:t>
      </w:r>
    </w:p>
    <w:p w14:paraId="2DC5444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（二）服务地点</w:t>
      </w:r>
    </w:p>
    <w:p w14:paraId="57C05F4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采购人指定地点</w:t>
      </w:r>
      <w:r>
        <w:rPr>
          <w:rFonts w:hint="eastAsia" w:ascii="宋体" w:hAnsi="宋体" w:cs="宋体"/>
          <w:color w:val="auto"/>
          <w:sz w:val="24"/>
          <w:szCs w:val="24"/>
        </w:rPr>
        <w:t>。</w:t>
      </w:r>
    </w:p>
    <w:p w14:paraId="5B8F31DC">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（三）</w:t>
      </w:r>
      <w:r>
        <w:rPr>
          <w:rFonts w:hint="eastAsia" w:ascii="宋体" w:hAnsi="宋体" w:cs="宋体"/>
          <w:color w:val="auto"/>
          <w:sz w:val="24"/>
          <w:szCs w:val="24"/>
          <w:lang w:val="en-US" w:eastAsia="zh-CN"/>
        </w:rPr>
        <w:t>验收标准</w:t>
      </w:r>
    </w:p>
    <w:p w14:paraId="3D24F92B">
      <w:pPr>
        <w:snapToGrid w:val="0"/>
        <w:spacing w:after="0" w:line="400" w:lineRule="exact"/>
        <w:ind w:firstLine="480" w:firstLineChars="200"/>
        <w:rPr>
          <w:rFonts w:hint="eastAsia" w:ascii="宋体" w:hAnsi="宋体" w:eastAsia="宋体" w:cs="宋体"/>
          <w:color w:val="auto"/>
          <w:sz w:val="24"/>
          <w:szCs w:val="24"/>
          <w:lang w:eastAsia="zh-CN"/>
        </w:rPr>
      </w:pPr>
      <w:bookmarkStart w:id="129" w:name="_Toc24884"/>
      <w:r>
        <w:rPr>
          <w:rFonts w:hint="eastAsia" w:ascii="宋体" w:hAnsi="宋体" w:eastAsia="宋体" w:cs="宋体"/>
          <w:color w:val="auto"/>
          <w:sz w:val="24"/>
          <w:szCs w:val="24"/>
        </w:rPr>
        <w:t>按照国家及行业相关标准和</w:t>
      </w:r>
      <w:r>
        <w:rPr>
          <w:rFonts w:hint="eastAsia" w:ascii="宋体" w:hAnsi="宋体" w:cs="宋体"/>
          <w:color w:val="auto"/>
          <w:sz w:val="24"/>
          <w:szCs w:val="24"/>
          <w:lang w:val="en-US" w:eastAsia="zh-CN"/>
        </w:rPr>
        <w:t>竞争性磋商</w:t>
      </w:r>
      <w:r>
        <w:rPr>
          <w:rFonts w:hint="eastAsia" w:ascii="宋体" w:hAnsi="宋体" w:eastAsia="宋体" w:cs="宋体"/>
          <w:color w:val="auto"/>
          <w:sz w:val="24"/>
          <w:szCs w:val="24"/>
        </w:rPr>
        <w:t>文件、合同规定的内容和标准进行验收，如验收达不到规定要求，对采购人造成一定的影响，供应商承担一切责任，并赔偿所造成的损失</w:t>
      </w:r>
      <w:r>
        <w:rPr>
          <w:rFonts w:hint="eastAsia" w:ascii="宋体" w:hAnsi="宋体" w:eastAsia="宋体" w:cs="宋体"/>
          <w:color w:val="auto"/>
          <w:sz w:val="24"/>
          <w:szCs w:val="24"/>
          <w:lang w:eastAsia="zh-CN"/>
        </w:rPr>
        <w:t>。</w:t>
      </w:r>
    </w:p>
    <w:p w14:paraId="4F20742E">
      <w:pPr>
        <w:pStyle w:val="4"/>
        <w:numPr>
          <w:ilvl w:val="1"/>
          <w:numId w:val="0"/>
        </w:numPr>
        <w:spacing w:after="0" w:line="400" w:lineRule="exact"/>
        <w:rPr>
          <w:rFonts w:ascii="宋体" w:hAnsi="宋体" w:eastAsia="宋体" w:cs="宋体"/>
          <w:b/>
          <w:color w:val="auto"/>
          <w:sz w:val="24"/>
          <w:szCs w:val="24"/>
        </w:rPr>
      </w:pPr>
      <w:bookmarkStart w:id="130" w:name="_Toc24136"/>
      <w:r>
        <w:rPr>
          <w:rFonts w:hint="eastAsia" w:ascii="宋体" w:hAnsi="宋体" w:eastAsia="宋体" w:cs="宋体"/>
          <w:b/>
          <w:color w:val="auto"/>
          <w:sz w:val="24"/>
          <w:szCs w:val="24"/>
        </w:rPr>
        <w:t>二、</w:t>
      </w:r>
      <w:bookmarkEnd w:id="121"/>
      <w:bookmarkEnd w:id="122"/>
      <w:bookmarkEnd w:id="123"/>
      <w:bookmarkEnd w:id="124"/>
      <w:r>
        <w:rPr>
          <w:rFonts w:hint="eastAsia" w:ascii="宋体" w:hAnsi="宋体" w:eastAsia="宋体" w:cs="宋体"/>
          <w:b/>
          <w:color w:val="auto"/>
          <w:sz w:val="24"/>
          <w:szCs w:val="24"/>
        </w:rPr>
        <w:t>报价要求</w:t>
      </w:r>
      <w:bookmarkEnd w:id="129"/>
      <w:bookmarkEnd w:id="130"/>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本次报价须为人民币报价，报价应包括完成本项目第二篇项目</w:t>
      </w:r>
      <w:r>
        <w:rPr>
          <w:rFonts w:hint="eastAsia" w:ascii="宋体" w:hAnsi="宋体" w:cs="宋体"/>
          <w:color w:val="auto"/>
          <w:sz w:val="24"/>
          <w:szCs w:val="24"/>
          <w:lang w:val="en-US" w:eastAsia="zh-CN"/>
        </w:rPr>
        <w:t>服务</w:t>
      </w:r>
      <w:r>
        <w:rPr>
          <w:rFonts w:hint="eastAsia" w:ascii="宋体" w:hAnsi="宋体" w:cs="宋体"/>
          <w:color w:val="auto"/>
          <w:sz w:val="24"/>
          <w:szCs w:val="24"/>
        </w:rPr>
        <w:t>需求中所需的所有费用。因成交供应商自身原因造成漏报、少报皆由其自行承担责任，采购人不再补偿。</w:t>
      </w:r>
      <w:bookmarkStart w:id="131" w:name="_Toc21511"/>
      <w:bookmarkStart w:id="132" w:name="_Toc31443"/>
      <w:bookmarkStart w:id="133" w:name="_Toc9937"/>
      <w:bookmarkStart w:id="134" w:name="_Toc29365"/>
    </w:p>
    <w:p w14:paraId="659C20CA">
      <w:pPr>
        <w:pStyle w:val="4"/>
        <w:numPr>
          <w:ilvl w:val="1"/>
          <w:numId w:val="0"/>
        </w:numPr>
        <w:spacing w:after="0" w:line="400" w:lineRule="exact"/>
        <w:rPr>
          <w:rFonts w:hint="eastAsia" w:ascii="宋体" w:hAnsi="宋体" w:eastAsia="宋体" w:cs="宋体"/>
          <w:color w:val="auto"/>
          <w:sz w:val="24"/>
          <w:szCs w:val="24"/>
          <w:lang w:eastAsia="zh-CN"/>
        </w:rPr>
      </w:pPr>
      <w:bookmarkStart w:id="135" w:name="_Toc18747"/>
      <w:bookmarkStart w:id="136" w:name="_Toc19732"/>
      <w:r>
        <w:rPr>
          <w:rFonts w:hint="eastAsia" w:ascii="宋体" w:hAnsi="宋体" w:eastAsia="宋体" w:cs="宋体"/>
          <w:b/>
          <w:color w:val="auto"/>
          <w:sz w:val="24"/>
          <w:szCs w:val="24"/>
        </w:rPr>
        <w:t>三、</w:t>
      </w:r>
      <w:bookmarkEnd w:id="135"/>
      <w:r>
        <w:rPr>
          <w:rFonts w:hint="eastAsia" w:ascii="宋体" w:hAnsi="宋体" w:eastAsia="宋体" w:cs="宋体"/>
          <w:b/>
          <w:color w:val="auto"/>
          <w:sz w:val="24"/>
          <w:szCs w:val="24"/>
          <w:lang w:eastAsia="zh-CN"/>
        </w:rPr>
        <w:t>付款方式</w:t>
      </w:r>
      <w:bookmarkEnd w:id="136"/>
    </w:p>
    <w:p w14:paraId="6ED82825">
      <w:pPr>
        <w:pStyle w:val="13"/>
        <w:spacing w:after="0" w:line="400" w:lineRule="exact"/>
        <w:ind w:firstLine="480" w:firstLineChars="200"/>
        <w:rPr>
          <w:color w:val="auto"/>
        </w:rPr>
      </w:pPr>
      <w:r>
        <w:rPr>
          <w:rFonts w:hint="eastAsia" w:ascii="宋体" w:hAnsi="宋体" w:cs="宋体"/>
          <w:color w:val="auto"/>
          <w:sz w:val="24"/>
          <w:szCs w:val="24"/>
          <w:lang w:eastAsia="zh-CN"/>
        </w:rPr>
        <w:t>合同签订后一次性支付</w:t>
      </w:r>
      <w:r>
        <w:rPr>
          <w:rFonts w:hint="eastAsia"/>
          <w:color w:val="auto"/>
        </w:rPr>
        <w:t>。</w:t>
      </w:r>
    </w:p>
    <w:bookmarkEnd w:id="125"/>
    <w:bookmarkEnd w:id="126"/>
    <w:bookmarkEnd w:id="127"/>
    <w:bookmarkEnd w:id="128"/>
    <w:bookmarkEnd w:id="131"/>
    <w:bookmarkEnd w:id="132"/>
    <w:bookmarkEnd w:id="133"/>
    <w:bookmarkEnd w:id="134"/>
    <w:p w14:paraId="765DC1BB">
      <w:pPr>
        <w:pStyle w:val="4"/>
        <w:numPr>
          <w:ilvl w:val="1"/>
          <w:numId w:val="0"/>
        </w:numPr>
        <w:spacing w:after="0" w:line="400" w:lineRule="exact"/>
        <w:rPr>
          <w:rFonts w:ascii="宋体" w:hAnsi="宋体" w:eastAsia="宋体" w:cs="宋体"/>
          <w:b/>
          <w:color w:val="auto"/>
          <w:sz w:val="24"/>
          <w:szCs w:val="24"/>
        </w:rPr>
      </w:pPr>
      <w:bookmarkStart w:id="137" w:name="_Toc21764"/>
      <w:bookmarkStart w:id="138" w:name="_Toc14462"/>
      <w:bookmarkStart w:id="139" w:name="_Toc22056"/>
      <w:bookmarkStart w:id="140" w:name="_Toc31346"/>
      <w:bookmarkStart w:id="141" w:name="_Toc267320052"/>
      <w:bookmarkStart w:id="142" w:name="_Toc11159"/>
      <w:bookmarkStart w:id="143" w:name="_Toc76373881"/>
      <w:bookmarkStart w:id="144" w:name="_Toc30396"/>
      <w:bookmarkStart w:id="145" w:name="_Toc13527"/>
      <w:bookmarkStart w:id="146" w:name="_Toc32008"/>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、知识产权</w:t>
      </w:r>
      <w:bookmarkEnd w:id="137"/>
      <w:bookmarkEnd w:id="138"/>
      <w:bookmarkEnd w:id="139"/>
      <w:bookmarkEnd w:id="140"/>
      <w:bookmarkEnd w:id="141"/>
      <w:bookmarkEnd w:id="142"/>
      <w:bookmarkEnd w:id="143"/>
      <w:bookmarkEnd w:id="144"/>
      <w:bookmarkEnd w:id="145"/>
      <w:bookmarkEnd w:id="146"/>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4"/>
        <w:numPr>
          <w:ilvl w:val="1"/>
          <w:numId w:val="0"/>
        </w:numPr>
        <w:spacing w:after="0" w:line="400" w:lineRule="exact"/>
        <w:rPr>
          <w:rFonts w:ascii="宋体" w:hAnsi="宋体" w:eastAsia="宋体" w:cs="宋体"/>
          <w:b/>
          <w:color w:val="auto"/>
          <w:sz w:val="24"/>
          <w:szCs w:val="24"/>
        </w:rPr>
      </w:pPr>
      <w:bookmarkStart w:id="147" w:name="_Toc28960"/>
      <w:bookmarkStart w:id="148" w:name="_Toc22507"/>
      <w:bookmarkStart w:id="149" w:name="_Toc32649"/>
      <w:bookmarkStart w:id="150" w:name="_Toc23756"/>
      <w:bookmarkStart w:id="151" w:name="_Toc14339"/>
      <w:bookmarkStart w:id="152" w:name="_Toc76373883"/>
      <w:bookmarkStart w:id="153" w:name="_Toc27211"/>
      <w:bookmarkStart w:id="154" w:name="_Toc13865"/>
      <w:bookmarkStart w:id="155" w:name="_Toc1051"/>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、其他</w:t>
      </w:r>
      <w:bookmarkEnd w:id="147"/>
      <w:bookmarkEnd w:id="148"/>
      <w:bookmarkEnd w:id="149"/>
      <w:bookmarkEnd w:id="150"/>
      <w:bookmarkEnd w:id="151"/>
      <w:bookmarkEnd w:id="152"/>
      <w:bookmarkEnd w:id="153"/>
      <w:bookmarkEnd w:id="154"/>
      <w:bookmarkEnd w:id="155"/>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4"/>
        <w:pageBreakBefore/>
        <w:numPr>
          <w:ilvl w:val="1"/>
          <w:numId w:val="0"/>
        </w:numPr>
        <w:spacing w:after="0" w:line="360" w:lineRule="auto"/>
        <w:jc w:val="center"/>
        <w:rPr>
          <w:rFonts w:ascii="宋体" w:hAnsi="宋体" w:eastAsia="宋体" w:cs="宋体"/>
          <w:b/>
          <w:bCs w:val="0"/>
          <w:color w:val="auto"/>
          <w:sz w:val="36"/>
          <w:szCs w:val="30"/>
        </w:rPr>
      </w:pPr>
      <w:bookmarkStart w:id="156" w:name="_Toc5979"/>
      <w:bookmarkStart w:id="157" w:name="_Toc76462332"/>
      <w:bookmarkStart w:id="158" w:name="_Toc11396"/>
      <w:bookmarkStart w:id="159" w:name="_Toc14929"/>
      <w:bookmarkStart w:id="160" w:name="_Toc14992"/>
      <w:bookmarkStart w:id="161" w:name="_Toc9000"/>
      <w:bookmarkStart w:id="162" w:name="_Toc106030887"/>
      <w:bookmarkStart w:id="163" w:name="_Toc17868"/>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6"/>
      <w:bookmarkEnd w:id="157"/>
      <w:bookmarkEnd w:id="158"/>
      <w:bookmarkEnd w:id="159"/>
      <w:bookmarkEnd w:id="160"/>
      <w:bookmarkEnd w:id="161"/>
      <w:bookmarkEnd w:id="162"/>
      <w:bookmarkEnd w:id="163"/>
    </w:p>
    <w:p w14:paraId="0686F9AB">
      <w:pPr>
        <w:pStyle w:val="4"/>
        <w:numPr>
          <w:ilvl w:val="1"/>
          <w:numId w:val="0"/>
        </w:numPr>
        <w:adjustRightInd w:val="0"/>
        <w:snapToGrid w:val="0"/>
        <w:spacing w:after="0" w:line="400" w:lineRule="exact"/>
        <w:rPr>
          <w:rFonts w:ascii="宋体" w:hAnsi="宋体" w:eastAsia="宋体" w:cs="宋体"/>
          <w:b/>
          <w:bCs w:val="0"/>
          <w:color w:val="auto"/>
          <w:sz w:val="24"/>
        </w:rPr>
      </w:pPr>
      <w:bookmarkStart w:id="164" w:name="_Toc147"/>
      <w:bookmarkStart w:id="165" w:name="_Toc26628"/>
      <w:bookmarkStart w:id="166" w:name="_Toc28798"/>
      <w:bookmarkStart w:id="167" w:name="_Toc25370"/>
      <w:bookmarkStart w:id="168" w:name="_Toc11861"/>
      <w:bookmarkStart w:id="169" w:name="_Toc106030888"/>
      <w:bookmarkStart w:id="170" w:name="_Toc7781"/>
      <w:bookmarkStart w:id="171" w:name="_Toc76462333"/>
      <w:r>
        <w:rPr>
          <w:rFonts w:hint="eastAsia" w:ascii="宋体" w:hAnsi="宋体" w:eastAsia="宋体" w:cs="宋体"/>
          <w:b/>
          <w:bCs w:val="0"/>
          <w:color w:val="auto"/>
          <w:sz w:val="24"/>
        </w:rPr>
        <w:t>一、磋商程序及方法</w:t>
      </w:r>
      <w:bookmarkEnd w:id="164"/>
      <w:bookmarkEnd w:id="165"/>
      <w:bookmarkEnd w:id="166"/>
      <w:bookmarkEnd w:id="167"/>
      <w:bookmarkEnd w:id="168"/>
      <w:bookmarkEnd w:id="169"/>
      <w:bookmarkEnd w:id="170"/>
      <w:bookmarkEnd w:id="171"/>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资格性审查。依据法律法规和竞争性磋商文件的规定，对响应文件中的资格证明进行审查，以确定供应商是否具备磋商资格。资格性审查资料表如下：</w:t>
      </w:r>
    </w:p>
    <w:tbl>
      <w:tblPr>
        <w:tblStyle w:val="3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9"/>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竞争性磋商文件第二篇、第三篇中规定的内容。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cs="宋体"/>
          <w:color w:val="auto"/>
          <w:kern w:val="0"/>
          <w:sz w:val="24"/>
          <w:szCs w:val="24"/>
          <w:lang w:val="en-US" w:eastAsia="zh-CN"/>
        </w:rPr>
        <w:t>价格、</w:t>
      </w:r>
      <w:r>
        <w:rPr>
          <w:rFonts w:hint="eastAsia" w:ascii="宋体" w:hAnsi="宋体" w:cs="宋体"/>
          <w:color w:val="auto"/>
          <w:kern w:val="0"/>
          <w:sz w:val="24"/>
          <w:szCs w:val="24"/>
        </w:rPr>
        <w:t>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4"/>
        <w:numPr>
          <w:ilvl w:val="1"/>
          <w:numId w:val="0"/>
        </w:numPr>
        <w:adjustRightInd w:val="0"/>
        <w:snapToGrid w:val="0"/>
        <w:spacing w:after="0" w:line="400" w:lineRule="exact"/>
        <w:rPr>
          <w:rFonts w:ascii="宋体" w:hAnsi="宋体" w:eastAsia="宋体" w:cs="宋体"/>
          <w:b/>
          <w:bCs w:val="0"/>
          <w:color w:val="auto"/>
          <w:sz w:val="24"/>
        </w:rPr>
      </w:pPr>
      <w:bookmarkStart w:id="172" w:name="_Toc22015"/>
      <w:bookmarkStart w:id="173" w:name="_Toc22744"/>
      <w:bookmarkStart w:id="174" w:name="_Toc106030889"/>
      <w:bookmarkStart w:id="175" w:name="_Toc76462334"/>
      <w:bookmarkStart w:id="176" w:name="_Toc17889"/>
      <w:bookmarkStart w:id="177" w:name="_Toc15132"/>
      <w:bookmarkStart w:id="178" w:name="_Toc25329"/>
      <w:bookmarkStart w:id="179" w:name="_Toc3799"/>
      <w:r>
        <w:rPr>
          <w:rFonts w:hint="eastAsia" w:ascii="宋体" w:hAnsi="宋体" w:eastAsia="宋体" w:cs="宋体"/>
          <w:b/>
          <w:bCs w:val="0"/>
          <w:color w:val="auto"/>
          <w:sz w:val="24"/>
        </w:rPr>
        <w:t>二、</w:t>
      </w:r>
      <w:bookmarkStart w:id="180" w:name="_Toc342913394"/>
      <w:bookmarkStart w:id="181" w:name="_Toc102227320"/>
      <w:r>
        <w:rPr>
          <w:rFonts w:hint="eastAsia" w:ascii="宋体" w:hAnsi="宋体" w:eastAsia="宋体" w:cs="宋体"/>
          <w:b/>
          <w:bCs w:val="0"/>
          <w:color w:val="auto"/>
          <w:sz w:val="24"/>
        </w:rPr>
        <w:t>评审标准</w:t>
      </w:r>
      <w:bookmarkEnd w:id="172"/>
      <w:bookmarkEnd w:id="173"/>
      <w:bookmarkEnd w:id="174"/>
      <w:bookmarkEnd w:id="175"/>
      <w:bookmarkEnd w:id="176"/>
      <w:bookmarkEnd w:id="177"/>
      <w:bookmarkEnd w:id="178"/>
      <w:bookmarkEnd w:id="179"/>
    </w:p>
    <w:tbl>
      <w:tblPr>
        <w:tblStyle w:val="3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836"/>
        <w:gridCol w:w="4024"/>
        <w:gridCol w:w="2285"/>
      </w:tblGrid>
      <w:tr w14:paraId="768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5E25C7A0">
            <w:pPr>
              <w:spacing w:line="240" w:lineRule="auto"/>
              <w:ind w:firstLine="28"/>
              <w:jc w:val="center"/>
              <w:rPr>
                <w:rFonts w:hint="eastAsia" w:ascii="宋体" w:hAnsi="宋体" w:eastAsia="宋体" w:cs="宋体"/>
                <w:b/>
                <w:color w:val="auto"/>
                <w:sz w:val="24"/>
                <w:szCs w:val="24"/>
              </w:rPr>
            </w:pPr>
            <w:bookmarkStart w:id="182" w:name="_Toc106030890"/>
            <w:bookmarkStart w:id="183" w:name="_Toc76462335"/>
            <w:bookmarkStart w:id="184" w:name="_Toc16319"/>
            <w:bookmarkStart w:id="185" w:name="_Toc27944"/>
            <w:bookmarkStart w:id="186" w:name="_Toc22887"/>
            <w:r>
              <w:rPr>
                <w:rFonts w:hint="eastAsia" w:ascii="宋体" w:hAnsi="宋体" w:eastAsia="宋体" w:cs="宋体"/>
                <w:b/>
                <w:color w:val="auto"/>
                <w:sz w:val="24"/>
                <w:szCs w:val="24"/>
              </w:rPr>
              <w:t>序号</w:t>
            </w:r>
          </w:p>
        </w:tc>
        <w:tc>
          <w:tcPr>
            <w:tcW w:w="1478" w:type="dxa"/>
            <w:noWrap w:val="0"/>
            <w:vAlign w:val="center"/>
          </w:tcPr>
          <w:p w14:paraId="24C4E1F2">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36" w:type="dxa"/>
            <w:noWrap w:val="0"/>
            <w:vAlign w:val="center"/>
          </w:tcPr>
          <w:p w14:paraId="2D521FC8">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024" w:type="dxa"/>
            <w:noWrap w:val="0"/>
            <w:vAlign w:val="center"/>
          </w:tcPr>
          <w:p w14:paraId="2D30E71A">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285" w:type="dxa"/>
            <w:noWrap w:val="0"/>
            <w:vAlign w:val="center"/>
          </w:tcPr>
          <w:p w14:paraId="5CB2B334">
            <w:pPr>
              <w:pStyle w:val="48"/>
              <w:spacing w:before="0" w:after="0" w:line="240" w:lineRule="auto"/>
              <w:rPr>
                <w:rFonts w:hint="eastAsia" w:ascii="宋体" w:hAnsi="宋体" w:eastAsia="宋体" w:cs="宋体"/>
                <w:color w:val="auto"/>
                <w:szCs w:val="24"/>
              </w:rPr>
            </w:pPr>
            <w:r>
              <w:rPr>
                <w:rFonts w:hint="eastAsia" w:ascii="宋体" w:hAnsi="宋体" w:eastAsia="宋体" w:cs="宋体"/>
                <w:color w:val="auto"/>
                <w:szCs w:val="24"/>
              </w:rPr>
              <w:t>说明</w:t>
            </w:r>
          </w:p>
        </w:tc>
      </w:tr>
      <w:tr w14:paraId="64A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45" w:type="dxa"/>
            <w:noWrap w:val="0"/>
            <w:vAlign w:val="center"/>
          </w:tcPr>
          <w:p w14:paraId="1A285E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8" w:type="dxa"/>
            <w:noWrap w:val="0"/>
            <w:vAlign w:val="center"/>
          </w:tcPr>
          <w:p w14:paraId="4A07644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4C21796">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p>
        </w:tc>
        <w:tc>
          <w:tcPr>
            <w:tcW w:w="836" w:type="dxa"/>
            <w:noWrap w:val="0"/>
            <w:vAlign w:val="center"/>
          </w:tcPr>
          <w:p w14:paraId="1A06295D">
            <w:pPr>
              <w:spacing w:line="240" w:lineRule="auto"/>
              <w:ind w:firstLine="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4024" w:type="dxa"/>
            <w:noWrap w:val="0"/>
            <w:vAlign w:val="center"/>
          </w:tcPr>
          <w:p w14:paraId="5FFC030F">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满足资格性、符合性要求且最后报价最低的供应商的价格为磋商基准价，其价格分为满分。其他供应商的价格分统一按照下列公式计算：</w:t>
            </w:r>
          </w:p>
          <w:p w14:paraId="7D5505F6">
            <w:pPr>
              <w:spacing w:after="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磋商报价得分=（磋商基准价/最后磋商报价）×价格权值×100</w:t>
            </w:r>
          </w:p>
        </w:tc>
        <w:tc>
          <w:tcPr>
            <w:tcW w:w="2285" w:type="dxa"/>
            <w:noWrap w:val="0"/>
            <w:vAlign w:val="center"/>
          </w:tcPr>
          <w:p w14:paraId="1632E5C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38C4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5" w:type="dxa"/>
            <w:vMerge w:val="restart"/>
            <w:noWrap w:val="0"/>
            <w:vAlign w:val="center"/>
          </w:tcPr>
          <w:p w14:paraId="22361DD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8" w:type="dxa"/>
            <w:vMerge w:val="restart"/>
            <w:noWrap w:val="0"/>
            <w:vAlign w:val="center"/>
          </w:tcPr>
          <w:p w14:paraId="48718100">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425FA6E4">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w:t>
            </w:r>
          </w:p>
        </w:tc>
        <w:tc>
          <w:tcPr>
            <w:tcW w:w="836" w:type="dxa"/>
            <w:noWrap w:val="0"/>
            <w:vAlign w:val="center"/>
          </w:tcPr>
          <w:p w14:paraId="1280130F">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024" w:type="dxa"/>
            <w:noWrap w:val="0"/>
            <w:vAlign w:val="top"/>
          </w:tcPr>
          <w:p w14:paraId="2400AD5C">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工作基础（10分）</w:t>
            </w:r>
          </w:p>
          <w:p w14:paraId="3DD5D5FD">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根据供应商的</w:t>
            </w:r>
            <w:r>
              <w:rPr>
                <w:rFonts w:hint="eastAsia" w:ascii="宋体" w:hAnsi="宋体" w:eastAsia="宋体" w:cs="宋体"/>
                <w:color w:val="auto"/>
                <w:sz w:val="24"/>
                <w:szCs w:val="24"/>
                <w:lang w:val="en-US" w:eastAsia="zh-CN"/>
              </w:rPr>
              <w:t>相关研究基础和基本数据资料</w:t>
            </w:r>
            <w:r>
              <w:rPr>
                <w:rFonts w:hint="eastAsia" w:ascii="宋体" w:hAnsi="宋体" w:cs="宋体"/>
                <w:color w:val="auto"/>
                <w:sz w:val="24"/>
                <w:szCs w:val="24"/>
                <w:lang w:val="en-US" w:eastAsia="zh-CN"/>
              </w:rPr>
              <w:t>进行评审</w:t>
            </w:r>
            <w:r>
              <w:rPr>
                <w:rFonts w:hint="eastAsia" w:ascii="宋体" w:hAnsi="宋体" w:eastAsia="宋体" w:cs="宋体"/>
                <w:color w:val="auto"/>
                <w:sz w:val="24"/>
                <w:szCs w:val="24"/>
                <w:lang w:val="en-US" w:eastAsia="zh-CN"/>
              </w:rPr>
              <w:t>。</w:t>
            </w:r>
          </w:p>
          <w:p w14:paraId="6BD807B6">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分；</w:t>
            </w:r>
          </w:p>
          <w:p w14:paraId="53C71FA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7FCC4431">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4B770610">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restart"/>
            <w:noWrap w:val="0"/>
            <w:vAlign w:val="center"/>
          </w:tcPr>
          <w:p w14:paraId="7B98026C">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提供书面方案。</w:t>
            </w:r>
            <w:r>
              <w:rPr>
                <w:rFonts w:hint="eastAsia" w:ascii="宋体" w:hAnsi="宋体" w:eastAsia="宋体" w:cs="宋体"/>
                <w:color w:val="auto"/>
                <w:sz w:val="24"/>
                <w:szCs w:val="24"/>
                <w:lang w:val="en-US" w:eastAsia="zh-CN"/>
              </w:rPr>
              <w:t>注：本项内容中所称的“瑕疵”：</w:t>
            </w:r>
          </w:p>
          <w:p w14:paraId="5A2AA7E2">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①要素欠缺、仅有标题而无实质意义叙述内容、内容表述不完整、缺少关键分析点；</w:t>
            </w:r>
          </w:p>
          <w:p w14:paraId="5C0FCF56">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②缺乏科学合理性，存在逻辑漏洞、常识错误；</w:t>
            </w:r>
          </w:p>
          <w:p w14:paraId="64EF231D">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③方案内容表述前后矛盾、无连贯性；</w:t>
            </w:r>
          </w:p>
          <w:p w14:paraId="1B817084">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④内容空泛，无具体实施方法或内容；</w:t>
            </w:r>
          </w:p>
          <w:p w14:paraId="3162547B">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⑤方案不适用本项目特性、方案相关内容不利于项目目标实现；</w:t>
            </w:r>
          </w:p>
          <w:p w14:paraId="5E5A9777">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⑥方案内容中包含其他项目名称，或出现与本项目不相关的其他内容；</w:t>
            </w:r>
          </w:p>
          <w:p w14:paraId="0A0EAB9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⑦现有技术条件下不可能实现目标。</w:t>
            </w:r>
          </w:p>
          <w:p w14:paraId="74D41D90">
            <w:pPr>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上述任意一种情形为1处瑕疵。</w:t>
            </w:r>
          </w:p>
        </w:tc>
      </w:tr>
      <w:tr w14:paraId="3B9C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44FC5B57">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0B4B9DB">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4C413BEC">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024" w:type="dxa"/>
            <w:tcBorders>
              <w:bottom w:val="single" w:color="auto" w:sz="4" w:space="0"/>
            </w:tcBorders>
            <w:noWrap w:val="0"/>
            <w:vAlign w:val="top"/>
          </w:tcPr>
          <w:p w14:paraId="5C4AB00A">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目标任务（10分）</w:t>
            </w:r>
          </w:p>
          <w:p w14:paraId="208DF041">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根据供应商针</w:t>
            </w:r>
            <w:r>
              <w:rPr>
                <w:rFonts w:hint="eastAsia" w:ascii="宋体" w:hAnsi="宋体" w:eastAsia="宋体" w:cs="宋体"/>
                <w:color w:val="auto"/>
                <w:sz w:val="24"/>
                <w:szCs w:val="24"/>
                <w:lang w:val="en-US" w:eastAsia="zh-CN"/>
              </w:rPr>
              <w:t>对本项目提出的目标、任务响应程度</w:t>
            </w:r>
            <w:r>
              <w:rPr>
                <w:rFonts w:hint="eastAsia" w:ascii="宋体" w:hAnsi="宋体" w:cs="宋体"/>
                <w:color w:val="auto"/>
                <w:sz w:val="24"/>
                <w:szCs w:val="24"/>
                <w:lang w:val="en-US" w:eastAsia="zh-CN"/>
              </w:rPr>
              <w:t>进行评审</w:t>
            </w:r>
            <w:r>
              <w:rPr>
                <w:rFonts w:hint="eastAsia" w:ascii="宋体" w:hAnsi="宋体" w:eastAsia="宋体" w:cs="宋体"/>
                <w:color w:val="auto"/>
                <w:sz w:val="24"/>
                <w:szCs w:val="24"/>
                <w:lang w:val="en-US" w:eastAsia="zh-CN"/>
              </w:rPr>
              <w:t>，内容包括</w:t>
            </w:r>
            <w:r>
              <w:rPr>
                <w:rFonts w:hint="eastAsia" w:ascii="宋体" w:hAnsi="宋体" w:cs="宋体"/>
                <w:color w:val="auto"/>
                <w:sz w:val="24"/>
                <w:szCs w:val="24"/>
                <w:lang w:val="en-US" w:eastAsia="zh-CN"/>
              </w:rPr>
              <w:t>：</w:t>
            </w:r>
          </w:p>
          <w:p w14:paraId="1A4D2D3E">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①</w:t>
            </w:r>
            <w:r>
              <w:rPr>
                <w:rFonts w:hint="eastAsia" w:ascii="宋体" w:hAnsi="宋体" w:eastAsia="宋体" w:cs="宋体"/>
                <w:color w:val="auto"/>
                <w:sz w:val="24"/>
                <w:szCs w:val="24"/>
                <w:lang w:val="en-US" w:eastAsia="zh-CN"/>
              </w:rPr>
              <w:t>对研究目标进行分解细化；</w:t>
            </w:r>
            <w:r>
              <w:rPr>
                <w:rFonts w:hint="eastAsia" w:ascii="宋体" w:hAnsi="宋体" w:cs="宋体"/>
                <w:color w:val="auto"/>
                <w:sz w:val="24"/>
                <w:szCs w:val="24"/>
                <w:lang w:val="en-US" w:eastAsia="zh-CN"/>
              </w:rPr>
              <w:t>②</w:t>
            </w:r>
            <w:r>
              <w:rPr>
                <w:rFonts w:hint="eastAsia" w:ascii="宋体" w:hAnsi="宋体" w:eastAsia="宋体" w:cs="宋体"/>
                <w:color w:val="auto"/>
                <w:sz w:val="24"/>
                <w:szCs w:val="24"/>
                <w:lang w:val="en-US" w:eastAsia="zh-CN"/>
              </w:rPr>
              <w:t>工作任务明确、具体。</w:t>
            </w:r>
          </w:p>
          <w:p w14:paraId="5587C9DC">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方案内容不存在瑕疵，得10分；</w:t>
            </w:r>
          </w:p>
          <w:p w14:paraId="7BAF37E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方案内容存在1处瑕疵，得6分；</w:t>
            </w:r>
          </w:p>
          <w:p w14:paraId="343F1237">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方案内容存在2处瑕疵，得2分；</w:t>
            </w:r>
          </w:p>
          <w:p w14:paraId="39787A96">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60D19335">
            <w:pPr>
              <w:spacing w:line="240" w:lineRule="auto"/>
              <w:ind w:firstLine="28"/>
              <w:jc w:val="center"/>
              <w:rPr>
                <w:rFonts w:hint="eastAsia" w:ascii="宋体" w:hAnsi="宋体" w:eastAsia="宋体" w:cs="宋体"/>
                <w:color w:val="auto"/>
                <w:sz w:val="24"/>
                <w:szCs w:val="24"/>
              </w:rPr>
            </w:pPr>
          </w:p>
        </w:tc>
      </w:tr>
      <w:tr w14:paraId="267C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7DB35370">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164D4935">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1AAFF57E">
            <w:pPr>
              <w:spacing w:line="240" w:lineRule="auto"/>
              <w:ind w:firstLine="28"/>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30分</w:t>
            </w:r>
          </w:p>
        </w:tc>
        <w:tc>
          <w:tcPr>
            <w:tcW w:w="4024" w:type="dxa"/>
            <w:tcBorders>
              <w:bottom w:val="single" w:color="auto" w:sz="4" w:space="0"/>
            </w:tcBorders>
            <w:noWrap w:val="0"/>
            <w:vAlign w:val="top"/>
          </w:tcPr>
          <w:p w14:paraId="4C016627">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技术路线与研究方案（30分）</w:t>
            </w:r>
          </w:p>
          <w:p w14:paraId="49752D86">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供应商针对本项目提供技术路线和研究方案，内容包括：①技术路线框图；②详细的研究方案；③科学合理的研究方法；④研究的创新点。</w:t>
            </w:r>
          </w:p>
          <w:p w14:paraId="2F5419C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方案内容不存在瑕疵，得30分；</w:t>
            </w:r>
          </w:p>
          <w:p w14:paraId="0D239225">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方案内容存在1处瑕疵，得25分；</w:t>
            </w:r>
          </w:p>
          <w:p w14:paraId="0B7E493F">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方案内容存在2处瑕疵，得20分；方案内容存在3处瑕疵，得15分；</w:t>
            </w:r>
          </w:p>
          <w:p w14:paraId="2A7494DE">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方案内容存在4处瑕疵，得10分；</w:t>
            </w:r>
          </w:p>
          <w:p w14:paraId="69D574C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方案内容存在5处瑕疵，得5分；</w:t>
            </w:r>
          </w:p>
          <w:p w14:paraId="475D7041">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方案内容存在6处及以上瑕疵的或未提供得0分。</w:t>
            </w:r>
          </w:p>
        </w:tc>
        <w:tc>
          <w:tcPr>
            <w:tcW w:w="2285" w:type="dxa"/>
            <w:vMerge w:val="continue"/>
            <w:noWrap w:val="0"/>
            <w:vAlign w:val="center"/>
          </w:tcPr>
          <w:p w14:paraId="675D3F9E">
            <w:pPr>
              <w:spacing w:line="240" w:lineRule="auto"/>
              <w:ind w:firstLine="28"/>
              <w:jc w:val="center"/>
              <w:rPr>
                <w:rFonts w:hint="eastAsia" w:ascii="宋体" w:hAnsi="宋体" w:eastAsia="宋体" w:cs="宋体"/>
                <w:color w:val="auto"/>
                <w:sz w:val="24"/>
                <w:szCs w:val="24"/>
              </w:rPr>
            </w:pPr>
          </w:p>
        </w:tc>
      </w:tr>
      <w:tr w14:paraId="7640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6AFF5DA6">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F075F92">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75BF2CF9">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5分</w:t>
            </w:r>
          </w:p>
        </w:tc>
        <w:tc>
          <w:tcPr>
            <w:tcW w:w="4024" w:type="dxa"/>
            <w:tcBorders>
              <w:bottom w:val="single" w:color="auto" w:sz="4" w:space="0"/>
            </w:tcBorders>
            <w:noWrap w:val="0"/>
            <w:vAlign w:val="top"/>
          </w:tcPr>
          <w:p w14:paraId="41EE603A">
            <w:pPr>
              <w:spacing w:after="0" w:line="400" w:lineRule="exact"/>
              <w:jc w:val="left"/>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进度计划（5分）</w:t>
            </w:r>
          </w:p>
          <w:p w14:paraId="6628BC1D">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根据供应商针对本项目提供的进度计划进行评审，内容包含：①</w:t>
            </w:r>
            <w:r>
              <w:rPr>
                <w:rFonts w:hint="eastAsia" w:ascii="宋体" w:hAnsi="宋体" w:eastAsia="宋体" w:cs="宋体"/>
                <w:color w:val="auto"/>
                <w:sz w:val="24"/>
                <w:szCs w:val="24"/>
                <w:lang w:val="en-US" w:eastAsia="zh-CN"/>
              </w:rPr>
              <w:t>提出各年度工作内容；</w:t>
            </w:r>
            <w:r>
              <w:rPr>
                <w:rFonts w:hint="eastAsia" w:ascii="宋体" w:hAnsi="宋体" w:cs="宋体"/>
                <w:color w:val="auto"/>
                <w:sz w:val="24"/>
                <w:szCs w:val="24"/>
                <w:lang w:val="en-US" w:eastAsia="zh-CN"/>
              </w:rPr>
              <w:t>②</w:t>
            </w:r>
            <w:r>
              <w:rPr>
                <w:rFonts w:hint="eastAsia" w:ascii="宋体" w:hAnsi="宋体" w:eastAsia="宋体" w:cs="宋体"/>
                <w:color w:val="auto"/>
                <w:sz w:val="24"/>
                <w:szCs w:val="24"/>
                <w:lang w:val="en-US" w:eastAsia="zh-CN"/>
              </w:rPr>
              <w:t>细化各项工作时间安排；</w:t>
            </w:r>
            <w:r>
              <w:rPr>
                <w:rFonts w:hint="eastAsia" w:ascii="宋体" w:hAnsi="宋体" w:cs="宋体"/>
                <w:color w:val="auto"/>
                <w:sz w:val="24"/>
                <w:szCs w:val="24"/>
                <w:lang w:val="en-US" w:eastAsia="zh-CN"/>
              </w:rPr>
              <w:t>③</w:t>
            </w:r>
            <w:r>
              <w:rPr>
                <w:rFonts w:hint="eastAsia" w:ascii="宋体" w:hAnsi="宋体" w:eastAsia="宋体" w:cs="宋体"/>
                <w:color w:val="auto"/>
                <w:sz w:val="24"/>
                <w:szCs w:val="24"/>
                <w:lang w:val="en-US" w:eastAsia="zh-CN"/>
              </w:rPr>
              <w:t>有完善的进度保障措施。</w:t>
            </w:r>
          </w:p>
          <w:p w14:paraId="72614F4C">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32DC266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p w14:paraId="5D5068FF">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p>
          <w:p w14:paraId="5CC01046">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1EEB2F10">
            <w:pPr>
              <w:spacing w:line="240" w:lineRule="auto"/>
              <w:ind w:firstLine="28"/>
              <w:jc w:val="center"/>
              <w:rPr>
                <w:rFonts w:hint="eastAsia" w:ascii="宋体" w:hAnsi="宋体" w:eastAsia="宋体" w:cs="宋体"/>
                <w:color w:val="auto"/>
                <w:sz w:val="24"/>
                <w:szCs w:val="24"/>
              </w:rPr>
            </w:pPr>
          </w:p>
        </w:tc>
      </w:tr>
      <w:tr w14:paraId="22F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845" w:type="dxa"/>
            <w:vMerge w:val="restart"/>
            <w:tcBorders>
              <w:top w:val="single" w:color="auto" w:sz="4" w:space="0"/>
              <w:left w:val="single" w:color="auto" w:sz="4" w:space="0"/>
              <w:right w:val="single" w:color="auto" w:sz="4" w:space="0"/>
            </w:tcBorders>
            <w:noWrap w:val="0"/>
            <w:vAlign w:val="center"/>
          </w:tcPr>
          <w:p w14:paraId="0D1D0B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8" w:type="dxa"/>
            <w:vMerge w:val="restart"/>
            <w:tcBorders>
              <w:top w:val="single" w:color="auto" w:sz="4" w:space="0"/>
              <w:left w:val="single" w:color="auto" w:sz="4" w:space="0"/>
              <w:right w:val="single" w:color="auto" w:sz="4" w:space="0"/>
            </w:tcBorders>
            <w:noWrap w:val="0"/>
            <w:vAlign w:val="center"/>
          </w:tcPr>
          <w:p w14:paraId="545D1858">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p w14:paraId="15041972">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35</w:t>
            </w:r>
            <w:r>
              <w:rPr>
                <w:rFonts w:hint="eastAsia" w:ascii="宋体" w:hAnsi="宋体" w:eastAsia="宋体" w:cs="宋体"/>
                <w:color w:val="auto"/>
                <w:sz w:val="24"/>
                <w:szCs w:val="24"/>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1113834">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5AC0BA03">
            <w:pPr>
              <w:spacing w:after="0" w:line="400" w:lineRule="exact"/>
              <w:jc w:val="left"/>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人员配置（</w:t>
            </w:r>
            <w:r>
              <w:rPr>
                <w:rFonts w:hint="eastAsia" w:ascii="宋体" w:hAnsi="宋体" w:cs="宋体"/>
                <w:b/>
                <w:bCs/>
                <w:color w:val="auto"/>
                <w:sz w:val="24"/>
                <w:szCs w:val="24"/>
                <w:lang w:val="en-US" w:eastAsia="zh-CN"/>
              </w:rPr>
              <w:t>5</w:t>
            </w:r>
            <w:r>
              <w:rPr>
                <w:rFonts w:hint="default" w:ascii="宋体" w:hAnsi="宋体" w:eastAsia="宋体" w:cs="宋体"/>
                <w:b/>
                <w:bCs/>
                <w:color w:val="auto"/>
                <w:sz w:val="24"/>
                <w:szCs w:val="24"/>
                <w:lang w:val="en-US" w:eastAsia="zh-CN"/>
              </w:rPr>
              <w:t>分）</w:t>
            </w:r>
          </w:p>
          <w:p w14:paraId="4FFED6E2">
            <w:pPr>
              <w:numPr>
                <w:ilvl w:val="0"/>
                <w:numId w:val="0"/>
              </w:numPr>
              <w:spacing w:after="0" w:line="400" w:lineRule="exact"/>
              <w:jc w:val="left"/>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w:t>
            </w:r>
            <w:r>
              <w:rPr>
                <w:rFonts w:hint="default" w:ascii="宋体" w:hAnsi="宋体" w:eastAsia="宋体" w:cs="宋体"/>
                <w:b/>
                <w:bCs/>
                <w:color w:val="auto"/>
                <w:sz w:val="24"/>
                <w:szCs w:val="24"/>
                <w:lang w:val="en-US" w:eastAsia="zh-CN"/>
              </w:rPr>
              <w:t>项目负责人</w:t>
            </w:r>
          </w:p>
          <w:p w14:paraId="4DD1A9DB">
            <w:pPr>
              <w:numPr>
                <w:ilvl w:val="0"/>
                <w:numId w:val="0"/>
              </w:numPr>
              <w:spacing w:after="0" w:line="40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供应商拟投入本项目的</w:t>
            </w:r>
            <w:r>
              <w:rPr>
                <w:rFonts w:hint="default" w:ascii="宋体" w:hAnsi="宋体" w:eastAsia="宋体" w:cs="宋体"/>
                <w:color w:val="auto"/>
                <w:sz w:val="24"/>
                <w:szCs w:val="24"/>
                <w:lang w:val="en-US" w:eastAsia="zh-CN"/>
              </w:rPr>
              <w:t>项目负责人</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具有地质类正高级工程师职称</w:t>
            </w:r>
            <w:r>
              <w:rPr>
                <w:rFonts w:hint="eastAsia" w:ascii="宋体" w:hAnsi="宋体" w:cs="宋体"/>
                <w:color w:val="auto"/>
                <w:sz w:val="24"/>
                <w:szCs w:val="24"/>
                <w:lang w:val="en-US" w:eastAsia="zh-CN"/>
              </w:rPr>
              <w:t>的</w:t>
            </w:r>
            <w:r>
              <w:rPr>
                <w:rFonts w:hint="default" w:ascii="宋体" w:hAnsi="宋体" w:eastAsia="宋体" w:cs="宋体"/>
                <w:color w:val="auto"/>
                <w:sz w:val="24"/>
                <w:szCs w:val="24"/>
                <w:lang w:val="en-US" w:eastAsia="zh-CN"/>
              </w:rPr>
              <w:t>得2分；具有地质类高级工程师职称</w:t>
            </w:r>
            <w:r>
              <w:rPr>
                <w:rFonts w:hint="eastAsia" w:ascii="宋体" w:hAnsi="宋体" w:cs="宋体"/>
                <w:color w:val="auto"/>
                <w:sz w:val="24"/>
                <w:szCs w:val="24"/>
                <w:lang w:val="en-US" w:eastAsia="zh-CN"/>
              </w:rPr>
              <w:t>的</w:t>
            </w:r>
            <w:r>
              <w:rPr>
                <w:rFonts w:hint="default" w:ascii="宋体" w:hAnsi="宋体" w:eastAsia="宋体" w:cs="宋体"/>
                <w:color w:val="auto"/>
                <w:sz w:val="24"/>
                <w:szCs w:val="24"/>
                <w:lang w:val="en-US" w:eastAsia="zh-CN"/>
              </w:rPr>
              <w:t>得1分；其余</w:t>
            </w:r>
            <w:r>
              <w:rPr>
                <w:rFonts w:hint="eastAsia" w:ascii="宋体" w:hAnsi="宋体" w:cs="宋体"/>
                <w:color w:val="auto"/>
                <w:sz w:val="24"/>
                <w:szCs w:val="24"/>
                <w:lang w:val="en-US" w:eastAsia="zh-CN"/>
              </w:rPr>
              <w:t>或未提供</w:t>
            </w:r>
            <w:r>
              <w:rPr>
                <w:rFonts w:hint="default" w:ascii="宋体" w:hAnsi="宋体" w:eastAsia="宋体" w:cs="宋体"/>
                <w:color w:val="auto"/>
                <w:sz w:val="24"/>
                <w:szCs w:val="24"/>
                <w:lang w:val="en-US" w:eastAsia="zh-CN"/>
              </w:rPr>
              <w:t>不得分。</w:t>
            </w:r>
          </w:p>
          <w:p w14:paraId="37FE5B5B">
            <w:pPr>
              <w:numPr>
                <w:ilvl w:val="0"/>
                <w:numId w:val="0"/>
              </w:numPr>
              <w:spacing w:after="0" w:line="400" w:lineRule="exact"/>
              <w:jc w:val="left"/>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default" w:ascii="宋体" w:hAnsi="宋体" w:eastAsia="宋体" w:cs="宋体"/>
                <w:b/>
                <w:bCs/>
                <w:color w:val="auto"/>
                <w:sz w:val="24"/>
                <w:szCs w:val="24"/>
                <w:lang w:val="en-US" w:eastAsia="zh-CN"/>
              </w:rPr>
              <w:t>项目组人员</w:t>
            </w:r>
          </w:p>
          <w:p w14:paraId="0A67F067">
            <w:pPr>
              <w:numPr>
                <w:ilvl w:val="0"/>
                <w:numId w:val="0"/>
              </w:numPr>
              <w:spacing w:after="0" w:line="40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供应商拟投入本项目的</w:t>
            </w:r>
            <w:r>
              <w:rPr>
                <w:rFonts w:hint="default" w:ascii="宋体" w:hAnsi="宋体" w:eastAsia="宋体" w:cs="宋体"/>
                <w:color w:val="auto"/>
                <w:sz w:val="24"/>
                <w:szCs w:val="24"/>
                <w:lang w:val="en-US" w:eastAsia="zh-CN"/>
              </w:rPr>
              <w:t>项目组</w:t>
            </w:r>
            <w:r>
              <w:rPr>
                <w:rFonts w:hint="eastAsia" w:ascii="宋体" w:hAnsi="宋体" w:cs="宋体"/>
                <w:color w:val="auto"/>
                <w:sz w:val="24"/>
                <w:szCs w:val="24"/>
                <w:lang w:val="en-US" w:eastAsia="zh-CN"/>
              </w:rPr>
              <w:t>人员，具有</w:t>
            </w:r>
            <w:r>
              <w:rPr>
                <w:rFonts w:hint="default" w:ascii="宋体" w:hAnsi="宋体" w:eastAsia="宋体" w:cs="宋体"/>
                <w:color w:val="auto"/>
                <w:sz w:val="24"/>
                <w:szCs w:val="24"/>
                <w:lang w:val="en-US" w:eastAsia="zh-CN"/>
              </w:rPr>
              <w:t>岩土工程、水工环地质2种专业技术人员，且职称为工程师及以上</w:t>
            </w:r>
            <w:r>
              <w:rPr>
                <w:rFonts w:hint="eastAsia" w:ascii="宋体" w:hAnsi="宋体" w:cs="宋体"/>
                <w:color w:val="auto"/>
                <w:sz w:val="24"/>
                <w:szCs w:val="24"/>
                <w:lang w:val="en-US" w:eastAsia="zh-CN"/>
              </w:rPr>
              <w:t>的得3分，其他或未提供不得分</w:t>
            </w:r>
            <w:r>
              <w:rPr>
                <w:rFonts w:hint="default" w:ascii="宋体" w:hAnsi="宋体" w:eastAsia="宋体" w:cs="宋体"/>
                <w:color w:val="auto"/>
                <w:sz w:val="24"/>
                <w:szCs w:val="24"/>
                <w:lang w:val="en-US" w:eastAsia="zh-CN"/>
              </w:rPr>
              <w:t>。</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15C841C1">
            <w:pPr>
              <w:spacing w:line="240" w:lineRule="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提供项目组人员数量、姓名及专业结构，提供所有人员资质证书复印件、由</w:t>
            </w:r>
            <w:r>
              <w:rPr>
                <w:rFonts w:hint="eastAsia" w:ascii="宋体" w:hAnsi="宋体" w:cs="宋体"/>
                <w:bCs/>
                <w:color w:val="auto"/>
                <w:sz w:val="24"/>
                <w:szCs w:val="24"/>
                <w:lang w:val="en-US" w:eastAsia="zh-CN"/>
              </w:rPr>
              <w:t>供应商</w:t>
            </w:r>
            <w:r>
              <w:rPr>
                <w:rFonts w:hint="default" w:ascii="宋体" w:hAnsi="宋体" w:eastAsia="宋体" w:cs="宋体"/>
                <w:bCs/>
                <w:color w:val="auto"/>
                <w:sz w:val="24"/>
                <w:szCs w:val="24"/>
                <w:lang w:val="en-US" w:eastAsia="zh-CN"/>
              </w:rPr>
              <w:t>为其缴纳的社保证明</w:t>
            </w:r>
            <w:r>
              <w:rPr>
                <w:rFonts w:hint="eastAsia" w:ascii="宋体" w:hAnsi="宋体" w:cs="宋体"/>
                <w:bCs/>
                <w:color w:val="auto"/>
                <w:sz w:val="24"/>
                <w:szCs w:val="24"/>
                <w:lang w:val="en-US" w:eastAsia="zh-CN"/>
              </w:rPr>
              <w:t>（在职状态）</w:t>
            </w:r>
            <w:r>
              <w:rPr>
                <w:rFonts w:hint="default" w:ascii="宋体" w:hAnsi="宋体" w:eastAsia="宋体" w:cs="宋体"/>
                <w:bCs/>
                <w:color w:val="auto"/>
                <w:sz w:val="24"/>
                <w:szCs w:val="24"/>
                <w:lang w:val="en-US" w:eastAsia="zh-CN"/>
              </w:rPr>
              <w:t>复印件加盖公章，新成立的公司或新入职的员工可提供正式的劳动合同）。</w:t>
            </w:r>
          </w:p>
        </w:tc>
      </w:tr>
      <w:tr w14:paraId="062E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5" w:type="dxa"/>
            <w:vMerge w:val="continue"/>
            <w:tcBorders>
              <w:left w:val="single" w:color="auto" w:sz="4" w:space="0"/>
              <w:right w:val="single" w:color="auto" w:sz="4" w:space="0"/>
            </w:tcBorders>
            <w:noWrap w:val="0"/>
            <w:vAlign w:val="center"/>
          </w:tcPr>
          <w:p w14:paraId="1E87C210">
            <w:pPr>
              <w:spacing w:line="240" w:lineRule="auto"/>
              <w:ind w:firstLine="28"/>
              <w:jc w:val="center"/>
              <w:rPr>
                <w:rFonts w:hint="eastAsia" w:ascii="宋体" w:hAnsi="宋体" w:eastAsia="宋体" w:cs="宋体"/>
                <w:color w:val="auto"/>
                <w:sz w:val="24"/>
                <w:szCs w:val="24"/>
              </w:rPr>
            </w:pPr>
          </w:p>
        </w:tc>
        <w:tc>
          <w:tcPr>
            <w:tcW w:w="1478" w:type="dxa"/>
            <w:vMerge w:val="continue"/>
            <w:tcBorders>
              <w:left w:val="single" w:color="auto" w:sz="4" w:space="0"/>
              <w:right w:val="single" w:color="auto" w:sz="4" w:space="0"/>
            </w:tcBorders>
            <w:noWrap w:val="0"/>
            <w:vAlign w:val="center"/>
          </w:tcPr>
          <w:p w14:paraId="138FE1D1">
            <w:pPr>
              <w:spacing w:line="240" w:lineRule="auto"/>
              <w:ind w:firstLine="28"/>
              <w:jc w:val="center"/>
              <w:rPr>
                <w:rFonts w:hint="eastAsia" w:ascii="宋体" w:hAnsi="宋体" w:eastAsia="宋体" w:cs="宋体"/>
                <w:color w:val="auto"/>
                <w:sz w:val="24"/>
                <w:szCs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4D421BD4">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69D09D35">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业绩（2</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分）</w:t>
            </w:r>
          </w:p>
          <w:p w14:paraId="2882F47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2019年1月1日（以合同签订时间或中标（成交）通知书或成果报告评审意见出具时间为准）</w:t>
            </w:r>
            <w:r>
              <w:rPr>
                <w:rFonts w:hint="eastAsia" w:ascii="宋体" w:hAnsi="宋体" w:cs="宋体"/>
                <w:color w:val="auto"/>
                <w:sz w:val="24"/>
                <w:szCs w:val="24"/>
                <w:lang w:val="en-US" w:eastAsia="zh-CN"/>
              </w:rPr>
              <w:t>起</w:t>
            </w:r>
            <w:r>
              <w:rPr>
                <w:rFonts w:hint="eastAsia" w:ascii="宋体" w:hAnsi="宋体" w:eastAsia="宋体" w:cs="宋体"/>
                <w:color w:val="auto"/>
                <w:sz w:val="24"/>
                <w:szCs w:val="24"/>
                <w:lang w:val="en-US" w:eastAsia="zh-CN"/>
              </w:rPr>
              <w:t>至</w:t>
            </w: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lang w:val="en-US" w:eastAsia="zh-CN"/>
              </w:rPr>
              <w:t>递交截止时间</w:t>
            </w:r>
            <w:r>
              <w:rPr>
                <w:rFonts w:hint="eastAsia" w:ascii="宋体" w:hAnsi="宋体" w:cs="宋体"/>
                <w:color w:val="auto"/>
                <w:sz w:val="24"/>
                <w:szCs w:val="24"/>
                <w:lang w:val="en-US" w:eastAsia="zh-CN"/>
              </w:rPr>
              <w:t>止</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w:t>
            </w:r>
          </w:p>
          <w:p w14:paraId="3005B0E4">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岩溶地质调查、建模类生产或科研项目；</w:t>
            </w:r>
          </w:p>
          <w:p w14:paraId="6F282633">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地质灾害监测、调查评价类生产或科研项目；</w:t>
            </w:r>
          </w:p>
          <w:p w14:paraId="078CE8CC">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地质环境监测、调查评价类生产或科研项目；承担过的相关业绩情况：</w:t>
            </w:r>
          </w:p>
          <w:p w14:paraId="599F0003">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提供符合上述条件的业绩项目，每个项目得5分，本项最高得分2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，未提供不得分</w:t>
            </w:r>
            <w:r>
              <w:rPr>
                <w:rFonts w:hint="eastAsia" w:ascii="宋体" w:hAnsi="宋体" w:eastAsia="宋体" w:cs="宋体"/>
                <w:color w:val="auto"/>
                <w:sz w:val="24"/>
                <w:szCs w:val="24"/>
                <w:lang w:val="en-US" w:eastAsia="zh-CN"/>
              </w:rPr>
              <w:t>。</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5DC20FF7">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提供合同或中标（成交）通知书或成果报告评审意见复印件。</w:t>
            </w:r>
          </w:p>
        </w:tc>
      </w:tr>
      <w:tr w14:paraId="73F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5" w:type="dxa"/>
            <w:vMerge w:val="continue"/>
            <w:tcBorders>
              <w:left w:val="single" w:color="auto" w:sz="4" w:space="0"/>
              <w:right w:val="single" w:color="auto" w:sz="4" w:space="0"/>
            </w:tcBorders>
            <w:noWrap w:val="0"/>
            <w:vAlign w:val="center"/>
          </w:tcPr>
          <w:p w14:paraId="4988B5DA">
            <w:pPr>
              <w:spacing w:line="240" w:lineRule="auto"/>
              <w:ind w:firstLine="28"/>
              <w:jc w:val="center"/>
              <w:rPr>
                <w:rFonts w:hint="eastAsia" w:ascii="宋体" w:hAnsi="宋体" w:eastAsia="宋体" w:cs="宋体"/>
                <w:color w:val="auto"/>
                <w:sz w:val="24"/>
                <w:szCs w:val="24"/>
              </w:rPr>
            </w:pPr>
          </w:p>
        </w:tc>
        <w:tc>
          <w:tcPr>
            <w:tcW w:w="1478" w:type="dxa"/>
            <w:vMerge w:val="continue"/>
            <w:tcBorders>
              <w:left w:val="single" w:color="auto" w:sz="4" w:space="0"/>
              <w:right w:val="single" w:color="auto" w:sz="4" w:space="0"/>
            </w:tcBorders>
            <w:noWrap w:val="0"/>
            <w:vAlign w:val="center"/>
          </w:tcPr>
          <w:p w14:paraId="0C6239EB">
            <w:pPr>
              <w:spacing w:line="240" w:lineRule="auto"/>
              <w:ind w:firstLine="28"/>
              <w:jc w:val="center"/>
              <w:rPr>
                <w:rFonts w:hint="eastAsia" w:ascii="宋体" w:hAnsi="宋体" w:eastAsia="宋体" w:cs="宋体"/>
                <w:color w:val="auto"/>
                <w:sz w:val="24"/>
                <w:szCs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5C93ED47">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77FB0246">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科研平台（5分）</w:t>
            </w:r>
          </w:p>
          <w:p w14:paraId="5528AF21">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供应商具有项目相关的地质类科研平台的得5分，未提供不得分。</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7301295E">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zh-CN" w:eastAsia="zh-CN"/>
              </w:rPr>
              <w:t>提供相关证明材料，并加盖供应商公章。</w:t>
            </w:r>
          </w:p>
        </w:tc>
      </w:tr>
    </w:tbl>
    <w:p w14:paraId="53423578">
      <w:pPr>
        <w:numPr>
          <w:ilvl w:val="1"/>
          <w:numId w:val="0"/>
        </w:numPr>
        <w:adjustRightInd w:val="0"/>
        <w:snapToGrid w:val="0"/>
        <w:spacing w:after="0" w:line="400" w:lineRule="exact"/>
        <w:ind w:firstLine="465"/>
        <w:rPr>
          <w:rFonts w:hint="eastAsia"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注：监狱企业、残疾人福利性单位视同小型、微型企业。</w:t>
      </w:r>
    </w:p>
    <w:p w14:paraId="0F2218A7">
      <w:pPr>
        <w:pStyle w:val="4"/>
        <w:numPr>
          <w:ilvl w:val="1"/>
          <w:numId w:val="0"/>
        </w:numPr>
        <w:adjustRightInd w:val="0"/>
        <w:snapToGrid w:val="0"/>
        <w:spacing w:after="0" w:line="400" w:lineRule="exact"/>
        <w:rPr>
          <w:rFonts w:ascii="宋体" w:hAnsi="宋体" w:eastAsia="宋体" w:cs="宋体"/>
          <w:b/>
          <w:bCs w:val="0"/>
          <w:color w:val="auto"/>
          <w:sz w:val="24"/>
        </w:rPr>
      </w:pPr>
      <w:bookmarkStart w:id="187" w:name="_Toc30217"/>
      <w:bookmarkStart w:id="188" w:name="_Toc9808"/>
      <w:bookmarkStart w:id="189" w:name="_Toc22068"/>
      <w:r>
        <w:rPr>
          <w:rFonts w:hint="eastAsia" w:ascii="宋体" w:hAnsi="宋体" w:eastAsia="宋体" w:cs="宋体"/>
          <w:b/>
          <w:bCs w:val="0"/>
          <w:color w:val="auto"/>
          <w:sz w:val="24"/>
        </w:rPr>
        <w:t>三、无效响应</w:t>
      </w:r>
      <w:bookmarkEnd w:id="182"/>
      <w:bookmarkEnd w:id="183"/>
      <w:bookmarkEnd w:id="184"/>
      <w:bookmarkEnd w:id="185"/>
      <w:bookmarkEnd w:id="186"/>
      <w:bookmarkEnd w:id="187"/>
      <w:bookmarkEnd w:id="188"/>
      <w:bookmarkEnd w:id="189"/>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4"/>
        <w:numPr>
          <w:ilvl w:val="1"/>
          <w:numId w:val="0"/>
        </w:numPr>
        <w:adjustRightInd w:val="0"/>
        <w:snapToGrid w:val="0"/>
        <w:spacing w:after="0" w:line="400" w:lineRule="exact"/>
        <w:rPr>
          <w:rFonts w:ascii="宋体" w:hAnsi="宋体" w:eastAsia="宋体" w:cs="宋体"/>
          <w:b/>
          <w:bCs w:val="0"/>
          <w:color w:val="auto"/>
          <w:sz w:val="24"/>
        </w:rPr>
      </w:pPr>
      <w:bookmarkStart w:id="190" w:name="_Toc106030891"/>
      <w:bookmarkStart w:id="191" w:name="_Toc19217"/>
      <w:bookmarkStart w:id="192" w:name="_Toc13735"/>
      <w:bookmarkStart w:id="193" w:name="_Toc76462336"/>
      <w:bookmarkStart w:id="194" w:name="_Toc13574"/>
      <w:bookmarkStart w:id="195" w:name="_Toc16885"/>
      <w:bookmarkStart w:id="196" w:name="_Toc25630"/>
      <w:bookmarkStart w:id="197" w:name="_Toc3617"/>
      <w:r>
        <w:rPr>
          <w:rFonts w:hint="eastAsia" w:ascii="宋体" w:hAnsi="宋体" w:eastAsia="宋体" w:cs="宋体"/>
          <w:b/>
          <w:bCs w:val="0"/>
          <w:color w:val="auto"/>
          <w:sz w:val="24"/>
        </w:rPr>
        <w:t>四、</w:t>
      </w:r>
      <w:bookmarkEnd w:id="180"/>
      <w:bookmarkEnd w:id="181"/>
      <w:r>
        <w:rPr>
          <w:rFonts w:hint="eastAsia" w:ascii="宋体" w:hAnsi="宋体" w:eastAsia="宋体" w:cs="宋体"/>
          <w:b/>
          <w:bCs w:val="0"/>
          <w:color w:val="auto"/>
          <w:sz w:val="24"/>
        </w:rPr>
        <w:t>采购终止</w:t>
      </w:r>
      <w:bookmarkEnd w:id="190"/>
      <w:bookmarkEnd w:id="191"/>
      <w:bookmarkEnd w:id="192"/>
      <w:bookmarkEnd w:id="193"/>
      <w:bookmarkEnd w:id="194"/>
      <w:bookmarkEnd w:id="195"/>
      <w:bookmarkEnd w:id="196"/>
      <w:bookmarkEnd w:id="197"/>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4"/>
        <w:pageBreakBefore/>
        <w:numPr>
          <w:ilvl w:val="1"/>
          <w:numId w:val="0"/>
        </w:numPr>
        <w:spacing w:after="0" w:line="360" w:lineRule="auto"/>
        <w:jc w:val="center"/>
        <w:rPr>
          <w:rFonts w:ascii="宋体" w:hAnsi="宋体" w:eastAsia="宋体" w:cs="宋体"/>
          <w:b/>
          <w:bCs w:val="0"/>
          <w:color w:val="auto"/>
          <w:sz w:val="36"/>
          <w:szCs w:val="30"/>
        </w:rPr>
      </w:pPr>
      <w:bookmarkStart w:id="198" w:name="_Toc1323"/>
      <w:bookmarkStart w:id="199" w:name="_Toc102227313"/>
      <w:bookmarkStart w:id="200" w:name="_Toc11218"/>
      <w:bookmarkStart w:id="201" w:name="_Toc76462337"/>
      <w:bookmarkStart w:id="202" w:name="_Toc16007"/>
      <w:bookmarkStart w:id="203" w:name="_Toc3636"/>
      <w:bookmarkStart w:id="204" w:name="_Toc6000"/>
      <w:bookmarkStart w:id="205" w:name="_Toc106030892"/>
      <w:bookmarkStart w:id="206" w:name="_Toc3177"/>
      <w:r>
        <w:rPr>
          <w:rFonts w:hint="eastAsia" w:ascii="宋体" w:hAnsi="宋体" w:eastAsia="宋体" w:cs="宋体"/>
          <w:b/>
          <w:bCs w:val="0"/>
          <w:color w:val="auto"/>
          <w:sz w:val="36"/>
          <w:szCs w:val="30"/>
        </w:rPr>
        <w:t>第五篇  供应商须知</w:t>
      </w:r>
      <w:bookmarkEnd w:id="198"/>
      <w:bookmarkEnd w:id="199"/>
      <w:bookmarkEnd w:id="200"/>
      <w:bookmarkEnd w:id="201"/>
      <w:bookmarkEnd w:id="202"/>
      <w:bookmarkEnd w:id="203"/>
      <w:bookmarkEnd w:id="204"/>
      <w:bookmarkEnd w:id="205"/>
      <w:bookmarkEnd w:id="206"/>
    </w:p>
    <w:p w14:paraId="4802082C">
      <w:pPr>
        <w:pStyle w:val="4"/>
        <w:numPr>
          <w:ilvl w:val="1"/>
          <w:numId w:val="0"/>
        </w:numPr>
        <w:adjustRightInd w:val="0"/>
        <w:snapToGrid w:val="0"/>
        <w:spacing w:after="0" w:line="400" w:lineRule="exact"/>
        <w:rPr>
          <w:rFonts w:ascii="宋体" w:hAnsi="宋体" w:eastAsia="宋体" w:cs="宋体"/>
          <w:b/>
          <w:bCs w:val="0"/>
          <w:color w:val="auto"/>
          <w:sz w:val="24"/>
        </w:rPr>
      </w:pPr>
      <w:bookmarkStart w:id="207" w:name="_Toc2845"/>
      <w:bookmarkStart w:id="208" w:name="_Toc5729"/>
      <w:bookmarkStart w:id="209" w:name="_Toc30494"/>
      <w:bookmarkStart w:id="210" w:name="_Toc26402"/>
      <w:bookmarkStart w:id="211" w:name="_Toc342913389"/>
      <w:bookmarkStart w:id="212" w:name="_Toc106030893"/>
      <w:bookmarkStart w:id="213" w:name="_Toc6124"/>
      <w:bookmarkStart w:id="214" w:name="_Toc29763"/>
      <w:bookmarkStart w:id="215" w:name="_Toc76462338"/>
      <w:r>
        <w:rPr>
          <w:rFonts w:hint="eastAsia" w:ascii="宋体" w:hAnsi="宋体" w:eastAsia="宋体" w:cs="宋体"/>
          <w:b/>
          <w:bCs w:val="0"/>
          <w:color w:val="auto"/>
          <w:sz w:val="24"/>
        </w:rPr>
        <w:t>一、磋商费用</w:t>
      </w:r>
      <w:bookmarkEnd w:id="207"/>
      <w:bookmarkEnd w:id="208"/>
      <w:bookmarkEnd w:id="209"/>
      <w:bookmarkEnd w:id="210"/>
      <w:bookmarkEnd w:id="211"/>
      <w:bookmarkEnd w:id="212"/>
      <w:bookmarkEnd w:id="213"/>
      <w:bookmarkEnd w:id="214"/>
      <w:bookmarkEnd w:id="215"/>
    </w:p>
    <w:p w14:paraId="6AEC4571">
      <w:pPr>
        <w:pStyle w:val="49"/>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4"/>
        <w:numPr>
          <w:ilvl w:val="1"/>
          <w:numId w:val="0"/>
        </w:numPr>
        <w:adjustRightInd w:val="0"/>
        <w:snapToGrid w:val="0"/>
        <w:spacing w:after="0" w:line="400" w:lineRule="exact"/>
        <w:rPr>
          <w:rFonts w:ascii="宋体" w:hAnsi="宋体" w:eastAsia="宋体" w:cs="宋体"/>
          <w:b/>
          <w:bCs w:val="0"/>
          <w:color w:val="auto"/>
          <w:sz w:val="24"/>
        </w:rPr>
      </w:pPr>
      <w:bookmarkStart w:id="216" w:name="_Toc76462339"/>
      <w:bookmarkStart w:id="217" w:name="_Toc31325"/>
      <w:bookmarkStart w:id="218" w:name="_Toc3616"/>
      <w:bookmarkStart w:id="219" w:name="_Toc26129"/>
      <w:bookmarkStart w:id="220" w:name="_Toc11583"/>
      <w:bookmarkStart w:id="221" w:name="_Toc4557"/>
      <w:bookmarkStart w:id="222" w:name="_Toc342913391"/>
      <w:bookmarkStart w:id="223" w:name="_Toc106030894"/>
      <w:bookmarkStart w:id="224" w:name="_Toc20003"/>
      <w:r>
        <w:rPr>
          <w:rFonts w:hint="eastAsia" w:ascii="宋体" w:hAnsi="宋体" w:eastAsia="宋体" w:cs="宋体"/>
          <w:b/>
          <w:bCs w:val="0"/>
          <w:color w:val="auto"/>
          <w:sz w:val="24"/>
        </w:rPr>
        <w:t>二、竞争性磋商文件</w:t>
      </w:r>
      <w:bookmarkEnd w:id="216"/>
      <w:bookmarkEnd w:id="217"/>
      <w:bookmarkEnd w:id="218"/>
      <w:bookmarkEnd w:id="219"/>
      <w:bookmarkEnd w:id="220"/>
      <w:bookmarkEnd w:id="221"/>
      <w:bookmarkEnd w:id="222"/>
      <w:bookmarkEnd w:id="223"/>
      <w:bookmarkEnd w:id="224"/>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5" w:name="_Toc318159160"/>
      <w:bookmarkStart w:id="226" w:name="_Toc318166429"/>
      <w:bookmarkStart w:id="227" w:name="_Toc318159780"/>
      <w:bookmarkStart w:id="228" w:name="_Toc318159349"/>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5"/>
    <w:bookmarkEnd w:id="226"/>
    <w:bookmarkEnd w:id="227"/>
    <w:bookmarkEnd w:id="228"/>
    <w:p w14:paraId="57B78F98">
      <w:pPr>
        <w:pStyle w:val="4"/>
        <w:numPr>
          <w:ilvl w:val="1"/>
          <w:numId w:val="0"/>
        </w:numPr>
        <w:adjustRightInd w:val="0"/>
        <w:snapToGrid w:val="0"/>
        <w:spacing w:after="0" w:line="400" w:lineRule="exact"/>
        <w:rPr>
          <w:rFonts w:ascii="宋体" w:hAnsi="宋体" w:eastAsia="宋体" w:cs="宋体"/>
          <w:b/>
          <w:bCs w:val="0"/>
          <w:color w:val="auto"/>
          <w:sz w:val="24"/>
        </w:rPr>
      </w:pPr>
      <w:bookmarkStart w:id="229" w:name="_Toc13367"/>
      <w:bookmarkStart w:id="230" w:name="_Toc18703"/>
      <w:bookmarkStart w:id="231" w:name="_Toc102227318"/>
      <w:bookmarkStart w:id="232" w:name="_Toc26140"/>
      <w:bookmarkStart w:id="233" w:name="_Toc5211"/>
      <w:bookmarkStart w:id="234" w:name="_Toc106030895"/>
      <w:bookmarkStart w:id="235" w:name="_Toc76462340"/>
      <w:bookmarkStart w:id="236" w:name="_Toc179714297"/>
      <w:bookmarkStart w:id="237" w:name="_Toc342913392"/>
      <w:bookmarkStart w:id="238" w:name="_Toc29539"/>
      <w:bookmarkStart w:id="239" w:name="_Toc4642"/>
      <w:r>
        <w:rPr>
          <w:rFonts w:hint="eastAsia" w:ascii="宋体" w:hAnsi="宋体" w:eastAsia="宋体" w:cs="宋体"/>
          <w:b/>
          <w:bCs w:val="0"/>
          <w:color w:val="auto"/>
          <w:sz w:val="24"/>
        </w:rPr>
        <w:t>三、磋商要求</w:t>
      </w:r>
      <w:bookmarkEnd w:id="229"/>
      <w:bookmarkEnd w:id="230"/>
      <w:bookmarkEnd w:id="231"/>
      <w:bookmarkEnd w:id="232"/>
      <w:bookmarkEnd w:id="233"/>
      <w:bookmarkEnd w:id="234"/>
      <w:bookmarkEnd w:id="235"/>
      <w:bookmarkEnd w:id="236"/>
      <w:bookmarkEnd w:id="237"/>
      <w:bookmarkEnd w:id="238"/>
      <w:bookmarkEnd w:id="239"/>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8"/>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4"/>
        <w:numPr>
          <w:ilvl w:val="1"/>
          <w:numId w:val="0"/>
        </w:numPr>
        <w:adjustRightInd w:val="0"/>
        <w:snapToGrid w:val="0"/>
        <w:spacing w:after="0" w:line="400" w:lineRule="exact"/>
        <w:rPr>
          <w:rFonts w:ascii="宋体" w:hAnsi="宋体" w:eastAsia="宋体" w:cs="宋体"/>
          <w:b/>
          <w:bCs w:val="0"/>
          <w:color w:val="auto"/>
          <w:sz w:val="24"/>
        </w:rPr>
      </w:pPr>
      <w:bookmarkStart w:id="240" w:name="_Toc76462341"/>
      <w:bookmarkStart w:id="241" w:name="_Toc528"/>
      <w:bookmarkStart w:id="242" w:name="_Toc4494"/>
      <w:bookmarkStart w:id="243" w:name="_Toc106030896"/>
      <w:bookmarkStart w:id="244" w:name="_Toc29581"/>
      <w:bookmarkStart w:id="245" w:name="_Toc31879"/>
      <w:bookmarkStart w:id="246" w:name="_Toc3865"/>
      <w:bookmarkStart w:id="247" w:name="_Toc20016"/>
      <w:r>
        <w:rPr>
          <w:rFonts w:hint="eastAsia" w:ascii="宋体" w:hAnsi="宋体" w:eastAsia="宋体" w:cs="宋体"/>
          <w:b/>
          <w:bCs w:val="0"/>
          <w:color w:val="auto"/>
          <w:sz w:val="24"/>
        </w:rPr>
        <w:t>四、成交供应商的确认和变更</w:t>
      </w:r>
      <w:bookmarkEnd w:id="240"/>
      <w:bookmarkEnd w:id="241"/>
      <w:bookmarkEnd w:id="242"/>
      <w:bookmarkEnd w:id="243"/>
      <w:bookmarkEnd w:id="244"/>
      <w:bookmarkEnd w:id="245"/>
      <w:bookmarkEnd w:id="246"/>
      <w:bookmarkEnd w:id="247"/>
    </w:p>
    <w:p w14:paraId="1019DBE3">
      <w:pPr>
        <w:snapToGrid w:val="0"/>
        <w:spacing w:after="0" w:line="400" w:lineRule="exact"/>
        <w:ind w:firstLine="480" w:firstLineChars="200"/>
        <w:outlineLvl w:val="2"/>
        <w:rPr>
          <w:rFonts w:ascii="宋体" w:hAnsi="宋体" w:cs="宋体"/>
          <w:color w:val="auto"/>
          <w:sz w:val="24"/>
          <w:szCs w:val="24"/>
        </w:rPr>
      </w:pPr>
      <w:bookmarkStart w:id="248" w:name="_Toc8871"/>
      <w:r>
        <w:rPr>
          <w:rFonts w:hint="eastAsia" w:ascii="宋体" w:hAnsi="宋体" w:cs="宋体"/>
          <w:color w:val="auto"/>
          <w:sz w:val="24"/>
          <w:szCs w:val="24"/>
        </w:rPr>
        <w:t>（一）成交供应商的确认</w:t>
      </w:r>
      <w:bookmarkEnd w:id="248"/>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49" w:name="_Toc19256"/>
      <w:r>
        <w:rPr>
          <w:rFonts w:hint="eastAsia" w:ascii="宋体" w:hAnsi="宋体" w:cs="宋体"/>
          <w:color w:val="auto"/>
          <w:sz w:val="24"/>
          <w:szCs w:val="24"/>
        </w:rPr>
        <w:t>（二）成交供应商的变更</w:t>
      </w:r>
      <w:bookmarkEnd w:id="249"/>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4"/>
        <w:numPr>
          <w:ilvl w:val="1"/>
          <w:numId w:val="0"/>
        </w:numPr>
        <w:adjustRightInd w:val="0"/>
        <w:snapToGrid w:val="0"/>
        <w:spacing w:after="0" w:line="400" w:lineRule="exact"/>
        <w:rPr>
          <w:rFonts w:ascii="宋体" w:hAnsi="宋体" w:eastAsia="宋体" w:cs="宋体"/>
          <w:b/>
          <w:bCs w:val="0"/>
          <w:color w:val="auto"/>
          <w:sz w:val="24"/>
        </w:rPr>
      </w:pPr>
      <w:bookmarkStart w:id="250" w:name="_Toc23535"/>
      <w:bookmarkStart w:id="251" w:name="_Toc13561"/>
      <w:bookmarkStart w:id="252" w:name="_Toc102227321"/>
      <w:bookmarkStart w:id="253" w:name="_Toc8696"/>
      <w:bookmarkStart w:id="254" w:name="_Toc288"/>
      <w:bookmarkStart w:id="255" w:name="_Toc28417"/>
      <w:bookmarkStart w:id="256" w:name="_Toc106030897"/>
      <w:bookmarkStart w:id="257" w:name="_Toc5724"/>
      <w:bookmarkStart w:id="258" w:name="_Toc76462342"/>
      <w:bookmarkStart w:id="259" w:name="_Toc342913395"/>
      <w:r>
        <w:rPr>
          <w:rFonts w:hint="eastAsia" w:ascii="宋体" w:hAnsi="宋体" w:eastAsia="宋体" w:cs="宋体"/>
          <w:b/>
          <w:bCs w:val="0"/>
          <w:color w:val="auto"/>
          <w:sz w:val="24"/>
        </w:rPr>
        <w:t>五、成交通知</w:t>
      </w:r>
      <w:bookmarkEnd w:id="250"/>
      <w:bookmarkEnd w:id="251"/>
      <w:bookmarkEnd w:id="252"/>
      <w:bookmarkEnd w:id="253"/>
      <w:bookmarkEnd w:id="254"/>
      <w:bookmarkEnd w:id="255"/>
      <w:bookmarkEnd w:id="256"/>
      <w:bookmarkEnd w:id="257"/>
      <w:bookmarkEnd w:id="258"/>
      <w:bookmarkEnd w:id="259"/>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4"/>
        <w:numPr>
          <w:ilvl w:val="1"/>
          <w:numId w:val="0"/>
        </w:numPr>
        <w:adjustRightInd w:val="0"/>
        <w:snapToGrid w:val="0"/>
        <w:spacing w:after="0" w:line="400" w:lineRule="exact"/>
        <w:rPr>
          <w:rFonts w:ascii="宋体" w:hAnsi="宋体" w:eastAsia="宋体" w:cs="宋体"/>
          <w:b/>
          <w:bCs w:val="0"/>
          <w:color w:val="auto"/>
          <w:sz w:val="24"/>
        </w:rPr>
      </w:pPr>
      <w:bookmarkStart w:id="260" w:name="_Toc6198"/>
      <w:bookmarkStart w:id="261" w:name="_Toc106030898"/>
      <w:bookmarkStart w:id="262" w:name="_Toc19518"/>
      <w:bookmarkStart w:id="263" w:name="_Toc76462343"/>
      <w:bookmarkStart w:id="264" w:name="_Toc1763"/>
      <w:bookmarkStart w:id="265" w:name="_Toc26041"/>
      <w:bookmarkStart w:id="266" w:name="_Toc7701"/>
      <w:bookmarkStart w:id="267" w:name="_Toc20100"/>
      <w:r>
        <w:rPr>
          <w:rFonts w:hint="eastAsia" w:ascii="宋体" w:hAnsi="宋体" w:eastAsia="宋体" w:cs="宋体"/>
          <w:b/>
          <w:bCs w:val="0"/>
          <w:color w:val="auto"/>
          <w:sz w:val="24"/>
        </w:rPr>
        <w:t>六、关于质疑和投诉</w:t>
      </w:r>
      <w:bookmarkEnd w:id="260"/>
      <w:bookmarkEnd w:id="261"/>
      <w:bookmarkEnd w:id="262"/>
      <w:bookmarkEnd w:id="263"/>
      <w:bookmarkEnd w:id="264"/>
      <w:bookmarkEnd w:id="265"/>
      <w:bookmarkEnd w:id="266"/>
      <w:bookmarkEnd w:id="267"/>
    </w:p>
    <w:p w14:paraId="30801A17">
      <w:pPr>
        <w:spacing w:after="0" w:line="400" w:lineRule="exact"/>
        <w:ind w:firstLine="480" w:firstLineChars="200"/>
        <w:outlineLvl w:val="2"/>
        <w:rPr>
          <w:rFonts w:ascii="宋体" w:hAnsi="宋体" w:cs="宋体"/>
          <w:color w:val="auto"/>
          <w:sz w:val="24"/>
          <w:szCs w:val="24"/>
        </w:rPr>
      </w:pPr>
      <w:bookmarkStart w:id="268" w:name="_Toc5011"/>
      <w:r>
        <w:rPr>
          <w:rFonts w:hint="eastAsia" w:ascii="宋体" w:hAnsi="宋体" w:cs="宋体"/>
          <w:color w:val="auto"/>
          <w:sz w:val="24"/>
          <w:szCs w:val="24"/>
        </w:rPr>
        <w:t>（一）质疑</w:t>
      </w:r>
      <w:bookmarkEnd w:id="268"/>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cs="宋体"/>
          <w:color w:val="auto"/>
          <w:sz w:val="24"/>
          <w:szCs w:val="24"/>
        </w:rPr>
        <w:t>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69" w:name="_Toc29896"/>
      <w:r>
        <w:rPr>
          <w:rFonts w:hint="eastAsia" w:ascii="宋体" w:hAnsi="宋体" w:cs="宋体"/>
          <w:color w:val="auto"/>
          <w:sz w:val="24"/>
        </w:rPr>
        <w:t>1.质疑时限、内容</w:t>
      </w:r>
      <w:bookmarkEnd w:id="269"/>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0" w:name="_Toc20110"/>
      <w:r>
        <w:rPr>
          <w:rFonts w:hint="eastAsia" w:ascii="宋体" w:hAnsi="宋体" w:cs="宋体"/>
          <w:color w:val="auto"/>
          <w:sz w:val="24"/>
        </w:rPr>
        <w:t>2.质疑答复</w:t>
      </w:r>
      <w:bookmarkEnd w:id="270"/>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1" w:name="_Toc16825"/>
      <w:r>
        <w:rPr>
          <w:rFonts w:hint="eastAsia" w:ascii="宋体" w:hAnsi="宋体" w:cs="宋体"/>
          <w:color w:val="auto"/>
          <w:sz w:val="24"/>
        </w:rPr>
        <w:t>3.其他</w:t>
      </w:r>
      <w:bookmarkEnd w:id="271"/>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72" w:name="_Toc15539"/>
      <w:r>
        <w:rPr>
          <w:rFonts w:hint="eastAsia" w:ascii="宋体" w:hAnsi="宋体" w:cs="宋体"/>
          <w:color w:val="auto"/>
          <w:sz w:val="24"/>
        </w:rPr>
        <w:t>（二）投诉</w:t>
      </w:r>
      <w:bookmarkEnd w:id="272"/>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4"/>
        <w:numPr>
          <w:ilvl w:val="1"/>
          <w:numId w:val="0"/>
        </w:numPr>
        <w:adjustRightInd w:val="0"/>
        <w:snapToGrid w:val="0"/>
        <w:spacing w:after="0" w:line="400" w:lineRule="exact"/>
        <w:rPr>
          <w:rFonts w:ascii="宋体" w:hAnsi="宋体" w:eastAsia="宋体" w:cs="宋体"/>
          <w:b/>
          <w:bCs w:val="0"/>
          <w:color w:val="auto"/>
          <w:sz w:val="24"/>
        </w:rPr>
      </w:pPr>
      <w:bookmarkStart w:id="273" w:name="_Toc76462344"/>
      <w:bookmarkStart w:id="274" w:name="_Toc11719"/>
      <w:bookmarkStart w:id="275" w:name="_Toc106030899"/>
      <w:bookmarkStart w:id="276" w:name="_Toc28162"/>
      <w:bookmarkStart w:id="277" w:name="_Toc3206"/>
      <w:bookmarkStart w:id="278" w:name="_Toc12016"/>
      <w:bookmarkStart w:id="279" w:name="_Toc5107"/>
      <w:bookmarkStart w:id="280" w:name="_Toc18992"/>
      <w:r>
        <w:rPr>
          <w:rFonts w:hint="eastAsia" w:ascii="宋体" w:hAnsi="宋体" w:eastAsia="宋体" w:cs="宋体"/>
          <w:b/>
          <w:bCs w:val="0"/>
          <w:color w:val="auto"/>
          <w:sz w:val="24"/>
        </w:rPr>
        <w:t>七、采购代理服务费</w:t>
      </w:r>
      <w:bookmarkEnd w:id="273"/>
      <w:bookmarkEnd w:id="274"/>
      <w:bookmarkEnd w:id="275"/>
      <w:bookmarkEnd w:id="276"/>
      <w:bookmarkEnd w:id="277"/>
      <w:bookmarkEnd w:id="278"/>
      <w:bookmarkEnd w:id="279"/>
      <w:bookmarkEnd w:id="280"/>
    </w:p>
    <w:p w14:paraId="7A142C7C">
      <w:pPr>
        <w:spacing w:after="0" w:line="400" w:lineRule="exact"/>
        <w:ind w:firstLine="360" w:firstLineChars="150"/>
        <w:rPr>
          <w:rFonts w:hint="eastAsia" w:ascii="宋体" w:hAnsi="宋体" w:cs="宋体"/>
          <w:color w:val="auto"/>
          <w:sz w:val="24"/>
          <w:szCs w:val="24"/>
        </w:rPr>
      </w:pPr>
      <w:bookmarkStart w:id="281" w:name="_Toc76462345"/>
      <w:bookmarkStart w:id="282" w:name="_Toc106030900"/>
      <w:r>
        <w:rPr>
          <w:rFonts w:hint="eastAsia" w:ascii="宋体" w:hAnsi="宋体" w:cs="宋体"/>
          <w:color w:val="auto"/>
          <w:sz w:val="24"/>
          <w:szCs w:val="24"/>
        </w:rPr>
        <w:t>（一）</w:t>
      </w:r>
      <w:bookmarkStart w:id="283" w:name="OLE_LINK7"/>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eastAsia="zh-CN"/>
        </w:rPr>
        <w:t>采购代理服务费</w:t>
      </w:r>
      <w:r>
        <w:rPr>
          <w:rFonts w:hint="eastAsia" w:ascii="宋体" w:hAnsi="宋体" w:cs="宋体"/>
          <w:color w:val="auto"/>
          <w:sz w:val="24"/>
          <w:szCs w:val="24"/>
          <w:lang w:val="en-US" w:eastAsia="zh-CN"/>
        </w:rPr>
        <w:t>收取金额为按定额叁仟元整收取</w:t>
      </w:r>
      <w:r>
        <w:rPr>
          <w:rFonts w:hint="eastAsia" w:ascii="宋体" w:hAnsi="宋体" w:cs="宋体"/>
          <w:color w:val="auto"/>
          <w:sz w:val="24"/>
          <w:szCs w:val="24"/>
        </w:rPr>
        <w:t>。</w:t>
      </w:r>
    </w:p>
    <w:bookmarkEnd w:id="283"/>
    <w:p w14:paraId="5E9444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户  名：重庆千策招标代理有限公司</w:t>
      </w:r>
    </w:p>
    <w:p w14:paraId="088B63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4CA21FBE">
      <w:pPr>
        <w:spacing w:after="0" w:line="400" w:lineRule="exact"/>
        <w:ind w:right="12" w:firstLine="480"/>
        <w:rPr>
          <w:rFonts w:ascii="宋体" w:hAnsi="宋体" w:cs="宋体"/>
          <w:color w:val="auto"/>
          <w:sz w:val="24"/>
        </w:rPr>
      </w:pPr>
      <w:r>
        <w:rPr>
          <w:rFonts w:hint="eastAsia" w:ascii="宋体" w:hAnsi="宋体" w:cs="宋体"/>
          <w:color w:val="auto"/>
          <w:sz w:val="24"/>
        </w:rPr>
        <w:t>账  号：50050103360000000623</w:t>
      </w:r>
    </w:p>
    <w:bookmarkEnd w:id="281"/>
    <w:bookmarkEnd w:id="282"/>
    <w:p w14:paraId="6E906EFD">
      <w:pPr>
        <w:pStyle w:val="4"/>
        <w:numPr>
          <w:ilvl w:val="1"/>
          <w:numId w:val="0"/>
        </w:numPr>
        <w:adjustRightInd w:val="0"/>
        <w:snapToGrid w:val="0"/>
        <w:spacing w:after="0" w:line="400" w:lineRule="exact"/>
        <w:rPr>
          <w:rFonts w:ascii="宋体" w:hAnsi="宋体" w:eastAsia="宋体" w:cs="宋体"/>
          <w:b/>
          <w:bCs w:val="0"/>
          <w:color w:val="auto"/>
          <w:sz w:val="24"/>
        </w:rPr>
      </w:pPr>
      <w:bookmarkStart w:id="284" w:name="_Toc102227322"/>
      <w:bookmarkStart w:id="285" w:name="_Toc21442"/>
      <w:bookmarkStart w:id="286" w:name="_Toc20655"/>
      <w:bookmarkStart w:id="287" w:name="_Toc24631"/>
      <w:bookmarkStart w:id="288" w:name="_Toc23210"/>
      <w:bookmarkStart w:id="289" w:name="_Toc76462346"/>
      <w:bookmarkStart w:id="290" w:name="_Toc9365"/>
      <w:bookmarkStart w:id="291" w:name="_Toc18091"/>
      <w:bookmarkStart w:id="292" w:name="_Toc342913396"/>
      <w:bookmarkStart w:id="293" w:name="_Toc106030901"/>
      <w:bookmarkStart w:id="294" w:name="_Toc11641055"/>
      <w:bookmarkStart w:id="295" w:name="_Toc12789059"/>
      <w:r>
        <w:rPr>
          <w:rFonts w:hint="eastAsia" w:ascii="宋体" w:hAnsi="宋体" w:eastAsia="宋体" w:cs="宋体"/>
          <w:b/>
          <w:bCs w:val="0"/>
          <w:color w:val="auto"/>
          <w:sz w:val="24"/>
        </w:rPr>
        <w:t>八、签订</w:t>
      </w:r>
      <w:bookmarkEnd w:id="284"/>
      <w:r>
        <w:rPr>
          <w:rFonts w:hint="eastAsia" w:ascii="宋体" w:hAnsi="宋体" w:eastAsia="宋体" w:cs="宋体"/>
          <w:b/>
          <w:bCs w:val="0"/>
          <w:color w:val="auto"/>
          <w:sz w:val="24"/>
        </w:rPr>
        <w:t>合同</w:t>
      </w:r>
      <w:bookmarkEnd w:id="285"/>
      <w:bookmarkEnd w:id="286"/>
      <w:bookmarkEnd w:id="287"/>
      <w:bookmarkEnd w:id="288"/>
      <w:bookmarkEnd w:id="289"/>
      <w:bookmarkEnd w:id="290"/>
      <w:bookmarkEnd w:id="291"/>
      <w:bookmarkEnd w:id="292"/>
      <w:bookmarkEnd w:id="293"/>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4"/>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6" w:name="_Toc76462348"/>
      <w:bookmarkStart w:id="297" w:name="_Toc15809"/>
      <w:bookmarkStart w:id="298" w:name="_Toc7747"/>
      <w:bookmarkStart w:id="299" w:name="_Toc21533"/>
      <w:bookmarkStart w:id="300" w:name="_Toc106030904"/>
      <w:bookmarkStart w:id="301" w:name="_Toc2102"/>
      <w:bookmarkStart w:id="302" w:name="_Toc26572"/>
      <w:bookmarkStart w:id="303" w:name="_Toc29563"/>
      <w:r>
        <w:rPr>
          <w:rFonts w:hint="eastAsia" w:ascii="宋体" w:hAnsi="宋体" w:eastAsia="宋体" w:cs="宋体"/>
          <w:b/>
          <w:bCs w:val="0"/>
          <w:color w:val="auto"/>
          <w:sz w:val="36"/>
          <w:szCs w:val="30"/>
        </w:rPr>
        <w:t xml:space="preserve">第六篇  </w:t>
      </w:r>
      <w:bookmarkEnd w:id="294"/>
      <w:bookmarkEnd w:id="295"/>
      <w:bookmarkEnd w:id="296"/>
      <w:bookmarkEnd w:id="297"/>
      <w:bookmarkEnd w:id="298"/>
      <w:bookmarkEnd w:id="299"/>
      <w:bookmarkEnd w:id="300"/>
      <w:bookmarkEnd w:id="301"/>
      <w:r>
        <w:rPr>
          <w:rFonts w:hint="eastAsia" w:ascii="宋体" w:hAnsi="宋体" w:eastAsia="宋体" w:cs="宋体"/>
          <w:b/>
          <w:bCs w:val="0"/>
          <w:color w:val="auto"/>
          <w:sz w:val="36"/>
          <w:szCs w:val="30"/>
        </w:rPr>
        <w:t>采购合同</w:t>
      </w:r>
      <w:bookmarkEnd w:id="302"/>
      <w:bookmarkEnd w:id="303"/>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1C8D31">
            <w:pPr>
              <w:spacing w:after="0"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52B35490">
            <w:pPr>
              <w:spacing w:after="0"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2FDDF8E0">
            <w:pPr>
              <w:spacing w:after="0"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BDF9F4D">
            <w:pPr>
              <w:spacing w:after="0"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600B2186">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6809A822">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0F1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26CADC">
            <w:pPr>
              <w:spacing w:after="0" w:line="240" w:lineRule="atLeast"/>
              <w:jc w:val="center"/>
              <w:rPr>
                <w:rFonts w:ascii="宋体" w:hAnsi="宋体" w:cs="宋体"/>
                <w:color w:val="auto"/>
                <w:sz w:val="21"/>
                <w:szCs w:val="21"/>
              </w:rPr>
            </w:pPr>
          </w:p>
        </w:tc>
        <w:tc>
          <w:tcPr>
            <w:tcW w:w="984" w:type="dxa"/>
            <w:vAlign w:val="center"/>
          </w:tcPr>
          <w:p w14:paraId="518098EB">
            <w:pPr>
              <w:spacing w:after="0" w:line="240" w:lineRule="atLeast"/>
              <w:jc w:val="center"/>
              <w:rPr>
                <w:rFonts w:ascii="宋体" w:hAnsi="宋体" w:cs="宋体"/>
                <w:color w:val="auto"/>
                <w:sz w:val="21"/>
                <w:szCs w:val="21"/>
              </w:rPr>
            </w:pPr>
          </w:p>
        </w:tc>
        <w:tc>
          <w:tcPr>
            <w:tcW w:w="1298" w:type="dxa"/>
            <w:gridSpan w:val="2"/>
            <w:vAlign w:val="center"/>
          </w:tcPr>
          <w:p w14:paraId="34153E67">
            <w:pPr>
              <w:spacing w:after="0" w:line="240" w:lineRule="atLeast"/>
              <w:jc w:val="center"/>
              <w:rPr>
                <w:rFonts w:ascii="宋体" w:hAnsi="宋体" w:cs="宋体"/>
                <w:color w:val="auto"/>
                <w:sz w:val="21"/>
                <w:szCs w:val="21"/>
              </w:rPr>
            </w:pPr>
          </w:p>
        </w:tc>
        <w:tc>
          <w:tcPr>
            <w:tcW w:w="1134" w:type="dxa"/>
            <w:vAlign w:val="center"/>
          </w:tcPr>
          <w:p w14:paraId="1E00843C">
            <w:pPr>
              <w:spacing w:after="0" w:line="240" w:lineRule="atLeast"/>
              <w:jc w:val="center"/>
              <w:rPr>
                <w:rFonts w:ascii="宋体" w:hAnsi="宋体" w:cs="宋体"/>
                <w:color w:val="auto"/>
                <w:sz w:val="21"/>
                <w:szCs w:val="21"/>
              </w:rPr>
            </w:pPr>
          </w:p>
        </w:tc>
        <w:tc>
          <w:tcPr>
            <w:tcW w:w="1559" w:type="dxa"/>
            <w:vAlign w:val="center"/>
          </w:tcPr>
          <w:p w14:paraId="77D0796A">
            <w:pPr>
              <w:spacing w:after="0" w:line="240" w:lineRule="atLeast"/>
              <w:jc w:val="center"/>
              <w:rPr>
                <w:rFonts w:ascii="宋体" w:hAnsi="宋体" w:cs="宋体"/>
                <w:color w:val="auto"/>
                <w:sz w:val="21"/>
                <w:szCs w:val="21"/>
              </w:rPr>
            </w:pPr>
          </w:p>
        </w:tc>
        <w:tc>
          <w:tcPr>
            <w:tcW w:w="1567" w:type="dxa"/>
            <w:vAlign w:val="center"/>
          </w:tcPr>
          <w:p w14:paraId="45B658C9">
            <w:pPr>
              <w:spacing w:after="0" w:line="240" w:lineRule="atLeast"/>
              <w:jc w:val="center"/>
              <w:rPr>
                <w:rFonts w:ascii="宋体" w:hAnsi="宋体" w:cs="宋体"/>
                <w:color w:val="auto"/>
                <w:sz w:val="21"/>
                <w:szCs w:val="21"/>
              </w:rPr>
            </w:pPr>
          </w:p>
        </w:tc>
      </w:tr>
      <w:tr w14:paraId="2F2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553E85">
            <w:pPr>
              <w:spacing w:after="0" w:line="240" w:lineRule="atLeast"/>
              <w:jc w:val="center"/>
              <w:rPr>
                <w:rFonts w:ascii="宋体" w:hAnsi="宋体" w:cs="宋体"/>
                <w:color w:val="auto"/>
                <w:sz w:val="21"/>
                <w:szCs w:val="21"/>
              </w:rPr>
            </w:pPr>
          </w:p>
        </w:tc>
        <w:tc>
          <w:tcPr>
            <w:tcW w:w="984" w:type="dxa"/>
            <w:vAlign w:val="center"/>
          </w:tcPr>
          <w:p w14:paraId="565E58E9">
            <w:pPr>
              <w:spacing w:after="0" w:line="240" w:lineRule="atLeast"/>
              <w:jc w:val="center"/>
              <w:rPr>
                <w:rFonts w:ascii="宋体" w:hAnsi="宋体" w:cs="宋体"/>
                <w:color w:val="auto"/>
                <w:sz w:val="21"/>
                <w:szCs w:val="21"/>
              </w:rPr>
            </w:pPr>
          </w:p>
        </w:tc>
        <w:tc>
          <w:tcPr>
            <w:tcW w:w="1298" w:type="dxa"/>
            <w:gridSpan w:val="2"/>
            <w:vAlign w:val="center"/>
          </w:tcPr>
          <w:p w14:paraId="34CB0B9C">
            <w:pPr>
              <w:spacing w:after="0" w:line="240" w:lineRule="atLeast"/>
              <w:jc w:val="center"/>
              <w:rPr>
                <w:rFonts w:ascii="宋体" w:hAnsi="宋体" w:cs="宋体"/>
                <w:color w:val="auto"/>
                <w:sz w:val="21"/>
                <w:szCs w:val="21"/>
              </w:rPr>
            </w:pPr>
          </w:p>
        </w:tc>
        <w:tc>
          <w:tcPr>
            <w:tcW w:w="1134" w:type="dxa"/>
            <w:vAlign w:val="center"/>
          </w:tcPr>
          <w:p w14:paraId="4E75F04B">
            <w:pPr>
              <w:spacing w:after="0" w:line="240" w:lineRule="atLeast"/>
              <w:jc w:val="center"/>
              <w:rPr>
                <w:rFonts w:ascii="宋体" w:hAnsi="宋体" w:cs="宋体"/>
                <w:color w:val="auto"/>
                <w:sz w:val="21"/>
                <w:szCs w:val="21"/>
              </w:rPr>
            </w:pPr>
          </w:p>
        </w:tc>
        <w:tc>
          <w:tcPr>
            <w:tcW w:w="1559" w:type="dxa"/>
            <w:vAlign w:val="center"/>
          </w:tcPr>
          <w:p w14:paraId="154BE0FB">
            <w:pPr>
              <w:spacing w:after="0" w:line="240" w:lineRule="atLeast"/>
              <w:jc w:val="center"/>
              <w:rPr>
                <w:rFonts w:ascii="宋体" w:hAnsi="宋体" w:cs="宋体"/>
                <w:color w:val="auto"/>
                <w:sz w:val="21"/>
                <w:szCs w:val="21"/>
              </w:rPr>
            </w:pPr>
          </w:p>
        </w:tc>
        <w:tc>
          <w:tcPr>
            <w:tcW w:w="1567" w:type="dxa"/>
            <w:vAlign w:val="center"/>
          </w:tcPr>
          <w:p w14:paraId="47F36910">
            <w:pPr>
              <w:spacing w:after="0" w:line="240" w:lineRule="atLeast"/>
              <w:jc w:val="center"/>
              <w:rPr>
                <w:rFonts w:ascii="宋体" w:hAnsi="宋体" w:cs="宋体"/>
                <w:color w:val="auto"/>
                <w:sz w:val="21"/>
                <w:szCs w:val="21"/>
              </w:rPr>
            </w:pPr>
          </w:p>
        </w:tc>
      </w:tr>
      <w:tr w14:paraId="3D8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ED76B6">
            <w:pPr>
              <w:spacing w:after="0"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126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174591">
            <w:pPr>
              <w:spacing w:after="0"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E7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3301A5C">
            <w:pPr>
              <w:spacing w:after="0"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A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29FC6CF">
            <w:pPr>
              <w:spacing w:after="0"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414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2053795">
            <w:pPr>
              <w:spacing w:after="0" w:line="240" w:lineRule="atLeast"/>
              <w:rPr>
                <w:rFonts w:ascii="宋体" w:hAnsi="宋体" w:cs="宋体"/>
                <w:color w:val="auto"/>
                <w:sz w:val="21"/>
                <w:szCs w:val="21"/>
              </w:rPr>
            </w:pPr>
            <w:r>
              <w:rPr>
                <w:rFonts w:hint="eastAsia" w:ascii="宋体" w:hAnsi="宋体" w:cs="宋体"/>
                <w:color w:val="auto"/>
                <w:sz w:val="21"/>
                <w:szCs w:val="21"/>
              </w:rPr>
              <w:t>三、付款方式：</w:t>
            </w:r>
          </w:p>
          <w:p w14:paraId="047E5944">
            <w:pPr>
              <w:spacing w:after="0"/>
              <w:rPr>
                <w:rFonts w:ascii="宋体" w:hAnsi="宋体" w:cs="宋体"/>
                <w:color w:val="auto"/>
              </w:rPr>
            </w:pPr>
          </w:p>
        </w:tc>
      </w:tr>
      <w:tr w14:paraId="398F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13D64D2">
            <w:pPr>
              <w:spacing w:after="0" w:line="240" w:lineRule="atLeast"/>
              <w:rPr>
                <w:rFonts w:ascii="宋体" w:hAnsi="宋体" w:cs="宋体"/>
                <w:color w:val="auto"/>
                <w:sz w:val="21"/>
                <w:szCs w:val="21"/>
              </w:rPr>
            </w:pPr>
            <w:r>
              <w:rPr>
                <w:rFonts w:hint="eastAsia" w:ascii="宋体" w:hAnsi="宋体" w:cs="宋体"/>
                <w:color w:val="auto"/>
                <w:sz w:val="21"/>
                <w:szCs w:val="21"/>
              </w:rPr>
              <w:t>四、违约责任：</w:t>
            </w:r>
          </w:p>
          <w:p w14:paraId="1A2F822A">
            <w:pPr>
              <w:spacing w:after="0"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3D2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3C89CE">
            <w:pPr>
              <w:spacing w:after="0"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72CCF42">
            <w:pPr>
              <w:spacing w:after="0"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719B7AD5">
            <w:pPr>
              <w:spacing w:after="0"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EAE8C38">
            <w:pPr>
              <w:spacing w:after="0"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BB34985">
            <w:pPr>
              <w:spacing w:after="0" w:line="240" w:lineRule="atLeast"/>
              <w:rPr>
                <w:rFonts w:ascii="宋体" w:hAnsi="宋体" w:cs="宋体"/>
                <w:color w:val="auto"/>
                <w:sz w:val="21"/>
                <w:szCs w:val="21"/>
              </w:rPr>
            </w:pPr>
            <w:r>
              <w:rPr>
                <w:rFonts w:hint="eastAsia" w:ascii="宋体" w:hAnsi="宋体" w:cs="宋体"/>
                <w:color w:val="auto"/>
                <w:sz w:val="21"/>
                <w:szCs w:val="21"/>
              </w:rPr>
              <w:t>4.其他：</w:t>
            </w:r>
          </w:p>
        </w:tc>
      </w:tr>
      <w:tr w14:paraId="3B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F6C0D20">
            <w:pPr>
              <w:spacing w:after="0" w:line="240" w:lineRule="atLeast"/>
              <w:rPr>
                <w:rFonts w:ascii="宋体" w:hAnsi="宋体" w:cs="宋体"/>
                <w:color w:val="auto"/>
                <w:sz w:val="21"/>
                <w:szCs w:val="21"/>
              </w:rPr>
            </w:pPr>
            <w:r>
              <w:rPr>
                <w:rFonts w:hint="eastAsia" w:ascii="宋体" w:hAnsi="宋体" w:cs="宋体"/>
                <w:color w:val="auto"/>
                <w:sz w:val="21"/>
                <w:szCs w:val="21"/>
              </w:rPr>
              <w:t>需方：</w:t>
            </w:r>
          </w:p>
          <w:p w14:paraId="0635D408">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4B5944B7">
            <w:pPr>
              <w:spacing w:after="0" w:line="240" w:lineRule="atLeast"/>
              <w:rPr>
                <w:rFonts w:ascii="宋体" w:hAnsi="宋体" w:cs="宋体"/>
                <w:color w:val="auto"/>
                <w:sz w:val="21"/>
                <w:szCs w:val="21"/>
              </w:rPr>
            </w:pPr>
            <w:r>
              <w:rPr>
                <w:rFonts w:hint="eastAsia" w:ascii="宋体" w:hAnsi="宋体" w:cs="宋体"/>
                <w:color w:val="auto"/>
                <w:sz w:val="21"/>
                <w:szCs w:val="21"/>
              </w:rPr>
              <w:t>联系电话：</w:t>
            </w:r>
          </w:p>
          <w:p w14:paraId="52EA758B">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3E9F738">
            <w:pPr>
              <w:spacing w:after="0" w:line="240" w:lineRule="atLeast"/>
              <w:rPr>
                <w:rFonts w:ascii="宋体" w:hAnsi="宋体" w:cs="宋体"/>
                <w:color w:val="auto"/>
                <w:sz w:val="21"/>
                <w:szCs w:val="21"/>
              </w:rPr>
            </w:pPr>
            <w:r>
              <w:rPr>
                <w:rFonts w:hint="eastAsia" w:ascii="宋体" w:hAnsi="宋体" w:cs="宋体"/>
                <w:color w:val="auto"/>
                <w:sz w:val="21"/>
                <w:szCs w:val="21"/>
              </w:rPr>
              <w:t>供方：</w:t>
            </w:r>
          </w:p>
          <w:p w14:paraId="1D277044">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5F944A7F">
            <w:pPr>
              <w:spacing w:after="0" w:line="240" w:lineRule="atLeast"/>
              <w:rPr>
                <w:rFonts w:ascii="宋体" w:hAnsi="宋体" w:cs="宋体"/>
                <w:color w:val="auto"/>
                <w:sz w:val="21"/>
                <w:szCs w:val="21"/>
              </w:rPr>
            </w:pPr>
            <w:r>
              <w:rPr>
                <w:rFonts w:hint="eastAsia" w:ascii="宋体" w:hAnsi="宋体" w:cs="宋体"/>
                <w:color w:val="auto"/>
                <w:sz w:val="21"/>
                <w:szCs w:val="21"/>
              </w:rPr>
              <w:t>电话：</w:t>
            </w:r>
          </w:p>
          <w:p w14:paraId="1C5EAF1A">
            <w:pPr>
              <w:spacing w:after="0" w:line="240" w:lineRule="atLeast"/>
              <w:rPr>
                <w:rFonts w:ascii="宋体" w:hAnsi="宋体" w:cs="宋体"/>
                <w:color w:val="auto"/>
                <w:sz w:val="21"/>
                <w:szCs w:val="21"/>
              </w:rPr>
            </w:pPr>
            <w:r>
              <w:rPr>
                <w:rFonts w:hint="eastAsia" w:ascii="宋体" w:hAnsi="宋体" w:cs="宋体"/>
                <w:color w:val="auto"/>
                <w:sz w:val="21"/>
                <w:szCs w:val="21"/>
              </w:rPr>
              <w:t>传真：</w:t>
            </w:r>
          </w:p>
          <w:p w14:paraId="39A3AC38">
            <w:pPr>
              <w:spacing w:after="0" w:line="240" w:lineRule="atLeast"/>
              <w:rPr>
                <w:rFonts w:ascii="宋体" w:hAnsi="宋体" w:cs="宋体"/>
                <w:color w:val="auto"/>
                <w:sz w:val="21"/>
                <w:szCs w:val="21"/>
              </w:rPr>
            </w:pPr>
            <w:r>
              <w:rPr>
                <w:rFonts w:hint="eastAsia" w:ascii="宋体" w:hAnsi="宋体" w:cs="宋体"/>
                <w:color w:val="auto"/>
                <w:sz w:val="21"/>
                <w:szCs w:val="21"/>
              </w:rPr>
              <w:t>开户银行：</w:t>
            </w:r>
          </w:p>
          <w:p w14:paraId="03E83E30">
            <w:pPr>
              <w:spacing w:after="0" w:line="240" w:lineRule="atLeast"/>
              <w:rPr>
                <w:rFonts w:ascii="宋体" w:hAnsi="宋体" w:cs="宋体"/>
                <w:color w:val="auto"/>
                <w:sz w:val="21"/>
                <w:szCs w:val="21"/>
              </w:rPr>
            </w:pPr>
            <w:r>
              <w:rPr>
                <w:rFonts w:hint="eastAsia" w:ascii="宋体" w:hAnsi="宋体" w:cs="宋体"/>
                <w:color w:val="auto"/>
                <w:sz w:val="21"/>
                <w:szCs w:val="21"/>
              </w:rPr>
              <w:t>账号：</w:t>
            </w:r>
          </w:p>
          <w:p w14:paraId="038DA707">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p w14:paraId="7E7CA7D8">
            <w:pPr>
              <w:widowControl/>
              <w:spacing w:after="0"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D5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A1D7A1">
            <w:pPr>
              <w:spacing w:after="0" w:line="240" w:lineRule="atLeast"/>
              <w:rPr>
                <w:rFonts w:ascii="宋体" w:hAnsi="宋体" w:cs="宋体"/>
                <w:color w:val="auto"/>
                <w:sz w:val="21"/>
                <w:szCs w:val="21"/>
              </w:rPr>
            </w:pPr>
            <w:r>
              <w:rPr>
                <w:rFonts w:hint="eastAsia" w:ascii="宋体" w:hAnsi="宋体" w:cs="宋体"/>
                <w:color w:val="auto"/>
                <w:sz w:val="21"/>
                <w:szCs w:val="21"/>
              </w:rPr>
              <w:t>备注：</w:t>
            </w:r>
          </w:p>
          <w:p w14:paraId="1FE19E8C">
            <w:pPr>
              <w:spacing w:after="0" w:line="240" w:lineRule="atLeast"/>
              <w:rPr>
                <w:rFonts w:ascii="宋体" w:hAnsi="宋体" w:cs="宋体"/>
                <w:color w:val="auto"/>
                <w:sz w:val="21"/>
                <w:szCs w:val="21"/>
              </w:rPr>
            </w:pPr>
          </w:p>
          <w:p w14:paraId="23B46217">
            <w:pPr>
              <w:spacing w:after="0" w:line="240" w:lineRule="atLeast"/>
              <w:rPr>
                <w:rFonts w:ascii="宋体" w:hAnsi="宋体" w:cs="宋体"/>
                <w:color w:val="auto"/>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5"/>
        <w:spacing w:after="0"/>
        <w:rPr>
          <w:rFonts w:ascii="宋体" w:hAnsi="宋体" w:cs="宋体"/>
          <w:color w:val="auto"/>
          <w:sz w:val="32"/>
          <w:szCs w:val="32"/>
        </w:rPr>
      </w:pPr>
    </w:p>
    <w:p w14:paraId="2BAEC569">
      <w:pPr>
        <w:pStyle w:val="4"/>
        <w:numPr>
          <w:ilvl w:val="1"/>
          <w:numId w:val="0"/>
        </w:numPr>
        <w:spacing w:after="0" w:line="360" w:lineRule="auto"/>
        <w:jc w:val="center"/>
        <w:rPr>
          <w:rFonts w:ascii="宋体" w:hAnsi="宋体" w:eastAsia="宋体" w:cs="宋体"/>
          <w:b/>
          <w:bCs w:val="0"/>
          <w:color w:val="auto"/>
          <w:sz w:val="36"/>
          <w:szCs w:val="30"/>
        </w:rPr>
      </w:pPr>
      <w:bookmarkStart w:id="304" w:name="_Toc12987"/>
      <w:bookmarkStart w:id="305" w:name="_Toc1018"/>
      <w:bookmarkStart w:id="306" w:name="_Toc106030905"/>
      <w:bookmarkStart w:id="307" w:name="_Toc32031"/>
      <w:bookmarkStart w:id="308" w:name="_Toc23603"/>
      <w:bookmarkStart w:id="309" w:name="_Toc17388"/>
      <w:bookmarkStart w:id="310" w:name="_Toc20020"/>
      <w:bookmarkStart w:id="311" w:name="_Toc76462349"/>
      <w:r>
        <w:rPr>
          <w:rFonts w:hint="eastAsia" w:ascii="宋体" w:hAnsi="宋体" w:eastAsia="宋体" w:cs="宋体"/>
          <w:b/>
          <w:bCs w:val="0"/>
          <w:color w:val="auto"/>
          <w:sz w:val="36"/>
          <w:szCs w:val="30"/>
        </w:rPr>
        <w:t>第七篇  响应文件编制要求</w:t>
      </w:r>
      <w:bookmarkEnd w:id="304"/>
      <w:bookmarkEnd w:id="305"/>
      <w:bookmarkEnd w:id="306"/>
      <w:bookmarkEnd w:id="307"/>
      <w:bookmarkEnd w:id="308"/>
      <w:bookmarkEnd w:id="309"/>
      <w:bookmarkEnd w:id="310"/>
      <w:bookmarkEnd w:id="311"/>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B5847C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6A706A12">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6306BFD6">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4"/>
        <w:numPr>
          <w:ilvl w:val="1"/>
          <w:numId w:val="0"/>
        </w:numPr>
        <w:adjustRightInd w:val="0"/>
        <w:snapToGrid w:val="0"/>
        <w:spacing w:after="0" w:line="400" w:lineRule="exact"/>
        <w:rPr>
          <w:rFonts w:ascii="宋体" w:hAnsi="宋体" w:eastAsia="宋体" w:cs="宋体"/>
          <w:b/>
          <w:bCs w:val="0"/>
          <w:color w:val="auto"/>
          <w:sz w:val="24"/>
        </w:rPr>
      </w:pPr>
      <w:bookmarkStart w:id="312" w:name="_Toc12836"/>
      <w:bookmarkStart w:id="313" w:name="_Toc313008356"/>
      <w:bookmarkStart w:id="314" w:name="_Toc31217"/>
      <w:bookmarkStart w:id="315" w:name="_Toc23464"/>
      <w:bookmarkStart w:id="316" w:name="_Toc76462350"/>
      <w:bookmarkStart w:id="317" w:name="_Toc106030906"/>
      <w:bookmarkStart w:id="318" w:name="_Toc8972"/>
      <w:bookmarkStart w:id="319" w:name="_Toc342913419"/>
      <w:bookmarkStart w:id="320" w:name="_Toc26121"/>
      <w:bookmarkStart w:id="321" w:name="_Toc13360"/>
      <w:bookmarkStart w:id="322" w:name="_Toc313888360"/>
      <w:bookmarkStart w:id="323" w:name="_Toc283382454"/>
      <w:bookmarkStart w:id="324" w:name="_Toc12789073"/>
      <w:r>
        <w:rPr>
          <w:rFonts w:hint="eastAsia" w:ascii="宋体" w:hAnsi="宋体" w:eastAsia="宋体" w:cs="宋体"/>
          <w:b/>
          <w:bCs w:val="0"/>
          <w:color w:val="auto"/>
          <w:sz w:val="24"/>
        </w:rPr>
        <w:t>一、经济部分</w:t>
      </w:r>
      <w:bookmarkEnd w:id="312"/>
      <w:bookmarkEnd w:id="313"/>
      <w:bookmarkEnd w:id="314"/>
      <w:bookmarkEnd w:id="315"/>
      <w:bookmarkEnd w:id="316"/>
      <w:bookmarkEnd w:id="317"/>
      <w:bookmarkEnd w:id="318"/>
      <w:bookmarkEnd w:id="319"/>
      <w:bookmarkEnd w:id="320"/>
      <w:bookmarkEnd w:id="321"/>
      <w:bookmarkEnd w:id="322"/>
    </w:p>
    <w:bookmarkEnd w:id="323"/>
    <w:bookmarkEnd w:id="324"/>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4"/>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4"/>
        <w:spacing w:after="0"/>
        <w:rPr>
          <w:rFonts w:ascii="宋体" w:hAnsi="宋体" w:cs="宋体"/>
          <w:color w:val="auto"/>
          <w:sz w:val="24"/>
          <w:szCs w:val="24"/>
        </w:rPr>
      </w:pPr>
    </w:p>
    <w:p w14:paraId="01245C05">
      <w:pPr>
        <w:rPr>
          <w:rFonts w:hint="eastAsia" w:ascii="宋体" w:hAnsi="宋体" w:cs="宋体"/>
          <w:color w:val="auto"/>
          <w:sz w:val="24"/>
          <w:szCs w:val="28"/>
        </w:rPr>
      </w:pPr>
      <w:r>
        <w:rPr>
          <w:rFonts w:hint="eastAsia" w:ascii="宋体" w:hAnsi="宋体" w:cs="宋体"/>
          <w:color w:val="auto"/>
          <w:sz w:val="24"/>
          <w:szCs w:val="28"/>
        </w:rPr>
        <w:br w:type="page"/>
      </w:r>
      <w:r>
        <w:rPr>
          <w:rFonts w:hint="eastAsia" w:ascii="宋体" w:hAnsi="宋体" w:cs="宋体"/>
          <w:color w:val="auto"/>
          <w:sz w:val="24"/>
          <w:szCs w:val="28"/>
        </w:rPr>
        <w:t>（二）分项报价明细表</w:t>
      </w:r>
    </w:p>
    <w:p w14:paraId="69854E72">
      <w:pPr>
        <w:jc w:val="center"/>
        <w:rPr>
          <w:rFonts w:hint="eastAsia" w:ascii="宋体" w:hAnsi="宋体" w:cs="宋体"/>
          <w:color w:val="auto"/>
          <w:sz w:val="24"/>
          <w:szCs w:val="28"/>
        </w:rPr>
      </w:pPr>
      <w:r>
        <w:rPr>
          <w:rFonts w:hint="eastAsia" w:ascii="宋体" w:hAnsi="宋体" w:cs="宋体"/>
          <w:color w:val="auto"/>
          <w:sz w:val="24"/>
          <w:szCs w:val="28"/>
        </w:rPr>
        <w:t>分项报价明细表</w:t>
      </w:r>
    </w:p>
    <w:p w14:paraId="4E942FC1">
      <w:pPr>
        <w:rPr>
          <w:rFonts w:hint="eastAsia" w:ascii="宋体" w:hAnsi="宋体" w:cs="宋体"/>
          <w:color w:val="auto"/>
          <w:sz w:val="24"/>
          <w:szCs w:val="28"/>
        </w:rPr>
      </w:pPr>
      <w:r>
        <w:rPr>
          <w:rFonts w:hint="eastAsia" w:ascii="宋体" w:hAnsi="宋体" w:cs="宋体"/>
          <w:color w:val="auto"/>
          <w:sz w:val="24"/>
          <w:szCs w:val="28"/>
        </w:rPr>
        <w:t>项目名称：</w:t>
      </w:r>
    </w:p>
    <w:tbl>
      <w:tblPr>
        <w:tblStyle w:val="32"/>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65DA0780">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C56F11">
            <w:pPr>
              <w:jc w:val="center"/>
              <w:rPr>
                <w:rFonts w:hint="eastAsia" w:ascii="宋体" w:hAnsi="宋体" w:cs="宋体"/>
                <w:color w:val="auto"/>
                <w:sz w:val="24"/>
                <w:szCs w:val="28"/>
              </w:rPr>
            </w:pPr>
            <w:r>
              <w:rPr>
                <w:rFonts w:hint="eastAsia" w:ascii="宋体" w:hAnsi="宋体" w:cs="宋体"/>
                <w:color w:val="auto"/>
                <w:sz w:val="24"/>
                <w:szCs w:val="28"/>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7F6F2C">
            <w:pPr>
              <w:jc w:val="center"/>
              <w:rPr>
                <w:rFonts w:hint="eastAsia" w:ascii="宋体" w:hAnsi="宋体" w:cs="宋体"/>
                <w:color w:val="auto"/>
                <w:sz w:val="24"/>
                <w:szCs w:val="28"/>
              </w:rPr>
            </w:pPr>
            <w:r>
              <w:rPr>
                <w:rFonts w:hint="eastAsia" w:ascii="宋体" w:hAnsi="宋体" w:cs="宋体"/>
                <w:color w:val="auto"/>
                <w:sz w:val="24"/>
                <w:szCs w:val="28"/>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8349F4">
            <w:pPr>
              <w:jc w:val="center"/>
              <w:rPr>
                <w:rFonts w:hint="eastAsia" w:ascii="宋体" w:hAnsi="宋体" w:cs="宋体"/>
                <w:color w:val="auto"/>
                <w:sz w:val="24"/>
                <w:szCs w:val="28"/>
              </w:rPr>
            </w:pPr>
            <w:r>
              <w:rPr>
                <w:rFonts w:hint="eastAsia" w:ascii="宋体" w:hAnsi="宋体" w:cs="宋体"/>
                <w:color w:val="auto"/>
                <w:sz w:val="24"/>
                <w:szCs w:val="28"/>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AE0B19">
            <w:pPr>
              <w:jc w:val="center"/>
              <w:rPr>
                <w:rFonts w:hint="eastAsia" w:ascii="宋体" w:hAnsi="宋体" w:cs="宋体"/>
                <w:color w:val="auto"/>
                <w:sz w:val="24"/>
                <w:szCs w:val="28"/>
              </w:rPr>
            </w:pPr>
            <w:r>
              <w:rPr>
                <w:rFonts w:hint="eastAsia" w:ascii="宋体" w:hAnsi="宋体" w:cs="宋体"/>
                <w:color w:val="auto"/>
                <w:sz w:val="24"/>
                <w:szCs w:val="28"/>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B797D">
            <w:pPr>
              <w:jc w:val="center"/>
              <w:rPr>
                <w:rFonts w:hint="eastAsia" w:ascii="宋体" w:hAnsi="宋体" w:cs="宋体"/>
                <w:color w:val="auto"/>
                <w:sz w:val="24"/>
                <w:szCs w:val="28"/>
              </w:rPr>
            </w:pPr>
            <w:r>
              <w:rPr>
                <w:rFonts w:hint="eastAsia" w:ascii="宋体" w:hAnsi="宋体" w:cs="宋体"/>
                <w:color w:val="auto"/>
                <w:sz w:val="24"/>
                <w:szCs w:val="28"/>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89367C">
            <w:pPr>
              <w:jc w:val="center"/>
              <w:rPr>
                <w:rFonts w:hint="eastAsia" w:ascii="宋体" w:hAnsi="宋体" w:cs="宋体"/>
                <w:color w:val="auto"/>
                <w:sz w:val="24"/>
                <w:szCs w:val="28"/>
              </w:rPr>
            </w:pPr>
            <w:r>
              <w:rPr>
                <w:rFonts w:hint="eastAsia" w:ascii="宋体" w:hAnsi="宋体" w:cs="宋体"/>
                <w:color w:val="auto"/>
                <w:sz w:val="24"/>
                <w:szCs w:val="28"/>
              </w:rPr>
              <w:t>合计</w:t>
            </w:r>
          </w:p>
        </w:tc>
      </w:tr>
      <w:tr w14:paraId="66097A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DCDED2">
            <w:pPr>
              <w:jc w:val="center"/>
              <w:rPr>
                <w:rFonts w:hint="eastAsia" w:ascii="宋体" w:hAnsi="宋体" w:cs="宋体"/>
                <w:color w:val="auto"/>
                <w:sz w:val="24"/>
                <w:szCs w:val="28"/>
              </w:rPr>
            </w:pPr>
            <w:r>
              <w:rPr>
                <w:rFonts w:hint="eastAsia" w:ascii="宋体" w:hAnsi="宋体" w:cs="宋体"/>
                <w:color w:val="auto"/>
                <w:sz w:val="24"/>
                <w:szCs w:val="28"/>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FDF1D0">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71F4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ACA1">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82FC5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1E28CD">
            <w:pPr>
              <w:rPr>
                <w:rFonts w:hint="eastAsia" w:ascii="宋体" w:hAnsi="宋体" w:cs="宋体"/>
                <w:color w:val="auto"/>
                <w:sz w:val="24"/>
                <w:szCs w:val="28"/>
              </w:rPr>
            </w:pPr>
          </w:p>
        </w:tc>
      </w:tr>
      <w:tr w14:paraId="6B4E0B9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73FCB">
            <w:pPr>
              <w:jc w:val="center"/>
              <w:rPr>
                <w:rFonts w:hint="eastAsia" w:ascii="宋体" w:hAnsi="宋体" w:cs="宋体"/>
                <w:color w:val="auto"/>
                <w:sz w:val="24"/>
                <w:szCs w:val="28"/>
              </w:rPr>
            </w:pPr>
            <w:r>
              <w:rPr>
                <w:rFonts w:hint="eastAsia" w:ascii="宋体" w:hAnsi="宋体" w:cs="宋体"/>
                <w:color w:val="auto"/>
                <w:sz w:val="24"/>
                <w:szCs w:val="28"/>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E6EEA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508EE3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C2A045">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1E174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5EC709">
            <w:pPr>
              <w:rPr>
                <w:rFonts w:hint="eastAsia" w:ascii="宋体" w:hAnsi="宋体" w:cs="宋体"/>
                <w:color w:val="auto"/>
                <w:sz w:val="24"/>
                <w:szCs w:val="28"/>
              </w:rPr>
            </w:pPr>
          </w:p>
        </w:tc>
      </w:tr>
      <w:tr w14:paraId="40A0D42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B03D6B">
            <w:pPr>
              <w:jc w:val="center"/>
              <w:rPr>
                <w:rFonts w:hint="eastAsia" w:ascii="宋体" w:hAnsi="宋体" w:cs="宋体"/>
                <w:color w:val="auto"/>
                <w:sz w:val="24"/>
                <w:szCs w:val="28"/>
              </w:rPr>
            </w:pPr>
            <w:r>
              <w:rPr>
                <w:rFonts w:hint="eastAsia" w:ascii="宋体" w:hAnsi="宋体" w:cs="宋体"/>
                <w:color w:val="auto"/>
                <w:sz w:val="24"/>
                <w:szCs w:val="28"/>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B8F112">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33B6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AFDAE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BB89DB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33E871">
            <w:pPr>
              <w:rPr>
                <w:rFonts w:hint="eastAsia" w:ascii="宋体" w:hAnsi="宋体" w:cs="宋体"/>
                <w:color w:val="auto"/>
                <w:sz w:val="24"/>
                <w:szCs w:val="28"/>
              </w:rPr>
            </w:pPr>
          </w:p>
        </w:tc>
      </w:tr>
      <w:tr w14:paraId="48C3832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401A0D">
            <w:pPr>
              <w:jc w:val="center"/>
              <w:rPr>
                <w:rFonts w:hint="eastAsia" w:ascii="宋体" w:hAnsi="宋体" w:cs="宋体"/>
                <w:color w:val="auto"/>
                <w:sz w:val="24"/>
                <w:szCs w:val="28"/>
              </w:rPr>
            </w:pPr>
            <w:r>
              <w:rPr>
                <w:rFonts w:hint="eastAsia" w:ascii="宋体" w:hAnsi="宋体" w:cs="宋体"/>
                <w:color w:val="auto"/>
                <w:sz w:val="24"/>
                <w:szCs w:val="28"/>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816FCD">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EA99DC">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7B1F3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50E0B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60B661">
            <w:pPr>
              <w:rPr>
                <w:rFonts w:hint="eastAsia" w:ascii="宋体" w:hAnsi="宋体" w:cs="宋体"/>
                <w:color w:val="auto"/>
                <w:sz w:val="24"/>
                <w:szCs w:val="28"/>
              </w:rPr>
            </w:pPr>
          </w:p>
        </w:tc>
      </w:tr>
      <w:tr w14:paraId="407AE2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34EC25">
            <w:pPr>
              <w:jc w:val="center"/>
              <w:rPr>
                <w:rFonts w:hint="eastAsia" w:ascii="宋体" w:hAnsi="宋体" w:cs="宋体"/>
                <w:color w:val="auto"/>
                <w:sz w:val="24"/>
                <w:szCs w:val="28"/>
              </w:rPr>
            </w:pPr>
            <w:r>
              <w:rPr>
                <w:rFonts w:hint="eastAsia" w:ascii="宋体" w:hAnsi="宋体" w:cs="宋体"/>
                <w:color w:val="auto"/>
                <w:sz w:val="24"/>
                <w:szCs w:val="28"/>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A4146E">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8E04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5947D2">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E3D5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1D57C8">
            <w:pPr>
              <w:rPr>
                <w:rFonts w:hint="eastAsia" w:ascii="宋体" w:hAnsi="宋体" w:cs="宋体"/>
                <w:color w:val="auto"/>
                <w:sz w:val="24"/>
                <w:szCs w:val="28"/>
              </w:rPr>
            </w:pPr>
          </w:p>
        </w:tc>
      </w:tr>
      <w:tr w14:paraId="15DF07A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E2BE97">
            <w:pPr>
              <w:jc w:val="center"/>
              <w:rPr>
                <w:rFonts w:hint="eastAsia" w:ascii="宋体" w:hAnsi="宋体" w:cs="宋体"/>
                <w:color w:val="auto"/>
                <w:sz w:val="24"/>
                <w:szCs w:val="28"/>
              </w:rPr>
            </w:pPr>
            <w:r>
              <w:rPr>
                <w:rFonts w:hint="eastAsia" w:ascii="宋体" w:hAnsi="宋体" w:cs="宋体"/>
                <w:color w:val="auto"/>
                <w:sz w:val="24"/>
                <w:szCs w:val="28"/>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1492E1">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ED5907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95DEA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2A0E73A">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6148C4">
            <w:pPr>
              <w:rPr>
                <w:rFonts w:hint="eastAsia" w:ascii="宋体" w:hAnsi="宋体" w:cs="宋体"/>
                <w:color w:val="auto"/>
                <w:sz w:val="24"/>
                <w:szCs w:val="28"/>
              </w:rPr>
            </w:pPr>
          </w:p>
        </w:tc>
      </w:tr>
      <w:tr w14:paraId="4B42691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A1AF0A">
            <w:pPr>
              <w:jc w:val="center"/>
              <w:rPr>
                <w:rFonts w:hint="eastAsia" w:ascii="宋体" w:hAnsi="宋体" w:cs="宋体"/>
                <w:color w:val="auto"/>
                <w:sz w:val="24"/>
                <w:szCs w:val="28"/>
              </w:rPr>
            </w:pPr>
            <w:r>
              <w:rPr>
                <w:rFonts w:hint="eastAsia" w:ascii="宋体" w:hAnsi="宋体" w:cs="宋体"/>
                <w:color w:val="auto"/>
                <w:sz w:val="24"/>
                <w:szCs w:val="28"/>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AEB04">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D45D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3B696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FC5AC1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B1B54A9">
            <w:pPr>
              <w:rPr>
                <w:rFonts w:hint="eastAsia" w:ascii="宋体" w:hAnsi="宋体" w:cs="宋体"/>
                <w:color w:val="auto"/>
                <w:sz w:val="24"/>
                <w:szCs w:val="28"/>
              </w:rPr>
            </w:pPr>
          </w:p>
        </w:tc>
      </w:tr>
      <w:tr w14:paraId="4B185F0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1081C6">
            <w:pPr>
              <w:jc w:val="center"/>
              <w:rPr>
                <w:rFonts w:hint="eastAsia" w:ascii="宋体" w:hAnsi="宋体" w:cs="宋体"/>
                <w:color w:val="auto"/>
                <w:sz w:val="24"/>
                <w:szCs w:val="28"/>
              </w:rPr>
            </w:pPr>
            <w:r>
              <w:rPr>
                <w:rFonts w:hint="eastAsia" w:ascii="宋体" w:hAnsi="宋体" w:cs="宋体"/>
                <w:color w:val="auto"/>
                <w:sz w:val="24"/>
                <w:szCs w:val="28"/>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C5E3A">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26CC8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02EC90">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2CF0C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732C5EB">
            <w:pPr>
              <w:rPr>
                <w:rFonts w:hint="eastAsia" w:ascii="宋体" w:hAnsi="宋体" w:cs="宋体"/>
                <w:color w:val="auto"/>
                <w:sz w:val="24"/>
                <w:szCs w:val="28"/>
              </w:rPr>
            </w:pPr>
          </w:p>
        </w:tc>
      </w:tr>
      <w:tr w14:paraId="2350668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BC1F35">
            <w:pPr>
              <w:jc w:val="center"/>
              <w:rPr>
                <w:rFonts w:hint="eastAsia" w:ascii="宋体" w:hAnsi="宋体" w:cs="宋体"/>
                <w:color w:val="auto"/>
                <w:sz w:val="24"/>
                <w:szCs w:val="28"/>
              </w:rPr>
            </w:pPr>
            <w:r>
              <w:rPr>
                <w:rFonts w:hint="eastAsia" w:ascii="宋体" w:hAnsi="宋体" w:cs="宋体"/>
                <w:color w:val="auto"/>
                <w:sz w:val="24"/>
                <w:szCs w:val="28"/>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29E82F">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93A51E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EE6B4">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38AEE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B15AE8">
            <w:pPr>
              <w:rPr>
                <w:rFonts w:hint="eastAsia" w:ascii="宋体" w:hAnsi="宋体" w:cs="宋体"/>
                <w:color w:val="auto"/>
                <w:sz w:val="24"/>
                <w:szCs w:val="28"/>
              </w:rPr>
            </w:pPr>
          </w:p>
        </w:tc>
      </w:tr>
      <w:tr w14:paraId="0013486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F31374">
            <w:pPr>
              <w:jc w:val="center"/>
              <w:rPr>
                <w:rFonts w:hint="eastAsia" w:ascii="宋体" w:hAnsi="宋体" w:cs="宋体"/>
                <w:color w:val="auto"/>
                <w:sz w:val="24"/>
                <w:szCs w:val="28"/>
              </w:rPr>
            </w:pPr>
            <w:r>
              <w:rPr>
                <w:rFonts w:hint="eastAsia" w:ascii="宋体" w:hAnsi="宋体" w:cs="宋体"/>
                <w:color w:val="auto"/>
                <w:sz w:val="24"/>
                <w:szCs w:val="28"/>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AF0DC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AC2D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6E3EB2">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45B55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1859B41">
            <w:pPr>
              <w:rPr>
                <w:rFonts w:hint="eastAsia" w:ascii="宋体" w:hAnsi="宋体" w:cs="宋体"/>
                <w:color w:val="auto"/>
                <w:sz w:val="24"/>
                <w:szCs w:val="28"/>
              </w:rPr>
            </w:pPr>
          </w:p>
        </w:tc>
      </w:tr>
      <w:tr w14:paraId="1ECBFB6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8DC74B">
            <w:pPr>
              <w:jc w:val="center"/>
              <w:rPr>
                <w:rFonts w:hint="eastAsia" w:ascii="宋体" w:hAnsi="宋体" w:cs="宋体"/>
                <w:color w:val="auto"/>
                <w:sz w:val="24"/>
                <w:szCs w:val="28"/>
              </w:rPr>
            </w:pPr>
            <w:r>
              <w:rPr>
                <w:rFonts w:hint="eastAsia" w:ascii="宋体" w:hAnsi="宋体" w:cs="宋体"/>
                <w:color w:val="auto"/>
                <w:sz w:val="24"/>
                <w:szCs w:val="28"/>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652D0">
            <w:pPr>
              <w:jc w:val="center"/>
              <w:rPr>
                <w:rFonts w:hint="eastAsia" w:ascii="宋体" w:hAnsi="宋体" w:cs="宋体"/>
                <w:color w:val="auto"/>
                <w:sz w:val="24"/>
                <w:szCs w:val="28"/>
              </w:rPr>
            </w:pPr>
            <w:r>
              <w:rPr>
                <w:rFonts w:hint="eastAsia" w:ascii="宋体" w:hAnsi="宋体" w:cs="宋体"/>
                <w:color w:val="auto"/>
                <w:sz w:val="24"/>
                <w:szCs w:val="28"/>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F3F69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B96A3">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B310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0379EE">
            <w:pPr>
              <w:rPr>
                <w:rFonts w:hint="eastAsia" w:ascii="宋体" w:hAnsi="宋体" w:cs="宋体"/>
                <w:color w:val="auto"/>
                <w:sz w:val="24"/>
                <w:szCs w:val="28"/>
              </w:rPr>
            </w:pPr>
          </w:p>
        </w:tc>
      </w:tr>
      <w:tr w14:paraId="55B36F0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FD456D">
            <w:pPr>
              <w:jc w:val="center"/>
              <w:rPr>
                <w:rFonts w:hint="eastAsia" w:ascii="宋体" w:hAnsi="宋体" w:cs="宋体"/>
                <w:color w:val="auto"/>
                <w:sz w:val="24"/>
                <w:szCs w:val="28"/>
              </w:rPr>
            </w:pPr>
            <w:r>
              <w:rPr>
                <w:rFonts w:hint="eastAsia" w:ascii="宋体" w:hAnsi="宋体" w:cs="宋体"/>
                <w:color w:val="auto"/>
                <w:sz w:val="24"/>
                <w:szCs w:val="28"/>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5A70E1">
            <w:pPr>
              <w:jc w:val="center"/>
              <w:rPr>
                <w:rFonts w:hint="eastAsia" w:ascii="宋体" w:hAnsi="宋体" w:cs="宋体"/>
                <w:color w:val="auto"/>
                <w:sz w:val="24"/>
                <w:szCs w:val="28"/>
              </w:rPr>
            </w:pPr>
            <w:r>
              <w:rPr>
                <w:rFonts w:hint="eastAsia" w:ascii="宋体" w:hAnsi="宋体" w:cs="宋体"/>
                <w:color w:val="auto"/>
                <w:sz w:val="24"/>
                <w:szCs w:val="28"/>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15F74F">
            <w:pPr>
              <w:rPr>
                <w:rFonts w:hint="eastAsia" w:ascii="宋体" w:hAnsi="宋体" w:cs="宋体"/>
                <w:color w:val="auto"/>
                <w:sz w:val="24"/>
                <w:szCs w:val="28"/>
              </w:rPr>
            </w:pPr>
          </w:p>
        </w:tc>
      </w:tr>
    </w:tbl>
    <w:p w14:paraId="6A95BED6">
      <w:pPr>
        <w:rPr>
          <w:rFonts w:hint="eastAsia" w:ascii="宋体" w:hAnsi="宋体" w:cs="宋体"/>
          <w:color w:val="auto"/>
          <w:sz w:val="24"/>
          <w:szCs w:val="28"/>
        </w:rPr>
      </w:pPr>
      <w:r>
        <w:rPr>
          <w:rFonts w:hint="eastAsia" w:ascii="宋体" w:hAnsi="宋体" w:cs="宋体"/>
          <w:color w:val="auto"/>
          <w:sz w:val="24"/>
          <w:szCs w:val="28"/>
        </w:rPr>
        <w:t>单位：元</w:t>
      </w:r>
    </w:p>
    <w:p w14:paraId="426F0481">
      <w:pPr>
        <w:rPr>
          <w:rFonts w:hint="eastAsia" w:ascii="宋体" w:hAnsi="宋体" w:cs="宋体"/>
          <w:color w:val="auto"/>
          <w:sz w:val="24"/>
          <w:szCs w:val="28"/>
        </w:rPr>
      </w:pPr>
    </w:p>
    <w:p w14:paraId="30B1BF1C">
      <w:pPr>
        <w:rPr>
          <w:rFonts w:hint="eastAsia" w:ascii="宋体" w:hAnsi="宋体" w:cs="宋体"/>
          <w:color w:val="auto"/>
          <w:sz w:val="24"/>
          <w:szCs w:val="28"/>
        </w:rPr>
      </w:pPr>
      <w:r>
        <w:rPr>
          <w:rFonts w:hint="eastAsia" w:ascii="宋体" w:hAnsi="宋体" w:cs="宋体"/>
          <w:color w:val="auto"/>
          <w:sz w:val="24"/>
          <w:szCs w:val="28"/>
        </w:rPr>
        <w:t>供应商：                             法定代表人或法定代表人授权代表：</w:t>
      </w:r>
    </w:p>
    <w:p w14:paraId="23C05AC4">
      <w:pPr>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0C6C75">
      <w:pPr>
        <w:rPr>
          <w:rFonts w:hint="eastAsia" w:ascii="宋体" w:hAnsi="宋体" w:cs="宋体"/>
          <w:color w:val="auto"/>
          <w:sz w:val="24"/>
          <w:szCs w:val="28"/>
        </w:rPr>
      </w:pPr>
    </w:p>
    <w:p w14:paraId="28C30EB4">
      <w:pPr>
        <w:rPr>
          <w:rFonts w:hint="eastAsia" w:ascii="宋体" w:hAnsi="宋体" w:cs="宋体"/>
          <w:color w:val="auto"/>
          <w:sz w:val="24"/>
          <w:szCs w:val="28"/>
        </w:rPr>
      </w:pPr>
    </w:p>
    <w:p w14:paraId="56018206">
      <w:pPr>
        <w:rPr>
          <w:rFonts w:hint="eastAsia" w:ascii="宋体" w:hAnsi="宋体" w:cs="宋体"/>
          <w:color w:val="auto"/>
          <w:sz w:val="24"/>
          <w:szCs w:val="28"/>
        </w:rPr>
      </w:pPr>
      <w:r>
        <w:rPr>
          <w:rFonts w:hint="eastAsia" w:ascii="宋体" w:hAnsi="宋体" w:cs="宋体"/>
          <w:color w:val="auto"/>
          <w:sz w:val="24"/>
          <w:szCs w:val="28"/>
        </w:rPr>
        <w:t>年月日</w:t>
      </w:r>
    </w:p>
    <w:p w14:paraId="3CA89010">
      <w:pPr>
        <w:rPr>
          <w:rFonts w:hint="eastAsia" w:ascii="宋体" w:hAnsi="宋体" w:cs="宋体"/>
          <w:color w:val="auto"/>
          <w:sz w:val="24"/>
          <w:szCs w:val="28"/>
        </w:rPr>
      </w:pPr>
    </w:p>
    <w:p w14:paraId="6F46150B">
      <w:pPr>
        <w:rPr>
          <w:rFonts w:hint="eastAsia" w:ascii="宋体" w:hAnsi="宋体" w:cs="宋体"/>
          <w:color w:val="auto"/>
          <w:sz w:val="24"/>
          <w:szCs w:val="28"/>
        </w:rPr>
      </w:pPr>
      <w:r>
        <w:rPr>
          <w:rFonts w:hint="eastAsia" w:ascii="宋体" w:hAnsi="宋体" w:cs="宋体"/>
          <w:color w:val="auto"/>
          <w:sz w:val="24"/>
          <w:szCs w:val="28"/>
        </w:rPr>
        <w:t>注：</w:t>
      </w:r>
    </w:p>
    <w:p w14:paraId="5B2F0E85">
      <w:pPr>
        <w:rPr>
          <w:rFonts w:hint="eastAsia" w:ascii="宋体" w:hAnsi="宋体" w:cs="宋体"/>
          <w:color w:val="auto"/>
          <w:sz w:val="24"/>
          <w:szCs w:val="28"/>
        </w:rPr>
      </w:pPr>
      <w:r>
        <w:rPr>
          <w:rFonts w:hint="eastAsia" w:ascii="宋体" w:hAnsi="宋体" w:cs="宋体"/>
          <w:color w:val="auto"/>
          <w:sz w:val="24"/>
          <w:szCs w:val="28"/>
        </w:rPr>
        <w:t>1.请供应商完整填写本表；</w:t>
      </w:r>
    </w:p>
    <w:p w14:paraId="69CC6C9A">
      <w:pPr>
        <w:rPr>
          <w:rFonts w:hint="eastAsia" w:ascii="宋体" w:hAnsi="宋体" w:cs="宋体"/>
          <w:color w:val="auto"/>
          <w:sz w:val="24"/>
          <w:szCs w:val="28"/>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8"/>
        </w:rPr>
        <w:t>2.该表可扩展，并逐页签字或盖章。</w:t>
      </w:r>
    </w:p>
    <w:p w14:paraId="7AB92880">
      <w:pPr>
        <w:pStyle w:val="4"/>
        <w:numPr>
          <w:ilvl w:val="1"/>
          <w:numId w:val="0"/>
        </w:numPr>
        <w:adjustRightInd w:val="0"/>
        <w:snapToGrid w:val="0"/>
        <w:spacing w:after="0" w:line="400" w:lineRule="exact"/>
        <w:rPr>
          <w:rFonts w:ascii="宋体" w:hAnsi="宋体" w:eastAsia="宋体" w:cs="宋体"/>
          <w:b/>
          <w:bCs w:val="0"/>
          <w:color w:val="auto"/>
          <w:sz w:val="24"/>
        </w:rPr>
      </w:pPr>
      <w:bookmarkStart w:id="325" w:name="_Toc10029"/>
      <w:bookmarkStart w:id="326" w:name="_Toc342913420"/>
      <w:bookmarkStart w:id="327" w:name="_Toc313008357"/>
      <w:bookmarkStart w:id="328" w:name="_Toc76462351"/>
      <w:bookmarkStart w:id="329" w:name="_Toc21115"/>
      <w:bookmarkStart w:id="330" w:name="_Toc6100"/>
      <w:bookmarkStart w:id="331" w:name="_Toc32112"/>
      <w:bookmarkStart w:id="332" w:name="_Toc23030"/>
      <w:bookmarkStart w:id="333" w:name="_Toc313888361"/>
      <w:bookmarkStart w:id="334" w:name="_Toc9235"/>
      <w:bookmarkStart w:id="335" w:name="_Toc106030907"/>
      <w:r>
        <w:rPr>
          <w:rFonts w:hint="eastAsia" w:ascii="宋体" w:hAnsi="宋体" w:eastAsia="宋体" w:cs="宋体"/>
          <w:b/>
          <w:bCs w:val="0"/>
          <w:color w:val="auto"/>
          <w:sz w:val="24"/>
        </w:rPr>
        <w:t>二、服务部分</w:t>
      </w:r>
      <w:bookmarkEnd w:id="325"/>
      <w:bookmarkEnd w:id="326"/>
      <w:bookmarkEnd w:id="327"/>
      <w:bookmarkEnd w:id="328"/>
      <w:bookmarkEnd w:id="329"/>
      <w:bookmarkEnd w:id="330"/>
      <w:bookmarkEnd w:id="331"/>
      <w:bookmarkEnd w:id="332"/>
      <w:bookmarkEnd w:id="333"/>
      <w:bookmarkEnd w:id="334"/>
      <w:bookmarkEnd w:id="335"/>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6" w:name="_Toc18309"/>
            <w:r>
              <w:rPr>
                <w:rFonts w:hint="eastAsia" w:ascii="宋体" w:hAnsi="宋体" w:cs="宋体"/>
                <w:color w:val="auto"/>
                <w:sz w:val="24"/>
                <w:szCs w:val="24"/>
              </w:rPr>
              <w:t>序号</w:t>
            </w:r>
            <w:bookmarkEnd w:id="336"/>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37" w:name="_Toc7159"/>
            <w:r>
              <w:rPr>
                <w:rFonts w:hint="eastAsia" w:ascii="宋体" w:hAnsi="宋体" w:cs="宋体"/>
                <w:color w:val="auto"/>
                <w:sz w:val="24"/>
                <w:szCs w:val="24"/>
              </w:rPr>
              <w:t>采购需求</w:t>
            </w:r>
            <w:bookmarkEnd w:id="337"/>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38" w:name="_Toc8879"/>
            <w:r>
              <w:rPr>
                <w:rFonts w:hint="eastAsia" w:ascii="宋体" w:hAnsi="宋体" w:cs="宋体"/>
                <w:color w:val="auto"/>
                <w:sz w:val="24"/>
                <w:szCs w:val="24"/>
              </w:rPr>
              <w:t>响应情况</w:t>
            </w:r>
            <w:bookmarkEnd w:id="338"/>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39" w:name="_Toc12296"/>
            <w:r>
              <w:rPr>
                <w:rFonts w:hint="eastAsia" w:ascii="宋体" w:hAnsi="宋体" w:cs="宋体"/>
                <w:color w:val="auto"/>
                <w:sz w:val="24"/>
                <w:szCs w:val="24"/>
              </w:rPr>
              <w:t>差异说明</w:t>
            </w:r>
            <w:bookmarkEnd w:id="339"/>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4"/>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0" w:name="_Toc27486"/>
      <w:bookmarkStart w:id="341" w:name="_Toc76462352"/>
      <w:bookmarkStart w:id="342" w:name="_Toc313888362"/>
      <w:bookmarkStart w:id="343" w:name="_Toc342913421"/>
      <w:bookmarkStart w:id="344" w:name="_Toc30485"/>
      <w:bookmarkStart w:id="345" w:name="_Toc25925"/>
      <w:bookmarkStart w:id="346" w:name="_Toc32555"/>
      <w:bookmarkStart w:id="347" w:name="_Toc106030908"/>
      <w:bookmarkStart w:id="348" w:name="_Toc2989"/>
      <w:bookmarkStart w:id="349" w:name="_Toc313008358"/>
      <w:bookmarkStart w:id="350" w:name="_Toc13584"/>
      <w:r>
        <w:rPr>
          <w:rFonts w:hint="eastAsia" w:ascii="宋体" w:hAnsi="宋体" w:eastAsia="宋体" w:cs="宋体"/>
          <w:b/>
          <w:bCs w:val="0"/>
          <w:color w:val="auto"/>
          <w:sz w:val="24"/>
        </w:rPr>
        <w:t>三、商务部分</w:t>
      </w:r>
      <w:bookmarkEnd w:id="340"/>
      <w:bookmarkEnd w:id="341"/>
      <w:bookmarkEnd w:id="342"/>
      <w:bookmarkEnd w:id="343"/>
      <w:bookmarkEnd w:id="344"/>
      <w:bookmarkEnd w:id="345"/>
      <w:bookmarkEnd w:id="346"/>
      <w:bookmarkEnd w:id="347"/>
      <w:bookmarkEnd w:id="348"/>
      <w:bookmarkEnd w:id="349"/>
      <w:bookmarkEnd w:id="350"/>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1" w:name="_Toc5023"/>
            <w:r>
              <w:rPr>
                <w:rFonts w:hint="eastAsia" w:ascii="宋体" w:hAnsi="宋体" w:cs="宋体"/>
                <w:color w:val="auto"/>
                <w:sz w:val="22"/>
                <w:szCs w:val="28"/>
              </w:rPr>
              <w:t>磋商项目商务需求</w:t>
            </w:r>
            <w:bookmarkEnd w:id="351"/>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52" w:name="_Toc17107"/>
            <w:r>
              <w:rPr>
                <w:rFonts w:hint="eastAsia" w:ascii="宋体" w:hAnsi="宋体" w:cs="宋体"/>
                <w:color w:val="auto"/>
                <w:sz w:val="22"/>
                <w:szCs w:val="28"/>
              </w:rPr>
              <w:t>响应情况</w:t>
            </w:r>
            <w:bookmarkEnd w:id="352"/>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53" w:name="_Toc20857"/>
            <w:r>
              <w:rPr>
                <w:rFonts w:hint="eastAsia" w:ascii="宋体" w:hAnsi="宋体" w:cs="宋体"/>
                <w:color w:val="auto"/>
                <w:sz w:val="22"/>
                <w:szCs w:val="28"/>
              </w:rPr>
              <w:t>差异说明</w:t>
            </w:r>
            <w:bookmarkEnd w:id="353"/>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0B05C3BE">
      <w:pPr>
        <w:snapToGrid w:val="0"/>
        <w:spacing w:after="0" w:line="400" w:lineRule="exact"/>
        <w:ind w:firstLine="480" w:firstLineChars="200"/>
        <w:rPr>
          <w:rFonts w:ascii="宋体" w:hAnsi="宋体" w:cs="宋体"/>
          <w:b/>
          <w:color w:val="auto"/>
        </w:rPr>
        <w:sectPr>
          <w:headerReference r:id="rId12"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54"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4"/>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54"/>
      <w:bookmarkStart w:id="355" w:name="_Toc313008359"/>
      <w:bookmarkStart w:id="356" w:name="_Toc17489"/>
      <w:bookmarkStart w:id="357" w:name="_Toc20517"/>
      <w:bookmarkStart w:id="358" w:name="_Toc106030909"/>
      <w:bookmarkStart w:id="359" w:name="_Toc342913422"/>
      <w:bookmarkStart w:id="360" w:name="_Toc16979"/>
      <w:bookmarkStart w:id="361" w:name="_Toc16296"/>
      <w:bookmarkStart w:id="362" w:name="_Toc30837"/>
      <w:bookmarkStart w:id="363" w:name="_Toc76462353"/>
      <w:bookmarkStart w:id="364" w:name="_Toc17905"/>
      <w:bookmarkStart w:id="365" w:name="_Toc313888363"/>
      <w:r>
        <w:rPr>
          <w:rFonts w:hint="eastAsia" w:ascii="宋体" w:hAnsi="宋体" w:eastAsia="宋体" w:cs="宋体"/>
          <w:b/>
          <w:bCs w:val="0"/>
          <w:color w:val="auto"/>
          <w:sz w:val="24"/>
        </w:rPr>
        <w:t>四、资格条件</w:t>
      </w:r>
      <w:bookmarkEnd w:id="355"/>
      <w:bookmarkEnd w:id="356"/>
      <w:bookmarkEnd w:id="357"/>
      <w:bookmarkEnd w:id="358"/>
      <w:bookmarkEnd w:id="359"/>
      <w:bookmarkEnd w:id="360"/>
      <w:bookmarkEnd w:id="361"/>
      <w:bookmarkEnd w:id="362"/>
      <w:bookmarkEnd w:id="363"/>
      <w:bookmarkEnd w:id="364"/>
      <w:bookmarkEnd w:id="365"/>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7D4FDA88">
      <w:pPr>
        <w:pStyle w:val="4"/>
        <w:numPr>
          <w:ilvl w:val="1"/>
          <w:numId w:val="0"/>
        </w:numPr>
        <w:adjustRightInd w:val="0"/>
        <w:snapToGrid w:val="0"/>
        <w:spacing w:after="0" w:line="400" w:lineRule="exact"/>
        <w:ind w:left="560" w:leftChars="200"/>
        <w:rPr>
          <w:rFonts w:hint="eastAsia" w:ascii="宋体" w:hAnsi="宋体" w:cs="宋体"/>
          <w:color w:val="000000"/>
        </w:rPr>
      </w:pPr>
      <w:bookmarkStart w:id="366" w:name="_Toc14422"/>
      <w:r>
        <w:rPr>
          <w:rFonts w:hint="eastAsia" w:ascii="宋体" w:hAnsi="宋体" w:eastAsia="宋体" w:cs="宋体"/>
          <w:color w:val="auto"/>
          <w:sz w:val="28"/>
        </w:rPr>
        <w:br w:type="page"/>
      </w:r>
      <w:bookmarkStart w:id="367" w:name="_Toc76462354"/>
      <w:bookmarkStart w:id="368" w:name="_Toc13466"/>
      <w:bookmarkStart w:id="369" w:name="_Toc106030910"/>
      <w:bookmarkStart w:id="370" w:name="_Toc31035"/>
      <w:bookmarkStart w:id="371" w:name="_Toc21904"/>
      <w:bookmarkStart w:id="372" w:name="_Toc7904"/>
      <w:bookmarkStart w:id="373" w:name="_Toc19332"/>
      <w:bookmarkStart w:id="374" w:name="_Toc25441"/>
      <w:bookmarkStart w:id="375" w:name="_Toc18889"/>
      <w:r>
        <w:rPr>
          <w:rFonts w:hint="eastAsia" w:ascii="宋体" w:hAnsi="宋体" w:eastAsia="宋体" w:cs="宋体"/>
          <w:b/>
          <w:bCs w:val="0"/>
          <w:color w:val="auto"/>
          <w:sz w:val="24"/>
        </w:rPr>
        <w:t>五、其他资料</w:t>
      </w:r>
      <w:bookmarkEnd w:id="366"/>
      <w:bookmarkEnd w:id="367"/>
      <w:bookmarkEnd w:id="368"/>
      <w:bookmarkEnd w:id="369"/>
      <w:bookmarkEnd w:id="370"/>
      <w:bookmarkEnd w:id="371"/>
      <w:bookmarkEnd w:id="372"/>
      <w:bookmarkEnd w:id="373"/>
      <w:bookmarkEnd w:id="374"/>
      <w:bookmarkEnd w:id="375"/>
    </w:p>
    <w:p w14:paraId="50118E1F">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其他与项目有关的资料</w:t>
      </w:r>
    </w:p>
    <w:p w14:paraId="54E754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000000"/>
          <w:sz w:val="24"/>
          <w:szCs w:val="24"/>
        </w:rPr>
        <w:t>其他与项目有关的资料（自附）：供应商总体情况介绍、其他与本项目有关的资料等。</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6" w:name="_Toc4009"/>
      <w:r>
        <w:rPr>
          <w:rFonts w:hint="eastAsia" w:ascii="宋体" w:hAnsi="宋体" w:cs="宋体"/>
          <w:color w:val="auto"/>
          <w:sz w:val="24"/>
          <w:szCs w:val="24"/>
        </w:rPr>
        <w:t>（结束）</w:t>
      </w:r>
      <w:bookmarkEnd w:id="376"/>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691238A1-874D-4E95-947B-EF3DB592D34E}"/>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2"/>
      <w:framePr w:wrap="around" w:vAnchor="text" w:hAnchor="margin" w:xAlign="center" w:y="1"/>
      <w:jc w:val="center"/>
      <w:rPr>
        <w:rStyle w:val="35"/>
        <w:rFonts w:ascii="宋体"/>
        <w:sz w:val="21"/>
        <w:szCs w:val="21"/>
      </w:rPr>
    </w:pPr>
    <w:r>
      <w:rPr>
        <w:rFonts w:ascii="宋体"/>
        <w:sz w:val="21"/>
        <w:szCs w:val="21"/>
      </w:rPr>
      <w:fldChar w:fldCharType="begin"/>
    </w:r>
    <w:r>
      <w:rPr>
        <w:rStyle w:val="35"/>
        <w:rFonts w:ascii="宋体"/>
        <w:sz w:val="21"/>
        <w:szCs w:val="21"/>
      </w:rPr>
      <w:instrText xml:space="preserve">PAGE  </w:instrText>
    </w:r>
    <w:r>
      <w:rPr>
        <w:rFonts w:ascii="宋体"/>
        <w:sz w:val="21"/>
        <w:szCs w:val="21"/>
      </w:rPr>
      <w:fldChar w:fldCharType="separate"/>
    </w:r>
    <w:r>
      <w:rPr>
        <w:rStyle w:val="35"/>
        <w:rFonts w:ascii="宋体"/>
        <w:sz w:val="21"/>
        <w:szCs w:val="21"/>
      </w:rPr>
      <w:t>- 5 -</w:t>
    </w:r>
    <w:r>
      <w:rPr>
        <w:rFonts w:ascii="宋体"/>
        <w:sz w:val="21"/>
        <w:szCs w:val="21"/>
      </w:rPr>
      <w:fldChar w:fldCharType="end"/>
    </w:r>
  </w:p>
  <w:p w14:paraId="0A438629">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2"/>
      <w:framePr w:wrap="around" w:vAnchor="text" w:hAnchor="margin" w:xAlign="center" w:y="1"/>
      <w:rPr>
        <w:rStyle w:val="35"/>
      </w:rPr>
    </w:pPr>
    <w:r>
      <w:fldChar w:fldCharType="begin"/>
    </w:r>
    <w:r>
      <w:rPr>
        <w:rStyle w:val="35"/>
      </w:rPr>
      <w:instrText xml:space="preserve">PAGE  </w:instrText>
    </w:r>
    <w:r>
      <w:fldChar w:fldCharType="end"/>
    </w:r>
  </w:p>
  <w:p w14:paraId="6D145174">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2"/>
      <w:framePr w:wrap="around" w:vAnchor="text" w:hAnchor="margin" w:xAlign="center" w:y="1"/>
      <w:rPr>
        <w:rStyle w:val="35"/>
      </w:rPr>
    </w:pPr>
  </w:p>
  <w:p w14:paraId="289AC92B">
    <w:pPr>
      <w:pStyle w:val="2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2"/>
      <w:jc w:val="center"/>
      <w:rPr>
        <w:rFonts w:ascii="宋体" w:hAnsi="宋体"/>
        <w:sz w:val="21"/>
        <w:szCs w:val="21"/>
      </w:rPr>
    </w:pPr>
    <w:r>
      <w:rPr>
        <w:rFonts w:ascii="宋体" w:hAnsi="宋体"/>
        <w:sz w:val="21"/>
        <w:szCs w:val="21"/>
      </w:rPr>
      <w:fldChar w:fldCharType="begin"/>
    </w:r>
    <w:r>
      <w:rPr>
        <w:rStyle w:val="35"/>
        <w:rFonts w:ascii="宋体" w:hAnsi="宋体"/>
        <w:sz w:val="21"/>
        <w:szCs w:val="21"/>
      </w:rPr>
      <w:instrText xml:space="preserve"> PAGE </w:instrText>
    </w:r>
    <w:r>
      <w:rPr>
        <w:rFonts w:ascii="宋体" w:hAnsi="宋体"/>
        <w:sz w:val="21"/>
        <w:szCs w:val="21"/>
      </w:rPr>
      <w:fldChar w:fldCharType="separate"/>
    </w:r>
    <w:r>
      <w:rPr>
        <w:rStyle w:val="35"/>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7727">
    <w:pPr>
      <w:pStyle w:val="22"/>
      <w:jc w:val="center"/>
      <w:rPr>
        <w:rFonts w:ascii="宋体" w:hAnsi="宋体"/>
        <w:sz w:val="21"/>
        <w:szCs w:val="21"/>
      </w:rPr>
    </w:pPr>
    <w:r>
      <w:rPr>
        <w:rFonts w:ascii="宋体" w:hAnsi="宋体"/>
        <w:sz w:val="21"/>
        <w:szCs w:val="21"/>
      </w:rPr>
      <w:fldChar w:fldCharType="begin"/>
    </w:r>
    <w:r>
      <w:rPr>
        <w:rStyle w:val="35"/>
        <w:rFonts w:ascii="宋体" w:hAnsi="宋体"/>
        <w:sz w:val="21"/>
        <w:szCs w:val="21"/>
      </w:rPr>
      <w:instrText xml:space="preserve"> PAGE </w:instrText>
    </w:r>
    <w:r>
      <w:rPr>
        <w:rFonts w:ascii="宋体" w:hAnsi="宋体"/>
        <w:sz w:val="21"/>
        <w:szCs w:val="21"/>
      </w:rPr>
      <w:fldChar w:fldCharType="separate"/>
    </w:r>
    <w:r>
      <w:rPr>
        <w:rStyle w:val="35"/>
        <w:rFonts w:ascii="宋体" w:hAnsi="宋体"/>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E3ZmJjYjMyNzI1Nzk3MzAxM2RjNjJiNzVlMGE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262"/>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7F1D14"/>
    <w:rsid w:val="017F5A80"/>
    <w:rsid w:val="019127B6"/>
    <w:rsid w:val="01A0313A"/>
    <w:rsid w:val="01CF1530"/>
    <w:rsid w:val="01D442DC"/>
    <w:rsid w:val="01D47EE7"/>
    <w:rsid w:val="01D56C4A"/>
    <w:rsid w:val="01F43073"/>
    <w:rsid w:val="01F83A81"/>
    <w:rsid w:val="01FB0577"/>
    <w:rsid w:val="02182ED7"/>
    <w:rsid w:val="021D23A4"/>
    <w:rsid w:val="023D1798"/>
    <w:rsid w:val="023E4D5D"/>
    <w:rsid w:val="02467A44"/>
    <w:rsid w:val="026E2AF7"/>
    <w:rsid w:val="02847F52"/>
    <w:rsid w:val="02902A6D"/>
    <w:rsid w:val="029A48D9"/>
    <w:rsid w:val="02ED7C69"/>
    <w:rsid w:val="03065425"/>
    <w:rsid w:val="032859EB"/>
    <w:rsid w:val="032A1114"/>
    <w:rsid w:val="036A59B4"/>
    <w:rsid w:val="0374238F"/>
    <w:rsid w:val="037A60D6"/>
    <w:rsid w:val="039663B2"/>
    <w:rsid w:val="039C3694"/>
    <w:rsid w:val="03A74512"/>
    <w:rsid w:val="03D66BA6"/>
    <w:rsid w:val="04340E81"/>
    <w:rsid w:val="04440D70"/>
    <w:rsid w:val="04604535"/>
    <w:rsid w:val="04792C91"/>
    <w:rsid w:val="0482288A"/>
    <w:rsid w:val="04891E6A"/>
    <w:rsid w:val="04937D91"/>
    <w:rsid w:val="04A31AD1"/>
    <w:rsid w:val="04AD3DC2"/>
    <w:rsid w:val="04DE7A42"/>
    <w:rsid w:val="04ED7685"/>
    <w:rsid w:val="04EE7F1F"/>
    <w:rsid w:val="050D4849"/>
    <w:rsid w:val="051A773B"/>
    <w:rsid w:val="05243941"/>
    <w:rsid w:val="05281683"/>
    <w:rsid w:val="052F2A11"/>
    <w:rsid w:val="05353DA0"/>
    <w:rsid w:val="05393890"/>
    <w:rsid w:val="05451103"/>
    <w:rsid w:val="056800F4"/>
    <w:rsid w:val="058B170D"/>
    <w:rsid w:val="058C1C12"/>
    <w:rsid w:val="058D14E6"/>
    <w:rsid w:val="059E1945"/>
    <w:rsid w:val="05B64EE1"/>
    <w:rsid w:val="05CC38F7"/>
    <w:rsid w:val="05DF0E99"/>
    <w:rsid w:val="05FA3A43"/>
    <w:rsid w:val="05FB634C"/>
    <w:rsid w:val="060A6ADA"/>
    <w:rsid w:val="060F4936"/>
    <w:rsid w:val="062A0575"/>
    <w:rsid w:val="06304C93"/>
    <w:rsid w:val="063A78C0"/>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710CA"/>
    <w:rsid w:val="06F3181D"/>
    <w:rsid w:val="070505BA"/>
    <w:rsid w:val="0737795B"/>
    <w:rsid w:val="0777462F"/>
    <w:rsid w:val="07862691"/>
    <w:rsid w:val="079923C4"/>
    <w:rsid w:val="07B62F76"/>
    <w:rsid w:val="07C22759"/>
    <w:rsid w:val="07CD6512"/>
    <w:rsid w:val="07D23B28"/>
    <w:rsid w:val="07DC0503"/>
    <w:rsid w:val="07E80907"/>
    <w:rsid w:val="07FB307F"/>
    <w:rsid w:val="080156F5"/>
    <w:rsid w:val="080B7F58"/>
    <w:rsid w:val="081B727D"/>
    <w:rsid w:val="082779D0"/>
    <w:rsid w:val="0831084F"/>
    <w:rsid w:val="08341A2A"/>
    <w:rsid w:val="08366086"/>
    <w:rsid w:val="083E11BD"/>
    <w:rsid w:val="084542FA"/>
    <w:rsid w:val="085831B1"/>
    <w:rsid w:val="08607386"/>
    <w:rsid w:val="086E1AA3"/>
    <w:rsid w:val="08A13C26"/>
    <w:rsid w:val="08A74FB5"/>
    <w:rsid w:val="08AC4379"/>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A014251"/>
    <w:rsid w:val="0A0F2E11"/>
    <w:rsid w:val="0A261F09"/>
    <w:rsid w:val="0A314B36"/>
    <w:rsid w:val="0A360F3B"/>
    <w:rsid w:val="0A4D72D2"/>
    <w:rsid w:val="0A5E7D79"/>
    <w:rsid w:val="0A652A31"/>
    <w:rsid w:val="0A751338"/>
    <w:rsid w:val="0A7B014E"/>
    <w:rsid w:val="0A83110A"/>
    <w:rsid w:val="0AAF5EFC"/>
    <w:rsid w:val="0AB063A2"/>
    <w:rsid w:val="0AC27E84"/>
    <w:rsid w:val="0AC41E4E"/>
    <w:rsid w:val="0AD32091"/>
    <w:rsid w:val="0AE47DFA"/>
    <w:rsid w:val="0AFD710E"/>
    <w:rsid w:val="0B114F81"/>
    <w:rsid w:val="0B297F03"/>
    <w:rsid w:val="0B4B60CB"/>
    <w:rsid w:val="0B553D58"/>
    <w:rsid w:val="0B732F2C"/>
    <w:rsid w:val="0B9F6417"/>
    <w:rsid w:val="0BBC48D3"/>
    <w:rsid w:val="0BBF5043"/>
    <w:rsid w:val="0BD240F7"/>
    <w:rsid w:val="0BEC3432"/>
    <w:rsid w:val="0C090C79"/>
    <w:rsid w:val="0C1F5E9B"/>
    <w:rsid w:val="0C25691C"/>
    <w:rsid w:val="0C364685"/>
    <w:rsid w:val="0C590374"/>
    <w:rsid w:val="0C676F35"/>
    <w:rsid w:val="0C6D20DD"/>
    <w:rsid w:val="0C7451AE"/>
    <w:rsid w:val="0C765646"/>
    <w:rsid w:val="0C8F3D96"/>
    <w:rsid w:val="0C9B2E03"/>
    <w:rsid w:val="0CB657C6"/>
    <w:rsid w:val="0CB8153E"/>
    <w:rsid w:val="0CEF3C10"/>
    <w:rsid w:val="0CF84031"/>
    <w:rsid w:val="0D073FC9"/>
    <w:rsid w:val="0D411534"/>
    <w:rsid w:val="0D474670"/>
    <w:rsid w:val="0D6B3FC6"/>
    <w:rsid w:val="0D86663E"/>
    <w:rsid w:val="0D957AD2"/>
    <w:rsid w:val="0DA158BD"/>
    <w:rsid w:val="0DA90E87"/>
    <w:rsid w:val="0DDE4FD5"/>
    <w:rsid w:val="0DF30354"/>
    <w:rsid w:val="0DFE7425"/>
    <w:rsid w:val="0E083E00"/>
    <w:rsid w:val="0E4C63DE"/>
    <w:rsid w:val="0E574D87"/>
    <w:rsid w:val="0E864D3B"/>
    <w:rsid w:val="0E912047"/>
    <w:rsid w:val="0EA21A10"/>
    <w:rsid w:val="0ECB4993"/>
    <w:rsid w:val="0ED40186"/>
    <w:rsid w:val="0EDD5885"/>
    <w:rsid w:val="0EE3661B"/>
    <w:rsid w:val="0EE71CB8"/>
    <w:rsid w:val="0EE83C31"/>
    <w:rsid w:val="0EEE7499"/>
    <w:rsid w:val="0EFB1BB6"/>
    <w:rsid w:val="0F066A9E"/>
    <w:rsid w:val="0F167A9F"/>
    <w:rsid w:val="0F1D6E95"/>
    <w:rsid w:val="0F2A5FF8"/>
    <w:rsid w:val="0F4C41C0"/>
    <w:rsid w:val="0F661726"/>
    <w:rsid w:val="0F707EAE"/>
    <w:rsid w:val="0F71204C"/>
    <w:rsid w:val="0F7C2CF7"/>
    <w:rsid w:val="0FCC5843"/>
    <w:rsid w:val="0FDB3317"/>
    <w:rsid w:val="0FE16FFE"/>
    <w:rsid w:val="0FE812E0"/>
    <w:rsid w:val="0FF24D67"/>
    <w:rsid w:val="0FF410DA"/>
    <w:rsid w:val="101E5B5C"/>
    <w:rsid w:val="10352221"/>
    <w:rsid w:val="104F56D8"/>
    <w:rsid w:val="108654B0"/>
    <w:rsid w:val="108C51BC"/>
    <w:rsid w:val="10AB148B"/>
    <w:rsid w:val="110F2985"/>
    <w:rsid w:val="114A0BD3"/>
    <w:rsid w:val="11717F0E"/>
    <w:rsid w:val="119360D6"/>
    <w:rsid w:val="11A42091"/>
    <w:rsid w:val="11B0574F"/>
    <w:rsid w:val="11B36778"/>
    <w:rsid w:val="11CD31BE"/>
    <w:rsid w:val="11E60178"/>
    <w:rsid w:val="11F33019"/>
    <w:rsid w:val="120B0E2B"/>
    <w:rsid w:val="121C431D"/>
    <w:rsid w:val="12252310"/>
    <w:rsid w:val="122D02D9"/>
    <w:rsid w:val="124E709F"/>
    <w:rsid w:val="124F46F3"/>
    <w:rsid w:val="1254758B"/>
    <w:rsid w:val="128033B9"/>
    <w:rsid w:val="12900868"/>
    <w:rsid w:val="12BE2ADA"/>
    <w:rsid w:val="12CA3D79"/>
    <w:rsid w:val="12F55D0D"/>
    <w:rsid w:val="132D7B6D"/>
    <w:rsid w:val="13547F36"/>
    <w:rsid w:val="13954C4F"/>
    <w:rsid w:val="13955417"/>
    <w:rsid w:val="13963C5C"/>
    <w:rsid w:val="13D757E0"/>
    <w:rsid w:val="13DD640C"/>
    <w:rsid w:val="13DF5603"/>
    <w:rsid w:val="13ED7DB3"/>
    <w:rsid w:val="13F6294C"/>
    <w:rsid w:val="14010FA8"/>
    <w:rsid w:val="140908D1"/>
    <w:rsid w:val="141D437D"/>
    <w:rsid w:val="143771ED"/>
    <w:rsid w:val="145703A2"/>
    <w:rsid w:val="14632489"/>
    <w:rsid w:val="14766474"/>
    <w:rsid w:val="147705EF"/>
    <w:rsid w:val="14983A03"/>
    <w:rsid w:val="14A10B0A"/>
    <w:rsid w:val="14CC3398"/>
    <w:rsid w:val="14E3018D"/>
    <w:rsid w:val="15046088"/>
    <w:rsid w:val="151154C7"/>
    <w:rsid w:val="151403E4"/>
    <w:rsid w:val="152A0AFF"/>
    <w:rsid w:val="154D5F33"/>
    <w:rsid w:val="15522AD1"/>
    <w:rsid w:val="156C25AA"/>
    <w:rsid w:val="156E702A"/>
    <w:rsid w:val="15766E4A"/>
    <w:rsid w:val="158521DA"/>
    <w:rsid w:val="158D108E"/>
    <w:rsid w:val="158E4869"/>
    <w:rsid w:val="15A00DC2"/>
    <w:rsid w:val="15A21529"/>
    <w:rsid w:val="15AE34DE"/>
    <w:rsid w:val="15BB209F"/>
    <w:rsid w:val="15BF00E0"/>
    <w:rsid w:val="15C03212"/>
    <w:rsid w:val="161B48EC"/>
    <w:rsid w:val="16201F02"/>
    <w:rsid w:val="162E2871"/>
    <w:rsid w:val="162F7C6B"/>
    <w:rsid w:val="163E4C2A"/>
    <w:rsid w:val="165027E8"/>
    <w:rsid w:val="167A1994"/>
    <w:rsid w:val="168129A1"/>
    <w:rsid w:val="168F5649"/>
    <w:rsid w:val="169143C2"/>
    <w:rsid w:val="16915389"/>
    <w:rsid w:val="169A3A63"/>
    <w:rsid w:val="16A7263C"/>
    <w:rsid w:val="16B56AEF"/>
    <w:rsid w:val="16FB6BF7"/>
    <w:rsid w:val="170D0A04"/>
    <w:rsid w:val="17175058"/>
    <w:rsid w:val="171750B3"/>
    <w:rsid w:val="17221920"/>
    <w:rsid w:val="172F4AF3"/>
    <w:rsid w:val="174437BC"/>
    <w:rsid w:val="175400B6"/>
    <w:rsid w:val="175E5E7D"/>
    <w:rsid w:val="1768590F"/>
    <w:rsid w:val="176A0758"/>
    <w:rsid w:val="178D5376"/>
    <w:rsid w:val="17A10B20"/>
    <w:rsid w:val="17C27715"/>
    <w:rsid w:val="17C302A9"/>
    <w:rsid w:val="17DD454F"/>
    <w:rsid w:val="17E87C13"/>
    <w:rsid w:val="17EA27C8"/>
    <w:rsid w:val="17EC6540"/>
    <w:rsid w:val="17F13B56"/>
    <w:rsid w:val="17F325E9"/>
    <w:rsid w:val="18042FAB"/>
    <w:rsid w:val="182201B4"/>
    <w:rsid w:val="1823357D"/>
    <w:rsid w:val="18253800"/>
    <w:rsid w:val="182F0130"/>
    <w:rsid w:val="184620F4"/>
    <w:rsid w:val="18506ACF"/>
    <w:rsid w:val="18534811"/>
    <w:rsid w:val="18637823"/>
    <w:rsid w:val="186B4CB3"/>
    <w:rsid w:val="18721A3A"/>
    <w:rsid w:val="189015C1"/>
    <w:rsid w:val="18930873"/>
    <w:rsid w:val="18B63C84"/>
    <w:rsid w:val="18B74DA0"/>
    <w:rsid w:val="18BE612E"/>
    <w:rsid w:val="18C62E6C"/>
    <w:rsid w:val="18DF2F64"/>
    <w:rsid w:val="18DF4A86"/>
    <w:rsid w:val="18E80644"/>
    <w:rsid w:val="18ED2938"/>
    <w:rsid w:val="18EE59BE"/>
    <w:rsid w:val="18F753A4"/>
    <w:rsid w:val="18FF4051"/>
    <w:rsid w:val="19353F17"/>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A82108"/>
    <w:rsid w:val="1BB82AD4"/>
    <w:rsid w:val="1BD21EF1"/>
    <w:rsid w:val="1BE13EE2"/>
    <w:rsid w:val="1C4B6410"/>
    <w:rsid w:val="1C4E5A1B"/>
    <w:rsid w:val="1C6E6CAB"/>
    <w:rsid w:val="1C71170A"/>
    <w:rsid w:val="1C9E3BBC"/>
    <w:rsid w:val="1CA10B36"/>
    <w:rsid w:val="1CAD0994"/>
    <w:rsid w:val="1CBB0AD9"/>
    <w:rsid w:val="1CCB0E1A"/>
    <w:rsid w:val="1CD2036B"/>
    <w:rsid w:val="1CED6FE2"/>
    <w:rsid w:val="1CF8755F"/>
    <w:rsid w:val="1CFD4D4B"/>
    <w:rsid w:val="1D181B85"/>
    <w:rsid w:val="1D2B3D5B"/>
    <w:rsid w:val="1D574755"/>
    <w:rsid w:val="1D7C1F07"/>
    <w:rsid w:val="1D855E12"/>
    <w:rsid w:val="1D8611E5"/>
    <w:rsid w:val="1DA84CB7"/>
    <w:rsid w:val="1DB01DBE"/>
    <w:rsid w:val="1DB16262"/>
    <w:rsid w:val="1DE33F41"/>
    <w:rsid w:val="1DEA662D"/>
    <w:rsid w:val="1DEF28E6"/>
    <w:rsid w:val="1DF12B02"/>
    <w:rsid w:val="1E003415"/>
    <w:rsid w:val="1E0068A1"/>
    <w:rsid w:val="1E3B1FCF"/>
    <w:rsid w:val="1E3B5B2B"/>
    <w:rsid w:val="1E4D585F"/>
    <w:rsid w:val="1E5135A1"/>
    <w:rsid w:val="1E58492F"/>
    <w:rsid w:val="1E6432D4"/>
    <w:rsid w:val="1E6A01BF"/>
    <w:rsid w:val="1E85324A"/>
    <w:rsid w:val="1EA6633C"/>
    <w:rsid w:val="1EA96F39"/>
    <w:rsid w:val="1EBB0A1A"/>
    <w:rsid w:val="1EBF49AE"/>
    <w:rsid w:val="1F080588"/>
    <w:rsid w:val="1F1903A6"/>
    <w:rsid w:val="1F4461FD"/>
    <w:rsid w:val="1F460C2C"/>
    <w:rsid w:val="1F4B4494"/>
    <w:rsid w:val="1F510EDE"/>
    <w:rsid w:val="1F5275D0"/>
    <w:rsid w:val="1F784B5D"/>
    <w:rsid w:val="1F841754"/>
    <w:rsid w:val="1F9F1A13"/>
    <w:rsid w:val="1FA12306"/>
    <w:rsid w:val="1FC234F7"/>
    <w:rsid w:val="1FCD3566"/>
    <w:rsid w:val="1FE17F3F"/>
    <w:rsid w:val="20124FB2"/>
    <w:rsid w:val="20126D60"/>
    <w:rsid w:val="20196340"/>
    <w:rsid w:val="20220F66"/>
    <w:rsid w:val="20270A5D"/>
    <w:rsid w:val="202B14FE"/>
    <w:rsid w:val="20367C8D"/>
    <w:rsid w:val="20547378"/>
    <w:rsid w:val="2069786D"/>
    <w:rsid w:val="206B3A09"/>
    <w:rsid w:val="207435EC"/>
    <w:rsid w:val="208F03B0"/>
    <w:rsid w:val="2103718B"/>
    <w:rsid w:val="21264248"/>
    <w:rsid w:val="21380A48"/>
    <w:rsid w:val="21382AF2"/>
    <w:rsid w:val="214271D1"/>
    <w:rsid w:val="214E4024"/>
    <w:rsid w:val="21507B40"/>
    <w:rsid w:val="21621621"/>
    <w:rsid w:val="21AA52DA"/>
    <w:rsid w:val="21B76DA4"/>
    <w:rsid w:val="21BA320B"/>
    <w:rsid w:val="21C422DC"/>
    <w:rsid w:val="21DB7773"/>
    <w:rsid w:val="21F7620D"/>
    <w:rsid w:val="221C2118"/>
    <w:rsid w:val="222039B6"/>
    <w:rsid w:val="22244B28"/>
    <w:rsid w:val="22347461"/>
    <w:rsid w:val="225278E7"/>
    <w:rsid w:val="226A16AD"/>
    <w:rsid w:val="22737F8A"/>
    <w:rsid w:val="22857CBD"/>
    <w:rsid w:val="22AC524A"/>
    <w:rsid w:val="22AE5C74"/>
    <w:rsid w:val="22CA019D"/>
    <w:rsid w:val="22CA3922"/>
    <w:rsid w:val="22D402FC"/>
    <w:rsid w:val="22EA5D72"/>
    <w:rsid w:val="22F453DF"/>
    <w:rsid w:val="22F97D63"/>
    <w:rsid w:val="231D1CA3"/>
    <w:rsid w:val="231D7EF5"/>
    <w:rsid w:val="23476D20"/>
    <w:rsid w:val="23674538"/>
    <w:rsid w:val="23AC6FF9"/>
    <w:rsid w:val="23B048C6"/>
    <w:rsid w:val="23EB7FF4"/>
    <w:rsid w:val="23F92711"/>
    <w:rsid w:val="2452597D"/>
    <w:rsid w:val="24582CB2"/>
    <w:rsid w:val="247B1377"/>
    <w:rsid w:val="24861ACA"/>
    <w:rsid w:val="24877D1C"/>
    <w:rsid w:val="2492569B"/>
    <w:rsid w:val="24942CCA"/>
    <w:rsid w:val="249447D8"/>
    <w:rsid w:val="249B799E"/>
    <w:rsid w:val="250E5C46"/>
    <w:rsid w:val="251470D6"/>
    <w:rsid w:val="2518202B"/>
    <w:rsid w:val="251A405D"/>
    <w:rsid w:val="253A5E11"/>
    <w:rsid w:val="2547125A"/>
    <w:rsid w:val="255E3A3D"/>
    <w:rsid w:val="25654FBE"/>
    <w:rsid w:val="257F6C45"/>
    <w:rsid w:val="258424AE"/>
    <w:rsid w:val="259668BA"/>
    <w:rsid w:val="25A20B86"/>
    <w:rsid w:val="25D074A1"/>
    <w:rsid w:val="25D93CC6"/>
    <w:rsid w:val="25DB517C"/>
    <w:rsid w:val="25E666AB"/>
    <w:rsid w:val="25EB6089"/>
    <w:rsid w:val="25FF7D86"/>
    <w:rsid w:val="260E1D77"/>
    <w:rsid w:val="26121868"/>
    <w:rsid w:val="26127ABA"/>
    <w:rsid w:val="261F538B"/>
    <w:rsid w:val="26415879"/>
    <w:rsid w:val="264B50B3"/>
    <w:rsid w:val="267442D0"/>
    <w:rsid w:val="267A11BB"/>
    <w:rsid w:val="26A94D1C"/>
    <w:rsid w:val="26C94F4F"/>
    <w:rsid w:val="26D57446"/>
    <w:rsid w:val="26D7077D"/>
    <w:rsid w:val="26E45600"/>
    <w:rsid w:val="26F3289E"/>
    <w:rsid w:val="270311B0"/>
    <w:rsid w:val="27637E7B"/>
    <w:rsid w:val="277C4D74"/>
    <w:rsid w:val="27982240"/>
    <w:rsid w:val="27A01F78"/>
    <w:rsid w:val="27BC01D7"/>
    <w:rsid w:val="27C93AA6"/>
    <w:rsid w:val="27DB3EDB"/>
    <w:rsid w:val="27EB05C2"/>
    <w:rsid w:val="27F76F67"/>
    <w:rsid w:val="27FF406E"/>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226C3A"/>
    <w:rsid w:val="29451F54"/>
    <w:rsid w:val="295E3016"/>
    <w:rsid w:val="297A5D3F"/>
    <w:rsid w:val="298C1931"/>
    <w:rsid w:val="29AE7AF9"/>
    <w:rsid w:val="29BA46F0"/>
    <w:rsid w:val="29DC2045"/>
    <w:rsid w:val="2A0239A1"/>
    <w:rsid w:val="2A0508FD"/>
    <w:rsid w:val="2A3049B2"/>
    <w:rsid w:val="2A306760"/>
    <w:rsid w:val="2A454A49"/>
    <w:rsid w:val="2A4B0CA1"/>
    <w:rsid w:val="2A5E151F"/>
    <w:rsid w:val="2A612DBE"/>
    <w:rsid w:val="2A6E6792"/>
    <w:rsid w:val="2A922F77"/>
    <w:rsid w:val="2AB27175"/>
    <w:rsid w:val="2AB70C30"/>
    <w:rsid w:val="2AC76693"/>
    <w:rsid w:val="2AD43590"/>
    <w:rsid w:val="2B02634F"/>
    <w:rsid w:val="2B0F45C8"/>
    <w:rsid w:val="2B230073"/>
    <w:rsid w:val="2B27088D"/>
    <w:rsid w:val="2B285689"/>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167BD8"/>
    <w:rsid w:val="2C2173E5"/>
    <w:rsid w:val="2C2C53D1"/>
    <w:rsid w:val="2C385DA0"/>
    <w:rsid w:val="2C626979"/>
    <w:rsid w:val="2C6C3308"/>
    <w:rsid w:val="2C8132A3"/>
    <w:rsid w:val="2C8D7E9A"/>
    <w:rsid w:val="2C956D4E"/>
    <w:rsid w:val="2C967031"/>
    <w:rsid w:val="2C9F5E1F"/>
    <w:rsid w:val="2CA565C0"/>
    <w:rsid w:val="2CD86C3B"/>
    <w:rsid w:val="2CDC0806"/>
    <w:rsid w:val="2CDC672B"/>
    <w:rsid w:val="2CE675AA"/>
    <w:rsid w:val="2CED6B8B"/>
    <w:rsid w:val="2CF771C7"/>
    <w:rsid w:val="2D035D18"/>
    <w:rsid w:val="2D113C66"/>
    <w:rsid w:val="2D142369"/>
    <w:rsid w:val="2D2A393B"/>
    <w:rsid w:val="2D42586A"/>
    <w:rsid w:val="2D546C0A"/>
    <w:rsid w:val="2D713797"/>
    <w:rsid w:val="2D8F7C42"/>
    <w:rsid w:val="2DC07DFB"/>
    <w:rsid w:val="2DC31B9F"/>
    <w:rsid w:val="2DE97352"/>
    <w:rsid w:val="2DEA4E78"/>
    <w:rsid w:val="2DF9330D"/>
    <w:rsid w:val="2DFB7085"/>
    <w:rsid w:val="2E042DED"/>
    <w:rsid w:val="2E0F14FA"/>
    <w:rsid w:val="2E0F2B31"/>
    <w:rsid w:val="2E1168A9"/>
    <w:rsid w:val="2E24038A"/>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146650"/>
    <w:rsid w:val="2F362CA9"/>
    <w:rsid w:val="2F416D1A"/>
    <w:rsid w:val="2F4862FA"/>
    <w:rsid w:val="2F492E1B"/>
    <w:rsid w:val="2F511653"/>
    <w:rsid w:val="2F6F1AD9"/>
    <w:rsid w:val="2F8D1F5F"/>
    <w:rsid w:val="2F911BBA"/>
    <w:rsid w:val="2FAD01EE"/>
    <w:rsid w:val="2FB120F1"/>
    <w:rsid w:val="2FBF5F24"/>
    <w:rsid w:val="2FC71915"/>
    <w:rsid w:val="2FCA638E"/>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517F6"/>
    <w:rsid w:val="326C6B22"/>
    <w:rsid w:val="326D7CE5"/>
    <w:rsid w:val="32770A74"/>
    <w:rsid w:val="327F7610"/>
    <w:rsid w:val="328919BE"/>
    <w:rsid w:val="32B54CE3"/>
    <w:rsid w:val="32D57EA5"/>
    <w:rsid w:val="32E225C2"/>
    <w:rsid w:val="32F56799"/>
    <w:rsid w:val="32F87181"/>
    <w:rsid w:val="3301513E"/>
    <w:rsid w:val="33105381"/>
    <w:rsid w:val="334610C3"/>
    <w:rsid w:val="335325FA"/>
    <w:rsid w:val="33661F9F"/>
    <w:rsid w:val="336F654B"/>
    <w:rsid w:val="33745910"/>
    <w:rsid w:val="33887B0D"/>
    <w:rsid w:val="338B248E"/>
    <w:rsid w:val="33995376"/>
    <w:rsid w:val="339A4C4A"/>
    <w:rsid w:val="33AC5D33"/>
    <w:rsid w:val="33B10912"/>
    <w:rsid w:val="33EA4839"/>
    <w:rsid w:val="343D03F7"/>
    <w:rsid w:val="34401C96"/>
    <w:rsid w:val="3440280C"/>
    <w:rsid w:val="3442764E"/>
    <w:rsid w:val="34775FD7"/>
    <w:rsid w:val="3489363D"/>
    <w:rsid w:val="34A3555C"/>
    <w:rsid w:val="34A71D15"/>
    <w:rsid w:val="34CB7297"/>
    <w:rsid w:val="34CB74D9"/>
    <w:rsid w:val="34FA62E8"/>
    <w:rsid w:val="34FF56AD"/>
    <w:rsid w:val="35262C3A"/>
    <w:rsid w:val="35350179"/>
    <w:rsid w:val="35523A2F"/>
    <w:rsid w:val="355373CC"/>
    <w:rsid w:val="355435F3"/>
    <w:rsid w:val="355C0417"/>
    <w:rsid w:val="355F7EFA"/>
    <w:rsid w:val="35935DF5"/>
    <w:rsid w:val="35944047"/>
    <w:rsid w:val="3598548C"/>
    <w:rsid w:val="359F29EC"/>
    <w:rsid w:val="35B20B6C"/>
    <w:rsid w:val="35BC17F0"/>
    <w:rsid w:val="35D321DD"/>
    <w:rsid w:val="35D703D8"/>
    <w:rsid w:val="35F3768A"/>
    <w:rsid w:val="35F9034E"/>
    <w:rsid w:val="35FF348B"/>
    <w:rsid w:val="360B6071"/>
    <w:rsid w:val="36115CD8"/>
    <w:rsid w:val="364F4412"/>
    <w:rsid w:val="3651018A"/>
    <w:rsid w:val="36660DCA"/>
    <w:rsid w:val="36682978"/>
    <w:rsid w:val="36906C38"/>
    <w:rsid w:val="369E2CA4"/>
    <w:rsid w:val="36AA1648"/>
    <w:rsid w:val="36BA5D2F"/>
    <w:rsid w:val="36EA5EE9"/>
    <w:rsid w:val="36EC7EB3"/>
    <w:rsid w:val="36EF1119"/>
    <w:rsid w:val="36FA437E"/>
    <w:rsid w:val="370074BA"/>
    <w:rsid w:val="37192794"/>
    <w:rsid w:val="375A4D0E"/>
    <w:rsid w:val="37677539"/>
    <w:rsid w:val="376F66E4"/>
    <w:rsid w:val="37863E63"/>
    <w:rsid w:val="37A31AD7"/>
    <w:rsid w:val="37A4253C"/>
    <w:rsid w:val="37BC7885"/>
    <w:rsid w:val="37EE37B7"/>
    <w:rsid w:val="37FF7772"/>
    <w:rsid w:val="381256F7"/>
    <w:rsid w:val="381551E7"/>
    <w:rsid w:val="381D66D7"/>
    <w:rsid w:val="383C3143"/>
    <w:rsid w:val="3848736B"/>
    <w:rsid w:val="384D4981"/>
    <w:rsid w:val="386121DB"/>
    <w:rsid w:val="38637D01"/>
    <w:rsid w:val="38752BC9"/>
    <w:rsid w:val="388037F2"/>
    <w:rsid w:val="38927069"/>
    <w:rsid w:val="38993243"/>
    <w:rsid w:val="38D22215"/>
    <w:rsid w:val="38DF3392"/>
    <w:rsid w:val="38E726E0"/>
    <w:rsid w:val="38F1355F"/>
    <w:rsid w:val="38F17A02"/>
    <w:rsid w:val="38F512A1"/>
    <w:rsid w:val="38FD7316"/>
    <w:rsid w:val="3905700A"/>
    <w:rsid w:val="3915757C"/>
    <w:rsid w:val="39331DC9"/>
    <w:rsid w:val="393671C3"/>
    <w:rsid w:val="39382F3B"/>
    <w:rsid w:val="39403E5D"/>
    <w:rsid w:val="394713D0"/>
    <w:rsid w:val="39663F4D"/>
    <w:rsid w:val="39806F83"/>
    <w:rsid w:val="39952946"/>
    <w:rsid w:val="39AC69D2"/>
    <w:rsid w:val="39B32F0A"/>
    <w:rsid w:val="39BE7D79"/>
    <w:rsid w:val="39C507B3"/>
    <w:rsid w:val="39D25301"/>
    <w:rsid w:val="39FF7EFD"/>
    <w:rsid w:val="3A064DE8"/>
    <w:rsid w:val="3A247C1E"/>
    <w:rsid w:val="3A3758E9"/>
    <w:rsid w:val="3A3F6FD4"/>
    <w:rsid w:val="3A54334A"/>
    <w:rsid w:val="3A563FC1"/>
    <w:rsid w:val="3A9C74FA"/>
    <w:rsid w:val="3AA36D3C"/>
    <w:rsid w:val="3AA840F1"/>
    <w:rsid w:val="3AB213D9"/>
    <w:rsid w:val="3AF15A98"/>
    <w:rsid w:val="3AF17846"/>
    <w:rsid w:val="3AFD4072"/>
    <w:rsid w:val="3B082DE1"/>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1122D"/>
    <w:rsid w:val="3CB43221"/>
    <w:rsid w:val="3CBE7BFC"/>
    <w:rsid w:val="3CEC6CB2"/>
    <w:rsid w:val="3CED6733"/>
    <w:rsid w:val="3D14462E"/>
    <w:rsid w:val="3D2A36DD"/>
    <w:rsid w:val="3D3659E4"/>
    <w:rsid w:val="3D38117F"/>
    <w:rsid w:val="3D410FD0"/>
    <w:rsid w:val="3D412CB4"/>
    <w:rsid w:val="3D453243"/>
    <w:rsid w:val="3D5C3F5E"/>
    <w:rsid w:val="3D672041"/>
    <w:rsid w:val="3D736C38"/>
    <w:rsid w:val="3D864BBD"/>
    <w:rsid w:val="3D8F1598"/>
    <w:rsid w:val="3DC63966"/>
    <w:rsid w:val="3DC7508C"/>
    <w:rsid w:val="3DC92CFC"/>
    <w:rsid w:val="3DCE3E6E"/>
    <w:rsid w:val="3DD84CED"/>
    <w:rsid w:val="3DE05B98"/>
    <w:rsid w:val="3E04082E"/>
    <w:rsid w:val="3E09134A"/>
    <w:rsid w:val="3E0B50C2"/>
    <w:rsid w:val="3E135D25"/>
    <w:rsid w:val="3E1D6697"/>
    <w:rsid w:val="3E2D0682"/>
    <w:rsid w:val="3E52684D"/>
    <w:rsid w:val="3E5770D5"/>
    <w:rsid w:val="3E7F378A"/>
    <w:rsid w:val="3E8F55F5"/>
    <w:rsid w:val="3E95498C"/>
    <w:rsid w:val="3E9C21BE"/>
    <w:rsid w:val="3EA352FB"/>
    <w:rsid w:val="3EAF3CA0"/>
    <w:rsid w:val="3EBD52C2"/>
    <w:rsid w:val="3ED25BE0"/>
    <w:rsid w:val="3EDD0D57"/>
    <w:rsid w:val="3EE057E6"/>
    <w:rsid w:val="3EEA4CD8"/>
    <w:rsid w:val="3EFF1E22"/>
    <w:rsid w:val="3F0538C0"/>
    <w:rsid w:val="3F1A1CC2"/>
    <w:rsid w:val="3F225016"/>
    <w:rsid w:val="3F301235"/>
    <w:rsid w:val="3F454604"/>
    <w:rsid w:val="3F5465F5"/>
    <w:rsid w:val="3F577F7C"/>
    <w:rsid w:val="3F7F4645"/>
    <w:rsid w:val="3F855EF6"/>
    <w:rsid w:val="3F9335C1"/>
    <w:rsid w:val="3F9D7F9C"/>
    <w:rsid w:val="3F9F3D14"/>
    <w:rsid w:val="3FBF5910"/>
    <w:rsid w:val="3FC01EDD"/>
    <w:rsid w:val="3FC904D2"/>
    <w:rsid w:val="3FC92B3F"/>
    <w:rsid w:val="3FCB3A93"/>
    <w:rsid w:val="3FCF3ECE"/>
    <w:rsid w:val="3FF87828"/>
    <w:rsid w:val="400D0A7E"/>
    <w:rsid w:val="401A42DC"/>
    <w:rsid w:val="40414DCB"/>
    <w:rsid w:val="404C3770"/>
    <w:rsid w:val="406805AA"/>
    <w:rsid w:val="406E7B8B"/>
    <w:rsid w:val="4070030D"/>
    <w:rsid w:val="4077259B"/>
    <w:rsid w:val="4093253B"/>
    <w:rsid w:val="40980764"/>
    <w:rsid w:val="40D23DF4"/>
    <w:rsid w:val="40F22301"/>
    <w:rsid w:val="40F2256A"/>
    <w:rsid w:val="40F32BF1"/>
    <w:rsid w:val="40F462E2"/>
    <w:rsid w:val="40FE0F0E"/>
    <w:rsid w:val="41061B71"/>
    <w:rsid w:val="410A1661"/>
    <w:rsid w:val="41197AF6"/>
    <w:rsid w:val="41302E40"/>
    <w:rsid w:val="4135579B"/>
    <w:rsid w:val="414D1465"/>
    <w:rsid w:val="4157061F"/>
    <w:rsid w:val="41591156"/>
    <w:rsid w:val="415D3E87"/>
    <w:rsid w:val="41801923"/>
    <w:rsid w:val="419137C3"/>
    <w:rsid w:val="419B675D"/>
    <w:rsid w:val="419D4283"/>
    <w:rsid w:val="41AB581B"/>
    <w:rsid w:val="41B55B4E"/>
    <w:rsid w:val="41C23CEA"/>
    <w:rsid w:val="41D103D1"/>
    <w:rsid w:val="41D8350E"/>
    <w:rsid w:val="41E31D20"/>
    <w:rsid w:val="4206193C"/>
    <w:rsid w:val="42156510"/>
    <w:rsid w:val="42602466"/>
    <w:rsid w:val="426E3E72"/>
    <w:rsid w:val="426E5C20"/>
    <w:rsid w:val="428471F1"/>
    <w:rsid w:val="42922F05"/>
    <w:rsid w:val="42AD499A"/>
    <w:rsid w:val="42AE24C0"/>
    <w:rsid w:val="42B27152"/>
    <w:rsid w:val="42B60A1B"/>
    <w:rsid w:val="42D33CD5"/>
    <w:rsid w:val="42D71A17"/>
    <w:rsid w:val="42DF267A"/>
    <w:rsid w:val="431D26E3"/>
    <w:rsid w:val="43284021"/>
    <w:rsid w:val="433E3844"/>
    <w:rsid w:val="435C1F1C"/>
    <w:rsid w:val="435F79D0"/>
    <w:rsid w:val="436314FD"/>
    <w:rsid w:val="43653127"/>
    <w:rsid w:val="437E00E5"/>
    <w:rsid w:val="43846D49"/>
    <w:rsid w:val="43915383"/>
    <w:rsid w:val="43BB30E7"/>
    <w:rsid w:val="43C624F6"/>
    <w:rsid w:val="43CF26EE"/>
    <w:rsid w:val="43E50164"/>
    <w:rsid w:val="43E908BD"/>
    <w:rsid w:val="43FD2CE3"/>
    <w:rsid w:val="440A1978"/>
    <w:rsid w:val="44185E43"/>
    <w:rsid w:val="442347E8"/>
    <w:rsid w:val="443E1EDD"/>
    <w:rsid w:val="4453331F"/>
    <w:rsid w:val="4455558E"/>
    <w:rsid w:val="445F1CC4"/>
    <w:rsid w:val="44654E01"/>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D7D6F"/>
    <w:rsid w:val="45700EE7"/>
    <w:rsid w:val="45751C81"/>
    <w:rsid w:val="458D0C19"/>
    <w:rsid w:val="459534C4"/>
    <w:rsid w:val="45965DE0"/>
    <w:rsid w:val="45992FB4"/>
    <w:rsid w:val="45A656D1"/>
    <w:rsid w:val="45AA6F6F"/>
    <w:rsid w:val="45AC207F"/>
    <w:rsid w:val="45AE3F37"/>
    <w:rsid w:val="45C1250B"/>
    <w:rsid w:val="45D65FB6"/>
    <w:rsid w:val="45E561F9"/>
    <w:rsid w:val="45EB20B8"/>
    <w:rsid w:val="45F60234"/>
    <w:rsid w:val="45F94904"/>
    <w:rsid w:val="46011D48"/>
    <w:rsid w:val="46026DAD"/>
    <w:rsid w:val="461A2D0E"/>
    <w:rsid w:val="463D7DE3"/>
    <w:rsid w:val="46401681"/>
    <w:rsid w:val="46562062"/>
    <w:rsid w:val="466B2BA2"/>
    <w:rsid w:val="46736668"/>
    <w:rsid w:val="467A0C55"/>
    <w:rsid w:val="468A0B4E"/>
    <w:rsid w:val="46906ED3"/>
    <w:rsid w:val="46A04578"/>
    <w:rsid w:val="46B207D1"/>
    <w:rsid w:val="46B53706"/>
    <w:rsid w:val="46CE08E8"/>
    <w:rsid w:val="46D02A05"/>
    <w:rsid w:val="46D22C21"/>
    <w:rsid w:val="46F838A8"/>
    <w:rsid w:val="46FF153C"/>
    <w:rsid w:val="474927B8"/>
    <w:rsid w:val="474E7DCE"/>
    <w:rsid w:val="47571378"/>
    <w:rsid w:val="47596E9F"/>
    <w:rsid w:val="478101A3"/>
    <w:rsid w:val="478B4B7E"/>
    <w:rsid w:val="47AE731A"/>
    <w:rsid w:val="47B90762"/>
    <w:rsid w:val="47C63E08"/>
    <w:rsid w:val="47E07D19"/>
    <w:rsid w:val="481728B6"/>
    <w:rsid w:val="48294260"/>
    <w:rsid w:val="483E7E42"/>
    <w:rsid w:val="484C6A03"/>
    <w:rsid w:val="48584FE2"/>
    <w:rsid w:val="48621D83"/>
    <w:rsid w:val="486242D5"/>
    <w:rsid w:val="486908CB"/>
    <w:rsid w:val="48733F90"/>
    <w:rsid w:val="48AB197C"/>
    <w:rsid w:val="48AD79E8"/>
    <w:rsid w:val="48CA7928"/>
    <w:rsid w:val="48DC7D87"/>
    <w:rsid w:val="48E46C3C"/>
    <w:rsid w:val="48F549A5"/>
    <w:rsid w:val="48FF3A76"/>
    <w:rsid w:val="4901159C"/>
    <w:rsid w:val="490660B7"/>
    <w:rsid w:val="490E5A67"/>
    <w:rsid w:val="49172B6D"/>
    <w:rsid w:val="491F33FC"/>
    <w:rsid w:val="492C01F9"/>
    <w:rsid w:val="492C1F93"/>
    <w:rsid w:val="49302542"/>
    <w:rsid w:val="49762C09"/>
    <w:rsid w:val="49AB775A"/>
    <w:rsid w:val="49AD702E"/>
    <w:rsid w:val="49CA7BE0"/>
    <w:rsid w:val="49E30CA1"/>
    <w:rsid w:val="49E45491"/>
    <w:rsid w:val="49EC3FFA"/>
    <w:rsid w:val="49F2635D"/>
    <w:rsid w:val="49F92273"/>
    <w:rsid w:val="4A5E47CC"/>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E17463"/>
    <w:rsid w:val="4BF453E8"/>
    <w:rsid w:val="4C2C5AF7"/>
    <w:rsid w:val="4C35155C"/>
    <w:rsid w:val="4C5E0AB3"/>
    <w:rsid w:val="4C6F2CC0"/>
    <w:rsid w:val="4C79769B"/>
    <w:rsid w:val="4C7E1B40"/>
    <w:rsid w:val="4C8F5111"/>
    <w:rsid w:val="4C951AAA"/>
    <w:rsid w:val="4CA94424"/>
    <w:rsid w:val="4CB23EB0"/>
    <w:rsid w:val="4CD55219"/>
    <w:rsid w:val="4CE23492"/>
    <w:rsid w:val="4D1C5CDC"/>
    <w:rsid w:val="4D217CAC"/>
    <w:rsid w:val="4D5B4FF3"/>
    <w:rsid w:val="4D671BE9"/>
    <w:rsid w:val="4D7367E0"/>
    <w:rsid w:val="4D9C1893"/>
    <w:rsid w:val="4DAD1CF2"/>
    <w:rsid w:val="4DBC2B9E"/>
    <w:rsid w:val="4DC42B98"/>
    <w:rsid w:val="4DC66910"/>
    <w:rsid w:val="4DF85537"/>
    <w:rsid w:val="4E353A96"/>
    <w:rsid w:val="4E5A30AF"/>
    <w:rsid w:val="4E734FA6"/>
    <w:rsid w:val="4E8269C0"/>
    <w:rsid w:val="4EA02117"/>
    <w:rsid w:val="4EA56E6D"/>
    <w:rsid w:val="4EBB043F"/>
    <w:rsid w:val="4EC76DE4"/>
    <w:rsid w:val="4EC86989"/>
    <w:rsid w:val="4EF61477"/>
    <w:rsid w:val="4F041DE6"/>
    <w:rsid w:val="4F143097"/>
    <w:rsid w:val="4F1A33B7"/>
    <w:rsid w:val="4F1D2EA8"/>
    <w:rsid w:val="4F416B96"/>
    <w:rsid w:val="4F4A3DF6"/>
    <w:rsid w:val="4F4F0B87"/>
    <w:rsid w:val="4F552641"/>
    <w:rsid w:val="4F606457"/>
    <w:rsid w:val="4F6636A0"/>
    <w:rsid w:val="4F702FD7"/>
    <w:rsid w:val="4F782991"/>
    <w:rsid w:val="4F846A83"/>
    <w:rsid w:val="4F904CE4"/>
    <w:rsid w:val="4FA7635F"/>
    <w:rsid w:val="4FC60E49"/>
    <w:rsid w:val="4FC6709B"/>
    <w:rsid w:val="4FCF5EA2"/>
    <w:rsid w:val="4FD73F66"/>
    <w:rsid w:val="4FEF8AFE"/>
    <w:rsid w:val="4FF60177"/>
    <w:rsid w:val="4FF77255"/>
    <w:rsid w:val="4FFA69D9"/>
    <w:rsid w:val="500749C1"/>
    <w:rsid w:val="50081C81"/>
    <w:rsid w:val="500951DA"/>
    <w:rsid w:val="50355FCF"/>
    <w:rsid w:val="504B6903"/>
    <w:rsid w:val="504F7091"/>
    <w:rsid w:val="50964CC0"/>
    <w:rsid w:val="509727E6"/>
    <w:rsid w:val="50A2441A"/>
    <w:rsid w:val="50A62A29"/>
    <w:rsid w:val="50CC6933"/>
    <w:rsid w:val="50D52FD1"/>
    <w:rsid w:val="50D77E30"/>
    <w:rsid w:val="50F934A0"/>
    <w:rsid w:val="510559A1"/>
    <w:rsid w:val="51071719"/>
    <w:rsid w:val="510840F6"/>
    <w:rsid w:val="514B7ECE"/>
    <w:rsid w:val="516971D4"/>
    <w:rsid w:val="51905BB3"/>
    <w:rsid w:val="51B50D1A"/>
    <w:rsid w:val="51C21AE4"/>
    <w:rsid w:val="51DA5080"/>
    <w:rsid w:val="51EE4687"/>
    <w:rsid w:val="51F06651"/>
    <w:rsid w:val="51F72A4C"/>
    <w:rsid w:val="51F755A0"/>
    <w:rsid w:val="520B58B9"/>
    <w:rsid w:val="521A4397"/>
    <w:rsid w:val="52355AB6"/>
    <w:rsid w:val="52417E92"/>
    <w:rsid w:val="52495D62"/>
    <w:rsid w:val="52660AB8"/>
    <w:rsid w:val="526E1AD5"/>
    <w:rsid w:val="526E7576"/>
    <w:rsid w:val="52754DA9"/>
    <w:rsid w:val="52D71E9D"/>
    <w:rsid w:val="52E30F1A"/>
    <w:rsid w:val="52E87329"/>
    <w:rsid w:val="52F61A46"/>
    <w:rsid w:val="52F91536"/>
    <w:rsid w:val="53065A01"/>
    <w:rsid w:val="532E351C"/>
    <w:rsid w:val="53395DD6"/>
    <w:rsid w:val="533D7674"/>
    <w:rsid w:val="534D72F9"/>
    <w:rsid w:val="53542C10"/>
    <w:rsid w:val="53575E63"/>
    <w:rsid w:val="535E72F3"/>
    <w:rsid w:val="536746F1"/>
    <w:rsid w:val="53690469"/>
    <w:rsid w:val="536A41E2"/>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C85664"/>
    <w:rsid w:val="54E81862"/>
    <w:rsid w:val="55083CB2"/>
    <w:rsid w:val="55084BBB"/>
    <w:rsid w:val="550906FB"/>
    <w:rsid w:val="55222FC6"/>
    <w:rsid w:val="552705DC"/>
    <w:rsid w:val="552F3F2D"/>
    <w:rsid w:val="553140A7"/>
    <w:rsid w:val="5536081F"/>
    <w:rsid w:val="557E5D22"/>
    <w:rsid w:val="5587107B"/>
    <w:rsid w:val="5588094F"/>
    <w:rsid w:val="559230A5"/>
    <w:rsid w:val="55AA6B17"/>
    <w:rsid w:val="55AA7162"/>
    <w:rsid w:val="55C027DF"/>
    <w:rsid w:val="55CF47D0"/>
    <w:rsid w:val="55D57AC8"/>
    <w:rsid w:val="55DB54FF"/>
    <w:rsid w:val="55FF50B5"/>
    <w:rsid w:val="56093A85"/>
    <w:rsid w:val="561B7A15"/>
    <w:rsid w:val="561D553B"/>
    <w:rsid w:val="563C1E65"/>
    <w:rsid w:val="56462CE4"/>
    <w:rsid w:val="564725B8"/>
    <w:rsid w:val="565F7902"/>
    <w:rsid w:val="566D6A2E"/>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4865E8"/>
    <w:rsid w:val="574B77F7"/>
    <w:rsid w:val="575F0B95"/>
    <w:rsid w:val="57650F48"/>
    <w:rsid w:val="57713D91"/>
    <w:rsid w:val="577218B7"/>
    <w:rsid w:val="57776ECD"/>
    <w:rsid w:val="57A129FF"/>
    <w:rsid w:val="57A71560"/>
    <w:rsid w:val="57B36263"/>
    <w:rsid w:val="57B867C3"/>
    <w:rsid w:val="57D04F5B"/>
    <w:rsid w:val="57DE0CFA"/>
    <w:rsid w:val="57F81DBC"/>
    <w:rsid w:val="58136BF6"/>
    <w:rsid w:val="58242BB1"/>
    <w:rsid w:val="582E3A30"/>
    <w:rsid w:val="58544F61"/>
    <w:rsid w:val="5893000F"/>
    <w:rsid w:val="58966556"/>
    <w:rsid w:val="58D02D39"/>
    <w:rsid w:val="58D86225"/>
    <w:rsid w:val="58F22CAF"/>
    <w:rsid w:val="58F509F1"/>
    <w:rsid w:val="58F93587"/>
    <w:rsid w:val="59080725"/>
    <w:rsid w:val="591071A1"/>
    <w:rsid w:val="5939461F"/>
    <w:rsid w:val="593F3A1A"/>
    <w:rsid w:val="5949010D"/>
    <w:rsid w:val="59594ADC"/>
    <w:rsid w:val="597C07CB"/>
    <w:rsid w:val="59976AE7"/>
    <w:rsid w:val="59D32AE1"/>
    <w:rsid w:val="59D40607"/>
    <w:rsid w:val="59E55791"/>
    <w:rsid w:val="5A04660A"/>
    <w:rsid w:val="5A1F51DD"/>
    <w:rsid w:val="5A285A13"/>
    <w:rsid w:val="5A344EA3"/>
    <w:rsid w:val="5A5C55FB"/>
    <w:rsid w:val="5A7476F4"/>
    <w:rsid w:val="5A8C626D"/>
    <w:rsid w:val="5A9A1055"/>
    <w:rsid w:val="5AAB33C8"/>
    <w:rsid w:val="5AAB580B"/>
    <w:rsid w:val="5AB1307D"/>
    <w:rsid w:val="5ABD553F"/>
    <w:rsid w:val="5ACA1D83"/>
    <w:rsid w:val="5ADC59C5"/>
    <w:rsid w:val="5AE96334"/>
    <w:rsid w:val="5AED5634"/>
    <w:rsid w:val="5AF01470"/>
    <w:rsid w:val="5AF1669A"/>
    <w:rsid w:val="5AF30F60"/>
    <w:rsid w:val="5AF679F7"/>
    <w:rsid w:val="5AF820D3"/>
    <w:rsid w:val="5AFA409D"/>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2C541B"/>
    <w:rsid w:val="5C5305D9"/>
    <w:rsid w:val="5C5872CD"/>
    <w:rsid w:val="5C593045"/>
    <w:rsid w:val="5C5B75F8"/>
    <w:rsid w:val="5C5D2B35"/>
    <w:rsid w:val="5C735109"/>
    <w:rsid w:val="5C7B745F"/>
    <w:rsid w:val="5C7F0CFE"/>
    <w:rsid w:val="5C855D83"/>
    <w:rsid w:val="5C920DA3"/>
    <w:rsid w:val="5CA307D4"/>
    <w:rsid w:val="5CB70498"/>
    <w:rsid w:val="5CDD5B08"/>
    <w:rsid w:val="5CDF354A"/>
    <w:rsid w:val="5CFC40FC"/>
    <w:rsid w:val="5D0E3650"/>
    <w:rsid w:val="5D445AA3"/>
    <w:rsid w:val="5D6B74D4"/>
    <w:rsid w:val="5D753EAF"/>
    <w:rsid w:val="5D83303A"/>
    <w:rsid w:val="5DA327CA"/>
    <w:rsid w:val="5DBD7F4A"/>
    <w:rsid w:val="5DC32C8D"/>
    <w:rsid w:val="5E061A7C"/>
    <w:rsid w:val="5E2E29DB"/>
    <w:rsid w:val="5E2F29A1"/>
    <w:rsid w:val="5E3B6EA6"/>
    <w:rsid w:val="5E4148A7"/>
    <w:rsid w:val="5E470487"/>
    <w:rsid w:val="5E532442"/>
    <w:rsid w:val="5E6A153A"/>
    <w:rsid w:val="5ED75095"/>
    <w:rsid w:val="5EE44E48"/>
    <w:rsid w:val="5EEA1B36"/>
    <w:rsid w:val="5EF86B45"/>
    <w:rsid w:val="5F255981"/>
    <w:rsid w:val="5F2B6F1B"/>
    <w:rsid w:val="5F3F6522"/>
    <w:rsid w:val="5F4973A1"/>
    <w:rsid w:val="5F645F89"/>
    <w:rsid w:val="5F753C3E"/>
    <w:rsid w:val="5F7D704B"/>
    <w:rsid w:val="5F8403D9"/>
    <w:rsid w:val="5F8F657A"/>
    <w:rsid w:val="5F8F74AA"/>
    <w:rsid w:val="5F944AC0"/>
    <w:rsid w:val="5F9C1BC7"/>
    <w:rsid w:val="5FAC2DA0"/>
    <w:rsid w:val="5FBC7B73"/>
    <w:rsid w:val="5FC609F2"/>
    <w:rsid w:val="5FD205E8"/>
    <w:rsid w:val="5FDF3861"/>
    <w:rsid w:val="5FE13A7D"/>
    <w:rsid w:val="5FF13CC0"/>
    <w:rsid w:val="5FFEE555"/>
    <w:rsid w:val="6000183D"/>
    <w:rsid w:val="60055DA3"/>
    <w:rsid w:val="60687CFB"/>
    <w:rsid w:val="606F5B12"/>
    <w:rsid w:val="607B236A"/>
    <w:rsid w:val="60A725D1"/>
    <w:rsid w:val="60AC58CB"/>
    <w:rsid w:val="60D07D7A"/>
    <w:rsid w:val="60E27AAD"/>
    <w:rsid w:val="611063C8"/>
    <w:rsid w:val="6114208C"/>
    <w:rsid w:val="614B7400"/>
    <w:rsid w:val="614D0390"/>
    <w:rsid w:val="6155027F"/>
    <w:rsid w:val="61686204"/>
    <w:rsid w:val="616950D0"/>
    <w:rsid w:val="617213B6"/>
    <w:rsid w:val="61813275"/>
    <w:rsid w:val="618670E8"/>
    <w:rsid w:val="619A3EE4"/>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47406C"/>
    <w:rsid w:val="625642AF"/>
    <w:rsid w:val="62593D9F"/>
    <w:rsid w:val="62597F7D"/>
    <w:rsid w:val="62A56FE4"/>
    <w:rsid w:val="62A828CD"/>
    <w:rsid w:val="62CF4061"/>
    <w:rsid w:val="62D443A2"/>
    <w:rsid w:val="635602DE"/>
    <w:rsid w:val="635822A8"/>
    <w:rsid w:val="636429FB"/>
    <w:rsid w:val="63796526"/>
    <w:rsid w:val="63864720"/>
    <w:rsid w:val="63895685"/>
    <w:rsid w:val="63B868A3"/>
    <w:rsid w:val="63E853DA"/>
    <w:rsid w:val="63FA3360"/>
    <w:rsid w:val="64155AA4"/>
    <w:rsid w:val="642B7590"/>
    <w:rsid w:val="644665A5"/>
    <w:rsid w:val="645111D2"/>
    <w:rsid w:val="645273BE"/>
    <w:rsid w:val="646033F8"/>
    <w:rsid w:val="646534C7"/>
    <w:rsid w:val="646539AE"/>
    <w:rsid w:val="64656A2B"/>
    <w:rsid w:val="647F035E"/>
    <w:rsid w:val="648C4EA5"/>
    <w:rsid w:val="64B90B25"/>
    <w:rsid w:val="64C51278"/>
    <w:rsid w:val="64D21BE7"/>
    <w:rsid w:val="64DD6316"/>
    <w:rsid w:val="64F90B96"/>
    <w:rsid w:val="650C435C"/>
    <w:rsid w:val="650F6345"/>
    <w:rsid w:val="651915C4"/>
    <w:rsid w:val="65230D92"/>
    <w:rsid w:val="65340DFB"/>
    <w:rsid w:val="653528A1"/>
    <w:rsid w:val="654B1651"/>
    <w:rsid w:val="654C423C"/>
    <w:rsid w:val="65522FC6"/>
    <w:rsid w:val="655E0B31"/>
    <w:rsid w:val="657131AE"/>
    <w:rsid w:val="657C227E"/>
    <w:rsid w:val="657F58CB"/>
    <w:rsid w:val="65820695"/>
    <w:rsid w:val="65942F18"/>
    <w:rsid w:val="659A2704"/>
    <w:rsid w:val="659F70A3"/>
    <w:rsid w:val="659F7D1B"/>
    <w:rsid w:val="65B61F12"/>
    <w:rsid w:val="65BC6B1F"/>
    <w:rsid w:val="65C47781"/>
    <w:rsid w:val="65CB2057"/>
    <w:rsid w:val="65EB2F60"/>
    <w:rsid w:val="65FE0EE5"/>
    <w:rsid w:val="662B385C"/>
    <w:rsid w:val="662F1913"/>
    <w:rsid w:val="663331F8"/>
    <w:rsid w:val="664166AE"/>
    <w:rsid w:val="66430FEE"/>
    <w:rsid w:val="664408C2"/>
    <w:rsid w:val="665023CB"/>
    <w:rsid w:val="66544D82"/>
    <w:rsid w:val="66636F9A"/>
    <w:rsid w:val="6678134D"/>
    <w:rsid w:val="667A42E4"/>
    <w:rsid w:val="669D3C0F"/>
    <w:rsid w:val="66A251DE"/>
    <w:rsid w:val="66AC6B93"/>
    <w:rsid w:val="66CB0FA5"/>
    <w:rsid w:val="66DC18E2"/>
    <w:rsid w:val="67544B35"/>
    <w:rsid w:val="675C79A5"/>
    <w:rsid w:val="676E5BF7"/>
    <w:rsid w:val="67792102"/>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6564C0"/>
    <w:rsid w:val="698704B9"/>
    <w:rsid w:val="69967356"/>
    <w:rsid w:val="69981531"/>
    <w:rsid w:val="699F478D"/>
    <w:rsid w:val="69AB3821"/>
    <w:rsid w:val="69DA57C5"/>
    <w:rsid w:val="69E93C5A"/>
    <w:rsid w:val="6A01195A"/>
    <w:rsid w:val="6A0171F6"/>
    <w:rsid w:val="6A077302"/>
    <w:rsid w:val="6A1D4F98"/>
    <w:rsid w:val="6A590DE0"/>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B3DFF"/>
    <w:rsid w:val="6B423D42"/>
    <w:rsid w:val="6B5208FD"/>
    <w:rsid w:val="6B670382"/>
    <w:rsid w:val="6B7632CC"/>
    <w:rsid w:val="6B841E8D"/>
    <w:rsid w:val="6B846F2B"/>
    <w:rsid w:val="6B8710BC"/>
    <w:rsid w:val="6BA1602F"/>
    <w:rsid w:val="6BA77929"/>
    <w:rsid w:val="6BC04E8F"/>
    <w:rsid w:val="6BC404DB"/>
    <w:rsid w:val="6BC97EA3"/>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AD0F6F"/>
    <w:rsid w:val="6CC4275D"/>
    <w:rsid w:val="6CCF17A0"/>
    <w:rsid w:val="6CD62163"/>
    <w:rsid w:val="6CF46B9E"/>
    <w:rsid w:val="6D002F3C"/>
    <w:rsid w:val="6D2531FB"/>
    <w:rsid w:val="6D282CEC"/>
    <w:rsid w:val="6D3451EC"/>
    <w:rsid w:val="6D355976"/>
    <w:rsid w:val="6D5263BD"/>
    <w:rsid w:val="6D604233"/>
    <w:rsid w:val="6D631F76"/>
    <w:rsid w:val="6D6A40BE"/>
    <w:rsid w:val="6D6D6025"/>
    <w:rsid w:val="6D82064E"/>
    <w:rsid w:val="6D8A12B0"/>
    <w:rsid w:val="6D965276"/>
    <w:rsid w:val="6D965EA7"/>
    <w:rsid w:val="6DA2484C"/>
    <w:rsid w:val="6DB109B0"/>
    <w:rsid w:val="6DB86AA0"/>
    <w:rsid w:val="6DD15131"/>
    <w:rsid w:val="6DD644F6"/>
    <w:rsid w:val="6DDF784E"/>
    <w:rsid w:val="6DF36E56"/>
    <w:rsid w:val="6E025244"/>
    <w:rsid w:val="6E1B290E"/>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5524C"/>
    <w:rsid w:val="6F3F2CE1"/>
    <w:rsid w:val="6F573414"/>
    <w:rsid w:val="6F7E3097"/>
    <w:rsid w:val="6F822D6C"/>
    <w:rsid w:val="6F975F07"/>
    <w:rsid w:val="6F99373A"/>
    <w:rsid w:val="6F9F7F36"/>
    <w:rsid w:val="6FA26D85"/>
    <w:rsid w:val="6FAA0A86"/>
    <w:rsid w:val="6FD11419"/>
    <w:rsid w:val="6FD76303"/>
    <w:rsid w:val="6FEE1FCA"/>
    <w:rsid w:val="700C3276"/>
    <w:rsid w:val="70221C74"/>
    <w:rsid w:val="703A3E53"/>
    <w:rsid w:val="703D085C"/>
    <w:rsid w:val="704E2A69"/>
    <w:rsid w:val="70542567"/>
    <w:rsid w:val="70710506"/>
    <w:rsid w:val="707278BB"/>
    <w:rsid w:val="707324D0"/>
    <w:rsid w:val="707C55FA"/>
    <w:rsid w:val="70813129"/>
    <w:rsid w:val="70C1323B"/>
    <w:rsid w:val="70E37655"/>
    <w:rsid w:val="70FA499F"/>
    <w:rsid w:val="70FC1A61"/>
    <w:rsid w:val="710D46D2"/>
    <w:rsid w:val="71235CA4"/>
    <w:rsid w:val="714F4CEB"/>
    <w:rsid w:val="715D3148"/>
    <w:rsid w:val="717F6C52"/>
    <w:rsid w:val="718F502D"/>
    <w:rsid w:val="7193463C"/>
    <w:rsid w:val="71A768D5"/>
    <w:rsid w:val="71AD37BF"/>
    <w:rsid w:val="71C11019"/>
    <w:rsid w:val="71C12DE7"/>
    <w:rsid w:val="71C34D91"/>
    <w:rsid w:val="71D62D16"/>
    <w:rsid w:val="71DE48F4"/>
    <w:rsid w:val="71E573FD"/>
    <w:rsid w:val="720F1A1F"/>
    <w:rsid w:val="72145678"/>
    <w:rsid w:val="72253C9E"/>
    <w:rsid w:val="7231619E"/>
    <w:rsid w:val="723D0FE7"/>
    <w:rsid w:val="72507E40"/>
    <w:rsid w:val="7258197D"/>
    <w:rsid w:val="726208AB"/>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05772"/>
    <w:rsid w:val="73520AC2"/>
    <w:rsid w:val="735264FF"/>
    <w:rsid w:val="73612AB3"/>
    <w:rsid w:val="7395275D"/>
    <w:rsid w:val="739841CE"/>
    <w:rsid w:val="73AC64BF"/>
    <w:rsid w:val="73CA7AAB"/>
    <w:rsid w:val="73D6524F"/>
    <w:rsid w:val="73E9412A"/>
    <w:rsid w:val="74051691"/>
    <w:rsid w:val="74105643"/>
    <w:rsid w:val="741F7F80"/>
    <w:rsid w:val="743326A2"/>
    <w:rsid w:val="74556D96"/>
    <w:rsid w:val="746A7CA4"/>
    <w:rsid w:val="74800CAB"/>
    <w:rsid w:val="7487479C"/>
    <w:rsid w:val="7499627D"/>
    <w:rsid w:val="74A25132"/>
    <w:rsid w:val="74A810B1"/>
    <w:rsid w:val="74A8115A"/>
    <w:rsid w:val="74B11817"/>
    <w:rsid w:val="74B520A4"/>
    <w:rsid w:val="74BA5BB7"/>
    <w:rsid w:val="74C4779E"/>
    <w:rsid w:val="74CB0B2C"/>
    <w:rsid w:val="74DD05D7"/>
    <w:rsid w:val="74FA6C5B"/>
    <w:rsid w:val="75065344"/>
    <w:rsid w:val="75181898"/>
    <w:rsid w:val="75187ED5"/>
    <w:rsid w:val="751A7979"/>
    <w:rsid w:val="75226272"/>
    <w:rsid w:val="75261019"/>
    <w:rsid w:val="7533222E"/>
    <w:rsid w:val="755D54FC"/>
    <w:rsid w:val="7565494A"/>
    <w:rsid w:val="757D0F1B"/>
    <w:rsid w:val="759058D2"/>
    <w:rsid w:val="759B6440"/>
    <w:rsid w:val="75A849CA"/>
    <w:rsid w:val="75AE7D7D"/>
    <w:rsid w:val="75C37A55"/>
    <w:rsid w:val="75C5557C"/>
    <w:rsid w:val="75C94940"/>
    <w:rsid w:val="75CD61DE"/>
    <w:rsid w:val="75DE03EB"/>
    <w:rsid w:val="75F86E00"/>
    <w:rsid w:val="76116A13"/>
    <w:rsid w:val="761A1135"/>
    <w:rsid w:val="763D7E35"/>
    <w:rsid w:val="76522B87"/>
    <w:rsid w:val="766F54E7"/>
    <w:rsid w:val="76870A83"/>
    <w:rsid w:val="768E1E11"/>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E528B"/>
    <w:rsid w:val="77C43611"/>
    <w:rsid w:val="77D00208"/>
    <w:rsid w:val="77DD0636"/>
    <w:rsid w:val="77EB3293"/>
    <w:rsid w:val="77EE068E"/>
    <w:rsid w:val="77F21FB7"/>
    <w:rsid w:val="77F263D0"/>
    <w:rsid w:val="77FA34D6"/>
    <w:rsid w:val="78075F99"/>
    <w:rsid w:val="780A196C"/>
    <w:rsid w:val="780E2ADE"/>
    <w:rsid w:val="78123D39"/>
    <w:rsid w:val="7839784B"/>
    <w:rsid w:val="784A1D68"/>
    <w:rsid w:val="786848E4"/>
    <w:rsid w:val="786B1CDE"/>
    <w:rsid w:val="786E67AC"/>
    <w:rsid w:val="78700B0A"/>
    <w:rsid w:val="787153FD"/>
    <w:rsid w:val="78762B5D"/>
    <w:rsid w:val="78772435"/>
    <w:rsid w:val="7883527A"/>
    <w:rsid w:val="78970D25"/>
    <w:rsid w:val="789E18A0"/>
    <w:rsid w:val="78B57D49"/>
    <w:rsid w:val="78B611AB"/>
    <w:rsid w:val="78E47508"/>
    <w:rsid w:val="78EA52F9"/>
    <w:rsid w:val="78FD327E"/>
    <w:rsid w:val="79002D6F"/>
    <w:rsid w:val="79021C2A"/>
    <w:rsid w:val="792C34CF"/>
    <w:rsid w:val="79703A50"/>
    <w:rsid w:val="797C4A04"/>
    <w:rsid w:val="79813945"/>
    <w:rsid w:val="79CE0777"/>
    <w:rsid w:val="79D061A4"/>
    <w:rsid w:val="79ED32F3"/>
    <w:rsid w:val="79EE0700"/>
    <w:rsid w:val="79F96225"/>
    <w:rsid w:val="7A06775E"/>
    <w:rsid w:val="7A5275FA"/>
    <w:rsid w:val="7A7C01D3"/>
    <w:rsid w:val="7A810C91"/>
    <w:rsid w:val="7A9674E6"/>
    <w:rsid w:val="7AA634A2"/>
    <w:rsid w:val="7AAE1E9A"/>
    <w:rsid w:val="7AB10ECB"/>
    <w:rsid w:val="7AB61937"/>
    <w:rsid w:val="7AD24297"/>
    <w:rsid w:val="7AED4D37"/>
    <w:rsid w:val="7B114DBF"/>
    <w:rsid w:val="7B3B008E"/>
    <w:rsid w:val="7B42766E"/>
    <w:rsid w:val="7B65510B"/>
    <w:rsid w:val="7B707D38"/>
    <w:rsid w:val="7B7A0FC8"/>
    <w:rsid w:val="7B864625"/>
    <w:rsid w:val="7BB816DF"/>
    <w:rsid w:val="7BC311C4"/>
    <w:rsid w:val="7BC31D0C"/>
    <w:rsid w:val="7BD76009"/>
    <w:rsid w:val="7BDF6C6B"/>
    <w:rsid w:val="7BE81FC4"/>
    <w:rsid w:val="7C0B7D3A"/>
    <w:rsid w:val="7C136915"/>
    <w:rsid w:val="7C1971AB"/>
    <w:rsid w:val="7C1D7794"/>
    <w:rsid w:val="7C286D9F"/>
    <w:rsid w:val="7C510CD6"/>
    <w:rsid w:val="7C552D6A"/>
    <w:rsid w:val="7C833A9B"/>
    <w:rsid w:val="7CA67789"/>
    <w:rsid w:val="7CBE4BD2"/>
    <w:rsid w:val="7CC3658D"/>
    <w:rsid w:val="7CC7607D"/>
    <w:rsid w:val="7CD01B78"/>
    <w:rsid w:val="7D016812"/>
    <w:rsid w:val="7D0F532E"/>
    <w:rsid w:val="7D1E5C9A"/>
    <w:rsid w:val="7D23702C"/>
    <w:rsid w:val="7D32101D"/>
    <w:rsid w:val="7D5176F5"/>
    <w:rsid w:val="7D6A3FD0"/>
    <w:rsid w:val="7D6D1686"/>
    <w:rsid w:val="7D7938EB"/>
    <w:rsid w:val="7D7F0706"/>
    <w:rsid w:val="7D817526"/>
    <w:rsid w:val="7D8201F6"/>
    <w:rsid w:val="7D985324"/>
    <w:rsid w:val="7DA91880"/>
    <w:rsid w:val="7DAE7CF4"/>
    <w:rsid w:val="7DBD4D8A"/>
    <w:rsid w:val="7DD65E4C"/>
    <w:rsid w:val="7DE44A0D"/>
    <w:rsid w:val="7DE4517B"/>
    <w:rsid w:val="7E02134B"/>
    <w:rsid w:val="7E062BD5"/>
    <w:rsid w:val="7E176B90"/>
    <w:rsid w:val="7E1D20AD"/>
    <w:rsid w:val="7E3059FB"/>
    <w:rsid w:val="7E325778"/>
    <w:rsid w:val="7E327526"/>
    <w:rsid w:val="7E3F60E7"/>
    <w:rsid w:val="7E627982"/>
    <w:rsid w:val="7E7A0ECD"/>
    <w:rsid w:val="7E8A5D41"/>
    <w:rsid w:val="7E8B30DA"/>
    <w:rsid w:val="7E8E23EC"/>
    <w:rsid w:val="7E973746"/>
    <w:rsid w:val="7EA0257D"/>
    <w:rsid w:val="7EB50157"/>
    <w:rsid w:val="7ECB34D7"/>
    <w:rsid w:val="7F1135E0"/>
    <w:rsid w:val="7F1C1F84"/>
    <w:rsid w:val="7F39685D"/>
    <w:rsid w:val="7F4812A7"/>
    <w:rsid w:val="7FAC0256"/>
    <w:rsid w:val="7FAC6554"/>
    <w:rsid w:val="7FB04A31"/>
    <w:rsid w:val="7FB71F64"/>
    <w:rsid w:val="7FC835A5"/>
    <w:rsid w:val="7FDA13B7"/>
    <w:rsid w:val="7FFF64F9"/>
    <w:rsid w:val="B5F6C67E"/>
    <w:rsid w:val="BCE7ECDE"/>
    <w:rsid w:val="D4DFAA7F"/>
    <w:rsid w:val="DA5B1C1C"/>
    <w:rsid w:val="DFB65C65"/>
    <w:rsid w:val="E7B1279C"/>
    <w:rsid w:val="FBD5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link w:val="45"/>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4">
    <w:name w:val="heading 2"/>
    <w:basedOn w:val="1"/>
    <w:next w:val="1"/>
    <w:link w:val="37"/>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5">
    <w:name w:val="heading 3"/>
    <w:basedOn w:val="1"/>
    <w:next w:val="1"/>
    <w:link w:val="46"/>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6">
    <w:name w:val="heading 4"/>
    <w:basedOn w:val="1"/>
    <w:next w:val="1"/>
    <w:link w:val="47"/>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7">
    <w:name w:val="heading 5"/>
    <w:basedOn w:val="1"/>
    <w:next w:val="1"/>
    <w:unhideWhenUsed/>
    <w:qFormat/>
    <w:uiPriority w:val="0"/>
    <w:pPr>
      <w:keepNext/>
      <w:keepLines/>
      <w:numPr>
        <w:ilvl w:val="4"/>
        <w:numId w:val="1"/>
      </w:numPr>
      <w:spacing w:line="372" w:lineRule="auto"/>
      <w:outlineLvl w:val="4"/>
    </w:pPr>
    <w:rPr>
      <w:b/>
    </w:rPr>
  </w:style>
  <w:style w:type="paragraph" w:styleId="8">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line="317" w:lineRule="auto"/>
      <w:outlineLvl w:val="6"/>
    </w:pPr>
    <w:rPr>
      <w:b/>
      <w:sz w:val="24"/>
    </w:rPr>
  </w:style>
  <w:style w:type="paragraph" w:styleId="10">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700" w:leftChars="700" w:right="700" w:rightChars="700"/>
    </w:pPr>
    <w:rPr>
      <w:rFonts w:ascii="Calibri" w:hAnsi="Calibri" w:eastAsia="宋体"/>
      <w:sz w:val="28"/>
    </w:rPr>
  </w:style>
  <w:style w:type="paragraph" w:styleId="12">
    <w:name w:val="envelope address"/>
    <w:qFormat/>
    <w:uiPriority w:val="0"/>
    <w:pPr>
      <w:widowControl w:val="0"/>
      <w:snapToGrid w:val="0"/>
      <w:ind w:left="2880"/>
      <w:jc w:val="both"/>
    </w:pPr>
    <w:rPr>
      <w:rFonts w:ascii="Arial" w:hAnsi="Arial" w:eastAsia="宋体" w:cs="Times New Roman"/>
      <w:kern w:val="2"/>
      <w:sz w:val="24"/>
      <w:szCs w:val="24"/>
      <w:lang w:val="en-US" w:eastAsia="zh-CN" w:bidi="ar-SA"/>
    </w:rPr>
  </w:style>
  <w:style w:type="paragraph" w:styleId="13">
    <w:name w:val="annotation text"/>
    <w:basedOn w:val="1"/>
    <w:link w:val="58"/>
    <w:qFormat/>
    <w:uiPriority w:val="0"/>
    <w:pPr>
      <w:adjustRightInd w:val="0"/>
      <w:spacing w:line="360" w:lineRule="atLeast"/>
      <w:jc w:val="left"/>
      <w:textAlignment w:val="baseline"/>
    </w:pPr>
    <w:rPr>
      <w:kern w:val="0"/>
      <w:sz w:val="24"/>
    </w:rPr>
  </w:style>
  <w:style w:type="paragraph" w:styleId="14">
    <w:name w:val="Body Text"/>
    <w:basedOn w:val="1"/>
    <w:next w:val="1"/>
    <w:qFormat/>
    <w:uiPriority w:val="0"/>
    <w:rPr>
      <w:rFonts w:ascii="仿宋_GB2312" w:eastAsia="仿宋_GB2312"/>
      <w:sz w:val="32"/>
    </w:rPr>
  </w:style>
  <w:style w:type="paragraph" w:styleId="15">
    <w:name w:val="Body Text Indent"/>
    <w:basedOn w:val="1"/>
    <w:next w:val="16"/>
    <w:qFormat/>
    <w:uiPriority w:val="0"/>
    <w:pPr>
      <w:spacing w:line="700" w:lineRule="exact"/>
      <w:ind w:left="960"/>
    </w:pPr>
    <w:rPr>
      <w:sz w:val="44"/>
    </w:rPr>
  </w:style>
  <w:style w:type="paragraph" w:styleId="16">
    <w:name w:val="envelope return"/>
    <w:basedOn w:val="1"/>
    <w:qFormat/>
    <w:uiPriority w:val="0"/>
    <w:pPr>
      <w:snapToGrid w:val="0"/>
    </w:pPr>
    <w:rPr>
      <w:rFonts w:ascii="Arial" w:hAnsi="Arial" w:eastAsia="微软雅黑"/>
    </w:rPr>
  </w:style>
  <w:style w:type="paragraph" w:styleId="17">
    <w:name w:val="toc 3"/>
    <w:basedOn w:val="1"/>
    <w:next w:val="1"/>
    <w:qFormat/>
    <w:uiPriority w:val="0"/>
    <w:pPr>
      <w:ind w:left="840" w:leftChars="400"/>
    </w:pPr>
  </w:style>
  <w:style w:type="paragraph" w:styleId="18">
    <w:name w:val="Plain Text"/>
    <w:basedOn w:val="1"/>
    <w:qFormat/>
    <w:uiPriority w:val="0"/>
    <w:rPr>
      <w:rFonts w:ascii="宋体" w:hAnsi="Courier New"/>
      <w:sz w:val="21"/>
    </w:rPr>
  </w:style>
  <w:style w:type="paragraph" w:styleId="19">
    <w:name w:val="Date"/>
    <w:basedOn w:val="1"/>
    <w:next w:val="1"/>
    <w:qFormat/>
    <w:uiPriority w:val="0"/>
  </w:style>
  <w:style w:type="paragraph" w:styleId="20">
    <w:name w:val="Body Text Indent 2"/>
    <w:basedOn w:val="1"/>
    <w:qFormat/>
    <w:uiPriority w:val="0"/>
    <w:pPr>
      <w:snapToGrid w:val="0"/>
      <w:spacing w:line="560" w:lineRule="atLeast"/>
      <w:ind w:firstLine="540"/>
    </w:pPr>
  </w:style>
  <w:style w:type="paragraph" w:styleId="21">
    <w:name w:val="Balloon Text"/>
    <w:basedOn w:val="1"/>
    <w:link w:val="55"/>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0"/>
    <w:pPr>
      <w:spacing w:line="180" w:lineRule="auto"/>
      <w:jc w:val="center"/>
    </w:pPr>
    <w:rPr>
      <w:sz w:val="30"/>
    </w:rPr>
  </w:style>
  <w:style w:type="paragraph" w:styleId="25">
    <w:name w:val="toc 2"/>
    <w:basedOn w:val="1"/>
    <w:next w:val="1"/>
    <w:qFormat/>
    <w:uiPriority w:val="39"/>
    <w:pPr>
      <w:spacing w:line="240" w:lineRule="auto"/>
      <w:ind w:left="420" w:leftChars="200"/>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7">
    <w:name w:val="Normal (Web)"/>
    <w:basedOn w:val="1"/>
    <w:qFormat/>
    <w:uiPriority w:val="0"/>
    <w:pPr>
      <w:spacing w:beforeAutospacing="1" w:afterAutospacing="1"/>
      <w:jc w:val="left"/>
    </w:pPr>
    <w:rPr>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paragraph" w:styleId="29">
    <w:name w:val="annotation subject"/>
    <w:basedOn w:val="13"/>
    <w:next w:val="13"/>
    <w:link w:val="59"/>
    <w:qFormat/>
    <w:uiPriority w:val="0"/>
    <w:pPr>
      <w:adjustRightInd/>
      <w:spacing w:line="278" w:lineRule="auto"/>
      <w:textAlignment w:val="auto"/>
    </w:pPr>
    <w:rPr>
      <w:b/>
      <w:bCs/>
      <w:kern w:val="2"/>
      <w:sz w:val="28"/>
    </w:rPr>
  </w:style>
  <w:style w:type="paragraph" w:styleId="30">
    <w:name w:val="Body Text First Indent"/>
    <w:basedOn w:val="14"/>
    <w:next w:val="31"/>
    <w:qFormat/>
    <w:uiPriority w:val="0"/>
    <w:pPr>
      <w:spacing w:line="360" w:lineRule="auto"/>
      <w:ind w:firstLine="420"/>
    </w:pPr>
    <w:rPr>
      <w:rFonts w:ascii="宋体" w:hAnsi="宋体"/>
      <w:sz w:val="24"/>
    </w:rPr>
  </w:style>
  <w:style w:type="paragraph" w:styleId="31">
    <w:name w:val="Body Text First Indent 2"/>
    <w:basedOn w:val="15"/>
    <w:qFormat/>
    <w:uiPriority w:val="0"/>
    <w:pPr>
      <w:spacing w:after="120" w:line="240" w:lineRule="auto"/>
      <w:ind w:left="420" w:leftChars="200" w:firstLine="420" w:firstLineChars="200"/>
    </w:pPr>
  </w:style>
  <w:style w:type="table" w:styleId="33">
    <w:name w:val="Table Grid"/>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annotation reference"/>
    <w:basedOn w:val="34"/>
    <w:qFormat/>
    <w:uiPriority w:val="0"/>
    <w:rPr>
      <w:sz w:val="21"/>
      <w:szCs w:val="21"/>
    </w:rPr>
  </w:style>
  <w:style w:type="character" w:customStyle="1" w:styleId="37">
    <w:name w:val="标题 2 字符"/>
    <w:link w:val="4"/>
    <w:qFormat/>
    <w:locked/>
    <w:uiPriority w:val="0"/>
    <w:rPr>
      <w:rFonts w:eastAsia="方正小标宋_GBK" w:asciiTheme="majorHAnsi" w:hAnsiTheme="majorHAnsi" w:cstheme="majorBidi"/>
      <w:bCs/>
      <w:kern w:val="2"/>
      <w:sz w:val="32"/>
      <w:szCs w:val="32"/>
    </w:rPr>
  </w:style>
  <w:style w:type="paragraph" w:customStyle="1" w:styleId="38">
    <w:name w:val="Default"/>
    <w:next w:val="39"/>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paragraph" w:customStyle="1" w:styleId="39">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40">
    <w:name w:val="目录 11"/>
    <w:basedOn w:val="1"/>
    <w:next w:val="1"/>
    <w:qFormat/>
    <w:uiPriority w:val="0"/>
    <w:pPr>
      <w:spacing w:line="180" w:lineRule="auto"/>
      <w:jc w:val="center"/>
    </w:pPr>
    <w:rPr>
      <w:sz w:val="30"/>
    </w:rPr>
  </w:style>
  <w:style w:type="paragraph" w:customStyle="1" w:styleId="41">
    <w:name w:val="标题 31"/>
    <w:basedOn w:val="1"/>
    <w:next w:val="1"/>
    <w:qFormat/>
    <w:uiPriority w:val="0"/>
    <w:pPr>
      <w:keepNext/>
      <w:keepLines/>
      <w:spacing w:before="260" w:after="260" w:line="413" w:lineRule="auto"/>
      <w:outlineLvl w:val="2"/>
    </w:pPr>
    <w:rPr>
      <w:b/>
      <w:sz w:val="32"/>
    </w:rPr>
  </w:style>
  <w:style w:type="paragraph" w:customStyle="1" w:styleId="42">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3">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4">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5">
    <w:name w:val="标题 1 字符"/>
    <w:basedOn w:val="34"/>
    <w:link w:val="3"/>
    <w:qFormat/>
    <w:uiPriority w:val="0"/>
    <w:rPr>
      <w:rFonts w:ascii="方正小标宋_GBK" w:hAnsi="方正小标宋_GBK" w:eastAsia="仿宋" w:cs="方正小标宋_GBK"/>
      <w:kern w:val="36"/>
      <w:sz w:val="36"/>
      <w:szCs w:val="32"/>
    </w:rPr>
  </w:style>
  <w:style w:type="character" w:customStyle="1" w:styleId="46">
    <w:name w:val="标题 3 字符"/>
    <w:link w:val="5"/>
    <w:qFormat/>
    <w:locked/>
    <w:uiPriority w:val="0"/>
    <w:rPr>
      <w:rFonts w:ascii="方正小标宋_GBK" w:hAnsi="方正小标宋_GBK" w:eastAsia="方正小标宋_GBK" w:cs="方正小标宋_GBK"/>
      <w:kern w:val="2"/>
      <w:sz w:val="32"/>
      <w:szCs w:val="32"/>
    </w:rPr>
  </w:style>
  <w:style w:type="character" w:customStyle="1" w:styleId="47">
    <w:name w:val="标题 4 字符"/>
    <w:link w:val="6"/>
    <w:qFormat/>
    <w:locked/>
    <w:uiPriority w:val="0"/>
    <w:rPr>
      <w:rFonts w:ascii="方正小标宋_GBK" w:hAnsi="方正小标宋_GBK" w:eastAsia="方正小标宋_GBK" w:cs="方正仿宋_GBK"/>
      <w:kern w:val="2"/>
      <w:sz w:val="32"/>
      <w:szCs w:val="28"/>
    </w:rPr>
  </w:style>
  <w:style w:type="paragraph" w:customStyle="1" w:styleId="48">
    <w:name w:val="图例"/>
    <w:basedOn w:val="1"/>
    <w:qFormat/>
    <w:uiPriority w:val="0"/>
    <w:pPr>
      <w:spacing w:line="360" w:lineRule="auto"/>
      <w:jc w:val="center"/>
    </w:pPr>
    <w:rPr>
      <w:rFonts w:eastAsia="仿宋_GB2312"/>
      <w:b/>
      <w:sz w:val="24"/>
    </w:rPr>
  </w:style>
  <w:style w:type="paragraph" w:customStyle="1" w:styleId="49">
    <w:name w:val="1"/>
    <w:basedOn w:val="1"/>
    <w:next w:val="18"/>
    <w:qFormat/>
    <w:uiPriority w:val="0"/>
    <w:rPr>
      <w:rFonts w:ascii="宋体" w:hAnsi="Courier New"/>
      <w:sz w:val="21"/>
    </w:rPr>
  </w:style>
  <w:style w:type="paragraph" w:customStyle="1" w:styleId="50">
    <w:name w:val="摘要"/>
    <w:basedOn w:val="1"/>
    <w:next w:val="4"/>
    <w:qFormat/>
    <w:uiPriority w:val="0"/>
    <w:pPr>
      <w:spacing w:line="360" w:lineRule="auto"/>
    </w:pPr>
    <w:rPr>
      <w:rFonts w:eastAsia="黑体"/>
      <w:sz w:val="20"/>
    </w:rPr>
  </w:style>
  <w:style w:type="paragraph" w:customStyle="1" w:styleId="5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2">
    <w:name w:val="正文1"/>
    <w:basedOn w:val="1"/>
    <w:next w:val="53"/>
    <w:qFormat/>
    <w:uiPriority w:val="0"/>
    <w:pPr>
      <w:spacing w:line="300" w:lineRule="auto"/>
      <w:ind w:firstLine="200" w:firstLineChars="200"/>
    </w:pPr>
    <w:rPr>
      <w:sz w:val="24"/>
    </w:rPr>
  </w:style>
  <w:style w:type="paragraph" w:customStyle="1" w:styleId="53">
    <w:name w:val="正文文本1"/>
    <w:basedOn w:val="52"/>
    <w:next w:val="54"/>
    <w:qFormat/>
    <w:uiPriority w:val="0"/>
    <w:rPr>
      <w:rFonts w:ascii="??_GB2312;??" w:hAnsi="??_GB2312;??" w:eastAsia="Times New Roman"/>
      <w:sz w:val="32"/>
    </w:rPr>
  </w:style>
  <w:style w:type="paragraph" w:customStyle="1" w:styleId="54">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5">
    <w:name w:val="批注框文本 字符"/>
    <w:basedOn w:val="34"/>
    <w:link w:val="21"/>
    <w:qFormat/>
    <w:uiPriority w:val="0"/>
    <w:rPr>
      <w:kern w:val="2"/>
      <w:sz w:val="18"/>
      <w:szCs w:val="18"/>
    </w:rPr>
  </w:style>
  <w:style w:type="paragraph" w:customStyle="1" w:styleId="56">
    <w:name w:val="列表段落1"/>
    <w:basedOn w:val="1"/>
    <w:qFormat/>
    <w:uiPriority w:val="99"/>
    <w:pPr>
      <w:ind w:firstLine="420" w:firstLineChars="200"/>
    </w:pPr>
  </w:style>
  <w:style w:type="paragraph" w:customStyle="1" w:styleId="57">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8">
    <w:name w:val="批注文字 字符"/>
    <w:basedOn w:val="34"/>
    <w:link w:val="13"/>
    <w:qFormat/>
    <w:uiPriority w:val="0"/>
    <w:rPr>
      <w:sz w:val="24"/>
    </w:rPr>
  </w:style>
  <w:style w:type="character" w:customStyle="1" w:styleId="59">
    <w:name w:val="批注主题 字符"/>
    <w:basedOn w:val="58"/>
    <w:link w:val="29"/>
    <w:qFormat/>
    <w:uiPriority w:val="0"/>
    <w:rPr>
      <w:b/>
      <w:bCs/>
      <w:kern w:val="2"/>
      <w:sz w:val="28"/>
    </w:rPr>
  </w:style>
  <w:style w:type="character" w:customStyle="1" w:styleId="60">
    <w:name w:val="font01"/>
    <w:basedOn w:val="34"/>
    <w:qFormat/>
    <w:uiPriority w:val="0"/>
    <w:rPr>
      <w:rFonts w:hint="eastAsia" w:ascii="宋体" w:hAnsi="宋体" w:eastAsia="宋体" w:cs="宋体"/>
      <w:color w:val="000000"/>
      <w:sz w:val="20"/>
      <w:szCs w:val="20"/>
      <w:u w:val="none"/>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表格文字"/>
    <w:basedOn w:val="1"/>
    <w:qFormat/>
    <w:uiPriority w:val="0"/>
    <w:pPr>
      <w:autoSpaceDE w:val="0"/>
      <w:autoSpaceDN w:val="0"/>
      <w:adjustRightInd w:val="0"/>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32</Pages>
  <Words>13294</Words>
  <Characters>13949</Characters>
  <Lines>138</Lines>
  <Paragraphs>38</Paragraphs>
  <TotalTime>2</TotalTime>
  <ScaleCrop>false</ScaleCrop>
  <LinksUpToDate>false</LinksUpToDate>
  <CharactersWithSpaces>15096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Lenovo</dc:creator>
  <cp:lastModifiedBy>淘淘₆ ₆ ₆  ⁶ ⁶ ⁶</cp:lastModifiedBy>
  <cp:lastPrinted>2025-05-27T01:03:00Z</cp:lastPrinted>
  <dcterms:modified xsi:type="dcterms:W3CDTF">2025-08-26T06:54:20Z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BF6E7712BFFF4CF9848118D47BADF9A1_13</vt:lpwstr>
  </property>
  <property fmtid="{D5CDD505-2E9C-101B-9397-08002B2CF9AE}" pid="4" name="KSOTemplateDocerSaveRecord">
    <vt:lpwstr>eyJoZGlkIjoiZDdiYjdhYmUyNjNhZjhhZWUwNGEwN2ZhNDNlYzkxN2UiLCJ1c2VySWQiOiI0NTM4ODY1NTAifQ==</vt:lpwstr>
  </property>
</Properties>
</file>