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32CE3">
      <w:pPr>
        <w:spacing w:line="360" w:lineRule="auto"/>
        <w:jc w:val="center"/>
        <w:rPr>
          <w:rFonts w:ascii="仿宋" w:hAnsi="仿宋" w:eastAsia="仿宋" w:cs="仿宋"/>
        </w:rPr>
      </w:pPr>
      <w:r>
        <w:rPr>
          <w:rFonts w:hint="eastAsia" w:ascii="仿宋" w:hAnsi="仿宋" w:eastAsia="仿宋" w:cs="仿宋"/>
        </w:rPr>
        <w:t xml:space="preserve"> </w:t>
      </w:r>
    </w:p>
    <w:p w14:paraId="4031DFD8">
      <w:pPr>
        <w:pStyle w:val="9"/>
        <w:spacing w:line="360" w:lineRule="auto"/>
        <w:ind w:left="560"/>
        <w:rPr>
          <w:rFonts w:ascii="仿宋" w:hAnsi="仿宋" w:eastAsia="仿宋" w:cs="仿宋"/>
        </w:rPr>
      </w:pPr>
    </w:p>
    <w:p w14:paraId="4435410E">
      <w:pPr>
        <w:rPr>
          <w:rFonts w:ascii="仿宋" w:hAnsi="仿宋" w:eastAsia="仿宋" w:cs="仿宋"/>
        </w:rPr>
      </w:pPr>
    </w:p>
    <w:p w14:paraId="2C698F19">
      <w:pPr>
        <w:spacing w:line="360" w:lineRule="auto"/>
        <w:jc w:val="center"/>
        <w:rPr>
          <w:rFonts w:ascii="仿宋" w:hAnsi="仿宋" w:eastAsia="仿宋" w:cs="仿宋"/>
          <w:b/>
          <w:bCs/>
          <w:spacing w:val="80"/>
          <w:sz w:val="48"/>
          <w:szCs w:val="48"/>
        </w:rPr>
      </w:pPr>
      <w:r>
        <w:rPr>
          <w:rFonts w:hint="eastAsia" w:ascii="仿宋" w:hAnsi="仿宋" w:eastAsia="仿宋" w:cs="仿宋"/>
          <w:b/>
          <w:bCs/>
          <w:spacing w:val="80"/>
          <w:sz w:val="96"/>
          <w:szCs w:val="96"/>
        </w:rPr>
        <w:t>网上竞采文件</w:t>
      </w:r>
    </w:p>
    <w:p w14:paraId="0CF9C899">
      <w:pPr>
        <w:spacing w:line="360" w:lineRule="auto"/>
        <w:rPr>
          <w:rFonts w:ascii="仿宋" w:hAnsi="仿宋" w:eastAsia="仿宋" w:cs="仿宋"/>
          <w:b/>
          <w:bCs/>
          <w:spacing w:val="80"/>
          <w:sz w:val="44"/>
          <w:szCs w:val="44"/>
        </w:rPr>
      </w:pPr>
    </w:p>
    <w:p w14:paraId="76006DF8">
      <w:pPr>
        <w:spacing w:line="360" w:lineRule="auto"/>
        <w:ind w:firstLine="720" w:firstLineChars="200"/>
        <w:jc w:val="left"/>
        <w:rPr>
          <w:rFonts w:ascii="仿宋" w:hAnsi="仿宋" w:eastAsia="仿宋" w:cs="仿宋"/>
          <w:sz w:val="36"/>
          <w:szCs w:val="30"/>
        </w:rPr>
      </w:pPr>
    </w:p>
    <w:p w14:paraId="7C9D8062">
      <w:pPr>
        <w:pStyle w:val="12"/>
        <w:spacing w:line="360" w:lineRule="auto"/>
        <w:ind w:firstLine="643" w:firstLineChars="200"/>
        <w:jc w:val="center"/>
        <w:rPr>
          <w:rFonts w:ascii="仿宋" w:hAnsi="仿宋" w:eastAsia="仿宋" w:cs="仿宋"/>
          <w:b/>
          <w:bCs/>
          <w:szCs w:val="28"/>
        </w:rPr>
      </w:pPr>
    </w:p>
    <w:p w14:paraId="5C4A5A7E">
      <w:pPr>
        <w:pStyle w:val="12"/>
        <w:spacing w:line="360" w:lineRule="auto"/>
        <w:ind w:left="2244" w:leftChars="228" w:hanging="1606" w:hangingChars="500"/>
        <w:rPr>
          <w:rFonts w:hint="default" w:ascii="仿宋" w:hAnsi="仿宋" w:eastAsia="仿宋" w:cs="仿宋"/>
          <w:b/>
          <w:bCs/>
          <w:szCs w:val="28"/>
          <w:lang w:val="en-US" w:eastAsia="zh-CN"/>
        </w:rPr>
      </w:pPr>
      <w:bookmarkStart w:id="0" w:name="_Hlk111636989"/>
      <w:r>
        <w:rPr>
          <w:rFonts w:hint="eastAsia" w:ascii="仿宋" w:hAnsi="仿宋" w:eastAsia="仿宋" w:cs="仿宋"/>
          <w:b/>
          <w:bCs/>
          <w:szCs w:val="28"/>
        </w:rPr>
        <w:t>采购编号：</w:t>
      </w:r>
      <w:r>
        <w:rPr>
          <w:rFonts w:hint="eastAsia" w:ascii="仿宋" w:hAnsi="仿宋" w:eastAsia="仿宋" w:cs="仿宋"/>
          <w:b/>
          <w:bCs/>
          <w:szCs w:val="28"/>
          <w:lang w:val="en-US" w:eastAsia="zh-CN"/>
        </w:rPr>
        <w:t>Z25C00060</w:t>
      </w:r>
    </w:p>
    <w:p w14:paraId="4FD3A519">
      <w:pPr>
        <w:pStyle w:val="12"/>
        <w:spacing w:line="360" w:lineRule="auto"/>
        <w:ind w:left="2244" w:leftChars="228" w:hanging="1606" w:hangingChars="500"/>
        <w:rPr>
          <w:rFonts w:ascii="仿宋" w:hAnsi="仿宋" w:eastAsia="仿宋" w:cs="仿宋"/>
          <w:b/>
          <w:bCs/>
          <w:szCs w:val="28"/>
          <w:highlight w:val="yellow"/>
        </w:rPr>
      </w:pPr>
      <w:r>
        <w:rPr>
          <w:rFonts w:hint="eastAsia" w:ascii="仿宋" w:hAnsi="仿宋" w:eastAsia="仿宋" w:cs="仿宋"/>
          <w:b/>
          <w:bCs/>
          <w:szCs w:val="28"/>
        </w:rPr>
        <w:t>项目名称：大渡口区</w:t>
      </w:r>
      <w:r>
        <w:rPr>
          <w:rFonts w:hint="eastAsia" w:ascii="仿宋" w:hAnsi="仿宋" w:eastAsia="仿宋" w:cs="仿宋"/>
          <w:b/>
          <w:bCs/>
          <w:szCs w:val="28"/>
          <w:lang w:eastAsia="zh-CN"/>
        </w:rPr>
        <w:t>教育系统</w:t>
      </w:r>
      <w:r>
        <w:rPr>
          <w:rFonts w:hint="eastAsia" w:ascii="仿宋" w:hAnsi="仿宋" w:eastAsia="仿宋" w:cs="仿宋"/>
          <w:b/>
          <w:bCs/>
          <w:szCs w:val="28"/>
        </w:rPr>
        <w:t>校园安全</w:t>
      </w:r>
      <w:r>
        <w:rPr>
          <w:rFonts w:hint="eastAsia" w:ascii="仿宋" w:hAnsi="仿宋" w:eastAsia="仿宋" w:cs="仿宋"/>
          <w:b/>
          <w:bCs/>
          <w:szCs w:val="28"/>
          <w:lang w:eastAsia="zh-CN"/>
        </w:rPr>
        <w:t>检查评估</w:t>
      </w:r>
      <w:r>
        <w:rPr>
          <w:rFonts w:hint="eastAsia" w:ascii="仿宋" w:hAnsi="仿宋" w:eastAsia="仿宋" w:cs="仿宋"/>
          <w:b/>
          <w:bCs/>
          <w:szCs w:val="28"/>
        </w:rPr>
        <w:t>服务</w:t>
      </w:r>
    </w:p>
    <w:p w14:paraId="51EBE6B4">
      <w:pPr>
        <w:pStyle w:val="12"/>
        <w:spacing w:line="360" w:lineRule="auto"/>
        <w:ind w:left="2244" w:leftChars="228" w:hanging="1606" w:hangingChars="500"/>
        <w:rPr>
          <w:rFonts w:ascii="仿宋" w:hAnsi="仿宋" w:eastAsia="仿宋" w:cs="仿宋"/>
          <w:b/>
          <w:bCs/>
          <w:szCs w:val="28"/>
        </w:rPr>
      </w:pPr>
    </w:p>
    <w:bookmarkEnd w:id="0"/>
    <w:p w14:paraId="1338C49F">
      <w:pPr>
        <w:rPr>
          <w:rFonts w:ascii="仿宋" w:hAnsi="仿宋" w:eastAsia="仿宋" w:cs="仿宋"/>
        </w:rPr>
      </w:pPr>
    </w:p>
    <w:p w14:paraId="19959062">
      <w:pPr>
        <w:rPr>
          <w:rFonts w:ascii="仿宋" w:hAnsi="仿宋" w:eastAsia="仿宋" w:cs="仿宋"/>
        </w:rPr>
      </w:pPr>
    </w:p>
    <w:p w14:paraId="03D9E9C3">
      <w:pPr>
        <w:pStyle w:val="12"/>
        <w:spacing w:line="360" w:lineRule="auto"/>
        <w:jc w:val="center"/>
        <w:rPr>
          <w:rFonts w:ascii="仿宋" w:hAnsi="仿宋" w:eastAsia="仿宋" w:cs="仿宋"/>
        </w:rPr>
      </w:pPr>
    </w:p>
    <w:p w14:paraId="7D045D62">
      <w:pPr>
        <w:pStyle w:val="29"/>
        <w:rPr>
          <w:rFonts w:ascii="仿宋" w:hAnsi="仿宋" w:eastAsia="仿宋" w:cs="仿宋"/>
        </w:rPr>
      </w:pPr>
    </w:p>
    <w:p w14:paraId="2E8AA257">
      <w:pPr>
        <w:rPr>
          <w:rFonts w:ascii="仿宋" w:hAnsi="仿宋" w:eastAsia="仿宋" w:cs="仿宋"/>
        </w:rPr>
      </w:pPr>
    </w:p>
    <w:p w14:paraId="1E5EEE8D">
      <w:pPr>
        <w:pStyle w:val="29"/>
        <w:rPr>
          <w:rFonts w:ascii="仿宋" w:hAnsi="仿宋" w:eastAsia="仿宋" w:cs="仿宋"/>
        </w:rPr>
      </w:pPr>
    </w:p>
    <w:p w14:paraId="4768FC5A">
      <w:pPr>
        <w:pStyle w:val="12"/>
        <w:spacing w:line="360" w:lineRule="auto"/>
        <w:ind w:firstLine="964" w:firstLineChars="300"/>
        <w:rPr>
          <w:rFonts w:hint="eastAsia" w:ascii="仿宋" w:hAnsi="仿宋" w:eastAsia="仿宋" w:cs="仿宋"/>
          <w:b/>
          <w:bCs/>
          <w:szCs w:val="28"/>
          <w:lang w:eastAsia="zh-CN"/>
        </w:rPr>
      </w:pPr>
      <w:r>
        <w:rPr>
          <w:rFonts w:hint="eastAsia" w:ascii="仿宋" w:hAnsi="仿宋" w:eastAsia="仿宋" w:cs="仿宋"/>
          <w:b/>
          <w:bCs/>
          <w:szCs w:val="28"/>
        </w:rPr>
        <w:t>采 购 人：重庆市大渡口区</w:t>
      </w:r>
      <w:r>
        <w:rPr>
          <w:rFonts w:hint="eastAsia" w:ascii="仿宋" w:hAnsi="仿宋" w:eastAsia="仿宋" w:cs="仿宋"/>
          <w:b/>
          <w:bCs/>
          <w:szCs w:val="28"/>
          <w:lang w:eastAsia="zh-CN"/>
        </w:rPr>
        <w:t>学生安全保健所</w:t>
      </w:r>
    </w:p>
    <w:p w14:paraId="17F83109">
      <w:pPr>
        <w:spacing w:line="360" w:lineRule="auto"/>
        <w:jc w:val="center"/>
        <w:rPr>
          <w:rFonts w:ascii="仿宋" w:hAnsi="仿宋" w:eastAsia="仿宋" w:cs="仿宋"/>
          <w:b/>
          <w:bCs/>
          <w:sz w:val="32"/>
          <w:szCs w:val="28"/>
        </w:rPr>
      </w:pPr>
    </w:p>
    <w:p w14:paraId="50BA0B5D">
      <w:pPr>
        <w:spacing w:line="360" w:lineRule="auto"/>
        <w:jc w:val="center"/>
        <w:rPr>
          <w:rFonts w:hint="eastAsia" w:ascii="仿宋" w:hAnsi="仿宋" w:eastAsia="仿宋" w:cs="仿宋"/>
          <w:b/>
          <w:bCs/>
          <w:sz w:val="32"/>
          <w:szCs w:val="28"/>
        </w:rPr>
      </w:pPr>
    </w:p>
    <w:p w14:paraId="505F3945">
      <w:pPr>
        <w:pStyle w:val="12"/>
        <w:spacing w:line="360" w:lineRule="auto"/>
        <w:jc w:val="center"/>
        <w:rPr>
          <w:rFonts w:ascii="仿宋" w:hAnsi="仿宋" w:eastAsia="仿宋" w:cs="仿宋"/>
          <w:b/>
          <w:bCs/>
          <w:spacing w:val="80"/>
          <w:sz w:val="44"/>
          <w:szCs w:val="44"/>
        </w:rPr>
      </w:pPr>
      <w:r>
        <w:rPr>
          <w:rFonts w:hint="eastAsia" w:ascii="仿宋" w:hAnsi="仿宋" w:eastAsia="仿宋" w:cs="仿宋"/>
          <w:b/>
          <w:bCs/>
          <w:szCs w:val="28"/>
        </w:rPr>
        <w:t>二〇二五年</w:t>
      </w:r>
      <w:r>
        <w:rPr>
          <w:rFonts w:hint="eastAsia" w:ascii="仿宋" w:hAnsi="仿宋" w:eastAsia="仿宋" w:cs="仿宋"/>
          <w:b/>
          <w:bCs/>
          <w:szCs w:val="28"/>
          <w:lang w:val="en-US" w:eastAsia="zh-CN"/>
        </w:rPr>
        <w:t>五</w:t>
      </w:r>
      <w:r>
        <w:rPr>
          <w:rFonts w:hint="eastAsia" w:ascii="仿宋" w:hAnsi="仿宋" w:eastAsia="仿宋" w:cs="仿宋"/>
          <w:b/>
          <w:bCs/>
          <w:szCs w:val="28"/>
        </w:rPr>
        <w:t>月</w:t>
      </w:r>
      <w:r>
        <w:rPr>
          <w:rFonts w:hint="eastAsia" w:ascii="仿宋" w:hAnsi="仿宋" w:eastAsia="仿宋" w:cs="仿宋"/>
          <w:sz w:val="44"/>
          <w:szCs w:val="28"/>
        </w:rPr>
        <w:br w:type="page"/>
      </w:r>
    </w:p>
    <w:p w14:paraId="50D6BCEE">
      <w:pPr>
        <w:jc w:val="center"/>
        <w:rPr>
          <w:rFonts w:ascii="仿宋" w:hAnsi="仿宋" w:eastAsia="仿宋" w:cs="仿宋"/>
          <w:sz w:val="52"/>
          <w:szCs w:val="36"/>
        </w:rPr>
      </w:pPr>
      <w:bookmarkStart w:id="1" w:name="_Toc76462316"/>
      <w:bookmarkStart w:id="2" w:name="_Toc106030870"/>
      <w:bookmarkStart w:id="3" w:name="_Toc11641050"/>
      <w:bookmarkStart w:id="4" w:name="_Toc12789052"/>
      <w:r>
        <w:rPr>
          <w:rFonts w:hint="eastAsia" w:ascii="仿宋" w:hAnsi="仿宋" w:eastAsia="仿宋" w:cs="仿宋"/>
          <w:sz w:val="40"/>
          <w:szCs w:val="36"/>
        </w:rPr>
        <w:t>目录</w:t>
      </w:r>
    </w:p>
    <w:p w14:paraId="4015F1F2">
      <w:pPr>
        <w:pStyle w:val="19"/>
        <w:tabs>
          <w:tab w:val="right" w:leader="dot" w:pos="8306"/>
        </w:tabs>
        <w:rPr>
          <w:rFonts w:ascii="仿宋" w:hAnsi="仿宋" w:eastAsia="仿宋" w:cs="仿宋"/>
        </w:rPr>
      </w:pPr>
      <w:r>
        <w:rPr>
          <w:rFonts w:hint="eastAsia" w:ascii="仿宋" w:hAnsi="仿宋" w:eastAsia="仿宋" w:cs="仿宋"/>
          <w:sz w:val="36"/>
          <w:szCs w:val="22"/>
        </w:rPr>
        <w:fldChar w:fldCharType="begin"/>
      </w:r>
      <w:r>
        <w:rPr>
          <w:rFonts w:hint="eastAsia" w:ascii="仿宋" w:hAnsi="仿宋" w:eastAsia="仿宋" w:cs="仿宋"/>
          <w:sz w:val="36"/>
          <w:szCs w:val="22"/>
        </w:rPr>
        <w:instrText xml:space="preserve">TOC \o "1-1" \h \u </w:instrText>
      </w:r>
      <w:r>
        <w:rPr>
          <w:rFonts w:hint="eastAsia" w:ascii="仿宋" w:hAnsi="仿宋" w:eastAsia="仿宋" w:cs="仿宋"/>
          <w:sz w:val="36"/>
          <w:szCs w:val="22"/>
        </w:rPr>
        <w:fldChar w:fldCharType="separate"/>
      </w:r>
      <w:r>
        <w:fldChar w:fldCharType="begin"/>
      </w:r>
      <w:r>
        <w:instrText xml:space="preserve"> HYPERLINK \l "_Toc22081" </w:instrText>
      </w:r>
      <w:r>
        <w:fldChar w:fldCharType="separate"/>
      </w:r>
      <w:r>
        <w:rPr>
          <w:rFonts w:hint="eastAsia" w:ascii="仿宋" w:hAnsi="仿宋" w:eastAsia="仿宋" w:cs="仿宋"/>
          <w:bCs/>
          <w:szCs w:val="30"/>
        </w:rPr>
        <w:t>第一篇  竞采邀请书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_Toc22081 \h </w:instrText>
      </w:r>
      <w:r>
        <w:rPr>
          <w:rFonts w:hint="eastAsia" w:ascii="仿宋" w:hAnsi="仿宋" w:eastAsia="仿宋" w:cs="仿宋"/>
        </w:rPr>
        <w:fldChar w:fldCharType="separate"/>
      </w:r>
      <w:r>
        <w:rPr>
          <w:rFonts w:hint="eastAsia" w:ascii="仿宋" w:hAnsi="仿宋" w:eastAsia="仿宋" w:cs="仿宋"/>
        </w:rPr>
        <w:t>3</w:t>
      </w:r>
      <w:r>
        <w:rPr>
          <w:rFonts w:hint="eastAsia" w:ascii="仿宋" w:hAnsi="仿宋" w:eastAsia="仿宋" w:cs="仿宋"/>
        </w:rPr>
        <w:fldChar w:fldCharType="end"/>
      </w:r>
      <w:r>
        <w:rPr>
          <w:rFonts w:hint="eastAsia" w:ascii="仿宋" w:hAnsi="仿宋" w:eastAsia="仿宋" w:cs="仿宋"/>
        </w:rPr>
        <w:fldChar w:fldCharType="end"/>
      </w:r>
    </w:p>
    <w:p w14:paraId="0C77F4B3">
      <w:pPr>
        <w:pStyle w:val="19"/>
        <w:tabs>
          <w:tab w:val="right" w:leader="dot" w:pos="8306"/>
        </w:tabs>
        <w:rPr>
          <w:rFonts w:ascii="仿宋" w:hAnsi="仿宋" w:eastAsia="仿宋" w:cs="仿宋"/>
        </w:rPr>
      </w:pPr>
      <w:r>
        <w:fldChar w:fldCharType="begin"/>
      </w:r>
      <w:r>
        <w:instrText xml:space="preserve"> HYPERLINK \l "_Toc25905" </w:instrText>
      </w:r>
      <w:r>
        <w:fldChar w:fldCharType="separate"/>
      </w:r>
      <w:r>
        <w:rPr>
          <w:rFonts w:hint="eastAsia" w:ascii="仿宋" w:hAnsi="仿宋" w:eastAsia="仿宋" w:cs="仿宋"/>
          <w:bCs/>
          <w:szCs w:val="36"/>
        </w:rPr>
        <w:t>第二篇  项目服务需求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_Toc25905 \h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rPr>
        <w:fldChar w:fldCharType="end"/>
      </w:r>
    </w:p>
    <w:p w14:paraId="7A29D376">
      <w:pPr>
        <w:pStyle w:val="19"/>
        <w:tabs>
          <w:tab w:val="right" w:leader="dot" w:pos="8306"/>
        </w:tabs>
        <w:rPr>
          <w:rFonts w:hint="eastAsia" w:ascii="仿宋" w:hAnsi="仿宋" w:eastAsia="仿宋" w:cs="仿宋"/>
          <w:lang w:val="en-US" w:eastAsia="zh-CN"/>
        </w:rPr>
      </w:pPr>
      <w:r>
        <w:fldChar w:fldCharType="begin"/>
      </w:r>
      <w:r>
        <w:instrText xml:space="preserve"> HYPERLINK \l "_Toc11236" </w:instrText>
      </w:r>
      <w:r>
        <w:fldChar w:fldCharType="separate"/>
      </w:r>
      <w:r>
        <w:rPr>
          <w:rFonts w:hint="eastAsia" w:ascii="仿宋" w:hAnsi="仿宋" w:eastAsia="仿宋" w:cs="仿宋"/>
          <w:bCs/>
          <w:szCs w:val="36"/>
        </w:rPr>
        <w:t>第三篇 项目商务需求</w:t>
      </w:r>
      <w:r>
        <w:rPr>
          <w:rFonts w:hint="eastAsia" w:ascii="仿宋" w:hAnsi="仿宋" w:eastAsia="仿宋" w:cs="仿宋"/>
        </w:rPr>
        <w:tab/>
      </w:r>
      <w:r>
        <w:rPr>
          <w:rFonts w:hint="eastAsia" w:ascii="仿宋" w:hAnsi="仿宋" w:eastAsia="仿宋" w:cs="仿宋"/>
          <w:lang w:val="en-US" w:eastAsia="zh-CN"/>
        </w:rPr>
        <w:t>1</w:t>
      </w:r>
      <w:r>
        <w:rPr>
          <w:rFonts w:hint="eastAsia" w:ascii="仿宋" w:hAnsi="仿宋" w:eastAsia="仿宋" w:cs="仿宋"/>
        </w:rPr>
        <w:fldChar w:fldCharType="end"/>
      </w:r>
      <w:r>
        <w:rPr>
          <w:rFonts w:hint="eastAsia" w:ascii="仿宋" w:hAnsi="仿宋" w:eastAsia="仿宋" w:cs="仿宋"/>
          <w:lang w:val="en-US" w:eastAsia="zh-CN"/>
        </w:rPr>
        <w:t>3</w:t>
      </w:r>
    </w:p>
    <w:p w14:paraId="64056A98">
      <w:pPr>
        <w:pStyle w:val="19"/>
        <w:tabs>
          <w:tab w:val="right" w:leader="dot" w:pos="8306"/>
        </w:tabs>
        <w:rPr>
          <w:rFonts w:hint="eastAsia" w:ascii="仿宋" w:hAnsi="仿宋" w:eastAsia="仿宋" w:cs="仿宋"/>
          <w:lang w:val="en-US" w:eastAsia="zh-CN"/>
        </w:rPr>
      </w:pPr>
      <w:r>
        <w:fldChar w:fldCharType="begin"/>
      </w:r>
      <w:r>
        <w:instrText xml:space="preserve"> HYPERLINK \l "_Toc22071" </w:instrText>
      </w:r>
      <w:r>
        <w:fldChar w:fldCharType="separate"/>
      </w:r>
      <w:r>
        <w:rPr>
          <w:rFonts w:hint="eastAsia" w:ascii="仿宋" w:hAnsi="仿宋" w:eastAsia="仿宋" w:cs="仿宋"/>
          <w:bCs/>
          <w:szCs w:val="36"/>
        </w:rPr>
        <w:t>第四篇  竞采程序、评标办法、无效响应及采购终止</w:t>
      </w:r>
      <w:r>
        <w:rPr>
          <w:rFonts w:hint="eastAsia" w:ascii="仿宋" w:hAnsi="仿宋" w:eastAsia="仿宋" w:cs="仿宋"/>
        </w:rPr>
        <w:tab/>
      </w:r>
      <w:r>
        <w:rPr>
          <w:rFonts w:hint="eastAsia" w:ascii="仿宋" w:hAnsi="仿宋" w:eastAsia="仿宋" w:cs="仿宋"/>
          <w:lang w:val="en-US" w:eastAsia="zh-CN"/>
        </w:rPr>
        <w:t>1</w:t>
      </w:r>
      <w:r>
        <w:rPr>
          <w:rFonts w:hint="eastAsia" w:ascii="仿宋" w:hAnsi="仿宋" w:eastAsia="仿宋" w:cs="仿宋"/>
        </w:rPr>
        <w:fldChar w:fldCharType="end"/>
      </w:r>
      <w:r>
        <w:rPr>
          <w:rFonts w:hint="eastAsia" w:ascii="仿宋" w:hAnsi="仿宋" w:eastAsia="仿宋" w:cs="仿宋"/>
          <w:lang w:val="en-US" w:eastAsia="zh-CN"/>
        </w:rPr>
        <w:t>4</w:t>
      </w:r>
    </w:p>
    <w:p w14:paraId="714C8C53">
      <w:pPr>
        <w:pStyle w:val="19"/>
        <w:tabs>
          <w:tab w:val="right" w:leader="dot" w:pos="8306"/>
        </w:tabs>
        <w:rPr>
          <w:rFonts w:ascii="仿宋" w:hAnsi="仿宋" w:eastAsia="仿宋" w:cs="仿宋"/>
        </w:rPr>
      </w:pPr>
      <w:r>
        <w:fldChar w:fldCharType="begin"/>
      </w:r>
      <w:r>
        <w:instrText xml:space="preserve"> HYPERLINK \l "_Toc4394" </w:instrText>
      </w:r>
      <w:r>
        <w:fldChar w:fldCharType="separate"/>
      </w:r>
      <w:r>
        <w:rPr>
          <w:rFonts w:hint="eastAsia" w:ascii="仿宋" w:hAnsi="仿宋" w:eastAsia="仿宋" w:cs="仿宋"/>
          <w:bCs/>
          <w:szCs w:val="36"/>
        </w:rPr>
        <w:t>第五篇  供应商须知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_Toc4394 \h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lang w:val="en-US" w:eastAsia="zh-CN"/>
        </w:rPr>
        <w:t>9</w:t>
      </w:r>
      <w:r>
        <w:rPr>
          <w:rFonts w:hint="eastAsia" w:ascii="仿宋" w:hAnsi="仿宋" w:eastAsia="仿宋" w:cs="仿宋"/>
        </w:rPr>
        <w:fldChar w:fldCharType="end"/>
      </w:r>
      <w:r>
        <w:rPr>
          <w:rFonts w:hint="eastAsia" w:ascii="仿宋" w:hAnsi="仿宋" w:eastAsia="仿宋" w:cs="仿宋"/>
        </w:rPr>
        <w:fldChar w:fldCharType="end"/>
      </w:r>
    </w:p>
    <w:p w14:paraId="314DD0FD">
      <w:pPr>
        <w:pStyle w:val="19"/>
        <w:tabs>
          <w:tab w:val="right" w:leader="dot" w:pos="8306"/>
        </w:tabs>
        <w:rPr>
          <w:rFonts w:hint="eastAsia" w:ascii="仿宋" w:hAnsi="仿宋" w:eastAsia="仿宋" w:cs="仿宋"/>
          <w:lang w:val="en-US" w:eastAsia="zh-CN"/>
        </w:rPr>
      </w:pPr>
      <w:r>
        <w:fldChar w:fldCharType="begin"/>
      </w:r>
      <w:r>
        <w:instrText xml:space="preserve"> HYPERLINK \l "_Toc21242" </w:instrText>
      </w:r>
      <w:r>
        <w:fldChar w:fldCharType="separate"/>
      </w:r>
      <w:r>
        <w:rPr>
          <w:rFonts w:hint="eastAsia" w:ascii="仿宋" w:hAnsi="仿宋" w:eastAsia="仿宋" w:cs="仿宋"/>
          <w:bCs/>
          <w:szCs w:val="36"/>
        </w:rPr>
        <w:t xml:space="preserve">第六篇  </w:t>
      </w:r>
      <w:r>
        <w:rPr>
          <w:rFonts w:hint="eastAsia" w:ascii="仿宋" w:hAnsi="仿宋" w:eastAsia="仿宋" w:cs="仿宋"/>
          <w:bCs/>
          <w:szCs w:val="30"/>
          <w:lang w:eastAsia="zh-CN"/>
        </w:rPr>
        <w:t>合同</w:t>
      </w:r>
      <w:r>
        <w:rPr>
          <w:rFonts w:hint="eastAsia" w:ascii="仿宋" w:hAnsi="仿宋" w:eastAsia="仿宋" w:cs="仿宋"/>
        </w:rPr>
        <w:tab/>
      </w:r>
      <w:r>
        <w:rPr>
          <w:rFonts w:hint="eastAsia" w:ascii="仿宋" w:hAnsi="仿宋" w:eastAsia="仿宋" w:cs="仿宋"/>
          <w:lang w:val="en-US" w:eastAsia="zh-CN"/>
        </w:rPr>
        <w:t>2</w:t>
      </w:r>
      <w:r>
        <w:rPr>
          <w:rFonts w:hint="eastAsia" w:ascii="仿宋" w:hAnsi="仿宋" w:eastAsia="仿宋" w:cs="仿宋"/>
        </w:rPr>
        <w:fldChar w:fldCharType="end"/>
      </w:r>
      <w:r>
        <w:rPr>
          <w:rFonts w:hint="eastAsia" w:ascii="仿宋" w:hAnsi="仿宋" w:eastAsia="仿宋" w:cs="仿宋"/>
          <w:lang w:val="en-US" w:eastAsia="zh-CN"/>
        </w:rPr>
        <w:t>2</w:t>
      </w:r>
    </w:p>
    <w:p w14:paraId="3A954579">
      <w:pPr>
        <w:pStyle w:val="19"/>
        <w:tabs>
          <w:tab w:val="right" w:leader="dot" w:pos="8306"/>
        </w:tabs>
        <w:rPr>
          <w:rFonts w:hint="default" w:ascii="仿宋" w:hAnsi="仿宋" w:eastAsia="仿宋" w:cs="仿宋"/>
          <w:lang w:val="en-US" w:eastAsia="zh-CN"/>
        </w:rPr>
      </w:pPr>
      <w:r>
        <w:rPr>
          <w:rFonts w:hint="eastAsia" w:ascii="仿宋" w:hAnsi="仿宋" w:eastAsia="仿宋" w:cs="仿宋"/>
          <w:szCs w:val="22"/>
        </w:rPr>
        <w:fldChar w:fldCharType="end"/>
      </w:r>
      <w:r>
        <w:fldChar w:fldCharType="begin"/>
      </w:r>
      <w:r>
        <w:instrText xml:space="preserve"> HYPERLINK \l "_Toc21242" </w:instrText>
      </w:r>
      <w:r>
        <w:fldChar w:fldCharType="separate"/>
      </w:r>
      <w:r>
        <w:rPr>
          <w:rFonts w:hint="eastAsia" w:ascii="仿宋" w:hAnsi="仿宋" w:eastAsia="仿宋" w:cs="仿宋"/>
          <w:bCs/>
          <w:szCs w:val="36"/>
        </w:rPr>
        <w:t>第</w:t>
      </w:r>
      <w:r>
        <w:rPr>
          <w:rFonts w:hint="eastAsia" w:ascii="仿宋" w:hAnsi="仿宋" w:eastAsia="仿宋" w:cs="仿宋"/>
          <w:bCs/>
          <w:szCs w:val="36"/>
          <w:lang w:eastAsia="zh-CN"/>
        </w:rPr>
        <w:t>七</w:t>
      </w:r>
      <w:r>
        <w:rPr>
          <w:rFonts w:hint="eastAsia" w:ascii="仿宋" w:hAnsi="仿宋" w:eastAsia="仿宋" w:cs="仿宋"/>
          <w:bCs/>
          <w:szCs w:val="36"/>
        </w:rPr>
        <w:t xml:space="preserve">篇  </w:t>
      </w:r>
      <w:r>
        <w:rPr>
          <w:rFonts w:hint="eastAsia" w:ascii="仿宋" w:hAnsi="仿宋" w:eastAsia="仿宋" w:cs="仿宋"/>
          <w:bCs/>
          <w:szCs w:val="30"/>
        </w:rPr>
        <w:t>响应文件编制要求</w:t>
      </w:r>
      <w:r>
        <w:rPr>
          <w:rFonts w:hint="eastAsia" w:ascii="仿宋" w:hAnsi="仿宋" w:eastAsia="仿宋" w:cs="仿宋"/>
        </w:rPr>
        <w:tab/>
      </w:r>
      <w:r>
        <w:rPr>
          <w:rFonts w:hint="eastAsia" w:ascii="仿宋" w:hAnsi="仿宋" w:eastAsia="仿宋" w:cs="仿宋"/>
        </w:rPr>
        <w:fldChar w:fldCharType="end"/>
      </w:r>
      <w:r>
        <w:rPr>
          <w:rFonts w:hint="eastAsia" w:ascii="仿宋" w:hAnsi="仿宋" w:eastAsia="仿宋" w:cs="仿宋"/>
          <w:lang w:val="en-US" w:eastAsia="zh-CN"/>
        </w:rPr>
        <w:t>31</w:t>
      </w:r>
    </w:p>
    <w:p w14:paraId="5B57A7E8">
      <w:pPr>
        <w:spacing w:line="720" w:lineRule="auto"/>
        <w:rPr>
          <w:rFonts w:ascii="仿宋" w:hAnsi="仿宋" w:eastAsia="仿宋" w:cs="仿宋"/>
          <w:sz w:val="22"/>
          <w:szCs w:val="22"/>
        </w:rPr>
      </w:pPr>
    </w:p>
    <w:p w14:paraId="24C4D537">
      <w:pPr>
        <w:snapToGrid w:val="0"/>
        <w:spacing w:line="360" w:lineRule="auto"/>
        <w:jc w:val="center"/>
        <w:outlineLvl w:val="0"/>
        <w:rPr>
          <w:rFonts w:ascii="仿宋" w:hAnsi="仿宋" w:eastAsia="仿宋" w:cs="仿宋"/>
          <w:b/>
          <w:bCs/>
          <w:sz w:val="36"/>
          <w:szCs w:val="30"/>
        </w:rPr>
        <w:sectPr>
          <w:footerReference r:id="rId3" w:type="default"/>
          <w:pgSz w:w="11906" w:h="16838"/>
          <w:pgMar w:top="1440" w:right="1800" w:bottom="1440" w:left="1800" w:header="851" w:footer="992" w:gutter="0"/>
          <w:cols w:space="720" w:num="1"/>
          <w:docGrid w:type="lines" w:linePitch="312" w:charSpace="0"/>
        </w:sectPr>
      </w:pPr>
    </w:p>
    <w:p w14:paraId="013B195E">
      <w:pPr>
        <w:snapToGrid w:val="0"/>
        <w:spacing w:line="360" w:lineRule="auto"/>
        <w:jc w:val="center"/>
        <w:outlineLvl w:val="0"/>
        <w:rPr>
          <w:rFonts w:ascii="仿宋" w:hAnsi="仿宋" w:eastAsia="仿宋" w:cs="仿宋"/>
          <w:b/>
          <w:bCs/>
          <w:sz w:val="24"/>
          <w:szCs w:val="24"/>
        </w:rPr>
      </w:pPr>
      <w:bookmarkStart w:id="5" w:name="_Toc22081"/>
      <w:r>
        <w:rPr>
          <w:rFonts w:hint="eastAsia" w:ascii="仿宋" w:hAnsi="仿宋" w:eastAsia="仿宋" w:cs="仿宋"/>
          <w:b/>
          <w:bCs/>
          <w:sz w:val="36"/>
          <w:szCs w:val="30"/>
        </w:rPr>
        <w:t>第一篇  竞采邀请书</w:t>
      </w:r>
      <w:bookmarkEnd w:id="1"/>
      <w:bookmarkEnd w:id="2"/>
      <w:bookmarkEnd w:id="3"/>
      <w:bookmarkEnd w:id="4"/>
      <w:bookmarkEnd w:id="5"/>
    </w:p>
    <w:p w14:paraId="52821B40">
      <w:pPr>
        <w:snapToGrid w:val="0"/>
        <w:spacing w:line="360" w:lineRule="auto"/>
        <w:ind w:firstLine="480" w:firstLineChars="200"/>
        <w:rPr>
          <w:rFonts w:ascii="仿宋" w:hAnsi="仿宋" w:eastAsia="仿宋" w:cs="仿宋"/>
          <w:sz w:val="24"/>
          <w:szCs w:val="24"/>
          <w:u w:val="single"/>
        </w:rPr>
      </w:pPr>
    </w:p>
    <w:p w14:paraId="6D25F541">
      <w:pPr>
        <w:snapToGrid w:val="0"/>
        <w:spacing w:line="360" w:lineRule="auto"/>
        <w:ind w:firstLine="480" w:firstLineChars="200"/>
        <w:jc w:val="center"/>
        <w:rPr>
          <w:rFonts w:ascii="仿宋" w:hAnsi="仿宋" w:eastAsia="仿宋" w:cs="仿宋"/>
          <w:b/>
          <w:bCs/>
          <w:spacing w:val="80"/>
          <w:sz w:val="44"/>
          <w:szCs w:val="44"/>
        </w:rPr>
      </w:pPr>
      <w:r>
        <w:rPr>
          <w:rFonts w:hint="eastAsia" w:ascii="仿宋" w:hAnsi="仿宋" w:eastAsia="仿宋" w:cs="仿宋"/>
          <w:sz w:val="24"/>
          <w:szCs w:val="24"/>
          <w:u w:val="single"/>
        </w:rPr>
        <w:t>重庆市大渡口区</w:t>
      </w:r>
      <w:r>
        <w:rPr>
          <w:rFonts w:hint="eastAsia" w:ascii="仿宋" w:hAnsi="仿宋" w:eastAsia="仿宋" w:cs="仿宋"/>
          <w:sz w:val="24"/>
          <w:szCs w:val="24"/>
          <w:u w:val="single"/>
          <w:lang w:eastAsia="zh-CN"/>
        </w:rPr>
        <w:t>学生安全保健所</w:t>
      </w:r>
      <w:r>
        <w:rPr>
          <w:rFonts w:hint="eastAsia" w:ascii="仿宋" w:hAnsi="仿宋" w:eastAsia="仿宋" w:cs="仿宋"/>
          <w:sz w:val="24"/>
          <w:szCs w:val="24"/>
          <w:u w:val="single"/>
        </w:rPr>
        <w:t>（以下简称：采购人）对大渡口区</w:t>
      </w:r>
      <w:r>
        <w:rPr>
          <w:rFonts w:hint="eastAsia" w:ascii="仿宋" w:hAnsi="仿宋" w:eastAsia="仿宋" w:cs="仿宋"/>
          <w:sz w:val="24"/>
          <w:szCs w:val="24"/>
          <w:u w:val="single"/>
          <w:lang w:eastAsia="zh-CN"/>
        </w:rPr>
        <w:t>教育系统</w:t>
      </w:r>
      <w:r>
        <w:rPr>
          <w:rFonts w:hint="eastAsia" w:ascii="仿宋" w:hAnsi="仿宋" w:eastAsia="仿宋" w:cs="仿宋"/>
          <w:sz w:val="24"/>
          <w:szCs w:val="24"/>
          <w:u w:val="single"/>
        </w:rPr>
        <w:t>校园安全</w:t>
      </w:r>
      <w:r>
        <w:rPr>
          <w:rFonts w:hint="eastAsia" w:ascii="仿宋" w:hAnsi="仿宋" w:eastAsia="仿宋" w:cs="仿宋"/>
          <w:sz w:val="24"/>
          <w:szCs w:val="24"/>
          <w:u w:val="single"/>
          <w:lang w:eastAsia="zh-CN"/>
        </w:rPr>
        <w:t>检查评估</w:t>
      </w:r>
      <w:r>
        <w:rPr>
          <w:rFonts w:hint="eastAsia" w:ascii="仿宋" w:hAnsi="仿宋" w:eastAsia="仿宋" w:cs="仿宋"/>
          <w:sz w:val="24"/>
          <w:szCs w:val="24"/>
          <w:u w:val="single"/>
        </w:rPr>
        <w:t>服务进行网上竞采。欢迎有资格的供应商前来参与竞采。</w:t>
      </w:r>
      <w:r>
        <w:rPr>
          <w:rFonts w:hint="eastAsia" w:ascii="仿宋" w:hAnsi="仿宋" w:eastAsia="仿宋" w:cs="仿宋"/>
          <w:b/>
          <w:bCs/>
          <w:spacing w:val="80"/>
          <w:sz w:val="24"/>
          <w:szCs w:val="24"/>
        </w:rPr>
        <w:t>（综合评分法）</w:t>
      </w:r>
    </w:p>
    <w:p w14:paraId="7F316112">
      <w:pPr>
        <w:spacing w:line="360" w:lineRule="auto"/>
        <w:rPr>
          <w:rFonts w:ascii="仿宋" w:hAnsi="仿宋" w:eastAsia="仿宋" w:cs="仿宋"/>
          <w:b/>
          <w:bCs/>
          <w:sz w:val="24"/>
          <w:szCs w:val="24"/>
        </w:rPr>
      </w:pPr>
      <w:bookmarkStart w:id="6" w:name="_Toc18881"/>
      <w:bookmarkStart w:id="7" w:name="_Toc7625"/>
      <w:bookmarkStart w:id="8" w:name="_Toc25458"/>
      <w:bookmarkStart w:id="9" w:name="_Toc26820"/>
      <w:bookmarkStart w:id="10" w:name="_Toc317775175"/>
      <w:bookmarkStart w:id="11" w:name="_Toc12808"/>
      <w:bookmarkStart w:id="12" w:name="_Toc313893526"/>
      <w:bookmarkStart w:id="13" w:name="_Toc3463"/>
      <w:bookmarkStart w:id="14" w:name="_Toc18159"/>
      <w:r>
        <w:rPr>
          <w:rFonts w:hint="eastAsia" w:ascii="仿宋" w:hAnsi="仿宋" w:eastAsia="仿宋" w:cs="仿宋"/>
          <w:b/>
          <w:bCs/>
          <w:sz w:val="24"/>
          <w:szCs w:val="24"/>
        </w:rPr>
        <w:t>一、竞采项目内容</w:t>
      </w:r>
      <w:bookmarkEnd w:id="6"/>
      <w:bookmarkEnd w:id="7"/>
      <w:bookmarkEnd w:id="8"/>
      <w:bookmarkEnd w:id="9"/>
      <w:bookmarkEnd w:id="10"/>
      <w:bookmarkEnd w:id="11"/>
      <w:bookmarkEnd w:id="12"/>
      <w:bookmarkEnd w:id="13"/>
      <w:bookmarkEnd w:id="14"/>
    </w:p>
    <w:tbl>
      <w:tblPr>
        <w:tblStyle w:val="25"/>
        <w:tblW w:w="8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8"/>
        <w:gridCol w:w="1473"/>
        <w:gridCol w:w="1650"/>
        <w:gridCol w:w="997"/>
      </w:tblGrid>
      <w:tr w14:paraId="110F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658" w:type="dxa"/>
            <w:tcBorders>
              <w:top w:val="single" w:color="auto" w:sz="4" w:space="0"/>
              <w:left w:val="single" w:color="auto" w:sz="4" w:space="0"/>
              <w:right w:val="single" w:color="auto" w:sz="4" w:space="0"/>
            </w:tcBorders>
            <w:vAlign w:val="center"/>
          </w:tcPr>
          <w:p w14:paraId="0F526A75">
            <w:pPr>
              <w:widowControl/>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项目名称</w:t>
            </w:r>
          </w:p>
        </w:tc>
        <w:tc>
          <w:tcPr>
            <w:tcW w:w="1473" w:type="dxa"/>
            <w:tcBorders>
              <w:top w:val="single" w:color="auto" w:sz="4" w:space="0"/>
              <w:left w:val="single" w:color="auto" w:sz="4" w:space="0"/>
              <w:right w:val="single" w:color="auto" w:sz="4" w:space="0"/>
            </w:tcBorders>
            <w:vAlign w:val="center"/>
          </w:tcPr>
          <w:p w14:paraId="3BE1CDCA">
            <w:pPr>
              <w:widowControl/>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最高限价（元</w:t>
            </w:r>
            <w:r>
              <w:rPr>
                <w:rFonts w:hint="eastAsia" w:ascii="仿宋" w:hAnsi="仿宋" w:eastAsia="仿宋" w:cs="仿宋"/>
                <w:b/>
                <w:bCs/>
                <w:kern w:val="0"/>
                <w:sz w:val="24"/>
                <w:szCs w:val="24"/>
                <w:lang w:val="en-US" w:eastAsia="zh-CN"/>
              </w:rPr>
              <w:t>/年</w:t>
            </w:r>
            <w:r>
              <w:rPr>
                <w:rFonts w:hint="eastAsia" w:ascii="仿宋" w:hAnsi="仿宋" w:eastAsia="仿宋" w:cs="仿宋"/>
                <w:b/>
                <w:bCs/>
                <w:kern w:val="0"/>
                <w:sz w:val="24"/>
                <w:szCs w:val="24"/>
              </w:rPr>
              <w:t>）</w:t>
            </w:r>
          </w:p>
        </w:tc>
        <w:tc>
          <w:tcPr>
            <w:tcW w:w="1650" w:type="dxa"/>
            <w:tcBorders>
              <w:top w:val="single" w:color="auto" w:sz="4" w:space="0"/>
              <w:left w:val="single" w:color="auto" w:sz="4" w:space="0"/>
              <w:right w:val="single" w:color="auto" w:sz="4" w:space="0"/>
            </w:tcBorders>
            <w:vAlign w:val="center"/>
          </w:tcPr>
          <w:p w14:paraId="293DA48D">
            <w:pPr>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成交供应商数量（名）</w:t>
            </w:r>
          </w:p>
        </w:tc>
        <w:tc>
          <w:tcPr>
            <w:tcW w:w="997" w:type="dxa"/>
            <w:tcBorders>
              <w:top w:val="single" w:color="auto" w:sz="4" w:space="0"/>
              <w:left w:val="single" w:color="auto" w:sz="4" w:space="0"/>
              <w:right w:val="single" w:color="auto" w:sz="4" w:space="0"/>
            </w:tcBorders>
            <w:vAlign w:val="center"/>
          </w:tcPr>
          <w:p w14:paraId="237CD55A">
            <w:pPr>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备注</w:t>
            </w:r>
          </w:p>
        </w:tc>
      </w:tr>
      <w:tr w14:paraId="5626C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658" w:type="dxa"/>
            <w:tcBorders>
              <w:top w:val="single" w:color="auto" w:sz="4" w:space="0"/>
              <w:left w:val="single" w:color="auto" w:sz="4" w:space="0"/>
              <w:right w:val="single" w:color="auto" w:sz="4" w:space="0"/>
            </w:tcBorders>
            <w:vAlign w:val="center"/>
          </w:tcPr>
          <w:p w14:paraId="1EE6C41B">
            <w:pPr>
              <w:widowControl/>
              <w:jc w:val="center"/>
              <w:rPr>
                <w:rFonts w:ascii="仿宋" w:hAnsi="仿宋" w:eastAsia="仿宋" w:cs="仿宋"/>
                <w:kern w:val="0"/>
                <w:sz w:val="24"/>
                <w:szCs w:val="24"/>
              </w:rPr>
            </w:pPr>
            <w:bookmarkStart w:id="15" w:name="_Hlk344477914"/>
            <w:r>
              <w:rPr>
                <w:rFonts w:hint="eastAsia" w:ascii="仿宋" w:hAnsi="仿宋" w:eastAsia="仿宋" w:cs="仿宋"/>
                <w:kern w:val="0"/>
                <w:sz w:val="24"/>
                <w:szCs w:val="24"/>
              </w:rPr>
              <w:t>大渡口区</w:t>
            </w:r>
            <w:r>
              <w:rPr>
                <w:rFonts w:hint="eastAsia" w:ascii="仿宋" w:hAnsi="仿宋" w:eastAsia="仿宋" w:cs="仿宋"/>
                <w:kern w:val="0"/>
                <w:sz w:val="24"/>
                <w:szCs w:val="24"/>
                <w:lang w:eastAsia="zh-CN"/>
              </w:rPr>
              <w:t>教育系统校园安全检查评估</w:t>
            </w:r>
            <w:r>
              <w:rPr>
                <w:rFonts w:hint="eastAsia" w:ascii="仿宋" w:hAnsi="仿宋" w:eastAsia="仿宋" w:cs="仿宋"/>
                <w:kern w:val="0"/>
                <w:sz w:val="24"/>
                <w:szCs w:val="24"/>
              </w:rPr>
              <w:t>服务</w:t>
            </w:r>
          </w:p>
        </w:tc>
        <w:tc>
          <w:tcPr>
            <w:tcW w:w="1473" w:type="dxa"/>
            <w:tcBorders>
              <w:top w:val="single" w:color="auto" w:sz="4" w:space="0"/>
              <w:left w:val="single" w:color="auto" w:sz="4" w:space="0"/>
              <w:right w:val="single" w:color="auto" w:sz="4" w:space="0"/>
            </w:tcBorders>
            <w:vAlign w:val="center"/>
          </w:tcPr>
          <w:p w14:paraId="68490AD2">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185680.00</w:t>
            </w:r>
          </w:p>
        </w:tc>
        <w:tc>
          <w:tcPr>
            <w:tcW w:w="1650" w:type="dxa"/>
            <w:tcBorders>
              <w:top w:val="single" w:color="auto" w:sz="4" w:space="0"/>
              <w:left w:val="single" w:color="auto" w:sz="4" w:space="0"/>
              <w:right w:val="single" w:color="auto" w:sz="4" w:space="0"/>
            </w:tcBorders>
            <w:vAlign w:val="center"/>
          </w:tcPr>
          <w:p w14:paraId="32BF52E7">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997" w:type="dxa"/>
            <w:tcBorders>
              <w:top w:val="single" w:color="auto" w:sz="4" w:space="0"/>
              <w:left w:val="single" w:color="auto" w:sz="4" w:space="0"/>
              <w:right w:val="single" w:color="auto" w:sz="4" w:space="0"/>
            </w:tcBorders>
            <w:vAlign w:val="center"/>
          </w:tcPr>
          <w:p w14:paraId="7FE60A35">
            <w:pPr>
              <w:jc w:val="center"/>
              <w:rPr>
                <w:rFonts w:ascii="仿宋" w:hAnsi="仿宋" w:eastAsia="仿宋" w:cs="仿宋"/>
                <w:b/>
                <w:sz w:val="24"/>
                <w:szCs w:val="24"/>
              </w:rPr>
            </w:pPr>
          </w:p>
        </w:tc>
      </w:tr>
      <w:bookmarkEnd w:id="15"/>
    </w:tbl>
    <w:p w14:paraId="42B5745D">
      <w:pPr>
        <w:spacing w:line="360" w:lineRule="auto"/>
        <w:rPr>
          <w:rFonts w:ascii="仿宋" w:hAnsi="仿宋" w:eastAsia="仿宋" w:cs="仿宋"/>
          <w:b/>
          <w:bCs/>
          <w:sz w:val="24"/>
          <w:szCs w:val="24"/>
        </w:rPr>
      </w:pPr>
      <w:bookmarkStart w:id="16" w:name="_Toc1790"/>
      <w:bookmarkStart w:id="17" w:name="_Toc19437"/>
      <w:bookmarkStart w:id="18" w:name="_Toc25190"/>
      <w:bookmarkStart w:id="19" w:name="_Toc15576"/>
      <w:bookmarkStart w:id="20" w:name="_Toc6462"/>
      <w:bookmarkStart w:id="21" w:name="_Toc22399"/>
      <w:bookmarkStart w:id="22" w:name="_Toc15727"/>
      <w:bookmarkStart w:id="23" w:name="_Toc373860293"/>
      <w:bookmarkStart w:id="24" w:name="_Toc317775178"/>
      <w:r>
        <w:rPr>
          <w:rFonts w:hint="eastAsia" w:ascii="仿宋" w:hAnsi="仿宋" w:eastAsia="仿宋" w:cs="仿宋"/>
          <w:b/>
          <w:bCs/>
          <w:sz w:val="24"/>
          <w:szCs w:val="24"/>
        </w:rPr>
        <w:t>二、资金来源</w:t>
      </w:r>
    </w:p>
    <w:p w14:paraId="51DBB42B">
      <w:pPr>
        <w:spacing w:line="360" w:lineRule="auto"/>
        <w:ind w:firstLine="480" w:firstLineChars="200"/>
        <w:rPr>
          <w:rFonts w:ascii="仿宋" w:hAnsi="仿宋" w:eastAsia="仿宋" w:cs="仿宋"/>
          <w:bCs/>
          <w:sz w:val="24"/>
          <w:szCs w:val="24"/>
        </w:rPr>
      </w:pPr>
      <w:r>
        <w:rPr>
          <w:rFonts w:hint="eastAsia" w:ascii="仿宋" w:hAnsi="仿宋" w:eastAsia="仿宋" w:cs="仿宋"/>
          <w:sz w:val="24"/>
          <w:szCs w:val="24"/>
        </w:rPr>
        <w:t>财政预算资金，预算金额为</w:t>
      </w:r>
      <w:r>
        <w:rPr>
          <w:rFonts w:hint="eastAsia" w:ascii="仿宋" w:hAnsi="仿宋" w:eastAsia="仿宋" w:cs="仿宋"/>
          <w:kern w:val="0"/>
          <w:sz w:val="24"/>
          <w:szCs w:val="24"/>
          <w:lang w:val="en-US" w:eastAsia="zh-CN"/>
        </w:rPr>
        <w:t>18.568</w:t>
      </w:r>
      <w:r>
        <w:rPr>
          <w:rFonts w:hint="eastAsia" w:ascii="仿宋" w:hAnsi="仿宋" w:eastAsia="仿宋" w:cs="仿宋"/>
          <w:sz w:val="24"/>
          <w:szCs w:val="24"/>
        </w:rPr>
        <w:t>万元。</w:t>
      </w:r>
    </w:p>
    <w:p w14:paraId="572E417A">
      <w:pPr>
        <w:spacing w:line="360" w:lineRule="auto"/>
        <w:rPr>
          <w:rFonts w:ascii="仿宋" w:hAnsi="仿宋" w:eastAsia="仿宋" w:cs="仿宋"/>
          <w:b/>
          <w:bCs/>
          <w:sz w:val="24"/>
          <w:szCs w:val="24"/>
        </w:rPr>
      </w:pPr>
      <w:r>
        <w:rPr>
          <w:rFonts w:hint="eastAsia" w:ascii="仿宋" w:hAnsi="仿宋" w:eastAsia="仿宋" w:cs="仿宋"/>
          <w:b/>
          <w:bCs/>
          <w:sz w:val="24"/>
          <w:szCs w:val="24"/>
        </w:rPr>
        <w:t>三、</w:t>
      </w:r>
      <w:bookmarkEnd w:id="16"/>
      <w:bookmarkEnd w:id="17"/>
      <w:bookmarkEnd w:id="18"/>
      <w:bookmarkEnd w:id="19"/>
      <w:bookmarkEnd w:id="20"/>
      <w:bookmarkEnd w:id="21"/>
      <w:bookmarkEnd w:id="22"/>
      <w:r>
        <w:rPr>
          <w:rFonts w:hint="eastAsia" w:ascii="仿宋" w:hAnsi="仿宋" w:eastAsia="仿宋" w:cs="仿宋"/>
          <w:b/>
          <w:bCs/>
          <w:sz w:val="24"/>
          <w:szCs w:val="24"/>
        </w:rPr>
        <w:t>竞采资格条件</w:t>
      </w:r>
    </w:p>
    <w:p w14:paraId="0FA3D77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（一）基本条件</w:t>
      </w:r>
    </w:p>
    <w:p w14:paraId="5E9DC67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满足《中华人民共和国政府采购法》第二十二条规定：　</w:t>
      </w:r>
    </w:p>
    <w:p w14:paraId="30665DB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1.具有独立承担民事责任的能力；</w:t>
      </w:r>
    </w:p>
    <w:p w14:paraId="5D28C74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2.具有良好的商业信誉和健全的财务会计制度；</w:t>
      </w:r>
    </w:p>
    <w:p w14:paraId="04AF184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3.具有履行合同所必需的设备和专业技术能力；</w:t>
      </w:r>
    </w:p>
    <w:p w14:paraId="40ECBFE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4.有依法缴纳税收和社会保障资金的良好记录；</w:t>
      </w:r>
    </w:p>
    <w:p w14:paraId="75F9F1A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p w14:paraId="6ED8A70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6.法律、行政法规规定的其他条件。</w:t>
      </w:r>
    </w:p>
    <w:p w14:paraId="156B1CD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（二）特定资格条件：</w:t>
      </w:r>
      <w:bookmarkEnd w:id="23"/>
      <w:bookmarkEnd w:id="24"/>
    </w:p>
    <w:p w14:paraId="6C2CCE43">
      <w:pPr>
        <w:spacing w:line="360" w:lineRule="auto"/>
        <w:ind w:firstLine="480" w:firstLineChars="200"/>
        <w:rPr>
          <w:rFonts w:hint="eastAsia" w:ascii="宋体" w:hAnsi="宋体" w:eastAsia="宋体" w:cs="宋体"/>
          <w:sz w:val="24"/>
          <w:shd w:val="clear" w:color="auto" w:fill="FFFFFF"/>
          <w:lang w:val="en-US" w:eastAsia="zh-CN"/>
        </w:rPr>
      </w:pPr>
      <w:r>
        <w:rPr>
          <w:rFonts w:ascii="仿宋" w:hAnsi="仿宋" w:eastAsia="仿宋" w:cs="仿宋"/>
          <w:sz w:val="24"/>
          <w:szCs w:val="24"/>
        </w:rPr>
        <w:t xml:space="preserve"> </w:t>
      </w:r>
      <w:r>
        <w:rPr>
          <w:rFonts w:hint="eastAsia" w:ascii="仿宋" w:hAnsi="仿宋" w:eastAsia="仿宋" w:cs="仿宋"/>
          <w:color w:val="auto"/>
          <w:sz w:val="24"/>
          <w:szCs w:val="24"/>
          <w:lang w:val="en-US" w:eastAsia="zh-CN"/>
        </w:rPr>
        <w:t>供应商营业执照须包含安全咨询技术服务、安全技术培训、教育咨询服务,或安全评价服务等资质且年检合格（提供营业执照复印件加盖供应商公章）</w:t>
      </w:r>
      <w:r>
        <w:rPr>
          <w:rFonts w:hint="eastAsia" w:ascii="仿宋" w:hAnsi="仿宋" w:eastAsia="仿宋" w:cs="仿宋"/>
          <w:sz w:val="24"/>
          <w:szCs w:val="24"/>
        </w:rPr>
        <w:t>。</w:t>
      </w:r>
    </w:p>
    <w:p w14:paraId="6E6FBF7E">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四、竞采有关说明</w:t>
      </w:r>
    </w:p>
    <w:p w14:paraId="69872ED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（一）供应商应通过行采家平台（</w:t>
      </w:r>
      <w:r>
        <w:fldChar w:fldCharType="begin"/>
      </w:r>
      <w:r>
        <w:instrText xml:space="preserve"> HYPERLINK "http://www.cqgp.gov.cn" </w:instrText>
      </w:r>
      <w:r>
        <w:fldChar w:fldCharType="separate"/>
      </w:r>
      <w:r>
        <w:rPr>
          <w:rFonts w:hint="eastAsia" w:ascii="仿宋" w:hAnsi="仿宋" w:eastAsia="仿宋" w:cs="仿宋"/>
          <w:sz w:val="24"/>
          <w:szCs w:val="24"/>
        </w:rPr>
        <w:t>www.</w:t>
      </w:r>
      <w:r>
        <w:rPr>
          <w:rFonts w:hint="eastAsia" w:ascii="仿宋" w:hAnsi="仿宋" w:eastAsia="仿宋" w:cs="仿宋"/>
          <w:sz w:val="24"/>
          <w:szCs w:val="24"/>
        </w:rPr>
        <w:fldChar w:fldCharType="end"/>
      </w:r>
      <w:r>
        <w:rPr>
          <w:rFonts w:hint="eastAsia" w:ascii="仿宋" w:hAnsi="仿宋" w:eastAsia="仿宋" w:cs="仿宋"/>
          <w:sz w:val="24"/>
          <w:szCs w:val="24"/>
        </w:rPr>
        <w:t>gec123.com）登记加入“行采家供应商库”。</w:t>
      </w:r>
    </w:p>
    <w:p w14:paraId="5E77045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（二）凡有意参加采购的供应商，请于公告发布之日起（2025年5月</w:t>
      </w:r>
      <w:r>
        <w:rPr>
          <w:rFonts w:hint="eastAsia" w:ascii="仿宋" w:hAnsi="仿宋" w:eastAsia="仿宋" w:cs="仿宋"/>
          <w:sz w:val="24"/>
          <w:szCs w:val="24"/>
          <w:lang w:val="en-US" w:eastAsia="zh-CN"/>
        </w:rPr>
        <w:t>26</w:t>
      </w:r>
      <w:r>
        <w:rPr>
          <w:rFonts w:hint="eastAsia" w:ascii="仿宋" w:hAnsi="仿宋" w:eastAsia="仿宋" w:cs="仿宋"/>
          <w:sz w:val="24"/>
          <w:szCs w:val="24"/>
        </w:rPr>
        <w:t>日）至报名截止时间之前，在行采家（https://www.gec123.com/）网上下载本项目网上竞采文件等采购前公布的所有项目资料，无论供应商下载与否，均视为已知晓所有采购实质性要求内容。</w:t>
      </w:r>
    </w:p>
    <w:p w14:paraId="715D05E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（三）网上竞采</w:t>
      </w:r>
      <w:r>
        <w:rPr>
          <w:rFonts w:hint="eastAsia" w:ascii="仿宋" w:hAnsi="仿宋" w:eastAsia="仿宋" w:cs="仿宋"/>
          <w:sz w:val="24"/>
          <w:szCs w:val="24"/>
          <w:lang w:eastAsia="zh-CN"/>
        </w:rPr>
        <w:t>投标时间</w:t>
      </w:r>
      <w:r>
        <w:rPr>
          <w:rFonts w:hint="eastAsia" w:ascii="仿宋" w:hAnsi="仿宋" w:eastAsia="仿宋" w:cs="仿宋"/>
          <w:sz w:val="24"/>
          <w:szCs w:val="24"/>
        </w:rPr>
        <w:t xml:space="preserve">期限： </w:t>
      </w:r>
    </w:p>
    <w:p w14:paraId="34A0038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1.网上竞采</w:t>
      </w:r>
      <w:r>
        <w:rPr>
          <w:rFonts w:hint="eastAsia" w:ascii="仿宋" w:hAnsi="仿宋" w:eastAsia="仿宋" w:cs="仿宋"/>
          <w:sz w:val="24"/>
          <w:szCs w:val="24"/>
          <w:lang w:eastAsia="zh-CN"/>
        </w:rPr>
        <w:t>投标时间</w:t>
      </w:r>
      <w:r>
        <w:rPr>
          <w:rFonts w:hint="eastAsia" w:ascii="仿宋" w:hAnsi="仿宋" w:eastAsia="仿宋" w:cs="仿宋"/>
          <w:sz w:val="24"/>
          <w:szCs w:val="24"/>
        </w:rPr>
        <w:t>：</w:t>
      </w:r>
      <w:r>
        <w:rPr>
          <w:rFonts w:hint="eastAsia" w:ascii="仿宋" w:hAnsi="仿宋" w:eastAsia="仿宋" w:cs="仿宋"/>
          <w:sz w:val="24"/>
          <w:szCs w:val="24"/>
          <w:lang w:eastAsia="zh-CN"/>
        </w:rPr>
        <w:t>采购公告发布之日</w:t>
      </w:r>
      <w:r>
        <w:rPr>
          <w:rFonts w:hint="eastAsia" w:ascii="仿宋" w:hAnsi="仿宋" w:eastAsia="仿宋" w:cs="仿宋"/>
          <w:sz w:val="24"/>
          <w:szCs w:val="24"/>
        </w:rPr>
        <w:t>至2025年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29</w:t>
      </w:r>
      <w:r>
        <w:rPr>
          <w:rFonts w:hint="eastAsia" w:ascii="仿宋" w:hAnsi="仿宋" w:eastAsia="仿宋" w:cs="仿宋"/>
          <w:sz w:val="24"/>
          <w:szCs w:val="24"/>
        </w:rPr>
        <w:t>日</w:t>
      </w:r>
      <w:r>
        <w:rPr>
          <w:rFonts w:hint="eastAsia" w:ascii="仿宋" w:hAnsi="仿宋" w:eastAsia="仿宋" w:cs="仿宋"/>
          <w:sz w:val="24"/>
          <w:szCs w:val="24"/>
          <w:lang w:val="en-US" w:eastAsia="zh-CN"/>
        </w:rPr>
        <w:t>18</w:t>
      </w:r>
      <w:r>
        <w:rPr>
          <w:rFonts w:hint="eastAsia" w:ascii="仿宋" w:hAnsi="仿宋" w:eastAsia="仿宋" w:cs="仿宋"/>
          <w:sz w:val="24"/>
          <w:szCs w:val="24"/>
        </w:rPr>
        <w:t>:</w:t>
      </w:r>
      <w:r>
        <w:rPr>
          <w:rFonts w:hint="eastAsia" w:ascii="仿宋" w:hAnsi="仿宋" w:eastAsia="仿宋" w:cs="仿宋"/>
          <w:sz w:val="24"/>
          <w:szCs w:val="24"/>
          <w:lang w:val="en-US" w:eastAsia="zh-CN"/>
        </w:rPr>
        <w:t>00</w:t>
      </w:r>
      <w:r>
        <w:rPr>
          <w:rFonts w:hint="eastAsia" w:ascii="仿宋" w:hAnsi="仿宋" w:eastAsia="仿宋" w:cs="仿宋"/>
          <w:sz w:val="24"/>
          <w:szCs w:val="24"/>
        </w:rPr>
        <w:t>（以北京时间为准，逾期不予受理）。</w:t>
      </w:r>
      <w:bookmarkStart w:id="124" w:name="_GoBack"/>
      <w:bookmarkEnd w:id="124"/>
    </w:p>
    <w:p w14:paraId="421655D2">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eastAsia="zh-CN"/>
        </w:rPr>
        <w:t>投标</w:t>
      </w:r>
      <w:r>
        <w:rPr>
          <w:rFonts w:hint="eastAsia" w:ascii="仿宋" w:hAnsi="仿宋" w:eastAsia="仿宋" w:cs="仿宋"/>
          <w:sz w:val="24"/>
          <w:szCs w:val="24"/>
        </w:rPr>
        <w:t>方式：网上竞采</w:t>
      </w:r>
      <w:r>
        <w:rPr>
          <w:rFonts w:hint="eastAsia" w:ascii="仿宋" w:hAnsi="仿宋" w:eastAsia="仿宋" w:cs="仿宋"/>
          <w:sz w:val="24"/>
          <w:szCs w:val="24"/>
          <w:lang w:eastAsia="zh-CN"/>
        </w:rPr>
        <w:t>投标时间</w:t>
      </w:r>
      <w:r>
        <w:rPr>
          <w:rFonts w:hint="eastAsia" w:ascii="仿宋" w:hAnsi="仿宋" w:eastAsia="仿宋" w:cs="仿宋"/>
          <w:sz w:val="24"/>
          <w:szCs w:val="24"/>
        </w:rPr>
        <w:t>期限</w:t>
      </w:r>
      <w:r>
        <w:rPr>
          <w:rFonts w:hint="eastAsia" w:ascii="仿宋" w:hAnsi="仿宋" w:eastAsia="仿宋" w:cs="仿宋"/>
          <w:sz w:val="24"/>
          <w:szCs w:val="24"/>
          <w:lang w:eastAsia="zh-CN"/>
        </w:rPr>
        <w:t>内通过</w:t>
      </w:r>
      <w:r>
        <w:rPr>
          <w:rFonts w:hint="eastAsia" w:ascii="仿宋" w:hAnsi="仿宋" w:eastAsia="仿宋" w:cs="仿宋"/>
          <w:sz w:val="24"/>
          <w:szCs w:val="24"/>
        </w:rPr>
        <w:t>行采家平台</w:t>
      </w:r>
      <w:r>
        <w:rPr>
          <w:rFonts w:hint="eastAsia" w:ascii="仿宋" w:hAnsi="仿宋" w:eastAsia="仿宋" w:cs="仿宋"/>
          <w:sz w:val="24"/>
          <w:szCs w:val="24"/>
          <w:lang w:eastAsia="zh-CN"/>
        </w:rPr>
        <w:t>在线提交相关资料。</w:t>
      </w:r>
    </w:p>
    <w:p w14:paraId="07CC0512">
      <w:pPr>
        <w:spacing w:line="360" w:lineRule="auto"/>
        <w:ind w:firstLine="482" w:firstLineChars="200"/>
        <w:rPr>
          <w:rFonts w:hint="eastAsia" w:ascii="仿宋" w:hAnsi="仿宋" w:eastAsia="仿宋" w:cs="仿宋"/>
          <w:b/>
          <w:bCs/>
          <w:sz w:val="24"/>
          <w:szCs w:val="24"/>
          <w:lang w:val="en-US" w:eastAsia="zh-CN"/>
        </w:rPr>
      </w:pPr>
      <w:bookmarkStart w:id="25" w:name="_Toc9027"/>
      <w:bookmarkStart w:id="26" w:name="_Toc13969"/>
      <w:bookmarkStart w:id="27" w:name="_Toc25516"/>
      <w:bookmarkStart w:id="28" w:name="_Toc15478"/>
      <w:bookmarkStart w:id="29" w:name="_Toc14778"/>
      <w:bookmarkStart w:id="30" w:name="_Toc19730"/>
      <w:bookmarkStart w:id="31" w:name="_Toc31315"/>
      <w:r>
        <w:rPr>
          <w:rFonts w:hint="eastAsia" w:ascii="仿宋" w:hAnsi="仿宋" w:eastAsia="仿宋" w:cs="仿宋"/>
          <w:b/>
          <w:bCs/>
          <w:sz w:val="24"/>
          <w:szCs w:val="24"/>
        </w:rPr>
        <w:t>五、</w:t>
      </w:r>
      <w:bookmarkEnd w:id="25"/>
      <w:bookmarkEnd w:id="26"/>
      <w:bookmarkEnd w:id="27"/>
      <w:bookmarkEnd w:id="28"/>
      <w:bookmarkEnd w:id="29"/>
      <w:bookmarkEnd w:id="30"/>
      <w:bookmarkEnd w:id="31"/>
      <w:r>
        <w:rPr>
          <w:rFonts w:hint="eastAsia" w:ascii="仿宋" w:hAnsi="仿宋" w:eastAsia="仿宋" w:cs="仿宋"/>
          <w:b/>
          <w:bCs/>
          <w:sz w:val="24"/>
          <w:szCs w:val="24"/>
        </w:rPr>
        <w:t>其它有关规定</w:t>
      </w:r>
      <w:r>
        <w:rPr>
          <w:rFonts w:hint="eastAsia" w:ascii="仿宋" w:hAnsi="仿宋" w:eastAsia="仿宋" w:cs="仿宋"/>
          <w:b/>
          <w:bCs/>
          <w:sz w:val="24"/>
          <w:szCs w:val="24"/>
          <w:lang w:val="en-US" w:eastAsia="zh-CN"/>
        </w:rPr>
        <w:t xml:space="preserve"> </w:t>
      </w:r>
    </w:p>
    <w:p w14:paraId="69C9DB46">
      <w:pPr>
        <w:snapToGrid w:val="0"/>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（一）单位负责人为同一人或者存在直接控股、管理关系的不同供应商，不得参加同一合同项（分包）下的竞采活动，否则均为无效响应。</w:t>
      </w:r>
    </w:p>
    <w:p w14:paraId="43D9FEA1">
      <w:pPr>
        <w:snapToGrid w:val="0"/>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（二）为采购项目提供整体设计、规范编制或者项目管理、监理、检测等服务的供应商，不得再参加该采购项目的其他采购活动。</w:t>
      </w:r>
    </w:p>
    <w:p w14:paraId="2BA7F4C3">
      <w:pPr>
        <w:snapToGrid w:val="0"/>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（三）本项目的变更等文件（如果有）一律在“行采家•网上竞采”上发布，请各供应商注意下载；无论供应商下载与否，均视同供应商已知晓本项目澄清文件（如果有）的内容。</w:t>
      </w:r>
    </w:p>
    <w:p w14:paraId="6BB37895">
      <w:pPr>
        <w:snapToGrid w:val="0"/>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（四）超过响应文件截止时间递交的响应文件，恕不接收。</w:t>
      </w:r>
    </w:p>
    <w:p w14:paraId="790EF779">
      <w:pPr>
        <w:snapToGrid w:val="0"/>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（五）竞采费用：无论竞采结果如何，供应商参与本项目竞采的所有成本费用均应由供应商自行承担。</w:t>
      </w:r>
    </w:p>
    <w:p w14:paraId="769BB90E">
      <w:pPr>
        <w:snapToGrid w:val="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（六）本项目不接受联合体参与竞采、不接受分包，否则作无效投标处理。</w:t>
      </w:r>
    </w:p>
    <w:p w14:paraId="6DD51025">
      <w:pPr>
        <w:snapToGrid w:val="0"/>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网上竞采活动。</w:t>
      </w:r>
    </w:p>
    <w:p w14:paraId="4C913C21">
      <w:pPr>
        <w:snapToGrid w:val="0"/>
        <w:spacing w:line="360" w:lineRule="auto"/>
        <w:rPr>
          <w:rFonts w:ascii="仿宋" w:hAnsi="仿宋" w:eastAsia="仿宋" w:cs="仿宋"/>
          <w:b/>
          <w:bCs/>
          <w:sz w:val="24"/>
          <w:szCs w:val="24"/>
        </w:rPr>
      </w:pPr>
      <w:r>
        <w:rPr>
          <w:rFonts w:hint="eastAsia" w:ascii="仿宋" w:hAnsi="仿宋" w:eastAsia="仿宋" w:cs="仿宋"/>
          <w:b/>
          <w:bCs/>
          <w:sz w:val="24"/>
          <w:szCs w:val="24"/>
        </w:rPr>
        <w:t>六、供应商提交响应文件</w:t>
      </w:r>
    </w:p>
    <w:p w14:paraId="1B5C1275">
      <w:pPr>
        <w:snapToGrid w:val="0"/>
        <w:spacing w:line="360" w:lineRule="auto"/>
        <w:ind w:firstLine="480" w:firstLineChars="200"/>
        <w:rPr>
          <w:rFonts w:hint="eastAsia" w:ascii="仿宋" w:hAnsi="仿宋" w:eastAsia="仿宋" w:cs="仿宋"/>
          <w:sz w:val="24"/>
          <w:szCs w:val="24"/>
        </w:rPr>
      </w:pPr>
      <w:bookmarkStart w:id="32" w:name="_Toc106030878"/>
      <w:bookmarkStart w:id="33" w:name="_Toc76462324"/>
      <w:r>
        <w:rPr>
          <w:rFonts w:hint="eastAsia" w:ascii="仿宋" w:hAnsi="仿宋" w:eastAsia="仿宋" w:cs="仿宋"/>
          <w:sz w:val="24"/>
          <w:szCs w:val="24"/>
        </w:rPr>
        <w:t>1.供应商</w:t>
      </w:r>
      <w:r>
        <w:rPr>
          <w:rFonts w:hint="eastAsia" w:ascii="仿宋" w:hAnsi="仿宋" w:eastAsia="仿宋" w:cs="仿宋"/>
          <w:sz w:val="24"/>
          <w:szCs w:val="24"/>
          <w:lang w:eastAsia="zh-CN"/>
        </w:rPr>
        <w:t>须</w:t>
      </w:r>
      <w:r>
        <w:rPr>
          <w:rFonts w:hint="eastAsia" w:ascii="仿宋" w:hAnsi="仿宋" w:eastAsia="仿宋" w:cs="仿宋"/>
          <w:sz w:val="24"/>
          <w:szCs w:val="24"/>
        </w:rPr>
        <w:t>线上</w:t>
      </w:r>
      <w:r>
        <w:rPr>
          <w:rFonts w:hint="eastAsia" w:ascii="仿宋" w:hAnsi="仿宋" w:eastAsia="仿宋" w:cs="仿宋"/>
          <w:sz w:val="24"/>
          <w:szCs w:val="24"/>
          <w:lang w:eastAsia="zh-CN"/>
        </w:rPr>
        <w:t>提交加盖公章的《大渡口区教育系统校园安全服务</w:t>
      </w:r>
      <w:r>
        <w:rPr>
          <w:rFonts w:hint="eastAsia" w:ascii="仿宋" w:hAnsi="仿宋" w:eastAsia="仿宋" w:cs="仿宋"/>
          <w:sz w:val="24"/>
          <w:szCs w:val="24"/>
          <w:lang w:val="en-US" w:eastAsia="zh-CN"/>
        </w:rPr>
        <w:t>项目投标登记表</w:t>
      </w:r>
      <w:r>
        <w:rPr>
          <w:rFonts w:hint="eastAsia" w:ascii="仿宋" w:hAnsi="仿宋" w:eastAsia="仿宋" w:cs="仿宋"/>
          <w:sz w:val="24"/>
          <w:szCs w:val="24"/>
          <w:lang w:eastAsia="zh-CN"/>
        </w:rPr>
        <w:t>》、响应文件电子档和</w:t>
      </w:r>
      <w:r>
        <w:rPr>
          <w:rFonts w:hint="eastAsia" w:ascii="仿宋" w:hAnsi="仿宋" w:eastAsia="仿宋" w:cs="仿宋"/>
          <w:sz w:val="24"/>
          <w:szCs w:val="24"/>
        </w:rPr>
        <w:t>盖</w:t>
      </w:r>
      <w:r>
        <w:rPr>
          <w:rFonts w:hint="eastAsia" w:ascii="仿宋" w:hAnsi="仿宋" w:eastAsia="仿宋" w:cs="仿宋"/>
          <w:sz w:val="24"/>
          <w:szCs w:val="24"/>
          <w:lang w:eastAsia="zh-CN"/>
        </w:rPr>
        <w:t>公</w:t>
      </w:r>
      <w:r>
        <w:rPr>
          <w:rFonts w:hint="eastAsia" w:ascii="仿宋" w:hAnsi="仿宋" w:eastAsia="仿宋" w:cs="仿宋"/>
          <w:sz w:val="24"/>
          <w:szCs w:val="24"/>
        </w:rPr>
        <w:t>章后的</w:t>
      </w:r>
      <w:r>
        <w:rPr>
          <w:rFonts w:hint="eastAsia" w:ascii="仿宋" w:hAnsi="仿宋" w:eastAsia="仿宋" w:cs="仿宋"/>
          <w:sz w:val="24"/>
          <w:szCs w:val="24"/>
          <w:lang w:eastAsia="zh-CN"/>
        </w:rPr>
        <w:t>响应文件扫描件各</w:t>
      </w:r>
      <w:r>
        <w:rPr>
          <w:rFonts w:hint="eastAsia" w:ascii="仿宋" w:hAnsi="仿宋" w:eastAsia="仿宋" w:cs="仿宋"/>
          <w:sz w:val="24"/>
          <w:szCs w:val="24"/>
        </w:rPr>
        <w:t>一份。</w:t>
      </w:r>
    </w:p>
    <w:p w14:paraId="5BD485B4">
      <w:pPr>
        <w:snapToGrid w:val="0"/>
        <w:spacing w:line="360" w:lineRule="auto"/>
        <w:ind w:firstLine="480" w:firstLineChars="200"/>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.供应商制作的响应文件须按照要求制作，规定签字、盖章的地方必须按其规定签字、盖章，未按要求制作响应文件的进行废标处理。</w:t>
      </w:r>
    </w:p>
    <w:p w14:paraId="7A160CCE">
      <w:pPr>
        <w:spacing w:line="360" w:lineRule="auto"/>
        <w:ind w:firstLine="480" w:firstLineChars="20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.供应商上传的响应文件内容应清晰、无涂改，若因文件内容模糊、无法打开、不完整等导致无法进行评审，由此造成的后果由供应商自行承担。</w:t>
      </w:r>
    </w:p>
    <w:p w14:paraId="5857418B">
      <w:pPr>
        <w:snapToGrid w:val="0"/>
        <w:spacing w:line="360" w:lineRule="auto"/>
        <w:rPr>
          <w:rFonts w:ascii="仿宋" w:hAnsi="仿宋" w:eastAsia="仿宋" w:cs="仿宋"/>
          <w:b/>
          <w:bCs/>
          <w:sz w:val="24"/>
          <w:szCs w:val="24"/>
        </w:rPr>
      </w:pPr>
      <w:r>
        <w:rPr>
          <w:rFonts w:hint="eastAsia" w:ascii="仿宋" w:hAnsi="仿宋" w:eastAsia="仿宋" w:cs="仿宋"/>
          <w:b/>
          <w:bCs/>
          <w:sz w:val="24"/>
          <w:szCs w:val="24"/>
        </w:rPr>
        <w:t>七、</w:t>
      </w:r>
      <w:bookmarkStart w:id="34" w:name="_Toc27955"/>
      <w:bookmarkStart w:id="35" w:name="_Toc5085"/>
      <w:bookmarkStart w:id="36" w:name="_Toc20778"/>
      <w:bookmarkStart w:id="37" w:name="_Toc25886"/>
      <w:bookmarkStart w:id="38" w:name="_Toc3475"/>
      <w:bookmarkStart w:id="39" w:name="_Toc11828"/>
      <w:bookmarkStart w:id="40" w:name="_Toc9654"/>
      <w:r>
        <w:rPr>
          <w:rFonts w:hint="eastAsia" w:ascii="仿宋" w:hAnsi="仿宋" w:eastAsia="仿宋" w:cs="仿宋"/>
          <w:b/>
          <w:bCs/>
          <w:sz w:val="24"/>
          <w:szCs w:val="24"/>
        </w:rPr>
        <w:t>联系方式</w:t>
      </w:r>
      <w:bookmarkEnd w:id="34"/>
      <w:bookmarkEnd w:id="35"/>
      <w:bookmarkEnd w:id="36"/>
      <w:bookmarkEnd w:id="37"/>
      <w:bookmarkEnd w:id="38"/>
      <w:bookmarkEnd w:id="39"/>
      <w:bookmarkEnd w:id="40"/>
    </w:p>
    <w:p w14:paraId="451CA834">
      <w:pPr>
        <w:snapToGrid w:val="0"/>
        <w:spacing w:line="400" w:lineRule="exact"/>
        <w:ind w:firstLine="360" w:firstLineChars="150"/>
        <w:rPr>
          <w:rFonts w:hint="eastAsia" w:ascii="仿宋" w:hAnsi="仿宋" w:eastAsia="仿宋" w:cs="仿宋"/>
          <w:sz w:val="24"/>
          <w:szCs w:val="24"/>
          <w:lang w:eastAsia="zh-CN"/>
        </w:rPr>
      </w:pPr>
      <w:r>
        <w:rPr>
          <w:rFonts w:hint="eastAsia" w:ascii="仿宋" w:hAnsi="仿宋" w:eastAsia="仿宋" w:cs="仿宋"/>
          <w:sz w:val="24"/>
          <w:szCs w:val="24"/>
        </w:rPr>
        <w:t>（一）采购人：重庆市大渡口区</w:t>
      </w:r>
      <w:r>
        <w:rPr>
          <w:rFonts w:hint="eastAsia" w:ascii="仿宋" w:hAnsi="仿宋" w:eastAsia="仿宋" w:cs="仿宋"/>
          <w:sz w:val="24"/>
          <w:szCs w:val="24"/>
          <w:lang w:eastAsia="zh-CN"/>
        </w:rPr>
        <w:t>学生安全保健所</w:t>
      </w:r>
    </w:p>
    <w:p w14:paraId="4D2795DC">
      <w:pPr>
        <w:snapToGrid w:val="0"/>
        <w:spacing w:line="400" w:lineRule="exact"/>
        <w:ind w:firstLine="360" w:firstLineChars="150"/>
        <w:rPr>
          <w:rFonts w:hint="eastAsia" w:ascii="仿宋" w:hAnsi="仿宋" w:eastAsia="仿宋" w:cs="仿宋"/>
          <w:sz w:val="24"/>
          <w:szCs w:val="24"/>
          <w:lang w:eastAsia="zh-CN"/>
        </w:rPr>
      </w:pPr>
      <w:r>
        <w:rPr>
          <w:rFonts w:hint="eastAsia" w:ascii="仿宋" w:hAnsi="仿宋" w:eastAsia="仿宋" w:cs="仿宋"/>
          <w:sz w:val="24"/>
          <w:szCs w:val="24"/>
        </w:rPr>
        <w:t>联系人：</w:t>
      </w:r>
      <w:r>
        <w:rPr>
          <w:rFonts w:hint="eastAsia" w:ascii="仿宋" w:hAnsi="仿宋" w:eastAsia="仿宋" w:cs="仿宋"/>
          <w:sz w:val="24"/>
          <w:szCs w:val="24"/>
          <w:lang w:eastAsia="zh-CN"/>
        </w:rPr>
        <w:t>夏老师</w:t>
      </w:r>
    </w:p>
    <w:p w14:paraId="652FCF42">
      <w:pPr>
        <w:snapToGrid w:val="0"/>
        <w:spacing w:line="400" w:lineRule="exact"/>
        <w:ind w:firstLine="360" w:firstLineChars="150"/>
        <w:rPr>
          <w:rFonts w:hint="default" w:ascii="仿宋" w:hAnsi="仿宋" w:eastAsia="仿宋" w:cs="仿宋"/>
          <w:sz w:val="24"/>
          <w:szCs w:val="24"/>
          <w:lang w:val="en-US" w:eastAsia="zh-CN"/>
        </w:rPr>
      </w:pPr>
      <w:r>
        <w:rPr>
          <w:rFonts w:hint="eastAsia" w:ascii="仿宋" w:hAnsi="仿宋" w:eastAsia="仿宋" w:cs="仿宋"/>
          <w:sz w:val="24"/>
          <w:szCs w:val="24"/>
        </w:rPr>
        <w:t>电  话：</w:t>
      </w:r>
      <w:r>
        <w:rPr>
          <w:rFonts w:hint="eastAsia" w:ascii="仿宋" w:hAnsi="仿宋" w:eastAsia="仿宋" w:cs="仿宋"/>
          <w:sz w:val="24"/>
          <w:szCs w:val="24"/>
          <w:lang w:val="en-US" w:eastAsia="zh-CN"/>
        </w:rPr>
        <w:t>023—62733892</w:t>
      </w:r>
    </w:p>
    <w:p w14:paraId="3303632C">
      <w:pPr>
        <w:snapToGrid w:val="0"/>
        <w:spacing w:line="400" w:lineRule="exact"/>
        <w:ind w:firstLine="360" w:firstLineChars="150"/>
        <w:rPr>
          <w:rFonts w:hint="default" w:ascii="仿宋" w:hAnsi="仿宋" w:eastAsia="仿宋" w:cs="仿宋"/>
          <w:sz w:val="24"/>
          <w:szCs w:val="24"/>
          <w:lang w:val="en-US" w:eastAsia="zh-CN"/>
        </w:rPr>
      </w:pPr>
      <w:r>
        <w:rPr>
          <w:rFonts w:hint="eastAsia" w:ascii="仿宋" w:hAnsi="仿宋" w:eastAsia="仿宋" w:cs="仿宋"/>
          <w:sz w:val="24"/>
          <w:szCs w:val="24"/>
        </w:rPr>
        <w:t>地  址：</w:t>
      </w:r>
      <w:r>
        <w:rPr>
          <w:rFonts w:hint="eastAsia" w:ascii="仿宋" w:hAnsi="仿宋" w:eastAsia="仿宋" w:cs="仿宋"/>
          <w:sz w:val="24"/>
          <w:szCs w:val="24"/>
          <w:lang w:eastAsia="zh-CN"/>
        </w:rPr>
        <w:t>重庆市大渡口区文体支路</w:t>
      </w:r>
      <w:r>
        <w:rPr>
          <w:rFonts w:hint="eastAsia" w:ascii="仿宋" w:hAnsi="仿宋" w:eastAsia="仿宋" w:cs="仿宋"/>
          <w:sz w:val="24"/>
          <w:szCs w:val="24"/>
          <w:lang w:val="en-US" w:eastAsia="zh-CN"/>
        </w:rPr>
        <w:t>42号</w:t>
      </w:r>
    </w:p>
    <w:p w14:paraId="3EEE88DB">
      <w:pPr>
        <w:spacing w:line="360" w:lineRule="auto"/>
        <w:jc w:val="left"/>
        <w:rPr>
          <w:rFonts w:ascii="仿宋" w:hAnsi="仿宋" w:eastAsia="仿宋" w:cs="仿宋"/>
          <w:sz w:val="24"/>
          <w:szCs w:val="24"/>
        </w:rPr>
      </w:pPr>
    </w:p>
    <w:p w14:paraId="03801488">
      <w:pPr>
        <w:rPr>
          <w:rFonts w:ascii="仿宋" w:hAnsi="仿宋" w:eastAsia="仿宋" w:cs="仿宋"/>
          <w:b/>
          <w:bCs/>
          <w:sz w:val="36"/>
          <w:szCs w:val="36"/>
        </w:rPr>
      </w:pPr>
      <w:r>
        <w:rPr>
          <w:rFonts w:hint="eastAsia" w:ascii="仿宋" w:hAnsi="仿宋" w:eastAsia="仿宋" w:cs="仿宋"/>
          <w:b/>
          <w:bCs/>
          <w:sz w:val="36"/>
          <w:szCs w:val="36"/>
        </w:rPr>
        <w:br w:type="page"/>
      </w:r>
    </w:p>
    <w:p w14:paraId="70334906">
      <w:pPr>
        <w:spacing w:line="360" w:lineRule="auto"/>
        <w:jc w:val="center"/>
        <w:outlineLvl w:val="0"/>
        <w:rPr>
          <w:rFonts w:ascii="仿宋" w:hAnsi="仿宋" w:eastAsia="仿宋" w:cs="仿宋"/>
          <w:b/>
          <w:bCs/>
          <w:sz w:val="36"/>
          <w:szCs w:val="36"/>
        </w:rPr>
      </w:pPr>
      <w:bookmarkStart w:id="41" w:name="_Toc25905"/>
      <w:r>
        <w:rPr>
          <w:rFonts w:hint="eastAsia" w:ascii="仿宋" w:hAnsi="仿宋" w:eastAsia="仿宋" w:cs="仿宋"/>
          <w:b/>
          <w:bCs/>
          <w:sz w:val="36"/>
          <w:szCs w:val="36"/>
        </w:rPr>
        <w:t xml:space="preserve">第二篇  </w:t>
      </w:r>
      <w:bookmarkEnd w:id="32"/>
      <w:bookmarkEnd w:id="33"/>
      <w:r>
        <w:rPr>
          <w:rFonts w:hint="eastAsia" w:ascii="仿宋" w:hAnsi="仿宋" w:eastAsia="仿宋" w:cs="仿宋"/>
          <w:b/>
          <w:bCs/>
          <w:sz w:val="36"/>
          <w:szCs w:val="36"/>
        </w:rPr>
        <w:t>项目服务需求</w:t>
      </w:r>
      <w:bookmarkEnd w:id="41"/>
    </w:p>
    <w:p w14:paraId="1ADF24B0">
      <w:pPr>
        <w:pStyle w:val="5"/>
        <w:spacing w:before="0" w:after="0" w:line="360" w:lineRule="auto"/>
        <w:rPr>
          <w:rFonts w:ascii="仿宋" w:hAnsi="仿宋" w:eastAsia="仿宋" w:cs="仿宋"/>
          <w:sz w:val="24"/>
          <w:szCs w:val="24"/>
        </w:rPr>
      </w:pPr>
      <w:bookmarkStart w:id="42" w:name="_Toc28033"/>
      <w:bookmarkStart w:id="43" w:name="_Toc29509"/>
      <w:bookmarkStart w:id="44" w:name="_Toc19298"/>
      <w:bookmarkStart w:id="45" w:name="_Toc12789058"/>
      <w:bookmarkStart w:id="46" w:name="_Toc76462327"/>
      <w:bookmarkStart w:id="47" w:name="_Toc106030882"/>
      <w:r>
        <w:rPr>
          <w:rFonts w:hint="eastAsia" w:ascii="仿宋" w:hAnsi="仿宋" w:eastAsia="仿宋" w:cs="仿宋"/>
          <w:sz w:val="24"/>
          <w:szCs w:val="24"/>
        </w:rPr>
        <w:t>一、项目一览表</w:t>
      </w:r>
      <w:bookmarkEnd w:id="42"/>
    </w:p>
    <w:tbl>
      <w:tblPr>
        <w:tblStyle w:val="25"/>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2"/>
        <w:gridCol w:w="2631"/>
        <w:gridCol w:w="3095"/>
      </w:tblGrid>
      <w:tr w14:paraId="4E96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3662" w:type="dxa"/>
            <w:tcBorders>
              <w:top w:val="single" w:color="auto" w:sz="4" w:space="0"/>
              <w:left w:val="single" w:color="auto" w:sz="4" w:space="0"/>
              <w:right w:val="single" w:color="auto" w:sz="4" w:space="0"/>
            </w:tcBorders>
            <w:vAlign w:val="center"/>
          </w:tcPr>
          <w:p w14:paraId="692ABF64">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项目名称</w:t>
            </w:r>
          </w:p>
        </w:tc>
        <w:tc>
          <w:tcPr>
            <w:tcW w:w="2631" w:type="dxa"/>
            <w:tcBorders>
              <w:top w:val="single" w:color="auto" w:sz="4" w:space="0"/>
              <w:left w:val="single" w:color="auto" w:sz="4" w:space="0"/>
              <w:right w:val="single" w:color="auto" w:sz="4" w:space="0"/>
            </w:tcBorders>
            <w:vAlign w:val="center"/>
          </w:tcPr>
          <w:p w14:paraId="3F65E540">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最高限价（元</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lang w:eastAsia="zh-CN"/>
              </w:rPr>
              <w:t>年</w:t>
            </w:r>
            <w:r>
              <w:rPr>
                <w:rFonts w:hint="eastAsia" w:ascii="仿宋" w:hAnsi="仿宋" w:eastAsia="仿宋" w:cs="仿宋"/>
                <w:kern w:val="0"/>
                <w:sz w:val="24"/>
                <w:szCs w:val="24"/>
              </w:rPr>
              <w:t>）</w:t>
            </w:r>
          </w:p>
        </w:tc>
        <w:tc>
          <w:tcPr>
            <w:tcW w:w="3095" w:type="dxa"/>
            <w:tcBorders>
              <w:top w:val="single" w:color="auto" w:sz="4" w:space="0"/>
              <w:left w:val="single" w:color="auto" w:sz="4" w:space="0"/>
              <w:right w:val="single" w:color="auto" w:sz="4" w:space="0"/>
            </w:tcBorders>
            <w:vAlign w:val="center"/>
          </w:tcPr>
          <w:p w14:paraId="05427BC7">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成交供应商数量（名）</w:t>
            </w:r>
          </w:p>
        </w:tc>
      </w:tr>
      <w:tr w14:paraId="14458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3662" w:type="dxa"/>
            <w:tcBorders>
              <w:top w:val="single" w:color="auto" w:sz="4" w:space="0"/>
              <w:left w:val="single" w:color="auto" w:sz="4" w:space="0"/>
              <w:right w:val="single" w:color="auto" w:sz="4" w:space="0"/>
            </w:tcBorders>
            <w:vAlign w:val="center"/>
          </w:tcPr>
          <w:p w14:paraId="075D0C4A">
            <w:pPr>
              <w:widowControl/>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rPr>
              <w:t>大渡口区</w:t>
            </w:r>
            <w:r>
              <w:rPr>
                <w:rFonts w:hint="eastAsia" w:ascii="仿宋" w:hAnsi="仿宋" w:eastAsia="仿宋" w:cs="仿宋"/>
                <w:sz w:val="24"/>
                <w:szCs w:val="24"/>
                <w:lang w:eastAsia="zh-CN"/>
              </w:rPr>
              <w:t>教育系统校园安全检查评估服务</w:t>
            </w:r>
          </w:p>
        </w:tc>
        <w:tc>
          <w:tcPr>
            <w:tcW w:w="2631" w:type="dxa"/>
            <w:tcBorders>
              <w:top w:val="single" w:color="auto" w:sz="4" w:space="0"/>
              <w:left w:val="single" w:color="auto" w:sz="4" w:space="0"/>
              <w:right w:val="single" w:color="auto" w:sz="4" w:space="0"/>
            </w:tcBorders>
            <w:vAlign w:val="center"/>
          </w:tcPr>
          <w:p w14:paraId="01E80B26">
            <w:pPr>
              <w:widowControl/>
              <w:spacing w:line="36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185680.00</w:t>
            </w:r>
          </w:p>
        </w:tc>
        <w:tc>
          <w:tcPr>
            <w:tcW w:w="3095" w:type="dxa"/>
            <w:tcBorders>
              <w:top w:val="single" w:color="auto" w:sz="4" w:space="0"/>
              <w:left w:val="single" w:color="auto" w:sz="4" w:space="0"/>
              <w:right w:val="single" w:color="auto" w:sz="4" w:space="0"/>
            </w:tcBorders>
            <w:vAlign w:val="center"/>
          </w:tcPr>
          <w:p w14:paraId="7218FAAE">
            <w:pPr>
              <w:widowControl/>
              <w:spacing w:line="360" w:lineRule="auto"/>
              <w:jc w:val="center"/>
              <w:rPr>
                <w:rFonts w:ascii="仿宋" w:hAnsi="仿宋" w:eastAsia="仿宋" w:cs="仿宋"/>
                <w:kern w:val="0"/>
                <w:sz w:val="24"/>
                <w:szCs w:val="24"/>
              </w:rPr>
            </w:pPr>
            <w:r>
              <w:rPr>
                <w:rFonts w:ascii="仿宋" w:hAnsi="仿宋" w:eastAsia="仿宋" w:cs="仿宋"/>
                <w:kern w:val="0"/>
                <w:sz w:val="24"/>
                <w:szCs w:val="24"/>
              </w:rPr>
              <w:t>1</w:t>
            </w:r>
          </w:p>
        </w:tc>
      </w:tr>
    </w:tbl>
    <w:p w14:paraId="2C7F5BB3">
      <w:pPr>
        <w:pStyle w:val="5"/>
        <w:spacing w:before="0" w:after="0" w:line="360" w:lineRule="auto"/>
        <w:rPr>
          <w:rFonts w:ascii="仿宋" w:hAnsi="仿宋" w:eastAsia="仿宋" w:cs="仿宋"/>
          <w:sz w:val="24"/>
          <w:szCs w:val="24"/>
        </w:rPr>
      </w:pPr>
      <w:bookmarkStart w:id="48" w:name="_Toc20525"/>
      <w:bookmarkStart w:id="49" w:name="_Toc20448"/>
    </w:p>
    <w:p w14:paraId="0DE97B0A">
      <w:pPr>
        <w:pStyle w:val="4"/>
        <w:spacing w:before="0" w:line="360" w:lineRule="auto"/>
        <w:jc w:val="center"/>
        <w:rPr>
          <w:highlight w:val="none"/>
        </w:rPr>
      </w:pPr>
      <w:r>
        <w:rPr>
          <w:rFonts w:hint="eastAsia" w:ascii="仿宋" w:hAnsi="仿宋" w:eastAsia="仿宋" w:cs="仿宋"/>
          <w:color w:val="000000"/>
          <w:kern w:val="0"/>
          <w:sz w:val="24"/>
          <w:szCs w:val="24"/>
          <w:highlight w:val="none"/>
          <w:lang w:bidi="ar"/>
        </w:rPr>
        <w:t>大渡口区</w:t>
      </w:r>
      <w:r>
        <w:rPr>
          <w:rFonts w:hint="eastAsia" w:ascii="仿宋" w:hAnsi="仿宋" w:eastAsia="仿宋" w:cs="仿宋"/>
          <w:color w:val="000000"/>
          <w:kern w:val="0"/>
          <w:sz w:val="24"/>
          <w:szCs w:val="24"/>
          <w:highlight w:val="none"/>
          <w:lang w:eastAsia="zh-CN" w:bidi="ar"/>
        </w:rPr>
        <w:t>教育系统</w:t>
      </w:r>
      <w:r>
        <w:rPr>
          <w:rFonts w:hint="eastAsia" w:ascii="仿宋" w:hAnsi="仿宋" w:eastAsia="仿宋" w:cs="仿宋"/>
          <w:color w:val="000000"/>
          <w:kern w:val="0"/>
          <w:sz w:val="24"/>
          <w:szCs w:val="24"/>
          <w:highlight w:val="none"/>
          <w:lang w:bidi="ar"/>
        </w:rPr>
        <w:t>校园安全</w:t>
      </w:r>
      <w:r>
        <w:rPr>
          <w:rFonts w:hint="eastAsia" w:ascii="仿宋" w:hAnsi="仿宋" w:eastAsia="仿宋" w:cs="仿宋"/>
          <w:color w:val="000000"/>
          <w:kern w:val="0"/>
          <w:sz w:val="24"/>
          <w:szCs w:val="24"/>
          <w:highlight w:val="none"/>
          <w:lang w:eastAsia="zh-CN" w:bidi="ar"/>
        </w:rPr>
        <w:t>检查评估</w:t>
      </w:r>
      <w:r>
        <w:rPr>
          <w:rFonts w:hint="eastAsia" w:ascii="仿宋" w:hAnsi="仿宋" w:eastAsia="仿宋" w:cs="仿宋"/>
          <w:color w:val="000000"/>
          <w:kern w:val="0"/>
          <w:sz w:val="24"/>
          <w:szCs w:val="24"/>
          <w:highlight w:val="none"/>
          <w:lang w:bidi="ar"/>
        </w:rPr>
        <w:t>服务需求清单（</w:t>
      </w:r>
      <w:r>
        <w:rPr>
          <w:rFonts w:hint="eastAsia" w:ascii="仿宋" w:hAnsi="仿宋" w:eastAsia="仿宋" w:cs="仿宋"/>
          <w:bCs/>
          <w:color w:val="000000"/>
          <w:kern w:val="0"/>
          <w:sz w:val="22"/>
          <w:szCs w:val="22"/>
          <w:highlight w:val="none"/>
          <w:lang w:bidi="ar"/>
        </w:rPr>
        <w:t>幼儿园</w:t>
      </w:r>
      <w:r>
        <w:rPr>
          <w:rFonts w:hint="eastAsia" w:ascii="仿宋" w:hAnsi="仿宋" w:eastAsia="仿宋" w:cs="仿宋"/>
          <w:color w:val="000000"/>
          <w:kern w:val="0"/>
          <w:sz w:val="24"/>
          <w:szCs w:val="24"/>
          <w:highlight w:val="none"/>
          <w:lang w:bidi="ar"/>
        </w:rPr>
        <w:t>）</w:t>
      </w:r>
    </w:p>
    <w:tbl>
      <w:tblPr>
        <w:tblStyle w:val="25"/>
        <w:tblW w:w="9192" w:type="dxa"/>
        <w:tblInd w:w="93" w:type="dxa"/>
        <w:tblLayout w:type="fixed"/>
        <w:tblCellMar>
          <w:top w:w="0" w:type="dxa"/>
          <w:left w:w="108" w:type="dxa"/>
          <w:bottom w:w="0" w:type="dxa"/>
          <w:right w:w="108" w:type="dxa"/>
        </w:tblCellMar>
      </w:tblPr>
      <w:tblGrid>
        <w:gridCol w:w="660"/>
        <w:gridCol w:w="766"/>
        <w:gridCol w:w="1062"/>
        <w:gridCol w:w="4544"/>
        <w:gridCol w:w="1241"/>
        <w:gridCol w:w="919"/>
      </w:tblGrid>
      <w:tr w14:paraId="3E90E62D">
        <w:tblPrEx>
          <w:tblCellMar>
            <w:top w:w="0" w:type="dxa"/>
            <w:left w:w="108" w:type="dxa"/>
            <w:bottom w:w="0" w:type="dxa"/>
            <w:right w:w="108" w:type="dxa"/>
          </w:tblCellMar>
        </w:tblPrEx>
        <w:trPr>
          <w:trHeight w:val="675" w:hRule="atLeast"/>
        </w:trPr>
        <w:tc>
          <w:tcPr>
            <w:tcW w:w="660" w:type="dxa"/>
            <w:tcBorders>
              <w:top w:val="nil"/>
              <w:left w:val="single" w:color="000000" w:sz="4" w:space="0"/>
              <w:bottom w:val="single" w:color="000000" w:sz="4" w:space="0"/>
              <w:right w:val="single" w:color="000000" w:sz="4" w:space="0"/>
            </w:tcBorders>
            <w:shd w:val="clear" w:color="auto" w:fill="auto"/>
            <w:noWrap/>
            <w:vAlign w:val="center"/>
          </w:tcPr>
          <w:p w14:paraId="4534C059">
            <w:pPr>
              <w:keepNext w:val="0"/>
              <w:keepLines w:val="0"/>
              <w:widowControl/>
              <w:suppressLineNumbers w:val="0"/>
              <w:jc w:val="center"/>
              <w:textAlignment w:val="center"/>
              <w:rPr>
                <w:rFonts w:ascii="方正黑体_GBK" w:hAnsi="方正黑体_GBK" w:eastAsia="方正黑体_GBK" w:cs="方正黑体_GBK"/>
                <w:b/>
                <w:bCs/>
                <w:color w:val="000000"/>
                <w:sz w:val="22"/>
                <w:szCs w:val="22"/>
              </w:rPr>
            </w:pPr>
            <w:r>
              <w:rPr>
                <w:rFonts w:hint="eastAsia" w:ascii="方正黑体_GBK" w:hAnsi="方正黑体_GBK" w:eastAsia="方正黑体_GBK" w:cs="方正黑体_GBK"/>
                <w:b/>
                <w:bCs/>
                <w:i w:val="0"/>
                <w:iCs w:val="0"/>
                <w:color w:val="000000"/>
                <w:kern w:val="0"/>
                <w:sz w:val="22"/>
                <w:szCs w:val="22"/>
                <w:u w:val="none"/>
                <w:lang w:val="en-US" w:eastAsia="zh-CN" w:bidi="ar"/>
              </w:rPr>
              <w:t>校点</w:t>
            </w:r>
          </w:p>
        </w:tc>
        <w:tc>
          <w:tcPr>
            <w:tcW w:w="766" w:type="dxa"/>
            <w:tcBorders>
              <w:top w:val="nil"/>
              <w:left w:val="single" w:color="000000" w:sz="4" w:space="0"/>
              <w:bottom w:val="single" w:color="000000" w:sz="4" w:space="0"/>
              <w:right w:val="single" w:color="000000" w:sz="4" w:space="0"/>
            </w:tcBorders>
            <w:shd w:val="clear" w:color="auto" w:fill="auto"/>
            <w:noWrap/>
            <w:vAlign w:val="center"/>
          </w:tcPr>
          <w:p w14:paraId="648F2188">
            <w:pPr>
              <w:keepNext w:val="0"/>
              <w:keepLines w:val="0"/>
              <w:widowControl/>
              <w:suppressLineNumbers w:val="0"/>
              <w:jc w:val="center"/>
              <w:textAlignment w:val="center"/>
              <w:rPr>
                <w:rFonts w:ascii="方正黑体_GBK" w:hAnsi="方正黑体_GBK" w:eastAsia="方正黑体_GBK" w:cs="方正黑体_GBK"/>
                <w:b/>
                <w:bCs/>
                <w:color w:val="000000"/>
                <w:sz w:val="22"/>
                <w:szCs w:val="22"/>
              </w:rPr>
            </w:pPr>
            <w:r>
              <w:rPr>
                <w:rFonts w:hint="eastAsia" w:ascii="方正黑体_GBK" w:hAnsi="方正黑体_GBK" w:eastAsia="方正黑体_GBK" w:cs="方正黑体_GBK"/>
                <w:b/>
                <w:bCs/>
                <w:i w:val="0"/>
                <w:iCs w:val="0"/>
                <w:color w:val="000000"/>
                <w:kern w:val="0"/>
                <w:sz w:val="22"/>
                <w:szCs w:val="22"/>
                <w:u w:val="none"/>
                <w:lang w:val="en-US" w:eastAsia="zh-CN" w:bidi="ar"/>
              </w:rPr>
              <w:t>幼儿园</w:t>
            </w:r>
          </w:p>
        </w:tc>
        <w:tc>
          <w:tcPr>
            <w:tcW w:w="1062" w:type="dxa"/>
            <w:tcBorders>
              <w:top w:val="nil"/>
              <w:left w:val="single" w:color="000000" w:sz="4" w:space="0"/>
              <w:bottom w:val="single" w:color="000000" w:sz="4" w:space="0"/>
              <w:right w:val="single" w:color="000000" w:sz="4" w:space="0"/>
            </w:tcBorders>
            <w:shd w:val="clear" w:color="auto" w:fill="auto"/>
            <w:noWrap/>
            <w:vAlign w:val="center"/>
          </w:tcPr>
          <w:p w14:paraId="14C72B84">
            <w:pPr>
              <w:keepNext w:val="0"/>
              <w:keepLines w:val="0"/>
              <w:widowControl/>
              <w:suppressLineNumbers w:val="0"/>
              <w:jc w:val="center"/>
              <w:textAlignment w:val="center"/>
              <w:rPr>
                <w:rFonts w:ascii="方正黑体_GBK" w:hAnsi="方正黑体_GBK" w:eastAsia="方正黑体_GBK" w:cs="方正黑体_GBK"/>
                <w:b/>
                <w:bCs/>
                <w:color w:val="000000"/>
                <w:sz w:val="22"/>
                <w:szCs w:val="22"/>
              </w:rPr>
            </w:pPr>
            <w:r>
              <w:rPr>
                <w:rFonts w:hint="eastAsia" w:ascii="方正黑体_GBK" w:hAnsi="方正黑体_GBK" w:eastAsia="方正黑体_GBK" w:cs="方正黑体_GBK"/>
                <w:b/>
                <w:bCs/>
                <w:i w:val="0"/>
                <w:iCs w:val="0"/>
                <w:color w:val="000000"/>
                <w:kern w:val="0"/>
                <w:sz w:val="22"/>
                <w:szCs w:val="22"/>
                <w:u w:val="none"/>
                <w:lang w:val="en-US" w:eastAsia="zh-CN" w:bidi="ar"/>
              </w:rPr>
              <w:t>幼儿园简称</w:t>
            </w:r>
          </w:p>
        </w:tc>
        <w:tc>
          <w:tcPr>
            <w:tcW w:w="4544" w:type="dxa"/>
            <w:tcBorders>
              <w:top w:val="nil"/>
              <w:left w:val="single" w:color="000000" w:sz="4" w:space="0"/>
              <w:bottom w:val="single" w:color="000000" w:sz="4" w:space="0"/>
              <w:right w:val="single" w:color="000000" w:sz="4" w:space="0"/>
            </w:tcBorders>
            <w:shd w:val="clear" w:color="auto" w:fill="auto"/>
            <w:noWrap/>
            <w:vAlign w:val="center"/>
          </w:tcPr>
          <w:p w14:paraId="143436DA">
            <w:pPr>
              <w:keepNext w:val="0"/>
              <w:keepLines w:val="0"/>
              <w:widowControl/>
              <w:suppressLineNumbers w:val="0"/>
              <w:jc w:val="center"/>
              <w:textAlignment w:val="center"/>
              <w:rPr>
                <w:rFonts w:ascii="方正黑体_GBK" w:hAnsi="方正黑体_GBK" w:eastAsia="方正黑体_GBK" w:cs="方正黑体_GBK"/>
                <w:b/>
                <w:bCs/>
                <w:color w:val="000000"/>
                <w:sz w:val="22"/>
                <w:szCs w:val="22"/>
              </w:rPr>
            </w:pPr>
            <w:r>
              <w:rPr>
                <w:rFonts w:hint="eastAsia" w:ascii="方正黑体_GBK" w:hAnsi="方正黑体_GBK" w:eastAsia="方正黑体_GBK" w:cs="方正黑体_GBK"/>
                <w:b/>
                <w:bCs/>
                <w:i w:val="0"/>
                <w:iCs w:val="0"/>
                <w:color w:val="000000"/>
                <w:kern w:val="0"/>
                <w:sz w:val="22"/>
                <w:szCs w:val="22"/>
                <w:u w:val="none"/>
                <w:lang w:val="en-US" w:eastAsia="zh-CN" w:bidi="ar"/>
              </w:rPr>
              <w:t>幼儿园名称</w:t>
            </w:r>
          </w:p>
        </w:tc>
        <w:tc>
          <w:tcPr>
            <w:tcW w:w="1241" w:type="dxa"/>
            <w:tcBorders>
              <w:top w:val="nil"/>
              <w:left w:val="single" w:color="000000" w:sz="4" w:space="0"/>
              <w:bottom w:val="single" w:color="000000" w:sz="4" w:space="0"/>
              <w:right w:val="nil"/>
            </w:tcBorders>
            <w:shd w:val="clear" w:color="auto" w:fill="auto"/>
            <w:noWrap/>
            <w:vAlign w:val="center"/>
          </w:tcPr>
          <w:p w14:paraId="32813667">
            <w:pPr>
              <w:keepNext w:val="0"/>
              <w:keepLines w:val="0"/>
              <w:widowControl/>
              <w:suppressLineNumbers w:val="0"/>
              <w:jc w:val="center"/>
              <w:textAlignment w:val="center"/>
              <w:rPr>
                <w:rFonts w:ascii="方正黑体_GBK" w:hAnsi="方正黑体_GBK" w:eastAsia="方正黑体_GBK" w:cs="方正黑体_GBK"/>
                <w:b/>
                <w:bCs/>
                <w:color w:val="000000"/>
                <w:sz w:val="22"/>
                <w:szCs w:val="22"/>
              </w:rPr>
            </w:pPr>
            <w:r>
              <w:rPr>
                <w:rFonts w:hint="eastAsia" w:ascii="仿宋" w:hAnsi="仿宋" w:eastAsia="仿宋" w:cs="仿宋"/>
                <w:kern w:val="0"/>
                <w:sz w:val="24"/>
                <w:szCs w:val="24"/>
              </w:rPr>
              <w:t>最高限价（元</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lang w:eastAsia="zh-CN"/>
              </w:rPr>
              <w:t>年</w:t>
            </w:r>
            <w:r>
              <w:rPr>
                <w:rFonts w:hint="eastAsia" w:ascii="仿宋" w:hAnsi="仿宋" w:eastAsia="仿宋" w:cs="仿宋"/>
                <w:kern w:val="0"/>
                <w:sz w:val="24"/>
                <w:szCs w:val="24"/>
              </w:rPr>
              <w:t>）</w:t>
            </w:r>
          </w:p>
        </w:tc>
        <w:tc>
          <w:tcPr>
            <w:tcW w:w="919" w:type="dxa"/>
            <w:tcBorders>
              <w:top w:val="nil"/>
              <w:left w:val="single" w:color="000000" w:sz="4" w:space="0"/>
              <w:bottom w:val="single" w:color="000000" w:sz="4" w:space="0"/>
              <w:right w:val="single" w:color="000000" w:sz="4" w:space="0"/>
            </w:tcBorders>
            <w:shd w:val="clear" w:color="auto" w:fill="auto"/>
            <w:noWrap/>
            <w:vAlign w:val="center"/>
          </w:tcPr>
          <w:p w14:paraId="018BE006">
            <w:pPr>
              <w:widowControl/>
              <w:jc w:val="center"/>
              <w:textAlignment w:val="center"/>
              <w:rPr>
                <w:rFonts w:ascii="方正黑体_GBK" w:hAnsi="方正黑体_GBK" w:eastAsia="方正黑体_GBK" w:cs="方正黑体_GBK"/>
                <w:b/>
                <w:bCs/>
                <w:color w:val="000000"/>
                <w:sz w:val="22"/>
                <w:szCs w:val="22"/>
              </w:rPr>
            </w:pPr>
            <w:r>
              <w:rPr>
                <w:rFonts w:ascii="方正黑体_GBK" w:hAnsi="方正黑体_GBK" w:eastAsia="方正黑体_GBK" w:cs="方正黑体_GBK"/>
                <w:b/>
                <w:bCs/>
                <w:color w:val="000000"/>
                <w:kern w:val="0"/>
                <w:sz w:val="22"/>
                <w:szCs w:val="22"/>
                <w:lang w:bidi="ar"/>
              </w:rPr>
              <w:t>备注</w:t>
            </w:r>
          </w:p>
        </w:tc>
      </w:tr>
      <w:tr w14:paraId="6CEFA7F0">
        <w:tblPrEx>
          <w:tblCellMar>
            <w:top w:w="0" w:type="dxa"/>
            <w:left w:w="108" w:type="dxa"/>
            <w:bottom w:w="0" w:type="dxa"/>
            <w:right w:w="108" w:type="dxa"/>
          </w:tblCellMar>
        </w:tblPrEx>
        <w:trPr>
          <w:trHeight w:val="4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CFB15">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766" w:type="dxa"/>
            <w:vMerge w:val="restart"/>
            <w:tcBorders>
              <w:top w:val="single" w:color="000000" w:sz="4" w:space="0"/>
              <w:left w:val="single" w:color="000000" w:sz="4" w:space="0"/>
              <w:bottom w:val="nil"/>
              <w:right w:val="single" w:color="000000" w:sz="4" w:space="0"/>
            </w:tcBorders>
            <w:shd w:val="clear" w:color="auto" w:fill="auto"/>
            <w:noWrap/>
            <w:vAlign w:val="center"/>
          </w:tcPr>
          <w:p w14:paraId="6EF5CEE3">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062" w:type="dxa"/>
            <w:vMerge w:val="restart"/>
            <w:tcBorders>
              <w:top w:val="single" w:color="000000" w:sz="4" w:space="0"/>
              <w:left w:val="single" w:color="000000" w:sz="4" w:space="0"/>
              <w:bottom w:val="nil"/>
              <w:right w:val="single" w:color="000000" w:sz="4" w:space="0"/>
            </w:tcBorders>
            <w:shd w:val="clear" w:color="auto" w:fill="auto"/>
            <w:vAlign w:val="center"/>
          </w:tcPr>
          <w:p w14:paraId="73A6FDCF">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大渡口幼儿园（8个）</w:t>
            </w:r>
          </w:p>
        </w:tc>
        <w:tc>
          <w:tcPr>
            <w:tcW w:w="4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0D30">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重庆市大渡口幼儿园半岛逸景园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17C1CF34">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304F">
            <w:pPr>
              <w:jc w:val="center"/>
              <w:rPr>
                <w:rFonts w:ascii="方正仿宋_GBK" w:hAnsi="方正仿宋_GBK" w:eastAsia="方正仿宋_GBK" w:cs="方正仿宋_GBK"/>
                <w:color w:val="000000"/>
                <w:sz w:val="24"/>
                <w:szCs w:val="24"/>
              </w:rPr>
            </w:pPr>
          </w:p>
        </w:tc>
      </w:tr>
      <w:tr w14:paraId="3AB700F6">
        <w:tblPrEx>
          <w:tblCellMar>
            <w:top w:w="0" w:type="dxa"/>
            <w:left w:w="108" w:type="dxa"/>
            <w:bottom w:w="0" w:type="dxa"/>
            <w:right w:w="108" w:type="dxa"/>
          </w:tblCellMar>
        </w:tblPrEx>
        <w:trPr>
          <w:trHeight w:val="4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2A981">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766"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324350C">
            <w:pPr>
              <w:jc w:val="center"/>
              <w:rPr>
                <w:rFonts w:ascii="方正仿宋_GBK" w:hAnsi="方正仿宋_GBK" w:eastAsia="方正仿宋_GBK" w:cs="方正仿宋_GBK"/>
                <w:color w:val="000000"/>
                <w:sz w:val="24"/>
                <w:szCs w:val="24"/>
              </w:rPr>
            </w:pPr>
          </w:p>
        </w:tc>
        <w:tc>
          <w:tcPr>
            <w:tcW w:w="1062" w:type="dxa"/>
            <w:vMerge w:val="continue"/>
            <w:tcBorders>
              <w:top w:val="single" w:color="000000" w:sz="4" w:space="0"/>
              <w:left w:val="single" w:color="000000" w:sz="4" w:space="0"/>
              <w:bottom w:val="nil"/>
              <w:right w:val="single" w:color="000000" w:sz="4" w:space="0"/>
            </w:tcBorders>
            <w:shd w:val="clear" w:color="auto" w:fill="auto"/>
            <w:vAlign w:val="center"/>
          </w:tcPr>
          <w:p w14:paraId="4D828FCE">
            <w:pPr>
              <w:jc w:val="center"/>
              <w:rPr>
                <w:rFonts w:ascii="方正仿宋_GBK" w:hAnsi="方正仿宋_GBK" w:eastAsia="方正仿宋_GBK" w:cs="方正仿宋_GBK"/>
                <w:color w:val="000000"/>
                <w:sz w:val="24"/>
                <w:szCs w:val="24"/>
              </w:rPr>
            </w:pPr>
          </w:p>
        </w:tc>
        <w:tc>
          <w:tcPr>
            <w:tcW w:w="4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B487">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重庆市大渡口幼儿园半岛乐园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1DBBD581">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78B89">
            <w:pPr>
              <w:jc w:val="center"/>
              <w:rPr>
                <w:rFonts w:ascii="方正仿宋_GBK" w:hAnsi="方正仿宋_GBK" w:eastAsia="方正仿宋_GBK" w:cs="方正仿宋_GBK"/>
                <w:color w:val="000000"/>
                <w:sz w:val="24"/>
                <w:szCs w:val="24"/>
              </w:rPr>
            </w:pPr>
          </w:p>
        </w:tc>
      </w:tr>
      <w:tr w14:paraId="3AC66538">
        <w:tblPrEx>
          <w:tblCellMar>
            <w:top w:w="0" w:type="dxa"/>
            <w:left w:w="108" w:type="dxa"/>
            <w:bottom w:w="0" w:type="dxa"/>
            <w:right w:w="108" w:type="dxa"/>
          </w:tblCellMar>
        </w:tblPrEx>
        <w:trPr>
          <w:trHeight w:val="4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91315">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766"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43A7365">
            <w:pPr>
              <w:jc w:val="center"/>
              <w:rPr>
                <w:rFonts w:ascii="方正仿宋_GBK" w:hAnsi="方正仿宋_GBK" w:eastAsia="方正仿宋_GBK" w:cs="方正仿宋_GBK"/>
                <w:color w:val="000000"/>
                <w:sz w:val="24"/>
                <w:szCs w:val="24"/>
              </w:rPr>
            </w:pPr>
          </w:p>
        </w:tc>
        <w:tc>
          <w:tcPr>
            <w:tcW w:w="1062" w:type="dxa"/>
            <w:vMerge w:val="continue"/>
            <w:tcBorders>
              <w:top w:val="single" w:color="000000" w:sz="4" w:space="0"/>
              <w:left w:val="single" w:color="000000" w:sz="4" w:space="0"/>
              <w:bottom w:val="nil"/>
              <w:right w:val="single" w:color="000000" w:sz="4" w:space="0"/>
            </w:tcBorders>
            <w:shd w:val="clear" w:color="auto" w:fill="auto"/>
            <w:vAlign w:val="center"/>
          </w:tcPr>
          <w:p w14:paraId="02D803F0">
            <w:pPr>
              <w:jc w:val="center"/>
              <w:rPr>
                <w:rFonts w:ascii="方正仿宋_GBK" w:hAnsi="方正仿宋_GBK" w:eastAsia="方正仿宋_GBK" w:cs="方正仿宋_GBK"/>
                <w:color w:val="000000"/>
                <w:sz w:val="24"/>
                <w:szCs w:val="24"/>
              </w:rPr>
            </w:pPr>
          </w:p>
        </w:tc>
        <w:tc>
          <w:tcPr>
            <w:tcW w:w="4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2008">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重庆市大渡口幼儿园金色世纪园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112FD4AC">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79D22">
            <w:pPr>
              <w:jc w:val="center"/>
              <w:rPr>
                <w:rFonts w:ascii="方正仿宋_GBK" w:hAnsi="方正仿宋_GBK" w:eastAsia="方正仿宋_GBK" w:cs="方正仿宋_GBK"/>
                <w:color w:val="000000"/>
                <w:sz w:val="24"/>
                <w:szCs w:val="24"/>
              </w:rPr>
            </w:pPr>
          </w:p>
        </w:tc>
      </w:tr>
      <w:tr w14:paraId="522750A4">
        <w:tblPrEx>
          <w:tblCellMar>
            <w:top w:w="0" w:type="dxa"/>
            <w:left w:w="108" w:type="dxa"/>
            <w:bottom w:w="0" w:type="dxa"/>
            <w:right w:w="108" w:type="dxa"/>
          </w:tblCellMar>
        </w:tblPrEx>
        <w:trPr>
          <w:trHeight w:val="4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A47E9">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766"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1E2A0B8">
            <w:pPr>
              <w:jc w:val="center"/>
              <w:rPr>
                <w:rFonts w:ascii="方正仿宋_GBK" w:hAnsi="方正仿宋_GBK" w:eastAsia="方正仿宋_GBK" w:cs="方正仿宋_GBK"/>
                <w:color w:val="000000"/>
                <w:sz w:val="24"/>
                <w:szCs w:val="24"/>
              </w:rPr>
            </w:pPr>
          </w:p>
        </w:tc>
        <w:tc>
          <w:tcPr>
            <w:tcW w:w="1062" w:type="dxa"/>
            <w:vMerge w:val="continue"/>
            <w:tcBorders>
              <w:top w:val="single" w:color="000000" w:sz="4" w:space="0"/>
              <w:left w:val="single" w:color="000000" w:sz="4" w:space="0"/>
              <w:bottom w:val="nil"/>
              <w:right w:val="single" w:color="000000" w:sz="4" w:space="0"/>
            </w:tcBorders>
            <w:shd w:val="clear" w:color="auto" w:fill="auto"/>
            <w:vAlign w:val="center"/>
          </w:tcPr>
          <w:p w14:paraId="0B4B74DA">
            <w:pPr>
              <w:jc w:val="center"/>
              <w:rPr>
                <w:rFonts w:ascii="方正仿宋_GBK" w:hAnsi="方正仿宋_GBK" w:eastAsia="方正仿宋_GBK" w:cs="方正仿宋_GBK"/>
                <w:color w:val="000000"/>
                <w:sz w:val="24"/>
                <w:szCs w:val="24"/>
              </w:rPr>
            </w:pPr>
          </w:p>
        </w:tc>
        <w:tc>
          <w:tcPr>
            <w:tcW w:w="4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0589">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重庆市大渡口幼儿园 朵力园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48A9A720">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6706F">
            <w:pPr>
              <w:jc w:val="center"/>
              <w:rPr>
                <w:rFonts w:ascii="方正仿宋_GBK" w:hAnsi="方正仿宋_GBK" w:eastAsia="方正仿宋_GBK" w:cs="方正仿宋_GBK"/>
                <w:color w:val="000000"/>
                <w:sz w:val="24"/>
                <w:szCs w:val="24"/>
              </w:rPr>
            </w:pPr>
          </w:p>
        </w:tc>
      </w:tr>
      <w:tr w14:paraId="59A5D9A2">
        <w:tblPrEx>
          <w:tblCellMar>
            <w:top w:w="0" w:type="dxa"/>
            <w:left w:w="108" w:type="dxa"/>
            <w:bottom w:w="0" w:type="dxa"/>
            <w:right w:w="108" w:type="dxa"/>
          </w:tblCellMar>
        </w:tblPrEx>
        <w:trPr>
          <w:trHeight w:val="4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23695">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66"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B6CC689">
            <w:pPr>
              <w:jc w:val="center"/>
              <w:rPr>
                <w:rFonts w:ascii="方正仿宋_GBK" w:hAnsi="方正仿宋_GBK" w:eastAsia="方正仿宋_GBK" w:cs="方正仿宋_GBK"/>
                <w:color w:val="000000"/>
                <w:sz w:val="24"/>
                <w:szCs w:val="24"/>
              </w:rPr>
            </w:pPr>
          </w:p>
        </w:tc>
        <w:tc>
          <w:tcPr>
            <w:tcW w:w="1062" w:type="dxa"/>
            <w:vMerge w:val="continue"/>
            <w:tcBorders>
              <w:top w:val="single" w:color="000000" w:sz="4" w:space="0"/>
              <w:left w:val="single" w:color="000000" w:sz="4" w:space="0"/>
              <w:bottom w:val="nil"/>
              <w:right w:val="single" w:color="000000" w:sz="4" w:space="0"/>
            </w:tcBorders>
            <w:shd w:val="clear" w:color="auto" w:fill="auto"/>
            <w:vAlign w:val="center"/>
          </w:tcPr>
          <w:p w14:paraId="19080D94">
            <w:pPr>
              <w:jc w:val="center"/>
              <w:rPr>
                <w:rFonts w:ascii="方正仿宋_GBK" w:hAnsi="方正仿宋_GBK" w:eastAsia="方正仿宋_GBK" w:cs="方正仿宋_GBK"/>
                <w:color w:val="000000"/>
                <w:sz w:val="24"/>
                <w:szCs w:val="24"/>
              </w:rPr>
            </w:pPr>
          </w:p>
        </w:tc>
        <w:tc>
          <w:tcPr>
            <w:tcW w:w="4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E585">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重庆市大渡口幼儿园 绿地芳草园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27EB1189">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ECE5B">
            <w:pPr>
              <w:jc w:val="center"/>
              <w:rPr>
                <w:rFonts w:ascii="方正仿宋_GBK" w:hAnsi="方正仿宋_GBK" w:eastAsia="方正仿宋_GBK" w:cs="方正仿宋_GBK"/>
                <w:color w:val="000000"/>
                <w:sz w:val="24"/>
                <w:szCs w:val="24"/>
              </w:rPr>
            </w:pPr>
          </w:p>
        </w:tc>
      </w:tr>
      <w:tr w14:paraId="798558A9">
        <w:tblPrEx>
          <w:tblCellMar>
            <w:top w:w="0" w:type="dxa"/>
            <w:left w:w="108" w:type="dxa"/>
            <w:bottom w:w="0" w:type="dxa"/>
            <w:right w:w="108" w:type="dxa"/>
          </w:tblCellMar>
        </w:tblPrEx>
        <w:trPr>
          <w:trHeight w:val="4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BD5F2">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766"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7E707BB">
            <w:pPr>
              <w:jc w:val="center"/>
              <w:rPr>
                <w:rFonts w:ascii="方正仿宋_GBK" w:hAnsi="方正仿宋_GBK" w:eastAsia="方正仿宋_GBK" w:cs="方正仿宋_GBK"/>
                <w:color w:val="000000"/>
                <w:sz w:val="24"/>
                <w:szCs w:val="24"/>
              </w:rPr>
            </w:pPr>
          </w:p>
        </w:tc>
        <w:tc>
          <w:tcPr>
            <w:tcW w:w="1062" w:type="dxa"/>
            <w:vMerge w:val="continue"/>
            <w:tcBorders>
              <w:top w:val="single" w:color="000000" w:sz="4" w:space="0"/>
              <w:left w:val="single" w:color="000000" w:sz="4" w:space="0"/>
              <w:bottom w:val="nil"/>
              <w:right w:val="single" w:color="000000" w:sz="4" w:space="0"/>
            </w:tcBorders>
            <w:shd w:val="clear" w:color="auto" w:fill="auto"/>
            <w:vAlign w:val="center"/>
          </w:tcPr>
          <w:p w14:paraId="79ACB2FC">
            <w:pPr>
              <w:jc w:val="center"/>
              <w:rPr>
                <w:rFonts w:ascii="方正仿宋_GBK" w:hAnsi="方正仿宋_GBK" w:eastAsia="方正仿宋_GBK" w:cs="方正仿宋_GBK"/>
                <w:color w:val="000000"/>
                <w:sz w:val="24"/>
                <w:szCs w:val="24"/>
              </w:rPr>
            </w:pPr>
          </w:p>
        </w:tc>
        <w:tc>
          <w:tcPr>
            <w:tcW w:w="4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75FA">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重庆市大渡口幼儿园（融创春晖园）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7ECF7FE8">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6385">
            <w:pPr>
              <w:jc w:val="center"/>
              <w:rPr>
                <w:rFonts w:ascii="方正仿宋_GBK" w:hAnsi="方正仿宋_GBK" w:eastAsia="方正仿宋_GBK" w:cs="方正仿宋_GBK"/>
                <w:color w:val="000000"/>
                <w:sz w:val="24"/>
                <w:szCs w:val="24"/>
              </w:rPr>
            </w:pPr>
          </w:p>
        </w:tc>
      </w:tr>
      <w:tr w14:paraId="31D6C891">
        <w:tblPrEx>
          <w:tblCellMar>
            <w:top w:w="0" w:type="dxa"/>
            <w:left w:w="108" w:type="dxa"/>
            <w:bottom w:w="0" w:type="dxa"/>
            <w:right w:w="108" w:type="dxa"/>
          </w:tblCellMar>
        </w:tblPrEx>
        <w:trPr>
          <w:trHeight w:val="4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81277">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766"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59009F3">
            <w:pPr>
              <w:jc w:val="center"/>
              <w:rPr>
                <w:rFonts w:ascii="方正仿宋_GBK" w:hAnsi="方正仿宋_GBK" w:eastAsia="方正仿宋_GBK" w:cs="方正仿宋_GBK"/>
                <w:color w:val="000000"/>
                <w:sz w:val="24"/>
                <w:szCs w:val="24"/>
              </w:rPr>
            </w:pPr>
          </w:p>
        </w:tc>
        <w:tc>
          <w:tcPr>
            <w:tcW w:w="1062" w:type="dxa"/>
            <w:vMerge w:val="continue"/>
            <w:tcBorders>
              <w:top w:val="single" w:color="000000" w:sz="4" w:space="0"/>
              <w:left w:val="single" w:color="000000" w:sz="4" w:space="0"/>
              <w:bottom w:val="nil"/>
              <w:right w:val="single" w:color="000000" w:sz="4" w:space="0"/>
            </w:tcBorders>
            <w:shd w:val="clear" w:color="auto" w:fill="auto"/>
            <w:vAlign w:val="center"/>
          </w:tcPr>
          <w:p w14:paraId="4065E662">
            <w:pPr>
              <w:jc w:val="center"/>
              <w:rPr>
                <w:rFonts w:ascii="方正仿宋_GBK" w:hAnsi="方正仿宋_GBK" w:eastAsia="方正仿宋_GBK" w:cs="方正仿宋_GBK"/>
                <w:color w:val="000000"/>
                <w:sz w:val="24"/>
                <w:szCs w:val="24"/>
              </w:rPr>
            </w:pPr>
          </w:p>
        </w:tc>
        <w:tc>
          <w:tcPr>
            <w:tcW w:w="4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92DD">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重庆市大渡口幼儿园 （钢花园）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62C937BB">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7814D">
            <w:pPr>
              <w:jc w:val="center"/>
              <w:rPr>
                <w:rFonts w:ascii="方正仿宋_GBK" w:hAnsi="方正仿宋_GBK" w:eastAsia="方正仿宋_GBK" w:cs="方正仿宋_GBK"/>
                <w:color w:val="000000"/>
                <w:sz w:val="24"/>
                <w:szCs w:val="24"/>
              </w:rPr>
            </w:pPr>
          </w:p>
        </w:tc>
      </w:tr>
      <w:tr w14:paraId="0976046C">
        <w:tblPrEx>
          <w:tblCellMar>
            <w:top w:w="0" w:type="dxa"/>
            <w:left w:w="108" w:type="dxa"/>
            <w:bottom w:w="0" w:type="dxa"/>
            <w:right w:w="108" w:type="dxa"/>
          </w:tblCellMar>
        </w:tblPrEx>
        <w:trPr>
          <w:trHeight w:val="4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346EE">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766"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0400BCD">
            <w:pPr>
              <w:jc w:val="center"/>
              <w:rPr>
                <w:rFonts w:ascii="方正仿宋_GBK" w:hAnsi="方正仿宋_GBK" w:eastAsia="方正仿宋_GBK" w:cs="方正仿宋_GBK"/>
                <w:color w:val="000000"/>
                <w:sz w:val="24"/>
                <w:szCs w:val="24"/>
              </w:rPr>
            </w:pPr>
          </w:p>
        </w:tc>
        <w:tc>
          <w:tcPr>
            <w:tcW w:w="1062" w:type="dxa"/>
            <w:vMerge w:val="continue"/>
            <w:tcBorders>
              <w:top w:val="single" w:color="000000" w:sz="4" w:space="0"/>
              <w:left w:val="single" w:color="000000" w:sz="4" w:space="0"/>
              <w:bottom w:val="nil"/>
              <w:right w:val="single" w:color="000000" w:sz="4" w:space="0"/>
            </w:tcBorders>
            <w:shd w:val="clear" w:color="auto" w:fill="auto"/>
            <w:vAlign w:val="center"/>
          </w:tcPr>
          <w:p w14:paraId="418D9BA3">
            <w:pPr>
              <w:jc w:val="center"/>
              <w:rPr>
                <w:rFonts w:ascii="方正仿宋_GBK" w:hAnsi="方正仿宋_GBK" w:eastAsia="方正仿宋_GBK" w:cs="方正仿宋_GBK"/>
                <w:color w:val="000000"/>
                <w:sz w:val="24"/>
                <w:szCs w:val="24"/>
              </w:rPr>
            </w:pPr>
          </w:p>
        </w:tc>
        <w:tc>
          <w:tcPr>
            <w:tcW w:w="4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2C01">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重庆市大渡口幼儿园（绿地桃李园）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2DE0F6E7">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720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3CCB">
            <w:pPr>
              <w:jc w:val="center"/>
              <w:rPr>
                <w:rFonts w:ascii="方正仿宋_GBK" w:hAnsi="方正仿宋_GBK" w:eastAsia="方正仿宋_GBK" w:cs="方正仿宋_GBK"/>
                <w:color w:val="000000"/>
                <w:sz w:val="24"/>
                <w:szCs w:val="24"/>
              </w:rPr>
            </w:pPr>
          </w:p>
        </w:tc>
      </w:tr>
      <w:tr w14:paraId="4D04C314">
        <w:tblPrEx>
          <w:tblCellMar>
            <w:top w:w="0" w:type="dxa"/>
            <w:left w:w="108" w:type="dxa"/>
            <w:bottom w:w="0" w:type="dxa"/>
            <w:right w:w="108" w:type="dxa"/>
          </w:tblCellMar>
        </w:tblPrEx>
        <w:trPr>
          <w:trHeight w:val="4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FB433">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5B7D7">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D5DF7F">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大渡口区钢城实验幼儿园（5个）</w:t>
            </w:r>
          </w:p>
        </w:tc>
        <w:tc>
          <w:tcPr>
            <w:tcW w:w="4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80B7">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重庆市大渡口区钢城实验幼儿园（跃进村）</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4919CD0A">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8FFE3">
            <w:pPr>
              <w:jc w:val="center"/>
              <w:rPr>
                <w:rFonts w:ascii="方正仿宋_GBK" w:hAnsi="方正仿宋_GBK" w:eastAsia="方正仿宋_GBK" w:cs="方正仿宋_GBK"/>
                <w:color w:val="000000"/>
                <w:sz w:val="24"/>
                <w:szCs w:val="24"/>
              </w:rPr>
            </w:pPr>
          </w:p>
        </w:tc>
      </w:tr>
      <w:tr w14:paraId="3E3AC3FC">
        <w:tblPrEx>
          <w:tblCellMar>
            <w:top w:w="0" w:type="dxa"/>
            <w:left w:w="108" w:type="dxa"/>
            <w:bottom w:w="0" w:type="dxa"/>
            <w:right w:w="108" w:type="dxa"/>
          </w:tblCellMar>
        </w:tblPrEx>
        <w:trPr>
          <w:trHeight w:val="4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FD1BA">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7D7C3">
            <w:pPr>
              <w:jc w:val="center"/>
              <w:rPr>
                <w:rFonts w:ascii="方正仿宋_GBK" w:hAnsi="方正仿宋_GBK" w:eastAsia="方正仿宋_GBK" w:cs="方正仿宋_GBK"/>
                <w:color w:val="000000"/>
                <w:sz w:val="24"/>
                <w:szCs w:val="24"/>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56C99">
            <w:pPr>
              <w:jc w:val="center"/>
              <w:rPr>
                <w:rFonts w:ascii="方正仿宋_GBK" w:hAnsi="方正仿宋_GBK" w:eastAsia="方正仿宋_GBK" w:cs="方正仿宋_GBK"/>
                <w:color w:val="000000"/>
                <w:sz w:val="24"/>
                <w:szCs w:val="24"/>
              </w:rPr>
            </w:pPr>
          </w:p>
        </w:tc>
        <w:tc>
          <w:tcPr>
            <w:tcW w:w="4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D050">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重庆市大渡口区钢城实验幼儿园 （英才园）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0F12F1BD">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8A6B">
            <w:pPr>
              <w:jc w:val="center"/>
              <w:rPr>
                <w:rFonts w:ascii="方正仿宋_GBK" w:hAnsi="方正仿宋_GBK" w:eastAsia="方正仿宋_GBK" w:cs="方正仿宋_GBK"/>
                <w:color w:val="000000"/>
                <w:sz w:val="24"/>
                <w:szCs w:val="24"/>
              </w:rPr>
            </w:pPr>
          </w:p>
        </w:tc>
      </w:tr>
      <w:tr w14:paraId="5CB13AD2">
        <w:tblPrEx>
          <w:tblCellMar>
            <w:top w:w="0" w:type="dxa"/>
            <w:left w:w="108" w:type="dxa"/>
            <w:bottom w:w="0" w:type="dxa"/>
            <w:right w:w="108" w:type="dxa"/>
          </w:tblCellMar>
        </w:tblPrEx>
        <w:trPr>
          <w:trHeight w:val="4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F6A9">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11</w:t>
            </w: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92187">
            <w:pPr>
              <w:jc w:val="center"/>
              <w:rPr>
                <w:rFonts w:ascii="方正仿宋_GBK" w:hAnsi="方正仿宋_GBK" w:eastAsia="方正仿宋_GBK" w:cs="方正仿宋_GBK"/>
                <w:color w:val="000000"/>
                <w:sz w:val="24"/>
                <w:szCs w:val="24"/>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D87AB">
            <w:pPr>
              <w:jc w:val="center"/>
              <w:rPr>
                <w:rFonts w:ascii="方正仿宋_GBK" w:hAnsi="方正仿宋_GBK" w:eastAsia="方正仿宋_GBK" w:cs="方正仿宋_GBK"/>
                <w:color w:val="000000"/>
                <w:sz w:val="24"/>
                <w:szCs w:val="24"/>
              </w:rPr>
            </w:pPr>
          </w:p>
        </w:tc>
        <w:tc>
          <w:tcPr>
            <w:tcW w:w="4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9542">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重庆市大渡口区钢城实验幼儿园（西城园）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6C50C97D">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5C68C">
            <w:pPr>
              <w:jc w:val="center"/>
              <w:rPr>
                <w:rFonts w:ascii="方正仿宋_GBK" w:hAnsi="方正仿宋_GBK" w:eastAsia="方正仿宋_GBK" w:cs="方正仿宋_GBK"/>
                <w:color w:val="000000"/>
                <w:sz w:val="24"/>
                <w:szCs w:val="24"/>
              </w:rPr>
            </w:pPr>
          </w:p>
        </w:tc>
      </w:tr>
      <w:tr w14:paraId="63D63BDE">
        <w:tblPrEx>
          <w:tblCellMar>
            <w:top w:w="0" w:type="dxa"/>
            <w:left w:w="108" w:type="dxa"/>
            <w:bottom w:w="0" w:type="dxa"/>
            <w:right w:w="108" w:type="dxa"/>
          </w:tblCellMar>
        </w:tblPrEx>
        <w:trPr>
          <w:trHeight w:val="4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AD58">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25869">
            <w:pPr>
              <w:jc w:val="center"/>
              <w:rPr>
                <w:rFonts w:ascii="方正仿宋_GBK" w:hAnsi="方正仿宋_GBK" w:eastAsia="方正仿宋_GBK" w:cs="方正仿宋_GBK"/>
                <w:color w:val="000000"/>
                <w:sz w:val="24"/>
                <w:szCs w:val="24"/>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8BDBD">
            <w:pPr>
              <w:jc w:val="center"/>
              <w:rPr>
                <w:rFonts w:ascii="方正仿宋_GBK" w:hAnsi="方正仿宋_GBK" w:eastAsia="方正仿宋_GBK" w:cs="方正仿宋_GBK"/>
                <w:color w:val="000000"/>
                <w:sz w:val="24"/>
                <w:szCs w:val="24"/>
              </w:rPr>
            </w:pPr>
          </w:p>
        </w:tc>
        <w:tc>
          <w:tcPr>
            <w:tcW w:w="4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63BB">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重庆市大渡口区钢城实验幼儿园(铭鑫分园)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20F95C79">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AD9C6">
            <w:pPr>
              <w:jc w:val="center"/>
              <w:rPr>
                <w:rFonts w:ascii="方正仿宋_GBK" w:hAnsi="方正仿宋_GBK" w:eastAsia="方正仿宋_GBK" w:cs="方正仿宋_GBK"/>
                <w:color w:val="000000"/>
                <w:sz w:val="24"/>
                <w:szCs w:val="24"/>
              </w:rPr>
            </w:pPr>
          </w:p>
        </w:tc>
      </w:tr>
      <w:tr w14:paraId="033B877F">
        <w:tblPrEx>
          <w:tblCellMar>
            <w:top w:w="0" w:type="dxa"/>
            <w:left w:w="108" w:type="dxa"/>
            <w:bottom w:w="0" w:type="dxa"/>
            <w:right w:w="108" w:type="dxa"/>
          </w:tblCellMar>
        </w:tblPrEx>
        <w:trPr>
          <w:trHeight w:val="4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129C6">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13</w:t>
            </w: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731E1">
            <w:pPr>
              <w:jc w:val="center"/>
              <w:rPr>
                <w:rFonts w:ascii="方正仿宋_GBK" w:hAnsi="方正仿宋_GBK" w:eastAsia="方正仿宋_GBK" w:cs="方正仿宋_GBK"/>
                <w:color w:val="000000"/>
                <w:sz w:val="24"/>
                <w:szCs w:val="24"/>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E0B86">
            <w:pPr>
              <w:jc w:val="center"/>
              <w:rPr>
                <w:rFonts w:ascii="方正仿宋_GBK" w:hAnsi="方正仿宋_GBK" w:eastAsia="方正仿宋_GBK" w:cs="方正仿宋_GBK"/>
                <w:color w:val="000000"/>
                <w:sz w:val="24"/>
                <w:szCs w:val="24"/>
              </w:rPr>
            </w:pPr>
          </w:p>
        </w:tc>
        <w:tc>
          <w:tcPr>
            <w:tcW w:w="4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CC98">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大渡口区钢城实验幼儿园(金地自在城分园)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71A6B814">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42DDC">
            <w:pPr>
              <w:jc w:val="center"/>
              <w:rPr>
                <w:rFonts w:ascii="方正仿宋_GBK" w:hAnsi="方正仿宋_GBK" w:eastAsia="方正仿宋_GBK" w:cs="方正仿宋_GBK"/>
                <w:color w:val="000000"/>
                <w:sz w:val="24"/>
                <w:szCs w:val="24"/>
              </w:rPr>
            </w:pPr>
          </w:p>
        </w:tc>
      </w:tr>
      <w:tr w14:paraId="50320162">
        <w:tblPrEx>
          <w:tblCellMar>
            <w:top w:w="0" w:type="dxa"/>
            <w:left w:w="108" w:type="dxa"/>
            <w:bottom w:w="0" w:type="dxa"/>
            <w:right w:w="108" w:type="dxa"/>
          </w:tblCellMar>
        </w:tblPrEx>
        <w:trPr>
          <w:trHeight w:val="4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9335">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14</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446D5">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F82384">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大渡口区跳蹬幼儿园（5个）</w:t>
            </w:r>
          </w:p>
        </w:tc>
        <w:tc>
          <w:tcPr>
            <w:tcW w:w="4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D98F">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重庆市大渡口区跳磴幼儿园（蓝沁园）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31617C5D">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D9182">
            <w:pPr>
              <w:jc w:val="center"/>
              <w:rPr>
                <w:rFonts w:ascii="方正仿宋_GBK" w:hAnsi="方正仿宋_GBK" w:eastAsia="方正仿宋_GBK" w:cs="方正仿宋_GBK"/>
                <w:color w:val="000000"/>
                <w:sz w:val="24"/>
                <w:szCs w:val="24"/>
              </w:rPr>
            </w:pPr>
          </w:p>
        </w:tc>
      </w:tr>
      <w:tr w14:paraId="418EDD9F">
        <w:tblPrEx>
          <w:tblCellMar>
            <w:top w:w="0" w:type="dxa"/>
            <w:left w:w="108" w:type="dxa"/>
            <w:bottom w:w="0" w:type="dxa"/>
            <w:right w:w="108" w:type="dxa"/>
          </w:tblCellMar>
        </w:tblPrEx>
        <w:trPr>
          <w:trHeight w:val="4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EF78B">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B5939">
            <w:pPr>
              <w:jc w:val="center"/>
              <w:rPr>
                <w:rFonts w:ascii="方正仿宋_GBK" w:hAnsi="方正仿宋_GBK" w:eastAsia="方正仿宋_GBK" w:cs="方正仿宋_GBK"/>
                <w:color w:val="000000"/>
                <w:sz w:val="24"/>
                <w:szCs w:val="24"/>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89C33">
            <w:pPr>
              <w:jc w:val="center"/>
              <w:rPr>
                <w:rFonts w:ascii="方正仿宋_GBK" w:hAnsi="方正仿宋_GBK" w:eastAsia="方正仿宋_GBK" w:cs="方正仿宋_GBK"/>
                <w:color w:val="000000"/>
                <w:sz w:val="24"/>
                <w:szCs w:val="24"/>
              </w:rPr>
            </w:pPr>
          </w:p>
        </w:tc>
        <w:tc>
          <w:tcPr>
            <w:tcW w:w="4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14B5">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重庆市大渡口区跳磴幼儿园（小百灵园）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33C30872">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7D417">
            <w:pPr>
              <w:jc w:val="center"/>
              <w:rPr>
                <w:rFonts w:ascii="方正仿宋_GBK" w:hAnsi="方正仿宋_GBK" w:eastAsia="方正仿宋_GBK" w:cs="方正仿宋_GBK"/>
                <w:color w:val="000000"/>
                <w:sz w:val="24"/>
                <w:szCs w:val="24"/>
              </w:rPr>
            </w:pPr>
          </w:p>
        </w:tc>
      </w:tr>
      <w:tr w14:paraId="3C6545C7">
        <w:tblPrEx>
          <w:tblCellMar>
            <w:top w:w="0" w:type="dxa"/>
            <w:left w:w="108" w:type="dxa"/>
            <w:bottom w:w="0" w:type="dxa"/>
            <w:right w:w="108" w:type="dxa"/>
          </w:tblCellMar>
        </w:tblPrEx>
        <w:trPr>
          <w:trHeight w:val="4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157A8">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16</w:t>
            </w: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D2891">
            <w:pPr>
              <w:jc w:val="center"/>
              <w:rPr>
                <w:rFonts w:ascii="方正仿宋_GBK" w:hAnsi="方正仿宋_GBK" w:eastAsia="方正仿宋_GBK" w:cs="方正仿宋_GBK"/>
                <w:color w:val="000000"/>
                <w:sz w:val="24"/>
                <w:szCs w:val="24"/>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DB09D">
            <w:pPr>
              <w:jc w:val="center"/>
              <w:rPr>
                <w:rFonts w:ascii="方正仿宋_GBK" w:hAnsi="方正仿宋_GBK" w:eastAsia="方正仿宋_GBK" w:cs="方正仿宋_GBK"/>
                <w:color w:val="000000"/>
                <w:sz w:val="24"/>
                <w:szCs w:val="24"/>
              </w:rPr>
            </w:pPr>
          </w:p>
        </w:tc>
        <w:tc>
          <w:tcPr>
            <w:tcW w:w="4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39F4">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重庆市大渡口区跳磴幼儿园（幸福华庭一园）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07D9C0AC">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B2D73">
            <w:pPr>
              <w:jc w:val="center"/>
              <w:rPr>
                <w:rFonts w:ascii="方正仿宋_GBK" w:hAnsi="方正仿宋_GBK" w:eastAsia="方正仿宋_GBK" w:cs="方正仿宋_GBK"/>
                <w:color w:val="000000"/>
                <w:sz w:val="24"/>
                <w:szCs w:val="24"/>
              </w:rPr>
            </w:pPr>
          </w:p>
        </w:tc>
      </w:tr>
      <w:tr w14:paraId="5D597E10">
        <w:tblPrEx>
          <w:tblCellMar>
            <w:top w:w="0" w:type="dxa"/>
            <w:left w:w="108" w:type="dxa"/>
            <w:bottom w:w="0" w:type="dxa"/>
            <w:right w:w="108" w:type="dxa"/>
          </w:tblCellMar>
        </w:tblPrEx>
        <w:trPr>
          <w:trHeight w:val="4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84C09">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17</w:t>
            </w: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B5BBC">
            <w:pPr>
              <w:jc w:val="center"/>
              <w:rPr>
                <w:rFonts w:ascii="方正仿宋_GBK" w:hAnsi="方正仿宋_GBK" w:eastAsia="方正仿宋_GBK" w:cs="方正仿宋_GBK"/>
                <w:color w:val="000000"/>
                <w:sz w:val="24"/>
                <w:szCs w:val="24"/>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1E8DD">
            <w:pPr>
              <w:jc w:val="center"/>
              <w:rPr>
                <w:rFonts w:ascii="方正仿宋_GBK" w:hAnsi="方正仿宋_GBK" w:eastAsia="方正仿宋_GBK" w:cs="方正仿宋_GBK"/>
                <w:color w:val="000000"/>
                <w:sz w:val="24"/>
                <w:szCs w:val="24"/>
              </w:rPr>
            </w:pPr>
          </w:p>
        </w:tc>
        <w:tc>
          <w:tcPr>
            <w:tcW w:w="4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6AB5">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重庆市大渡口区跳磴幼儿园（幸福华庭二园）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266C450D">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3AC06">
            <w:pPr>
              <w:jc w:val="center"/>
              <w:rPr>
                <w:rFonts w:ascii="方正仿宋_GBK" w:hAnsi="方正仿宋_GBK" w:eastAsia="方正仿宋_GBK" w:cs="方正仿宋_GBK"/>
                <w:color w:val="000000"/>
                <w:sz w:val="24"/>
                <w:szCs w:val="24"/>
              </w:rPr>
            </w:pPr>
          </w:p>
        </w:tc>
      </w:tr>
      <w:tr w14:paraId="60A60299">
        <w:tblPrEx>
          <w:tblCellMar>
            <w:top w:w="0" w:type="dxa"/>
            <w:left w:w="108" w:type="dxa"/>
            <w:bottom w:w="0" w:type="dxa"/>
            <w:right w:w="108" w:type="dxa"/>
          </w:tblCellMar>
        </w:tblPrEx>
        <w:trPr>
          <w:trHeight w:val="4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C767">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18</w:t>
            </w: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D2EBC">
            <w:pPr>
              <w:jc w:val="center"/>
              <w:rPr>
                <w:rFonts w:ascii="方正仿宋_GBK" w:hAnsi="方正仿宋_GBK" w:eastAsia="方正仿宋_GBK" w:cs="方正仿宋_GBK"/>
                <w:color w:val="000000"/>
                <w:sz w:val="24"/>
                <w:szCs w:val="24"/>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169B4">
            <w:pPr>
              <w:jc w:val="center"/>
              <w:rPr>
                <w:rFonts w:ascii="方正仿宋_GBK" w:hAnsi="方正仿宋_GBK" w:eastAsia="方正仿宋_GBK" w:cs="方正仿宋_GBK"/>
                <w:color w:val="000000"/>
                <w:sz w:val="24"/>
                <w:szCs w:val="24"/>
              </w:rPr>
            </w:pPr>
          </w:p>
        </w:tc>
        <w:tc>
          <w:tcPr>
            <w:tcW w:w="4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6241">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重庆市大渡口区跳磴幼儿园（西城首府）</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40875379">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640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03D6">
            <w:pPr>
              <w:jc w:val="center"/>
              <w:rPr>
                <w:rFonts w:ascii="方正仿宋_GBK" w:hAnsi="方正仿宋_GBK" w:eastAsia="方正仿宋_GBK" w:cs="方正仿宋_GBK"/>
                <w:color w:val="000000"/>
                <w:sz w:val="24"/>
                <w:szCs w:val="24"/>
              </w:rPr>
            </w:pPr>
          </w:p>
        </w:tc>
      </w:tr>
      <w:tr w14:paraId="691E63D8">
        <w:tblPrEx>
          <w:tblCellMar>
            <w:top w:w="0" w:type="dxa"/>
            <w:left w:w="108" w:type="dxa"/>
            <w:bottom w:w="0" w:type="dxa"/>
            <w:right w:w="108" w:type="dxa"/>
          </w:tblCellMar>
        </w:tblPrEx>
        <w:trPr>
          <w:trHeight w:val="4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0609D">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19</w:t>
            </w:r>
          </w:p>
        </w:tc>
        <w:tc>
          <w:tcPr>
            <w:tcW w:w="766" w:type="dxa"/>
            <w:vMerge w:val="restart"/>
            <w:tcBorders>
              <w:top w:val="nil"/>
              <w:left w:val="single" w:color="000000" w:sz="4" w:space="0"/>
              <w:bottom w:val="single" w:color="000000" w:sz="4" w:space="0"/>
              <w:right w:val="single" w:color="000000" w:sz="4" w:space="0"/>
            </w:tcBorders>
            <w:shd w:val="clear" w:color="auto" w:fill="auto"/>
            <w:noWrap/>
            <w:vAlign w:val="center"/>
          </w:tcPr>
          <w:p w14:paraId="6EC203A5">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1062" w:type="dxa"/>
            <w:vMerge w:val="restart"/>
            <w:tcBorders>
              <w:top w:val="nil"/>
              <w:left w:val="single" w:color="000000" w:sz="4" w:space="0"/>
              <w:bottom w:val="single" w:color="000000" w:sz="4" w:space="0"/>
              <w:right w:val="single" w:color="000000" w:sz="4" w:space="0"/>
            </w:tcBorders>
            <w:shd w:val="clear" w:color="auto" w:fill="auto"/>
            <w:vAlign w:val="center"/>
          </w:tcPr>
          <w:p w14:paraId="549FBA46">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大渡口区育才幼儿园（5个）</w:t>
            </w:r>
          </w:p>
        </w:tc>
        <w:tc>
          <w:tcPr>
            <w:tcW w:w="4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EFCC">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重庆市大渡口区育才幼儿园 （鑫瑞园）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3F96AAC3">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FB0E5">
            <w:pPr>
              <w:jc w:val="center"/>
              <w:rPr>
                <w:rFonts w:ascii="方正仿宋_GBK" w:hAnsi="方正仿宋_GBK" w:eastAsia="方正仿宋_GBK" w:cs="方正仿宋_GBK"/>
                <w:color w:val="000000"/>
                <w:sz w:val="24"/>
                <w:szCs w:val="24"/>
              </w:rPr>
            </w:pPr>
          </w:p>
        </w:tc>
      </w:tr>
      <w:tr w14:paraId="79D5DC36">
        <w:tblPrEx>
          <w:tblCellMar>
            <w:top w:w="0" w:type="dxa"/>
            <w:left w:w="108" w:type="dxa"/>
            <w:bottom w:w="0" w:type="dxa"/>
            <w:right w:w="108" w:type="dxa"/>
          </w:tblCellMar>
        </w:tblPrEx>
        <w:trPr>
          <w:trHeight w:val="4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0E2F">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76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38B6CF23">
            <w:pPr>
              <w:jc w:val="center"/>
              <w:rPr>
                <w:rFonts w:ascii="方正仿宋_GBK" w:hAnsi="方正仿宋_GBK" w:eastAsia="方正仿宋_GBK" w:cs="方正仿宋_GBK"/>
                <w:color w:val="000000"/>
                <w:sz w:val="24"/>
                <w:szCs w:val="24"/>
              </w:rPr>
            </w:pPr>
          </w:p>
        </w:tc>
        <w:tc>
          <w:tcPr>
            <w:tcW w:w="1062" w:type="dxa"/>
            <w:vMerge w:val="continue"/>
            <w:tcBorders>
              <w:top w:val="nil"/>
              <w:left w:val="single" w:color="000000" w:sz="4" w:space="0"/>
              <w:bottom w:val="single" w:color="000000" w:sz="4" w:space="0"/>
              <w:right w:val="single" w:color="000000" w:sz="4" w:space="0"/>
            </w:tcBorders>
            <w:shd w:val="clear" w:color="auto" w:fill="auto"/>
            <w:vAlign w:val="center"/>
          </w:tcPr>
          <w:p w14:paraId="6A7EA3D9">
            <w:pPr>
              <w:jc w:val="center"/>
              <w:rPr>
                <w:rFonts w:ascii="方正仿宋_GBK" w:hAnsi="方正仿宋_GBK" w:eastAsia="方正仿宋_GBK" w:cs="方正仿宋_GBK"/>
                <w:color w:val="000000"/>
                <w:sz w:val="24"/>
                <w:szCs w:val="24"/>
              </w:rPr>
            </w:pPr>
          </w:p>
        </w:tc>
        <w:tc>
          <w:tcPr>
            <w:tcW w:w="4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81F2">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重庆市大渡口区育才幼儿园 （星辰园）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558DF5DA">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C71B3">
            <w:pPr>
              <w:jc w:val="center"/>
              <w:rPr>
                <w:rFonts w:ascii="方正仿宋_GBK" w:hAnsi="方正仿宋_GBK" w:eastAsia="方正仿宋_GBK" w:cs="方正仿宋_GBK"/>
                <w:color w:val="000000"/>
                <w:sz w:val="24"/>
                <w:szCs w:val="24"/>
              </w:rPr>
            </w:pPr>
          </w:p>
        </w:tc>
      </w:tr>
      <w:tr w14:paraId="5FF43298">
        <w:tblPrEx>
          <w:tblCellMar>
            <w:top w:w="0" w:type="dxa"/>
            <w:left w:w="108" w:type="dxa"/>
            <w:bottom w:w="0" w:type="dxa"/>
            <w:right w:w="108" w:type="dxa"/>
          </w:tblCellMar>
        </w:tblPrEx>
        <w:trPr>
          <w:trHeight w:val="4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3D7BE">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21</w:t>
            </w:r>
          </w:p>
        </w:tc>
        <w:tc>
          <w:tcPr>
            <w:tcW w:w="76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229B2598">
            <w:pPr>
              <w:jc w:val="center"/>
              <w:rPr>
                <w:rFonts w:ascii="方正仿宋_GBK" w:hAnsi="方正仿宋_GBK" w:eastAsia="方正仿宋_GBK" w:cs="方正仿宋_GBK"/>
                <w:color w:val="000000"/>
                <w:sz w:val="24"/>
                <w:szCs w:val="24"/>
              </w:rPr>
            </w:pPr>
          </w:p>
        </w:tc>
        <w:tc>
          <w:tcPr>
            <w:tcW w:w="1062" w:type="dxa"/>
            <w:vMerge w:val="continue"/>
            <w:tcBorders>
              <w:top w:val="nil"/>
              <w:left w:val="single" w:color="000000" w:sz="4" w:space="0"/>
              <w:bottom w:val="single" w:color="000000" w:sz="4" w:space="0"/>
              <w:right w:val="single" w:color="000000" w:sz="4" w:space="0"/>
            </w:tcBorders>
            <w:shd w:val="clear" w:color="auto" w:fill="auto"/>
            <w:vAlign w:val="center"/>
          </w:tcPr>
          <w:p w14:paraId="1D0C95A0">
            <w:pPr>
              <w:jc w:val="center"/>
              <w:rPr>
                <w:rFonts w:ascii="方正仿宋_GBK" w:hAnsi="方正仿宋_GBK" w:eastAsia="方正仿宋_GBK" w:cs="方正仿宋_GBK"/>
                <w:color w:val="000000"/>
                <w:sz w:val="24"/>
                <w:szCs w:val="24"/>
              </w:rPr>
            </w:pPr>
          </w:p>
        </w:tc>
        <w:tc>
          <w:tcPr>
            <w:tcW w:w="4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35B4">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重庆市大渡口区育才幼儿园（ 万有园）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130DD5F3">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2B9C3">
            <w:pPr>
              <w:jc w:val="center"/>
              <w:rPr>
                <w:rFonts w:ascii="方正仿宋_GBK" w:hAnsi="方正仿宋_GBK" w:eastAsia="方正仿宋_GBK" w:cs="方正仿宋_GBK"/>
                <w:color w:val="000000"/>
                <w:sz w:val="24"/>
                <w:szCs w:val="24"/>
              </w:rPr>
            </w:pPr>
          </w:p>
        </w:tc>
      </w:tr>
      <w:tr w14:paraId="103258E4">
        <w:tblPrEx>
          <w:tblCellMar>
            <w:top w:w="0" w:type="dxa"/>
            <w:left w:w="108" w:type="dxa"/>
            <w:bottom w:w="0" w:type="dxa"/>
            <w:right w:w="108" w:type="dxa"/>
          </w:tblCellMar>
        </w:tblPrEx>
        <w:trPr>
          <w:trHeight w:val="4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774CD">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22</w:t>
            </w:r>
          </w:p>
        </w:tc>
        <w:tc>
          <w:tcPr>
            <w:tcW w:w="76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6310DA5F">
            <w:pPr>
              <w:jc w:val="center"/>
              <w:rPr>
                <w:rFonts w:ascii="方正仿宋_GBK" w:hAnsi="方正仿宋_GBK" w:eastAsia="方正仿宋_GBK" w:cs="方正仿宋_GBK"/>
                <w:color w:val="000000"/>
                <w:sz w:val="24"/>
                <w:szCs w:val="24"/>
              </w:rPr>
            </w:pPr>
          </w:p>
        </w:tc>
        <w:tc>
          <w:tcPr>
            <w:tcW w:w="1062" w:type="dxa"/>
            <w:vMerge w:val="continue"/>
            <w:tcBorders>
              <w:top w:val="nil"/>
              <w:left w:val="single" w:color="000000" w:sz="4" w:space="0"/>
              <w:bottom w:val="single" w:color="000000" w:sz="4" w:space="0"/>
              <w:right w:val="single" w:color="000000" w:sz="4" w:space="0"/>
            </w:tcBorders>
            <w:shd w:val="clear" w:color="auto" w:fill="auto"/>
            <w:vAlign w:val="center"/>
          </w:tcPr>
          <w:p w14:paraId="3BE79786">
            <w:pPr>
              <w:jc w:val="center"/>
              <w:rPr>
                <w:rFonts w:ascii="方正仿宋_GBK" w:hAnsi="方正仿宋_GBK" w:eastAsia="方正仿宋_GBK" w:cs="方正仿宋_GBK"/>
                <w:color w:val="000000"/>
                <w:sz w:val="24"/>
                <w:szCs w:val="24"/>
              </w:rPr>
            </w:pPr>
          </w:p>
        </w:tc>
        <w:tc>
          <w:tcPr>
            <w:tcW w:w="4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0EF4">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重庆市大渡口区育才幼儿园 （滨江园）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72D1A96F">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2EB6D">
            <w:pPr>
              <w:jc w:val="center"/>
              <w:rPr>
                <w:rFonts w:ascii="方正仿宋_GBK" w:hAnsi="方正仿宋_GBK" w:eastAsia="方正仿宋_GBK" w:cs="方正仿宋_GBK"/>
                <w:color w:val="000000"/>
                <w:sz w:val="24"/>
                <w:szCs w:val="24"/>
              </w:rPr>
            </w:pPr>
          </w:p>
        </w:tc>
      </w:tr>
      <w:tr w14:paraId="597793BC">
        <w:tblPrEx>
          <w:tblCellMar>
            <w:top w:w="0" w:type="dxa"/>
            <w:left w:w="108" w:type="dxa"/>
            <w:bottom w:w="0" w:type="dxa"/>
            <w:right w:w="108" w:type="dxa"/>
          </w:tblCellMar>
        </w:tblPrEx>
        <w:trPr>
          <w:trHeight w:val="4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409A2">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23</w:t>
            </w:r>
          </w:p>
        </w:tc>
        <w:tc>
          <w:tcPr>
            <w:tcW w:w="76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622A06FC">
            <w:pPr>
              <w:jc w:val="center"/>
              <w:rPr>
                <w:rFonts w:ascii="方正仿宋_GBK" w:hAnsi="方正仿宋_GBK" w:eastAsia="方正仿宋_GBK" w:cs="方正仿宋_GBK"/>
                <w:color w:val="000000"/>
                <w:sz w:val="24"/>
                <w:szCs w:val="24"/>
              </w:rPr>
            </w:pPr>
          </w:p>
        </w:tc>
        <w:tc>
          <w:tcPr>
            <w:tcW w:w="1062" w:type="dxa"/>
            <w:vMerge w:val="continue"/>
            <w:tcBorders>
              <w:top w:val="nil"/>
              <w:left w:val="single" w:color="000000" w:sz="4" w:space="0"/>
              <w:bottom w:val="single" w:color="000000" w:sz="4" w:space="0"/>
              <w:right w:val="single" w:color="000000" w:sz="4" w:space="0"/>
            </w:tcBorders>
            <w:shd w:val="clear" w:color="auto" w:fill="auto"/>
            <w:vAlign w:val="center"/>
          </w:tcPr>
          <w:p w14:paraId="68BB1462">
            <w:pPr>
              <w:jc w:val="center"/>
              <w:rPr>
                <w:rFonts w:ascii="方正仿宋_GBK" w:hAnsi="方正仿宋_GBK" w:eastAsia="方正仿宋_GBK" w:cs="方正仿宋_GBK"/>
                <w:color w:val="000000"/>
                <w:sz w:val="24"/>
                <w:szCs w:val="24"/>
              </w:rPr>
            </w:pPr>
          </w:p>
        </w:tc>
        <w:tc>
          <w:tcPr>
            <w:tcW w:w="4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000A">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重庆市大渡口区育才幼儿园 （麓山湖园）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3C79B41F">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B37CC">
            <w:pPr>
              <w:jc w:val="center"/>
              <w:rPr>
                <w:rFonts w:ascii="方正仿宋_GBK" w:hAnsi="方正仿宋_GBK" w:eastAsia="方正仿宋_GBK" w:cs="方正仿宋_GBK"/>
                <w:color w:val="000000"/>
                <w:sz w:val="24"/>
                <w:szCs w:val="24"/>
              </w:rPr>
            </w:pPr>
          </w:p>
        </w:tc>
      </w:tr>
      <w:tr w14:paraId="3E7E6FD6">
        <w:tblPrEx>
          <w:tblCellMar>
            <w:top w:w="0" w:type="dxa"/>
            <w:left w:w="108" w:type="dxa"/>
            <w:bottom w:w="0" w:type="dxa"/>
            <w:right w:w="108" w:type="dxa"/>
          </w:tblCellMar>
        </w:tblPrEx>
        <w:trPr>
          <w:trHeight w:val="4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AE005">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24</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241D8">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F7585D">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区实验幼儿园（3个）</w:t>
            </w:r>
          </w:p>
        </w:tc>
        <w:tc>
          <w:tcPr>
            <w:tcW w:w="4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C42F">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重庆市大渡口区实验幼儿园 （春草园）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441EE4CF">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640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2773F">
            <w:pPr>
              <w:jc w:val="center"/>
              <w:rPr>
                <w:rFonts w:ascii="方正仿宋_GBK" w:hAnsi="方正仿宋_GBK" w:eastAsia="方正仿宋_GBK" w:cs="方正仿宋_GBK"/>
                <w:color w:val="000000"/>
                <w:sz w:val="24"/>
                <w:szCs w:val="24"/>
              </w:rPr>
            </w:pPr>
          </w:p>
        </w:tc>
      </w:tr>
      <w:tr w14:paraId="0DCCA327">
        <w:tblPrEx>
          <w:tblCellMar>
            <w:top w:w="0" w:type="dxa"/>
            <w:left w:w="108" w:type="dxa"/>
            <w:bottom w:w="0" w:type="dxa"/>
            <w:right w:w="108" w:type="dxa"/>
          </w:tblCellMar>
        </w:tblPrEx>
        <w:trPr>
          <w:trHeight w:val="4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FECB1">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25</w:t>
            </w: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00AF0">
            <w:pPr>
              <w:jc w:val="center"/>
              <w:rPr>
                <w:rFonts w:ascii="方正仿宋_GBK" w:hAnsi="方正仿宋_GBK" w:eastAsia="方正仿宋_GBK" w:cs="方正仿宋_GBK"/>
                <w:color w:val="000000"/>
                <w:sz w:val="24"/>
                <w:szCs w:val="24"/>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01111">
            <w:pPr>
              <w:jc w:val="center"/>
              <w:rPr>
                <w:rFonts w:ascii="方正仿宋_GBK" w:hAnsi="方正仿宋_GBK" w:eastAsia="方正仿宋_GBK" w:cs="方正仿宋_GBK"/>
                <w:color w:val="000000"/>
                <w:sz w:val="24"/>
                <w:szCs w:val="24"/>
              </w:rPr>
            </w:pPr>
          </w:p>
        </w:tc>
        <w:tc>
          <w:tcPr>
            <w:tcW w:w="4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AE21">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重庆市大渡口区实验幼儿园（春草园B区）</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21075304">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6D103">
            <w:pPr>
              <w:jc w:val="center"/>
              <w:rPr>
                <w:rFonts w:ascii="方正仿宋_GBK" w:hAnsi="方正仿宋_GBK" w:eastAsia="方正仿宋_GBK" w:cs="方正仿宋_GBK"/>
                <w:color w:val="000000"/>
                <w:sz w:val="24"/>
                <w:szCs w:val="24"/>
              </w:rPr>
            </w:pPr>
          </w:p>
        </w:tc>
      </w:tr>
      <w:tr w14:paraId="65C3D80F">
        <w:tblPrEx>
          <w:tblCellMar>
            <w:top w:w="0" w:type="dxa"/>
            <w:left w:w="108" w:type="dxa"/>
            <w:bottom w:w="0" w:type="dxa"/>
            <w:right w:w="108" w:type="dxa"/>
          </w:tblCellMar>
        </w:tblPrEx>
        <w:trPr>
          <w:trHeight w:val="4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74181">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26</w:t>
            </w: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53B05">
            <w:pPr>
              <w:jc w:val="center"/>
              <w:rPr>
                <w:rFonts w:ascii="方正仿宋_GBK" w:hAnsi="方正仿宋_GBK" w:eastAsia="方正仿宋_GBK" w:cs="方正仿宋_GBK"/>
                <w:color w:val="000000"/>
                <w:sz w:val="24"/>
                <w:szCs w:val="24"/>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DF9F3">
            <w:pPr>
              <w:jc w:val="center"/>
              <w:rPr>
                <w:rFonts w:ascii="方正仿宋_GBK" w:hAnsi="方正仿宋_GBK" w:eastAsia="方正仿宋_GBK" w:cs="方正仿宋_GBK"/>
                <w:color w:val="000000"/>
                <w:sz w:val="24"/>
                <w:szCs w:val="24"/>
              </w:rPr>
            </w:pPr>
          </w:p>
        </w:tc>
        <w:tc>
          <w:tcPr>
            <w:tcW w:w="4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410C">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重庆市大渡口区实验幼儿园（四季园）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54590951">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560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570E9">
            <w:pPr>
              <w:jc w:val="center"/>
              <w:rPr>
                <w:rFonts w:ascii="方正仿宋_GBK" w:hAnsi="方正仿宋_GBK" w:eastAsia="方正仿宋_GBK" w:cs="方正仿宋_GBK"/>
                <w:color w:val="000000"/>
                <w:sz w:val="24"/>
                <w:szCs w:val="24"/>
              </w:rPr>
            </w:pPr>
          </w:p>
        </w:tc>
      </w:tr>
      <w:tr w14:paraId="6683A08B">
        <w:tblPrEx>
          <w:tblCellMar>
            <w:top w:w="0" w:type="dxa"/>
            <w:left w:w="108" w:type="dxa"/>
            <w:bottom w:w="0" w:type="dxa"/>
            <w:right w:w="108" w:type="dxa"/>
          </w:tblCellMar>
        </w:tblPrEx>
        <w:trPr>
          <w:trHeight w:val="4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1954">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27</w:t>
            </w: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7A4AE">
            <w:pPr>
              <w:jc w:val="center"/>
              <w:rPr>
                <w:rFonts w:ascii="方正仿宋_GBK" w:hAnsi="方正仿宋_GBK" w:eastAsia="方正仿宋_GBK" w:cs="方正仿宋_GBK"/>
                <w:color w:val="000000"/>
                <w:sz w:val="24"/>
                <w:szCs w:val="24"/>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29FAF">
            <w:pPr>
              <w:jc w:val="center"/>
              <w:rPr>
                <w:rFonts w:ascii="方正仿宋_GBK" w:hAnsi="方正仿宋_GBK" w:eastAsia="方正仿宋_GBK" w:cs="方正仿宋_GBK"/>
                <w:color w:val="000000"/>
                <w:sz w:val="24"/>
                <w:szCs w:val="24"/>
              </w:rPr>
            </w:pPr>
          </w:p>
        </w:tc>
        <w:tc>
          <w:tcPr>
            <w:tcW w:w="4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412D">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重庆市大渡口区实验幼儿园 （夏日园）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1D2B86B1">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4D9C4">
            <w:pPr>
              <w:jc w:val="center"/>
              <w:rPr>
                <w:rFonts w:ascii="方正仿宋_GBK" w:hAnsi="方正仿宋_GBK" w:eastAsia="方正仿宋_GBK" w:cs="方正仿宋_GBK"/>
                <w:color w:val="000000"/>
                <w:sz w:val="24"/>
                <w:szCs w:val="24"/>
              </w:rPr>
            </w:pPr>
          </w:p>
        </w:tc>
      </w:tr>
      <w:tr w14:paraId="2B6E84C4">
        <w:tblPrEx>
          <w:tblCellMar>
            <w:top w:w="0" w:type="dxa"/>
            <w:left w:w="108" w:type="dxa"/>
            <w:bottom w:w="0" w:type="dxa"/>
            <w:right w:w="108" w:type="dxa"/>
          </w:tblCellMar>
        </w:tblPrEx>
        <w:trPr>
          <w:trHeight w:val="4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5730">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28</w:t>
            </w:r>
          </w:p>
        </w:tc>
        <w:tc>
          <w:tcPr>
            <w:tcW w:w="766" w:type="dxa"/>
            <w:vMerge w:val="restart"/>
            <w:tcBorders>
              <w:top w:val="nil"/>
              <w:left w:val="single" w:color="000000" w:sz="4" w:space="0"/>
              <w:bottom w:val="single" w:color="000000" w:sz="4" w:space="0"/>
              <w:right w:val="single" w:color="000000" w:sz="4" w:space="0"/>
            </w:tcBorders>
            <w:shd w:val="clear" w:color="auto" w:fill="auto"/>
            <w:noWrap/>
            <w:vAlign w:val="center"/>
          </w:tcPr>
          <w:p w14:paraId="1FDBFEFC">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1062" w:type="dxa"/>
            <w:vMerge w:val="restart"/>
            <w:tcBorders>
              <w:top w:val="nil"/>
              <w:left w:val="single" w:color="000000" w:sz="4" w:space="0"/>
              <w:bottom w:val="single" w:color="000000" w:sz="4" w:space="0"/>
              <w:right w:val="single" w:color="000000" w:sz="4" w:space="0"/>
            </w:tcBorders>
            <w:shd w:val="clear" w:color="auto" w:fill="auto"/>
            <w:vAlign w:val="center"/>
          </w:tcPr>
          <w:p w14:paraId="5BCF07DF">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百花幼儿园（2个）</w:t>
            </w:r>
          </w:p>
        </w:tc>
        <w:tc>
          <w:tcPr>
            <w:tcW w:w="4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58FA">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重庆市大渡口区百花幼儿园（百花小学内 ）</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7C24AB33">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AB107">
            <w:pPr>
              <w:jc w:val="center"/>
              <w:rPr>
                <w:rFonts w:ascii="方正仿宋_GBK" w:hAnsi="方正仿宋_GBK" w:eastAsia="方正仿宋_GBK" w:cs="方正仿宋_GBK"/>
                <w:color w:val="000000"/>
                <w:sz w:val="24"/>
                <w:szCs w:val="24"/>
              </w:rPr>
            </w:pPr>
          </w:p>
        </w:tc>
      </w:tr>
      <w:tr w14:paraId="6523E938">
        <w:tblPrEx>
          <w:tblCellMar>
            <w:top w:w="0" w:type="dxa"/>
            <w:left w:w="108" w:type="dxa"/>
            <w:bottom w:w="0" w:type="dxa"/>
            <w:right w:w="108" w:type="dxa"/>
          </w:tblCellMar>
        </w:tblPrEx>
        <w:trPr>
          <w:trHeight w:val="4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85C89">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29</w:t>
            </w:r>
          </w:p>
        </w:tc>
        <w:tc>
          <w:tcPr>
            <w:tcW w:w="76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4A0D6E96">
            <w:pPr>
              <w:jc w:val="center"/>
              <w:rPr>
                <w:rFonts w:ascii="方正仿宋_GBK" w:hAnsi="方正仿宋_GBK" w:eastAsia="方正仿宋_GBK" w:cs="方正仿宋_GBK"/>
                <w:color w:val="000000"/>
                <w:sz w:val="24"/>
                <w:szCs w:val="24"/>
              </w:rPr>
            </w:pPr>
          </w:p>
        </w:tc>
        <w:tc>
          <w:tcPr>
            <w:tcW w:w="1062" w:type="dxa"/>
            <w:vMerge w:val="continue"/>
            <w:tcBorders>
              <w:top w:val="nil"/>
              <w:left w:val="single" w:color="000000" w:sz="4" w:space="0"/>
              <w:bottom w:val="single" w:color="000000" w:sz="4" w:space="0"/>
              <w:right w:val="single" w:color="000000" w:sz="4" w:space="0"/>
            </w:tcBorders>
            <w:shd w:val="clear" w:color="auto" w:fill="auto"/>
            <w:vAlign w:val="center"/>
          </w:tcPr>
          <w:p w14:paraId="0A5089B2">
            <w:pPr>
              <w:jc w:val="center"/>
              <w:rPr>
                <w:rFonts w:ascii="方正仿宋_GBK" w:hAnsi="方正仿宋_GBK" w:eastAsia="方正仿宋_GBK" w:cs="方正仿宋_GBK"/>
                <w:color w:val="000000"/>
                <w:sz w:val="24"/>
                <w:szCs w:val="24"/>
              </w:rPr>
            </w:pPr>
          </w:p>
        </w:tc>
        <w:tc>
          <w:tcPr>
            <w:tcW w:w="4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4923">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重庆市大渡口区百花幼儿园（林语春风园）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3FFA6912">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ED57">
            <w:pPr>
              <w:jc w:val="center"/>
              <w:rPr>
                <w:rFonts w:ascii="方正仿宋_GBK" w:hAnsi="方正仿宋_GBK" w:eastAsia="方正仿宋_GBK" w:cs="方正仿宋_GBK"/>
                <w:color w:val="000000"/>
                <w:sz w:val="24"/>
                <w:szCs w:val="24"/>
              </w:rPr>
            </w:pPr>
          </w:p>
        </w:tc>
      </w:tr>
      <w:tr w14:paraId="6E3CFBD3">
        <w:tblPrEx>
          <w:tblCellMar>
            <w:top w:w="0" w:type="dxa"/>
            <w:left w:w="108" w:type="dxa"/>
            <w:bottom w:w="0" w:type="dxa"/>
            <w:right w:w="108" w:type="dxa"/>
          </w:tblCellMar>
        </w:tblPrEx>
        <w:trPr>
          <w:trHeight w:val="6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F4AE">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30</w:t>
            </w:r>
          </w:p>
        </w:tc>
        <w:tc>
          <w:tcPr>
            <w:tcW w:w="766" w:type="dxa"/>
            <w:vMerge w:val="restart"/>
            <w:tcBorders>
              <w:top w:val="nil"/>
              <w:left w:val="single" w:color="000000" w:sz="4" w:space="0"/>
              <w:bottom w:val="single" w:color="000000" w:sz="4" w:space="0"/>
              <w:right w:val="single" w:color="000000" w:sz="4" w:space="0"/>
            </w:tcBorders>
            <w:shd w:val="clear" w:color="auto" w:fill="auto"/>
            <w:noWrap/>
            <w:vAlign w:val="center"/>
          </w:tcPr>
          <w:p w14:paraId="7BA0A77E">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1062" w:type="dxa"/>
            <w:vMerge w:val="restart"/>
            <w:tcBorders>
              <w:top w:val="nil"/>
              <w:left w:val="single" w:color="000000" w:sz="4" w:space="0"/>
              <w:bottom w:val="single" w:color="000000" w:sz="4" w:space="0"/>
              <w:right w:val="single" w:color="000000" w:sz="4" w:space="0"/>
            </w:tcBorders>
            <w:shd w:val="clear" w:color="auto" w:fill="auto"/>
            <w:vAlign w:val="center"/>
          </w:tcPr>
          <w:p w14:paraId="547E70B7">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马王小学附属幼儿园（2个）</w:t>
            </w:r>
          </w:p>
        </w:tc>
        <w:tc>
          <w:tcPr>
            <w:tcW w:w="4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9237">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重庆市大渡口区马王小学附属幼儿园（马王小学校内）</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58C365CA">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69E01">
            <w:pPr>
              <w:jc w:val="center"/>
              <w:rPr>
                <w:rFonts w:ascii="方正仿宋_GBK" w:hAnsi="方正仿宋_GBK" w:eastAsia="方正仿宋_GBK" w:cs="方正仿宋_GBK"/>
                <w:color w:val="000000"/>
                <w:sz w:val="24"/>
                <w:szCs w:val="24"/>
              </w:rPr>
            </w:pPr>
          </w:p>
        </w:tc>
      </w:tr>
      <w:tr w14:paraId="12598EC8">
        <w:tblPrEx>
          <w:tblCellMar>
            <w:top w:w="0" w:type="dxa"/>
            <w:left w:w="108" w:type="dxa"/>
            <w:bottom w:w="0" w:type="dxa"/>
            <w:right w:w="108" w:type="dxa"/>
          </w:tblCellMar>
        </w:tblPrEx>
        <w:trPr>
          <w:trHeight w:val="4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3945E">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31</w:t>
            </w:r>
          </w:p>
        </w:tc>
        <w:tc>
          <w:tcPr>
            <w:tcW w:w="76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49A625EA">
            <w:pPr>
              <w:jc w:val="center"/>
              <w:rPr>
                <w:rFonts w:ascii="方正仿宋_GBK" w:hAnsi="方正仿宋_GBK" w:eastAsia="方正仿宋_GBK" w:cs="方正仿宋_GBK"/>
                <w:color w:val="000000"/>
                <w:sz w:val="24"/>
                <w:szCs w:val="24"/>
              </w:rPr>
            </w:pPr>
          </w:p>
        </w:tc>
        <w:tc>
          <w:tcPr>
            <w:tcW w:w="1062" w:type="dxa"/>
            <w:vMerge w:val="continue"/>
            <w:tcBorders>
              <w:top w:val="nil"/>
              <w:left w:val="single" w:color="000000" w:sz="4" w:space="0"/>
              <w:bottom w:val="single" w:color="000000" w:sz="4" w:space="0"/>
              <w:right w:val="single" w:color="000000" w:sz="4" w:space="0"/>
            </w:tcBorders>
            <w:shd w:val="clear" w:color="auto" w:fill="auto"/>
            <w:vAlign w:val="center"/>
          </w:tcPr>
          <w:p w14:paraId="476FB21B">
            <w:pPr>
              <w:jc w:val="center"/>
              <w:rPr>
                <w:rFonts w:ascii="方正仿宋_GBK" w:hAnsi="方正仿宋_GBK" w:eastAsia="方正仿宋_GBK" w:cs="方正仿宋_GBK"/>
                <w:color w:val="000000"/>
                <w:sz w:val="24"/>
                <w:szCs w:val="24"/>
              </w:rPr>
            </w:pPr>
          </w:p>
        </w:tc>
        <w:tc>
          <w:tcPr>
            <w:tcW w:w="4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5402">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重庆市大渡口区马王小学附属幼儿园天邻山水园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7FBD3DB4">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69918">
            <w:pPr>
              <w:jc w:val="center"/>
              <w:rPr>
                <w:rFonts w:ascii="方正仿宋_GBK" w:hAnsi="方正仿宋_GBK" w:eastAsia="方正仿宋_GBK" w:cs="方正仿宋_GBK"/>
                <w:color w:val="000000"/>
                <w:sz w:val="24"/>
                <w:szCs w:val="24"/>
              </w:rPr>
            </w:pPr>
          </w:p>
        </w:tc>
      </w:tr>
      <w:tr w14:paraId="2AF651C0">
        <w:tblPrEx>
          <w:tblCellMar>
            <w:top w:w="0" w:type="dxa"/>
            <w:left w:w="108" w:type="dxa"/>
            <w:bottom w:w="0" w:type="dxa"/>
            <w:right w:w="108" w:type="dxa"/>
          </w:tblCellMar>
        </w:tblPrEx>
        <w:trPr>
          <w:trHeight w:val="6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9C15">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32</w:t>
            </w:r>
          </w:p>
        </w:tc>
        <w:tc>
          <w:tcPr>
            <w:tcW w:w="766" w:type="dxa"/>
            <w:vMerge w:val="restart"/>
            <w:tcBorders>
              <w:top w:val="nil"/>
              <w:left w:val="single" w:color="000000" w:sz="4" w:space="0"/>
              <w:bottom w:val="single" w:color="000000" w:sz="4" w:space="0"/>
              <w:right w:val="single" w:color="000000" w:sz="4" w:space="0"/>
            </w:tcBorders>
            <w:shd w:val="clear" w:color="auto" w:fill="auto"/>
            <w:noWrap/>
            <w:vAlign w:val="center"/>
          </w:tcPr>
          <w:p w14:paraId="47F87413">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1062" w:type="dxa"/>
            <w:vMerge w:val="restart"/>
            <w:tcBorders>
              <w:top w:val="nil"/>
              <w:left w:val="single" w:color="000000" w:sz="4" w:space="0"/>
              <w:bottom w:val="single" w:color="000000" w:sz="4" w:space="0"/>
              <w:right w:val="single" w:color="000000" w:sz="4" w:space="0"/>
            </w:tcBorders>
            <w:shd w:val="clear" w:color="auto" w:fill="auto"/>
            <w:vAlign w:val="center"/>
          </w:tcPr>
          <w:p w14:paraId="314148B4">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区实验小学幼儿园（2个）</w:t>
            </w:r>
          </w:p>
        </w:tc>
        <w:tc>
          <w:tcPr>
            <w:tcW w:w="4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A062">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重庆市大渡口区实验小学幼儿园（区实验小学内）</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0EE29FAE">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F531C">
            <w:pPr>
              <w:jc w:val="center"/>
              <w:rPr>
                <w:rFonts w:ascii="方正仿宋_GBK" w:hAnsi="方正仿宋_GBK" w:eastAsia="方正仿宋_GBK" w:cs="方正仿宋_GBK"/>
                <w:color w:val="000000"/>
                <w:sz w:val="24"/>
                <w:szCs w:val="24"/>
              </w:rPr>
            </w:pPr>
          </w:p>
        </w:tc>
      </w:tr>
      <w:tr w14:paraId="567A7659">
        <w:tblPrEx>
          <w:tblCellMar>
            <w:top w:w="0" w:type="dxa"/>
            <w:left w:w="108" w:type="dxa"/>
            <w:bottom w:w="0" w:type="dxa"/>
            <w:right w:w="108" w:type="dxa"/>
          </w:tblCellMar>
        </w:tblPrEx>
        <w:trPr>
          <w:trHeight w:val="4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00B2E">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33</w:t>
            </w:r>
          </w:p>
        </w:tc>
        <w:tc>
          <w:tcPr>
            <w:tcW w:w="76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7BEE17A5">
            <w:pPr>
              <w:jc w:val="center"/>
              <w:rPr>
                <w:rFonts w:ascii="方正仿宋_GBK" w:hAnsi="方正仿宋_GBK" w:eastAsia="方正仿宋_GBK" w:cs="方正仿宋_GBK"/>
                <w:color w:val="000000"/>
                <w:sz w:val="24"/>
                <w:szCs w:val="24"/>
              </w:rPr>
            </w:pPr>
          </w:p>
        </w:tc>
        <w:tc>
          <w:tcPr>
            <w:tcW w:w="1062" w:type="dxa"/>
            <w:vMerge w:val="continue"/>
            <w:tcBorders>
              <w:top w:val="nil"/>
              <w:left w:val="single" w:color="000000" w:sz="4" w:space="0"/>
              <w:bottom w:val="single" w:color="000000" w:sz="4" w:space="0"/>
              <w:right w:val="single" w:color="000000" w:sz="4" w:space="0"/>
            </w:tcBorders>
            <w:shd w:val="clear" w:color="auto" w:fill="auto"/>
            <w:vAlign w:val="center"/>
          </w:tcPr>
          <w:p w14:paraId="54322BB6">
            <w:pPr>
              <w:jc w:val="center"/>
              <w:rPr>
                <w:rFonts w:ascii="方正仿宋_GBK" w:hAnsi="方正仿宋_GBK" w:eastAsia="方正仿宋_GBK" w:cs="方正仿宋_GBK"/>
                <w:color w:val="000000"/>
                <w:sz w:val="24"/>
                <w:szCs w:val="24"/>
              </w:rPr>
            </w:pPr>
          </w:p>
        </w:tc>
        <w:tc>
          <w:tcPr>
            <w:tcW w:w="4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F561">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重庆市大渡口区实验小学幼儿园小船帆分园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1C646CAB">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720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C7F59">
            <w:pPr>
              <w:jc w:val="center"/>
              <w:rPr>
                <w:rFonts w:ascii="方正仿宋_GBK" w:hAnsi="方正仿宋_GBK" w:eastAsia="方正仿宋_GBK" w:cs="方正仿宋_GBK"/>
                <w:color w:val="000000"/>
                <w:sz w:val="24"/>
                <w:szCs w:val="24"/>
              </w:rPr>
            </w:pPr>
          </w:p>
        </w:tc>
      </w:tr>
      <w:tr w14:paraId="08FB4AF2">
        <w:tblPrEx>
          <w:tblCellMar>
            <w:top w:w="0" w:type="dxa"/>
            <w:left w:w="108" w:type="dxa"/>
            <w:bottom w:w="0" w:type="dxa"/>
            <w:right w:w="108"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9F2A5">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34</w:t>
            </w:r>
          </w:p>
        </w:tc>
        <w:tc>
          <w:tcPr>
            <w:tcW w:w="766" w:type="dxa"/>
            <w:tcBorders>
              <w:top w:val="nil"/>
              <w:left w:val="single" w:color="000000" w:sz="4" w:space="0"/>
              <w:bottom w:val="single" w:color="000000" w:sz="4" w:space="0"/>
              <w:right w:val="single" w:color="000000" w:sz="4" w:space="0"/>
            </w:tcBorders>
            <w:shd w:val="clear" w:color="auto" w:fill="auto"/>
            <w:noWrap/>
            <w:vAlign w:val="center"/>
          </w:tcPr>
          <w:p w14:paraId="2B595004">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1062" w:type="dxa"/>
            <w:tcBorders>
              <w:top w:val="nil"/>
              <w:left w:val="single" w:color="000000" w:sz="4" w:space="0"/>
              <w:bottom w:val="single" w:color="000000" w:sz="4" w:space="0"/>
              <w:right w:val="single" w:color="000000" w:sz="4" w:space="0"/>
            </w:tcBorders>
            <w:shd w:val="clear" w:color="auto" w:fill="auto"/>
            <w:vAlign w:val="center"/>
          </w:tcPr>
          <w:p w14:paraId="1324B788">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大堰小学附属幼儿园（1个）</w:t>
            </w:r>
          </w:p>
        </w:tc>
        <w:tc>
          <w:tcPr>
            <w:tcW w:w="4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2E3C">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重庆市大渡口区大堰小学附属幼儿园（大堰小学内）</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5B9FD8C0">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55AB">
            <w:pPr>
              <w:jc w:val="center"/>
              <w:rPr>
                <w:rFonts w:ascii="方正仿宋_GBK" w:hAnsi="方正仿宋_GBK" w:eastAsia="方正仿宋_GBK" w:cs="方正仿宋_GBK"/>
                <w:color w:val="000000"/>
                <w:sz w:val="24"/>
                <w:szCs w:val="24"/>
              </w:rPr>
            </w:pPr>
          </w:p>
        </w:tc>
      </w:tr>
      <w:tr w14:paraId="5A77275F">
        <w:tblPrEx>
          <w:tblCellMar>
            <w:top w:w="0" w:type="dxa"/>
            <w:left w:w="108" w:type="dxa"/>
            <w:bottom w:w="0" w:type="dxa"/>
            <w:right w:w="108"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79AE3">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35</w:t>
            </w:r>
          </w:p>
        </w:tc>
        <w:tc>
          <w:tcPr>
            <w:tcW w:w="766" w:type="dxa"/>
            <w:tcBorders>
              <w:top w:val="nil"/>
              <w:left w:val="single" w:color="000000" w:sz="4" w:space="0"/>
              <w:bottom w:val="single" w:color="000000" w:sz="4" w:space="0"/>
              <w:right w:val="single" w:color="000000" w:sz="4" w:space="0"/>
            </w:tcBorders>
            <w:shd w:val="clear" w:color="auto" w:fill="auto"/>
            <w:noWrap/>
            <w:vAlign w:val="center"/>
          </w:tcPr>
          <w:p w14:paraId="1250952B">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062" w:type="dxa"/>
            <w:tcBorders>
              <w:top w:val="nil"/>
              <w:left w:val="single" w:color="000000" w:sz="4" w:space="0"/>
              <w:bottom w:val="single" w:color="000000" w:sz="4" w:space="0"/>
              <w:right w:val="single" w:color="000000" w:sz="4" w:space="0"/>
            </w:tcBorders>
            <w:shd w:val="clear" w:color="auto" w:fill="auto"/>
            <w:vAlign w:val="center"/>
          </w:tcPr>
          <w:p w14:paraId="656968DA">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大渡口区子溪幼儿园（1个）</w:t>
            </w:r>
          </w:p>
        </w:tc>
        <w:tc>
          <w:tcPr>
            <w:tcW w:w="4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B776">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重庆市大渡口区子溪幼儿园（茄子溪小学内）</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6DBA4A31">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F884E">
            <w:pPr>
              <w:jc w:val="center"/>
              <w:rPr>
                <w:rFonts w:ascii="方正仿宋_GBK" w:hAnsi="方正仿宋_GBK" w:eastAsia="方正仿宋_GBK" w:cs="方正仿宋_GBK"/>
                <w:color w:val="000000"/>
                <w:sz w:val="24"/>
                <w:szCs w:val="24"/>
              </w:rPr>
            </w:pPr>
          </w:p>
        </w:tc>
      </w:tr>
      <w:tr w14:paraId="0760C816">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8361D">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EE2D">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11</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E3FE5">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重庆市大渡口区锦绣星宇幼儿园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1FDC7D96">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787570">
            <w:pPr>
              <w:rPr>
                <w:rFonts w:ascii="宋体" w:hAnsi="宋体" w:cs="宋体"/>
                <w:color w:val="000000"/>
                <w:sz w:val="18"/>
                <w:szCs w:val="18"/>
              </w:rPr>
            </w:pPr>
          </w:p>
        </w:tc>
      </w:tr>
      <w:tr w14:paraId="317E094A">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F4992">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37</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BB88">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0017">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重庆市大渡口区海贝幼儿园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1FD557B1">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77CE3C">
            <w:pPr>
              <w:rPr>
                <w:rFonts w:ascii="宋体" w:hAnsi="宋体" w:cs="宋体"/>
                <w:color w:val="000000"/>
                <w:sz w:val="18"/>
                <w:szCs w:val="18"/>
              </w:rPr>
            </w:pPr>
          </w:p>
        </w:tc>
      </w:tr>
      <w:tr w14:paraId="5D5C4896">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7795">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38</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7E3B">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13</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E9B5E">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重庆市大渡口区阳光宝贝壹街区幼儿园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78311743">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292F25">
            <w:pPr>
              <w:rPr>
                <w:rFonts w:ascii="宋体" w:hAnsi="宋体" w:cs="宋体"/>
                <w:color w:val="000000"/>
                <w:sz w:val="18"/>
                <w:szCs w:val="18"/>
              </w:rPr>
            </w:pPr>
          </w:p>
        </w:tc>
      </w:tr>
      <w:tr w14:paraId="4FA630D7">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132B">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39</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B049">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14</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CF7BA">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重庆市大渡口区红太阳幼儿园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288EA075">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D44054">
            <w:pPr>
              <w:rPr>
                <w:rFonts w:ascii="宋体" w:hAnsi="宋体" w:cs="宋体"/>
                <w:color w:val="000000"/>
                <w:sz w:val="18"/>
                <w:szCs w:val="18"/>
              </w:rPr>
            </w:pPr>
          </w:p>
        </w:tc>
      </w:tr>
      <w:tr w14:paraId="6C632816">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AE7C2">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40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A7D1E">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A30F1">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重庆市大渡口区长河原春风幼儿园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4CAD40A2">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383796">
            <w:pPr>
              <w:rPr>
                <w:rFonts w:ascii="宋体" w:hAnsi="宋体" w:cs="宋体"/>
                <w:color w:val="000000"/>
                <w:sz w:val="18"/>
                <w:szCs w:val="18"/>
              </w:rPr>
            </w:pPr>
          </w:p>
        </w:tc>
      </w:tr>
      <w:tr w14:paraId="792A2AB8">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8A80">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41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BABBF">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16</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384C2">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重庆市大渡口区云岭天城幼儿园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12A8BA2C">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AD8443">
            <w:pPr>
              <w:rPr>
                <w:rFonts w:ascii="宋体" w:hAnsi="宋体" w:cs="宋体"/>
                <w:color w:val="000000"/>
                <w:sz w:val="18"/>
                <w:szCs w:val="18"/>
              </w:rPr>
            </w:pPr>
          </w:p>
        </w:tc>
      </w:tr>
      <w:tr w14:paraId="5582CC58">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0C1AC">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42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87A8B">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17</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06149">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重庆市大渡口区哆来咪幼儿园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00659143">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E9E800">
            <w:pPr>
              <w:rPr>
                <w:rFonts w:ascii="宋体" w:hAnsi="宋体" w:cs="宋体"/>
                <w:color w:val="000000"/>
                <w:sz w:val="18"/>
                <w:szCs w:val="18"/>
              </w:rPr>
            </w:pPr>
          </w:p>
        </w:tc>
      </w:tr>
      <w:tr w14:paraId="2793A789">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BFC1A">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43</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CB3A">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18</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25B1F">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重庆市大渡口区启蒙幼儿园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66C0E42F">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4C5B0A">
            <w:pPr>
              <w:rPr>
                <w:rFonts w:ascii="宋体" w:hAnsi="宋体" w:cs="宋体"/>
                <w:color w:val="000000"/>
                <w:sz w:val="18"/>
                <w:szCs w:val="18"/>
              </w:rPr>
            </w:pPr>
          </w:p>
        </w:tc>
      </w:tr>
      <w:tr w14:paraId="51B3D105">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37527">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44</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4A94E">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19</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D6E8">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重庆市大渡口区希望园幼儿园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783961F1">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305BFA">
            <w:pPr>
              <w:rPr>
                <w:rFonts w:ascii="宋体" w:hAnsi="宋体" w:cs="宋体"/>
                <w:color w:val="000000"/>
                <w:sz w:val="18"/>
                <w:szCs w:val="18"/>
              </w:rPr>
            </w:pPr>
          </w:p>
        </w:tc>
      </w:tr>
      <w:tr w14:paraId="4B8DA515">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197F3">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45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FD429">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68667">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重庆市大渡口区杨渡路三色幼儿园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6C3E7728">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F27805">
            <w:pPr>
              <w:rPr>
                <w:rFonts w:ascii="宋体" w:hAnsi="宋体" w:cs="宋体"/>
                <w:color w:val="000000"/>
                <w:sz w:val="18"/>
                <w:szCs w:val="18"/>
              </w:rPr>
            </w:pPr>
          </w:p>
        </w:tc>
      </w:tr>
      <w:tr w14:paraId="36641045">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FCC5D">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46</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19D4">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21</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BA732">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重庆市大渡口区蓝天齐爱幼儿园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3020E064">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76A389">
            <w:pPr>
              <w:rPr>
                <w:rFonts w:ascii="宋体" w:hAnsi="宋体" w:cs="宋体"/>
                <w:color w:val="000000"/>
                <w:sz w:val="18"/>
                <w:szCs w:val="18"/>
              </w:rPr>
            </w:pPr>
          </w:p>
        </w:tc>
      </w:tr>
      <w:tr w14:paraId="5F2A4E13">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F1073">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47</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01F13">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22</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A6896">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重庆市大渡口区三星幼儿园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22297B4A">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EC408A">
            <w:pPr>
              <w:rPr>
                <w:rFonts w:ascii="宋体" w:hAnsi="宋体" w:cs="宋体"/>
                <w:color w:val="000000"/>
                <w:sz w:val="18"/>
                <w:szCs w:val="18"/>
              </w:rPr>
            </w:pPr>
          </w:p>
        </w:tc>
      </w:tr>
      <w:tr w14:paraId="1B6FF92C">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D9184">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48</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1FEB">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23</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3D1C2">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重庆市大渡口区城邦幼儿园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1A461118">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6F7947">
            <w:pPr>
              <w:rPr>
                <w:rFonts w:ascii="宋体" w:hAnsi="宋体" w:cs="宋体"/>
                <w:color w:val="000000"/>
                <w:sz w:val="18"/>
                <w:szCs w:val="18"/>
              </w:rPr>
            </w:pPr>
          </w:p>
        </w:tc>
      </w:tr>
      <w:tr w14:paraId="3D821C28">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0FC18">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49</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E4831">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24</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83FE4">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重庆市大渡口区卢山锦程苗苗幼儿园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524B0AFE">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D1F4BD">
            <w:pPr>
              <w:rPr>
                <w:rFonts w:ascii="宋体" w:hAnsi="宋体" w:cs="宋体"/>
                <w:color w:val="000000"/>
                <w:sz w:val="18"/>
                <w:szCs w:val="18"/>
              </w:rPr>
            </w:pPr>
          </w:p>
        </w:tc>
      </w:tr>
      <w:tr w14:paraId="51EF78AD">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D658">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50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A909">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25</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7A54F">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重庆市大渡口区申佳合艺幼儿园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79B07795">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445A96">
            <w:pPr>
              <w:rPr>
                <w:rFonts w:ascii="宋体" w:hAnsi="宋体" w:cs="宋体"/>
                <w:color w:val="000000"/>
                <w:sz w:val="18"/>
                <w:szCs w:val="18"/>
              </w:rPr>
            </w:pPr>
          </w:p>
        </w:tc>
      </w:tr>
      <w:tr w14:paraId="5AD29538">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3EB4F">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51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F91E0">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26</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3840C">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重庆市大渡口区东海滨江幼儿园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05EADDB2">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78F075">
            <w:pPr>
              <w:rPr>
                <w:rFonts w:ascii="宋体" w:hAnsi="宋体" w:cs="宋体"/>
                <w:color w:val="000000"/>
                <w:sz w:val="18"/>
                <w:szCs w:val="18"/>
              </w:rPr>
            </w:pPr>
          </w:p>
        </w:tc>
      </w:tr>
      <w:tr w14:paraId="528A54FF">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B4605">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52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321C7">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27</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FE9C5">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重庆市大渡口区教鸿未来幼儿园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0B0F9652">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04BD98">
            <w:pPr>
              <w:rPr>
                <w:rFonts w:ascii="宋体" w:hAnsi="宋体" w:cs="宋体"/>
                <w:color w:val="000000"/>
                <w:sz w:val="18"/>
                <w:szCs w:val="18"/>
              </w:rPr>
            </w:pPr>
          </w:p>
        </w:tc>
      </w:tr>
      <w:tr w14:paraId="300D3E89">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DAF67">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53</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53A42">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28</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FBE08">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重庆市大渡口区童梦幼儿园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7FCA69CE">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AC7B89">
            <w:pPr>
              <w:rPr>
                <w:rFonts w:ascii="宋体" w:hAnsi="宋体" w:cs="宋体"/>
                <w:color w:val="000000"/>
                <w:sz w:val="18"/>
                <w:szCs w:val="18"/>
              </w:rPr>
            </w:pPr>
          </w:p>
        </w:tc>
      </w:tr>
      <w:tr w14:paraId="1DB144A7">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CEB7">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54</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A9B18">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29</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6E4EA">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重庆市大渡口区竹园大地幼儿园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2D234CA6">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AAFCDE">
            <w:pPr>
              <w:rPr>
                <w:rFonts w:ascii="宋体" w:hAnsi="宋体" w:cs="宋体"/>
                <w:color w:val="000000"/>
                <w:sz w:val="18"/>
                <w:szCs w:val="18"/>
              </w:rPr>
            </w:pPr>
          </w:p>
        </w:tc>
      </w:tr>
      <w:tr w14:paraId="5851EA86">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ED80F">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55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38C08">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30</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281C7">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重庆市大渡口区金鳌幼儿园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423D800B">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AB15D7">
            <w:pPr>
              <w:rPr>
                <w:rFonts w:ascii="宋体" w:hAnsi="宋体" w:cs="宋体"/>
                <w:color w:val="000000"/>
                <w:sz w:val="18"/>
                <w:szCs w:val="18"/>
              </w:rPr>
            </w:pPr>
          </w:p>
        </w:tc>
      </w:tr>
      <w:tr w14:paraId="73B90E27">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8015E">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56</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E8FF">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31</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0DC30">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重庆市大渡口区国瑞城洄龙幼儿园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7C94B08F">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F30864">
            <w:pPr>
              <w:rPr>
                <w:rFonts w:ascii="宋体" w:hAnsi="宋体" w:cs="宋体"/>
                <w:color w:val="000000"/>
                <w:sz w:val="18"/>
                <w:szCs w:val="18"/>
              </w:rPr>
            </w:pPr>
          </w:p>
        </w:tc>
      </w:tr>
      <w:tr w14:paraId="550E8E6D">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9E30A">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57</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FCBE8">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32</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DB753">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重庆市大渡口区天辰美苑洄龙幼儿园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7C83042C">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417584">
            <w:pPr>
              <w:rPr>
                <w:rFonts w:ascii="宋体" w:hAnsi="宋体" w:cs="宋体"/>
                <w:color w:val="000000"/>
                <w:sz w:val="18"/>
                <w:szCs w:val="18"/>
              </w:rPr>
            </w:pPr>
          </w:p>
        </w:tc>
      </w:tr>
      <w:tr w14:paraId="369A621B">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07AEB">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58</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367B">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33</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F0BD8">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重庆市大渡口区金果幼稚园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340156DE">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531A2F">
            <w:pPr>
              <w:rPr>
                <w:rFonts w:ascii="宋体" w:hAnsi="宋体" w:cs="宋体"/>
                <w:color w:val="000000"/>
                <w:sz w:val="18"/>
                <w:szCs w:val="18"/>
              </w:rPr>
            </w:pPr>
          </w:p>
        </w:tc>
      </w:tr>
      <w:tr w14:paraId="6DCBF1A1">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E335F">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59</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FAC29">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34</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870C">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重庆市大渡口区馨贝儿幼儿园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3DEA2E73">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5C6F55">
            <w:pPr>
              <w:rPr>
                <w:rFonts w:ascii="宋体" w:hAnsi="宋体" w:cs="宋体"/>
                <w:color w:val="000000"/>
                <w:sz w:val="18"/>
                <w:szCs w:val="18"/>
              </w:rPr>
            </w:pPr>
          </w:p>
        </w:tc>
      </w:tr>
      <w:tr w14:paraId="6DB89983">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92B58">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60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EDC7">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35</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C0C24">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重庆市大渡口区金港湾幼儿园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6D84544A">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7BF9EF">
            <w:pPr>
              <w:rPr>
                <w:rFonts w:ascii="宋体" w:hAnsi="宋体" w:cs="宋体"/>
                <w:color w:val="000000"/>
                <w:sz w:val="18"/>
                <w:szCs w:val="18"/>
              </w:rPr>
            </w:pPr>
          </w:p>
        </w:tc>
      </w:tr>
      <w:tr w14:paraId="0CECA1F4">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2DCE8">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61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0CE78">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ED68D">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重庆市大渡口区奇心乐幼儿园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1098A438">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C4D521">
            <w:pPr>
              <w:rPr>
                <w:rFonts w:ascii="宋体" w:hAnsi="宋体" w:cs="宋体"/>
                <w:color w:val="000000"/>
                <w:sz w:val="18"/>
                <w:szCs w:val="18"/>
              </w:rPr>
            </w:pPr>
          </w:p>
        </w:tc>
      </w:tr>
      <w:tr w14:paraId="6F77B7E1">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A8314">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62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8AE4D">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37</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09400">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重庆市大渡口区金贝贝幼儿园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4F490EE4">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11706B">
            <w:pPr>
              <w:rPr>
                <w:rFonts w:ascii="宋体" w:hAnsi="宋体" w:cs="宋体"/>
                <w:color w:val="000000"/>
                <w:sz w:val="18"/>
                <w:szCs w:val="18"/>
              </w:rPr>
            </w:pPr>
          </w:p>
        </w:tc>
      </w:tr>
      <w:tr w14:paraId="1EF38327">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AE9F9">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63</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A0C9">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38</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076BB">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重庆市大渡口区四季童话幼儿园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4520CFA5">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178EC4">
            <w:pPr>
              <w:rPr>
                <w:rFonts w:ascii="宋体" w:hAnsi="宋体" w:cs="宋体"/>
                <w:color w:val="000000"/>
                <w:sz w:val="18"/>
                <w:szCs w:val="18"/>
              </w:rPr>
            </w:pPr>
          </w:p>
        </w:tc>
      </w:tr>
      <w:tr w14:paraId="11F4580D">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E79D9">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64</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74EE">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39</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D81FA">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重庆市大渡口区天辰阳光幼儿园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415EB17A">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B3A79B">
            <w:pPr>
              <w:rPr>
                <w:rFonts w:ascii="宋体" w:hAnsi="宋体" w:cs="宋体"/>
                <w:color w:val="000000"/>
                <w:sz w:val="18"/>
                <w:szCs w:val="18"/>
              </w:rPr>
            </w:pPr>
          </w:p>
        </w:tc>
      </w:tr>
      <w:tr w14:paraId="47D4BCC7">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F6C7">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65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1395">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40</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D584E">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重庆市大渡口区雏鹰幼儿园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3EC87E49">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C6169B">
            <w:pPr>
              <w:rPr>
                <w:rFonts w:ascii="宋体" w:hAnsi="宋体" w:cs="宋体"/>
                <w:color w:val="000000"/>
                <w:sz w:val="18"/>
                <w:szCs w:val="18"/>
              </w:rPr>
            </w:pPr>
          </w:p>
        </w:tc>
      </w:tr>
      <w:tr w14:paraId="199A65E1">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249A0">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66</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1B6FE">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41</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63366">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重庆市大渡口区艾贝幼儿园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1CB2F70B">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3ACC98">
            <w:pPr>
              <w:rPr>
                <w:rFonts w:ascii="宋体" w:hAnsi="宋体" w:cs="宋体"/>
                <w:color w:val="000000"/>
                <w:sz w:val="18"/>
                <w:szCs w:val="18"/>
              </w:rPr>
            </w:pPr>
          </w:p>
        </w:tc>
      </w:tr>
      <w:tr w14:paraId="70660A66">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B3C26">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67</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C7B96">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42</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CF0BB">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重庆市大渡口区心语第一幼儿园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4D467931">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1C2A8B">
            <w:pPr>
              <w:rPr>
                <w:rFonts w:ascii="宋体" w:hAnsi="宋体" w:cs="宋体"/>
                <w:color w:val="000000"/>
                <w:sz w:val="18"/>
                <w:szCs w:val="18"/>
              </w:rPr>
            </w:pPr>
          </w:p>
        </w:tc>
      </w:tr>
      <w:tr w14:paraId="60FCEF02">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B8ADE">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68</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98ADD">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43</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DCAF4">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重庆市大渡口区御景天都三色幼儿园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66483BB8">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9AB059">
            <w:pPr>
              <w:rPr>
                <w:rFonts w:ascii="宋体" w:hAnsi="宋体" w:cs="宋体"/>
                <w:color w:val="000000"/>
                <w:sz w:val="18"/>
                <w:szCs w:val="18"/>
              </w:rPr>
            </w:pPr>
          </w:p>
        </w:tc>
      </w:tr>
      <w:tr w14:paraId="347954A1">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D5906">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69</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7CA9">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44</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75149">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重庆市大渡口区博雅香港城幼儿园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160605A6">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6A0F65">
            <w:pPr>
              <w:rPr>
                <w:rFonts w:ascii="宋体" w:hAnsi="宋体" w:cs="宋体"/>
                <w:color w:val="000000"/>
                <w:sz w:val="18"/>
                <w:szCs w:val="18"/>
              </w:rPr>
            </w:pPr>
          </w:p>
        </w:tc>
      </w:tr>
      <w:tr w14:paraId="4B08DD95">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0981C">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70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F503C">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45</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D2440">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重庆市大渡口区鑫鹏康苗幼儿园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03D52A4C">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D63258">
            <w:pPr>
              <w:rPr>
                <w:rFonts w:ascii="宋体" w:hAnsi="宋体" w:cs="宋体"/>
                <w:color w:val="000000"/>
                <w:sz w:val="18"/>
                <w:szCs w:val="18"/>
              </w:rPr>
            </w:pPr>
          </w:p>
        </w:tc>
      </w:tr>
      <w:tr w14:paraId="0A6AEE25">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F189">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71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34A8">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46</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0379A">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重庆市大渡口区慧雅蓝精灵幼儿园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189E8A57">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5E498D">
            <w:pPr>
              <w:rPr>
                <w:rFonts w:ascii="宋体" w:hAnsi="宋体" w:cs="宋体"/>
                <w:color w:val="000000"/>
                <w:sz w:val="18"/>
                <w:szCs w:val="18"/>
              </w:rPr>
            </w:pPr>
          </w:p>
        </w:tc>
      </w:tr>
      <w:tr w14:paraId="68E9481F">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492F2">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72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BEBA7">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47</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D06C3">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重庆市大渡口区东海幼儿园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0B3635AF">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8BB8FB">
            <w:pPr>
              <w:rPr>
                <w:rFonts w:ascii="宋体" w:hAnsi="宋体" w:cs="宋体"/>
                <w:color w:val="000000"/>
                <w:sz w:val="18"/>
                <w:szCs w:val="18"/>
              </w:rPr>
            </w:pPr>
          </w:p>
        </w:tc>
      </w:tr>
      <w:tr w14:paraId="27834172">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9A078">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73</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10E23">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48</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26056">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重庆市大渡口区三昇幼儿园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2AEE76B6">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70770E">
            <w:pPr>
              <w:rPr>
                <w:rFonts w:ascii="宋体" w:hAnsi="宋体" w:cs="宋体"/>
                <w:color w:val="000000"/>
                <w:sz w:val="18"/>
                <w:szCs w:val="18"/>
              </w:rPr>
            </w:pPr>
          </w:p>
        </w:tc>
      </w:tr>
      <w:tr w14:paraId="418AA122">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9E06">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74</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DEB6">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49</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6EB99">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重庆市大渡口区联大幼儿园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56E2D2D9">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7B6D73">
            <w:pPr>
              <w:rPr>
                <w:rFonts w:ascii="宋体" w:hAnsi="宋体" w:cs="宋体"/>
                <w:color w:val="000000"/>
                <w:sz w:val="18"/>
                <w:szCs w:val="18"/>
              </w:rPr>
            </w:pPr>
          </w:p>
        </w:tc>
      </w:tr>
      <w:tr w14:paraId="1EAAF6AA">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CA3EB">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75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44B17">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50</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43811">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重庆市大渡口区联大儿童之家幼儿园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647C8247">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986599">
            <w:pPr>
              <w:rPr>
                <w:rFonts w:ascii="宋体" w:hAnsi="宋体" w:cs="宋体"/>
                <w:color w:val="000000"/>
                <w:sz w:val="18"/>
                <w:szCs w:val="18"/>
              </w:rPr>
            </w:pPr>
          </w:p>
        </w:tc>
      </w:tr>
      <w:tr w14:paraId="234431AF">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E3CF6">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76</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BE488">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51</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D90F3">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重庆市大渡口区伟才幼儿园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72A9805E">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FE2A3A">
            <w:pPr>
              <w:rPr>
                <w:rFonts w:ascii="宋体" w:hAnsi="宋体" w:cs="宋体"/>
                <w:color w:val="000000"/>
                <w:sz w:val="18"/>
                <w:szCs w:val="18"/>
              </w:rPr>
            </w:pPr>
          </w:p>
        </w:tc>
      </w:tr>
      <w:tr w14:paraId="561D5848">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1A1DD">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77</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F79FF">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52</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FC7B0">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重庆市大渡口区宝贝树幼儿园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451E2188">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88B140">
            <w:pPr>
              <w:rPr>
                <w:rFonts w:ascii="宋体" w:hAnsi="宋体" w:cs="宋体"/>
                <w:color w:val="000000"/>
                <w:sz w:val="18"/>
                <w:szCs w:val="18"/>
              </w:rPr>
            </w:pPr>
          </w:p>
        </w:tc>
      </w:tr>
      <w:tr w14:paraId="6D8D9CAA">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A83F1">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78</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9806">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53</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E2558">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重庆市大渡口区金凤凰公园尚城幼儿园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6B680EBD">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B597AF">
            <w:pPr>
              <w:rPr>
                <w:rFonts w:ascii="宋体" w:hAnsi="宋体" w:cs="宋体"/>
                <w:color w:val="000000"/>
                <w:sz w:val="18"/>
                <w:szCs w:val="18"/>
              </w:rPr>
            </w:pPr>
          </w:p>
        </w:tc>
      </w:tr>
      <w:tr w14:paraId="23FD4E22">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0634B">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79</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A3EE9">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54</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1485D">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重庆市大渡口区中交丽景幼儿园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49760719">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8E43B2">
            <w:pPr>
              <w:rPr>
                <w:rFonts w:ascii="宋体" w:hAnsi="宋体" w:cs="宋体"/>
                <w:color w:val="000000"/>
                <w:sz w:val="18"/>
                <w:szCs w:val="18"/>
              </w:rPr>
            </w:pPr>
          </w:p>
        </w:tc>
      </w:tr>
      <w:tr w14:paraId="376BA58D">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79043">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C0BE5">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55</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1D7B9">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重庆市大渡口区爱与山三之三幼儿园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0FE712FB">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88110C">
            <w:pPr>
              <w:rPr>
                <w:rFonts w:ascii="宋体" w:hAnsi="宋体" w:cs="宋体"/>
                <w:color w:val="000000"/>
                <w:sz w:val="18"/>
                <w:szCs w:val="18"/>
              </w:rPr>
            </w:pPr>
          </w:p>
        </w:tc>
      </w:tr>
      <w:tr w14:paraId="579F1B53">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D7533">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1E4D5">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56</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6DE28">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重庆市大渡口区启慧幼儿园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402752A9">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60E306">
            <w:pPr>
              <w:rPr>
                <w:rFonts w:ascii="宋体" w:hAnsi="宋体" w:cs="宋体"/>
                <w:color w:val="000000"/>
                <w:sz w:val="18"/>
                <w:szCs w:val="18"/>
              </w:rPr>
            </w:pPr>
          </w:p>
        </w:tc>
      </w:tr>
      <w:tr w14:paraId="363F485F">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CDA91">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6D75D">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57</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92A32">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重庆市大渡口区酷特幼儿园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06AB5404">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67504B">
            <w:pPr>
              <w:rPr>
                <w:rFonts w:ascii="宋体" w:hAnsi="宋体" w:cs="宋体"/>
                <w:color w:val="000000"/>
                <w:sz w:val="18"/>
                <w:szCs w:val="18"/>
              </w:rPr>
            </w:pPr>
          </w:p>
        </w:tc>
      </w:tr>
      <w:tr w14:paraId="61EC3C53">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9CA84">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83</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E2D74">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58</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DB440">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重庆市大渡口区维维幼儿园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664AD031">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0515D2">
            <w:pPr>
              <w:rPr>
                <w:rFonts w:ascii="宋体" w:hAnsi="宋体" w:cs="宋体"/>
                <w:color w:val="000000"/>
                <w:sz w:val="18"/>
                <w:szCs w:val="18"/>
              </w:rPr>
            </w:pPr>
          </w:p>
        </w:tc>
      </w:tr>
      <w:tr w14:paraId="4C7BC1FB">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CDDC2">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84</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64C83">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59</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EC525">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重庆市大渡口区爱萌幼儿园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30C68E0A">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12920B">
            <w:pPr>
              <w:rPr>
                <w:rFonts w:ascii="宋体" w:hAnsi="宋体" w:cs="宋体"/>
                <w:color w:val="000000"/>
                <w:sz w:val="18"/>
                <w:szCs w:val="18"/>
              </w:rPr>
            </w:pPr>
          </w:p>
        </w:tc>
      </w:tr>
      <w:tr w14:paraId="73C41900">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3F73">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7513A">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60</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7DA60">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重庆市大渡口区迎春幼儿园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577B79F6">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A216AF">
            <w:pPr>
              <w:rPr>
                <w:rFonts w:ascii="宋体" w:hAnsi="宋体" w:cs="宋体"/>
                <w:color w:val="000000"/>
                <w:sz w:val="18"/>
                <w:szCs w:val="18"/>
              </w:rPr>
            </w:pPr>
          </w:p>
        </w:tc>
      </w:tr>
      <w:tr w14:paraId="167AC30B">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CFFD">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86</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2ACB8">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61</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F61AE">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重庆市大渡口区智慧星幼儿园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5EA1EE56">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282CAA">
            <w:pPr>
              <w:rPr>
                <w:rFonts w:ascii="宋体" w:hAnsi="宋体" w:cs="宋体"/>
                <w:color w:val="000000"/>
                <w:sz w:val="18"/>
                <w:szCs w:val="18"/>
              </w:rPr>
            </w:pPr>
          </w:p>
        </w:tc>
      </w:tr>
      <w:tr w14:paraId="3D581AA9">
        <w:tblPrEx>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26898">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87</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896FD">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62</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7DD75">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重庆市大渡口区公民村育苗幼儿园</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0B1EBE8F">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800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1C4362">
            <w:pPr>
              <w:rPr>
                <w:rFonts w:ascii="宋体" w:hAnsi="宋体" w:cs="宋体"/>
                <w:color w:val="000000"/>
                <w:sz w:val="18"/>
                <w:szCs w:val="18"/>
              </w:rPr>
            </w:pPr>
          </w:p>
        </w:tc>
      </w:tr>
      <w:tr w14:paraId="676F073A">
        <w:tblPrEx>
          <w:tblCellMar>
            <w:top w:w="0" w:type="dxa"/>
            <w:left w:w="108" w:type="dxa"/>
            <w:bottom w:w="0" w:type="dxa"/>
            <w:right w:w="108" w:type="dxa"/>
          </w:tblCellMar>
        </w:tblPrEx>
        <w:trPr>
          <w:trHeight w:val="660" w:hRule="atLeast"/>
        </w:trPr>
        <w:tc>
          <w:tcPr>
            <w:tcW w:w="703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542A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合计</w:t>
            </w:r>
          </w:p>
        </w:tc>
        <w:tc>
          <w:tcPr>
            <w:tcW w:w="1241" w:type="dxa"/>
            <w:tcBorders>
              <w:top w:val="single" w:color="000000" w:sz="4" w:space="0"/>
              <w:left w:val="single" w:color="000000" w:sz="4" w:space="0"/>
              <w:bottom w:val="single" w:color="000000" w:sz="4" w:space="0"/>
              <w:right w:val="nil"/>
            </w:tcBorders>
            <w:shd w:val="clear" w:color="auto" w:fill="auto"/>
            <w:noWrap/>
            <w:vAlign w:val="center"/>
          </w:tcPr>
          <w:p w14:paraId="53E3D6CB">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68880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28476C">
            <w:pPr>
              <w:rPr>
                <w:rFonts w:ascii="宋体" w:hAnsi="宋体" w:cs="宋体"/>
                <w:color w:val="000000"/>
                <w:sz w:val="18"/>
                <w:szCs w:val="18"/>
              </w:rPr>
            </w:pPr>
          </w:p>
        </w:tc>
      </w:tr>
    </w:tbl>
    <w:p w14:paraId="06641382">
      <w:pPr>
        <w:pStyle w:val="4"/>
        <w:spacing w:before="0" w:line="360" w:lineRule="auto"/>
        <w:jc w:val="center"/>
        <w:rPr>
          <w:rFonts w:hint="eastAsia" w:ascii="宋体" w:hAnsi="宋体" w:cs="宋体"/>
          <w:color w:val="000000"/>
          <w:kern w:val="0"/>
          <w:sz w:val="24"/>
          <w:szCs w:val="24"/>
          <w:highlight w:val="magenta"/>
          <w:lang w:bidi="ar"/>
        </w:rPr>
      </w:pPr>
    </w:p>
    <w:p w14:paraId="60BBA34F">
      <w:pPr>
        <w:pStyle w:val="4"/>
        <w:spacing w:before="0" w:line="360" w:lineRule="auto"/>
        <w:jc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大渡口区</w:t>
      </w:r>
      <w:r>
        <w:rPr>
          <w:rFonts w:hint="eastAsia" w:ascii="仿宋" w:hAnsi="仿宋" w:eastAsia="仿宋" w:cs="仿宋"/>
          <w:color w:val="000000"/>
          <w:kern w:val="0"/>
          <w:sz w:val="24"/>
          <w:szCs w:val="24"/>
          <w:highlight w:val="none"/>
          <w:lang w:eastAsia="zh-CN" w:bidi="ar"/>
        </w:rPr>
        <w:t>教育系统</w:t>
      </w:r>
      <w:r>
        <w:rPr>
          <w:rFonts w:hint="eastAsia" w:ascii="仿宋" w:hAnsi="仿宋" w:eastAsia="仿宋" w:cs="仿宋"/>
          <w:color w:val="000000"/>
          <w:kern w:val="0"/>
          <w:sz w:val="24"/>
          <w:szCs w:val="24"/>
          <w:highlight w:val="none"/>
          <w:lang w:bidi="ar"/>
        </w:rPr>
        <w:t>校园安全</w:t>
      </w:r>
      <w:r>
        <w:rPr>
          <w:rFonts w:hint="eastAsia" w:ascii="仿宋" w:hAnsi="仿宋" w:eastAsia="仿宋" w:cs="仿宋"/>
          <w:color w:val="000000"/>
          <w:kern w:val="0"/>
          <w:sz w:val="24"/>
          <w:szCs w:val="24"/>
          <w:highlight w:val="none"/>
          <w:lang w:eastAsia="zh-CN" w:bidi="ar"/>
        </w:rPr>
        <w:t>检查评估</w:t>
      </w:r>
      <w:r>
        <w:rPr>
          <w:rFonts w:hint="eastAsia" w:ascii="仿宋" w:hAnsi="仿宋" w:eastAsia="仿宋" w:cs="仿宋"/>
          <w:color w:val="000000"/>
          <w:kern w:val="0"/>
          <w:sz w:val="24"/>
          <w:szCs w:val="24"/>
          <w:highlight w:val="none"/>
          <w:lang w:bidi="ar"/>
        </w:rPr>
        <w:t>服务需求清单（中小学）</w:t>
      </w:r>
    </w:p>
    <w:tbl>
      <w:tblPr>
        <w:tblStyle w:val="25"/>
        <w:tblpPr w:leftFromText="180" w:rightFromText="180" w:vertAnchor="text" w:horzAnchor="page" w:tblpXSpec="center" w:tblpY="1121"/>
        <w:tblOverlap w:val="never"/>
        <w:tblW w:w="9243" w:type="dxa"/>
        <w:jc w:val="center"/>
        <w:tblLayout w:type="fixed"/>
        <w:tblCellMar>
          <w:top w:w="0" w:type="dxa"/>
          <w:left w:w="108" w:type="dxa"/>
          <w:bottom w:w="0" w:type="dxa"/>
          <w:right w:w="108" w:type="dxa"/>
        </w:tblCellMar>
      </w:tblPr>
      <w:tblGrid>
        <w:gridCol w:w="855"/>
        <w:gridCol w:w="855"/>
        <w:gridCol w:w="3716"/>
        <w:gridCol w:w="1691"/>
        <w:gridCol w:w="1213"/>
        <w:gridCol w:w="913"/>
      </w:tblGrid>
      <w:tr w14:paraId="3F1D9EDF">
        <w:tblPrEx>
          <w:tblCellMar>
            <w:top w:w="0" w:type="dxa"/>
            <w:left w:w="108" w:type="dxa"/>
            <w:bottom w:w="0" w:type="dxa"/>
            <w:right w:w="108" w:type="dxa"/>
          </w:tblCellMar>
        </w:tblPrEx>
        <w:trPr>
          <w:trHeight w:val="66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61CED">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校点</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55435">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学校</w:t>
            </w:r>
          </w:p>
        </w:tc>
        <w:tc>
          <w:tcPr>
            <w:tcW w:w="3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FC9FB">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单位名称</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C792">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建筑面积(㎡）</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E4AA0">
            <w:pPr>
              <w:keepNext w:val="0"/>
              <w:keepLines w:val="0"/>
              <w:widowControl/>
              <w:suppressLineNumbers w:val="0"/>
              <w:jc w:val="center"/>
              <w:textAlignment w:val="center"/>
              <w:rPr>
                <w:rFonts w:ascii="宋体" w:hAnsi="宋体" w:cs="宋体"/>
                <w:b/>
                <w:bCs/>
                <w:color w:val="000000"/>
                <w:sz w:val="22"/>
                <w:szCs w:val="22"/>
              </w:rPr>
            </w:pPr>
            <w:r>
              <w:rPr>
                <w:rFonts w:hint="eastAsia" w:ascii="仿宋" w:hAnsi="仿宋" w:eastAsia="仿宋" w:cs="仿宋"/>
                <w:kern w:val="0"/>
                <w:sz w:val="24"/>
                <w:szCs w:val="24"/>
              </w:rPr>
              <w:t>最高限价（元</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lang w:eastAsia="zh-CN"/>
              </w:rPr>
              <w:t>年</w:t>
            </w:r>
            <w:r>
              <w:rPr>
                <w:rFonts w:hint="eastAsia" w:ascii="仿宋" w:hAnsi="仿宋" w:eastAsia="仿宋" w:cs="仿宋"/>
                <w:kern w:val="0"/>
                <w:sz w:val="24"/>
                <w:szCs w:val="24"/>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F359D">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备注</w:t>
            </w:r>
          </w:p>
        </w:tc>
      </w:tr>
      <w:tr w14:paraId="657219CF">
        <w:tblPrEx>
          <w:tblCellMar>
            <w:top w:w="0" w:type="dxa"/>
            <w:left w:w="108" w:type="dxa"/>
            <w:bottom w:w="0" w:type="dxa"/>
            <w:right w:w="108" w:type="dxa"/>
          </w:tblCellMar>
        </w:tblPrEx>
        <w:trPr>
          <w:trHeight w:val="435"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77B66">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1</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49281">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1</w:t>
            </w: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394C">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重庆市第九十五初级中学校（本部）</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78BC">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33111.48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7AC1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4300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73037">
            <w:pPr>
              <w:jc w:val="center"/>
              <w:rPr>
                <w:rFonts w:ascii="宋体" w:hAnsi="宋体" w:cs="宋体"/>
                <w:color w:val="000000"/>
                <w:sz w:val="22"/>
                <w:szCs w:val="22"/>
              </w:rPr>
            </w:pPr>
          </w:p>
        </w:tc>
      </w:tr>
      <w:tr w14:paraId="4B48A57B">
        <w:tblPrEx>
          <w:tblCellMar>
            <w:top w:w="0" w:type="dxa"/>
            <w:left w:w="108" w:type="dxa"/>
            <w:bottom w:w="0" w:type="dxa"/>
            <w:right w:w="108" w:type="dxa"/>
          </w:tblCellMar>
        </w:tblPrEx>
        <w:trPr>
          <w:trHeight w:val="402"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7262">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2</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F8C9C">
            <w:pPr>
              <w:jc w:val="center"/>
              <w:rPr>
                <w:rFonts w:ascii="宋体" w:hAnsi="宋体" w:cs="宋体"/>
                <w:b/>
                <w:bCs/>
                <w:color w:val="000000"/>
                <w:sz w:val="22"/>
                <w:szCs w:val="22"/>
              </w:rPr>
            </w:pP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AE3C">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重庆市第九十五初级中学校（佳兆业）</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56F2F">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29941.87</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9E5C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4300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7D045">
            <w:pPr>
              <w:jc w:val="center"/>
              <w:rPr>
                <w:rFonts w:ascii="宋体" w:hAnsi="宋体" w:cs="宋体"/>
                <w:color w:val="000000"/>
                <w:sz w:val="22"/>
                <w:szCs w:val="22"/>
              </w:rPr>
            </w:pPr>
          </w:p>
        </w:tc>
      </w:tr>
      <w:tr w14:paraId="59C7B16F">
        <w:tblPrEx>
          <w:tblCellMar>
            <w:top w:w="0" w:type="dxa"/>
            <w:left w:w="108" w:type="dxa"/>
            <w:bottom w:w="0" w:type="dxa"/>
            <w:right w:w="108" w:type="dxa"/>
          </w:tblCellMar>
        </w:tblPrEx>
        <w:trPr>
          <w:trHeight w:val="402"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3F34C">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B9C05">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2</w:t>
            </w: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8D97">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重庆市钢城实验学校</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3EDE2">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18202.25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0BD5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A71F8">
            <w:pPr>
              <w:jc w:val="center"/>
              <w:rPr>
                <w:rFonts w:ascii="宋体" w:hAnsi="宋体" w:cs="宋体"/>
                <w:color w:val="000000"/>
                <w:sz w:val="22"/>
                <w:szCs w:val="22"/>
              </w:rPr>
            </w:pPr>
          </w:p>
        </w:tc>
      </w:tr>
      <w:tr w14:paraId="049D0BE0">
        <w:tblPrEx>
          <w:tblCellMar>
            <w:top w:w="0" w:type="dxa"/>
            <w:left w:w="108" w:type="dxa"/>
            <w:bottom w:w="0" w:type="dxa"/>
            <w:right w:w="108" w:type="dxa"/>
          </w:tblCellMar>
        </w:tblPrEx>
        <w:trPr>
          <w:trHeight w:val="402"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1CD12">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E54EA">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3</w:t>
            </w: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50BC">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重庆市茄子溪中学</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001DD">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47165.81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A41C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5300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8ACE7">
            <w:pPr>
              <w:jc w:val="center"/>
              <w:rPr>
                <w:rFonts w:ascii="宋体" w:hAnsi="宋体" w:cs="宋体"/>
                <w:color w:val="000000"/>
                <w:sz w:val="22"/>
                <w:szCs w:val="22"/>
              </w:rPr>
            </w:pPr>
          </w:p>
        </w:tc>
      </w:tr>
      <w:tr w14:paraId="4B98D47E">
        <w:tblPrEx>
          <w:tblCellMar>
            <w:top w:w="0" w:type="dxa"/>
            <w:left w:w="108" w:type="dxa"/>
            <w:bottom w:w="0" w:type="dxa"/>
            <w:right w:w="108" w:type="dxa"/>
          </w:tblCellMar>
        </w:tblPrEx>
        <w:trPr>
          <w:trHeight w:val="402"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69ED4">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5</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D705">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4</w:t>
            </w: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02FF">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重庆市第三十七中学校（自成校区）</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E6AA3">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20359.23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4171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3870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1ABB">
            <w:pPr>
              <w:keepNext w:val="0"/>
              <w:keepLines w:val="0"/>
              <w:widowControl/>
              <w:suppressLineNumbers w:val="0"/>
              <w:jc w:val="center"/>
              <w:textAlignment w:val="center"/>
              <w:rPr>
                <w:rFonts w:ascii="宋体" w:hAnsi="宋体" w:cs="宋体"/>
                <w:color w:val="000000"/>
                <w:sz w:val="22"/>
                <w:szCs w:val="22"/>
              </w:rPr>
            </w:pPr>
          </w:p>
        </w:tc>
      </w:tr>
      <w:tr w14:paraId="7AA36521">
        <w:tblPrEx>
          <w:tblCellMar>
            <w:top w:w="0" w:type="dxa"/>
            <w:left w:w="108" w:type="dxa"/>
            <w:bottom w:w="0" w:type="dxa"/>
            <w:right w:w="108" w:type="dxa"/>
          </w:tblCellMar>
        </w:tblPrEx>
        <w:trPr>
          <w:trHeight w:val="402"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9CCC9">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6</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01F25">
            <w:pPr>
              <w:jc w:val="center"/>
              <w:rPr>
                <w:rFonts w:ascii="宋体" w:hAnsi="宋体" w:cs="宋体"/>
                <w:b/>
                <w:bCs/>
                <w:color w:val="000000"/>
                <w:sz w:val="22"/>
                <w:szCs w:val="22"/>
              </w:rPr>
            </w:pP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9D96">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重庆市第三十七中学校（本部）</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E318E">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56962.22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1EB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5300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2BEE2">
            <w:pPr>
              <w:jc w:val="center"/>
              <w:rPr>
                <w:rFonts w:ascii="宋体" w:hAnsi="宋体" w:cs="宋体"/>
                <w:color w:val="000000"/>
                <w:sz w:val="22"/>
                <w:szCs w:val="22"/>
              </w:rPr>
            </w:pPr>
          </w:p>
        </w:tc>
      </w:tr>
      <w:tr w14:paraId="120C9410">
        <w:tblPrEx>
          <w:tblCellMar>
            <w:top w:w="0" w:type="dxa"/>
            <w:left w:w="108" w:type="dxa"/>
            <w:bottom w:w="0" w:type="dxa"/>
            <w:right w:w="108" w:type="dxa"/>
          </w:tblCellMar>
        </w:tblPrEx>
        <w:trPr>
          <w:trHeight w:val="402"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59DFC">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7</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442E">
            <w:pPr>
              <w:jc w:val="center"/>
              <w:rPr>
                <w:rFonts w:ascii="宋体" w:hAnsi="宋体" w:cs="宋体"/>
                <w:b/>
                <w:bCs/>
                <w:color w:val="000000"/>
                <w:sz w:val="22"/>
                <w:szCs w:val="22"/>
              </w:rPr>
            </w:pP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543C">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重庆市第三十七中学校（自启校区）</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D7DAC">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32801.58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0908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3440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0EB4">
            <w:pPr>
              <w:keepNext w:val="0"/>
              <w:keepLines w:val="0"/>
              <w:widowControl/>
              <w:suppressLineNumbers w:val="0"/>
              <w:jc w:val="center"/>
              <w:textAlignment w:val="center"/>
              <w:rPr>
                <w:rFonts w:ascii="宋体" w:hAnsi="宋体" w:cs="宋体"/>
                <w:color w:val="000000"/>
                <w:sz w:val="22"/>
                <w:szCs w:val="22"/>
              </w:rPr>
            </w:pPr>
          </w:p>
        </w:tc>
      </w:tr>
      <w:tr w14:paraId="7B2DDCAB">
        <w:tblPrEx>
          <w:tblCellMar>
            <w:top w:w="0" w:type="dxa"/>
            <w:left w:w="108" w:type="dxa"/>
            <w:bottom w:w="0" w:type="dxa"/>
            <w:right w:w="108" w:type="dxa"/>
          </w:tblCellMar>
        </w:tblPrEx>
        <w:trPr>
          <w:trHeight w:val="402"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0F7E">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12399">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5</w:t>
            </w: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2BAE">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重庆市旅游学校</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48FD4">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44128.88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091B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5300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FA26C">
            <w:pPr>
              <w:jc w:val="center"/>
              <w:rPr>
                <w:rFonts w:ascii="宋体" w:hAnsi="宋体" w:cs="宋体"/>
                <w:color w:val="000000"/>
                <w:sz w:val="22"/>
                <w:szCs w:val="22"/>
              </w:rPr>
            </w:pPr>
          </w:p>
        </w:tc>
      </w:tr>
      <w:tr w14:paraId="25700D6D">
        <w:tblPrEx>
          <w:tblCellMar>
            <w:top w:w="0" w:type="dxa"/>
            <w:left w:w="108" w:type="dxa"/>
            <w:bottom w:w="0" w:type="dxa"/>
            <w:right w:w="108" w:type="dxa"/>
          </w:tblCellMar>
        </w:tblPrEx>
        <w:trPr>
          <w:trHeight w:val="402"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7D24">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9</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4B3C">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6</w:t>
            </w: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927E">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重庆市商务学校（大堰校区）</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F9DD">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24584.33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E7F9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4300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148BF">
            <w:pPr>
              <w:jc w:val="center"/>
              <w:rPr>
                <w:rFonts w:ascii="宋体" w:hAnsi="宋体" w:cs="宋体"/>
                <w:color w:val="000000"/>
                <w:sz w:val="22"/>
                <w:szCs w:val="22"/>
              </w:rPr>
            </w:pPr>
          </w:p>
        </w:tc>
      </w:tr>
      <w:tr w14:paraId="585C8CCC">
        <w:tblPrEx>
          <w:tblCellMar>
            <w:top w:w="0" w:type="dxa"/>
            <w:left w:w="108" w:type="dxa"/>
            <w:bottom w:w="0" w:type="dxa"/>
            <w:right w:w="108" w:type="dxa"/>
          </w:tblCellMar>
        </w:tblPrEx>
        <w:trPr>
          <w:trHeight w:val="402"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6F98A">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10</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E360">
            <w:pPr>
              <w:jc w:val="center"/>
              <w:rPr>
                <w:rFonts w:ascii="宋体" w:hAnsi="宋体" w:cs="宋体"/>
                <w:b/>
                <w:bCs/>
                <w:color w:val="000000"/>
                <w:sz w:val="22"/>
                <w:szCs w:val="22"/>
              </w:rPr>
            </w:pP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7DE8">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重庆市商务学校（跳磴校区）</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6D6D">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46300.48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98F8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5300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88977">
            <w:pPr>
              <w:jc w:val="center"/>
              <w:rPr>
                <w:rFonts w:ascii="宋体" w:hAnsi="宋体" w:cs="宋体"/>
                <w:color w:val="000000"/>
                <w:sz w:val="22"/>
                <w:szCs w:val="22"/>
              </w:rPr>
            </w:pPr>
          </w:p>
        </w:tc>
      </w:tr>
      <w:tr w14:paraId="78191557">
        <w:tblPrEx>
          <w:tblCellMar>
            <w:top w:w="0" w:type="dxa"/>
            <w:left w:w="108" w:type="dxa"/>
            <w:bottom w:w="0" w:type="dxa"/>
            <w:right w:w="108" w:type="dxa"/>
          </w:tblCellMar>
        </w:tblPrEx>
        <w:trPr>
          <w:trHeight w:val="52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6E04E">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11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3888B">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7</w:t>
            </w: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56E3">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大渡口西附（原商务学校，革新校区)</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8C35">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12005.73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524C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257EF">
            <w:pPr>
              <w:jc w:val="center"/>
              <w:rPr>
                <w:rFonts w:ascii="宋体" w:hAnsi="宋体" w:cs="宋体"/>
                <w:color w:val="000000"/>
                <w:sz w:val="22"/>
                <w:szCs w:val="22"/>
              </w:rPr>
            </w:pPr>
          </w:p>
        </w:tc>
      </w:tr>
      <w:tr w14:paraId="6273E371">
        <w:tblPrEx>
          <w:tblCellMar>
            <w:top w:w="0" w:type="dxa"/>
            <w:left w:w="108" w:type="dxa"/>
            <w:bottom w:w="0" w:type="dxa"/>
            <w:right w:w="108" w:type="dxa"/>
          </w:tblCellMar>
        </w:tblPrEx>
        <w:trPr>
          <w:trHeight w:val="48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A8724">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1413C">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8</w:t>
            </w: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8CC8">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重庆市大渡口区西南大学附属中学校</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98492">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90460.99</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6B9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5110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2206F">
            <w:pPr>
              <w:keepNext w:val="0"/>
              <w:keepLines w:val="0"/>
              <w:widowControl/>
              <w:suppressLineNumbers w:val="0"/>
              <w:jc w:val="center"/>
              <w:textAlignment w:val="center"/>
              <w:rPr>
                <w:rFonts w:ascii="宋体" w:hAnsi="宋体" w:cs="宋体"/>
                <w:color w:val="000000"/>
                <w:sz w:val="22"/>
                <w:szCs w:val="22"/>
              </w:rPr>
            </w:pPr>
          </w:p>
        </w:tc>
      </w:tr>
      <w:tr w14:paraId="2E8DF784">
        <w:tblPrEx>
          <w:tblCellMar>
            <w:top w:w="0" w:type="dxa"/>
            <w:left w:w="108" w:type="dxa"/>
            <w:bottom w:w="0" w:type="dxa"/>
            <w:right w:w="108" w:type="dxa"/>
          </w:tblCellMar>
        </w:tblPrEx>
        <w:trPr>
          <w:trHeight w:val="402"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85DF1">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13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5224E">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9</w:t>
            </w: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1F15">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重庆市民族实验学校</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F7997">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38781.96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B52C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4300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AA913">
            <w:pPr>
              <w:jc w:val="center"/>
              <w:rPr>
                <w:rFonts w:ascii="宋体" w:hAnsi="宋体" w:cs="宋体"/>
                <w:color w:val="000000"/>
                <w:sz w:val="22"/>
                <w:szCs w:val="22"/>
              </w:rPr>
            </w:pPr>
          </w:p>
        </w:tc>
      </w:tr>
      <w:tr w14:paraId="6F91606F">
        <w:tblPrEx>
          <w:tblCellMar>
            <w:top w:w="0" w:type="dxa"/>
            <w:left w:w="108" w:type="dxa"/>
            <w:bottom w:w="0" w:type="dxa"/>
            <w:right w:w="108" w:type="dxa"/>
          </w:tblCellMar>
        </w:tblPrEx>
        <w:trPr>
          <w:trHeight w:val="402"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301D">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14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3840E">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10</w:t>
            </w: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31D1">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重庆市大渡口区育才雪芮学校</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5D315">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29471.3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7413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3440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B33F6">
            <w:pPr>
              <w:keepNext w:val="0"/>
              <w:keepLines w:val="0"/>
              <w:widowControl/>
              <w:suppressLineNumbers w:val="0"/>
              <w:jc w:val="center"/>
              <w:textAlignment w:val="center"/>
              <w:rPr>
                <w:rFonts w:ascii="宋体" w:hAnsi="宋体" w:cs="宋体"/>
                <w:color w:val="000000"/>
                <w:sz w:val="22"/>
                <w:szCs w:val="22"/>
              </w:rPr>
            </w:pPr>
          </w:p>
        </w:tc>
      </w:tr>
      <w:tr w14:paraId="4D3F90C5">
        <w:tblPrEx>
          <w:tblCellMar>
            <w:top w:w="0" w:type="dxa"/>
            <w:left w:w="108" w:type="dxa"/>
            <w:bottom w:w="0" w:type="dxa"/>
            <w:right w:w="108" w:type="dxa"/>
          </w:tblCellMar>
        </w:tblPrEx>
        <w:trPr>
          <w:trHeight w:val="402"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4E655">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15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E1381">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11</w:t>
            </w: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4444">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重庆市巴渝学校</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6C1E">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64071.98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59AB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6300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C7400">
            <w:pPr>
              <w:jc w:val="center"/>
              <w:rPr>
                <w:rFonts w:ascii="宋体" w:hAnsi="宋体" w:cs="宋体"/>
                <w:color w:val="000000"/>
                <w:sz w:val="22"/>
                <w:szCs w:val="22"/>
              </w:rPr>
            </w:pPr>
          </w:p>
        </w:tc>
      </w:tr>
      <w:tr w14:paraId="26714590">
        <w:tblPrEx>
          <w:tblCellMar>
            <w:top w:w="0" w:type="dxa"/>
            <w:left w:w="108" w:type="dxa"/>
            <w:bottom w:w="0" w:type="dxa"/>
            <w:right w:w="108" w:type="dxa"/>
          </w:tblCellMar>
        </w:tblPrEx>
        <w:trPr>
          <w:trHeight w:val="402"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6307">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821AE">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12</w:t>
            </w: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678B">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重庆市大渡口区百花小学</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CC054">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17855.22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521D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60B94">
            <w:pPr>
              <w:jc w:val="center"/>
              <w:rPr>
                <w:rFonts w:ascii="宋体" w:hAnsi="宋体" w:cs="宋体"/>
                <w:color w:val="000000"/>
                <w:sz w:val="22"/>
                <w:szCs w:val="22"/>
              </w:rPr>
            </w:pPr>
          </w:p>
        </w:tc>
      </w:tr>
      <w:tr w14:paraId="5E84CCF3">
        <w:tblPrEx>
          <w:tblCellMar>
            <w:top w:w="0" w:type="dxa"/>
            <w:left w:w="108" w:type="dxa"/>
            <w:bottom w:w="0" w:type="dxa"/>
            <w:right w:w="108" w:type="dxa"/>
          </w:tblCellMar>
        </w:tblPrEx>
        <w:trPr>
          <w:trHeight w:val="402"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A6EC">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17</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A1641">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13</w:t>
            </w: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1ED1">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重庆市大渡口区大堰小学</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95A71">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7536.06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E250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1300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7F455">
            <w:pPr>
              <w:jc w:val="center"/>
              <w:rPr>
                <w:rFonts w:ascii="宋体" w:hAnsi="宋体" w:cs="宋体"/>
                <w:color w:val="000000"/>
                <w:sz w:val="22"/>
                <w:szCs w:val="22"/>
              </w:rPr>
            </w:pPr>
          </w:p>
        </w:tc>
      </w:tr>
      <w:tr w14:paraId="37E3F2AE">
        <w:tblPrEx>
          <w:tblCellMar>
            <w:top w:w="0" w:type="dxa"/>
            <w:left w:w="108" w:type="dxa"/>
            <w:bottom w:w="0" w:type="dxa"/>
            <w:right w:w="108" w:type="dxa"/>
          </w:tblCellMar>
        </w:tblPrEx>
        <w:trPr>
          <w:trHeight w:val="402"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574E6">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18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7A823">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14</w:t>
            </w: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B472">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重庆市大渡口区钢花小学</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F96CC">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14704.98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2ECA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7BA25">
            <w:pPr>
              <w:jc w:val="center"/>
              <w:rPr>
                <w:rFonts w:ascii="宋体" w:hAnsi="宋体" w:cs="宋体"/>
                <w:color w:val="000000"/>
                <w:sz w:val="22"/>
                <w:szCs w:val="22"/>
              </w:rPr>
            </w:pPr>
          </w:p>
        </w:tc>
      </w:tr>
      <w:tr w14:paraId="51B30E24">
        <w:tblPrEx>
          <w:tblCellMar>
            <w:top w:w="0" w:type="dxa"/>
            <w:left w:w="108" w:type="dxa"/>
            <w:bottom w:w="0" w:type="dxa"/>
            <w:right w:w="108" w:type="dxa"/>
          </w:tblCellMar>
        </w:tblPrEx>
        <w:trPr>
          <w:trHeight w:val="402"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F2D6C">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19</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2927">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15</w:t>
            </w: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A3AD">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重庆市大渡口区花园小学</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60FAA">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14882.49</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49BB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D88E2">
            <w:pPr>
              <w:jc w:val="center"/>
              <w:rPr>
                <w:rFonts w:ascii="宋体" w:hAnsi="宋体" w:cs="宋体"/>
                <w:color w:val="000000"/>
                <w:sz w:val="22"/>
                <w:szCs w:val="22"/>
              </w:rPr>
            </w:pPr>
          </w:p>
        </w:tc>
      </w:tr>
      <w:tr w14:paraId="795F9B0B">
        <w:tblPrEx>
          <w:tblCellMar>
            <w:top w:w="0" w:type="dxa"/>
            <w:left w:w="108" w:type="dxa"/>
            <w:bottom w:w="0" w:type="dxa"/>
            <w:right w:w="108" w:type="dxa"/>
          </w:tblCellMar>
        </w:tblPrEx>
        <w:trPr>
          <w:trHeight w:val="402"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3D077">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F3538">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16</w:t>
            </w: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EFFB">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重庆市大渡口区新工小学</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7365">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5215.03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661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1300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09321">
            <w:pPr>
              <w:jc w:val="center"/>
              <w:rPr>
                <w:rFonts w:ascii="宋体" w:hAnsi="宋体" w:cs="宋体"/>
                <w:color w:val="000000"/>
                <w:sz w:val="22"/>
                <w:szCs w:val="22"/>
              </w:rPr>
            </w:pPr>
          </w:p>
        </w:tc>
      </w:tr>
      <w:tr w14:paraId="507E5C23">
        <w:tblPrEx>
          <w:tblCellMar>
            <w:top w:w="0" w:type="dxa"/>
            <w:left w:w="108" w:type="dxa"/>
            <w:bottom w:w="0" w:type="dxa"/>
            <w:right w:w="108" w:type="dxa"/>
          </w:tblCellMar>
        </w:tblPrEx>
        <w:trPr>
          <w:trHeight w:val="402"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37268">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21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4944">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17</w:t>
            </w: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34D5">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重庆市大渡口区马王小学</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82426">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6096.65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2F2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1300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E2AFE">
            <w:pPr>
              <w:jc w:val="center"/>
              <w:rPr>
                <w:rFonts w:ascii="宋体" w:hAnsi="宋体" w:cs="宋体"/>
                <w:color w:val="000000"/>
                <w:sz w:val="22"/>
                <w:szCs w:val="22"/>
              </w:rPr>
            </w:pPr>
          </w:p>
        </w:tc>
      </w:tr>
      <w:tr w14:paraId="37FA396F">
        <w:tblPrEx>
          <w:tblCellMar>
            <w:top w:w="0" w:type="dxa"/>
            <w:left w:w="108" w:type="dxa"/>
            <w:bottom w:w="0" w:type="dxa"/>
            <w:right w:w="108" w:type="dxa"/>
          </w:tblCellMar>
        </w:tblPrEx>
        <w:trPr>
          <w:trHeight w:val="402"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B3A1">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22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6D82">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18</w:t>
            </w: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1E3D">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重庆市大渡口区公民小学</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E5A7">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17010.64</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DB91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13CA">
            <w:pPr>
              <w:jc w:val="center"/>
              <w:rPr>
                <w:rFonts w:ascii="宋体" w:hAnsi="宋体" w:cs="宋体"/>
                <w:color w:val="000000"/>
                <w:sz w:val="22"/>
                <w:szCs w:val="22"/>
              </w:rPr>
            </w:pPr>
          </w:p>
        </w:tc>
      </w:tr>
      <w:tr w14:paraId="28CE4EFD">
        <w:tblPrEx>
          <w:tblCellMar>
            <w:top w:w="0" w:type="dxa"/>
            <w:left w:w="108" w:type="dxa"/>
            <w:bottom w:w="0" w:type="dxa"/>
            <w:right w:w="108" w:type="dxa"/>
          </w:tblCellMar>
        </w:tblPrEx>
        <w:trPr>
          <w:trHeight w:val="402"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D9F39">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23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B6080">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19</w:t>
            </w: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12B6">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重庆市大渡口区茄子溪小学</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6546">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5141.8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D3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1300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0D9C4">
            <w:pPr>
              <w:jc w:val="center"/>
              <w:rPr>
                <w:rFonts w:ascii="宋体" w:hAnsi="宋体" w:cs="宋体"/>
                <w:color w:val="000000"/>
                <w:sz w:val="22"/>
                <w:szCs w:val="22"/>
              </w:rPr>
            </w:pPr>
          </w:p>
        </w:tc>
      </w:tr>
      <w:tr w14:paraId="55E25677">
        <w:tblPrEx>
          <w:tblCellMar>
            <w:top w:w="0" w:type="dxa"/>
            <w:left w:w="108" w:type="dxa"/>
            <w:bottom w:w="0" w:type="dxa"/>
            <w:right w:w="108" w:type="dxa"/>
          </w:tblCellMar>
        </w:tblPrEx>
        <w:trPr>
          <w:trHeight w:val="39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5AE66">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24</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6E8FE">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20</w:t>
            </w: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561E">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重庆市大渡口区育才小学（本部）</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1E4AB">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13851.97</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D4B2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90567">
            <w:pPr>
              <w:jc w:val="center"/>
              <w:rPr>
                <w:rFonts w:ascii="宋体" w:hAnsi="宋体" w:cs="宋体"/>
                <w:color w:val="000000"/>
                <w:sz w:val="22"/>
                <w:szCs w:val="22"/>
              </w:rPr>
            </w:pPr>
          </w:p>
        </w:tc>
      </w:tr>
      <w:tr w14:paraId="7259483F">
        <w:tblPrEx>
          <w:tblCellMar>
            <w:top w:w="0" w:type="dxa"/>
            <w:left w:w="108" w:type="dxa"/>
            <w:bottom w:w="0" w:type="dxa"/>
            <w:right w:w="108" w:type="dxa"/>
          </w:tblCellMar>
        </w:tblPrEx>
        <w:trPr>
          <w:trHeight w:val="39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E9844">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25</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051F9">
            <w:pPr>
              <w:jc w:val="center"/>
              <w:rPr>
                <w:rFonts w:ascii="宋体" w:hAnsi="宋体" w:cs="宋体"/>
                <w:b/>
                <w:bCs/>
                <w:color w:val="000000"/>
                <w:sz w:val="22"/>
                <w:szCs w:val="22"/>
              </w:rPr>
            </w:pP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8E37">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重庆市大渡口区育才小学（双山校区）</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D8467">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23755.69</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532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4300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CE73D">
            <w:pPr>
              <w:jc w:val="center"/>
              <w:rPr>
                <w:rFonts w:ascii="宋体" w:hAnsi="宋体" w:cs="宋体"/>
                <w:color w:val="000000"/>
                <w:sz w:val="22"/>
                <w:szCs w:val="22"/>
              </w:rPr>
            </w:pPr>
          </w:p>
        </w:tc>
      </w:tr>
      <w:tr w14:paraId="5B3A6B12">
        <w:tblPrEx>
          <w:tblCellMar>
            <w:top w:w="0" w:type="dxa"/>
            <w:left w:w="108" w:type="dxa"/>
            <w:bottom w:w="0" w:type="dxa"/>
            <w:right w:w="108" w:type="dxa"/>
          </w:tblCellMar>
        </w:tblPrEx>
        <w:trPr>
          <w:trHeight w:val="402"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A9584">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26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5BB55">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21</w:t>
            </w: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9D73">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重庆市大渡口小学</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002B9">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16747.91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827C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05C78">
            <w:pPr>
              <w:jc w:val="center"/>
              <w:rPr>
                <w:rFonts w:ascii="宋体" w:hAnsi="宋体" w:cs="宋体"/>
                <w:color w:val="000000"/>
                <w:sz w:val="22"/>
                <w:szCs w:val="22"/>
              </w:rPr>
            </w:pPr>
          </w:p>
        </w:tc>
      </w:tr>
      <w:tr w14:paraId="5753386E">
        <w:tblPrEx>
          <w:tblCellMar>
            <w:top w:w="0" w:type="dxa"/>
            <w:left w:w="108" w:type="dxa"/>
            <w:bottom w:w="0" w:type="dxa"/>
            <w:right w:w="108" w:type="dxa"/>
          </w:tblCellMar>
        </w:tblPrEx>
        <w:trPr>
          <w:trHeight w:val="39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9BF2E">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27</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A1CB">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22</w:t>
            </w: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1B17">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重庆市大渡口区实验小学（本部）</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0C1C">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37388.11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D7CF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4300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93C87">
            <w:pPr>
              <w:jc w:val="center"/>
              <w:rPr>
                <w:rFonts w:ascii="宋体" w:hAnsi="宋体" w:cs="宋体"/>
                <w:color w:val="000000"/>
                <w:sz w:val="22"/>
                <w:szCs w:val="22"/>
              </w:rPr>
            </w:pPr>
          </w:p>
        </w:tc>
      </w:tr>
      <w:tr w14:paraId="6C7D1402">
        <w:tblPrEx>
          <w:tblCellMar>
            <w:top w:w="0" w:type="dxa"/>
            <w:left w:w="108" w:type="dxa"/>
            <w:bottom w:w="0" w:type="dxa"/>
            <w:right w:w="108" w:type="dxa"/>
          </w:tblCellMar>
        </w:tblPrEx>
        <w:trPr>
          <w:trHeight w:val="39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666D">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28</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25E78">
            <w:pPr>
              <w:jc w:val="center"/>
              <w:rPr>
                <w:rFonts w:ascii="宋体" w:hAnsi="宋体" w:cs="宋体"/>
                <w:b/>
                <w:bCs/>
                <w:color w:val="000000"/>
                <w:sz w:val="22"/>
                <w:szCs w:val="22"/>
              </w:rPr>
            </w:pP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9E12">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重庆市大渡口区实验小学（锦天校区）</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B60F5">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13674.39</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6AB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894BD">
            <w:pPr>
              <w:jc w:val="center"/>
              <w:rPr>
                <w:rFonts w:ascii="宋体" w:hAnsi="宋体" w:cs="宋体"/>
                <w:color w:val="000000"/>
                <w:sz w:val="22"/>
                <w:szCs w:val="22"/>
              </w:rPr>
            </w:pPr>
          </w:p>
        </w:tc>
      </w:tr>
      <w:tr w14:paraId="587D95D0">
        <w:tblPrEx>
          <w:tblCellMar>
            <w:top w:w="0" w:type="dxa"/>
            <w:left w:w="108" w:type="dxa"/>
            <w:bottom w:w="0" w:type="dxa"/>
            <w:right w:w="108" w:type="dxa"/>
          </w:tblCellMar>
        </w:tblPrEx>
        <w:trPr>
          <w:trHeight w:val="52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5E165">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29</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9EBE5">
            <w:pPr>
              <w:jc w:val="center"/>
              <w:rPr>
                <w:rFonts w:ascii="宋体" w:hAnsi="宋体" w:cs="宋体"/>
                <w:b/>
                <w:bCs/>
                <w:color w:val="000000"/>
                <w:sz w:val="22"/>
                <w:szCs w:val="22"/>
              </w:rPr>
            </w:pP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0E1C">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重庆市大渡口区实验小学（佳兆业校区）</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2C1A">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15072.41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CB48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6DB59">
            <w:pPr>
              <w:jc w:val="center"/>
              <w:rPr>
                <w:rFonts w:ascii="宋体" w:hAnsi="宋体" w:cs="宋体"/>
                <w:color w:val="000000"/>
                <w:sz w:val="22"/>
                <w:szCs w:val="22"/>
              </w:rPr>
            </w:pPr>
          </w:p>
        </w:tc>
      </w:tr>
      <w:tr w14:paraId="6B7444D0">
        <w:tblPrEx>
          <w:tblCellMar>
            <w:top w:w="0" w:type="dxa"/>
            <w:left w:w="108" w:type="dxa"/>
            <w:bottom w:w="0" w:type="dxa"/>
            <w:right w:w="108" w:type="dxa"/>
          </w:tblCellMar>
        </w:tblPrEx>
        <w:trPr>
          <w:trHeight w:val="402"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D102">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30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62BB5">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23</w:t>
            </w: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4FAF">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重庆市大渡口区钰鑫小学校</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84F6E">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10743.22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B528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78EB3">
            <w:pPr>
              <w:jc w:val="center"/>
              <w:rPr>
                <w:rFonts w:ascii="宋体" w:hAnsi="宋体" w:cs="宋体"/>
                <w:color w:val="000000"/>
                <w:sz w:val="22"/>
                <w:szCs w:val="22"/>
              </w:rPr>
            </w:pPr>
          </w:p>
        </w:tc>
      </w:tr>
      <w:tr w14:paraId="1EEDE0D9">
        <w:tblPrEx>
          <w:tblCellMar>
            <w:top w:w="0" w:type="dxa"/>
            <w:left w:w="108" w:type="dxa"/>
            <w:bottom w:w="0" w:type="dxa"/>
            <w:right w:w="108" w:type="dxa"/>
          </w:tblCellMar>
        </w:tblPrEx>
        <w:trPr>
          <w:trHeight w:val="402"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46166">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31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1FB9">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24</w:t>
            </w: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0E93">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重庆市大渡口区双山实验小学</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8F334">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15558.21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EA4F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CD4FF">
            <w:pPr>
              <w:jc w:val="center"/>
              <w:rPr>
                <w:rFonts w:ascii="宋体" w:hAnsi="宋体" w:cs="宋体"/>
                <w:color w:val="000000"/>
                <w:sz w:val="22"/>
                <w:szCs w:val="22"/>
              </w:rPr>
            </w:pPr>
          </w:p>
        </w:tc>
      </w:tr>
      <w:tr w14:paraId="45D90099">
        <w:tblPrEx>
          <w:tblCellMar>
            <w:top w:w="0" w:type="dxa"/>
            <w:left w:w="108" w:type="dxa"/>
            <w:bottom w:w="0" w:type="dxa"/>
            <w:right w:w="108" w:type="dxa"/>
          </w:tblCellMar>
        </w:tblPrEx>
        <w:trPr>
          <w:trHeight w:val="402"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702D">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9DB9">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25</w:t>
            </w: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4AF1">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重庆市大渡口区景翔小学</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494D5">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12790.42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8EF6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D649">
            <w:pPr>
              <w:jc w:val="center"/>
              <w:rPr>
                <w:rFonts w:ascii="宋体" w:hAnsi="宋体" w:cs="宋体"/>
                <w:color w:val="000000"/>
                <w:sz w:val="22"/>
                <w:szCs w:val="22"/>
              </w:rPr>
            </w:pPr>
          </w:p>
        </w:tc>
      </w:tr>
      <w:tr w14:paraId="5D3F0D55">
        <w:tblPrEx>
          <w:tblCellMar>
            <w:top w:w="0" w:type="dxa"/>
            <w:left w:w="108" w:type="dxa"/>
            <w:bottom w:w="0" w:type="dxa"/>
            <w:right w:w="108" w:type="dxa"/>
          </w:tblCellMar>
        </w:tblPrEx>
        <w:trPr>
          <w:trHeight w:val="402"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B86A1">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33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64EEB">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26</w:t>
            </w: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1336">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重庆市大渡口区慧泉小学</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C86F">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24961.18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32ED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4300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D089B">
            <w:pPr>
              <w:jc w:val="center"/>
              <w:rPr>
                <w:rFonts w:ascii="宋体" w:hAnsi="宋体" w:cs="宋体"/>
                <w:color w:val="000000"/>
                <w:sz w:val="22"/>
                <w:szCs w:val="22"/>
              </w:rPr>
            </w:pPr>
          </w:p>
        </w:tc>
      </w:tr>
      <w:tr w14:paraId="7906B612">
        <w:tblPrEx>
          <w:tblCellMar>
            <w:top w:w="0" w:type="dxa"/>
            <w:left w:w="108" w:type="dxa"/>
            <w:bottom w:w="0" w:type="dxa"/>
            <w:right w:w="108" w:type="dxa"/>
          </w:tblCellMar>
        </w:tblPrEx>
        <w:trPr>
          <w:trHeight w:val="402"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D96E5">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34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B255C">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27</w:t>
            </w: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A944">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重庆市大渡口区育才红旭小学校</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EAAF6">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18306.95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5B58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F23F">
            <w:pPr>
              <w:keepNext w:val="0"/>
              <w:keepLines w:val="0"/>
              <w:widowControl/>
              <w:suppressLineNumbers w:val="0"/>
              <w:jc w:val="center"/>
              <w:textAlignment w:val="center"/>
              <w:rPr>
                <w:rFonts w:ascii="宋体" w:hAnsi="宋体" w:cs="宋体"/>
                <w:color w:val="000000"/>
                <w:sz w:val="22"/>
                <w:szCs w:val="22"/>
              </w:rPr>
            </w:pPr>
          </w:p>
        </w:tc>
      </w:tr>
      <w:tr w14:paraId="68759A30">
        <w:tblPrEx>
          <w:tblCellMar>
            <w:top w:w="0" w:type="dxa"/>
            <w:left w:w="108" w:type="dxa"/>
            <w:bottom w:w="0" w:type="dxa"/>
            <w:right w:w="108" w:type="dxa"/>
          </w:tblCellMar>
        </w:tblPrEx>
        <w:trPr>
          <w:trHeight w:val="32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874E1">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35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05DF">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28</w:t>
            </w: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D864">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重庆市大渡口区义渡小学校</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6F068">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19062.62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FC29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2070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CBDF3">
            <w:pPr>
              <w:keepNext w:val="0"/>
              <w:keepLines w:val="0"/>
              <w:widowControl/>
              <w:suppressLineNumbers w:val="0"/>
              <w:jc w:val="center"/>
              <w:textAlignment w:val="center"/>
              <w:rPr>
                <w:rFonts w:ascii="宋体" w:hAnsi="宋体" w:cs="宋体"/>
                <w:color w:val="000000"/>
                <w:sz w:val="22"/>
                <w:szCs w:val="22"/>
              </w:rPr>
            </w:pPr>
          </w:p>
        </w:tc>
      </w:tr>
      <w:tr w14:paraId="512F0EC6">
        <w:tblPrEx>
          <w:tblCellMar>
            <w:top w:w="0" w:type="dxa"/>
            <w:left w:w="108" w:type="dxa"/>
            <w:bottom w:w="0" w:type="dxa"/>
            <w:right w:w="108" w:type="dxa"/>
          </w:tblCellMar>
        </w:tblPrEx>
        <w:trPr>
          <w:trHeight w:val="32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13F6">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36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D4706">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29</w:t>
            </w: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9041">
            <w:pPr>
              <w:keepNext w:val="0"/>
              <w:keepLines w:val="0"/>
              <w:widowControl/>
              <w:suppressLineNumbers w:val="0"/>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重庆市大渡口区西辰小学校</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017BB">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26063.83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229F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3870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B83C7">
            <w:pPr>
              <w:keepNext w:val="0"/>
              <w:keepLines w:val="0"/>
              <w:widowControl/>
              <w:suppressLineNumbers w:val="0"/>
              <w:jc w:val="center"/>
              <w:textAlignment w:val="center"/>
              <w:rPr>
                <w:rFonts w:ascii="宋体" w:hAnsi="宋体" w:cs="宋体"/>
                <w:color w:val="000000"/>
                <w:sz w:val="22"/>
                <w:szCs w:val="22"/>
              </w:rPr>
            </w:pPr>
          </w:p>
        </w:tc>
      </w:tr>
      <w:tr w14:paraId="0E6630C1">
        <w:tblPrEx>
          <w:tblCellMar>
            <w:top w:w="0" w:type="dxa"/>
            <w:left w:w="108" w:type="dxa"/>
            <w:bottom w:w="0" w:type="dxa"/>
            <w:right w:w="108" w:type="dxa"/>
          </w:tblCellMar>
        </w:tblPrEx>
        <w:trPr>
          <w:trHeight w:val="420" w:hRule="atLeast"/>
          <w:jc w:val="center"/>
        </w:trPr>
        <w:tc>
          <w:tcPr>
            <w:tcW w:w="54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29F7A">
            <w:pPr>
              <w:keepNext w:val="0"/>
              <w:keepLines w:val="0"/>
              <w:widowControl/>
              <w:suppressLineNumbers w:val="0"/>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合计</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24CBA">
            <w:pPr>
              <w:jc w:val="center"/>
              <w:rPr>
                <w:rFonts w:ascii="宋体" w:hAnsi="宋体" w:cs="宋体"/>
                <w:color w:val="000000"/>
                <w:sz w:val="24"/>
                <w:szCs w:val="24"/>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71B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116800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2F39F">
            <w:pPr>
              <w:jc w:val="center"/>
              <w:rPr>
                <w:rFonts w:ascii="宋体" w:hAnsi="宋体" w:cs="宋体"/>
                <w:color w:val="000000"/>
                <w:sz w:val="22"/>
                <w:szCs w:val="22"/>
              </w:rPr>
            </w:pPr>
          </w:p>
        </w:tc>
      </w:tr>
    </w:tbl>
    <w:p w14:paraId="109CA9C2">
      <w:pPr>
        <w:pStyle w:val="5"/>
        <w:spacing w:before="0" w:after="0" w:line="360" w:lineRule="auto"/>
        <w:rPr>
          <w:rFonts w:ascii="仿宋" w:hAnsi="仿宋" w:eastAsia="仿宋" w:cs="仿宋"/>
          <w:sz w:val="24"/>
          <w:szCs w:val="24"/>
        </w:rPr>
      </w:pPr>
      <w:r>
        <w:rPr>
          <w:rFonts w:hint="eastAsia" w:ascii="仿宋" w:hAnsi="仿宋" w:eastAsia="仿宋" w:cs="仿宋"/>
          <w:sz w:val="24"/>
          <w:szCs w:val="24"/>
        </w:rPr>
        <w:t>二、项目服务内容</w:t>
      </w:r>
      <w:bookmarkEnd w:id="48"/>
      <w:bookmarkEnd w:id="49"/>
      <w:r>
        <w:rPr>
          <w:rFonts w:hint="eastAsia" w:ascii="仿宋" w:hAnsi="仿宋" w:eastAsia="仿宋" w:cs="仿宋"/>
          <w:sz w:val="24"/>
          <w:szCs w:val="24"/>
        </w:rPr>
        <w:t>及要求</w:t>
      </w:r>
    </w:p>
    <w:bookmarkEnd w:id="43"/>
    <w:bookmarkEnd w:id="44"/>
    <w:p w14:paraId="19B04328">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1、项目服务质量要求：</w:t>
      </w:r>
    </w:p>
    <w:p w14:paraId="76091A36">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包括但不限于：</w:t>
      </w:r>
    </w:p>
    <w:p w14:paraId="60924261">
      <w:pPr>
        <w:spacing w:line="400" w:lineRule="exact"/>
        <w:ind w:firstLine="480" w:firstLineChars="200"/>
        <w:rPr>
          <w:rFonts w:hint="default"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eastAsia="zh-CN"/>
        </w:rPr>
        <w:t>一</w:t>
      </w:r>
      <w:r>
        <w:rPr>
          <w:rFonts w:hint="eastAsia" w:ascii="仿宋" w:hAnsi="仿宋" w:eastAsia="仿宋" w:cs="仿宋"/>
          <w:sz w:val="24"/>
          <w:szCs w:val="24"/>
        </w:rPr>
        <w:t>）</w:t>
      </w:r>
      <w:r>
        <w:rPr>
          <w:rFonts w:hint="default" w:ascii="仿宋" w:hAnsi="仿宋" w:eastAsia="仿宋" w:cs="仿宋"/>
          <w:sz w:val="24"/>
          <w:szCs w:val="24"/>
        </w:rPr>
        <w:t>编制学校安全“一校一档”资料</w:t>
      </w:r>
      <w:r>
        <w:rPr>
          <w:rFonts w:hint="default" w:ascii="仿宋" w:hAnsi="仿宋" w:eastAsia="仿宋" w:cs="仿宋"/>
          <w:sz w:val="24"/>
          <w:szCs w:val="24"/>
          <w:lang w:eastAsia="zh-CN"/>
        </w:rPr>
        <w:t>。</w:t>
      </w:r>
      <w:r>
        <w:rPr>
          <w:rFonts w:hint="default" w:ascii="仿宋" w:hAnsi="仿宋" w:eastAsia="仿宋" w:cs="仿宋"/>
          <w:sz w:val="24"/>
          <w:szCs w:val="24"/>
        </w:rPr>
        <w:t>针对学校安全信息及隐患情况进行项目调查及摸排，编制学校安全“一校一档”资料</w:t>
      </w:r>
      <w:r>
        <w:rPr>
          <w:rFonts w:hint="default" w:ascii="仿宋" w:hAnsi="仿宋" w:eastAsia="仿宋" w:cs="仿宋"/>
          <w:sz w:val="24"/>
          <w:szCs w:val="24"/>
          <w:lang w:eastAsia="zh-CN"/>
        </w:rPr>
        <w:t>，包含</w:t>
      </w:r>
      <w:r>
        <w:rPr>
          <w:rFonts w:hint="default" w:ascii="仿宋" w:hAnsi="仿宋" w:eastAsia="仿宋" w:cs="仿宋"/>
          <w:sz w:val="24"/>
          <w:szCs w:val="24"/>
        </w:rPr>
        <w:t>：学校的基本情况登记表</w:t>
      </w:r>
      <w:r>
        <w:rPr>
          <w:rFonts w:hint="default" w:ascii="仿宋" w:hAnsi="仿宋" w:eastAsia="仿宋" w:cs="仿宋"/>
          <w:sz w:val="24"/>
          <w:szCs w:val="24"/>
          <w:lang w:eastAsia="zh-CN"/>
        </w:rPr>
        <w:t>、</w:t>
      </w:r>
      <w:r>
        <w:rPr>
          <w:rFonts w:hint="default" w:ascii="仿宋" w:hAnsi="仿宋" w:eastAsia="仿宋" w:cs="仿宋"/>
          <w:sz w:val="24"/>
          <w:szCs w:val="24"/>
        </w:rPr>
        <w:t>学校校园实景图</w:t>
      </w:r>
      <w:r>
        <w:rPr>
          <w:rFonts w:hint="default" w:ascii="仿宋" w:hAnsi="仿宋" w:eastAsia="仿宋" w:cs="仿宋"/>
          <w:sz w:val="24"/>
          <w:szCs w:val="24"/>
          <w:lang w:eastAsia="zh-CN"/>
        </w:rPr>
        <w:t>、</w:t>
      </w:r>
      <w:r>
        <w:rPr>
          <w:rFonts w:hint="default" w:ascii="仿宋" w:hAnsi="仿宋" w:eastAsia="仿宋" w:cs="仿宋"/>
          <w:sz w:val="24"/>
          <w:szCs w:val="24"/>
        </w:rPr>
        <w:t>学校日常管理简介</w:t>
      </w:r>
      <w:r>
        <w:rPr>
          <w:rFonts w:hint="default" w:ascii="仿宋" w:hAnsi="仿宋" w:eastAsia="仿宋" w:cs="仿宋"/>
          <w:sz w:val="24"/>
          <w:szCs w:val="24"/>
          <w:lang w:eastAsia="zh-CN"/>
        </w:rPr>
        <w:t>、</w:t>
      </w:r>
      <w:r>
        <w:rPr>
          <w:rFonts w:hint="default" w:ascii="仿宋" w:hAnsi="仿宋" w:eastAsia="仿宋" w:cs="仿宋"/>
          <w:sz w:val="24"/>
          <w:szCs w:val="24"/>
        </w:rPr>
        <w:t>学校安全机构及职责</w:t>
      </w:r>
      <w:r>
        <w:rPr>
          <w:rFonts w:hint="default" w:ascii="仿宋" w:hAnsi="仿宋" w:eastAsia="仿宋" w:cs="仿宋"/>
          <w:sz w:val="24"/>
          <w:szCs w:val="24"/>
          <w:lang w:eastAsia="zh-CN"/>
        </w:rPr>
        <w:t>、学校安防基础设施设备摸排表（包括但不限于防冲撞设施、门岗数、监控镜头、安防器械、消防控制室、电梯等）、</w:t>
      </w:r>
      <w:r>
        <w:rPr>
          <w:rFonts w:hint="default" w:ascii="仿宋" w:hAnsi="仿宋" w:eastAsia="仿宋" w:cs="仿宋"/>
          <w:sz w:val="24"/>
          <w:szCs w:val="24"/>
        </w:rPr>
        <w:t>隐患排查日周月排查制度、台账及落实情况</w:t>
      </w:r>
      <w:r>
        <w:rPr>
          <w:rFonts w:hint="default" w:ascii="仿宋" w:hAnsi="仿宋" w:eastAsia="仿宋" w:cs="仿宋"/>
          <w:sz w:val="24"/>
          <w:szCs w:val="24"/>
          <w:lang w:eastAsia="zh-CN"/>
        </w:rPr>
        <w:t>等</w:t>
      </w:r>
      <w:r>
        <w:rPr>
          <w:rFonts w:hint="default" w:ascii="仿宋" w:hAnsi="仿宋" w:eastAsia="仿宋" w:cs="仿宋"/>
          <w:sz w:val="24"/>
          <w:szCs w:val="24"/>
        </w:rPr>
        <w:t>。</w:t>
      </w:r>
      <w:r>
        <w:rPr>
          <w:rFonts w:hint="default" w:ascii="仿宋" w:hAnsi="仿宋" w:eastAsia="仿宋" w:cs="仿宋"/>
          <w:sz w:val="24"/>
          <w:szCs w:val="24"/>
          <w:lang w:val="en-US" w:eastAsia="zh-CN"/>
        </w:rPr>
        <w:t>同时，</w:t>
      </w:r>
      <w:r>
        <w:rPr>
          <w:rFonts w:hint="default" w:ascii="仿宋" w:hAnsi="仿宋" w:eastAsia="仿宋" w:cs="仿宋"/>
          <w:sz w:val="24"/>
          <w:szCs w:val="24"/>
        </w:rPr>
        <w:t>整理日常监管排查资料</w:t>
      </w:r>
      <w:r>
        <w:rPr>
          <w:rFonts w:hint="default" w:ascii="仿宋" w:hAnsi="仿宋" w:eastAsia="仿宋" w:cs="仿宋"/>
          <w:sz w:val="24"/>
          <w:szCs w:val="24"/>
          <w:lang w:eastAsia="zh-CN"/>
        </w:rPr>
        <w:t>，</w:t>
      </w:r>
      <w:r>
        <w:rPr>
          <w:rFonts w:hint="default" w:ascii="仿宋" w:hAnsi="仿宋" w:eastAsia="仿宋" w:cs="仿宋"/>
          <w:sz w:val="24"/>
          <w:szCs w:val="24"/>
        </w:rPr>
        <w:t>建立</w:t>
      </w:r>
      <w:r>
        <w:rPr>
          <w:rFonts w:hint="default" w:ascii="仿宋" w:hAnsi="仿宋" w:eastAsia="仿宋" w:cs="仿宋"/>
          <w:sz w:val="24"/>
          <w:szCs w:val="24"/>
          <w:lang w:eastAsia="zh-CN"/>
        </w:rPr>
        <w:t>统一规范的</w:t>
      </w:r>
      <w:r>
        <w:rPr>
          <w:rFonts w:hint="default" w:ascii="仿宋" w:hAnsi="仿宋" w:eastAsia="仿宋" w:cs="仿宋"/>
          <w:sz w:val="24"/>
          <w:szCs w:val="24"/>
        </w:rPr>
        <w:t>学校安全“一校一档”电子台账</w:t>
      </w:r>
      <w:r>
        <w:rPr>
          <w:rFonts w:hint="default" w:ascii="仿宋" w:hAnsi="仿宋" w:eastAsia="仿宋" w:cs="仿宋"/>
          <w:sz w:val="24"/>
          <w:szCs w:val="24"/>
          <w:lang w:eastAsia="zh-CN"/>
        </w:rPr>
        <w:t>。</w:t>
      </w:r>
    </w:p>
    <w:p w14:paraId="5D21F461">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w:t>
      </w:r>
      <w:r>
        <w:rPr>
          <w:rFonts w:hint="default" w:ascii="仿宋" w:hAnsi="仿宋" w:eastAsia="仿宋" w:cs="仿宋"/>
          <w:sz w:val="24"/>
          <w:szCs w:val="24"/>
          <w:lang w:eastAsia="zh-CN"/>
        </w:rPr>
        <w:t>日常安全检查频次。结合学校实际，将全区学校</w:t>
      </w:r>
      <w:r>
        <w:rPr>
          <w:rFonts w:hint="default" w:ascii="仿宋" w:hAnsi="仿宋" w:eastAsia="仿宋" w:cs="仿宋"/>
          <w:sz w:val="24"/>
          <w:szCs w:val="24"/>
        </w:rPr>
        <w:t>按照“红、橙、黄、蓝”四个等级进行</w:t>
      </w:r>
      <w:r>
        <w:rPr>
          <w:rFonts w:hint="default" w:ascii="仿宋" w:hAnsi="仿宋" w:eastAsia="仿宋" w:cs="仿宋"/>
          <w:sz w:val="24"/>
          <w:szCs w:val="24"/>
          <w:lang w:eastAsia="zh-CN"/>
        </w:rPr>
        <w:t>分级分类管理，“红色”一级</w:t>
      </w:r>
      <w:r>
        <w:rPr>
          <w:rFonts w:hint="default" w:ascii="仿宋" w:hAnsi="仿宋" w:eastAsia="仿宋" w:cs="仿宋"/>
          <w:sz w:val="24"/>
          <w:szCs w:val="24"/>
        </w:rPr>
        <w:t>学校每月</w:t>
      </w:r>
      <w:r>
        <w:rPr>
          <w:rFonts w:hint="default" w:ascii="仿宋" w:hAnsi="仿宋" w:eastAsia="仿宋" w:cs="仿宋"/>
          <w:sz w:val="24"/>
          <w:szCs w:val="24"/>
          <w:lang w:eastAsia="zh-CN"/>
        </w:rPr>
        <w:t>至少</w:t>
      </w:r>
      <w:r>
        <w:rPr>
          <w:rFonts w:hint="default" w:ascii="仿宋" w:hAnsi="仿宋" w:eastAsia="仿宋" w:cs="仿宋"/>
          <w:sz w:val="24"/>
          <w:szCs w:val="24"/>
        </w:rPr>
        <w:t>检查1次，</w:t>
      </w:r>
      <w:r>
        <w:rPr>
          <w:rFonts w:hint="default" w:ascii="仿宋" w:hAnsi="仿宋" w:eastAsia="仿宋" w:cs="仿宋"/>
          <w:sz w:val="24"/>
          <w:szCs w:val="24"/>
          <w:lang w:eastAsia="zh-CN"/>
        </w:rPr>
        <w:t>“橙色”</w:t>
      </w:r>
      <w:r>
        <w:rPr>
          <w:rFonts w:hint="default" w:ascii="仿宋" w:hAnsi="仿宋" w:eastAsia="仿宋" w:cs="仿宋"/>
          <w:sz w:val="24"/>
          <w:szCs w:val="24"/>
        </w:rPr>
        <w:t>二级学校每两月</w:t>
      </w:r>
      <w:r>
        <w:rPr>
          <w:rFonts w:hint="default" w:ascii="仿宋" w:hAnsi="仿宋" w:eastAsia="仿宋" w:cs="仿宋"/>
          <w:sz w:val="24"/>
          <w:szCs w:val="24"/>
          <w:lang w:eastAsia="zh-CN"/>
        </w:rPr>
        <w:t>至少</w:t>
      </w:r>
      <w:r>
        <w:rPr>
          <w:rFonts w:hint="default" w:ascii="仿宋" w:hAnsi="仿宋" w:eastAsia="仿宋" w:cs="仿宋"/>
          <w:sz w:val="24"/>
          <w:szCs w:val="24"/>
        </w:rPr>
        <w:t>检查1次，</w:t>
      </w:r>
      <w:r>
        <w:rPr>
          <w:rFonts w:hint="default" w:ascii="仿宋" w:hAnsi="仿宋" w:eastAsia="仿宋" w:cs="仿宋"/>
          <w:sz w:val="24"/>
          <w:szCs w:val="24"/>
          <w:lang w:eastAsia="zh-CN"/>
        </w:rPr>
        <w:t>“黄色”</w:t>
      </w:r>
      <w:r>
        <w:rPr>
          <w:rFonts w:hint="default" w:ascii="仿宋" w:hAnsi="仿宋" w:eastAsia="仿宋" w:cs="仿宋"/>
          <w:sz w:val="24"/>
          <w:szCs w:val="24"/>
        </w:rPr>
        <w:t>三级学校每季度</w:t>
      </w:r>
      <w:r>
        <w:rPr>
          <w:rFonts w:hint="default" w:ascii="仿宋" w:hAnsi="仿宋" w:eastAsia="仿宋" w:cs="仿宋"/>
          <w:sz w:val="24"/>
          <w:szCs w:val="24"/>
          <w:lang w:eastAsia="zh-CN"/>
        </w:rPr>
        <w:t>至少</w:t>
      </w:r>
      <w:r>
        <w:rPr>
          <w:rFonts w:hint="default" w:ascii="仿宋" w:hAnsi="仿宋" w:eastAsia="仿宋" w:cs="仿宋"/>
          <w:sz w:val="24"/>
          <w:szCs w:val="24"/>
        </w:rPr>
        <w:t>检查1次，</w:t>
      </w:r>
      <w:r>
        <w:rPr>
          <w:rFonts w:hint="default" w:ascii="仿宋" w:hAnsi="仿宋" w:eastAsia="仿宋" w:cs="仿宋"/>
          <w:sz w:val="24"/>
          <w:szCs w:val="24"/>
          <w:lang w:eastAsia="zh-CN"/>
        </w:rPr>
        <w:t>“蓝色”</w:t>
      </w:r>
      <w:r>
        <w:rPr>
          <w:rFonts w:hint="default" w:ascii="仿宋" w:hAnsi="仿宋" w:eastAsia="仿宋" w:cs="仿宋"/>
          <w:sz w:val="24"/>
          <w:szCs w:val="24"/>
        </w:rPr>
        <w:t>四级学校每学期至少检查1次。并结合当期重要会议、季节特点、行业特点、极端天气、安全生产各</w:t>
      </w:r>
      <w:r>
        <w:rPr>
          <w:rFonts w:hint="default" w:ascii="仿宋" w:hAnsi="仿宋" w:eastAsia="仿宋" w:cs="仿宋"/>
          <w:sz w:val="24"/>
          <w:szCs w:val="24"/>
          <w:lang w:eastAsia="zh-CN"/>
        </w:rPr>
        <w:t>类</w:t>
      </w:r>
      <w:r>
        <w:rPr>
          <w:rFonts w:hint="default" w:ascii="仿宋" w:hAnsi="仿宋" w:eastAsia="仿宋" w:cs="仿宋"/>
          <w:sz w:val="24"/>
          <w:szCs w:val="24"/>
        </w:rPr>
        <w:t>专项行动（如危化品、</w:t>
      </w:r>
      <w:r>
        <w:rPr>
          <w:rFonts w:hint="default" w:ascii="仿宋" w:hAnsi="仿宋" w:eastAsia="仿宋" w:cs="仿宋"/>
          <w:sz w:val="24"/>
          <w:szCs w:val="24"/>
          <w:lang w:eastAsia="zh-CN"/>
        </w:rPr>
        <w:t>消防、</w:t>
      </w:r>
      <w:r>
        <w:rPr>
          <w:rFonts w:hint="default" w:ascii="仿宋" w:hAnsi="仿宋" w:eastAsia="仿宋" w:cs="仿宋"/>
          <w:sz w:val="24"/>
          <w:szCs w:val="24"/>
        </w:rPr>
        <w:t>特种设备等）</w:t>
      </w:r>
      <w:r>
        <w:rPr>
          <w:rFonts w:hint="default" w:ascii="仿宋" w:hAnsi="仿宋" w:eastAsia="仿宋" w:cs="仿宋"/>
          <w:sz w:val="24"/>
          <w:szCs w:val="24"/>
          <w:lang w:eastAsia="zh-CN"/>
        </w:rPr>
        <w:t>、全国（全市）突发安全事件等实际情况，视情况</w:t>
      </w:r>
      <w:r>
        <w:rPr>
          <w:rFonts w:hint="default" w:ascii="仿宋" w:hAnsi="仿宋" w:eastAsia="仿宋" w:cs="仿宋"/>
          <w:sz w:val="24"/>
          <w:szCs w:val="24"/>
        </w:rPr>
        <w:t>增加相应学校的安全检查内容和频次</w:t>
      </w:r>
      <w:r>
        <w:rPr>
          <w:rFonts w:hint="default" w:ascii="仿宋" w:hAnsi="仿宋" w:eastAsia="仿宋" w:cs="仿宋"/>
          <w:sz w:val="24"/>
          <w:szCs w:val="24"/>
          <w:lang w:eastAsia="zh-CN"/>
        </w:rPr>
        <w:t>，</w:t>
      </w:r>
      <w:r>
        <w:rPr>
          <w:rFonts w:hint="default" w:ascii="仿宋" w:hAnsi="仿宋" w:eastAsia="仿宋" w:cs="仿宋"/>
          <w:sz w:val="24"/>
          <w:szCs w:val="24"/>
        </w:rPr>
        <w:t>有效防范安全事故发生。</w:t>
      </w:r>
    </w:p>
    <w:p w14:paraId="42D239D1">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（三）</w:t>
      </w:r>
      <w:r>
        <w:rPr>
          <w:rFonts w:hint="default" w:ascii="仿宋" w:hAnsi="仿宋" w:eastAsia="仿宋" w:cs="仿宋"/>
          <w:sz w:val="24"/>
          <w:szCs w:val="24"/>
          <w:lang w:eastAsia="zh-CN"/>
        </w:rPr>
        <w:t>制定</w:t>
      </w:r>
      <w:r>
        <w:rPr>
          <w:rFonts w:hint="default" w:ascii="仿宋" w:hAnsi="仿宋" w:eastAsia="仿宋" w:cs="仿宋"/>
          <w:sz w:val="24"/>
          <w:szCs w:val="24"/>
        </w:rPr>
        <w:t>全年的</w:t>
      </w:r>
      <w:r>
        <w:rPr>
          <w:rFonts w:hint="default" w:ascii="仿宋" w:hAnsi="仿宋" w:eastAsia="仿宋" w:cs="仿宋"/>
          <w:sz w:val="24"/>
          <w:szCs w:val="24"/>
          <w:lang w:eastAsia="zh-CN"/>
        </w:rPr>
        <w:t>监督检查</w:t>
      </w:r>
      <w:r>
        <w:rPr>
          <w:rFonts w:hint="default" w:ascii="仿宋" w:hAnsi="仿宋" w:eastAsia="仿宋" w:cs="仿宋"/>
          <w:sz w:val="24"/>
          <w:szCs w:val="24"/>
        </w:rPr>
        <w:t>方案</w:t>
      </w:r>
      <w:r>
        <w:rPr>
          <w:rFonts w:hint="default" w:ascii="仿宋" w:hAnsi="仿宋" w:eastAsia="仿宋" w:cs="仿宋"/>
          <w:sz w:val="24"/>
          <w:szCs w:val="24"/>
          <w:lang w:eastAsia="zh-CN"/>
        </w:rPr>
        <w:t>。</w:t>
      </w:r>
      <w:r>
        <w:rPr>
          <w:rFonts w:hint="default" w:ascii="仿宋" w:hAnsi="仿宋" w:eastAsia="仿宋" w:cs="仿宋"/>
          <w:sz w:val="24"/>
          <w:szCs w:val="24"/>
        </w:rPr>
        <w:t>根据学校的分级分类情况和监管频次形成全年的</w:t>
      </w:r>
      <w:r>
        <w:rPr>
          <w:rFonts w:hint="default" w:ascii="仿宋" w:hAnsi="仿宋" w:eastAsia="仿宋" w:cs="仿宋"/>
          <w:sz w:val="24"/>
          <w:szCs w:val="24"/>
          <w:lang w:eastAsia="zh-CN"/>
        </w:rPr>
        <w:t>监督检查</w:t>
      </w:r>
      <w:r>
        <w:rPr>
          <w:rFonts w:hint="default" w:ascii="仿宋" w:hAnsi="仿宋" w:eastAsia="仿宋" w:cs="仿宋"/>
          <w:sz w:val="24"/>
          <w:szCs w:val="24"/>
        </w:rPr>
        <w:t>方案，</w:t>
      </w:r>
      <w:r>
        <w:rPr>
          <w:rFonts w:hint="default" w:ascii="仿宋" w:hAnsi="仿宋" w:eastAsia="仿宋" w:cs="仿宋"/>
          <w:sz w:val="24"/>
          <w:szCs w:val="24"/>
          <w:lang w:eastAsia="zh-CN"/>
        </w:rPr>
        <w:t>列出全年检查计划，</w:t>
      </w:r>
      <w:r>
        <w:rPr>
          <w:rFonts w:hint="default" w:ascii="仿宋" w:hAnsi="仿宋" w:eastAsia="仿宋" w:cs="仿宋"/>
          <w:sz w:val="24"/>
          <w:szCs w:val="24"/>
        </w:rPr>
        <w:t>明确每月检查的学校名单</w:t>
      </w:r>
      <w:r>
        <w:rPr>
          <w:rFonts w:hint="default" w:ascii="仿宋" w:hAnsi="仿宋" w:eastAsia="仿宋" w:cs="仿宋"/>
          <w:sz w:val="24"/>
          <w:szCs w:val="24"/>
          <w:lang w:eastAsia="zh-CN"/>
        </w:rPr>
        <w:t>，并按计划开展检查。</w:t>
      </w:r>
    </w:p>
    <w:p w14:paraId="01D47848">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（四）</w:t>
      </w:r>
      <w:r>
        <w:rPr>
          <w:rFonts w:hint="default" w:ascii="仿宋" w:hAnsi="仿宋" w:eastAsia="仿宋" w:cs="仿宋"/>
          <w:sz w:val="24"/>
          <w:szCs w:val="24"/>
          <w:lang w:eastAsia="zh-CN"/>
        </w:rPr>
        <w:t>整理日常检查资料。日常检查需记录检查情况，</w:t>
      </w:r>
      <w:r>
        <w:rPr>
          <w:rFonts w:hint="default" w:ascii="仿宋" w:hAnsi="仿宋" w:eastAsia="仿宋" w:cs="仿宋"/>
          <w:sz w:val="24"/>
          <w:szCs w:val="24"/>
        </w:rPr>
        <w:t>明确整改要求及复查时间</w:t>
      </w:r>
      <w:r>
        <w:rPr>
          <w:rFonts w:hint="default" w:ascii="仿宋" w:hAnsi="仿宋" w:eastAsia="仿宋" w:cs="仿宋"/>
          <w:sz w:val="24"/>
          <w:szCs w:val="24"/>
          <w:lang w:eastAsia="zh-CN"/>
        </w:rPr>
        <w:t>，按时验收销号，闭环管理。同时，要全面汇总每次检查学校安全工作的情况，建立隐患排查台帐，并将台帐及时反馈给学校和区教委，做好相关防护措施，尽快消除隐患</w:t>
      </w:r>
      <w:r>
        <w:rPr>
          <w:rFonts w:hint="default" w:ascii="仿宋" w:hAnsi="仿宋" w:eastAsia="仿宋" w:cs="仿宋"/>
          <w:sz w:val="24"/>
          <w:szCs w:val="24"/>
        </w:rPr>
        <w:t>。</w:t>
      </w:r>
    </w:p>
    <w:p w14:paraId="7FB8710C">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（五）</w:t>
      </w:r>
      <w:r>
        <w:rPr>
          <w:rFonts w:hint="default" w:ascii="仿宋" w:hAnsi="仿宋" w:eastAsia="仿宋" w:cs="仿宋"/>
          <w:sz w:val="24"/>
          <w:szCs w:val="24"/>
          <w:lang w:eastAsia="zh-CN"/>
        </w:rPr>
        <w:t>分析学校安全形势。</w:t>
      </w:r>
      <w:r>
        <w:rPr>
          <w:rFonts w:hint="default" w:ascii="仿宋" w:hAnsi="仿宋" w:eastAsia="仿宋" w:cs="仿宋"/>
          <w:sz w:val="24"/>
          <w:szCs w:val="24"/>
        </w:rPr>
        <w:t>根据</w:t>
      </w:r>
      <w:r>
        <w:rPr>
          <w:rFonts w:hint="default" w:ascii="仿宋" w:hAnsi="仿宋" w:eastAsia="仿宋" w:cs="仿宋"/>
          <w:sz w:val="24"/>
          <w:szCs w:val="24"/>
          <w:lang w:eastAsia="zh-CN"/>
        </w:rPr>
        <w:t>相关工作</w:t>
      </w:r>
      <w:r>
        <w:rPr>
          <w:rFonts w:hint="default" w:ascii="仿宋" w:hAnsi="仿宋" w:eastAsia="仿宋" w:cs="仿宋"/>
          <w:sz w:val="24"/>
          <w:szCs w:val="24"/>
        </w:rPr>
        <w:t>要求，配合完成学校各类安全数据的收集和分析</w:t>
      </w:r>
      <w:r>
        <w:rPr>
          <w:rFonts w:hint="default" w:ascii="仿宋" w:hAnsi="仿宋" w:eastAsia="仿宋" w:cs="仿宋"/>
          <w:sz w:val="24"/>
          <w:szCs w:val="24"/>
          <w:lang w:eastAsia="zh-CN"/>
        </w:rPr>
        <w:t>；结合日常安全检查情况，</w:t>
      </w:r>
      <w:r>
        <w:rPr>
          <w:rFonts w:hint="default" w:ascii="仿宋" w:hAnsi="仿宋" w:eastAsia="仿宋" w:cs="仿宋"/>
          <w:sz w:val="24"/>
          <w:szCs w:val="24"/>
        </w:rPr>
        <w:t>每季度对学校的安全现状进行</w:t>
      </w:r>
      <w:r>
        <w:rPr>
          <w:rFonts w:hint="default" w:ascii="仿宋" w:hAnsi="仿宋" w:eastAsia="仿宋" w:cs="仿宋"/>
          <w:sz w:val="24"/>
          <w:szCs w:val="24"/>
          <w:lang w:eastAsia="zh-CN"/>
        </w:rPr>
        <w:t>风险评估</w:t>
      </w:r>
      <w:r>
        <w:rPr>
          <w:rFonts w:hint="default" w:ascii="仿宋" w:hAnsi="仿宋" w:eastAsia="仿宋" w:cs="仿宋"/>
          <w:sz w:val="24"/>
          <w:szCs w:val="24"/>
        </w:rPr>
        <w:t>，</w:t>
      </w:r>
      <w:r>
        <w:rPr>
          <w:rFonts w:hint="default" w:ascii="仿宋" w:hAnsi="仿宋" w:eastAsia="仿宋" w:cs="仿宋"/>
          <w:sz w:val="24"/>
          <w:szCs w:val="24"/>
          <w:lang w:eastAsia="zh-CN"/>
        </w:rPr>
        <w:t>提出存在的主要问题及防控措施，并</w:t>
      </w:r>
      <w:r>
        <w:rPr>
          <w:rFonts w:hint="default" w:ascii="仿宋" w:hAnsi="仿宋" w:eastAsia="仿宋" w:cs="仿宋"/>
          <w:sz w:val="24"/>
          <w:szCs w:val="24"/>
        </w:rPr>
        <w:t>形成书面报告</w:t>
      </w:r>
      <w:r>
        <w:rPr>
          <w:rFonts w:hint="default" w:ascii="仿宋" w:hAnsi="仿宋" w:eastAsia="仿宋" w:cs="仿宋"/>
          <w:sz w:val="24"/>
          <w:szCs w:val="24"/>
          <w:lang w:eastAsia="zh-CN"/>
        </w:rPr>
        <w:t>。</w:t>
      </w:r>
    </w:p>
    <w:p w14:paraId="43CCC657">
      <w:pPr>
        <w:spacing w:line="400" w:lineRule="exact"/>
        <w:ind w:firstLine="480" w:firstLineChars="200"/>
        <w:rPr>
          <w:rFonts w:hint="default" w:ascii="仿宋" w:hAnsi="仿宋" w:eastAsia="仿宋" w:cs="仿宋"/>
          <w:sz w:val="24"/>
          <w:szCs w:val="24"/>
        </w:rPr>
      </w:pPr>
      <w:r>
        <w:rPr>
          <w:rFonts w:hint="default" w:ascii="仿宋" w:hAnsi="仿宋" w:eastAsia="仿宋" w:cs="仿宋"/>
          <w:sz w:val="24"/>
          <w:szCs w:val="24"/>
          <w:lang w:eastAsia="zh-CN"/>
        </w:rPr>
        <w:t>（六）制定安全培训计划。</w:t>
      </w:r>
      <w:r>
        <w:rPr>
          <w:rFonts w:hint="default" w:ascii="仿宋" w:hAnsi="仿宋" w:eastAsia="仿宋" w:cs="仿宋"/>
          <w:sz w:val="24"/>
          <w:szCs w:val="24"/>
        </w:rPr>
        <w:t>结合日常检查过程中学校安全</w:t>
      </w:r>
      <w:r>
        <w:rPr>
          <w:rFonts w:hint="default" w:ascii="仿宋" w:hAnsi="仿宋" w:eastAsia="仿宋" w:cs="仿宋"/>
          <w:sz w:val="24"/>
          <w:szCs w:val="24"/>
          <w:lang w:eastAsia="zh-CN"/>
        </w:rPr>
        <w:t>存在</w:t>
      </w:r>
      <w:r>
        <w:rPr>
          <w:rFonts w:hint="default" w:ascii="仿宋" w:hAnsi="仿宋" w:eastAsia="仿宋" w:cs="仿宋"/>
          <w:sz w:val="24"/>
          <w:szCs w:val="24"/>
        </w:rPr>
        <w:t>的薄弱环节和共性问题，</w:t>
      </w:r>
      <w:r>
        <w:rPr>
          <w:rFonts w:hint="default" w:ascii="仿宋" w:hAnsi="仿宋" w:eastAsia="仿宋" w:cs="仿宋"/>
          <w:sz w:val="24"/>
          <w:szCs w:val="24"/>
          <w:lang w:eastAsia="zh-CN"/>
        </w:rPr>
        <w:t>提出</w:t>
      </w:r>
      <w:r>
        <w:rPr>
          <w:rFonts w:hint="default" w:ascii="仿宋" w:hAnsi="仿宋" w:eastAsia="仿宋" w:cs="仿宋"/>
          <w:sz w:val="24"/>
          <w:szCs w:val="24"/>
        </w:rPr>
        <w:t>针对性建议，</w:t>
      </w:r>
      <w:r>
        <w:rPr>
          <w:rFonts w:hint="default" w:ascii="仿宋" w:hAnsi="仿宋" w:eastAsia="仿宋" w:cs="仿宋"/>
          <w:sz w:val="24"/>
          <w:szCs w:val="24"/>
          <w:lang w:eastAsia="zh-CN"/>
        </w:rPr>
        <w:t>并</w:t>
      </w:r>
      <w:r>
        <w:rPr>
          <w:rFonts w:hint="default" w:ascii="仿宋" w:hAnsi="仿宋" w:eastAsia="仿宋" w:cs="仿宋"/>
          <w:sz w:val="24"/>
          <w:szCs w:val="24"/>
        </w:rPr>
        <w:t>每季度</w:t>
      </w:r>
      <w:r>
        <w:rPr>
          <w:rFonts w:hint="default" w:ascii="仿宋" w:hAnsi="仿宋" w:eastAsia="仿宋" w:cs="仿宋"/>
          <w:sz w:val="24"/>
          <w:szCs w:val="24"/>
          <w:lang w:eastAsia="zh-CN"/>
        </w:rPr>
        <w:t>开展</w:t>
      </w:r>
      <w:r>
        <w:rPr>
          <w:rFonts w:hint="default" w:ascii="仿宋" w:hAnsi="仿宋" w:eastAsia="仿宋" w:cs="仿宋"/>
          <w:sz w:val="24"/>
          <w:szCs w:val="24"/>
        </w:rPr>
        <w:t>有针对性的</w:t>
      </w:r>
      <w:r>
        <w:rPr>
          <w:rFonts w:hint="default" w:ascii="仿宋" w:hAnsi="仿宋" w:eastAsia="仿宋" w:cs="仿宋"/>
          <w:sz w:val="24"/>
          <w:szCs w:val="24"/>
          <w:lang w:eastAsia="zh-CN"/>
        </w:rPr>
        <w:t>专业</w:t>
      </w:r>
      <w:r>
        <w:rPr>
          <w:rFonts w:hint="default" w:ascii="仿宋" w:hAnsi="仿宋" w:eastAsia="仿宋" w:cs="仿宋"/>
          <w:sz w:val="24"/>
          <w:szCs w:val="24"/>
        </w:rPr>
        <w:t>培训。</w:t>
      </w:r>
    </w:p>
    <w:p w14:paraId="1E7631D1">
      <w:pPr>
        <w:spacing w:line="400" w:lineRule="exact"/>
        <w:ind w:firstLine="480" w:firstLineChars="200"/>
        <w:rPr>
          <w:rFonts w:hint="default" w:ascii="仿宋" w:hAnsi="仿宋" w:eastAsia="仿宋" w:cs="仿宋"/>
          <w:sz w:val="24"/>
          <w:szCs w:val="24"/>
        </w:rPr>
      </w:pPr>
      <w:r>
        <w:rPr>
          <w:rFonts w:hint="default" w:ascii="仿宋" w:hAnsi="仿宋" w:eastAsia="仿宋" w:cs="仿宋"/>
          <w:sz w:val="24"/>
          <w:szCs w:val="24"/>
          <w:lang w:eastAsia="zh-CN"/>
        </w:rPr>
        <w:t>（七）协助开展安全教育。</w:t>
      </w:r>
      <w:r>
        <w:rPr>
          <w:rFonts w:hint="default" w:ascii="仿宋" w:hAnsi="仿宋" w:eastAsia="仿宋" w:cs="仿宋"/>
          <w:sz w:val="24"/>
          <w:szCs w:val="24"/>
        </w:rPr>
        <w:t>指导学校修订应急预案，</w:t>
      </w:r>
      <w:r>
        <w:rPr>
          <w:rFonts w:hint="default" w:ascii="仿宋" w:hAnsi="仿宋" w:eastAsia="仿宋" w:cs="仿宋"/>
          <w:sz w:val="24"/>
          <w:szCs w:val="24"/>
          <w:lang w:eastAsia="zh-CN"/>
        </w:rPr>
        <w:t>并</w:t>
      </w:r>
      <w:r>
        <w:rPr>
          <w:rFonts w:hint="default" w:ascii="仿宋" w:hAnsi="仿宋" w:eastAsia="仿宋" w:cs="仿宋"/>
          <w:sz w:val="24"/>
          <w:szCs w:val="24"/>
        </w:rPr>
        <w:t>每学期</w:t>
      </w:r>
      <w:r>
        <w:rPr>
          <w:rFonts w:hint="default" w:ascii="仿宋" w:hAnsi="仿宋" w:eastAsia="仿宋" w:cs="仿宋"/>
          <w:sz w:val="24"/>
          <w:szCs w:val="24"/>
          <w:lang w:eastAsia="zh-CN"/>
        </w:rPr>
        <w:t>指导学校至少开展</w:t>
      </w:r>
      <w:r>
        <w:rPr>
          <w:rFonts w:hint="default" w:ascii="仿宋" w:hAnsi="仿宋" w:eastAsia="仿宋" w:cs="仿宋"/>
          <w:sz w:val="24"/>
          <w:szCs w:val="24"/>
          <w:lang w:val="en-US" w:eastAsia="zh-CN"/>
        </w:rPr>
        <w:t>1次</w:t>
      </w:r>
      <w:r>
        <w:rPr>
          <w:rFonts w:hint="default" w:ascii="仿宋" w:hAnsi="仿宋" w:eastAsia="仿宋" w:cs="仿宋"/>
          <w:sz w:val="24"/>
          <w:szCs w:val="24"/>
        </w:rPr>
        <w:t>有针对性</w:t>
      </w:r>
      <w:r>
        <w:rPr>
          <w:rFonts w:hint="default" w:ascii="仿宋" w:hAnsi="仿宋" w:eastAsia="仿宋" w:cs="仿宋"/>
          <w:sz w:val="24"/>
          <w:szCs w:val="24"/>
          <w:lang w:eastAsia="zh-CN"/>
        </w:rPr>
        <w:t>的</w:t>
      </w:r>
      <w:r>
        <w:rPr>
          <w:rFonts w:hint="default" w:ascii="仿宋" w:hAnsi="仿宋" w:eastAsia="仿宋" w:cs="仿宋"/>
          <w:sz w:val="24"/>
          <w:szCs w:val="24"/>
        </w:rPr>
        <w:t>应急演练。</w:t>
      </w:r>
    </w:p>
    <w:p w14:paraId="15EEEA0E">
      <w:pPr>
        <w:spacing w:line="400" w:lineRule="exact"/>
        <w:ind w:firstLine="480" w:firstLineChars="200"/>
        <w:rPr>
          <w:rFonts w:ascii="仿宋" w:hAnsi="仿宋" w:eastAsia="仿宋" w:cs="仿宋"/>
          <w:b/>
          <w:bCs/>
          <w:sz w:val="36"/>
          <w:szCs w:val="36"/>
        </w:rPr>
      </w:pPr>
      <w:r>
        <w:rPr>
          <w:rFonts w:hint="default" w:ascii="仿宋" w:hAnsi="仿宋" w:eastAsia="仿宋" w:cs="仿宋"/>
          <w:sz w:val="24"/>
          <w:szCs w:val="24"/>
          <w:lang w:eastAsia="zh-CN"/>
        </w:rPr>
        <w:t>（八）</w:t>
      </w:r>
      <w:r>
        <w:rPr>
          <w:rFonts w:hint="default" w:ascii="仿宋" w:hAnsi="仿宋" w:eastAsia="仿宋" w:cs="仿宋"/>
          <w:sz w:val="24"/>
          <w:szCs w:val="24"/>
        </w:rPr>
        <w:t>按照学校工作要求在12小时内进行服务响应。</w:t>
      </w:r>
      <w:r>
        <w:rPr>
          <w:rFonts w:hint="eastAsia" w:ascii="仿宋" w:hAnsi="仿宋" w:eastAsia="仿宋" w:cs="仿宋"/>
          <w:b/>
          <w:bCs/>
          <w:sz w:val="36"/>
          <w:szCs w:val="36"/>
        </w:rPr>
        <w:br w:type="page"/>
      </w:r>
    </w:p>
    <w:p w14:paraId="704A41F8">
      <w:pPr>
        <w:numPr>
          <w:ilvl w:val="0"/>
          <w:numId w:val="2"/>
        </w:numPr>
        <w:spacing w:line="360" w:lineRule="auto"/>
        <w:jc w:val="center"/>
        <w:outlineLvl w:val="0"/>
        <w:rPr>
          <w:rFonts w:ascii="仿宋" w:hAnsi="仿宋" w:eastAsia="仿宋" w:cs="仿宋"/>
          <w:b/>
          <w:bCs/>
          <w:sz w:val="36"/>
          <w:szCs w:val="36"/>
        </w:rPr>
      </w:pPr>
      <w:r>
        <w:rPr>
          <w:rFonts w:hint="eastAsia" w:ascii="仿宋" w:hAnsi="仿宋" w:eastAsia="仿宋" w:cs="仿宋"/>
          <w:b/>
          <w:bCs/>
          <w:sz w:val="36"/>
          <w:szCs w:val="36"/>
        </w:rPr>
        <w:t xml:space="preserve"> </w:t>
      </w:r>
      <w:bookmarkEnd w:id="45"/>
      <w:bookmarkStart w:id="50" w:name="_Toc11236"/>
      <w:r>
        <w:rPr>
          <w:rFonts w:hint="eastAsia" w:ascii="仿宋" w:hAnsi="仿宋" w:eastAsia="仿宋" w:cs="仿宋"/>
          <w:b/>
          <w:bCs/>
          <w:sz w:val="36"/>
          <w:szCs w:val="36"/>
        </w:rPr>
        <w:t>项目商务需求</w:t>
      </w:r>
      <w:bookmarkEnd w:id="46"/>
      <w:bookmarkEnd w:id="47"/>
      <w:bookmarkEnd w:id="50"/>
    </w:p>
    <w:p w14:paraId="2AD3FB54">
      <w:pPr>
        <w:spacing w:line="360" w:lineRule="auto"/>
        <w:jc w:val="left"/>
        <w:rPr>
          <w:rFonts w:ascii="仿宋" w:hAnsi="仿宋" w:eastAsia="仿宋" w:cs="仿宋"/>
          <w:b/>
          <w:bCs/>
          <w:sz w:val="24"/>
          <w:szCs w:val="24"/>
        </w:rPr>
      </w:pPr>
      <w:bookmarkStart w:id="51" w:name="_Toc76462328"/>
      <w:bookmarkStart w:id="52" w:name="_Toc344475120"/>
      <w:bookmarkStart w:id="53" w:name="_Toc106030883"/>
      <w:r>
        <w:rPr>
          <w:rFonts w:hint="eastAsia" w:ascii="仿宋" w:hAnsi="仿宋" w:eastAsia="仿宋" w:cs="仿宋"/>
          <w:b/>
          <w:bCs/>
          <w:sz w:val="24"/>
          <w:szCs w:val="24"/>
        </w:rPr>
        <w:t>一、</w:t>
      </w:r>
      <w:bookmarkEnd w:id="51"/>
      <w:bookmarkEnd w:id="52"/>
      <w:bookmarkEnd w:id="53"/>
      <w:r>
        <w:rPr>
          <w:rFonts w:hint="eastAsia" w:ascii="仿宋" w:hAnsi="仿宋" w:eastAsia="仿宋" w:cs="仿宋"/>
          <w:b/>
          <w:bCs/>
          <w:sz w:val="24"/>
          <w:szCs w:val="24"/>
        </w:rPr>
        <w:t>交货期、地点及验收方式</w:t>
      </w:r>
    </w:p>
    <w:p w14:paraId="7683BD13">
      <w:pPr>
        <w:spacing w:line="360" w:lineRule="auto"/>
        <w:ind w:firstLine="480" w:firstLineChars="200"/>
        <w:rPr>
          <w:rFonts w:ascii="仿宋" w:hAnsi="仿宋" w:eastAsia="仿宋" w:cs="仿宋"/>
          <w:sz w:val="24"/>
          <w:szCs w:val="24"/>
        </w:rPr>
      </w:pPr>
      <w:bookmarkStart w:id="54" w:name="_Toc76462329"/>
      <w:bookmarkStart w:id="55" w:name="_Toc106030884"/>
      <w:bookmarkStart w:id="56" w:name="_Toc344475121"/>
      <w:r>
        <w:rPr>
          <w:rFonts w:hint="eastAsia" w:ascii="仿宋" w:hAnsi="仿宋" w:eastAsia="仿宋" w:cs="仿宋"/>
          <w:sz w:val="24"/>
          <w:szCs w:val="24"/>
        </w:rPr>
        <w:t>（一）服务期时间：采购合同签订之日起</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,到期前经</w:t>
      </w:r>
      <w:r>
        <w:rPr>
          <w:rFonts w:hint="eastAsia" w:ascii="仿宋" w:hAnsi="仿宋" w:eastAsia="仿宋" w:cs="仿宋"/>
          <w:sz w:val="24"/>
          <w:szCs w:val="24"/>
        </w:rPr>
        <w:t>采购人</w:t>
      </w:r>
      <w:r>
        <w:rPr>
          <w:rFonts w:hint="eastAsia" w:ascii="仿宋" w:hAnsi="仿宋" w:eastAsia="仿宋" w:cs="仿宋"/>
          <w:sz w:val="24"/>
          <w:szCs w:val="24"/>
          <w:lang w:eastAsia="zh-CN"/>
        </w:rPr>
        <w:t>考核合格，可续签</w:t>
      </w:r>
      <w:r>
        <w:rPr>
          <w:rFonts w:hint="eastAsia" w:ascii="仿宋" w:hAnsi="仿宋" w:eastAsia="仿宋" w:cs="仿宋"/>
          <w:sz w:val="24"/>
          <w:szCs w:val="24"/>
          <w:lang w:val="en-US" w:eastAsia="zh-CN"/>
        </w:rPr>
        <w:t>1年</w:t>
      </w:r>
      <w:r>
        <w:rPr>
          <w:rFonts w:hint="eastAsia" w:ascii="仿宋" w:hAnsi="仿宋" w:eastAsia="仿宋" w:cs="仿宋"/>
          <w:sz w:val="24"/>
          <w:szCs w:val="24"/>
        </w:rPr>
        <w:t>。</w:t>
      </w:r>
    </w:p>
    <w:p w14:paraId="16216D5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（二）服务地点：采购人指定地点。</w:t>
      </w:r>
    </w:p>
    <w:p w14:paraId="05594A3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（三）验收方式：按项目服务及要求。</w:t>
      </w:r>
      <w:bookmarkEnd w:id="54"/>
      <w:bookmarkEnd w:id="55"/>
      <w:bookmarkEnd w:id="56"/>
      <w:bookmarkStart w:id="57" w:name="_Toc8497"/>
      <w:bookmarkStart w:id="58" w:name="_Toc18492"/>
    </w:p>
    <w:p w14:paraId="2FBBBB80">
      <w:pPr>
        <w:spacing w:line="360" w:lineRule="auto"/>
        <w:jc w:val="left"/>
        <w:rPr>
          <w:rFonts w:ascii="仿宋" w:hAnsi="仿宋" w:eastAsia="仿宋" w:cs="仿宋"/>
          <w:b/>
          <w:bCs/>
          <w:sz w:val="24"/>
          <w:szCs w:val="24"/>
        </w:rPr>
      </w:pPr>
      <w:r>
        <w:rPr>
          <w:rFonts w:hint="eastAsia" w:ascii="仿宋" w:hAnsi="仿宋" w:eastAsia="仿宋" w:cs="仿宋"/>
          <w:b/>
          <w:bCs/>
          <w:sz w:val="24"/>
          <w:szCs w:val="24"/>
        </w:rPr>
        <w:t>二、报价要求</w:t>
      </w:r>
      <w:bookmarkEnd w:id="57"/>
      <w:bookmarkEnd w:id="58"/>
      <w:bookmarkStart w:id="59" w:name="_Toc267320051"/>
      <w:bookmarkStart w:id="60" w:name="_Toc19618"/>
      <w:bookmarkStart w:id="61" w:name="_Toc377042760"/>
      <w:bookmarkStart w:id="62" w:name="_Toc17407347"/>
      <w:bookmarkStart w:id="63" w:name="_Toc18774"/>
    </w:p>
    <w:p w14:paraId="6E8BBDD7">
      <w:pPr>
        <w:spacing w:line="360" w:lineRule="auto"/>
        <w:ind w:firstLine="420"/>
        <w:jc w:val="left"/>
        <w:rPr>
          <w:rFonts w:ascii="仿宋" w:hAnsi="仿宋" w:eastAsia="仿宋" w:cs="仿宋"/>
          <w:b/>
          <w:bCs/>
          <w:sz w:val="24"/>
          <w:szCs w:val="24"/>
        </w:rPr>
      </w:pPr>
      <w:r>
        <w:rPr>
          <w:rFonts w:hint="eastAsia" w:ascii="仿宋" w:hAnsi="仿宋" w:eastAsia="仿宋" w:cs="仿宋"/>
          <w:sz w:val="24"/>
          <w:szCs w:val="24"/>
        </w:rPr>
        <w:t>本次报价为人民币报价，为项目包干价。报价包含但不限于以下费用：前期针对学校安全信息及隐患情况进行项目调查及摸排费用、人工费、利润、税金、售后服务费、培训费等完成本项目所需的一切费用。因成交供应商自身原因造成漏报、少报皆由其自行承担责任，采购人不再补偿。</w:t>
      </w:r>
    </w:p>
    <w:p w14:paraId="40F0EF6A">
      <w:pPr>
        <w:spacing w:line="360" w:lineRule="auto"/>
        <w:jc w:val="left"/>
        <w:rPr>
          <w:rFonts w:ascii="仿宋" w:hAnsi="仿宋" w:eastAsia="仿宋" w:cs="仿宋"/>
          <w:b/>
          <w:bCs/>
          <w:sz w:val="24"/>
          <w:szCs w:val="24"/>
        </w:rPr>
      </w:pPr>
      <w:r>
        <w:rPr>
          <w:rFonts w:hint="eastAsia" w:ascii="仿宋" w:hAnsi="仿宋" w:eastAsia="仿宋" w:cs="仿宋"/>
          <w:b/>
          <w:bCs/>
          <w:sz w:val="24"/>
          <w:szCs w:val="24"/>
        </w:rPr>
        <w:t>三、付款方式</w:t>
      </w:r>
      <w:bookmarkEnd w:id="59"/>
      <w:bookmarkEnd w:id="60"/>
      <w:bookmarkEnd w:id="61"/>
      <w:bookmarkEnd w:id="62"/>
      <w:bookmarkEnd w:id="63"/>
      <w:r>
        <w:rPr>
          <w:rFonts w:hint="eastAsia" w:ascii="仿宋" w:hAnsi="仿宋" w:eastAsia="仿宋" w:cs="仿宋"/>
          <w:b/>
          <w:bCs/>
          <w:sz w:val="24"/>
          <w:szCs w:val="24"/>
        </w:rPr>
        <w:t xml:space="preserve"> </w:t>
      </w:r>
      <w:bookmarkStart w:id="64" w:name="_Toc27455"/>
      <w:bookmarkStart w:id="65" w:name="_Toc30556"/>
      <w:bookmarkStart w:id="66" w:name="_Toc8983860"/>
    </w:p>
    <w:p w14:paraId="41E530BF">
      <w:pPr>
        <w:spacing w:line="360" w:lineRule="auto"/>
        <w:ind w:firstLine="420"/>
        <w:jc w:val="left"/>
        <w:rPr>
          <w:rFonts w:ascii="仿宋" w:hAnsi="仿宋" w:eastAsia="仿宋" w:cs="仿宋"/>
          <w:sz w:val="24"/>
          <w:szCs w:val="24"/>
        </w:rPr>
      </w:pPr>
      <w:r>
        <w:rPr>
          <w:rFonts w:hint="eastAsia" w:ascii="仿宋" w:hAnsi="仿宋" w:eastAsia="仿宋" w:cs="仿宋"/>
          <w:sz w:val="24"/>
          <w:szCs w:val="24"/>
        </w:rPr>
        <w:t>签订合同后30个工作日以内支付</w:t>
      </w:r>
      <w:r>
        <w:rPr>
          <w:rFonts w:hint="eastAsia" w:ascii="仿宋" w:hAnsi="仿宋" w:eastAsia="仿宋" w:cs="仿宋"/>
          <w:sz w:val="24"/>
          <w:szCs w:val="24"/>
          <w:lang w:eastAsia="zh-CN"/>
        </w:rPr>
        <w:t>合同金额</w:t>
      </w:r>
      <w:r>
        <w:rPr>
          <w:rFonts w:hint="eastAsia" w:ascii="仿宋" w:hAnsi="仿宋" w:eastAsia="仿宋" w:cs="仿宋"/>
          <w:sz w:val="24"/>
          <w:szCs w:val="24"/>
        </w:rPr>
        <w:t>90%，</w:t>
      </w:r>
      <w:r>
        <w:rPr>
          <w:rFonts w:hint="eastAsia" w:ascii="仿宋" w:hAnsi="仿宋" w:eastAsia="仿宋" w:cs="仿宋"/>
          <w:sz w:val="24"/>
          <w:szCs w:val="24"/>
          <w:lang w:val="en-US" w:eastAsia="zh-CN"/>
        </w:rPr>
        <w:t>服务期满一年后，在15日内支付合同金额的</w:t>
      </w:r>
      <w:r>
        <w:rPr>
          <w:rFonts w:hint="eastAsia" w:ascii="仿宋" w:hAnsi="仿宋" w:eastAsia="仿宋" w:cs="仿宋"/>
          <w:sz w:val="24"/>
          <w:szCs w:val="24"/>
        </w:rPr>
        <w:t>的10%；</w:t>
      </w:r>
      <w:r>
        <w:rPr>
          <w:rFonts w:hint="eastAsia" w:ascii="仿宋" w:hAnsi="仿宋" w:eastAsia="仿宋" w:cs="仿宋"/>
          <w:sz w:val="24"/>
          <w:szCs w:val="24"/>
          <w:lang w:eastAsia="zh-CN"/>
        </w:rPr>
        <w:t>若</w:t>
      </w:r>
      <w:r>
        <w:rPr>
          <w:rFonts w:hint="eastAsia" w:ascii="仿宋" w:hAnsi="仿宋" w:eastAsia="仿宋" w:cs="仿宋"/>
          <w:sz w:val="24"/>
          <w:szCs w:val="24"/>
        </w:rPr>
        <w:t>项目验收合格</w:t>
      </w:r>
      <w:r>
        <w:rPr>
          <w:rFonts w:hint="eastAsia" w:ascii="仿宋" w:hAnsi="仿宋" w:eastAsia="仿宋" w:cs="仿宋"/>
          <w:sz w:val="24"/>
          <w:szCs w:val="24"/>
          <w:lang w:eastAsia="zh-CN"/>
        </w:rPr>
        <w:t>，服务质量满意，可续签一年，付款方式同前</w:t>
      </w:r>
      <w:r>
        <w:rPr>
          <w:rFonts w:hint="eastAsia" w:ascii="仿宋" w:hAnsi="仿宋" w:eastAsia="仿宋" w:cs="仿宋"/>
          <w:sz w:val="24"/>
          <w:szCs w:val="24"/>
        </w:rPr>
        <w:t>。</w:t>
      </w:r>
    </w:p>
    <w:p w14:paraId="2D7F0EF0">
      <w:pPr>
        <w:spacing w:line="360" w:lineRule="auto"/>
        <w:ind w:firstLine="420"/>
        <w:jc w:val="left"/>
        <w:rPr>
          <w:rFonts w:ascii="仿宋" w:hAnsi="仿宋" w:eastAsia="仿宋" w:cs="仿宋"/>
          <w:b/>
          <w:bCs/>
          <w:sz w:val="24"/>
          <w:szCs w:val="24"/>
        </w:rPr>
      </w:pPr>
      <w:r>
        <w:rPr>
          <w:rFonts w:hint="eastAsia" w:ascii="仿宋" w:hAnsi="仿宋" w:eastAsia="仿宋" w:cs="仿宋"/>
          <w:sz w:val="24"/>
          <w:szCs w:val="24"/>
        </w:rPr>
        <w:t>乙方在每次支付款项前七天向甲方提供合格合法发票，否则甲方付款期限顺延。</w:t>
      </w:r>
    </w:p>
    <w:bookmarkEnd w:id="64"/>
    <w:bookmarkEnd w:id="65"/>
    <w:bookmarkEnd w:id="66"/>
    <w:p w14:paraId="3E46E194">
      <w:pPr>
        <w:spacing w:line="360" w:lineRule="auto"/>
        <w:jc w:val="left"/>
        <w:rPr>
          <w:rFonts w:ascii="仿宋" w:hAnsi="仿宋" w:eastAsia="仿宋" w:cs="仿宋"/>
          <w:b/>
          <w:bCs/>
          <w:sz w:val="24"/>
          <w:szCs w:val="24"/>
        </w:rPr>
      </w:pPr>
      <w:bookmarkStart w:id="67" w:name="_Toc11903"/>
      <w:bookmarkStart w:id="68" w:name="_Toc109836389"/>
      <w:bookmarkStart w:id="69" w:name="_Toc22071"/>
      <w:r>
        <w:rPr>
          <w:rFonts w:hint="eastAsia" w:ascii="仿宋" w:hAnsi="仿宋" w:eastAsia="仿宋" w:cs="仿宋"/>
          <w:b/>
          <w:bCs/>
          <w:sz w:val="24"/>
          <w:szCs w:val="24"/>
        </w:rPr>
        <w:t>四、校园安全技术服质量保证</w:t>
      </w:r>
      <w:bookmarkEnd w:id="67"/>
    </w:p>
    <w:p w14:paraId="59AD1A9C">
      <w:pPr>
        <w:spacing w:line="360" w:lineRule="auto"/>
        <w:ind w:firstLine="420"/>
        <w:jc w:val="left"/>
        <w:rPr>
          <w:rFonts w:ascii="仿宋" w:hAnsi="仿宋" w:eastAsia="仿宋" w:cs="仿宋"/>
          <w:sz w:val="24"/>
          <w:szCs w:val="24"/>
        </w:rPr>
      </w:pPr>
      <w:r>
        <w:rPr>
          <w:rFonts w:hint="eastAsia" w:ascii="仿宋" w:hAnsi="仿宋" w:eastAsia="仿宋" w:cs="仿宋"/>
          <w:sz w:val="24"/>
          <w:szCs w:val="24"/>
        </w:rPr>
        <w:t>供应商提供的校园安全技术</w:t>
      </w:r>
      <w:r>
        <w:rPr>
          <w:rFonts w:hint="eastAsia" w:ascii="仿宋" w:hAnsi="仿宋" w:eastAsia="仿宋" w:cs="仿宋"/>
          <w:sz w:val="24"/>
          <w:szCs w:val="24"/>
          <w:lang w:eastAsia="zh-CN"/>
        </w:rPr>
        <w:t>服务</w:t>
      </w:r>
      <w:r>
        <w:rPr>
          <w:rFonts w:hint="eastAsia" w:ascii="仿宋" w:hAnsi="仿宋" w:eastAsia="仿宋" w:cs="仿宋"/>
          <w:sz w:val="24"/>
          <w:szCs w:val="24"/>
        </w:rPr>
        <w:t>应保证质量符合行业标准和国家相关规定。如未达标，供应商应无偿调换，因此发生的相关费用由供应商自负，并承担因此而造成的采购人损失。</w:t>
      </w:r>
    </w:p>
    <w:p w14:paraId="7823A60F">
      <w:pPr>
        <w:spacing w:line="360" w:lineRule="auto"/>
        <w:jc w:val="left"/>
        <w:rPr>
          <w:rFonts w:ascii="仿宋" w:hAnsi="仿宋" w:eastAsia="仿宋" w:cs="仿宋"/>
          <w:b/>
          <w:bCs/>
          <w:sz w:val="24"/>
          <w:szCs w:val="24"/>
        </w:rPr>
      </w:pPr>
      <w:bookmarkStart w:id="70" w:name="_Toc21931"/>
      <w:r>
        <w:rPr>
          <w:rFonts w:hint="eastAsia" w:ascii="仿宋" w:hAnsi="仿宋" w:eastAsia="仿宋" w:cs="仿宋"/>
          <w:b/>
          <w:bCs/>
          <w:sz w:val="24"/>
          <w:szCs w:val="24"/>
        </w:rPr>
        <w:t>五、知识产权</w:t>
      </w:r>
      <w:bookmarkEnd w:id="70"/>
    </w:p>
    <w:p w14:paraId="7BB4175F">
      <w:pPr>
        <w:spacing w:line="360" w:lineRule="auto"/>
        <w:ind w:firstLine="420"/>
        <w:jc w:val="left"/>
        <w:rPr>
          <w:rFonts w:ascii="仿宋" w:hAnsi="仿宋" w:eastAsia="仿宋" w:cs="仿宋"/>
          <w:sz w:val="24"/>
          <w:szCs w:val="24"/>
        </w:rPr>
      </w:pPr>
      <w:bookmarkStart w:id="71" w:name="_Toc7513"/>
      <w:r>
        <w:rPr>
          <w:rFonts w:hint="eastAsia" w:ascii="仿宋" w:hAnsi="仿宋" w:eastAsia="仿宋" w:cs="仿宋"/>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7DB76258">
      <w:pPr>
        <w:spacing w:line="360" w:lineRule="auto"/>
        <w:jc w:val="left"/>
        <w:rPr>
          <w:rFonts w:ascii="仿宋" w:hAnsi="仿宋" w:eastAsia="仿宋" w:cs="仿宋"/>
          <w:b/>
          <w:bCs/>
          <w:sz w:val="24"/>
          <w:szCs w:val="24"/>
        </w:rPr>
      </w:pPr>
      <w:bookmarkStart w:id="72" w:name="_Toc25992"/>
      <w:bookmarkStart w:id="73" w:name="_Toc16303"/>
      <w:bookmarkStart w:id="74" w:name="_Toc14746"/>
      <w:r>
        <w:rPr>
          <w:rFonts w:hint="eastAsia" w:ascii="仿宋" w:hAnsi="仿宋" w:eastAsia="仿宋" w:cs="仿宋"/>
          <w:b/>
          <w:bCs/>
          <w:sz w:val="24"/>
          <w:szCs w:val="24"/>
        </w:rPr>
        <w:t>六、</w:t>
      </w:r>
      <w:bookmarkStart w:id="75" w:name="_Toc101794313"/>
      <w:r>
        <w:rPr>
          <w:rFonts w:hint="eastAsia" w:ascii="仿宋" w:hAnsi="仿宋" w:eastAsia="仿宋" w:cs="仿宋"/>
          <w:b/>
          <w:bCs/>
          <w:sz w:val="24"/>
          <w:szCs w:val="24"/>
        </w:rPr>
        <w:t>培训</w:t>
      </w:r>
      <w:bookmarkEnd w:id="72"/>
      <w:bookmarkEnd w:id="73"/>
      <w:bookmarkEnd w:id="74"/>
      <w:bookmarkEnd w:id="75"/>
    </w:p>
    <w:p w14:paraId="2B0C042E">
      <w:pPr>
        <w:spacing w:line="360" w:lineRule="auto"/>
        <w:ind w:firstLine="420"/>
        <w:jc w:val="left"/>
        <w:rPr>
          <w:rFonts w:ascii="仿宋" w:hAnsi="仿宋" w:eastAsia="仿宋" w:cs="仿宋"/>
          <w:sz w:val="24"/>
          <w:szCs w:val="24"/>
        </w:rPr>
      </w:pPr>
      <w:r>
        <w:rPr>
          <w:rFonts w:hint="eastAsia" w:ascii="仿宋" w:hAnsi="仿宋" w:eastAsia="仿宋" w:cs="仿宋"/>
          <w:sz w:val="24"/>
          <w:szCs w:val="24"/>
        </w:rPr>
        <w:t>供应商对其提供产品的使用和操作应尽培训义务。供应商应提供对采购人的基本免费培训，使采购人使用人员能够正常操作。</w:t>
      </w:r>
    </w:p>
    <w:p w14:paraId="6F476998">
      <w:pPr>
        <w:spacing w:line="360" w:lineRule="auto"/>
        <w:jc w:val="left"/>
        <w:rPr>
          <w:rFonts w:ascii="仿宋" w:hAnsi="仿宋" w:eastAsia="仿宋" w:cs="仿宋"/>
          <w:b/>
          <w:bCs/>
          <w:sz w:val="24"/>
          <w:szCs w:val="24"/>
        </w:rPr>
      </w:pPr>
      <w:bookmarkStart w:id="76" w:name="_Toc12133"/>
      <w:r>
        <w:rPr>
          <w:rFonts w:hint="eastAsia" w:ascii="仿宋" w:hAnsi="仿宋" w:eastAsia="仿宋" w:cs="仿宋"/>
          <w:b/>
          <w:bCs/>
          <w:sz w:val="24"/>
          <w:szCs w:val="24"/>
        </w:rPr>
        <w:t>七、其他</w:t>
      </w:r>
      <w:bookmarkEnd w:id="71"/>
      <w:bookmarkEnd w:id="76"/>
    </w:p>
    <w:p w14:paraId="0D99D017">
      <w:pPr>
        <w:spacing w:line="360" w:lineRule="auto"/>
        <w:ind w:firstLine="420"/>
        <w:jc w:val="left"/>
        <w:rPr>
          <w:rFonts w:ascii="仿宋" w:hAnsi="仿宋" w:eastAsia="仿宋" w:cs="仿宋"/>
          <w:sz w:val="24"/>
          <w:szCs w:val="24"/>
        </w:rPr>
      </w:pPr>
      <w:r>
        <w:rPr>
          <w:rFonts w:hint="eastAsia" w:ascii="仿宋" w:hAnsi="仿宋" w:eastAsia="仿宋" w:cs="仿宋"/>
          <w:sz w:val="24"/>
          <w:szCs w:val="24"/>
        </w:rPr>
        <w:t>（一）供应商必须在响应文件中对以上条款和服务承诺明确列出，承诺内容必须达到本篇及采购文件其他条款的要求。</w:t>
      </w:r>
    </w:p>
    <w:p w14:paraId="1A967FDD">
      <w:pPr>
        <w:spacing w:line="360" w:lineRule="auto"/>
        <w:ind w:firstLine="420"/>
        <w:jc w:val="left"/>
        <w:rPr>
          <w:rFonts w:ascii="仿宋" w:hAnsi="仿宋" w:eastAsia="仿宋" w:cs="仿宋"/>
          <w:sz w:val="24"/>
          <w:szCs w:val="24"/>
        </w:rPr>
      </w:pPr>
      <w:r>
        <w:rPr>
          <w:rFonts w:hint="eastAsia" w:ascii="仿宋" w:hAnsi="仿宋" w:eastAsia="仿宋" w:cs="仿宋"/>
          <w:sz w:val="24"/>
          <w:szCs w:val="24"/>
        </w:rPr>
        <w:t>（二）其他未尽事宜，违约行为及违约责任由采购人与成交供应商双方在采购合同中详细约定。</w:t>
      </w:r>
    </w:p>
    <w:p w14:paraId="70902667">
      <w:pPr>
        <w:spacing w:line="360" w:lineRule="auto"/>
        <w:jc w:val="center"/>
        <w:outlineLvl w:val="0"/>
        <w:rPr>
          <w:rFonts w:ascii="仿宋" w:hAnsi="仿宋" w:eastAsia="仿宋" w:cs="仿宋"/>
          <w:b/>
          <w:bCs/>
          <w:sz w:val="36"/>
          <w:szCs w:val="36"/>
        </w:rPr>
        <w:sectPr>
          <w:headerReference r:id="rId4" w:type="default"/>
          <w:footerReference r:id="rId5" w:type="default"/>
          <w:pgSz w:w="11907" w:h="16840"/>
          <w:pgMar w:top="1134" w:right="1191" w:bottom="1134" w:left="1304" w:header="851" w:footer="992" w:gutter="0"/>
          <w:cols w:space="720" w:num="1"/>
          <w:docGrid w:linePitch="380" w:charSpace="-5735"/>
        </w:sectPr>
      </w:pPr>
    </w:p>
    <w:p w14:paraId="64158089">
      <w:pPr>
        <w:spacing w:line="360" w:lineRule="auto"/>
        <w:jc w:val="center"/>
        <w:outlineLvl w:val="0"/>
        <w:rPr>
          <w:rFonts w:ascii="仿宋" w:hAnsi="仿宋" w:eastAsia="仿宋" w:cs="仿宋"/>
          <w:sz w:val="24"/>
          <w:szCs w:val="24"/>
        </w:rPr>
      </w:pPr>
      <w:r>
        <w:rPr>
          <w:rFonts w:hint="eastAsia" w:ascii="仿宋" w:hAnsi="仿宋" w:eastAsia="仿宋" w:cs="仿宋"/>
          <w:b/>
          <w:bCs/>
          <w:sz w:val="36"/>
          <w:szCs w:val="36"/>
        </w:rPr>
        <w:t>第四篇  竞采程序、评标办法</w:t>
      </w:r>
      <w:bookmarkEnd w:id="68"/>
      <w:r>
        <w:rPr>
          <w:rFonts w:hint="eastAsia" w:ascii="仿宋" w:hAnsi="仿宋" w:eastAsia="仿宋" w:cs="仿宋"/>
          <w:b/>
          <w:bCs/>
          <w:sz w:val="36"/>
          <w:szCs w:val="36"/>
        </w:rPr>
        <w:t>、无效响应及采购终止</w:t>
      </w:r>
      <w:bookmarkEnd w:id="69"/>
    </w:p>
    <w:p w14:paraId="69AF1E34">
      <w:pPr>
        <w:spacing w:line="360" w:lineRule="auto"/>
        <w:jc w:val="left"/>
        <w:rPr>
          <w:rFonts w:ascii="仿宋" w:hAnsi="仿宋" w:eastAsia="仿宋" w:cs="仿宋"/>
          <w:b/>
          <w:bCs/>
          <w:sz w:val="24"/>
          <w:szCs w:val="24"/>
        </w:rPr>
      </w:pPr>
      <w:bookmarkStart w:id="77" w:name="_Toc10124"/>
      <w:r>
        <w:rPr>
          <w:rFonts w:hint="eastAsia" w:ascii="仿宋" w:hAnsi="仿宋" w:eastAsia="仿宋" w:cs="仿宋"/>
          <w:b/>
          <w:bCs/>
          <w:sz w:val="24"/>
          <w:szCs w:val="24"/>
        </w:rPr>
        <w:t>一、</w:t>
      </w:r>
      <w:bookmarkEnd w:id="77"/>
      <w:bookmarkStart w:id="78" w:name="_Toc75793518"/>
      <w:r>
        <w:rPr>
          <w:rFonts w:hint="eastAsia" w:ascii="仿宋" w:hAnsi="仿宋" w:eastAsia="仿宋" w:cs="仿宋"/>
          <w:b/>
          <w:bCs/>
          <w:sz w:val="24"/>
          <w:szCs w:val="24"/>
        </w:rPr>
        <w:t>网上竞采程序</w:t>
      </w:r>
      <w:bookmarkEnd w:id="78"/>
    </w:p>
    <w:p w14:paraId="410A88CF">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（一）报价截止后评审小组对各供应商的资格条件、响应文件的有效性、完整性和响应程度进行审查。各供应商只有在完全符合要求的前提下，才能参与正式采购。</w:t>
      </w:r>
    </w:p>
    <w:p w14:paraId="38A28842">
      <w:pPr>
        <w:spacing w:line="360" w:lineRule="auto"/>
        <w:ind w:firstLine="482" w:firstLineChars="200"/>
        <w:jc w:val="left"/>
        <w:rPr>
          <w:rFonts w:ascii="仿宋" w:hAnsi="仿宋" w:eastAsia="仿宋" w:cs="仿宋"/>
          <w:sz w:val="24"/>
          <w:szCs w:val="24"/>
        </w:rPr>
      </w:pPr>
      <w:r>
        <w:rPr>
          <w:rFonts w:hint="eastAsia" w:ascii="仿宋" w:hAnsi="仿宋" w:eastAsia="仿宋" w:cs="仿宋"/>
          <w:b/>
          <w:bCs/>
          <w:sz w:val="24"/>
          <w:szCs w:val="24"/>
        </w:rPr>
        <w:t>1.资格性检查。</w:t>
      </w:r>
      <w:r>
        <w:rPr>
          <w:rFonts w:hint="eastAsia" w:ascii="仿宋" w:hAnsi="仿宋" w:eastAsia="仿宋" w:cs="仿宋"/>
          <w:sz w:val="24"/>
          <w:szCs w:val="24"/>
        </w:rPr>
        <w:t>依据法律法规和采购文件的规定，对响应文件中的资格证明等进行审查，以确定供应商是否具备采购资格。资格性检查资料表如下：</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2E94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6BA5F79">
            <w:pPr>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3827" w:type="dxa"/>
            <w:gridSpan w:val="2"/>
            <w:vAlign w:val="center"/>
          </w:tcPr>
          <w:p w14:paraId="29033CD7">
            <w:pPr>
              <w:spacing w:line="360" w:lineRule="auto"/>
              <w:jc w:val="center"/>
              <w:rPr>
                <w:rFonts w:ascii="仿宋" w:hAnsi="仿宋" w:eastAsia="仿宋" w:cs="仿宋"/>
                <w:sz w:val="24"/>
                <w:szCs w:val="24"/>
              </w:rPr>
            </w:pPr>
            <w:r>
              <w:rPr>
                <w:rFonts w:hint="eastAsia" w:ascii="仿宋" w:hAnsi="仿宋" w:eastAsia="仿宋" w:cs="仿宋"/>
                <w:sz w:val="24"/>
                <w:szCs w:val="24"/>
              </w:rPr>
              <w:t>检查因素</w:t>
            </w:r>
          </w:p>
        </w:tc>
        <w:tc>
          <w:tcPr>
            <w:tcW w:w="4984" w:type="dxa"/>
            <w:vAlign w:val="center"/>
          </w:tcPr>
          <w:p w14:paraId="71EA1D8D">
            <w:pPr>
              <w:spacing w:line="360" w:lineRule="auto"/>
              <w:jc w:val="center"/>
              <w:rPr>
                <w:rFonts w:ascii="仿宋" w:hAnsi="仿宋" w:eastAsia="仿宋" w:cs="仿宋"/>
                <w:sz w:val="24"/>
                <w:szCs w:val="24"/>
              </w:rPr>
            </w:pPr>
            <w:r>
              <w:rPr>
                <w:rFonts w:hint="eastAsia" w:ascii="仿宋" w:hAnsi="仿宋" w:eastAsia="仿宋" w:cs="仿宋"/>
                <w:sz w:val="24"/>
                <w:szCs w:val="24"/>
              </w:rPr>
              <w:t>检查内容</w:t>
            </w:r>
          </w:p>
        </w:tc>
      </w:tr>
      <w:tr w14:paraId="78D0E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3C29EE18">
            <w:pPr>
              <w:spacing w:line="360" w:lineRule="auto"/>
              <w:jc w:val="center"/>
              <w:rPr>
                <w:rFonts w:ascii="仿宋" w:hAnsi="仿宋" w:eastAsia="仿宋" w:cs="仿宋"/>
                <w:sz w:val="24"/>
                <w:szCs w:val="24"/>
              </w:rPr>
            </w:pPr>
            <w:r>
              <w:rPr>
                <w:rFonts w:hint="eastAsia" w:ascii="仿宋" w:hAnsi="仿宋" w:eastAsia="仿宋" w:cs="仿宋"/>
                <w:sz w:val="24"/>
                <w:szCs w:val="24"/>
              </w:rPr>
              <w:t>（一）</w:t>
            </w:r>
          </w:p>
        </w:tc>
        <w:tc>
          <w:tcPr>
            <w:tcW w:w="709" w:type="dxa"/>
            <w:vMerge w:val="restart"/>
            <w:vAlign w:val="center"/>
          </w:tcPr>
          <w:p w14:paraId="1742AA6A">
            <w:pPr>
              <w:spacing w:line="360" w:lineRule="auto"/>
              <w:rPr>
                <w:rFonts w:ascii="仿宋" w:hAnsi="仿宋" w:eastAsia="仿宋" w:cs="仿宋"/>
                <w:sz w:val="24"/>
                <w:szCs w:val="24"/>
              </w:rPr>
            </w:pPr>
            <w:r>
              <w:rPr>
                <w:rFonts w:hint="eastAsia" w:ascii="仿宋" w:hAnsi="仿宋" w:eastAsia="仿宋" w:cs="仿宋"/>
                <w:sz w:val="24"/>
                <w:szCs w:val="24"/>
              </w:rPr>
              <w:t>《中华人民共和国政府采购法》第二十二条规定</w:t>
            </w:r>
          </w:p>
        </w:tc>
        <w:tc>
          <w:tcPr>
            <w:tcW w:w="3118" w:type="dxa"/>
            <w:vAlign w:val="center"/>
          </w:tcPr>
          <w:p w14:paraId="4E0AB044">
            <w:pPr>
              <w:spacing w:line="360" w:lineRule="auto"/>
              <w:rPr>
                <w:rFonts w:ascii="仿宋" w:hAnsi="仿宋" w:eastAsia="仿宋" w:cs="仿宋"/>
                <w:sz w:val="24"/>
                <w:szCs w:val="24"/>
              </w:rPr>
            </w:pPr>
            <w:r>
              <w:rPr>
                <w:rFonts w:hint="eastAsia" w:ascii="仿宋" w:hAnsi="仿宋" w:eastAsia="仿宋" w:cs="仿宋"/>
                <w:sz w:val="24"/>
                <w:szCs w:val="24"/>
              </w:rPr>
              <w:t>1.具有独立承担民事责任的能力</w:t>
            </w:r>
          </w:p>
        </w:tc>
        <w:tc>
          <w:tcPr>
            <w:tcW w:w="4984" w:type="dxa"/>
            <w:vAlign w:val="center"/>
          </w:tcPr>
          <w:p w14:paraId="5ED65B01">
            <w:pPr>
              <w:spacing w:line="360" w:lineRule="auto"/>
              <w:rPr>
                <w:rFonts w:ascii="仿宋" w:hAnsi="仿宋" w:eastAsia="仿宋" w:cs="仿宋"/>
                <w:sz w:val="24"/>
                <w:szCs w:val="24"/>
              </w:rPr>
            </w:pPr>
            <w:r>
              <w:rPr>
                <w:rFonts w:hint="eastAsia" w:ascii="仿宋" w:hAnsi="仿宋" w:eastAsia="仿宋" w:cs="仿宋"/>
                <w:sz w:val="24"/>
                <w:szCs w:val="24"/>
              </w:rPr>
              <w:t xml:space="preserve">1.供应商法人营业执照（副本）或事业单位法人证书（副本）或个体工商户营业执照或有效的自然人身份证明或社会团体法人登记证书（提供复印件）。 </w:t>
            </w:r>
          </w:p>
          <w:p w14:paraId="180D9864">
            <w:pPr>
              <w:spacing w:line="360" w:lineRule="auto"/>
              <w:rPr>
                <w:rFonts w:ascii="仿宋" w:hAnsi="仿宋" w:eastAsia="仿宋" w:cs="仿宋"/>
                <w:sz w:val="24"/>
                <w:szCs w:val="24"/>
              </w:rPr>
            </w:pPr>
            <w:r>
              <w:rPr>
                <w:rFonts w:hint="eastAsia" w:ascii="仿宋" w:hAnsi="仿宋" w:eastAsia="仿宋" w:cs="仿宋"/>
                <w:sz w:val="24"/>
                <w:szCs w:val="24"/>
              </w:rPr>
              <w:t>2.供应商法定代表人身份证明和法定代表人授权代表委托书。</w:t>
            </w:r>
          </w:p>
        </w:tc>
      </w:tr>
      <w:tr w14:paraId="18E6D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49BB5EF">
            <w:pPr>
              <w:spacing w:line="360" w:lineRule="auto"/>
              <w:jc w:val="center"/>
              <w:rPr>
                <w:rFonts w:ascii="仿宋" w:hAnsi="仿宋" w:eastAsia="仿宋" w:cs="仿宋"/>
                <w:sz w:val="24"/>
                <w:szCs w:val="24"/>
              </w:rPr>
            </w:pPr>
          </w:p>
        </w:tc>
        <w:tc>
          <w:tcPr>
            <w:tcW w:w="709" w:type="dxa"/>
            <w:vMerge w:val="continue"/>
            <w:vAlign w:val="center"/>
          </w:tcPr>
          <w:p w14:paraId="31660543">
            <w:pPr>
              <w:spacing w:line="360" w:lineRule="auto"/>
              <w:rPr>
                <w:rFonts w:ascii="仿宋" w:hAnsi="仿宋" w:eastAsia="仿宋" w:cs="仿宋"/>
                <w:sz w:val="24"/>
                <w:szCs w:val="24"/>
              </w:rPr>
            </w:pPr>
          </w:p>
        </w:tc>
        <w:tc>
          <w:tcPr>
            <w:tcW w:w="3118" w:type="dxa"/>
            <w:vAlign w:val="center"/>
          </w:tcPr>
          <w:p w14:paraId="1EC5C8DE">
            <w:pPr>
              <w:spacing w:line="360" w:lineRule="auto"/>
              <w:rPr>
                <w:rFonts w:ascii="仿宋" w:hAnsi="仿宋" w:eastAsia="仿宋" w:cs="仿宋"/>
                <w:sz w:val="24"/>
                <w:szCs w:val="24"/>
              </w:rPr>
            </w:pPr>
            <w:r>
              <w:rPr>
                <w:rFonts w:hint="eastAsia" w:ascii="仿宋" w:hAnsi="仿宋" w:eastAsia="仿宋" w:cs="仿宋"/>
                <w:sz w:val="24"/>
                <w:szCs w:val="24"/>
              </w:rPr>
              <w:t>2.具有良好的商业信誉和健全的财务会计制度</w:t>
            </w:r>
          </w:p>
        </w:tc>
        <w:tc>
          <w:tcPr>
            <w:tcW w:w="4984" w:type="dxa"/>
            <w:vMerge w:val="restart"/>
            <w:vAlign w:val="center"/>
          </w:tcPr>
          <w:p w14:paraId="004A62C4">
            <w:pPr>
              <w:spacing w:line="360" w:lineRule="auto"/>
              <w:rPr>
                <w:rFonts w:ascii="仿宋" w:hAnsi="仿宋" w:eastAsia="仿宋" w:cs="仿宋"/>
                <w:sz w:val="24"/>
                <w:szCs w:val="24"/>
              </w:rPr>
            </w:pPr>
            <w:r>
              <w:rPr>
                <w:rFonts w:hint="eastAsia" w:ascii="仿宋" w:hAnsi="仿宋" w:eastAsia="仿宋" w:cs="仿宋"/>
                <w:sz w:val="24"/>
                <w:szCs w:val="24"/>
              </w:rPr>
              <w:t>供应商提供“基本资格条件承诺函”（格式详见第六篇）</w:t>
            </w:r>
          </w:p>
          <w:p w14:paraId="5501C3A0">
            <w:pPr>
              <w:spacing w:line="360" w:lineRule="auto"/>
              <w:rPr>
                <w:rFonts w:ascii="仿宋" w:hAnsi="仿宋" w:eastAsia="仿宋" w:cs="仿宋"/>
                <w:sz w:val="24"/>
                <w:szCs w:val="24"/>
              </w:rPr>
            </w:pPr>
          </w:p>
        </w:tc>
      </w:tr>
      <w:tr w14:paraId="4779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7DE49BD">
            <w:pPr>
              <w:spacing w:line="360" w:lineRule="auto"/>
              <w:jc w:val="center"/>
              <w:rPr>
                <w:rFonts w:ascii="仿宋" w:hAnsi="仿宋" w:eastAsia="仿宋" w:cs="仿宋"/>
                <w:sz w:val="24"/>
                <w:szCs w:val="24"/>
              </w:rPr>
            </w:pPr>
          </w:p>
        </w:tc>
        <w:tc>
          <w:tcPr>
            <w:tcW w:w="709" w:type="dxa"/>
            <w:vMerge w:val="continue"/>
            <w:vAlign w:val="center"/>
          </w:tcPr>
          <w:p w14:paraId="507B47D5">
            <w:pPr>
              <w:spacing w:line="360" w:lineRule="auto"/>
              <w:rPr>
                <w:rFonts w:ascii="仿宋" w:hAnsi="仿宋" w:eastAsia="仿宋" w:cs="仿宋"/>
                <w:sz w:val="24"/>
                <w:szCs w:val="24"/>
              </w:rPr>
            </w:pPr>
          </w:p>
        </w:tc>
        <w:tc>
          <w:tcPr>
            <w:tcW w:w="3118" w:type="dxa"/>
            <w:vAlign w:val="center"/>
          </w:tcPr>
          <w:p w14:paraId="40EE00B4">
            <w:pPr>
              <w:spacing w:line="360" w:lineRule="auto"/>
              <w:rPr>
                <w:rFonts w:ascii="仿宋" w:hAnsi="仿宋" w:eastAsia="仿宋" w:cs="仿宋"/>
                <w:sz w:val="24"/>
                <w:szCs w:val="24"/>
              </w:rPr>
            </w:pPr>
            <w:r>
              <w:rPr>
                <w:rFonts w:hint="eastAsia" w:ascii="仿宋" w:hAnsi="仿宋" w:eastAsia="仿宋" w:cs="仿宋"/>
                <w:sz w:val="24"/>
                <w:szCs w:val="24"/>
              </w:rPr>
              <w:t>3.具有履行合同所必需的设备和专业技术能力</w:t>
            </w:r>
          </w:p>
        </w:tc>
        <w:tc>
          <w:tcPr>
            <w:tcW w:w="4984" w:type="dxa"/>
            <w:vMerge w:val="continue"/>
            <w:vAlign w:val="center"/>
          </w:tcPr>
          <w:p w14:paraId="212AF229">
            <w:pPr>
              <w:spacing w:line="360" w:lineRule="auto"/>
              <w:rPr>
                <w:rFonts w:ascii="仿宋" w:hAnsi="仿宋" w:eastAsia="仿宋" w:cs="仿宋"/>
                <w:sz w:val="24"/>
                <w:szCs w:val="24"/>
              </w:rPr>
            </w:pPr>
          </w:p>
        </w:tc>
      </w:tr>
      <w:tr w14:paraId="770CC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D7B7E60">
            <w:pPr>
              <w:spacing w:line="360" w:lineRule="auto"/>
              <w:jc w:val="center"/>
              <w:rPr>
                <w:rFonts w:ascii="仿宋" w:hAnsi="仿宋" w:eastAsia="仿宋" w:cs="仿宋"/>
                <w:sz w:val="24"/>
                <w:szCs w:val="24"/>
              </w:rPr>
            </w:pPr>
          </w:p>
        </w:tc>
        <w:tc>
          <w:tcPr>
            <w:tcW w:w="709" w:type="dxa"/>
            <w:vMerge w:val="continue"/>
            <w:vAlign w:val="center"/>
          </w:tcPr>
          <w:p w14:paraId="26AB719F">
            <w:pPr>
              <w:spacing w:line="360" w:lineRule="auto"/>
              <w:rPr>
                <w:rFonts w:ascii="仿宋" w:hAnsi="仿宋" w:eastAsia="仿宋" w:cs="仿宋"/>
                <w:sz w:val="24"/>
                <w:szCs w:val="24"/>
              </w:rPr>
            </w:pPr>
          </w:p>
        </w:tc>
        <w:tc>
          <w:tcPr>
            <w:tcW w:w="3118" w:type="dxa"/>
            <w:vAlign w:val="center"/>
          </w:tcPr>
          <w:p w14:paraId="4063257B">
            <w:pPr>
              <w:spacing w:line="360" w:lineRule="auto"/>
              <w:rPr>
                <w:rFonts w:ascii="仿宋" w:hAnsi="仿宋" w:eastAsia="仿宋" w:cs="仿宋"/>
                <w:sz w:val="24"/>
                <w:szCs w:val="24"/>
              </w:rPr>
            </w:pPr>
            <w:r>
              <w:rPr>
                <w:rFonts w:hint="eastAsia" w:ascii="仿宋" w:hAnsi="仿宋" w:eastAsia="仿宋" w:cs="仿宋"/>
                <w:sz w:val="24"/>
                <w:szCs w:val="24"/>
              </w:rPr>
              <w:t>4.有依法缴纳税收和社会保障金的良好记录</w:t>
            </w:r>
          </w:p>
        </w:tc>
        <w:tc>
          <w:tcPr>
            <w:tcW w:w="4984" w:type="dxa"/>
            <w:vMerge w:val="continue"/>
            <w:vAlign w:val="center"/>
          </w:tcPr>
          <w:p w14:paraId="21B7E84A">
            <w:pPr>
              <w:spacing w:line="360" w:lineRule="auto"/>
              <w:rPr>
                <w:rFonts w:ascii="仿宋" w:hAnsi="仿宋" w:eastAsia="仿宋" w:cs="仿宋"/>
                <w:sz w:val="24"/>
                <w:szCs w:val="24"/>
              </w:rPr>
            </w:pPr>
          </w:p>
        </w:tc>
      </w:tr>
      <w:tr w14:paraId="52D37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963668B">
            <w:pPr>
              <w:spacing w:line="360" w:lineRule="auto"/>
              <w:jc w:val="center"/>
              <w:rPr>
                <w:rFonts w:ascii="仿宋" w:hAnsi="仿宋" w:eastAsia="仿宋" w:cs="仿宋"/>
                <w:sz w:val="24"/>
                <w:szCs w:val="24"/>
              </w:rPr>
            </w:pPr>
          </w:p>
        </w:tc>
        <w:tc>
          <w:tcPr>
            <w:tcW w:w="709" w:type="dxa"/>
            <w:vMerge w:val="continue"/>
            <w:vAlign w:val="center"/>
          </w:tcPr>
          <w:p w14:paraId="2E57937C">
            <w:pPr>
              <w:spacing w:line="360" w:lineRule="auto"/>
              <w:rPr>
                <w:rFonts w:ascii="仿宋" w:hAnsi="仿宋" w:eastAsia="仿宋" w:cs="仿宋"/>
                <w:sz w:val="24"/>
                <w:szCs w:val="24"/>
              </w:rPr>
            </w:pPr>
          </w:p>
        </w:tc>
        <w:tc>
          <w:tcPr>
            <w:tcW w:w="3118" w:type="dxa"/>
            <w:vAlign w:val="center"/>
          </w:tcPr>
          <w:p w14:paraId="273EF24C">
            <w:pPr>
              <w:spacing w:line="360" w:lineRule="auto"/>
              <w:rPr>
                <w:rFonts w:ascii="仿宋" w:hAnsi="仿宋" w:eastAsia="仿宋" w:cs="仿宋"/>
                <w:sz w:val="24"/>
                <w:szCs w:val="24"/>
              </w:rPr>
            </w:pPr>
            <w:r>
              <w:rPr>
                <w:rFonts w:hint="eastAsia" w:ascii="仿宋" w:hAnsi="仿宋" w:eastAsia="仿宋" w:cs="仿宋"/>
                <w:sz w:val="24"/>
                <w:szCs w:val="24"/>
              </w:rPr>
              <w:t>5.参加政府采购活动前三年内，在经营活动中没有重大违法记录（注</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EQ \o\ac(○,1)</w:instrText>
            </w:r>
            <w:r>
              <w:rPr>
                <w:rFonts w:hint="eastAsia" w:ascii="仿宋" w:hAnsi="仿宋" w:eastAsia="仿宋" w:cs="仿宋"/>
                <w:sz w:val="24"/>
                <w:szCs w:val="24"/>
              </w:rPr>
              <w:fldChar w:fldCharType="end"/>
            </w:r>
            <w:r>
              <w:rPr>
                <w:rFonts w:hint="eastAsia" w:ascii="仿宋" w:hAnsi="仿宋" w:eastAsia="仿宋" w:cs="仿宋"/>
                <w:sz w:val="24"/>
                <w:szCs w:val="24"/>
              </w:rPr>
              <w:t>）</w:t>
            </w:r>
          </w:p>
        </w:tc>
        <w:tc>
          <w:tcPr>
            <w:tcW w:w="4984" w:type="dxa"/>
            <w:vMerge w:val="continue"/>
            <w:vAlign w:val="center"/>
          </w:tcPr>
          <w:p w14:paraId="40A3D14B">
            <w:pPr>
              <w:spacing w:line="360" w:lineRule="auto"/>
              <w:rPr>
                <w:rFonts w:ascii="仿宋" w:hAnsi="仿宋" w:eastAsia="仿宋" w:cs="仿宋"/>
                <w:sz w:val="24"/>
                <w:szCs w:val="24"/>
              </w:rPr>
            </w:pPr>
          </w:p>
        </w:tc>
      </w:tr>
      <w:tr w14:paraId="7073B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4F8B8D52">
            <w:pPr>
              <w:spacing w:line="360" w:lineRule="auto"/>
              <w:jc w:val="center"/>
              <w:rPr>
                <w:rFonts w:ascii="仿宋" w:hAnsi="仿宋" w:eastAsia="仿宋" w:cs="仿宋"/>
                <w:sz w:val="24"/>
                <w:szCs w:val="24"/>
              </w:rPr>
            </w:pPr>
          </w:p>
        </w:tc>
        <w:tc>
          <w:tcPr>
            <w:tcW w:w="709" w:type="dxa"/>
            <w:vMerge w:val="continue"/>
            <w:vAlign w:val="center"/>
          </w:tcPr>
          <w:p w14:paraId="3A500592">
            <w:pPr>
              <w:spacing w:line="360" w:lineRule="auto"/>
              <w:rPr>
                <w:rFonts w:ascii="仿宋" w:hAnsi="仿宋" w:eastAsia="仿宋" w:cs="仿宋"/>
                <w:sz w:val="24"/>
                <w:szCs w:val="24"/>
              </w:rPr>
            </w:pPr>
          </w:p>
        </w:tc>
        <w:tc>
          <w:tcPr>
            <w:tcW w:w="3118" w:type="dxa"/>
            <w:vAlign w:val="center"/>
          </w:tcPr>
          <w:p w14:paraId="24B24A18">
            <w:pPr>
              <w:spacing w:line="360" w:lineRule="auto"/>
              <w:rPr>
                <w:rFonts w:ascii="仿宋" w:hAnsi="仿宋" w:eastAsia="仿宋" w:cs="仿宋"/>
                <w:sz w:val="24"/>
                <w:szCs w:val="24"/>
              </w:rPr>
            </w:pPr>
            <w:r>
              <w:rPr>
                <w:rFonts w:hint="eastAsia" w:ascii="仿宋" w:hAnsi="仿宋" w:eastAsia="仿宋" w:cs="仿宋"/>
                <w:sz w:val="24"/>
                <w:szCs w:val="24"/>
              </w:rPr>
              <w:t>6.法律、行政法规规定的其他条件</w:t>
            </w:r>
          </w:p>
        </w:tc>
        <w:tc>
          <w:tcPr>
            <w:tcW w:w="4984" w:type="dxa"/>
            <w:vAlign w:val="center"/>
          </w:tcPr>
          <w:p w14:paraId="00B11F7E">
            <w:pPr>
              <w:spacing w:line="360" w:lineRule="auto"/>
              <w:rPr>
                <w:rFonts w:ascii="仿宋" w:hAnsi="仿宋" w:eastAsia="仿宋" w:cs="仿宋"/>
                <w:sz w:val="24"/>
                <w:szCs w:val="24"/>
              </w:rPr>
            </w:pPr>
          </w:p>
        </w:tc>
      </w:tr>
      <w:tr w14:paraId="58B97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26ACB3AB">
            <w:pPr>
              <w:spacing w:line="360" w:lineRule="auto"/>
              <w:jc w:val="center"/>
              <w:rPr>
                <w:rFonts w:ascii="仿宋" w:hAnsi="仿宋" w:eastAsia="仿宋" w:cs="仿宋"/>
                <w:sz w:val="24"/>
                <w:szCs w:val="24"/>
              </w:rPr>
            </w:pPr>
          </w:p>
        </w:tc>
        <w:tc>
          <w:tcPr>
            <w:tcW w:w="709" w:type="dxa"/>
            <w:vMerge w:val="continue"/>
            <w:vAlign w:val="center"/>
          </w:tcPr>
          <w:p w14:paraId="4E6CC7E0">
            <w:pPr>
              <w:spacing w:line="360" w:lineRule="auto"/>
              <w:rPr>
                <w:rFonts w:ascii="仿宋" w:hAnsi="仿宋" w:eastAsia="仿宋" w:cs="仿宋"/>
                <w:sz w:val="24"/>
                <w:szCs w:val="24"/>
              </w:rPr>
            </w:pPr>
          </w:p>
        </w:tc>
        <w:tc>
          <w:tcPr>
            <w:tcW w:w="3118" w:type="dxa"/>
            <w:vAlign w:val="center"/>
          </w:tcPr>
          <w:p w14:paraId="510A1A77">
            <w:pPr>
              <w:spacing w:line="360" w:lineRule="auto"/>
              <w:rPr>
                <w:rFonts w:ascii="仿宋" w:hAnsi="仿宋" w:eastAsia="仿宋" w:cs="仿宋"/>
                <w:sz w:val="24"/>
                <w:szCs w:val="24"/>
              </w:rPr>
            </w:pPr>
            <w:r>
              <w:rPr>
                <w:rFonts w:hint="eastAsia" w:ascii="仿宋" w:hAnsi="仿宋" w:eastAsia="仿宋" w:cs="仿宋"/>
                <w:sz w:val="24"/>
                <w:szCs w:val="24"/>
              </w:rPr>
              <w:t>7.本项目的特定资格要求</w:t>
            </w:r>
          </w:p>
        </w:tc>
        <w:tc>
          <w:tcPr>
            <w:tcW w:w="4984" w:type="dxa"/>
            <w:vAlign w:val="center"/>
          </w:tcPr>
          <w:p w14:paraId="054CE5BC">
            <w:pPr>
              <w:spacing w:line="360" w:lineRule="auto"/>
              <w:rPr>
                <w:rFonts w:ascii="仿宋" w:hAnsi="仿宋" w:eastAsia="仿宋" w:cs="仿宋"/>
                <w:sz w:val="24"/>
                <w:szCs w:val="24"/>
              </w:rPr>
            </w:pPr>
            <w:r>
              <w:rPr>
                <w:rFonts w:hint="eastAsia" w:ascii="仿宋" w:hAnsi="仿宋" w:eastAsia="仿宋" w:cs="仿宋"/>
                <w:sz w:val="24"/>
                <w:szCs w:val="24"/>
              </w:rPr>
              <w:t>按“第一篇</w:t>
            </w:r>
            <w:r>
              <w:rPr>
                <w:rFonts w:hint="eastAsia" w:ascii="仿宋" w:hAnsi="仿宋" w:eastAsia="仿宋" w:cs="仿宋"/>
                <w:sz w:val="24"/>
                <w:szCs w:val="24"/>
                <w:lang w:val="en-US" w:eastAsia="zh-CN"/>
              </w:rPr>
              <w:t>三</w:t>
            </w:r>
            <w:r>
              <w:rPr>
                <w:rFonts w:hint="eastAsia" w:ascii="仿宋" w:hAnsi="仿宋" w:eastAsia="仿宋" w:cs="仿宋"/>
                <w:sz w:val="24"/>
                <w:szCs w:val="24"/>
              </w:rPr>
              <w:t>、</w:t>
            </w:r>
            <w:r>
              <w:rPr>
                <w:rFonts w:hint="eastAsia" w:ascii="仿宋" w:hAnsi="仿宋" w:eastAsia="仿宋" w:cs="仿宋"/>
                <w:sz w:val="24"/>
                <w:szCs w:val="24"/>
                <w:lang w:val="en-US" w:eastAsia="zh-CN"/>
              </w:rPr>
              <w:t>竞采</w:t>
            </w:r>
            <w:r>
              <w:rPr>
                <w:rFonts w:hint="eastAsia" w:ascii="仿宋" w:hAnsi="仿宋" w:eastAsia="仿宋" w:cs="仿宋"/>
                <w:sz w:val="24"/>
                <w:szCs w:val="24"/>
              </w:rPr>
              <w:t>资格条件（二）本项目的特定资格要求”的要求提交（如果有）。</w:t>
            </w:r>
          </w:p>
        </w:tc>
      </w:tr>
    </w:tbl>
    <w:p w14:paraId="6AE7E0FF">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注:</w:t>
      </w:r>
    </w:p>
    <w:p w14:paraId="00824C39">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EQ \o\ac(○,1)</w:instrText>
      </w:r>
      <w:r>
        <w:rPr>
          <w:rFonts w:hint="eastAsia" w:ascii="仿宋" w:hAnsi="仿宋" w:eastAsia="仿宋" w:cs="仿宋"/>
          <w:sz w:val="24"/>
          <w:szCs w:val="24"/>
        </w:rPr>
        <w:fldChar w:fldCharType="end"/>
      </w:r>
      <w:r>
        <w:rPr>
          <w:rFonts w:hint="eastAsia" w:ascii="仿宋" w:hAnsi="仿宋" w:eastAsia="仿宋" w:cs="仿宋"/>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29274B0B">
      <w:pPr>
        <w:snapToGrid w:val="0"/>
        <w:spacing w:line="360" w:lineRule="auto"/>
        <w:ind w:firstLine="482" w:firstLineChars="200"/>
        <w:rPr>
          <w:rFonts w:ascii="仿宋" w:hAnsi="仿宋" w:eastAsia="仿宋" w:cs="仿宋"/>
          <w:kern w:val="0"/>
          <w:sz w:val="24"/>
          <w:szCs w:val="24"/>
        </w:rPr>
      </w:pPr>
      <w:r>
        <w:rPr>
          <w:rFonts w:hint="eastAsia" w:ascii="仿宋" w:hAnsi="仿宋" w:eastAsia="仿宋" w:cs="仿宋"/>
          <w:b/>
          <w:bCs/>
          <w:kern w:val="0"/>
          <w:sz w:val="24"/>
          <w:szCs w:val="24"/>
        </w:rPr>
        <w:t>2.符合性检查。</w:t>
      </w:r>
      <w:r>
        <w:rPr>
          <w:rFonts w:hint="eastAsia" w:ascii="仿宋" w:hAnsi="仿宋" w:eastAsia="仿宋" w:cs="仿宋"/>
          <w:kern w:val="0"/>
          <w:sz w:val="24"/>
          <w:szCs w:val="24"/>
        </w:rPr>
        <w:t>依据网上竞采文件的规定，从响应文件的有效性、完整性和对网上竞采文件的响应程度进行审查，以确定是否对网上竞采文件的实质性要求作出响应。符合性检查资料表如下：</w:t>
      </w:r>
    </w:p>
    <w:tbl>
      <w:tblPr>
        <w:tblStyle w:val="25"/>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533"/>
        <w:gridCol w:w="1958"/>
        <w:gridCol w:w="5328"/>
      </w:tblGrid>
      <w:tr w14:paraId="35C13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660" w:type="dxa"/>
            <w:vAlign w:val="center"/>
          </w:tcPr>
          <w:p w14:paraId="13E3EC85">
            <w:pPr>
              <w:jc w:val="center"/>
              <w:rPr>
                <w:rFonts w:ascii="仿宋" w:hAnsi="仿宋" w:eastAsia="仿宋" w:cs="仿宋"/>
                <w:b/>
                <w:kern w:val="0"/>
                <w:sz w:val="24"/>
                <w:szCs w:val="24"/>
              </w:rPr>
            </w:pPr>
            <w:r>
              <w:rPr>
                <w:rFonts w:hint="eastAsia" w:ascii="仿宋" w:hAnsi="仿宋" w:eastAsia="仿宋" w:cs="仿宋"/>
                <w:b/>
                <w:kern w:val="0"/>
                <w:sz w:val="24"/>
                <w:szCs w:val="24"/>
              </w:rPr>
              <w:t>序号</w:t>
            </w:r>
          </w:p>
        </w:tc>
        <w:tc>
          <w:tcPr>
            <w:tcW w:w="3491" w:type="dxa"/>
            <w:gridSpan w:val="2"/>
            <w:vAlign w:val="center"/>
          </w:tcPr>
          <w:p w14:paraId="53EC42F2">
            <w:pPr>
              <w:jc w:val="center"/>
              <w:rPr>
                <w:rFonts w:ascii="仿宋" w:hAnsi="仿宋" w:eastAsia="仿宋" w:cs="仿宋"/>
                <w:b/>
                <w:kern w:val="0"/>
                <w:sz w:val="24"/>
                <w:szCs w:val="24"/>
              </w:rPr>
            </w:pPr>
            <w:r>
              <w:rPr>
                <w:rFonts w:hint="eastAsia" w:ascii="仿宋" w:hAnsi="仿宋" w:eastAsia="仿宋" w:cs="仿宋"/>
                <w:b/>
                <w:kern w:val="0"/>
                <w:sz w:val="24"/>
                <w:szCs w:val="24"/>
              </w:rPr>
              <w:t>评审因素</w:t>
            </w:r>
          </w:p>
        </w:tc>
        <w:tc>
          <w:tcPr>
            <w:tcW w:w="5328" w:type="dxa"/>
            <w:vAlign w:val="center"/>
          </w:tcPr>
          <w:p w14:paraId="0AB4282E">
            <w:pPr>
              <w:jc w:val="center"/>
              <w:rPr>
                <w:rFonts w:ascii="仿宋" w:hAnsi="仿宋" w:eastAsia="仿宋" w:cs="仿宋"/>
                <w:b/>
                <w:kern w:val="0"/>
                <w:sz w:val="24"/>
                <w:szCs w:val="24"/>
              </w:rPr>
            </w:pPr>
            <w:r>
              <w:rPr>
                <w:rFonts w:hint="eastAsia" w:ascii="仿宋" w:hAnsi="仿宋" w:eastAsia="仿宋" w:cs="仿宋"/>
                <w:b/>
                <w:kern w:val="0"/>
                <w:sz w:val="24"/>
                <w:szCs w:val="24"/>
              </w:rPr>
              <w:t>评审标准</w:t>
            </w:r>
          </w:p>
        </w:tc>
      </w:tr>
      <w:tr w14:paraId="0C52C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660" w:type="dxa"/>
            <w:vMerge w:val="restart"/>
            <w:vAlign w:val="center"/>
          </w:tcPr>
          <w:p w14:paraId="0EBCDACC">
            <w:pPr>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533" w:type="dxa"/>
            <w:vMerge w:val="restart"/>
            <w:vAlign w:val="center"/>
          </w:tcPr>
          <w:p w14:paraId="72C8605C">
            <w:pPr>
              <w:rPr>
                <w:rFonts w:ascii="仿宋" w:hAnsi="仿宋" w:eastAsia="仿宋" w:cs="仿宋"/>
                <w:kern w:val="0"/>
                <w:sz w:val="24"/>
                <w:szCs w:val="24"/>
              </w:rPr>
            </w:pPr>
            <w:r>
              <w:rPr>
                <w:rFonts w:hint="eastAsia" w:ascii="仿宋" w:hAnsi="仿宋" w:eastAsia="仿宋" w:cs="仿宋"/>
                <w:kern w:val="0"/>
                <w:sz w:val="24"/>
                <w:szCs w:val="24"/>
              </w:rPr>
              <w:t>有效性审查</w:t>
            </w:r>
          </w:p>
        </w:tc>
        <w:tc>
          <w:tcPr>
            <w:tcW w:w="1958" w:type="dxa"/>
            <w:vAlign w:val="center"/>
          </w:tcPr>
          <w:p w14:paraId="4789A784">
            <w:pPr>
              <w:rPr>
                <w:rFonts w:ascii="仿宋" w:hAnsi="仿宋" w:eastAsia="仿宋" w:cs="仿宋"/>
                <w:kern w:val="0"/>
                <w:sz w:val="24"/>
                <w:szCs w:val="24"/>
              </w:rPr>
            </w:pPr>
            <w:r>
              <w:rPr>
                <w:rFonts w:hint="eastAsia" w:ascii="仿宋" w:hAnsi="仿宋" w:eastAsia="仿宋" w:cs="仿宋"/>
                <w:sz w:val="24"/>
                <w:szCs w:val="24"/>
              </w:rPr>
              <w:t>响应文件签署</w:t>
            </w:r>
          </w:p>
        </w:tc>
        <w:tc>
          <w:tcPr>
            <w:tcW w:w="5328" w:type="dxa"/>
            <w:vAlign w:val="center"/>
          </w:tcPr>
          <w:p w14:paraId="4196A234">
            <w:pPr>
              <w:rPr>
                <w:rFonts w:ascii="仿宋" w:hAnsi="仿宋" w:eastAsia="仿宋" w:cs="仿宋"/>
                <w:kern w:val="0"/>
                <w:sz w:val="24"/>
                <w:szCs w:val="24"/>
              </w:rPr>
            </w:pPr>
            <w:r>
              <w:rPr>
                <w:rFonts w:hint="eastAsia" w:ascii="仿宋" w:hAnsi="仿宋" w:eastAsia="仿宋" w:cs="仿宋"/>
                <w:sz w:val="24"/>
              </w:rPr>
              <w:t>网上电子文档及响应文件</w:t>
            </w:r>
            <w:r>
              <w:rPr>
                <w:rFonts w:hint="eastAsia" w:ascii="仿宋" w:hAnsi="仿宋" w:eastAsia="仿宋" w:cs="仿宋"/>
                <w:sz w:val="24"/>
                <w:szCs w:val="24"/>
              </w:rPr>
              <w:t>上法定代表人或其授权代表人的签字齐全。</w:t>
            </w:r>
          </w:p>
        </w:tc>
      </w:tr>
      <w:tr w14:paraId="3B9F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660" w:type="dxa"/>
            <w:vMerge w:val="continue"/>
            <w:vAlign w:val="center"/>
          </w:tcPr>
          <w:p w14:paraId="22D3CEC5">
            <w:pPr>
              <w:jc w:val="center"/>
              <w:rPr>
                <w:rFonts w:ascii="仿宋" w:hAnsi="仿宋" w:eastAsia="仿宋" w:cs="仿宋"/>
                <w:kern w:val="0"/>
                <w:sz w:val="24"/>
                <w:szCs w:val="24"/>
              </w:rPr>
            </w:pPr>
          </w:p>
        </w:tc>
        <w:tc>
          <w:tcPr>
            <w:tcW w:w="1533" w:type="dxa"/>
            <w:vMerge w:val="continue"/>
            <w:vAlign w:val="center"/>
          </w:tcPr>
          <w:p w14:paraId="4040FB3D">
            <w:pPr>
              <w:rPr>
                <w:rFonts w:ascii="仿宋" w:hAnsi="仿宋" w:eastAsia="仿宋" w:cs="仿宋"/>
                <w:kern w:val="0"/>
                <w:sz w:val="24"/>
                <w:szCs w:val="24"/>
              </w:rPr>
            </w:pPr>
          </w:p>
        </w:tc>
        <w:tc>
          <w:tcPr>
            <w:tcW w:w="1958" w:type="dxa"/>
            <w:vAlign w:val="center"/>
          </w:tcPr>
          <w:p w14:paraId="397FF523">
            <w:pPr>
              <w:rPr>
                <w:rFonts w:ascii="仿宋" w:hAnsi="仿宋" w:eastAsia="仿宋" w:cs="仿宋"/>
                <w:sz w:val="24"/>
                <w:szCs w:val="24"/>
              </w:rPr>
            </w:pPr>
            <w:r>
              <w:rPr>
                <w:rFonts w:hint="eastAsia" w:ascii="仿宋" w:hAnsi="仿宋" w:eastAsia="仿宋" w:cs="仿宋"/>
                <w:sz w:val="24"/>
                <w:szCs w:val="24"/>
              </w:rPr>
              <w:t>法定代表人身份证明及授权委托书</w:t>
            </w:r>
          </w:p>
        </w:tc>
        <w:tc>
          <w:tcPr>
            <w:tcW w:w="5328" w:type="dxa"/>
            <w:vAlign w:val="center"/>
          </w:tcPr>
          <w:p w14:paraId="0BA35F59">
            <w:pPr>
              <w:rPr>
                <w:rFonts w:ascii="仿宋" w:hAnsi="仿宋" w:eastAsia="仿宋" w:cs="仿宋"/>
                <w:sz w:val="24"/>
                <w:szCs w:val="24"/>
              </w:rPr>
            </w:pPr>
            <w:r>
              <w:rPr>
                <w:rFonts w:hint="eastAsia" w:ascii="仿宋" w:hAnsi="仿宋" w:eastAsia="仿宋" w:cs="仿宋"/>
                <w:sz w:val="24"/>
                <w:szCs w:val="24"/>
              </w:rPr>
              <w:t>法定代表人身份证明或其授权委托书有效，符合网上竞采文件规定的格式，签字或盖章齐全。</w:t>
            </w:r>
          </w:p>
        </w:tc>
      </w:tr>
      <w:tr w14:paraId="74D88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60" w:type="dxa"/>
            <w:vMerge w:val="continue"/>
            <w:vAlign w:val="center"/>
          </w:tcPr>
          <w:p w14:paraId="0222CBAB">
            <w:pPr>
              <w:jc w:val="center"/>
              <w:rPr>
                <w:rFonts w:ascii="仿宋" w:hAnsi="仿宋" w:eastAsia="仿宋" w:cs="仿宋"/>
                <w:kern w:val="0"/>
                <w:sz w:val="24"/>
                <w:szCs w:val="24"/>
              </w:rPr>
            </w:pPr>
          </w:p>
        </w:tc>
        <w:tc>
          <w:tcPr>
            <w:tcW w:w="1533" w:type="dxa"/>
            <w:vMerge w:val="continue"/>
            <w:vAlign w:val="center"/>
          </w:tcPr>
          <w:p w14:paraId="5731B128">
            <w:pPr>
              <w:rPr>
                <w:rFonts w:ascii="仿宋" w:hAnsi="仿宋" w:eastAsia="仿宋" w:cs="仿宋"/>
                <w:kern w:val="0"/>
                <w:sz w:val="24"/>
                <w:szCs w:val="24"/>
              </w:rPr>
            </w:pPr>
          </w:p>
        </w:tc>
        <w:tc>
          <w:tcPr>
            <w:tcW w:w="1958" w:type="dxa"/>
            <w:vAlign w:val="center"/>
          </w:tcPr>
          <w:p w14:paraId="656D9926">
            <w:pPr>
              <w:rPr>
                <w:rFonts w:ascii="仿宋" w:hAnsi="仿宋" w:eastAsia="仿宋" w:cs="仿宋"/>
                <w:sz w:val="24"/>
                <w:szCs w:val="24"/>
                <w:lang w:val="zh-CN"/>
              </w:rPr>
            </w:pPr>
            <w:r>
              <w:rPr>
                <w:rFonts w:hint="eastAsia" w:ascii="仿宋" w:hAnsi="仿宋" w:eastAsia="仿宋" w:cs="仿宋"/>
                <w:sz w:val="24"/>
                <w:szCs w:val="24"/>
              </w:rPr>
              <w:t>响应</w:t>
            </w:r>
            <w:r>
              <w:rPr>
                <w:rFonts w:hint="eastAsia" w:ascii="仿宋" w:hAnsi="仿宋" w:eastAsia="仿宋" w:cs="仿宋"/>
                <w:sz w:val="24"/>
                <w:szCs w:val="24"/>
                <w:lang w:val="zh-CN"/>
              </w:rPr>
              <w:t>方案</w:t>
            </w:r>
          </w:p>
        </w:tc>
        <w:tc>
          <w:tcPr>
            <w:tcW w:w="5328" w:type="dxa"/>
            <w:vAlign w:val="center"/>
          </w:tcPr>
          <w:p w14:paraId="77677C51">
            <w:pPr>
              <w:rPr>
                <w:rFonts w:ascii="仿宋" w:hAnsi="仿宋" w:eastAsia="仿宋" w:cs="仿宋"/>
                <w:kern w:val="0"/>
                <w:sz w:val="24"/>
                <w:szCs w:val="24"/>
              </w:rPr>
            </w:pPr>
            <w:r>
              <w:rPr>
                <w:rFonts w:hint="eastAsia" w:ascii="仿宋" w:hAnsi="仿宋" w:eastAsia="仿宋" w:cs="仿宋"/>
                <w:sz w:val="24"/>
                <w:szCs w:val="24"/>
                <w:lang w:val="zh-CN"/>
              </w:rPr>
              <w:t>只能有一个</w:t>
            </w:r>
            <w:r>
              <w:rPr>
                <w:rFonts w:hint="eastAsia" w:ascii="仿宋" w:hAnsi="仿宋" w:eastAsia="仿宋" w:cs="仿宋"/>
                <w:sz w:val="24"/>
                <w:szCs w:val="24"/>
              </w:rPr>
              <w:t>响应</w:t>
            </w:r>
            <w:r>
              <w:rPr>
                <w:rFonts w:hint="eastAsia" w:ascii="仿宋" w:hAnsi="仿宋" w:eastAsia="仿宋" w:cs="仿宋"/>
                <w:sz w:val="24"/>
                <w:szCs w:val="24"/>
                <w:lang w:val="zh-CN"/>
              </w:rPr>
              <w:t>方案。</w:t>
            </w:r>
          </w:p>
        </w:tc>
      </w:tr>
      <w:tr w14:paraId="0625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660" w:type="dxa"/>
            <w:vMerge w:val="continue"/>
            <w:vAlign w:val="center"/>
          </w:tcPr>
          <w:p w14:paraId="00D6758C">
            <w:pPr>
              <w:jc w:val="center"/>
              <w:rPr>
                <w:rFonts w:ascii="仿宋" w:hAnsi="仿宋" w:eastAsia="仿宋" w:cs="仿宋"/>
                <w:kern w:val="0"/>
                <w:sz w:val="24"/>
                <w:szCs w:val="24"/>
              </w:rPr>
            </w:pPr>
          </w:p>
        </w:tc>
        <w:tc>
          <w:tcPr>
            <w:tcW w:w="1533" w:type="dxa"/>
            <w:vMerge w:val="continue"/>
            <w:vAlign w:val="center"/>
          </w:tcPr>
          <w:p w14:paraId="4FBBE9FB">
            <w:pPr>
              <w:rPr>
                <w:rFonts w:ascii="仿宋" w:hAnsi="仿宋" w:eastAsia="仿宋" w:cs="仿宋"/>
                <w:kern w:val="0"/>
                <w:sz w:val="24"/>
                <w:szCs w:val="24"/>
              </w:rPr>
            </w:pPr>
          </w:p>
        </w:tc>
        <w:tc>
          <w:tcPr>
            <w:tcW w:w="1958" w:type="dxa"/>
            <w:vAlign w:val="center"/>
          </w:tcPr>
          <w:p w14:paraId="7BCB64E6">
            <w:pPr>
              <w:rPr>
                <w:rFonts w:ascii="仿宋" w:hAnsi="仿宋" w:eastAsia="仿宋" w:cs="仿宋"/>
                <w:sz w:val="24"/>
                <w:szCs w:val="24"/>
                <w:lang w:val="zh-CN"/>
              </w:rPr>
            </w:pPr>
            <w:r>
              <w:rPr>
                <w:rFonts w:hint="eastAsia" w:ascii="仿宋" w:hAnsi="仿宋" w:eastAsia="仿宋" w:cs="仿宋"/>
                <w:sz w:val="24"/>
                <w:szCs w:val="24"/>
              </w:rPr>
              <w:t>报价唯一</w:t>
            </w:r>
          </w:p>
        </w:tc>
        <w:tc>
          <w:tcPr>
            <w:tcW w:w="5328" w:type="dxa"/>
            <w:vAlign w:val="center"/>
          </w:tcPr>
          <w:p w14:paraId="38106A85">
            <w:pPr>
              <w:rPr>
                <w:rFonts w:ascii="仿宋" w:hAnsi="仿宋" w:eastAsia="仿宋" w:cs="仿宋"/>
                <w:kern w:val="0"/>
                <w:sz w:val="24"/>
                <w:szCs w:val="24"/>
              </w:rPr>
            </w:pPr>
            <w:r>
              <w:rPr>
                <w:rFonts w:hint="eastAsia" w:ascii="仿宋" w:hAnsi="仿宋" w:eastAsia="仿宋" w:cs="仿宋"/>
                <w:sz w:val="24"/>
                <w:szCs w:val="24"/>
                <w:lang w:val="zh-CN"/>
              </w:rPr>
              <w:t>只能在采购预算范围内报价，</w:t>
            </w:r>
            <w:r>
              <w:rPr>
                <w:rFonts w:hint="eastAsia" w:ascii="仿宋" w:hAnsi="仿宋" w:eastAsia="仿宋" w:cs="仿宋"/>
                <w:sz w:val="24"/>
                <w:szCs w:val="24"/>
              </w:rPr>
              <w:t>只能有一个有效报价，不得提交选择性报价。</w:t>
            </w:r>
          </w:p>
        </w:tc>
      </w:tr>
      <w:tr w14:paraId="71D56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60" w:type="dxa"/>
            <w:vAlign w:val="center"/>
          </w:tcPr>
          <w:p w14:paraId="3BED4A7E">
            <w:pPr>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533" w:type="dxa"/>
            <w:vAlign w:val="center"/>
          </w:tcPr>
          <w:p w14:paraId="755EE855">
            <w:pPr>
              <w:rPr>
                <w:rFonts w:ascii="仿宋" w:hAnsi="仿宋" w:eastAsia="仿宋" w:cs="仿宋"/>
                <w:kern w:val="0"/>
                <w:sz w:val="24"/>
                <w:szCs w:val="24"/>
              </w:rPr>
            </w:pPr>
            <w:r>
              <w:rPr>
                <w:rFonts w:hint="eastAsia" w:ascii="仿宋" w:hAnsi="仿宋" w:eastAsia="仿宋" w:cs="仿宋"/>
                <w:kern w:val="0"/>
                <w:sz w:val="24"/>
                <w:szCs w:val="24"/>
              </w:rPr>
              <w:t>完整性审查</w:t>
            </w:r>
          </w:p>
        </w:tc>
        <w:tc>
          <w:tcPr>
            <w:tcW w:w="1958" w:type="dxa"/>
            <w:vAlign w:val="center"/>
          </w:tcPr>
          <w:p w14:paraId="1AD0D03F">
            <w:pPr>
              <w:rPr>
                <w:rFonts w:ascii="仿宋" w:hAnsi="仿宋" w:eastAsia="仿宋" w:cs="仿宋"/>
                <w:kern w:val="0"/>
                <w:sz w:val="24"/>
                <w:szCs w:val="24"/>
              </w:rPr>
            </w:pPr>
            <w:r>
              <w:rPr>
                <w:rFonts w:hint="eastAsia" w:ascii="仿宋" w:hAnsi="仿宋" w:eastAsia="仿宋" w:cs="仿宋"/>
                <w:sz w:val="24"/>
                <w:szCs w:val="24"/>
              </w:rPr>
              <w:t>响应</w:t>
            </w:r>
            <w:r>
              <w:rPr>
                <w:rFonts w:hint="eastAsia" w:ascii="仿宋" w:hAnsi="仿宋" w:eastAsia="仿宋" w:cs="仿宋"/>
                <w:sz w:val="24"/>
                <w:szCs w:val="24"/>
                <w:lang w:val="zh-CN"/>
              </w:rPr>
              <w:t>文件份数</w:t>
            </w:r>
          </w:p>
        </w:tc>
        <w:tc>
          <w:tcPr>
            <w:tcW w:w="5328" w:type="dxa"/>
            <w:vAlign w:val="center"/>
          </w:tcPr>
          <w:p w14:paraId="37079C7C">
            <w:pPr>
              <w:rPr>
                <w:rFonts w:ascii="仿宋" w:hAnsi="仿宋" w:eastAsia="仿宋" w:cs="仿宋"/>
                <w:kern w:val="0"/>
                <w:sz w:val="24"/>
                <w:szCs w:val="24"/>
              </w:rPr>
            </w:pPr>
            <w:r>
              <w:rPr>
                <w:rFonts w:hint="eastAsia" w:ascii="仿宋" w:hAnsi="仿宋" w:eastAsia="仿宋" w:cs="仿宋"/>
                <w:sz w:val="24"/>
                <w:szCs w:val="24"/>
              </w:rPr>
              <w:t>响应</w:t>
            </w:r>
            <w:r>
              <w:rPr>
                <w:rFonts w:hint="eastAsia" w:ascii="仿宋" w:hAnsi="仿宋" w:eastAsia="仿宋" w:cs="仿宋"/>
                <w:sz w:val="24"/>
                <w:szCs w:val="24"/>
                <w:lang w:val="zh-CN"/>
              </w:rPr>
              <w:t>文件数量符合</w:t>
            </w:r>
            <w:r>
              <w:rPr>
                <w:rFonts w:hint="eastAsia" w:ascii="仿宋" w:hAnsi="仿宋" w:eastAsia="仿宋" w:cs="仿宋"/>
                <w:sz w:val="24"/>
                <w:szCs w:val="24"/>
              </w:rPr>
              <w:t>网上竞采</w:t>
            </w:r>
            <w:r>
              <w:rPr>
                <w:rFonts w:hint="eastAsia" w:ascii="仿宋" w:hAnsi="仿宋" w:eastAsia="仿宋" w:cs="仿宋"/>
                <w:sz w:val="24"/>
                <w:szCs w:val="24"/>
                <w:lang w:val="zh-CN"/>
              </w:rPr>
              <w:t>文件要求。</w:t>
            </w:r>
          </w:p>
        </w:tc>
      </w:tr>
      <w:tr w14:paraId="543B4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660" w:type="dxa"/>
            <w:vMerge w:val="restart"/>
            <w:vAlign w:val="center"/>
          </w:tcPr>
          <w:p w14:paraId="17C4083B">
            <w:pPr>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1533" w:type="dxa"/>
            <w:vMerge w:val="restart"/>
            <w:vAlign w:val="center"/>
          </w:tcPr>
          <w:p w14:paraId="144CFA64">
            <w:pPr>
              <w:rPr>
                <w:rFonts w:ascii="仿宋" w:hAnsi="仿宋" w:eastAsia="仿宋" w:cs="仿宋"/>
                <w:sz w:val="24"/>
                <w:szCs w:val="24"/>
                <w:lang w:val="zh-CN"/>
              </w:rPr>
            </w:pPr>
            <w:r>
              <w:rPr>
                <w:rFonts w:hint="eastAsia" w:ascii="仿宋" w:hAnsi="仿宋" w:eastAsia="仿宋" w:cs="仿宋"/>
                <w:kern w:val="0"/>
                <w:sz w:val="24"/>
                <w:szCs w:val="24"/>
              </w:rPr>
              <w:t>网上竞采文件的响应程度审查</w:t>
            </w:r>
          </w:p>
        </w:tc>
        <w:tc>
          <w:tcPr>
            <w:tcW w:w="1958" w:type="dxa"/>
            <w:vAlign w:val="center"/>
          </w:tcPr>
          <w:p w14:paraId="5A496341">
            <w:pPr>
              <w:rPr>
                <w:rFonts w:ascii="仿宋" w:hAnsi="仿宋" w:eastAsia="仿宋" w:cs="仿宋"/>
                <w:kern w:val="0"/>
                <w:sz w:val="24"/>
                <w:szCs w:val="24"/>
              </w:rPr>
            </w:pPr>
            <w:r>
              <w:rPr>
                <w:rFonts w:hint="eastAsia" w:ascii="仿宋" w:hAnsi="仿宋" w:eastAsia="仿宋" w:cs="仿宋"/>
                <w:kern w:val="0"/>
                <w:sz w:val="24"/>
                <w:szCs w:val="24"/>
              </w:rPr>
              <w:t>响应文件内容</w:t>
            </w:r>
          </w:p>
        </w:tc>
        <w:tc>
          <w:tcPr>
            <w:tcW w:w="5328" w:type="dxa"/>
            <w:vAlign w:val="center"/>
          </w:tcPr>
          <w:p w14:paraId="695E6013">
            <w:pPr>
              <w:pStyle w:val="15"/>
              <w:rPr>
                <w:rFonts w:ascii="仿宋" w:hAnsi="仿宋" w:eastAsia="仿宋" w:cs="仿宋"/>
                <w:kern w:val="0"/>
                <w:sz w:val="24"/>
                <w:szCs w:val="24"/>
              </w:rPr>
            </w:pPr>
            <w:r>
              <w:rPr>
                <w:rFonts w:hint="eastAsia" w:ascii="仿宋" w:hAnsi="仿宋" w:eastAsia="仿宋" w:cs="仿宋"/>
                <w:kern w:val="0"/>
                <w:sz w:val="24"/>
                <w:szCs w:val="24"/>
              </w:rPr>
              <w:t>对网上竞采文件第二篇、第三篇规定的网上竞采内容作出响应。</w:t>
            </w:r>
          </w:p>
        </w:tc>
      </w:tr>
      <w:tr w14:paraId="15C16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660" w:type="dxa"/>
            <w:vMerge w:val="continue"/>
            <w:vAlign w:val="center"/>
          </w:tcPr>
          <w:p w14:paraId="2E481872">
            <w:pPr>
              <w:jc w:val="center"/>
              <w:rPr>
                <w:rFonts w:ascii="仿宋" w:hAnsi="仿宋" w:eastAsia="仿宋" w:cs="仿宋"/>
                <w:kern w:val="0"/>
                <w:sz w:val="24"/>
                <w:szCs w:val="24"/>
              </w:rPr>
            </w:pPr>
          </w:p>
        </w:tc>
        <w:tc>
          <w:tcPr>
            <w:tcW w:w="1533" w:type="dxa"/>
            <w:vMerge w:val="continue"/>
            <w:vAlign w:val="center"/>
          </w:tcPr>
          <w:p w14:paraId="0D81F609">
            <w:pPr>
              <w:rPr>
                <w:rFonts w:ascii="仿宋" w:hAnsi="仿宋" w:eastAsia="仿宋" w:cs="仿宋"/>
                <w:sz w:val="24"/>
                <w:szCs w:val="24"/>
                <w:lang w:val="zh-CN"/>
              </w:rPr>
            </w:pPr>
          </w:p>
        </w:tc>
        <w:tc>
          <w:tcPr>
            <w:tcW w:w="1958" w:type="dxa"/>
            <w:vAlign w:val="center"/>
          </w:tcPr>
          <w:p w14:paraId="37E6D1F7">
            <w:pPr>
              <w:rPr>
                <w:rFonts w:ascii="仿宋" w:hAnsi="仿宋" w:eastAsia="仿宋" w:cs="仿宋"/>
                <w:kern w:val="0"/>
                <w:sz w:val="24"/>
                <w:szCs w:val="24"/>
              </w:rPr>
            </w:pPr>
            <w:r>
              <w:rPr>
                <w:rFonts w:hint="eastAsia" w:ascii="仿宋" w:hAnsi="仿宋" w:eastAsia="仿宋" w:cs="仿宋"/>
                <w:kern w:val="0"/>
                <w:sz w:val="24"/>
                <w:szCs w:val="24"/>
              </w:rPr>
              <w:t>网上竞采有效期</w:t>
            </w:r>
          </w:p>
        </w:tc>
        <w:tc>
          <w:tcPr>
            <w:tcW w:w="5328" w:type="dxa"/>
            <w:vAlign w:val="center"/>
          </w:tcPr>
          <w:p w14:paraId="2DFFEF35">
            <w:pPr>
              <w:rPr>
                <w:rFonts w:ascii="仿宋" w:hAnsi="仿宋" w:eastAsia="仿宋" w:cs="仿宋"/>
                <w:kern w:val="0"/>
                <w:sz w:val="24"/>
                <w:szCs w:val="24"/>
              </w:rPr>
            </w:pPr>
            <w:r>
              <w:rPr>
                <w:rFonts w:hint="eastAsia" w:ascii="仿宋" w:hAnsi="仿宋" w:eastAsia="仿宋" w:cs="仿宋"/>
                <w:kern w:val="0"/>
                <w:sz w:val="24"/>
                <w:szCs w:val="24"/>
              </w:rPr>
              <w:t>满足网上竞采文件</w:t>
            </w:r>
            <w:r>
              <w:rPr>
                <w:rFonts w:hint="eastAsia" w:ascii="仿宋" w:hAnsi="仿宋" w:eastAsia="仿宋" w:cs="仿宋"/>
                <w:sz w:val="24"/>
                <w:szCs w:val="24"/>
                <w:lang w:val="zh-CN"/>
              </w:rPr>
              <w:t>规定。</w:t>
            </w:r>
          </w:p>
        </w:tc>
      </w:tr>
    </w:tbl>
    <w:p w14:paraId="3472EE5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5C1E19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84446A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（四）在网上竞采过程中网上竞采的任何一方不得向他人透露与网上竞采有关的服务资料、价格或其他信息。</w:t>
      </w:r>
    </w:p>
    <w:p w14:paraId="6392053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（五）供应商在网上竞采时作出的所有书面承诺须由法定代表人或其授权代表签字。</w:t>
      </w:r>
    </w:p>
    <w:p w14:paraId="69C811B3">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3.评选方法：综合评分法。</w:t>
      </w:r>
    </w:p>
    <w:p w14:paraId="3B7DC35B">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综合评分法，是指响应文件满足网上竞采文件全部实质性要求且按照评审因素的量化指标评审得分最高的供应商为成交候选供应商的评审方法。供应商总得分为价格、技术、商务等评定因素分别按照相应权重值计算分项得分后相加，满分为100分。</w:t>
      </w:r>
      <w:bookmarkStart w:id="79" w:name="_Hlk27399823"/>
      <w:r>
        <w:rPr>
          <w:rFonts w:hint="eastAsia" w:ascii="仿宋" w:hAnsi="仿宋" w:eastAsia="仿宋" w:cs="仿宋"/>
          <w:kern w:val="0"/>
          <w:sz w:val="24"/>
          <w:szCs w:val="24"/>
        </w:rPr>
        <w:t>供应商出现评分相同的情况，按技术部分得分进行由低到高进行排序。</w:t>
      </w:r>
    </w:p>
    <w:p w14:paraId="5BB77D75">
      <w:pPr>
        <w:spacing w:line="360" w:lineRule="auto"/>
        <w:jc w:val="left"/>
        <w:rPr>
          <w:rFonts w:ascii="仿宋" w:hAnsi="仿宋" w:eastAsia="仿宋" w:cs="仿宋"/>
        </w:rPr>
      </w:pPr>
      <w:r>
        <w:rPr>
          <w:rFonts w:hint="eastAsia" w:ascii="仿宋" w:hAnsi="仿宋" w:eastAsia="仿宋" w:cs="仿宋"/>
          <w:b/>
          <w:bCs/>
          <w:sz w:val="24"/>
          <w:szCs w:val="24"/>
        </w:rPr>
        <w:t>二、评审标准</w:t>
      </w:r>
    </w:p>
    <w:bookmarkEnd w:id="79"/>
    <w:tbl>
      <w:tblPr>
        <w:tblStyle w:val="25"/>
        <w:tblW w:w="9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150"/>
        <w:gridCol w:w="1050"/>
        <w:gridCol w:w="4791"/>
        <w:gridCol w:w="2245"/>
      </w:tblGrid>
      <w:tr w14:paraId="1AAB6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602" w:type="dxa"/>
            <w:vAlign w:val="center"/>
          </w:tcPr>
          <w:p w14:paraId="066DB585">
            <w:pPr>
              <w:ind w:firstLine="28"/>
              <w:jc w:val="center"/>
              <w:rPr>
                <w:rFonts w:ascii="仿宋" w:hAnsi="仿宋" w:eastAsia="仿宋" w:cs="仿宋"/>
                <w:b/>
                <w:color w:val="000000"/>
                <w:sz w:val="24"/>
                <w:szCs w:val="24"/>
              </w:rPr>
            </w:pPr>
            <w:bookmarkStart w:id="80" w:name="_Toc102227313"/>
            <w:bookmarkStart w:id="81" w:name="_Toc106030892"/>
            <w:bookmarkStart w:id="82" w:name="_Toc76462337"/>
            <w:r>
              <w:rPr>
                <w:rFonts w:hint="eastAsia" w:ascii="仿宋" w:hAnsi="仿宋" w:eastAsia="仿宋" w:cs="仿宋"/>
                <w:b/>
                <w:color w:val="000000"/>
                <w:sz w:val="24"/>
                <w:szCs w:val="24"/>
              </w:rPr>
              <w:t>序号</w:t>
            </w:r>
          </w:p>
        </w:tc>
        <w:tc>
          <w:tcPr>
            <w:tcW w:w="1150" w:type="dxa"/>
            <w:vAlign w:val="center"/>
          </w:tcPr>
          <w:p w14:paraId="4B598E51">
            <w:pPr>
              <w:ind w:firstLine="28"/>
              <w:jc w:val="center"/>
              <w:rPr>
                <w:rFonts w:ascii="仿宋" w:hAnsi="仿宋" w:eastAsia="仿宋" w:cs="仿宋"/>
                <w:b/>
                <w:color w:val="000000"/>
                <w:sz w:val="24"/>
                <w:szCs w:val="24"/>
              </w:rPr>
            </w:pPr>
            <w:r>
              <w:rPr>
                <w:rFonts w:hint="eastAsia" w:ascii="仿宋" w:hAnsi="仿宋" w:eastAsia="仿宋" w:cs="仿宋"/>
                <w:b/>
                <w:color w:val="000000"/>
                <w:sz w:val="24"/>
                <w:szCs w:val="24"/>
              </w:rPr>
              <w:t>评分因素</w:t>
            </w:r>
          </w:p>
          <w:p w14:paraId="79B8EC5D">
            <w:pPr>
              <w:ind w:firstLine="28"/>
              <w:jc w:val="center"/>
              <w:rPr>
                <w:rFonts w:ascii="仿宋" w:hAnsi="仿宋" w:eastAsia="仿宋" w:cs="仿宋"/>
                <w:b/>
                <w:color w:val="000000"/>
                <w:sz w:val="24"/>
                <w:szCs w:val="24"/>
              </w:rPr>
            </w:pPr>
            <w:r>
              <w:rPr>
                <w:rFonts w:hint="eastAsia" w:ascii="仿宋" w:hAnsi="仿宋" w:eastAsia="仿宋" w:cs="仿宋"/>
                <w:b/>
                <w:color w:val="000000"/>
                <w:sz w:val="24"/>
                <w:szCs w:val="24"/>
              </w:rPr>
              <w:t>及权重</w:t>
            </w:r>
          </w:p>
        </w:tc>
        <w:tc>
          <w:tcPr>
            <w:tcW w:w="1050" w:type="dxa"/>
            <w:vAlign w:val="center"/>
          </w:tcPr>
          <w:p w14:paraId="06F0B491">
            <w:pPr>
              <w:ind w:firstLine="28"/>
              <w:jc w:val="center"/>
              <w:rPr>
                <w:rFonts w:ascii="仿宋" w:hAnsi="仿宋" w:eastAsia="仿宋" w:cs="仿宋"/>
                <w:b/>
                <w:color w:val="000000"/>
                <w:sz w:val="24"/>
                <w:szCs w:val="24"/>
              </w:rPr>
            </w:pPr>
            <w:r>
              <w:rPr>
                <w:rFonts w:hint="eastAsia" w:ascii="仿宋" w:hAnsi="仿宋" w:eastAsia="仿宋" w:cs="仿宋"/>
                <w:b/>
                <w:color w:val="000000"/>
                <w:sz w:val="24"/>
                <w:szCs w:val="24"/>
              </w:rPr>
              <w:t>分值</w:t>
            </w:r>
          </w:p>
        </w:tc>
        <w:tc>
          <w:tcPr>
            <w:tcW w:w="4791" w:type="dxa"/>
            <w:vAlign w:val="center"/>
          </w:tcPr>
          <w:p w14:paraId="36FA2D36">
            <w:pPr>
              <w:ind w:firstLine="28"/>
              <w:jc w:val="center"/>
              <w:rPr>
                <w:rFonts w:ascii="仿宋" w:hAnsi="仿宋" w:eastAsia="仿宋" w:cs="仿宋"/>
                <w:b/>
                <w:color w:val="000000"/>
                <w:sz w:val="24"/>
                <w:szCs w:val="24"/>
              </w:rPr>
            </w:pPr>
            <w:r>
              <w:rPr>
                <w:rFonts w:hint="eastAsia" w:ascii="仿宋" w:hAnsi="仿宋" w:eastAsia="仿宋" w:cs="仿宋"/>
                <w:b/>
                <w:color w:val="000000"/>
                <w:sz w:val="24"/>
                <w:szCs w:val="24"/>
              </w:rPr>
              <w:t>评分标准</w:t>
            </w:r>
          </w:p>
        </w:tc>
        <w:tc>
          <w:tcPr>
            <w:tcW w:w="2245" w:type="dxa"/>
            <w:vAlign w:val="center"/>
          </w:tcPr>
          <w:p w14:paraId="35FD9A60">
            <w:pPr>
              <w:ind w:firstLine="28"/>
              <w:jc w:val="center"/>
              <w:rPr>
                <w:rFonts w:ascii="仿宋" w:hAnsi="仿宋" w:eastAsia="仿宋" w:cs="仿宋"/>
                <w:b/>
                <w:color w:val="000000"/>
                <w:sz w:val="24"/>
                <w:szCs w:val="24"/>
              </w:rPr>
            </w:pPr>
            <w:r>
              <w:rPr>
                <w:rFonts w:hint="eastAsia" w:ascii="仿宋" w:hAnsi="仿宋" w:eastAsia="仿宋" w:cs="仿宋"/>
                <w:b/>
                <w:color w:val="000000"/>
                <w:sz w:val="24"/>
                <w:szCs w:val="24"/>
              </w:rPr>
              <w:t>说明</w:t>
            </w:r>
          </w:p>
        </w:tc>
      </w:tr>
      <w:tr w14:paraId="1FD7C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602" w:type="dxa"/>
            <w:vAlign w:val="center"/>
          </w:tcPr>
          <w:p w14:paraId="1AC89586">
            <w:pPr>
              <w:jc w:val="left"/>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1150" w:type="dxa"/>
            <w:vAlign w:val="center"/>
          </w:tcPr>
          <w:p w14:paraId="7E7AFBDC">
            <w:pPr>
              <w:jc w:val="center"/>
              <w:rPr>
                <w:rFonts w:ascii="仿宋" w:hAnsi="仿宋" w:eastAsia="仿宋" w:cs="仿宋"/>
                <w:color w:val="000000"/>
                <w:sz w:val="24"/>
                <w:szCs w:val="24"/>
              </w:rPr>
            </w:pPr>
            <w:r>
              <w:rPr>
                <w:rFonts w:hint="eastAsia" w:ascii="仿宋" w:hAnsi="仿宋" w:eastAsia="仿宋" w:cs="仿宋"/>
                <w:color w:val="000000"/>
                <w:sz w:val="24"/>
                <w:szCs w:val="24"/>
              </w:rPr>
              <w:t>投标报价</w:t>
            </w:r>
          </w:p>
          <w:p w14:paraId="6FD9F2BF">
            <w:pPr>
              <w:jc w:val="center"/>
              <w:rPr>
                <w:rFonts w:ascii="仿宋" w:hAnsi="仿宋" w:eastAsia="仿宋" w:cs="仿宋"/>
                <w:color w:val="000000"/>
                <w:sz w:val="24"/>
                <w:szCs w:val="24"/>
              </w:rPr>
            </w:pPr>
            <w:r>
              <w:rPr>
                <w:rFonts w:hint="eastAsia" w:ascii="仿宋" w:hAnsi="仿宋" w:eastAsia="仿宋" w:cs="仿宋"/>
                <w:color w:val="000000"/>
                <w:sz w:val="24"/>
                <w:szCs w:val="24"/>
              </w:rPr>
              <w:t>（10%）</w:t>
            </w:r>
          </w:p>
        </w:tc>
        <w:tc>
          <w:tcPr>
            <w:tcW w:w="1050" w:type="dxa"/>
            <w:vAlign w:val="center"/>
          </w:tcPr>
          <w:p w14:paraId="76A44779">
            <w:pPr>
              <w:jc w:val="center"/>
              <w:rPr>
                <w:rFonts w:ascii="仿宋" w:hAnsi="仿宋" w:eastAsia="仿宋" w:cs="仿宋"/>
                <w:color w:val="000000"/>
                <w:sz w:val="24"/>
                <w:szCs w:val="24"/>
              </w:rPr>
            </w:pPr>
            <w:r>
              <w:rPr>
                <w:rFonts w:hint="eastAsia" w:ascii="仿宋" w:hAnsi="仿宋" w:eastAsia="仿宋" w:cs="仿宋"/>
                <w:color w:val="000000"/>
                <w:sz w:val="24"/>
                <w:szCs w:val="24"/>
              </w:rPr>
              <w:t>10分</w:t>
            </w:r>
          </w:p>
        </w:tc>
        <w:tc>
          <w:tcPr>
            <w:tcW w:w="4791" w:type="dxa"/>
            <w:vAlign w:val="center"/>
          </w:tcPr>
          <w:p w14:paraId="42C6BCE6">
            <w:pPr>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有效的投标报价中的</w:t>
            </w:r>
            <w:r>
              <w:rPr>
                <w:rFonts w:hint="eastAsia" w:ascii="仿宋" w:hAnsi="仿宋" w:eastAsia="仿宋" w:cs="仿宋"/>
                <w:color w:val="000000"/>
                <w:sz w:val="24"/>
                <w:szCs w:val="24"/>
                <w:lang w:val="en-US" w:eastAsia="zh-CN"/>
              </w:rPr>
              <w:t>平均</w:t>
            </w:r>
            <w:r>
              <w:rPr>
                <w:rFonts w:hint="eastAsia" w:ascii="仿宋" w:hAnsi="仿宋" w:eastAsia="仿宋" w:cs="仿宋"/>
                <w:color w:val="000000"/>
                <w:sz w:val="24"/>
                <w:szCs w:val="24"/>
              </w:rPr>
              <w:t>价为评标基准价，按照下列公式计算每个供应商的投标价格得分。</w:t>
            </w:r>
          </w:p>
          <w:p w14:paraId="119E4A27">
            <w:pPr>
              <w:ind w:firstLine="480"/>
              <w:jc w:val="left"/>
              <w:rPr>
                <w:rFonts w:ascii="仿宋" w:hAnsi="仿宋" w:eastAsia="仿宋" w:cs="仿宋"/>
                <w:color w:val="000000"/>
                <w:kern w:val="0"/>
                <w:sz w:val="24"/>
                <w:szCs w:val="24"/>
              </w:rPr>
            </w:pPr>
            <w:r>
              <w:rPr>
                <w:rFonts w:hint="eastAsia" w:ascii="仿宋" w:hAnsi="仿宋" w:eastAsia="仿宋" w:cs="仿宋"/>
                <w:color w:val="000000"/>
                <w:sz w:val="24"/>
                <w:szCs w:val="24"/>
              </w:rPr>
              <w:t>投标报价得分＝（评标基准价/投标报价）×价格权重×100。</w:t>
            </w:r>
          </w:p>
        </w:tc>
        <w:tc>
          <w:tcPr>
            <w:tcW w:w="2245" w:type="dxa"/>
            <w:vAlign w:val="center"/>
          </w:tcPr>
          <w:p w14:paraId="0A7B0E57">
            <w:pPr>
              <w:jc w:val="left"/>
              <w:rPr>
                <w:rFonts w:ascii="仿宋" w:hAnsi="仿宋" w:eastAsia="仿宋" w:cs="仿宋"/>
                <w:color w:val="000000"/>
                <w:sz w:val="24"/>
                <w:szCs w:val="24"/>
              </w:rPr>
            </w:pPr>
            <w:r>
              <w:rPr>
                <w:rFonts w:hint="eastAsia" w:ascii="仿宋" w:hAnsi="仿宋" w:eastAsia="仿宋" w:cs="仿宋"/>
                <w:color w:val="000000"/>
                <w:sz w:val="24"/>
                <w:szCs w:val="24"/>
              </w:rPr>
              <w:t>超过采购预算的报价视为无效响应</w:t>
            </w:r>
          </w:p>
        </w:tc>
      </w:tr>
      <w:tr w14:paraId="79C2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2" w:hRule="atLeast"/>
        </w:trPr>
        <w:tc>
          <w:tcPr>
            <w:tcW w:w="602" w:type="dxa"/>
            <w:vMerge w:val="restart"/>
            <w:vAlign w:val="center"/>
          </w:tcPr>
          <w:p w14:paraId="35023BC3">
            <w:pPr>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1150" w:type="dxa"/>
            <w:vMerge w:val="restart"/>
            <w:vAlign w:val="center"/>
          </w:tcPr>
          <w:p w14:paraId="66395ED2">
            <w:pPr>
              <w:jc w:val="center"/>
              <w:rPr>
                <w:rFonts w:ascii="仿宋" w:hAnsi="仿宋" w:eastAsia="仿宋" w:cs="仿宋"/>
                <w:color w:val="000000"/>
                <w:sz w:val="24"/>
                <w:szCs w:val="24"/>
              </w:rPr>
            </w:pPr>
            <w:r>
              <w:rPr>
                <w:rFonts w:hint="eastAsia" w:ascii="仿宋" w:hAnsi="仿宋" w:eastAsia="仿宋" w:cs="仿宋"/>
                <w:color w:val="000000"/>
                <w:sz w:val="24"/>
                <w:szCs w:val="24"/>
              </w:rPr>
              <w:t>技术部分</w:t>
            </w:r>
          </w:p>
          <w:p w14:paraId="2F6A89A1">
            <w:pPr>
              <w:jc w:val="center"/>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7</w:t>
            </w:r>
            <w:r>
              <w:rPr>
                <w:rFonts w:hint="eastAsia" w:ascii="仿宋" w:hAnsi="仿宋" w:eastAsia="仿宋" w:cs="仿宋"/>
                <w:color w:val="000000"/>
                <w:sz w:val="24"/>
                <w:szCs w:val="24"/>
              </w:rPr>
              <w:t>0%）</w:t>
            </w:r>
          </w:p>
        </w:tc>
        <w:tc>
          <w:tcPr>
            <w:tcW w:w="1050" w:type="dxa"/>
            <w:vAlign w:val="center"/>
          </w:tcPr>
          <w:p w14:paraId="2F49939D">
            <w:pPr>
              <w:jc w:val="center"/>
              <w:rPr>
                <w:rFonts w:ascii="仿宋" w:hAnsi="仿宋" w:eastAsia="仿宋" w:cs="仿宋"/>
                <w:color w:val="000000"/>
                <w:sz w:val="24"/>
                <w:szCs w:val="24"/>
              </w:rPr>
            </w:pPr>
            <w:r>
              <w:rPr>
                <w:rFonts w:ascii="仿宋" w:hAnsi="仿宋" w:eastAsia="仿宋" w:cs="仿宋"/>
                <w:color w:val="000000"/>
                <w:sz w:val="24"/>
                <w:szCs w:val="24"/>
              </w:rPr>
              <w:t>30</w:t>
            </w:r>
            <w:r>
              <w:rPr>
                <w:rFonts w:hint="eastAsia" w:ascii="仿宋" w:hAnsi="仿宋" w:eastAsia="仿宋" w:cs="仿宋"/>
                <w:color w:val="000000"/>
                <w:sz w:val="24"/>
                <w:szCs w:val="24"/>
              </w:rPr>
              <w:t>分</w:t>
            </w:r>
          </w:p>
        </w:tc>
        <w:tc>
          <w:tcPr>
            <w:tcW w:w="4791" w:type="dxa"/>
            <w:vAlign w:val="center"/>
          </w:tcPr>
          <w:p w14:paraId="5E96A091">
            <w:pPr>
              <w:jc w:val="left"/>
              <w:rPr>
                <w:rFonts w:ascii="仿宋" w:hAnsi="仿宋" w:eastAsia="仿宋" w:cs="仿宋"/>
                <w:color w:val="000000"/>
                <w:sz w:val="24"/>
                <w:szCs w:val="24"/>
              </w:rPr>
            </w:pPr>
            <w:r>
              <w:rPr>
                <w:rFonts w:hint="eastAsia" w:ascii="仿宋" w:hAnsi="仿宋" w:eastAsia="仿宋" w:cs="仿宋"/>
                <w:color w:val="000000"/>
                <w:sz w:val="24"/>
                <w:szCs w:val="24"/>
              </w:rPr>
              <w:t>1、技术响应（30分）</w:t>
            </w:r>
          </w:p>
          <w:p w14:paraId="25506ED0">
            <w:pPr>
              <w:jc w:val="left"/>
              <w:rPr>
                <w:rFonts w:ascii="仿宋" w:hAnsi="仿宋" w:eastAsia="仿宋" w:cs="仿宋"/>
                <w:color w:val="000000"/>
                <w:sz w:val="24"/>
                <w:szCs w:val="24"/>
              </w:rPr>
            </w:pPr>
            <w:r>
              <w:rPr>
                <w:rFonts w:hint="eastAsia" w:ascii="仿宋" w:hAnsi="仿宋" w:eastAsia="仿宋" w:cs="仿宋"/>
                <w:color w:val="000000"/>
                <w:sz w:val="24"/>
                <w:szCs w:val="24"/>
              </w:rPr>
              <w:t>1.1起评分</w:t>
            </w:r>
          </w:p>
          <w:p w14:paraId="45604D2C">
            <w:pPr>
              <w:ind w:firstLine="240" w:firstLineChars="100"/>
              <w:jc w:val="left"/>
              <w:rPr>
                <w:rFonts w:ascii="仿宋" w:hAnsi="仿宋" w:eastAsia="仿宋" w:cs="仿宋"/>
                <w:color w:val="000000"/>
                <w:sz w:val="24"/>
                <w:szCs w:val="24"/>
              </w:rPr>
            </w:pPr>
            <w:r>
              <w:rPr>
                <w:rFonts w:hint="eastAsia" w:ascii="仿宋" w:hAnsi="仿宋" w:eastAsia="仿宋" w:cs="仿宋"/>
                <w:color w:val="000000"/>
                <w:sz w:val="24"/>
                <w:szCs w:val="24"/>
              </w:rPr>
              <w:t>有效供应商的起评分为30分。</w:t>
            </w:r>
          </w:p>
          <w:p w14:paraId="6A2407AB">
            <w:pPr>
              <w:jc w:val="left"/>
              <w:rPr>
                <w:rFonts w:ascii="仿宋" w:hAnsi="仿宋" w:eastAsia="仿宋" w:cs="仿宋"/>
                <w:color w:val="000000"/>
                <w:sz w:val="24"/>
                <w:szCs w:val="24"/>
              </w:rPr>
            </w:pPr>
            <w:r>
              <w:rPr>
                <w:rFonts w:hint="eastAsia" w:ascii="仿宋" w:hAnsi="仿宋" w:eastAsia="仿宋" w:cs="仿宋"/>
                <w:color w:val="000000"/>
                <w:sz w:val="24"/>
                <w:szCs w:val="24"/>
              </w:rPr>
              <w:t>1.2扣分条款</w:t>
            </w:r>
          </w:p>
          <w:p w14:paraId="0A848BB1">
            <w:pPr>
              <w:ind w:firstLine="240" w:firstLineChars="100"/>
              <w:jc w:val="left"/>
              <w:rPr>
                <w:rFonts w:ascii="仿宋" w:hAnsi="仿宋" w:eastAsia="仿宋" w:cs="仿宋"/>
                <w:color w:val="000000"/>
                <w:sz w:val="24"/>
                <w:szCs w:val="24"/>
              </w:rPr>
            </w:pPr>
            <w:r>
              <w:rPr>
                <w:rFonts w:hint="eastAsia" w:ascii="仿宋" w:hAnsi="仿宋" w:eastAsia="仿宋" w:cs="仿宋"/>
                <w:color w:val="000000"/>
                <w:sz w:val="24"/>
                <w:szCs w:val="24"/>
              </w:rPr>
              <w:t xml:space="preserve">以采购文件的采购需求（详见第二篇 </w:t>
            </w:r>
            <w:r>
              <w:rPr>
                <w:rFonts w:hint="eastAsia" w:ascii="仿宋" w:hAnsi="仿宋" w:eastAsia="仿宋" w:cs="仿宋"/>
                <w:sz w:val="24"/>
                <w:szCs w:val="24"/>
              </w:rPr>
              <w:t>项目服务质量要求</w:t>
            </w:r>
            <w:r>
              <w:rPr>
                <w:rFonts w:hint="eastAsia" w:ascii="仿宋" w:hAnsi="仿宋" w:eastAsia="仿宋" w:cs="仿宋"/>
                <w:color w:val="000000"/>
                <w:sz w:val="24"/>
                <w:szCs w:val="24"/>
              </w:rPr>
              <w:t>为基准，</w:t>
            </w:r>
            <w:r>
              <w:rPr>
                <w:rFonts w:hint="eastAsia" w:ascii="仿宋" w:hAnsi="仿宋" w:eastAsia="仿宋" w:cs="仿宋"/>
                <w:color w:val="000000"/>
                <w:sz w:val="24"/>
                <w:szCs w:val="24"/>
                <w:lang w:eastAsia="zh-CN"/>
              </w:rPr>
              <w:t>第六篇</w:t>
            </w:r>
            <w:r>
              <w:rPr>
                <w:rFonts w:hint="eastAsia" w:ascii="仿宋" w:hAnsi="仿宋" w:eastAsia="仿宋" w:cs="仿宋"/>
                <w:color w:val="000000"/>
                <w:sz w:val="24"/>
                <w:szCs w:val="24"/>
                <w:lang w:val="en-US" w:eastAsia="zh-CN"/>
              </w:rPr>
              <w:t xml:space="preserve"> 合同为依据，</w:t>
            </w:r>
            <w:r>
              <w:rPr>
                <w:rFonts w:hint="eastAsia" w:ascii="仿宋" w:hAnsi="仿宋" w:eastAsia="仿宋" w:cs="仿宋"/>
                <w:color w:val="000000"/>
                <w:sz w:val="24"/>
                <w:szCs w:val="24"/>
              </w:rPr>
              <w:t>完全符合采购文件的采购需求的计30分。</w:t>
            </w:r>
            <w:r>
              <w:rPr>
                <w:rFonts w:hint="eastAsia" w:ascii="仿宋" w:hAnsi="仿宋" w:eastAsia="仿宋" w:cs="仿宋"/>
                <w:color w:val="000000"/>
                <w:sz w:val="24"/>
                <w:szCs w:val="24"/>
                <w:lang w:eastAsia="zh-CN"/>
              </w:rPr>
              <w:t>重要</w:t>
            </w:r>
            <w:r>
              <w:rPr>
                <w:rFonts w:hint="eastAsia" w:ascii="仿宋" w:hAnsi="仿宋" w:eastAsia="仿宋" w:cs="仿宋"/>
                <w:color w:val="000000"/>
                <w:sz w:val="24"/>
                <w:szCs w:val="24"/>
              </w:rPr>
              <w:t>部分每有一条不符合扣3分，其余部分每有一条不符合扣1分，扣至0分为止。</w:t>
            </w:r>
          </w:p>
        </w:tc>
        <w:tc>
          <w:tcPr>
            <w:tcW w:w="2245" w:type="dxa"/>
            <w:vAlign w:val="center"/>
          </w:tcPr>
          <w:p w14:paraId="5D3D88A5">
            <w:pPr>
              <w:jc w:val="left"/>
              <w:rPr>
                <w:rFonts w:ascii="仿宋" w:hAnsi="仿宋" w:eastAsia="仿宋" w:cs="仿宋"/>
                <w:color w:val="000000"/>
                <w:sz w:val="24"/>
                <w:szCs w:val="24"/>
              </w:rPr>
            </w:pPr>
            <w:r>
              <w:rPr>
                <w:rFonts w:hint="eastAsia" w:ascii="仿宋" w:hAnsi="仿宋" w:eastAsia="仿宋" w:cs="仿宋"/>
                <w:color w:val="000000"/>
                <w:sz w:val="24"/>
                <w:szCs w:val="24"/>
              </w:rPr>
              <w:t>重要</w:t>
            </w:r>
            <w:r>
              <w:rPr>
                <w:rFonts w:hint="eastAsia" w:ascii="仿宋" w:hAnsi="仿宋" w:eastAsia="仿宋" w:cs="仿宋"/>
                <w:color w:val="000000"/>
                <w:sz w:val="24"/>
                <w:szCs w:val="24"/>
                <w:lang w:eastAsia="zh-CN"/>
              </w:rPr>
              <w:t>部分内容</w:t>
            </w:r>
            <w:r>
              <w:rPr>
                <w:rFonts w:hint="eastAsia" w:ascii="仿宋" w:hAnsi="仿宋" w:eastAsia="仿宋" w:cs="仿宋"/>
                <w:color w:val="000000"/>
                <w:sz w:val="24"/>
                <w:szCs w:val="24"/>
              </w:rPr>
              <w:t>需</w:t>
            </w:r>
            <w:r>
              <w:rPr>
                <w:rFonts w:hint="eastAsia" w:ascii="仿宋" w:hAnsi="仿宋" w:eastAsia="仿宋" w:cs="仿宋"/>
                <w:color w:val="000000"/>
                <w:sz w:val="24"/>
                <w:szCs w:val="24"/>
                <w:lang w:eastAsia="zh-CN"/>
              </w:rPr>
              <w:t>有相应的表格</w:t>
            </w:r>
            <w:r>
              <w:rPr>
                <w:rFonts w:hint="eastAsia" w:ascii="仿宋" w:hAnsi="仿宋" w:eastAsia="仿宋" w:cs="仿宋"/>
                <w:color w:val="000000"/>
                <w:sz w:val="24"/>
                <w:szCs w:val="24"/>
              </w:rPr>
              <w:t>，未提供或者不符合要求的不得分。</w:t>
            </w:r>
          </w:p>
        </w:tc>
      </w:tr>
      <w:tr w14:paraId="30D42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2" w:hRule="atLeast"/>
        </w:trPr>
        <w:tc>
          <w:tcPr>
            <w:tcW w:w="602" w:type="dxa"/>
            <w:vMerge w:val="continue"/>
            <w:vAlign w:val="center"/>
          </w:tcPr>
          <w:p w14:paraId="391F474A">
            <w:pPr>
              <w:jc w:val="left"/>
              <w:rPr>
                <w:rFonts w:hint="eastAsia" w:ascii="仿宋" w:hAnsi="仿宋" w:eastAsia="仿宋" w:cs="仿宋"/>
                <w:color w:val="000000"/>
                <w:sz w:val="24"/>
                <w:szCs w:val="24"/>
              </w:rPr>
            </w:pPr>
          </w:p>
        </w:tc>
        <w:tc>
          <w:tcPr>
            <w:tcW w:w="1150" w:type="dxa"/>
            <w:vMerge w:val="continue"/>
            <w:vAlign w:val="center"/>
          </w:tcPr>
          <w:p w14:paraId="2187B9D0">
            <w:pPr>
              <w:jc w:val="center"/>
              <w:rPr>
                <w:rFonts w:hint="eastAsia" w:ascii="仿宋" w:hAnsi="仿宋" w:eastAsia="仿宋" w:cs="仿宋"/>
                <w:color w:val="000000"/>
                <w:sz w:val="24"/>
                <w:szCs w:val="24"/>
              </w:rPr>
            </w:pPr>
          </w:p>
        </w:tc>
        <w:tc>
          <w:tcPr>
            <w:tcW w:w="1050" w:type="dxa"/>
            <w:vAlign w:val="center"/>
          </w:tcPr>
          <w:p w14:paraId="2BD7EB66">
            <w:pPr>
              <w:jc w:val="center"/>
              <w:rPr>
                <w:rFonts w:ascii="仿宋" w:hAnsi="仿宋" w:eastAsia="仿宋" w:cs="仿宋"/>
                <w:color w:val="000000"/>
                <w:sz w:val="24"/>
                <w:szCs w:val="24"/>
              </w:rPr>
            </w:pPr>
            <w:r>
              <w:rPr>
                <w:rFonts w:hint="eastAsia" w:ascii="仿宋" w:hAnsi="仿宋" w:eastAsia="仿宋" w:cs="仿宋"/>
                <w:color w:val="000000"/>
                <w:sz w:val="24"/>
                <w:szCs w:val="24"/>
              </w:rPr>
              <w:t>2</w:t>
            </w:r>
            <w:r>
              <w:rPr>
                <w:rFonts w:ascii="仿宋" w:hAnsi="仿宋" w:eastAsia="仿宋" w:cs="仿宋"/>
                <w:color w:val="000000"/>
                <w:sz w:val="24"/>
                <w:szCs w:val="24"/>
              </w:rPr>
              <w:t>0</w:t>
            </w:r>
            <w:r>
              <w:rPr>
                <w:rFonts w:hint="eastAsia" w:ascii="仿宋" w:hAnsi="仿宋" w:eastAsia="仿宋" w:cs="仿宋"/>
                <w:color w:val="000000"/>
                <w:sz w:val="24"/>
                <w:szCs w:val="24"/>
              </w:rPr>
              <w:t>分</w:t>
            </w:r>
          </w:p>
        </w:tc>
        <w:tc>
          <w:tcPr>
            <w:tcW w:w="4791" w:type="dxa"/>
            <w:vAlign w:val="center"/>
          </w:tcPr>
          <w:p w14:paraId="505063DF">
            <w:pPr>
              <w:jc w:val="left"/>
              <w:rPr>
                <w:rFonts w:ascii="仿宋" w:hAnsi="仿宋" w:eastAsia="仿宋" w:cs="仿宋"/>
                <w:color w:val="000000"/>
                <w:sz w:val="24"/>
                <w:szCs w:val="24"/>
              </w:rPr>
            </w:pPr>
            <w:r>
              <w:rPr>
                <w:rFonts w:hint="eastAsia" w:ascii="仿宋" w:hAnsi="仿宋" w:eastAsia="仿宋" w:cs="仿宋"/>
                <w:color w:val="000000"/>
                <w:sz w:val="24"/>
                <w:szCs w:val="24"/>
              </w:rPr>
              <w:t>1、实施预案（</w:t>
            </w:r>
            <w:r>
              <w:rPr>
                <w:rFonts w:ascii="仿宋" w:hAnsi="仿宋" w:eastAsia="仿宋" w:cs="仿宋"/>
                <w:color w:val="000000"/>
                <w:sz w:val="24"/>
                <w:szCs w:val="24"/>
              </w:rPr>
              <w:t>2</w:t>
            </w:r>
            <w:r>
              <w:rPr>
                <w:rFonts w:hint="eastAsia" w:ascii="仿宋" w:hAnsi="仿宋" w:eastAsia="仿宋" w:cs="仿宋"/>
                <w:color w:val="000000"/>
                <w:sz w:val="24"/>
                <w:szCs w:val="24"/>
              </w:rPr>
              <w:t>0分）</w:t>
            </w:r>
          </w:p>
          <w:p w14:paraId="15A6A9D5">
            <w:pPr>
              <w:ind w:firstLine="240" w:firstLineChars="100"/>
              <w:jc w:val="left"/>
              <w:rPr>
                <w:rFonts w:ascii="仿宋" w:hAnsi="仿宋" w:eastAsia="仿宋" w:cs="仿宋"/>
                <w:color w:val="000000"/>
                <w:sz w:val="24"/>
                <w:szCs w:val="24"/>
              </w:rPr>
            </w:pPr>
            <w:r>
              <w:rPr>
                <w:rFonts w:hint="eastAsia" w:ascii="仿宋" w:hAnsi="仿宋" w:eastAsia="仿宋" w:cs="仿宋"/>
                <w:color w:val="000000"/>
                <w:sz w:val="24"/>
                <w:szCs w:val="24"/>
              </w:rPr>
              <w:t>供应商提供针对本项目的实施预案，包含但不限于实施计划、实施方案、质量保障措施等。</w:t>
            </w:r>
          </w:p>
          <w:p w14:paraId="32013015">
            <w:pPr>
              <w:widowControl/>
              <w:ind w:firstLine="240" w:firstLineChars="100"/>
              <w:jc w:val="left"/>
              <w:outlineLvl w:val="2"/>
              <w:rPr>
                <w:rFonts w:ascii="仿宋" w:hAnsi="仿宋" w:eastAsia="仿宋" w:cs="仿宋"/>
                <w:color w:val="000000"/>
                <w:sz w:val="24"/>
                <w:szCs w:val="24"/>
              </w:rPr>
            </w:pPr>
            <w:r>
              <w:rPr>
                <w:rFonts w:hint="eastAsia" w:ascii="仿宋" w:hAnsi="仿宋" w:eastAsia="仿宋" w:cs="仿宋"/>
                <w:color w:val="000000"/>
                <w:sz w:val="24"/>
                <w:szCs w:val="24"/>
              </w:rPr>
              <w:t>方案内容不存在瑕疵，得</w:t>
            </w:r>
            <w:r>
              <w:rPr>
                <w:rFonts w:ascii="仿宋" w:hAnsi="仿宋" w:eastAsia="仿宋" w:cs="仿宋"/>
                <w:color w:val="000000"/>
                <w:sz w:val="24"/>
                <w:szCs w:val="24"/>
              </w:rPr>
              <w:t>2</w:t>
            </w:r>
            <w:r>
              <w:rPr>
                <w:rFonts w:hint="eastAsia" w:ascii="仿宋" w:hAnsi="仿宋" w:eastAsia="仿宋" w:cs="仿宋"/>
                <w:color w:val="000000"/>
                <w:sz w:val="24"/>
                <w:szCs w:val="24"/>
              </w:rPr>
              <w:t>0分;</w:t>
            </w:r>
          </w:p>
          <w:p w14:paraId="3B51E818">
            <w:pPr>
              <w:widowControl/>
              <w:ind w:firstLine="240" w:firstLineChars="100"/>
              <w:jc w:val="left"/>
              <w:outlineLvl w:val="2"/>
              <w:rPr>
                <w:rFonts w:ascii="仿宋" w:hAnsi="仿宋" w:eastAsia="仿宋" w:cs="仿宋"/>
                <w:color w:val="000000"/>
                <w:sz w:val="24"/>
                <w:szCs w:val="24"/>
              </w:rPr>
            </w:pPr>
            <w:r>
              <w:rPr>
                <w:rFonts w:hint="eastAsia" w:ascii="仿宋" w:hAnsi="仿宋" w:eastAsia="仿宋" w:cs="仿宋"/>
                <w:color w:val="000000"/>
                <w:sz w:val="24"/>
                <w:szCs w:val="24"/>
              </w:rPr>
              <w:t>方案内容存在1处瑕疵，得</w:t>
            </w:r>
            <w:r>
              <w:rPr>
                <w:rFonts w:ascii="仿宋" w:hAnsi="仿宋" w:eastAsia="仿宋" w:cs="仿宋"/>
                <w:color w:val="000000"/>
                <w:sz w:val="24"/>
                <w:szCs w:val="24"/>
              </w:rPr>
              <w:t>16</w:t>
            </w:r>
            <w:r>
              <w:rPr>
                <w:rFonts w:hint="eastAsia" w:ascii="仿宋" w:hAnsi="仿宋" w:eastAsia="仿宋" w:cs="仿宋"/>
                <w:color w:val="000000"/>
                <w:sz w:val="24"/>
                <w:szCs w:val="24"/>
              </w:rPr>
              <w:t>分;</w:t>
            </w:r>
          </w:p>
          <w:p w14:paraId="06156FBE">
            <w:pPr>
              <w:widowControl/>
              <w:ind w:firstLine="240" w:firstLineChars="100"/>
              <w:jc w:val="left"/>
              <w:outlineLvl w:val="2"/>
              <w:rPr>
                <w:rFonts w:ascii="仿宋" w:hAnsi="仿宋" w:eastAsia="仿宋" w:cs="仿宋"/>
                <w:color w:val="000000"/>
                <w:sz w:val="24"/>
                <w:szCs w:val="24"/>
              </w:rPr>
            </w:pPr>
            <w:r>
              <w:rPr>
                <w:rFonts w:hint="eastAsia" w:ascii="仿宋" w:hAnsi="仿宋" w:eastAsia="仿宋" w:cs="仿宋"/>
                <w:color w:val="000000"/>
                <w:sz w:val="24"/>
                <w:szCs w:val="24"/>
              </w:rPr>
              <w:t>方案内容存在2处瑕疵，得</w:t>
            </w:r>
            <w:r>
              <w:rPr>
                <w:rFonts w:ascii="仿宋" w:hAnsi="仿宋" w:eastAsia="仿宋" w:cs="仿宋"/>
                <w:color w:val="000000"/>
                <w:sz w:val="24"/>
                <w:szCs w:val="24"/>
              </w:rPr>
              <w:t>12</w:t>
            </w:r>
            <w:r>
              <w:rPr>
                <w:rFonts w:hint="eastAsia" w:ascii="仿宋" w:hAnsi="仿宋" w:eastAsia="仿宋" w:cs="仿宋"/>
                <w:color w:val="000000"/>
                <w:sz w:val="24"/>
                <w:szCs w:val="24"/>
              </w:rPr>
              <w:t>分;</w:t>
            </w:r>
          </w:p>
          <w:p w14:paraId="74BE31DC">
            <w:pPr>
              <w:widowControl/>
              <w:ind w:firstLine="240" w:firstLineChars="100"/>
              <w:jc w:val="left"/>
              <w:outlineLvl w:val="2"/>
              <w:rPr>
                <w:rFonts w:ascii="仿宋" w:hAnsi="仿宋" w:eastAsia="仿宋" w:cs="仿宋"/>
                <w:color w:val="000000"/>
                <w:sz w:val="24"/>
                <w:szCs w:val="24"/>
              </w:rPr>
            </w:pPr>
            <w:r>
              <w:rPr>
                <w:rFonts w:hint="eastAsia" w:ascii="仿宋" w:hAnsi="仿宋" w:eastAsia="仿宋" w:cs="仿宋"/>
                <w:color w:val="000000"/>
                <w:sz w:val="24"/>
                <w:szCs w:val="24"/>
              </w:rPr>
              <w:t>方案内容存在3处瑕疵，得</w:t>
            </w:r>
            <w:r>
              <w:rPr>
                <w:rFonts w:ascii="仿宋" w:hAnsi="仿宋" w:eastAsia="仿宋" w:cs="仿宋"/>
                <w:color w:val="000000"/>
                <w:sz w:val="24"/>
                <w:szCs w:val="24"/>
              </w:rPr>
              <w:t>8</w:t>
            </w:r>
            <w:r>
              <w:rPr>
                <w:rFonts w:hint="eastAsia" w:ascii="仿宋" w:hAnsi="仿宋" w:eastAsia="仿宋" w:cs="仿宋"/>
                <w:color w:val="000000"/>
                <w:sz w:val="24"/>
                <w:szCs w:val="24"/>
              </w:rPr>
              <w:t>分;</w:t>
            </w:r>
          </w:p>
          <w:p w14:paraId="162AE0EC">
            <w:pPr>
              <w:ind w:firstLine="240" w:firstLineChars="100"/>
              <w:jc w:val="left"/>
              <w:rPr>
                <w:rFonts w:hint="eastAsia" w:ascii="仿宋" w:hAnsi="仿宋" w:eastAsia="仿宋" w:cs="仿宋"/>
                <w:color w:val="000000"/>
                <w:sz w:val="24"/>
                <w:szCs w:val="24"/>
              </w:rPr>
            </w:pPr>
            <w:r>
              <w:rPr>
                <w:rFonts w:hint="eastAsia" w:ascii="仿宋" w:hAnsi="仿宋" w:eastAsia="仿宋" w:cs="仿宋"/>
                <w:color w:val="000000"/>
                <w:sz w:val="24"/>
                <w:szCs w:val="24"/>
              </w:rPr>
              <w:t>方案内容存在4处及以上瑕疵的或未提供，得0分。</w:t>
            </w:r>
          </w:p>
        </w:tc>
        <w:tc>
          <w:tcPr>
            <w:tcW w:w="2245" w:type="dxa"/>
            <w:vMerge w:val="restart"/>
            <w:vAlign w:val="center"/>
          </w:tcPr>
          <w:p w14:paraId="7A1F0F8B">
            <w:pPr>
              <w:jc w:val="left"/>
              <w:rPr>
                <w:rFonts w:ascii="仿宋" w:hAnsi="仿宋" w:eastAsia="仿宋" w:cs="仿宋"/>
                <w:color w:val="000000"/>
                <w:sz w:val="24"/>
                <w:szCs w:val="24"/>
              </w:rPr>
            </w:pPr>
            <w:r>
              <w:rPr>
                <w:rFonts w:hint="eastAsia" w:ascii="仿宋" w:hAnsi="仿宋" w:eastAsia="仿宋" w:cs="仿宋"/>
                <w:color w:val="000000"/>
                <w:sz w:val="24"/>
                <w:szCs w:val="24"/>
              </w:rPr>
              <w:t>提供方案，格式自拟。</w:t>
            </w:r>
          </w:p>
          <w:p w14:paraId="7F8A52D8">
            <w:pPr>
              <w:jc w:val="left"/>
              <w:rPr>
                <w:rFonts w:ascii="仿宋" w:hAnsi="仿宋" w:eastAsia="仿宋" w:cs="仿宋"/>
                <w:color w:val="000000"/>
                <w:sz w:val="24"/>
                <w:szCs w:val="24"/>
              </w:rPr>
            </w:pPr>
            <w:r>
              <w:rPr>
                <w:rFonts w:hint="eastAsia" w:ascii="仿宋" w:hAnsi="仿宋" w:eastAsia="仿宋" w:cs="仿宋"/>
                <w:color w:val="000000"/>
                <w:sz w:val="24"/>
                <w:szCs w:val="24"/>
              </w:rPr>
              <w:t>注：本项内容中所称的“瑕疵”指下述任意一种情形：</w:t>
            </w:r>
          </w:p>
          <w:p w14:paraId="3E53B9AA">
            <w:pPr>
              <w:jc w:val="left"/>
              <w:rPr>
                <w:rFonts w:ascii="仿宋" w:hAnsi="仿宋" w:eastAsia="仿宋" w:cs="仿宋"/>
                <w:color w:val="000000"/>
                <w:sz w:val="24"/>
                <w:szCs w:val="24"/>
              </w:rPr>
            </w:pPr>
            <w:r>
              <w:rPr>
                <w:rFonts w:hint="eastAsia" w:ascii="仿宋" w:hAnsi="仿宋" w:eastAsia="仿宋" w:cs="仿宋"/>
                <w:color w:val="000000"/>
                <w:sz w:val="24"/>
                <w:szCs w:val="24"/>
              </w:rPr>
              <w:t>①内容表述不完整或缺少关键分析点；</w:t>
            </w:r>
          </w:p>
          <w:p w14:paraId="4CE012DB">
            <w:pPr>
              <w:jc w:val="left"/>
              <w:rPr>
                <w:rFonts w:ascii="仿宋" w:hAnsi="仿宋" w:eastAsia="仿宋" w:cs="仿宋"/>
                <w:color w:val="000000"/>
                <w:sz w:val="24"/>
                <w:szCs w:val="24"/>
              </w:rPr>
            </w:pPr>
            <w:r>
              <w:rPr>
                <w:rFonts w:hint="eastAsia" w:ascii="仿宋" w:hAnsi="仿宋" w:eastAsia="仿宋" w:cs="仿宋"/>
                <w:color w:val="000000"/>
                <w:sz w:val="24"/>
                <w:szCs w:val="24"/>
              </w:rPr>
              <w:t>②计划及措施不科学；</w:t>
            </w:r>
          </w:p>
          <w:p w14:paraId="5C3B50F1">
            <w:pPr>
              <w:jc w:val="left"/>
              <w:rPr>
                <w:rFonts w:ascii="仿宋" w:hAnsi="仿宋" w:eastAsia="仿宋" w:cs="仿宋"/>
                <w:color w:val="000000"/>
                <w:sz w:val="24"/>
                <w:szCs w:val="24"/>
              </w:rPr>
            </w:pPr>
            <w:r>
              <w:rPr>
                <w:rFonts w:hint="eastAsia" w:ascii="仿宋" w:hAnsi="仿宋" w:eastAsia="仿宋" w:cs="仿宋"/>
                <w:color w:val="000000"/>
                <w:sz w:val="24"/>
                <w:szCs w:val="24"/>
              </w:rPr>
              <w:t>③内容表述前后矛盾、无连贯性、内容存在逻辑漏洞；</w:t>
            </w:r>
          </w:p>
          <w:p w14:paraId="7C9E9C19">
            <w:pPr>
              <w:jc w:val="left"/>
              <w:rPr>
                <w:rFonts w:ascii="仿宋" w:hAnsi="仿宋" w:eastAsia="仿宋" w:cs="仿宋"/>
                <w:color w:val="000000"/>
                <w:sz w:val="24"/>
                <w:szCs w:val="24"/>
              </w:rPr>
            </w:pPr>
            <w:r>
              <w:rPr>
                <w:rFonts w:hint="eastAsia" w:ascii="仿宋" w:hAnsi="仿宋" w:eastAsia="仿宋" w:cs="仿宋"/>
                <w:color w:val="000000"/>
                <w:sz w:val="24"/>
                <w:szCs w:val="24"/>
              </w:rPr>
              <w:t>④常识性错误；</w:t>
            </w:r>
          </w:p>
          <w:p w14:paraId="40334DC8">
            <w:pPr>
              <w:jc w:val="left"/>
              <w:rPr>
                <w:rFonts w:ascii="仿宋" w:hAnsi="仿宋" w:eastAsia="仿宋" w:cs="仿宋"/>
                <w:color w:val="000000"/>
                <w:sz w:val="24"/>
                <w:szCs w:val="24"/>
              </w:rPr>
            </w:pPr>
            <w:r>
              <w:rPr>
                <w:rFonts w:hint="eastAsia" w:ascii="仿宋" w:hAnsi="仿宋" w:eastAsia="仿宋" w:cs="仿宋"/>
                <w:color w:val="000000"/>
                <w:sz w:val="24"/>
                <w:szCs w:val="24"/>
              </w:rPr>
              <w:t>⑤技术措施保障安排并不适用本项目特性或非专门针对本项目制定；</w:t>
            </w:r>
          </w:p>
          <w:p w14:paraId="3BA81388">
            <w:pPr>
              <w:jc w:val="left"/>
              <w:rPr>
                <w:rFonts w:ascii="仿宋" w:hAnsi="仿宋" w:eastAsia="仿宋" w:cs="仿宋"/>
                <w:color w:val="000000"/>
                <w:sz w:val="24"/>
                <w:szCs w:val="24"/>
              </w:rPr>
            </w:pPr>
            <w:r>
              <w:rPr>
                <w:rFonts w:hint="eastAsia" w:ascii="仿宋" w:hAnsi="仿宋" w:eastAsia="仿宋" w:cs="仿宋"/>
                <w:color w:val="000000"/>
                <w:sz w:val="24"/>
                <w:szCs w:val="24"/>
              </w:rPr>
              <w:t>⑥方案中提出的措施举措不利于本项目目标的实现；</w:t>
            </w:r>
          </w:p>
          <w:p w14:paraId="54BD2880">
            <w:pPr>
              <w:jc w:val="left"/>
              <w:rPr>
                <w:rFonts w:ascii="仿宋" w:hAnsi="仿宋" w:eastAsia="仿宋" w:cs="仿宋"/>
                <w:color w:val="000000"/>
                <w:sz w:val="24"/>
                <w:szCs w:val="24"/>
              </w:rPr>
            </w:pPr>
            <w:r>
              <w:rPr>
                <w:rFonts w:hint="eastAsia" w:ascii="仿宋" w:hAnsi="仿宋" w:eastAsia="仿宋" w:cs="仿宋"/>
                <w:color w:val="000000"/>
                <w:sz w:val="24"/>
                <w:szCs w:val="24"/>
              </w:rPr>
              <w:t>⑦现有技术条件下不可能实现采购目标。</w:t>
            </w:r>
          </w:p>
        </w:tc>
      </w:tr>
      <w:tr w14:paraId="1F942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7" w:hRule="atLeast"/>
        </w:trPr>
        <w:tc>
          <w:tcPr>
            <w:tcW w:w="602" w:type="dxa"/>
            <w:vMerge w:val="continue"/>
            <w:vAlign w:val="center"/>
          </w:tcPr>
          <w:p w14:paraId="6DAD33CA">
            <w:pPr>
              <w:jc w:val="left"/>
              <w:rPr>
                <w:rFonts w:hint="eastAsia" w:ascii="仿宋" w:hAnsi="仿宋" w:eastAsia="仿宋" w:cs="仿宋"/>
                <w:color w:val="000000"/>
                <w:sz w:val="24"/>
                <w:szCs w:val="24"/>
              </w:rPr>
            </w:pPr>
          </w:p>
        </w:tc>
        <w:tc>
          <w:tcPr>
            <w:tcW w:w="1150" w:type="dxa"/>
            <w:vMerge w:val="continue"/>
            <w:vAlign w:val="center"/>
          </w:tcPr>
          <w:p w14:paraId="1021B22F">
            <w:pPr>
              <w:jc w:val="center"/>
              <w:rPr>
                <w:rFonts w:hint="eastAsia" w:ascii="仿宋" w:hAnsi="仿宋" w:eastAsia="仿宋" w:cs="仿宋"/>
                <w:color w:val="000000"/>
                <w:sz w:val="24"/>
                <w:szCs w:val="24"/>
              </w:rPr>
            </w:pPr>
          </w:p>
        </w:tc>
        <w:tc>
          <w:tcPr>
            <w:tcW w:w="1050" w:type="dxa"/>
            <w:vAlign w:val="center"/>
          </w:tcPr>
          <w:p w14:paraId="1D62B4DC">
            <w:pPr>
              <w:jc w:val="center"/>
              <w:rPr>
                <w:rFonts w:ascii="仿宋" w:hAnsi="仿宋" w:eastAsia="仿宋" w:cs="仿宋"/>
                <w:color w:val="000000"/>
                <w:sz w:val="24"/>
                <w:szCs w:val="24"/>
              </w:rPr>
            </w:pPr>
            <w:r>
              <w:rPr>
                <w:rFonts w:ascii="仿宋" w:hAnsi="仿宋" w:eastAsia="仿宋" w:cs="仿宋"/>
                <w:color w:val="000000"/>
                <w:sz w:val="24"/>
                <w:szCs w:val="24"/>
              </w:rPr>
              <w:t>20</w:t>
            </w:r>
            <w:r>
              <w:rPr>
                <w:rFonts w:hint="eastAsia" w:ascii="仿宋" w:hAnsi="仿宋" w:eastAsia="仿宋" w:cs="仿宋"/>
                <w:color w:val="000000"/>
                <w:sz w:val="24"/>
                <w:szCs w:val="24"/>
              </w:rPr>
              <w:t>分</w:t>
            </w:r>
          </w:p>
        </w:tc>
        <w:tc>
          <w:tcPr>
            <w:tcW w:w="4791" w:type="dxa"/>
            <w:vAlign w:val="center"/>
          </w:tcPr>
          <w:p w14:paraId="4078E7A8">
            <w:pPr>
              <w:jc w:val="left"/>
              <w:rPr>
                <w:rFonts w:ascii="仿宋" w:hAnsi="仿宋" w:eastAsia="仿宋" w:cs="仿宋"/>
                <w:color w:val="000000"/>
                <w:sz w:val="24"/>
                <w:szCs w:val="24"/>
              </w:rPr>
            </w:pPr>
            <w:r>
              <w:rPr>
                <w:rFonts w:hint="eastAsia" w:ascii="仿宋" w:hAnsi="仿宋" w:eastAsia="仿宋" w:cs="仿宋"/>
                <w:color w:val="000000"/>
                <w:sz w:val="24"/>
                <w:szCs w:val="24"/>
              </w:rPr>
              <w:t>2、安全管理方案（</w:t>
            </w:r>
            <w:r>
              <w:rPr>
                <w:rFonts w:ascii="仿宋" w:hAnsi="仿宋" w:eastAsia="仿宋" w:cs="仿宋"/>
                <w:color w:val="000000"/>
                <w:sz w:val="24"/>
                <w:szCs w:val="24"/>
              </w:rPr>
              <w:t>2</w:t>
            </w:r>
            <w:r>
              <w:rPr>
                <w:rFonts w:hint="eastAsia" w:ascii="仿宋" w:hAnsi="仿宋" w:eastAsia="仿宋" w:cs="仿宋"/>
                <w:color w:val="000000"/>
                <w:sz w:val="24"/>
                <w:szCs w:val="24"/>
              </w:rPr>
              <w:t>0分）</w:t>
            </w:r>
          </w:p>
          <w:p w14:paraId="0813E40B">
            <w:pPr>
              <w:ind w:firstLine="240" w:firstLineChars="100"/>
              <w:jc w:val="left"/>
              <w:rPr>
                <w:rFonts w:ascii="仿宋" w:hAnsi="仿宋" w:eastAsia="仿宋" w:cs="仿宋"/>
                <w:color w:val="000000"/>
                <w:sz w:val="24"/>
                <w:szCs w:val="24"/>
              </w:rPr>
            </w:pPr>
            <w:r>
              <w:rPr>
                <w:rFonts w:hint="eastAsia" w:ascii="仿宋" w:hAnsi="仿宋" w:eastAsia="仿宋" w:cs="仿宋"/>
                <w:color w:val="000000"/>
                <w:sz w:val="24"/>
                <w:szCs w:val="24"/>
              </w:rPr>
              <w:t>供应商提供针对本项目的安全管理方案，包括但不限于现场安全管理、文明施工措施、突发情况预案等。</w:t>
            </w:r>
          </w:p>
          <w:p w14:paraId="2B719597">
            <w:pPr>
              <w:ind w:firstLine="240" w:firstLineChars="100"/>
              <w:jc w:val="left"/>
              <w:rPr>
                <w:rFonts w:ascii="仿宋" w:hAnsi="仿宋" w:eastAsia="仿宋" w:cs="仿宋"/>
                <w:color w:val="000000"/>
                <w:sz w:val="24"/>
                <w:szCs w:val="24"/>
              </w:rPr>
            </w:pPr>
            <w:r>
              <w:rPr>
                <w:rFonts w:hint="eastAsia" w:ascii="仿宋" w:hAnsi="仿宋" w:eastAsia="仿宋" w:cs="仿宋"/>
                <w:color w:val="000000"/>
                <w:sz w:val="24"/>
                <w:szCs w:val="24"/>
              </w:rPr>
              <w:t>方案内容不存在瑕疵，得</w:t>
            </w:r>
            <w:r>
              <w:rPr>
                <w:rFonts w:ascii="仿宋" w:hAnsi="仿宋" w:eastAsia="仿宋" w:cs="仿宋"/>
                <w:color w:val="000000"/>
                <w:sz w:val="24"/>
                <w:szCs w:val="24"/>
              </w:rPr>
              <w:t>20</w:t>
            </w:r>
            <w:r>
              <w:rPr>
                <w:rFonts w:hint="eastAsia" w:ascii="仿宋" w:hAnsi="仿宋" w:eastAsia="仿宋" w:cs="仿宋"/>
                <w:color w:val="000000"/>
                <w:sz w:val="24"/>
                <w:szCs w:val="24"/>
              </w:rPr>
              <w:t>分;</w:t>
            </w:r>
          </w:p>
          <w:p w14:paraId="438D7B41">
            <w:pPr>
              <w:ind w:firstLine="240" w:firstLineChars="100"/>
              <w:jc w:val="left"/>
              <w:rPr>
                <w:rFonts w:ascii="仿宋" w:hAnsi="仿宋" w:eastAsia="仿宋" w:cs="仿宋"/>
                <w:color w:val="000000"/>
                <w:sz w:val="24"/>
                <w:szCs w:val="24"/>
              </w:rPr>
            </w:pPr>
            <w:r>
              <w:rPr>
                <w:rFonts w:hint="eastAsia" w:ascii="仿宋" w:hAnsi="仿宋" w:eastAsia="仿宋" w:cs="仿宋"/>
                <w:color w:val="000000"/>
                <w:sz w:val="24"/>
                <w:szCs w:val="24"/>
              </w:rPr>
              <w:t>方案内容存在1处瑕疵，得</w:t>
            </w:r>
            <w:r>
              <w:rPr>
                <w:rFonts w:ascii="仿宋" w:hAnsi="仿宋" w:eastAsia="仿宋" w:cs="仿宋"/>
                <w:color w:val="000000"/>
                <w:sz w:val="24"/>
                <w:szCs w:val="24"/>
              </w:rPr>
              <w:t>16</w:t>
            </w:r>
            <w:r>
              <w:rPr>
                <w:rFonts w:hint="eastAsia" w:ascii="仿宋" w:hAnsi="仿宋" w:eastAsia="仿宋" w:cs="仿宋"/>
                <w:color w:val="000000"/>
                <w:sz w:val="24"/>
                <w:szCs w:val="24"/>
              </w:rPr>
              <w:t>分;</w:t>
            </w:r>
          </w:p>
          <w:p w14:paraId="7A8CE63C">
            <w:pPr>
              <w:ind w:firstLine="240" w:firstLineChars="100"/>
              <w:jc w:val="left"/>
              <w:rPr>
                <w:rFonts w:ascii="仿宋" w:hAnsi="仿宋" w:eastAsia="仿宋" w:cs="仿宋"/>
                <w:color w:val="000000"/>
                <w:sz w:val="24"/>
                <w:szCs w:val="24"/>
              </w:rPr>
            </w:pPr>
            <w:r>
              <w:rPr>
                <w:rFonts w:hint="eastAsia" w:ascii="仿宋" w:hAnsi="仿宋" w:eastAsia="仿宋" w:cs="仿宋"/>
                <w:color w:val="000000"/>
                <w:sz w:val="24"/>
                <w:szCs w:val="24"/>
              </w:rPr>
              <w:t>方案内容存在2处瑕疵，得</w:t>
            </w:r>
            <w:r>
              <w:rPr>
                <w:rFonts w:ascii="仿宋" w:hAnsi="仿宋" w:eastAsia="仿宋" w:cs="仿宋"/>
                <w:color w:val="000000"/>
                <w:sz w:val="24"/>
                <w:szCs w:val="24"/>
              </w:rPr>
              <w:t>12</w:t>
            </w:r>
            <w:r>
              <w:rPr>
                <w:rFonts w:hint="eastAsia" w:ascii="仿宋" w:hAnsi="仿宋" w:eastAsia="仿宋" w:cs="仿宋"/>
                <w:color w:val="000000"/>
                <w:sz w:val="24"/>
                <w:szCs w:val="24"/>
              </w:rPr>
              <w:t>分;</w:t>
            </w:r>
          </w:p>
          <w:p w14:paraId="22217CBC">
            <w:pPr>
              <w:ind w:firstLine="240" w:firstLineChars="100"/>
              <w:jc w:val="left"/>
              <w:rPr>
                <w:rFonts w:ascii="仿宋" w:hAnsi="仿宋" w:eastAsia="仿宋" w:cs="仿宋"/>
                <w:color w:val="000000"/>
                <w:sz w:val="24"/>
                <w:szCs w:val="24"/>
              </w:rPr>
            </w:pPr>
            <w:r>
              <w:rPr>
                <w:rFonts w:hint="eastAsia" w:ascii="仿宋" w:hAnsi="仿宋" w:eastAsia="仿宋" w:cs="仿宋"/>
                <w:color w:val="000000"/>
                <w:sz w:val="24"/>
                <w:szCs w:val="24"/>
              </w:rPr>
              <w:t>方案内容存在3处瑕疵，得</w:t>
            </w:r>
            <w:r>
              <w:rPr>
                <w:rFonts w:ascii="仿宋" w:hAnsi="仿宋" w:eastAsia="仿宋" w:cs="仿宋"/>
                <w:color w:val="000000"/>
                <w:sz w:val="24"/>
                <w:szCs w:val="24"/>
              </w:rPr>
              <w:t>8</w:t>
            </w:r>
            <w:r>
              <w:rPr>
                <w:rFonts w:hint="eastAsia" w:ascii="仿宋" w:hAnsi="仿宋" w:eastAsia="仿宋" w:cs="仿宋"/>
                <w:color w:val="000000"/>
                <w:sz w:val="24"/>
                <w:szCs w:val="24"/>
              </w:rPr>
              <w:t>分;</w:t>
            </w:r>
          </w:p>
          <w:p w14:paraId="0FF37207">
            <w:pPr>
              <w:ind w:firstLine="240" w:firstLineChars="100"/>
              <w:jc w:val="left"/>
              <w:rPr>
                <w:rFonts w:ascii="仿宋" w:hAnsi="仿宋" w:eastAsia="仿宋" w:cs="仿宋"/>
                <w:color w:val="000000"/>
                <w:sz w:val="24"/>
                <w:szCs w:val="24"/>
              </w:rPr>
            </w:pPr>
            <w:r>
              <w:rPr>
                <w:rFonts w:hint="eastAsia" w:ascii="仿宋" w:hAnsi="仿宋" w:eastAsia="仿宋" w:cs="仿宋"/>
                <w:color w:val="000000"/>
                <w:sz w:val="24"/>
                <w:szCs w:val="24"/>
              </w:rPr>
              <w:t>方案内容存在4处及以上瑕疵的或未提供，得0分。</w:t>
            </w:r>
          </w:p>
        </w:tc>
        <w:tc>
          <w:tcPr>
            <w:tcW w:w="2245" w:type="dxa"/>
            <w:vMerge w:val="continue"/>
            <w:vAlign w:val="center"/>
          </w:tcPr>
          <w:p w14:paraId="0379734A">
            <w:pPr>
              <w:jc w:val="left"/>
              <w:rPr>
                <w:rFonts w:hint="eastAsia" w:ascii="仿宋" w:hAnsi="仿宋" w:eastAsia="仿宋" w:cs="仿宋"/>
                <w:color w:val="000000"/>
                <w:sz w:val="24"/>
                <w:szCs w:val="24"/>
              </w:rPr>
            </w:pPr>
          </w:p>
        </w:tc>
      </w:tr>
      <w:tr w14:paraId="7C979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2" w:type="dxa"/>
            <w:vMerge w:val="restart"/>
            <w:vAlign w:val="center"/>
          </w:tcPr>
          <w:p w14:paraId="72FFBB79">
            <w:pPr>
              <w:jc w:val="left"/>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1150" w:type="dxa"/>
            <w:vMerge w:val="restart"/>
            <w:vAlign w:val="center"/>
          </w:tcPr>
          <w:p w14:paraId="2DDEE78F">
            <w:pPr>
              <w:jc w:val="center"/>
              <w:rPr>
                <w:rFonts w:ascii="仿宋" w:hAnsi="仿宋" w:eastAsia="仿宋" w:cs="仿宋"/>
                <w:color w:val="000000"/>
                <w:sz w:val="24"/>
                <w:szCs w:val="24"/>
              </w:rPr>
            </w:pPr>
            <w:r>
              <w:rPr>
                <w:rFonts w:hint="eastAsia" w:ascii="仿宋" w:hAnsi="仿宋" w:eastAsia="仿宋" w:cs="仿宋"/>
                <w:color w:val="000000"/>
                <w:sz w:val="24"/>
                <w:szCs w:val="24"/>
              </w:rPr>
              <w:t>商务部分</w:t>
            </w:r>
          </w:p>
          <w:p w14:paraId="368366A3">
            <w:pPr>
              <w:jc w:val="center"/>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0%）</w:t>
            </w:r>
          </w:p>
        </w:tc>
        <w:tc>
          <w:tcPr>
            <w:tcW w:w="1050" w:type="dxa"/>
            <w:vAlign w:val="center"/>
          </w:tcPr>
          <w:p w14:paraId="7A21DC29">
            <w:pPr>
              <w:jc w:val="center"/>
              <w:rPr>
                <w:rFonts w:ascii="仿宋" w:hAnsi="仿宋" w:eastAsia="仿宋" w:cs="仿宋"/>
                <w:color w:val="000000"/>
                <w:sz w:val="24"/>
                <w:szCs w:val="24"/>
              </w:rPr>
            </w:pPr>
            <w:r>
              <w:rPr>
                <w:rFonts w:hint="eastAsia" w:ascii="仿宋" w:hAnsi="仿宋" w:eastAsia="仿宋" w:cs="仿宋"/>
                <w:color w:val="000000"/>
                <w:sz w:val="24"/>
                <w:szCs w:val="24"/>
              </w:rPr>
              <w:t>1</w:t>
            </w:r>
            <w:r>
              <w:rPr>
                <w:rFonts w:ascii="仿宋" w:hAnsi="仿宋" w:eastAsia="仿宋" w:cs="仿宋"/>
                <w:color w:val="000000"/>
                <w:sz w:val="24"/>
                <w:szCs w:val="24"/>
              </w:rPr>
              <w:t>5</w:t>
            </w:r>
            <w:r>
              <w:rPr>
                <w:rFonts w:hint="eastAsia" w:ascii="仿宋" w:hAnsi="仿宋" w:eastAsia="仿宋" w:cs="仿宋"/>
                <w:color w:val="000000"/>
                <w:sz w:val="24"/>
                <w:szCs w:val="24"/>
              </w:rPr>
              <w:t>分</w:t>
            </w:r>
          </w:p>
        </w:tc>
        <w:tc>
          <w:tcPr>
            <w:tcW w:w="4791" w:type="dxa"/>
            <w:vAlign w:val="center"/>
          </w:tcPr>
          <w:p w14:paraId="21632DC3">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1、服务业绩（1</w:t>
            </w:r>
            <w:r>
              <w:rPr>
                <w:rFonts w:ascii="仿宋" w:hAnsi="仿宋" w:eastAsia="仿宋" w:cs="仿宋"/>
                <w:color w:val="000000"/>
                <w:sz w:val="24"/>
                <w:szCs w:val="24"/>
              </w:rPr>
              <w:t>5</w:t>
            </w:r>
            <w:r>
              <w:rPr>
                <w:rFonts w:hint="eastAsia" w:ascii="仿宋" w:hAnsi="仿宋" w:eastAsia="仿宋" w:cs="仿宋"/>
                <w:color w:val="000000"/>
                <w:sz w:val="24"/>
                <w:szCs w:val="24"/>
              </w:rPr>
              <w:t>分）</w:t>
            </w:r>
          </w:p>
          <w:p w14:paraId="0696C5E9">
            <w:pPr>
              <w:ind w:firstLine="240" w:firstLineChars="100"/>
              <w:jc w:val="left"/>
              <w:rPr>
                <w:rFonts w:ascii="仿宋" w:hAnsi="仿宋" w:eastAsia="仿宋" w:cs="仿宋"/>
                <w:color w:val="000000"/>
                <w:sz w:val="24"/>
                <w:szCs w:val="24"/>
              </w:rPr>
            </w:pPr>
            <w:r>
              <w:rPr>
                <w:rFonts w:hint="eastAsia" w:ascii="仿宋" w:hAnsi="仿宋" w:eastAsia="仿宋" w:cs="仿宋"/>
                <w:color w:val="000000"/>
                <w:sz w:val="24"/>
                <w:szCs w:val="24"/>
              </w:rPr>
              <w:t>2021年1月1日至今，供应商承担过类似业绩的，每提供一个业绩得3分，满分</w:t>
            </w:r>
            <w:r>
              <w:rPr>
                <w:rFonts w:ascii="仿宋" w:hAnsi="仿宋" w:eastAsia="仿宋" w:cs="仿宋"/>
                <w:color w:val="000000"/>
                <w:sz w:val="24"/>
                <w:szCs w:val="24"/>
              </w:rPr>
              <w:t>15</w:t>
            </w:r>
            <w:r>
              <w:rPr>
                <w:rFonts w:hint="eastAsia" w:ascii="仿宋" w:hAnsi="仿宋" w:eastAsia="仿宋" w:cs="仿宋"/>
                <w:color w:val="000000"/>
                <w:sz w:val="24"/>
                <w:szCs w:val="24"/>
              </w:rPr>
              <w:t>分。提供合同复印件并加盖供应商公章，未提供或不符合要求的不得分。</w:t>
            </w:r>
          </w:p>
        </w:tc>
        <w:tc>
          <w:tcPr>
            <w:tcW w:w="2245" w:type="dxa"/>
            <w:vAlign w:val="center"/>
          </w:tcPr>
          <w:p w14:paraId="3F2ED2A9">
            <w:pPr>
              <w:jc w:val="left"/>
              <w:rPr>
                <w:rFonts w:ascii="仿宋" w:hAnsi="仿宋" w:eastAsia="仿宋" w:cs="仿宋"/>
                <w:color w:val="000000"/>
                <w:sz w:val="24"/>
                <w:szCs w:val="24"/>
              </w:rPr>
            </w:pPr>
            <w:r>
              <w:rPr>
                <w:rFonts w:hint="eastAsia" w:ascii="仿宋" w:hAnsi="仿宋" w:eastAsia="仿宋" w:cs="仿宋"/>
                <w:color w:val="000000"/>
                <w:sz w:val="24"/>
                <w:szCs w:val="24"/>
              </w:rPr>
              <w:t>提供证明材料</w:t>
            </w:r>
            <w:r>
              <w:rPr>
                <w:rFonts w:ascii="仿宋" w:hAnsi="仿宋" w:eastAsia="仿宋" w:cs="仿宋"/>
                <w:color w:val="000000"/>
                <w:sz w:val="24"/>
                <w:szCs w:val="24"/>
              </w:rPr>
              <w:t>并</w:t>
            </w:r>
            <w:r>
              <w:rPr>
                <w:rFonts w:hint="eastAsia" w:ascii="仿宋" w:hAnsi="仿宋" w:eastAsia="仿宋" w:cs="仿宋"/>
                <w:color w:val="000000"/>
                <w:sz w:val="24"/>
                <w:szCs w:val="24"/>
              </w:rPr>
              <w:t>加盖供应商公章。</w:t>
            </w:r>
          </w:p>
        </w:tc>
      </w:tr>
      <w:tr w14:paraId="72887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602" w:type="dxa"/>
            <w:vMerge w:val="continue"/>
            <w:vAlign w:val="center"/>
          </w:tcPr>
          <w:p w14:paraId="0FDBC050">
            <w:pPr>
              <w:jc w:val="left"/>
              <w:rPr>
                <w:rFonts w:ascii="仿宋" w:hAnsi="仿宋" w:eastAsia="仿宋" w:cs="仿宋"/>
                <w:color w:val="000000"/>
                <w:sz w:val="24"/>
                <w:szCs w:val="24"/>
              </w:rPr>
            </w:pPr>
          </w:p>
        </w:tc>
        <w:tc>
          <w:tcPr>
            <w:tcW w:w="1150" w:type="dxa"/>
            <w:vMerge w:val="continue"/>
            <w:vAlign w:val="center"/>
          </w:tcPr>
          <w:p w14:paraId="3950AC76">
            <w:pPr>
              <w:jc w:val="center"/>
              <w:rPr>
                <w:rFonts w:ascii="仿宋" w:hAnsi="仿宋" w:eastAsia="仿宋" w:cs="仿宋"/>
                <w:color w:val="000000"/>
                <w:sz w:val="24"/>
                <w:szCs w:val="24"/>
              </w:rPr>
            </w:pPr>
          </w:p>
        </w:tc>
        <w:tc>
          <w:tcPr>
            <w:tcW w:w="1050" w:type="dxa"/>
            <w:vAlign w:val="center"/>
          </w:tcPr>
          <w:p w14:paraId="055E2450">
            <w:pPr>
              <w:jc w:val="center"/>
              <w:rPr>
                <w:rFonts w:ascii="仿宋" w:hAnsi="仿宋" w:eastAsia="仿宋" w:cs="仿宋"/>
                <w:color w:val="000000"/>
                <w:sz w:val="24"/>
                <w:szCs w:val="24"/>
              </w:rPr>
            </w:pPr>
            <w:r>
              <w:rPr>
                <w:rFonts w:hint="eastAsia" w:ascii="仿宋" w:hAnsi="仿宋" w:eastAsia="仿宋" w:cs="仿宋"/>
                <w:color w:val="000000"/>
                <w:sz w:val="24"/>
                <w:szCs w:val="24"/>
              </w:rPr>
              <w:t>5分</w:t>
            </w:r>
          </w:p>
        </w:tc>
        <w:tc>
          <w:tcPr>
            <w:tcW w:w="4791" w:type="dxa"/>
            <w:vAlign w:val="center"/>
          </w:tcPr>
          <w:p w14:paraId="5D0F43AB">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2、质保期（</w:t>
            </w:r>
            <w:r>
              <w:rPr>
                <w:rFonts w:ascii="仿宋" w:hAnsi="仿宋" w:eastAsia="仿宋" w:cs="仿宋"/>
                <w:color w:val="000000"/>
                <w:sz w:val="24"/>
                <w:szCs w:val="24"/>
              </w:rPr>
              <w:t>5</w:t>
            </w:r>
            <w:r>
              <w:rPr>
                <w:rFonts w:hint="eastAsia" w:ascii="仿宋" w:hAnsi="仿宋" w:eastAsia="仿宋" w:cs="仿宋"/>
                <w:color w:val="000000"/>
                <w:sz w:val="24"/>
                <w:szCs w:val="24"/>
              </w:rPr>
              <w:t>分）</w:t>
            </w:r>
          </w:p>
          <w:p w14:paraId="64EB8F5D">
            <w:pPr>
              <w:jc w:val="left"/>
              <w:rPr>
                <w:rFonts w:ascii="仿宋" w:hAnsi="仿宋" w:eastAsia="仿宋" w:cs="仿宋"/>
                <w:color w:val="000000"/>
                <w:sz w:val="24"/>
                <w:szCs w:val="24"/>
              </w:rPr>
            </w:pPr>
            <w:r>
              <w:rPr>
                <w:rFonts w:hint="eastAsia" w:ascii="仿宋" w:hAnsi="仿宋" w:eastAsia="仿宋" w:cs="仿宋"/>
                <w:color w:val="000000"/>
                <w:sz w:val="24"/>
                <w:szCs w:val="24"/>
              </w:rPr>
              <w:t>质保期在满足招标文件要求的前提下，每增加一年加</w:t>
            </w:r>
            <w:r>
              <w:rPr>
                <w:rFonts w:ascii="仿宋" w:hAnsi="仿宋" w:eastAsia="仿宋" w:cs="仿宋"/>
                <w:color w:val="000000"/>
                <w:sz w:val="24"/>
                <w:szCs w:val="24"/>
              </w:rPr>
              <w:t>1</w:t>
            </w:r>
            <w:r>
              <w:rPr>
                <w:rFonts w:hint="eastAsia" w:ascii="仿宋" w:hAnsi="仿宋" w:eastAsia="仿宋" w:cs="仿宋"/>
                <w:color w:val="000000"/>
                <w:sz w:val="24"/>
                <w:szCs w:val="24"/>
              </w:rPr>
              <w:t>分，最多加</w:t>
            </w:r>
            <w:r>
              <w:rPr>
                <w:rFonts w:ascii="仿宋" w:hAnsi="仿宋" w:eastAsia="仿宋" w:cs="仿宋"/>
                <w:color w:val="000000"/>
                <w:sz w:val="24"/>
                <w:szCs w:val="24"/>
              </w:rPr>
              <w:t>5</w:t>
            </w:r>
            <w:r>
              <w:rPr>
                <w:rFonts w:hint="eastAsia" w:ascii="仿宋" w:hAnsi="仿宋" w:eastAsia="仿宋" w:cs="仿宋"/>
                <w:color w:val="000000"/>
                <w:sz w:val="24"/>
                <w:szCs w:val="24"/>
              </w:rPr>
              <w:t>分。</w:t>
            </w:r>
          </w:p>
        </w:tc>
        <w:tc>
          <w:tcPr>
            <w:tcW w:w="2245" w:type="dxa"/>
            <w:vAlign w:val="center"/>
          </w:tcPr>
          <w:p w14:paraId="0CCDD2D5">
            <w:pPr>
              <w:jc w:val="left"/>
              <w:rPr>
                <w:rFonts w:ascii="仿宋" w:hAnsi="仿宋" w:eastAsia="仿宋" w:cs="仿宋"/>
                <w:color w:val="000000"/>
                <w:sz w:val="24"/>
                <w:szCs w:val="24"/>
              </w:rPr>
            </w:pPr>
            <w:r>
              <w:rPr>
                <w:rFonts w:hint="eastAsia" w:ascii="仿宋" w:hAnsi="仿宋" w:eastAsia="仿宋" w:cs="仿宋"/>
                <w:color w:val="000000"/>
                <w:sz w:val="24"/>
                <w:szCs w:val="24"/>
              </w:rPr>
              <w:t>提供承诺函（格式自定）</w:t>
            </w:r>
          </w:p>
        </w:tc>
      </w:tr>
    </w:tbl>
    <w:p w14:paraId="5C23B62C">
      <w:pPr>
        <w:widowControl/>
        <w:spacing w:line="460" w:lineRule="exact"/>
        <w:ind w:firstLine="420"/>
        <w:rPr>
          <w:rFonts w:ascii="仿宋" w:hAnsi="仿宋" w:eastAsia="仿宋" w:cs="仿宋"/>
          <w:bCs/>
          <w:sz w:val="24"/>
          <w:szCs w:val="24"/>
        </w:rPr>
      </w:pPr>
      <w:r>
        <w:rPr>
          <w:rFonts w:hint="eastAsia" w:ascii="仿宋" w:hAnsi="仿宋" w:eastAsia="仿宋" w:cs="仿宋"/>
          <w:bCs/>
          <w:sz w:val="24"/>
          <w:szCs w:val="24"/>
        </w:rPr>
        <w:t>说明：竞采小组认为供应商的报价明显低于其他通过符合性审查供应商的报价，有可能影响产品质量或者不能诚信履约的，竞采小组应当将其作为无效响应处理。</w:t>
      </w:r>
    </w:p>
    <w:p w14:paraId="1855A8D4">
      <w:pPr>
        <w:widowControl/>
        <w:spacing w:line="460" w:lineRule="exact"/>
        <w:rPr>
          <w:rFonts w:ascii="仿宋" w:hAnsi="仿宋" w:eastAsia="仿宋" w:cs="仿宋"/>
          <w:b/>
          <w:bCs/>
          <w:sz w:val="24"/>
          <w:szCs w:val="24"/>
        </w:rPr>
      </w:pPr>
      <w:r>
        <w:rPr>
          <w:rFonts w:hint="eastAsia" w:ascii="仿宋" w:hAnsi="仿宋" w:eastAsia="仿宋" w:cs="仿宋"/>
          <w:b/>
          <w:bCs/>
          <w:sz w:val="24"/>
          <w:szCs w:val="24"/>
        </w:rPr>
        <w:t>三、无效响应</w:t>
      </w:r>
    </w:p>
    <w:p w14:paraId="003E5CAF">
      <w:pPr>
        <w:widowControl/>
        <w:spacing w:line="460" w:lineRule="exact"/>
        <w:ind w:firstLine="480" w:firstLineChars="200"/>
        <w:rPr>
          <w:rFonts w:ascii="仿宋" w:hAnsi="仿宋" w:eastAsia="仿宋" w:cs="仿宋"/>
          <w:bCs/>
          <w:sz w:val="24"/>
          <w:szCs w:val="24"/>
        </w:rPr>
      </w:pPr>
      <w:r>
        <w:rPr>
          <w:rFonts w:hint="eastAsia" w:ascii="仿宋" w:hAnsi="仿宋" w:eastAsia="仿宋" w:cs="仿宋"/>
          <w:sz w:val="24"/>
          <w:szCs w:val="24"/>
        </w:rPr>
        <w:t>供应商发生以下条款情况之一者，视为无效报价：</w:t>
      </w:r>
    </w:p>
    <w:p w14:paraId="7A62ADC1">
      <w:pPr>
        <w:pStyle w:val="16"/>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（一）供应商不符合规定的资格条件的；</w:t>
      </w:r>
    </w:p>
    <w:p w14:paraId="5BCEBCA9">
      <w:pPr>
        <w:pStyle w:val="16"/>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（二）供应商未通过实质性响应审查的；</w:t>
      </w:r>
    </w:p>
    <w:p w14:paraId="776617AA">
      <w:pPr>
        <w:pStyle w:val="16"/>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（三）供应商所提交的响应文件未按“第</w:t>
      </w:r>
      <w:r>
        <w:rPr>
          <w:rFonts w:hint="eastAsia" w:ascii="仿宋" w:hAnsi="仿宋" w:eastAsia="仿宋" w:cs="仿宋"/>
          <w:bCs/>
          <w:sz w:val="24"/>
          <w:szCs w:val="24"/>
          <w:lang w:val="en-US" w:eastAsia="zh-CN"/>
        </w:rPr>
        <w:t>六</w:t>
      </w:r>
      <w:r>
        <w:rPr>
          <w:rFonts w:hint="eastAsia" w:ascii="仿宋" w:hAnsi="仿宋" w:eastAsia="仿宋" w:cs="仿宋"/>
          <w:bCs/>
          <w:sz w:val="24"/>
          <w:szCs w:val="24"/>
        </w:rPr>
        <w:t>篇响应文件格式要求”要求签署或盖章的；</w:t>
      </w:r>
    </w:p>
    <w:p w14:paraId="4A5755BA">
      <w:pPr>
        <w:pStyle w:val="16"/>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（四）供应商的报价超过采购预算或最高限价的；</w:t>
      </w:r>
    </w:p>
    <w:p w14:paraId="3EC0DED7">
      <w:pPr>
        <w:pStyle w:val="16"/>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（五）单位负责人为同一人或者存在直接控股、管理关系的不同供应商，参加同一合同项（包）报价的；</w:t>
      </w:r>
    </w:p>
    <w:p w14:paraId="4157FCC5">
      <w:pPr>
        <w:pStyle w:val="16"/>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（六）为采购项目提供整体设计、规范编制或者项目管理、监理、检测等服务的供应商再参加该采购项目的其他采购活动的；</w:t>
      </w:r>
    </w:p>
    <w:p w14:paraId="54855072">
      <w:pPr>
        <w:pStyle w:val="16"/>
        <w:spacing w:line="360" w:lineRule="auto"/>
        <w:rPr>
          <w:rFonts w:ascii="仿宋" w:hAnsi="仿宋" w:eastAsia="仿宋" w:cs="仿宋"/>
          <w:bCs/>
          <w:sz w:val="24"/>
          <w:szCs w:val="24"/>
        </w:rPr>
      </w:pPr>
      <w:r>
        <w:rPr>
          <w:rFonts w:hint="eastAsia" w:ascii="仿宋" w:hAnsi="仿宋" w:eastAsia="仿宋" w:cs="仿宋"/>
          <w:bCs/>
          <w:sz w:val="24"/>
          <w:szCs w:val="24"/>
        </w:rPr>
        <w:t>（七）法律、法规和竞采邀请书规定的其他无效情形。</w:t>
      </w:r>
    </w:p>
    <w:p w14:paraId="1D7BE230">
      <w:pPr>
        <w:adjustRightInd w:val="0"/>
        <w:snapToGrid w:val="0"/>
        <w:spacing w:line="360" w:lineRule="auto"/>
        <w:rPr>
          <w:rFonts w:ascii="仿宋" w:hAnsi="仿宋" w:eastAsia="仿宋" w:cs="仿宋"/>
          <w:b/>
          <w:sz w:val="24"/>
          <w:szCs w:val="24"/>
        </w:rPr>
      </w:pPr>
      <w:r>
        <w:rPr>
          <w:rFonts w:hint="eastAsia" w:ascii="仿宋" w:hAnsi="仿宋" w:eastAsia="仿宋" w:cs="仿宋"/>
          <w:b/>
          <w:sz w:val="24"/>
          <w:szCs w:val="24"/>
        </w:rPr>
        <w:t>四、采购终止</w:t>
      </w:r>
    </w:p>
    <w:p w14:paraId="1D392D28">
      <w:pPr>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出现下列情形之一的，采购人或者采购代理机构应当终止采购活动，发布项目终止公告并说明原因，重新开展采购活动：</w:t>
      </w:r>
    </w:p>
    <w:p w14:paraId="30FDD388">
      <w:pPr>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（一）因情况变化，不再符合规定的采购方式适用情形的；</w:t>
      </w:r>
    </w:p>
    <w:p w14:paraId="4BC7417F">
      <w:pPr>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（二）出现影响采购公正的违法、违规行为的；</w:t>
      </w:r>
    </w:p>
    <w:p w14:paraId="718929C7">
      <w:pPr>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（三）在采购过程中符合竞争要求的供应商或者报价未超过采购预算的供应商不足3家的。</w:t>
      </w:r>
    </w:p>
    <w:p w14:paraId="65294C0A">
      <w:pPr>
        <w:snapToGrid w:val="0"/>
        <w:spacing w:line="360" w:lineRule="auto"/>
        <w:ind w:firstLine="480" w:firstLineChars="200"/>
        <w:rPr>
          <w:rFonts w:ascii="仿宋" w:hAnsi="仿宋" w:eastAsia="仿宋" w:cs="仿宋"/>
          <w:b/>
          <w:bCs/>
          <w:sz w:val="36"/>
          <w:szCs w:val="36"/>
        </w:rPr>
      </w:pPr>
      <w:r>
        <w:rPr>
          <w:rFonts w:hint="eastAsia" w:ascii="仿宋" w:hAnsi="仿宋" w:eastAsia="仿宋" w:cs="仿宋"/>
          <w:bCs/>
          <w:sz w:val="24"/>
          <w:szCs w:val="24"/>
        </w:rPr>
        <w:t>（四）项目出现其他实质性影响，可能导致项目无法正常开展的情形。</w:t>
      </w:r>
    </w:p>
    <w:p w14:paraId="47E73E5E">
      <w:pPr>
        <w:rPr>
          <w:rFonts w:ascii="仿宋" w:hAnsi="仿宋" w:eastAsia="仿宋" w:cs="仿宋"/>
          <w:b/>
          <w:bCs/>
          <w:sz w:val="36"/>
          <w:szCs w:val="36"/>
        </w:rPr>
      </w:pPr>
      <w:r>
        <w:rPr>
          <w:rFonts w:hint="eastAsia" w:ascii="仿宋" w:hAnsi="仿宋" w:eastAsia="仿宋" w:cs="仿宋"/>
          <w:b/>
          <w:bCs/>
          <w:sz w:val="36"/>
          <w:szCs w:val="36"/>
        </w:rPr>
        <w:br w:type="page"/>
      </w:r>
    </w:p>
    <w:p w14:paraId="2E09C0AF">
      <w:pPr>
        <w:pStyle w:val="31"/>
        <w:ind w:firstLine="723"/>
        <w:jc w:val="center"/>
        <w:outlineLvl w:val="0"/>
        <w:rPr>
          <w:rFonts w:ascii="仿宋" w:hAnsi="仿宋" w:eastAsia="仿宋" w:cs="仿宋"/>
          <w:b/>
          <w:bCs/>
          <w:sz w:val="36"/>
          <w:szCs w:val="36"/>
        </w:rPr>
      </w:pPr>
      <w:bookmarkStart w:id="83" w:name="_Toc4394"/>
      <w:r>
        <w:rPr>
          <w:rFonts w:hint="eastAsia" w:ascii="仿宋" w:hAnsi="仿宋" w:eastAsia="仿宋" w:cs="仿宋"/>
          <w:b/>
          <w:bCs/>
          <w:sz w:val="36"/>
          <w:szCs w:val="36"/>
        </w:rPr>
        <w:t>第五篇  供应商须知</w:t>
      </w:r>
      <w:bookmarkEnd w:id="80"/>
      <w:bookmarkEnd w:id="81"/>
      <w:bookmarkEnd w:id="82"/>
      <w:bookmarkEnd w:id="83"/>
    </w:p>
    <w:p w14:paraId="2848036B">
      <w:pPr>
        <w:pStyle w:val="31"/>
        <w:ind w:firstLine="482"/>
        <w:rPr>
          <w:rFonts w:ascii="仿宋" w:hAnsi="仿宋" w:eastAsia="仿宋" w:cs="仿宋"/>
          <w:b/>
          <w:bCs/>
          <w:szCs w:val="28"/>
        </w:rPr>
      </w:pPr>
      <w:bookmarkStart w:id="84" w:name="_Toc106030893"/>
      <w:bookmarkStart w:id="85" w:name="_Toc342913389"/>
      <w:bookmarkStart w:id="86" w:name="_Toc76462338"/>
      <w:r>
        <w:rPr>
          <w:rFonts w:hint="eastAsia" w:ascii="仿宋" w:hAnsi="仿宋" w:eastAsia="仿宋" w:cs="仿宋"/>
          <w:b/>
          <w:bCs/>
          <w:szCs w:val="28"/>
        </w:rPr>
        <w:t>一、竞采费用</w:t>
      </w:r>
      <w:bookmarkEnd w:id="84"/>
      <w:bookmarkEnd w:id="85"/>
      <w:bookmarkEnd w:id="86"/>
    </w:p>
    <w:p w14:paraId="73101C53">
      <w:pPr>
        <w:pStyle w:val="31"/>
        <w:ind w:firstLine="480"/>
        <w:rPr>
          <w:rFonts w:ascii="仿宋" w:hAnsi="仿宋" w:eastAsia="仿宋" w:cs="仿宋"/>
          <w:szCs w:val="28"/>
        </w:rPr>
      </w:pPr>
      <w:r>
        <w:rPr>
          <w:rFonts w:hint="eastAsia" w:ascii="仿宋" w:hAnsi="仿宋" w:eastAsia="仿宋" w:cs="仿宋"/>
          <w:szCs w:val="28"/>
        </w:rPr>
        <w:t>参与竞采的供应商应承担其编制响应文件所涉及的一切费用，不论竞采结果如何由供应商自行承担。</w:t>
      </w:r>
    </w:p>
    <w:p w14:paraId="1D2F8846">
      <w:pPr>
        <w:pStyle w:val="31"/>
        <w:ind w:firstLine="482"/>
        <w:rPr>
          <w:rFonts w:ascii="仿宋" w:hAnsi="仿宋" w:eastAsia="仿宋" w:cs="仿宋"/>
          <w:b/>
          <w:bCs/>
          <w:szCs w:val="28"/>
        </w:rPr>
      </w:pPr>
      <w:bookmarkStart w:id="87" w:name="_Toc76462339"/>
      <w:bookmarkStart w:id="88" w:name="_Toc106030894"/>
      <w:bookmarkStart w:id="89" w:name="_Toc342913391"/>
      <w:r>
        <w:rPr>
          <w:rFonts w:hint="eastAsia" w:ascii="仿宋" w:hAnsi="仿宋" w:eastAsia="仿宋" w:cs="仿宋"/>
          <w:b/>
          <w:bCs/>
          <w:szCs w:val="28"/>
        </w:rPr>
        <w:t>二、竞采文件</w:t>
      </w:r>
      <w:bookmarkEnd w:id="87"/>
      <w:bookmarkEnd w:id="88"/>
      <w:bookmarkEnd w:id="89"/>
    </w:p>
    <w:p w14:paraId="2AA136A7">
      <w:pPr>
        <w:pStyle w:val="31"/>
        <w:ind w:firstLine="480"/>
        <w:rPr>
          <w:rFonts w:hint="eastAsia" w:ascii="仿宋" w:hAnsi="仿宋" w:eastAsia="仿宋" w:cs="仿宋"/>
          <w:szCs w:val="28"/>
        </w:rPr>
      </w:pPr>
      <w:r>
        <w:rPr>
          <w:rFonts w:hint="eastAsia" w:ascii="仿宋" w:hAnsi="仿宋" w:eastAsia="仿宋" w:cs="仿宋"/>
          <w:szCs w:val="28"/>
        </w:rPr>
        <w:t>（一）竞采文件由采购邀请书、项目技术需求、供应商须知、项目商务需求、竞采程序及评审标准、</w:t>
      </w:r>
      <w:r>
        <w:rPr>
          <w:rFonts w:hint="eastAsia" w:ascii="仿宋" w:hAnsi="仿宋" w:eastAsia="仿宋" w:cs="仿宋"/>
          <w:szCs w:val="28"/>
          <w:lang w:eastAsia="zh-CN"/>
        </w:rPr>
        <w:t>合同、</w:t>
      </w:r>
      <w:r>
        <w:rPr>
          <w:rFonts w:hint="eastAsia" w:ascii="仿宋" w:hAnsi="仿宋" w:eastAsia="仿宋" w:cs="仿宋"/>
          <w:szCs w:val="28"/>
        </w:rPr>
        <w:t>响应文件编制要求</w:t>
      </w:r>
      <w:r>
        <w:rPr>
          <w:rFonts w:hint="eastAsia" w:ascii="仿宋" w:hAnsi="仿宋" w:eastAsia="仿宋" w:cs="仿宋"/>
          <w:szCs w:val="28"/>
          <w:lang w:eastAsia="zh-CN"/>
        </w:rPr>
        <w:t>七</w:t>
      </w:r>
      <w:r>
        <w:rPr>
          <w:rFonts w:hint="eastAsia" w:ascii="仿宋" w:hAnsi="仿宋" w:eastAsia="仿宋" w:cs="仿宋"/>
          <w:szCs w:val="28"/>
        </w:rPr>
        <w:t>部分组成。</w:t>
      </w:r>
    </w:p>
    <w:p w14:paraId="39C48D2B">
      <w:pPr>
        <w:pStyle w:val="31"/>
        <w:ind w:firstLine="480"/>
        <w:rPr>
          <w:rFonts w:ascii="仿宋" w:hAnsi="仿宋" w:eastAsia="仿宋" w:cs="仿宋"/>
          <w:szCs w:val="28"/>
        </w:rPr>
      </w:pPr>
      <w:r>
        <w:rPr>
          <w:rFonts w:hint="eastAsia" w:ascii="仿宋" w:hAnsi="仿宋" w:eastAsia="仿宋" w:cs="仿宋"/>
          <w:szCs w:val="28"/>
        </w:rPr>
        <w:t>（二）采购人所作的一切有效的书面通知、修改及补充，都是竞采文件不可分割的部分。</w:t>
      </w:r>
    </w:p>
    <w:p w14:paraId="3C265BA3">
      <w:pPr>
        <w:pStyle w:val="31"/>
        <w:ind w:firstLine="480"/>
        <w:rPr>
          <w:rFonts w:ascii="仿宋" w:hAnsi="仿宋" w:eastAsia="仿宋" w:cs="仿宋"/>
          <w:szCs w:val="28"/>
        </w:rPr>
      </w:pPr>
      <w:r>
        <w:rPr>
          <w:rFonts w:hint="eastAsia" w:ascii="仿宋" w:hAnsi="仿宋" w:eastAsia="仿宋" w:cs="仿宋"/>
          <w:szCs w:val="28"/>
        </w:rPr>
        <w:t>（三）竞采文件的解释</w:t>
      </w:r>
    </w:p>
    <w:p w14:paraId="68052CA9">
      <w:pPr>
        <w:pStyle w:val="31"/>
        <w:ind w:firstLine="480"/>
        <w:rPr>
          <w:rFonts w:ascii="仿宋" w:hAnsi="仿宋" w:eastAsia="仿宋" w:cs="仿宋"/>
          <w:szCs w:val="28"/>
        </w:rPr>
      </w:pPr>
      <w:r>
        <w:rPr>
          <w:rFonts w:hint="eastAsia" w:ascii="仿宋" w:hAnsi="仿宋" w:eastAsia="仿宋" w:cs="仿宋"/>
          <w:szCs w:val="28"/>
        </w:rPr>
        <w:t>供应商如对竞采文件有疑问，必须以书面形式在提交响应文件截止时间2个工作日前向采购人要求澄清，采购人可视具体情况做出处理或答复。如供应商未提出疑问，视为完全理解并同意本竞采文件。一经进入评审程序，即视为供应商已详细阅读全部文件资料，完全理解竞采文件所有条款内容并同意放弃对这方面有不明白及误解的权利。</w:t>
      </w:r>
      <w:bookmarkStart w:id="90" w:name="_Toc318159780"/>
      <w:bookmarkStart w:id="91" w:name="_Toc318159349"/>
      <w:bookmarkStart w:id="92" w:name="_Toc318159160"/>
      <w:bookmarkStart w:id="93" w:name="_Toc318166429"/>
    </w:p>
    <w:p w14:paraId="21D6EBBC">
      <w:pPr>
        <w:pStyle w:val="31"/>
        <w:ind w:firstLine="480"/>
        <w:rPr>
          <w:rFonts w:ascii="仿宋" w:hAnsi="仿宋" w:eastAsia="仿宋" w:cs="仿宋"/>
          <w:szCs w:val="28"/>
        </w:rPr>
      </w:pPr>
      <w:r>
        <w:rPr>
          <w:rFonts w:hint="eastAsia" w:ascii="仿宋" w:hAnsi="仿宋" w:eastAsia="仿宋" w:cs="仿宋"/>
          <w:szCs w:val="28"/>
        </w:rPr>
        <w:t>（四）评审的依据为竞采文件和响应文件（含有效的书面承诺）。评审小组判断响应文件对竞采文件的响应，仅基于响应文件本身而不靠外部证据。</w:t>
      </w:r>
    </w:p>
    <w:bookmarkEnd w:id="90"/>
    <w:bookmarkEnd w:id="91"/>
    <w:bookmarkEnd w:id="92"/>
    <w:bookmarkEnd w:id="93"/>
    <w:p w14:paraId="6D25793D">
      <w:pPr>
        <w:pStyle w:val="31"/>
        <w:ind w:firstLine="482"/>
        <w:rPr>
          <w:rFonts w:ascii="仿宋" w:hAnsi="仿宋" w:eastAsia="仿宋" w:cs="仿宋"/>
          <w:b/>
          <w:bCs/>
          <w:szCs w:val="28"/>
        </w:rPr>
      </w:pPr>
      <w:bookmarkStart w:id="94" w:name="_Toc179714297"/>
      <w:bookmarkStart w:id="95" w:name="_Toc102227318"/>
      <w:bookmarkStart w:id="96" w:name="_Toc76462340"/>
      <w:bookmarkStart w:id="97" w:name="_Toc342913392"/>
      <w:bookmarkStart w:id="98" w:name="_Toc106030895"/>
      <w:r>
        <w:rPr>
          <w:rFonts w:hint="eastAsia" w:ascii="仿宋" w:hAnsi="仿宋" w:eastAsia="仿宋" w:cs="仿宋"/>
          <w:b/>
          <w:bCs/>
          <w:szCs w:val="28"/>
        </w:rPr>
        <w:t>三、竞采要求</w:t>
      </w:r>
      <w:bookmarkEnd w:id="94"/>
      <w:bookmarkEnd w:id="95"/>
      <w:bookmarkEnd w:id="96"/>
      <w:bookmarkEnd w:id="97"/>
      <w:bookmarkEnd w:id="98"/>
    </w:p>
    <w:p w14:paraId="7BFE59C7">
      <w:pPr>
        <w:pStyle w:val="31"/>
        <w:ind w:firstLine="480"/>
        <w:rPr>
          <w:rFonts w:ascii="仿宋" w:hAnsi="仿宋" w:eastAsia="仿宋" w:cs="仿宋"/>
          <w:szCs w:val="28"/>
        </w:rPr>
      </w:pPr>
      <w:r>
        <w:rPr>
          <w:rFonts w:hint="eastAsia" w:ascii="仿宋" w:hAnsi="仿宋" w:eastAsia="仿宋" w:cs="仿宋"/>
          <w:szCs w:val="28"/>
        </w:rPr>
        <w:t>（一）响应文件</w:t>
      </w:r>
    </w:p>
    <w:p w14:paraId="00439FED">
      <w:pPr>
        <w:pStyle w:val="31"/>
        <w:ind w:firstLine="480"/>
        <w:rPr>
          <w:rFonts w:ascii="仿宋" w:hAnsi="仿宋" w:eastAsia="仿宋" w:cs="仿宋"/>
          <w:sz w:val="48"/>
          <w:szCs w:val="48"/>
        </w:rPr>
      </w:pPr>
      <w:r>
        <w:rPr>
          <w:rFonts w:hint="eastAsia" w:ascii="仿宋" w:hAnsi="仿宋" w:eastAsia="仿宋" w:cs="仿宋"/>
          <w:szCs w:val="28"/>
        </w:rPr>
        <w:t>1.供应商应当按照竞采文件的要求编制响应文件，并对竞采文件提出的要求和条件作出实质性响应。</w:t>
      </w:r>
    </w:p>
    <w:p w14:paraId="62B6C357">
      <w:pPr>
        <w:pStyle w:val="31"/>
        <w:ind w:firstLine="480"/>
        <w:rPr>
          <w:rFonts w:ascii="仿宋" w:hAnsi="仿宋" w:eastAsia="仿宋" w:cs="仿宋"/>
          <w:szCs w:val="28"/>
        </w:rPr>
      </w:pPr>
      <w:r>
        <w:rPr>
          <w:rFonts w:hint="eastAsia" w:ascii="仿宋" w:hAnsi="仿宋" w:eastAsia="仿宋" w:cs="仿宋"/>
          <w:szCs w:val="28"/>
        </w:rPr>
        <w:t>2.响应文件组成</w:t>
      </w:r>
    </w:p>
    <w:p w14:paraId="5CBF20C1">
      <w:pPr>
        <w:pStyle w:val="31"/>
        <w:ind w:firstLine="480"/>
        <w:rPr>
          <w:rFonts w:ascii="仿宋" w:hAnsi="仿宋" w:eastAsia="仿宋" w:cs="仿宋"/>
          <w:szCs w:val="28"/>
        </w:rPr>
      </w:pPr>
      <w:r>
        <w:rPr>
          <w:rFonts w:hint="eastAsia" w:ascii="仿宋" w:hAnsi="仿宋" w:eastAsia="仿宋" w:cs="仿宋"/>
          <w:szCs w:val="28"/>
        </w:rPr>
        <w:t>响应文件由“第</w:t>
      </w:r>
      <w:r>
        <w:rPr>
          <w:rFonts w:hint="eastAsia" w:ascii="仿宋" w:hAnsi="仿宋" w:eastAsia="仿宋" w:cs="仿宋"/>
          <w:szCs w:val="28"/>
          <w:lang w:eastAsia="zh-CN"/>
        </w:rPr>
        <w:t>七</w:t>
      </w:r>
      <w:r>
        <w:rPr>
          <w:rFonts w:hint="eastAsia" w:ascii="仿宋" w:hAnsi="仿宋" w:eastAsia="仿宋" w:cs="仿宋"/>
          <w:szCs w:val="28"/>
        </w:rPr>
        <w:t>篇响应文件编制要求”规定的部分和供应商所作的一切有效补充、修改和承诺等文件组成，供应商应按照“第</w:t>
      </w:r>
      <w:r>
        <w:rPr>
          <w:rFonts w:hint="eastAsia" w:ascii="仿宋" w:hAnsi="仿宋" w:eastAsia="仿宋" w:cs="仿宋"/>
          <w:szCs w:val="28"/>
          <w:lang w:eastAsia="zh-CN"/>
        </w:rPr>
        <w:t>七</w:t>
      </w:r>
      <w:r>
        <w:rPr>
          <w:rFonts w:hint="eastAsia" w:ascii="仿宋" w:hAnsi="仿宋" w:eastAsia="仿宋" w:cs="仿宋"/>
          <w:szCs w:val="28"/>
        </w:rPr>
        <w:t>篇响应文件编制要求”规定的目录顺序组织编写和装订，也可在基本格式基础上对表格进行扩展，未规定格式的由供应商自定格式。</w:t>
      </w:r>
    </w:p>
    <w:p w14:paraId="1B2BC42F">
      <w:pPr>
        <w:pStyle w:val="31"/>
        <w:ind w:firstLine="480"/>
        <w:rPr>
          <w:rFonts w:ascii="仿宋" w:hAnsi="仿宋" w:eastAsia="仿宋" w:cs="仿宋"/>
          <w:szCs w:val="28"/>
        </w:rPr>
      </w:pPr>
      <w:r>
        <w:rPr>
          <w:rFonts w:hint="eastAsia" w:ascii="仿宋" w:hAnsi="仿宋" w:eastAsia="仿宋" w:cs="仿宋"/>
          <w:szCs w:val="28"/>
        </w:rPr>
        <w:t>（二）竞采有效期：响应文件及有关承诺文件有效期为提交响应文件截止时间起90天。</w:t>
      </w:r>
    </w:p>
    <w:p w14:paraId="4718D5CA">
      <w:pPr>
        <w:pStyle w:val="31"/>
        <w:ind w:firstLine="480"/>
        <w:rPr>
          <w:rFonts w:ascii="仿宋" w:hAnsi="仿宋" w:eastAsia="仿宋" w:cs="仿宋"/>
          <w:szCs w:val="28"/>
        </w:rPr>
      </w:pPr>
      <w:r>
        <w:rPr>
          <w:rFonts w:hint="eastAsia" w:ascii="仿宋" w:hAnsi="仿宋" w:eastAsia="仿宋" w:cs="仿宋"/>
          <w:szCs w:val="28"/>
        </w:rPr>
        <w:t>（三）修正错误</w:t>
      </w:r>
    </w:p>
    <w:p w14:paraId="542797E4">
      <w:pPr>
        <w:pStyle w:val="31"/>
        <w:ind w:firstLine="480"/>
        <w:rPr>
          <w:rFonts w:ascii="仿宋" w:hAnsi="仿宋" w:eastAsia="仿宋" w:cs="仿宋"/>
          <w:szCs w:val="28"/>
        </w:rPr>
      </w:pPr>
      <w:r>
        <w:rPr>
          <w:rFonts w:hint="eastAsia" w:ascii="仿宋" w:hAnsi="仿宋" w:eastAsia="仿宋" w:cs="仿宋"/>
          <w:szCs w:val="28"/>
        </w:rPr>
        <w:t>1.若供应商所递交的响应文件或最后报价中的价格出现大写金额和小写金额不一致的错误，以大写金额为准。</w:t>
      </w:r>
    </w:p>
    <w:p w14:paraId="52D0FAEA">
      <w:pPr>
        <w:pStyle w:val="31"/>
        <w:ind w:firstLine="480"/>
        <w:rPr>
          <w:rFonts w:ascii="仿宋" w:hAnsi="仿宋" w:eastAsia="仿宋" w:cs="仿宋"/>
          <w:szCs w:val="28"/>
        </w:rPr>
      </w:pPr>
      <w:r>
        <w:rPr>
          <w:rFonts w:hint="eastAsia" w:ascii="仿宋" w:hAnsi="仿宋" w:eastAsia="仿宋" w:cs="仿宋"/>
          <w:szCs w:val="28"/>
        </w:rPr>
        <w:t>2.竞采小组按上述修正错误的原则及方法修正供应商的报价，供应商同意并签字确认后，修正后的报价对供应商具有约束作用。如果供应商不接受修正后的价格，将失去成为成交供应商的资格。</w:t>
      </w:r>
    </w:p>
    <w:p w14:paraId="51ECB236">
      <w:pPr>
        <w:pStyle w:val="31"/>
        <w:ind w:firstLine="480"/>
        <w:rPr>
          <w:rFonts w:ascii="仿宋" w:hAnsi="仿宋" w:eastAsia="仿宋" w:cs="仿宋"/>
          <w:szCs w:val="28"/>
        </w:rPr>
      </w:pPr>
      <w:r>
        <w:rPr>
          <w:rFonts w:hint="eastAsia" w:ascii="仿宋" w:hAnsi="仿宋" w:eastAsia="仿宋" w:cs="仿宋"/>
          <w:szCs w:val="28"/>
        </w:rPr>
        <w:t>（四）提交响应文件签署</w:t>
      </w:r>
    </w:p>
    <w:p w14:paraId="328714A3">
      <w:pPr>
        <w:pStyle w:val="31"/>
        <w:ind w:firstLine="480"/>
        <w:rPr>
          <w:rFonts w:ascii="仿宋" w:hAnsi="仿宋" w:eastAsia="仿宋" w:cs="仿宋"/>
          <w:color w:val="auto"/>
          <w:szCs w:val="28"/>
        </w:rPr>
      </w:pPr>
      <w:r>
        <w:rPr>
          <w:rFonts w:hint="eastAsia" w:ascii="仿宋" w:hAnsi="仿宋" w:eastAsia="仿宋" w:cs="仿宋"/>
          <w:color w:val="auto"/>
          <w:szCs w:val="28"/>
        </w:rPr>
        <w:t>1.响应文件电子文档一份。</w:t>
      </w:r>
    </w:p>
    <w:p w14:paraId="12552809">
      <w:pPr>
        <w:pStyle w:val="31"/>
        <w:ind w:firstLine="480"/>
        <w:rPr>
          <w:rFonts w:ascii="仿宋" w:hAnsi="仿宋" w:eastAsia="仿宋" w:cs="仿宋"/>
          <w:szCs w:val="28"/>
        </w:rPr>
      </w:pPr>
      <w:r>
        <w:rPr>
          <w:rFonts w:hint="eastAsia" w:ascii="仿宋" w:hAnsi="仿宋" w:eastAsia="仿宋" w:cs="仿宋"/>
          <w:szCs w:val="28"/>
        </w:rPr>
        <w:t>2.响应文件按竞采文件“第</w:t>
      </w:r>
      <w:r>
        <w:rPr>
          <w:rFonts w:hint="eastAsia" w:ascii="仿宋" w:hAnsi="仿宋" w:eastAsia="仿宋" w:cs="仿宋"/>
          <w:szCs w:val="28"/>
          <w:lang w:eastAsia="zh-CN"/>
        </w:rPr>
        <w:t>七</w:t>
      </w:r>
      <w:r>
        <w:rPr>
          <w:rFonts w:hint="eastAsia" w:ascii="仿宋" w:hAnsi="仿宋" w:eastAsia="仿宋" w:cs="仿宋"/>
          <w:szCs w:val="28"/>
        </w:rPr>
        <w:t>篇响应文件编制要求”要求签署或盖章。</w:t>
      </w:r>
    </w:p>
    <w:p w14:paraId="61277185">
      <w:pPr>
        <w:pStyle w:val="31"/>
        <w:ind w:firstLine="480"/>
        <w:rPr>
          <w:rFonts w:ascii="仿宋" w:hAnsi="仿宋" w:eastAsia="仿宋" w:cs="仿宋"/>
          <w:szCs w:val="28"/>
        </w:rPr>
      </w:pPr>
      <w:r>
        <w:rPr>
          <w:rFonts w:hint="eastAsia" w:ascii="仿宋" w:hAnsi="仿宋" w:eastAsia="仿宋" w:cs="仿宋"/>
          <w:szCs w:val="28"/>
        </w:rPr>
        <w:t>（五）响应文件的递交</w:t>
      </w:r>
    </w:p>
    <w:p w14:paraId="3F9A6119">
      <w:pPr>
        <w:pStyle w:val="31"/>
        <w:ind w:firstLine="480"/>
        <w:rPr>
          <w:rFonts w:ascii="仿宋" w:hAnsi="仿宋" w:eastAsia="仿宋" w:cs="仿宋"/>
          <w:szCs w:val="28"/>
        </w:rPr>
      </w:pPr>
      <w:r>
        <w:rPr>
          <w:rFonts w:hint="eastAsia" w:ascii="仿宋" w:hAnsi="仿宋" w:eastAsia="仿宋" w:cs="仿宋"/>
          <w:szCs w:val="28"/>
        </w:rPr>
        <w:t>响应文件的电子档应在有效报名时间段内，通过竞采系统在线提交。</w:t>
      </w:r>
    </w:p>
    <w:p w14:paraId="27A22923">
      <w:pPr>
        <w:pStyle w:val="31"/>
        <w:ind w:firstLine="482"/>
        <w:rPr>
          <w:rFonts w:ascii="仿宋" w:hAnsi="仿宋" w:eastAsia="仿宋" w:cs="仿宋"/>
          <w:b/>
          <w:bCs/>
          <w:szCs w:val="28"/>
        </w:rPr>
      </w:pPr>
      <w:bookmarkStart w:id="99" w:name="_Toc76462341"/>
      <w:bookmarkStart w:id="100" w:name="_Toc106030896"/>
      <w:r>
        <w:rPr>
          <w:rFonts w:hint="eastAsia" w:ascii="仿宋" w:hAnsi="仿宋" w:eastAsia="仿宋" w:cs="仿宋"/>
          <w:b/>
          <w:bCs/>
          <w:szCs w:val="28"/>
        </w:rPr>
        <w:t>四、成交供应商的确认和变更</w:t>
      </w:r>
      <w:bookmarkEnd w:id="99"/>
      <w:bookmarkEnd w:id="100"/>
    </w:p>
    <w:p w14:paraId="6F48B1BB">
      <w:pPr>
        <w:pStyle w:val="31"/>
        <w:ind w:firstLine="480"/>
        <w:rPr>
          <w:rFonts w:ascii="仿宋" w:hAnsi="仿宋" w:eastAsia="仿宋" w:cs="仿宋"/>
          <w:szCs w:val="28"/>
        </w:rPr>
      </w:pPr>
      <w:r>
        <w:rPr>
          <w:rFonts w:hint="eastAsia" w:ascii="仿宋" w:hAnsi="仿宋" w:eastAsia="仿宋" w:cs="仿宋"/>
          <w:szCs w:val="28"/>
        </w:rPr>
        <w:t>（一）成交供应商的确认</w:t>
      </w:r>
    </w:p>
    <w:p w14:paraId="60C36A90">
      <w:pPr>
        <w:pStyle w:val="31"/>
        <w:ind w:firstLine="480"/>
        <w:rPr>
          <w:rFonts w:ascii="仿宋" w:hAnsi="仿宋" w:eastAsia="仿宋" w:cs="仿宋"/>
          <w:color w:val="auto"/>
          <w:szCs w:val="28"/>
        </w:rPr>
      </w:pPr>
      <w:r>
        <w:rPr>
          <w:rFonts w:hint="eastAsia" w:ascii="仿宋" w:hAnsi="仿宋" w:eastAsia="仿宋" w:cs="仿宋"/>
          <w:color w:val="auto"/>
          <w:szCs w:val="28"/>
        </w:rPr>
        <w:t>采购人应当在5个工作日内，从</w:t>
      </w:r>
      <w:r>
        <w:rPr>
          <w:rFonts w:hint="eastAsia" w:ascii="仿宋" w:hAnsi="仿宋" w:eastAsia="仿宋" w:cs="仿宋"/>
          <w:color w:val="auto"/>
          <w:szCs w:val="28"/>
          <w:lang w:eastAsia="zh-CN"/>
        </w:rPr>
        <w:t>评审结果的</w:t>
      </w:r>
      <w:r>
        <w:rPr>
          <w:rFonts w:hint="eastAsia" w:ascii="仿宋" w:hAnsi="仿宋" w:eastAsia="仿宋" w:cs="仿宋"/>
          <w:color w:val="auto"/>
          <w:szCs w:val="28"/>
        </w:rPr>
        <w:t>成交候选供应商中，按照</w:t>
      </w:r>
      <w:r>
        <w:rPr>
          <w:rFonts w:hint="eastAsia" w:ascii="仿宋" w:hAnsi="仿宋" w:eastAsia="仿宋" w:cs="仿宋"/>
          <w:color w:val="auto"/>
          <w:szCs w:val="28"/>
          <w:lang w:eastAsia="zh-CN"/>
        </w:rPr>
        <w:t>总分</w:t>
      </w:r>
      <w:r>
        <w:rPr>
          <w:rFonts w:hint="eastAsia" w:ascii="仿宋" w:hAnsi="仿宋" w:eastAsia="仿宋" w:cs="仿宋"/>
          <w:color w:val="auto"/>
          <w:szCs w:val="28"/>
        </w:rPr>
        <w:t>排序由高到低的原则确定成交供应商。</w:t>
      </w:r>
    </w:p>
    <w:p w14:paraId="7A7238F0">
      <w:pPr>
        <w:pStyle w:val="31"/>
        <w:ind w:firstLine="480"/>
        <w:rPr>
          <w:rFonts w:ascii="仿宋" w:hAnsi="仿宋" w:eastAsia="仿宋" w:cs="仿宋"/>
          <w:szCs w:val="28"/>
        </w:rPr>
      </w:pPr>
      <w:r>
        <w:rPr>
          <w:rFonts w:hint="eastAsia" w:ascii="仿宋" w:hAnsi="仿宋" w:eastAsia="仿宋" w:cs="仿宋"/>
          <w:szCs w:val="28"/>
        </w:rPr>
        <w:t>（二）成交供应商的变更</w:t>
      </w:r>
    </w:p>
    <w:p w14:paraId="76D6CDD2">
      <w:pPr>
        <w:pStyle w:val="31"/>
        <w:ind w:firstLine="480"/>
        <w:rPr>
          <w:rFonts w:ascii="仿宋" w:hAnsi="仿宋" w:eastAsia="仿宋" w:cs="仿宋"/>
          <w:szCs w:val="28"/>
        </w:rPr>
      </w:pPr>
      <w:r>
        <w:rPr>
          <w:rFonts w:hint="eastAsia" w:ascii="仿宋" w:hAnsi="仿宋" w:eastAsia="仿宋" w:cs="仿宋"/>
          <w:szCs w:val="28"/>
        </w:rPr>
        <w:t>成交供应商拒绝与采购人签订合同的，采购人可以按照成交候选供应商顺序，确定排名下一位的候选人为成交供应商，也可以重新开展竞采活动。</w:t>
      </w:r>
    </w:p>
    <w:p w14:paraId="44FB7278">
      <w:pPr>
        <w:pStyle w:val="31"/>
        <w:ind w:firstLine="482"/>
        <w:rPr>
          <w:rFonts w:ascii="仿宋" w:hAnsi="仿宋" w:eastAsia="仿宋" w:cs="仿宋"/>
          <w:b/>
          <w:bCs/>
          <w:szCs w:val="28"/>
        </w:rPr>
      </w:pPr>
      <w:bookmarkStart w:id="101" w:name="_Toc342913395"/>
      <w:bookmarkStart w:id="102" w:name="_Toc102227321"/>
      <w:bookmarkStart w:id="103" w:name="_Toc106030897"/>
      <w:bookmarkStart w:id="104" w:name="_Toc76462342"/>
      <w:r>
        <w:rPr>
          <w:rFonts w:hint="eastAsia" w:ascii="仿宋" w:hAnsi="仿宋" w:eastAsia="仿宋" w:cs="仿宋"/>
          <w:b/>
          <w:bCs/>
          <w:szCs w:val="28"/>
        </w:rPr>
        <w:t>五、成交通知</w:t>
      </w:r>
      <w:bookmarkEnd w:id="101"/>
      <w:bookmarkEnd w:id="102"/>
      <w:bookmarkEnd w:id="103"/>
      <w:bookmarkEnd w:id="104"/>
    </w:p>
    <w:p w14:paraId="3B90F50D">
      <w:pPr>
        <w:pStyle w:val="31"/>
        <w:ind w:firstLine="480"/>
        <w:rPr>
          <w:rFonts w:ascii="仿宋" w:hAnsi="仿宋" w:eastAsia="仿宋" w:cs="仿宋"/>
          <w:szCs w:val="28"/>
        </w:rPr>
      </w:pPr>
      <w:r>
        <w:rPr>
          <w:rFonts w:hint="eastAsia" w:ascii="仿宋" w:hAnsi="仿宋" w:eastAsia="仿宋" w:cs="仿宋"/>
          <w:szCs w:val="28"/>
        </w:rPr>
        <w:t>（一）成交供应商确定后，采购人将在行采家平台（wwwg.gec123.com）上发布成交结果公告。</w:t>
      </w:r>
    </w:p>
    <w:p w14:paraId="723EA0F6">
      <w:pPr>
        <w:pStyle w:val="31"/>
        <w:ind w:firstLine="480"/>
        <w:rPr>
          <w:rFonts w:ascii="仿宋" w:hAnsi="仿宋" w:eastAsia="仿宋" w:cs="仿宋"/>
          <w:szCs w:val="28"/>
        </w:rPr>
      </w:pPr>
      <w:r>
        <w:rPr>
          <w:rFonts w:hint="eastAsia" w:ascii="仿宋" w:hAnsi="仿宋" w:eastAsia="仿宋" w:cs="仿宋"/>
          <w:szCs w:val="28"/>
        </w:rPr>
        <w:t>（二）结果公告发出同时，采购人将以书面形式发出《成交通知书》。《成交通知书》一经发出即发生法律效力。</w:t>
      </w:r>
    </w:p>
    <w:p w14:paraId="7B639F3B">
      <w:pPr>
        <w:pStyle w:val="31"/>
        <w:ind w:firstLine="480"/>
        <w:rPr>
          <w:rFonts w:ascii="仿宋" w:hAnsi="仿宋" w:eastAsia="仿宋" w:cs="仿宋"/>
          <w:szCs w:val="28"/>
        </w:rPr>
      </w:pPr>
      <w:r>
        <w:rPr>
          <w:rFonts w:hint="eastAsia" w:ascii="仿宋" w:hAnsi="仿宋" w:eastAsia="仿宋" w:cs="仿宋"/>
          <w:szCs w:val="28"/>
        </w:rPr>
        <w:t>（三）《成交通知书》作为签订合同的依据。</w:t>
      </w:r>
    </w:p>
    <w:p w14:paraId="4106730F">
      <w:pPr>
        <w:pStyle w:val="31"/>
        <w:ind w:firstLine="482"/>
        <w:rPr>
          <w:rFonts w:ascii="仿宋" w:hAnsi="仿宋" w:eastAsia="仿宋" w:cs="仿宋"/>
          <w:b/>
          <w:bCs/>
          <w:szCs w:val="28"/>
        </w:rPr>
      </w:pPr>
      <w:bookmarkStart w:id="105" w:name="_Toc76462343"/>
      <w:bookmarkStart w:id="106" w:name="_Toc106030898"/>
      <w:r>
        <w:rPr>
          <w:rFonts w:hint="eastAsia" w:ascii="仿宋" w:hAnsi="仿宋" w:eastAsia="仿宋" w:cs="仿宋"/>
          <w:b/>
          <w:bCs/>
          <w:szCs w:val="28"/>
        </w:rPr>
        <w:t>六、</w:t>
      </w:r>
      <w:bookmarkEnd w:id="105"/>
      <w:bookmarkEnd w:id="106"/>
      <w:bookmarkStart w:id="107" w:name="_Toc102227322"/>
      <w:bookmarkStart w:id="108" w:name="_Toc76462346"/>
      <w:bookmarkStart w:id="109" w:name="_Toc342913396"/>
      <w:bookmarkStart w:id="110" w:name="_Toc106030901"/>
      <w:r>
        <w:rPr>
          <w:rFonts w:hint="eastAsia" w:ascii="仿宋" w:hAnsi="仿宋" w:eastAsia="仿宋" w:cs="仿宋"/>
          <w:b/>
          <w:bCs/>
          <w:szCs w:val="28"/>
        </w:rPr>
        <w:t>签订</w:t>
      </w:r>
      <w:bookmarkEnd w:id="107"/>
      <w:r>
        <w:rPr>
          <w:rFonts w:hint="eastAsia" w:ascii="仿宋" w:hAnsi="仿宋" w:eastAsia="仿宋" w:cs="仿宋"/>
          <w:b/>
          <w:bCs/>
          <w:szCs w:val="28"/>
        </w:rPr>
        <w:t>合同</w:t>
      </w:r>
      <w:bookmarkEnd w:id="108"/>
      <w:bookmarkEnd w:id="109"/>
      <w:bookmarkEnd w:id="110"/>
    </w:p>
    <w:p w14:paraId="79B3119C">
      <w:pPr>
        <w:pStyle w:val="31"/>
        <w:ind w:firstLine="480"/>
        <w:rPr>
          <w:rFonts w:ascii="仿宋" w:hAnsi="仿宋" w:eastAsia="仿宋" w:cs="仿宋"/>
          <w:szCs w:val="28"/>
        </w:rPr>
      </w:pPr>
      <w:r>
        <w:rPr>
          <w:rFonts w:hint="eastAsia" w:ascii="仿宋" w:hAnsi="仿宋" w:eastAsia="仿宋" w:cs="仿宋"/>
          <w:szCs w:val="28"/>
        </w:rPr>
        <w:t>（一）采购人原则上应在结果公告发出之日起20日内和成交供应商签订采购合同，无正当理由不得拒绝或拖延合同签订。所签订的合同不得对竞采文件和供应商的响应文件作实质性修改。其他未尽事宜由采购人和成交供应商在采购合同中详细约定。</w:t>
      </w:r>
    </w:p>
    <w:p w14:paraId="3708715E">
      <w:pPr>
        <w:pStyle w:val="31"/>
        <w:ind w:firstLine="480"/>
        <w:rPr>
          <w:rFonts w:ascii="仿宋" w:hAnsi="仿宋" w:eastAsia="仿宋" w:cs="仿宋"/>
          <w:szCs w:val="28"/>
        </w:rPr>
      </w:pPr>
      <w:r>
        <w:rPr>
          <w:rFonts w:hint="eastAsia" w:ascii="仿宋" w:hAnsi="仿宋" w:eastAsia="仿宋" w:cs="仿宋"/>
          <w:szCs w:val="28"/>
        </w:rPr>
        <w:t>（二）竞采文件、供应商的响应文件及澄清文件等，均为签订采购合同的依据。</w:t>
      </w:r>
    </w:p>
    <w:p w14:paraId="04AAEAD9">
      <w:pPr>
        <w:pStyle w:val="31"/>
        <w:ind w:firstLine="480"/>
        <w:rPr>
          <w:rFonts w:hint="eastAsia" w:ascii="仿宋" w:hAnsi="仿宋" w:eastAsia="仿宋" w:cs="仿宋"/>
          <w:szCs w:val="28"/>
        </w:rPr>
      </w:pPr>
      <w:r>
        <w:rPr>
          <w:rFonts w:hint="eastAsia" w:ascii="仿宋" w:hAnsi="仿宋" w:eastAsia="仿宋" w:cs="仿宋"/>
          <w:szCs w:val="28"/>
        </w:rPr>
        <w:t>（三）合同生效条款由供需双方约定，法律、行政法规规定应当办理批准、登记等手续后生效的合同，依照其规定。</w:t>
      </w:r>
    </w:p>
    <w:p w14:paraId="52F3CB42">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（四）合同原则上应按照《重庆市大渡口区教育系统校园安全检查评估服务合同》签订。</w:t>
      </w:r>
    </w:p>
    <w:p w14:paraId="456EA1AF">
      <w:pPr>
        <w:rPr>
          <w:rFonts w:ascii="仿宋" w:hAnsi="仿宋" w:eastAsia="仿宋" w:cs="仿宋"/>
          <w:b/>
          <w:bCs/>
          <w:sz w:val="36"/>
          <w:szCs w:val="36"/>
        </w:rPr>
      </w:pPr>
      <w:bookmarkStart w:id="111" w:name="_Toc109836391"/>
      <w:r>
        <w:rPr>
          <w:rFonts w:hint="eastAsia" w:ascii="仿宋" w:hAnsi="仿宋" w:eastAsia="仿宋" w:cs="仿宋"/>
          <w:b/>
          <w:bCs/>
          <w:sz w:val="36"/>
          <w:szCs w:val="36"/>
        </w:rPr>
        <w:br w:type="page"/>
      </w:r>
    </w:p>
    <w:bookmarkEnd w:id="111"/>
    <w:p w14:paraId="74934F29">
      <w:pPr>
        <w:pStyle w:val="31"/>
        <w:ind w:firstLine="0" w:firstLineChars="0"/>
        <w:jc w:val="center"/>
        <w:outlineLvl w:val="0"/>
        <w:rPr>
          <w:rFonts w:hint="eastAsia" w:ascii="仿宋" w:hAnsi="仿宋" w:eastAsia="仿宋" w:cs="仿宋"/>
          <w:b/>
          <w:bCs/>
          <w:sz w:val="36"/>
          <w:szCs w:val="36"/>
          <w:lang w:eastAsia="zh-CN"/>
        </w:rPr>
      </w:pPr>
      <w:bookmarkStart w:id="112" w:name="_Toc10837"/>
      <w:bookmarkStart w:id="113" w:name="_Toc5187"/>
      <w:r>
        <w:rPr>
          <w:rFonts w:hint="eastAsia" w:ascii="仿宋" w:hAnsi="仿宋" w:eastAsia="仿宋" w:cs="仿宋"/>
          <w:b/>
          <w:bCs/>
          <w:sz w:val="36"/>
          <w:szCs w:val="30"/>
        </w:rPr>
        <w:t xml:space="preserve">第六篇  </w:t>
      </w:r>
      <w:r>
        <w:rPr>
          <w:rFonts w:hint="eastAsia" w:ascii="仿宋" w:hAnsi="仿宋" w:eastAsia="仿宋" w:cs="仿宋"/>
          <w:b/>
          <w:bCs/>
          <w:sz w:val="36"/>
          <w:szCs w:val="30"/>
          <w:lang w:eastAsia="zh-CN"/>
        </w:rPr>
        <w:t>合同</w:t>
      </w:r>
    </w:p>
    <w:p w14:paraId="0B793F52">
      <w:pPr>
        <w:spacing w:line="580" w:lineRule="exact"/>
        <w:jc w:val="center"/>
        <w:rPr>
          <w:rFonts w:hint="eastAsia" w:ascii="仿宋" w:hAnsi="仿宋" w:eastAsia="仿宋" w:cs="仿宋"/>
          <w:b/>
          <w:bCs/>
          <w:color w:val="auto"/>
          <w:kern w:val="0"/>
          <w:sz w:val="36"/>
          <w:szCs w:val="30"/>
          <w:lang w:val="en-US" w:eastAsia="zh-CN" w:bidi="ar-SA"/>
        </w:rPr>
      </w:pPr>
      <w:r>
        <w:rPr>
          <w:rFonts w:hint="eastAsia" w:ascii="仿宋" w:hAnsi="仿宋" w:eastAsia="仿宋" w:cs="仿宋"/>
          <w:b/>
          <w:bCs/>
          <w:color w:val="auto"/>
          <w:kern w:val="0"/>
          <w:sz w:val="36"/>
          <w:szCs w:val="30"/>
          <w:lang w:val="en-US" w:eastAsia="zh-CN" w:bidi="ar-SA"/>
        </w:rPr>
        <w:t>重庆市大渡口区教育系统校园安全检查评估服务合同</w:t>
      </w:r>
    </w:p>
    <w:p w14:paraId="777A3C5E">
      <w:pPr>
        <w:spacing w:line="580" w:lineRule="exact"/>
        <w:rPr>
          <w:rFonts w:hint="eastAsia" w:ascii="仿宋" w:hAnsi="仿宋" w:eastAsia="仿宋" w:cs="仿宋"/>
          <w:sz w:val="24"/>
          <w:szCs w:val="24"/>
        </w:rPr>
      </w:pPr>
      <w:r>
        <w:rPr>
          <w:rFonts w:hint="eastAsia" w:ascii="仿宋" w:hAnsi="仿宋" w:eastAsia="仿宋" w:cs="仿宋"/>
          <w:sz w:val="24"/>
          <w:szCs w:val="24"/>
        </w:rPr>
        <w:t>甲方：重庆市</w:t>
      </w:r>
      <w:r>
        <w:rPr>
          <w:rFonts w:hint="eastAsia" w:ascii="仿宋" w:hAnsi="仿宋" w:eastAsia="仿宋" w:cs="仿宋"/>
          <w:sz w:val="24"/>
          <w:szCs w:val="24"/>
          <w:lang w:eastAsia="zh-CN"/>
        </w:rPr>
        <w:t>大渡口</w:t>
      </w:r>
      <w:r>
        <w:rPr>
          <w:rFonts w:hint="eastAsia" w:ascii="仿宋" w:hAnsi="仿宋" w:eastAsia="仿宋" w:cs="仿宋"/>
          <w:sz w:val="24"/>
          <w:szCs w:val="24"/>
        </w:rPr>
        <w:t>区</w:t>
      </w:r>
      <w:r>
        <w:rPr>
          <w:rFonts w:hint="eastAsia" w:ascii="仿宋" w:hAnsi="仿宋" w:eastAsia="仿宋" w:cs="仿宋"/>
          <w:sz w:val="24"/>
          <w:szCs w:val="24"/>
          <w:lang w:eastAsia="zh-CN"/>
        </w:rPr>
        <w:t>学生安全保健所</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p>
    <w:p w14:paraId="30B40106">
      <w:pPr>
        <w:spacing w:line="580" w:lineRule="exact"/>
        <w:rPr>
          <w:rFonts w:hint="eastAsia" w:ascii="仿宋" w:hAnsi="仿宋" w:eastAsia="仿宋" w:cs="仿宋"/>
          <w:sz w:val="24"/>
          <w:szCs w:val="24"/>
        </w:rPr>
      </w:pPr>
      <w:r>
        <w:rPr>
          <w:rFonts w:hint="eastAsia" w:ascii="仿宋" w:hAnsi="仿宋" w:eastAsia="仿宋" w:cs="仿宋"/>
          <w:sz w:val="24"/>
          <w:szCs w:val="24"/>
        </w:rPr>
        <w:t>乙方：</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p>
    <w:p w14:paraId="32A06980">
      <w:pPr>
        <w:pStyle w:val="31"/>
        <w:ind w:firstLine="480"/>
        <w:rPr>
          <w:rFonts w:hint="eastAsia" w:ascii="仿宋" w:hAnsi="仿宋" w:eastAsia="仿宋" w:cs="仿宋"/>
          <w:sz w:val="24"/>
          <w:szCs w:val="24"/>
        </w:rPr>
      </w:pPr>
      <w:r>
        <w:rPr>
          <w:rFonts w:hint="eastAsia" w:ascii="仿宋" w:hAnsi="仿宋" w:eastAsia="仿宋" w:cs="仿宋"/>
          <w:sz w:val="24"/>
          <w:szCs w:val="24"/>
        </w:rPr>
        <w:t>甲方委托乙方对</w:t>
      </w:r>
      <w:r>
        <w:rPr>
          <w:rFonts w:hint="eastAsia" w:ascii="仿宋" w:hAnsi="仿宋" w:eastAsia="仿宋" w:cs="仿宋"/>
          <w:sz w:val="24"/>
          <w:szCs w:val="24"/>
          <w:lang w:eastAsia="zh-CN"/>
        </w:rPr>
        <w:t>大渡口</w:t>
      </w:r>
      <w:r>
        <w:rPr>
          <w:rFonts w:hint="eastAsia" w:ascii="仿宋" w:hAnsi="仿宋" w:eastAsia="仿宋" w:cs="仿宋"/>
          <w:sz w:val="24"/>
          <w:szCs w:val="24"/>
        </w:rPr>
        <w:t>区下属中小学</w:t>
      </w:r>
      <w:r>
        <w:rPr>
          <w:rFonts w:hint="eastAsia" w:ascii="仿宋" w:hAnsi="仿宋" w:eastAsia="仿宋" w:cs="仿宋"/>
          <w:sz w:val="24"/>
          <w:szCs w:val="24"/>
          <w:lang w:eastAsia="zh-CN"/>
        </w:rPr>
        <w:t>、幼儿园</w:t>
      </w:r>
      <w:r>
        <w:rPr>
          <w:rFonts w:hint="eastAsia" w:ascii="仿宋" w:hAnsi="仿宋" w:eastAsia="仿宋" w:cs="仿宋"/>
          <w:sz w:val="24"/>
          <w:szCs w:val="24"/>
        </w:rPr>
        <w:t>提供专项校园安全技术服务，并支付相应的技术服务报酬。根据《中华人民共和国合同法》、《中华人民共和国政府采购法》及相关法律法规的规定，双方经过平等协商，达成如下合同条款，共同遵守。</w:t>
      </w:r>
    </w:p>
    <w:p w14:paraId="679261A7">
      <w:pPr>
        <w:pStyle w:val="31"/>
        <w:ind w:firstLine="480"/>
        <w:rPr>
          <w:rFonts w:hint="eastAsia" w:ascii="仿宋" w:hAnsi="仿宋" w:eastAsia="仿宋" w:cs="仿宋"/>
          <w:sz w:val="24"/>
          <w:szCs w:val="24"/>
        </w:rPr>
      </w:pPr>
      <w:r>
        <w:rPr>
          <w:rFonts w:hint="eastAsia" w:ascii="仿宋" w:hAnsi="仿宋" w:eastAsia="仿宋" w:cs="仿宋"/>
          <w:sz w:val="24"/>
          <w:szCs w:val="24"/>
        </w:rPr>
        <w:t>第一条 项目名称</w:t>
      </w:r>
    </w:p>
    <w:p w14:paraId="67A41557">
      <w:pPr>
        <w:pStyle w:val="31"/>
        <w:ind w:firstLine="480"/>
        <w:rPr>
          <w:rFonts w:hint="eastAsia" w:ascii="仿宋" w:hAnsi="仿宋" w:eastAsia="仿宋" w:cs="仿宋"/>
          <w:sz w:val="24"/>
          <w:szCs w:val="24"/>
          <w:lang w:val="en-US" w:eastAsia="zh-CN"/>
        </w:rPr>
      </w:pPr>
      <w:r>
        <w:rPr>
          <w:rFonts w:hint="eastAsia" w:ascii="仿宋" w:hAnsi="仿宋" w:eastAsia="仿宋" w:cs="仿宋"/>
          <w:sz w:val="24"/>
          <w:szCs w:val="24"/>
          <w:lang w:eastAsia="zh-CN"/>
        </w:rPr>
        <w:t>大渡口</w:t>
      </w:r>
      <w:r>
        <w:rPr>
          <w:rFonts w:hint="eastAsia" w:ascii="仿宋" w:hAnsi="仿宋" w:eastAsia="仿宋" w:cs="仿宋"/>
          <w:sz w:val="24"/>
          <w:szCs w:val="24"/>
        </w:rPr>
        <w:t>区</w:t>
      </w:r>
      <w:r>
        <w:rPr>
          <w:rFonts w:hint="eastAsia" w:ascii="仿宋" w:hAnsi="仿宋" w:eastAsia="仿宋" w:cs="仿宋"/>
          <w:sz w:val="24"/>
          <w:szCs w:val="24"/>
          <w:lang w:eastAsia="zh-CN"/>
        </w:rPr>
        <w:t>教育系统校园安全检查评估服务</w:t>
      </w:r>
      <w:r>
        <w:rPr>
          <w:rFonts w:hint="eastAsia" w:ascii="仿宋" w:hAnsi="仿宋" w:eastAsia="仿宋" w:cs="仿宋"/>
          <w:sz w:val="24"/>
          <w:szCs w:val="24"/>
          <w:lang w:val="en-US" w:eastAsia="zh-CN"/>
        </w:rPr>
        <w:t xml:space="preserve"> </w:t>
      </w:r>
    </w:p>
    <w:p w14:paraId="3EC22C97">
      <w:pPr>
        <w:pStyle w:val="31"/>
        <w:ind w:firstLine="480"/>
        <w:rPr>
          <w:rFonts w:hint="eastAsia" w:ascii="仿宋" w:hAnsi="仿宋" w:eastAsia="仿宋" w:cs="仿宋"/>
          <w:sz w:val="24"/>
          <w:szCs w:val="24"/>
        </w:rPr>
      </w:pPr>
      <w:r>
        <w:rPr>
          <w:rFonts w:hint="eastAsia" w:ascii="仿宋" w:hAnsi="仿宋" w:eastAsia="仿宋" w:cs="仿宋"/>
          <w:sz w:val="24"/>
          <w:szCs w:val="24"/>
        </w:rPr>
        <w:t>第二条 项目概况</w:t>
      </w:r>
    </w:p>
    <w:p w14:paraId="5DC054F2">
      <w:pPr>
        <w:pStyle w:val="31"/>
        <w:ind w:firstLine="480"/>
        <w:rPr>
          <w:rFonts w:hint="eastAsia" w:ascii="仿宋" w:hAnsi="仿宋" w:eastAsia="仿宋" w:cs="仿宋"/>
          <w:sz w:val="24"/>
          <w:szCs w:val="24"/>
        </w:rPr>
      </w:pPr>
      <w:r>
        <w:rPr>
          <w:rFonts w:hint="eastAsia" w:ascii="仿宋" w:hAnsi="仿宋" w:eastAsia="仿宋" w:cs="仿宋"/>
          <w:sz w:val="24"/>
          <w:szCs w:val="24"/>
          <w:lang w:eastAsia="zh-CN"/>
        </w:rPr>
        <w:t>针</w:t>
      </w:r>
      <w:r>
        <w:rPr>
          <w:rFonts w:hint="eastAsia" w:ascii="仿宋" w:hAnsi="仿宋" w:eastAsia="仿宋" w:cs="仿宋"/>
          <w:sz w:val="24"/>
          <w:szCs w:val="24"/>
        </w:rPr>
        <w:t>对下属</w:t>
      </w:r>
      <w:r>
        <w:rPr>
          <w:rFonts w:hint="eastAsia" w:ascii="仿宋" w:hAnsi="仿宋" w:eastAsia="仿宋" w:cs="仿宋"/>
          <w:sz w:val="24"/>
          <w:szCs w:val="24"/>
          <w:lang w:eastAsia="zh-CN"/>
        </w:rPr>
        <w:t>中小学、幼儿园</w:t>
      </w:r>
      <w:r>
        <w:rPr>
          <w:rFonts w:hint="eastAsia" w:ascii="仿宋" w:hAnsi="仿宋" w:eastAsia="仿宋" w:cs="仿宋"/>
          <w:sz w:val="24"/>
          <w:szCs w:val="24"/>
        </w:rPr>
        <w:t>对学校进行分级分类管理；指导学校修订应急预案</w:t>
      </w:r>
      <w:r>
        <w:rPr>
          <w:rFonts w:hint="eastAsia" w:ascii="仿宋" w:hAnsi="仿宋" w:eastAsia="仿宋" w:cs="仿宋"/>
          <w:sz w:val="24"/>
          <w:szCs w:val="24"/>
          <w:lang w:eastAsia="zh-CN"/>
        </w:rPr>
        <w:t>、</w:t>
      </w:r>
      <w:r>
        <w:rPr>
          <w:rFonts w:hint="eastAsia" w:ascii="仿宋" w:hAnsi="仿宋" w:eastAsia="仿宋" w:cs="仿宋"/>
          <w:sz w:val="24"/>
          <w:szCs w:val="24"/>
        </w:rPr>
        <w:t>开展应急演练</w:t>
      </w:r>
      <w:r>
        <w:rPr>
          <w:rFonts w:hint="eastAsia" w:ascii="仿宋" w:hAnsi="仿宋" w:eastAsia="仿宋" w:cs="仿宋"/>
          <w:sz w:val="24"/>
          <w:szCs w:val="24"/>
          <w:lang w:eastAsia="zh-CN"/>
        </w:rPr>
        <w:t>；</w:t>
      </w:r>
      <w:r>
        <w:rPr>
          <w:rFonts w:hint="eastAsia" w:ascii="仿宋" w:hAnsi="仿宋" w:eastAsia="仿宋" w:cs="仿宋"/>
          <w:sz w:val="24"/>
          <w:szCs w:val="24"/>
        </w:rPr>
        <w:t>指导学校培训。</w:t>
      </w:r>
      <w:r>
        <w:rPr>
          <w:rFonts w:hint="default" w:ascii="仿宋" w:hAnsi="仿宋" w:eastAsia="仿宋" w:cs="仿宋"/>
          <w:sz w:val="24"/>
          <w:szCs w:val="24"/>
          <w:lang w:eastAsia="zh-CN"/>
        </w:rPr>
        <w:t>针对学校的安全保障组织机构、安全制度、安全责任分工、档案建设等基本情况及校园建筑、体育设施、消防设施（含器材）、食品卫生、危化品、药品、特种设备、安防器材（含视频监控、报警装置等）等方面开展全面评估，识别潜在的安全隐患，并根据评估结果，按照“</w:t>
      </w:r>
      <w:r>
        <w:rPr>
          <w:rFonts w:hint="default" w:ascii="仿宋" w:hAnsi="仿宋" w:eastAsia="仿宋" w:cs="仿宋"/>
          <w:sz w:val="24"/>
          <w:szCs w:val="24"/>
        </w:rPr>
        <w:t>一校一档</w:t>
      </w:r>
      <w:r>
        <w:rPr>
          <w:rFonts w:hint="default" w:ascii="仿宋" w:hAnsi="仿宋" w:eastAsia="仿宋" w:cs="仿宋"/>
          <w:sz w:val="24"/>
          <w:szCs w:val="24"/>
          <w:lang w:eastAsia="zh-CN"/>
        </w:rPr>
        <w:t>”的要求，</w:t>
      </w:r>
      <w:r>
        <w:rPr>
          <w:rFonts w:hint="default" w:ascii="仿宋" w:hAnsi="仿宋" w:eastAsia="仿宋" w:cs="仿宋"/>
          <w:sz w:val="24"/>
          <w:szCs w:val="24"/>
        </w:rPr>
        <w:t>对学校进行分级分类管理</w:t>
      </w:r>
      <w:r>
        <w:rPr>
          <w:rFonts w:hint="default" w:ascii="仿宋" w:hAnsi="仿宋" w:eastAsia="仿宋" w:cs="仿宋"/>
          <w:sz w:val="24"/>
          <w:szCs w:val="24"/>
          <w:lang w:eastAsia="zh-CN"/>
        </w:rPr>
        <w:t>，</w:t>
      </w:r>
      <w:r>
        <w:rPr>
          <w:rFonts w:hint="default" w:ascii="仿宋" w:hAnsi="仿宋" w:eastAsia="仿宋" w:cs="仿宋"/>
          <w:sz w:val="24"/>
          <w:szCs w:val="24"/>
        </w:rPr>
        <w:t>指导学校修订应急预案</w:t>
      </w:r>
      <w:r>
        <w:rPr>
          <w:rFonts w:hint="default" w:ascii="仿宋" w:hAnsi="仿宋" w:eastAsia="仿宋" w:cs="仿宋"/>
          <w:sz w:val="24"/>
          <w:szCs w:val="24"/>
          <w:lang w:eastAsia="zh-CN"/>
        </w:rPr>
        <w:t>、</w:t>
      </w:r>
      <w:r>
        <w:rPr>
          <w:rFonts w:hint="default" w:ascii="仿宋" w:hAnsi="仿宋" w:eastAsia="仿宋" w:cs="仿宋"/>
          <w:sz w:val="24"/>
          <w:szCs w:val="24"/>
        </w:rPr>
        <w:t>开展应急演练</w:t>
      </w:r>
      <w:r>
        <w:rPr>
          <w:rFonts w:hint="default" w:ascii="仿宋" w:hAnsi="仿宋" w:eastAsia="仿宋" w:cs="仿宋"/>
          <w:sz w:val="24"/>
          <w:szCs w:val="24"/>
          <w:lang w:eastAsia="zh-CN"/>
        </w:rPr>
        <w:t>、组织安全培训等工作，确保校园平安稳定。</w:t>
      </w:r>
    </w:p>
    <w:p w14:paraId="3DD10B73">
      <w:pPr>
        <w:pStyle w:val="31"/>
        <w:ind w:firstLine="480"/>
        <w:rPr>
          <w:rFonts w:hint="eastAsia" w:ascii="仿宋" w:hAnsi="仿宋" w:eastAsia="仿宋" w:cs="仿宋"/>
          <w:sz w:val="24"/>
          <w:szCs w:val="24"/>
        </w:rPr>
      </w:pPr>
      <w:r>
        <w:rPr>
          <w:rFonts w:hint="eastAsia" w:ascii="仿宋" w:hAnsi="仿宋" w:eastAsia="仿宋" w:cs="仿宋"/>
          <w:sz w:val="24"/>
          <w:szCs w:val="24"/>
        </w:rPr>
        <w:t>第三条 技术服务人员组成</w:t>
      </w:r>
    </w:p>
    <w:p w14:paraId="2F2FC3F7">
      <w:pPr>
        <w:pStyle w:val="31"/>
        <w:ind w:firstLine="480"/>
        <w:rPr>
          <w:rFonts w:hint="eastAsia" w:ascii="仿宋" w:hAnsi="仿宋" w:eastAsia="仿宋" w:cs="仿宋"/>
          <w:sz w:val="24"/>
          <w:szCs w:val="24"/>
        </w:rPr>
      </w:pPr>
      <w:r>
        <w:rPr>
          <w:rFonts w:hint="eastAsia" w:ascii="仿宋" w:hAnsi="仿宋" w:eastAsia="仿宋" w:cs="仿宋"/>
          <w:sz w:val="24"/>
          <w:szCs w:val="24"/>
        </w:rPr>
        <w:t xml:space="preserve">    乙方指派     为项目经理、技术人员      (详细名单附后)组成服务团队，如果乙方更换调整所指派的技术人员必须及时以书面形式告知甲方。乙方指派的项目经理和技术人员应实际参与本合同的技术服务工作。</w:t>
      </w:r>
    </w:p>
    <w:p w14:paraId="119140AC">
      <w:pPr>
        <w:pStyle w:val="31"/>
        <w:ind w:firstLine="480"/>
        <w:rPr>
          <w:rFonts w:hint="eastAsia" w:ascii="仿宋" w:hAnsi="仿宋" w:eastAsia="仿宋" w:cs="仿宋"/>
          <w:sz w:val="24"/>
          <w:szCs w:val="24"/>
        </w:rPr>
      </w:pPr>
      <w:r>
        <w:rPr>
          <w:rFonts w:hint="eastAsia" w:ascii="仿宋" w:hAnsi="仿宋" w:eastAsia="仿宋" w:cs="仿宋"/>
          <w:sz w:val="24"/>
          <w:szCs w:val="24"/>
        </w:rPr>
        <w:t>第四条 技术服务期限</w:t>
      </w:r>
    </w:p>
    <w:p w14:paraId="1B1E65A3">
      <w:pPr>
        <w:pStyle w:val="31"/>
        <w:ind w:firstLine="480"/>
        <w:rPr>
          <w:rFonts w:hint="eastAsia" w:ascii="仿宋" w:hAnsi="仿宋" w:eastAsia="仿宋" w:cs="仿宋"/>
          <w:sz w:val="24"/>
          <w:szCs w:val="24"/>
        </w:rPr>
      </w:pPr>
      <w:r>
        <w:rPr>
          <w:rFonts w:hint="eastAsia" w:ascii="仿宋" w:hAnsi="仿宋" w:eastAsia="仿宋" w:cs="仿宋"/>
          <w:sz w:val="24"/>
          <w:szCs w:val="24"/>
        </w:rPr>
        <w:t xml:space="preserve">    技术服务期限为：采购合同签订之日起</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,到期前经</w:t>
      </w:r>
      <w:r>
        <w:rPr>
          <w:rFonts w:hint="eastAsia" w:ascii="仿宋" w:hAnsi="仿宋" w:eastAsia="仿宋" w:cs="仿宋"/>
          <w:sz w:val="24"/>
          <w:szCs w:val="24"/>
        </w:rPr>
        <w:t>采购人</w:t>
      </w:r>
      <w:r>
        <w:rPr>
          <w:rFonts w:hint="eastAsia" w:ascii="仿宋" w:hAnsi="仿宋" w:eastAsia="仿宋" w:cs="仿宋"/>
          <w:sz w:val="24"/>
          <w:szCs w:val="24"/>
          <w:lang w:eastAsia="zh-CN"/>
        </w:rPr>
        <w:t>考核合格后，可续签</w:t>
      </w:r>
      <w:r>
        <w:rPr>
          <w:rFonts w:hint="eastAsia" w:ascii="仿宋" w:hAnsi="仿宋" w:eastAsia="仿宋" w:cs="仿宋"/>
          <w:sz w:val="24"/>
          <w:szCs w:val="24"/>
          <w:lang w:val="en-US" w:eastAsia="zh-CN"/>
        </w:rPr>
        <w:t>1年</w:t>
      </w:r>
      <w:r>
        <w:rPr>
          <w:rFonts w:hint="eastAsia" w:ascii="仿宋" w:hAnsi="仿宋" w:eastAsia="仿宋" w:cs="仿宋"/>
          <w:sz w:val="24"/>
          <w:szCs w:val="24"/>
        </w:rPr>
        <w:t>。</w:t>
      </w:r>
    </w:p>
    <w:p w14:paraId="2616561A">
      <w:pPr>
        <w:pStyle w:val="31"/>
        <w:ind w:firstLine="480"/>
        <w:rPr>
          <w:rFonts w:hint="eastAsia" w:ascii="仿宋" w:hAnsi="仿宋" w:eastAsia="仿宋" w:cs="仿宋"/>
          <w:sz w:val="24"/>
          <w:szCs w:val="24"/>
        </w:rPr>
      </w:pPr>
      <w:r>
        <w:rPr>
          <w:rFonts w:hint="eastAsia" w:ascii="仿宋" w:hAnsi="仿宋" w:eastAsia="仿宋" w:cs="仿宋"/>
          <w:sz w:val="24"/>
          <w:szCs w:val="24"/>
        </w:rPr>
        <w:t>第五条 验收</w:t>
      </w:r>
    </w:p>
    <w:p w14:paraId="6AAA2A4F">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乙方在完成本合同约定的服务内容后5个工作日内向甲方提交书面的验收申请，甲方应当在接到乙方书面验收申请后10个工作日内组织验收。验收标准如下：</w:t>
      </w:r>
    </w:p>
    <w:p w14:paraId="3DC06A96">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一、针对学校安全信息及隐患情况进行项目调查及摸排，编制学校安全“一校一档”资料，应包含资料有：一是学校的基本情况登记表；二是学校校园实景图；三是学校日常管理简介；四是学校安全机构及职责；五是隐患排查日周月排查制度、台账及落实情况。</w:t>
      </w:r>
    </w:p>
    <w:p w14:paraId="579B9005">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二、建立学校安全“一校一档”电子台账，整理日常监管排查资料建立电子台账。完成率在95%以上视为合格完成。</w:t>
      </w:r>
    </w:p>
    <w:p w14:paraId="24342539">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三、针对学校摸排后的安全情况，按照“红、橙、黄、蓝”四个等级进行分级分类。</w:t>
      </w:r>
    </w:p>
    <w:p w14:paraId="675F55A5">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四．根据学校的分级分类情况和监管频次形成全年的执法检查方案，明确提出每月、每季度检查的学校名单和完成时间并结合当期重要会议、季节特点、行业特点、极端天气、安全生产各项专项行动（如危化品、特种设备等）等增加相应学校的安全检查内容和频次，检查方案经甲方审核同意后，按时完成。</w:t>
      </w:r>
    </w:p>
    <w:p w14:paraId="3560DFBF">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五．监管频次：按学校的风险源情况分成四级，一级学校每月检查1次，二级学校每两月检查1次，三级学校每季度检查1次，四级学校每学期至少检查1次。</w:t>
      </w:r>
    </w:p>
    <w:p w14:paraId="635FEB89">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六、对学校进行检查时，应图文结合，形成检查记录和现场检查图片，发现的隐患能限期整改的，明确整改要求及复查时间；如果发现的问题学校自身不能解决，立即汇总书面上报交区教委安稳办。</w:t>
      </w:r>
    </w:p>
    <w:p w14:paraId="1244B74F">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七、在当月25日前提交完整的检查记录表，如发现隐患，需填写安全生产行政执法文书，配现场检查图片，并做好复查登记，按时完成复查，形成工作闭环，并同步完善电子台账提交区教委安稳办。</w:t>
      </w:r>
    </w:p>
    <w:p w14:paraId="6CD7D886">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八、每季度对学校的安全现状进行分析，形成书面报告及相关问题的改善建议，并提交完整的检查记录表及整改要求，现场检查图片，并做好复查的登记，同步完善电子台账于每季度25日前提交区教委安稳办。</w:t>
      </w:r>
    </w:p>
    <w:p w14:paraId="016B3C50">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九、结合日常检查过程中学校安全生产的薄弱环节和共性问题，定期向学校提出对学校培训的针对性建议，每季度提出有针对性的培训计划，督促学校实施。</w:t>
      </w:r>
    </w:p>
    <w:p w14:paraId="2C4EB4BC">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十、根据上级部门的要求，配合完成各学校各类安全数据的收集和分析。</w:t>
      </w:r>
    </w:p>
    <w:p w14:paraId="4E7EB329">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十一、结合辖区内学校的特点，指导有需求的学校修订应急预案，每学期有针对性地配合学校组织开展应急演练一次。</w:t>
      </w:r>
    </w:p>
    <w:p w14:paraId="349E4855">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十二、工作团队的组建满足以下要求：日常工作人员配备工作人员不少于 人。</w:t>
      </w:r>
    </w:p>
    <w:p w14:paraId="5DB3FC4E">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十三、乙方需按照学校工作要求在12小时内进行服务响应。</w:t>
      </w:r>
    </w:p>
    <w:p w14:paraId="1016B2A1">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第六条 服务报酬及支付方式</w:t>
      </w:r>
    </w:p>
    <w:p w14:paraId="3E055DD9">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一、甲方应向乙方支付的服务报酬总额为：          元，该金额已包括乙方完成服务工作所需的全部费用和报酬。</w:t>
      </w:r>
    </w:p>
    <w:p w14:paraId="4C372EC0">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二、服务报酬由甲方分期支付乙方，具体支付方式和时间为：</w:t>
      </w:r>
    </w:p>
    <w:p w14:paraId="354CFCD6">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签订合同后30个工作日以内支付合同总额的90%，项目验收合格以后15个工作日以内支付尾款。</w:t>
      </w:r>
    </w:p>
    <w:p w14:paraId="278682F1">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乙方在每次支付款项前七天向甲方提供合格合法发票，否则甲方付款期限顺延。</w:t>
      </w:r>
    </w:p>
    <w:p w14:paraId="5752023A">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第七条 甲方的权利和义务</w:t>
      </w:r>
    </w:p>
    <w:p w14:paraId="16667B07">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一、甲方有权对乙方开展的技术服务工作情况进行检查监督。</w:t>
      </w:r>
    </w:p>
    <w:p w14:paraId="0154C6EE">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二、甲方协助乙方开展技术服务工作，及时向乙方提供有关数据（学校基本情况登记表、学校校园实景图、学校日常管理简介、学校安全机构及职责、制度），并及时解决乙方提出的需要甲方配合的相关合理事宜（乙方应书面形式向甲方提出应提供的数据资料）。</w:t>
      </w:r>
    </w:p>
    <w:p w14:paraId="009BFA38">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三、甲方应按合同约定及时、足额向乙方支付技术服务报酬。</w:t>
      </w:r>
    </w:p>
    <w:p w14:paraId="3D740551">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四、甲方应按合同约定及时对乙方的技术服务成果进行验收。</w:t>
      </w:r>
    </w:p>
    <w:p w14:paraId="6A40126B">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五、若在签订合同后发现乙方曾经有不诚信行为的，甲方有权单方面解除合同。</w:t>
      </w:r>
    </w:p>
    <w:p w14:paraId="4AA0E8EF">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六、其他：无。</w:t>
      </w:r>
    </w:p>
    <w:p w14:paraId="3D7F08A9">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第八条 乙方的权利和义务</w:t>
      </w:r>
    </w:p>
    <w:p w14:paraId="26C87559">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一、乙方有权要求甲方按约支付技术服务报酬，甲方无合理理由拒不支付时，乙方有权中止技术服务工作。</w:t>
      </w:r>
    </w:p>
    <w:p w14:paraId="0632E26D">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二、乙方应按双方约定的工作进度完成技术服务工作，每一个阶段的工作完成后应报甲方认可方可进行下一阶段的工作。</w:t>
      </w:r>
    </w:p>
    <w:p w14:paraId="22C964CD">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三、乙方应当保证其提供技术服务的过程中，不影响中小学校的正常教学秩序。</w:t>
      </w:r>
    </w:p>
    <w:p w14:paraId="71B3D6FD">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四、未经甲方书面同意，乙方不得将本合同项目服务工作部分或全部转委托给第三方承担。</w:t>
      </w:r>
    </w:p>
    <w:p w14:paraId="3DF55057">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五、乙方自行负责其在安全技术服务期间的一切安全责任。</w:t>
      </w:r>
    </w:p>
    <w:p w14:paraId="11EC54B0">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六、其他：无。</w:t>
      </w:r>
    </w:p>
    <w:p w14:paraId="38698DCA">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第九条 合同的变更和解除</w:t>
      </w:r>
    </w:p>
    <w:p w14:paraId="0C1BAE00">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一、在本合同履行过程中，经甲乙双方协商一致，可以对本合同的条款进行变更，不能就变更达成一致意见的，应当按照原合同条款执行。</w:t>
      </w:r>
    </w:p>
    <w:p w14:paraId="043D5A1C">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二、本合同乙方发生以下情形之一的，甲方有权解除本合同：</w:t>
      </w:r>
    </w:p>
    <w:p w14:paraId="18E89E0F">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（一）乙方丧失履约能力的或者明确表示不能完成本合同约定的技术服务工作的。</w:t>
      </w:r>
    </w:p>
    <w:p w14:paraId="49D97F4E">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（二）乙方未按本合同的约定提交技术服务计划书超过 15 天的。</w:t>
      </w:r>
    </w:p>
    <w:p w14:paraId="12C3BBF5">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（三）乙方的技术服务工作不符合本合同约定的进度或者工作内容不符合本合同约定的，经甲方通知后 15天内仍不予纠正的。</w:t>
      </w:r>
    </w:p>
    <w:p w14:paraId="3DF89FA0">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（四）乙方提交的技术服务成果经两次验收后仍不合格的。</w:t>
      </w:r>
    </w:p>
    <w:p w14:paraId="622F0D15">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（五）其他可以解除合同的情形：无。</w:t>
      </w:r>
    </w:p>
    <w:p w14:paraId="6F37916F">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三、本合同甲方发生以下情形之一的，乙方有权解除本合同：</w:t>
      </w:r>
    </w:p>
    <w:p w14:paraId="496ED275">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（一）甲方迟延支付技术服务报酬超过15天的。</w:t>
      </w:r>
    </w:p>
    <w:p w14:paraId="16C64B06">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（二）甲方不审核确认或不提供乙方所需技术资料时，乙方应书面向甲方提出具体要求。乙方书面提出具体要求后，甲方仍不审核确认或不提供乙方所需技术资料超过15天的。</w:t>
      </w:r>
    </w:p>
    <w:p w14:paraId="1A7B26CB">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（三）其他可以解除合同的情形：</w:t>
      </w:r>
    </w:p>
    <w:p w14:paraId="11BD1836">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合同解除后，违约责任按照本合同的约定或法律法规的规定执行。</w:t>
      </w:r>
    </w:p>
    <w:p w14:paraId="0FE07A08">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第十条 违约责任</w:t>
      </w:r>
    </w:p>
    <w:p w14:paraId="02EBB472">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一、甲方违约责任</w:t>
      </w:r>
    </w:p>
    <w:p w14:paraId="61983364">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（一）因甲方违约导致乙方解除合同的，甲方除按乙方已开展工作支付相应费用外，还应按照技术服务报酬总额的15%向乙方支付违约金，违约金不足以弥补乙方损失的，甲方应赔偿乙方未能弥补的损失。</w:t>
      </w:r>
    </w:p>
    <w:p w14:paraId="3709DE28">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（二）甲方迟延支付技术服务报酬或未按照本合同的约定提供技术资料而造成乙方技术服务工作停滞、延误的，乙方交付技术服务成果的时间相应顺延。</w:t>
      </w:r>
    </w:p>
    <w:p w14:paraId="7585C3D6">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（三）甲方如未按照本合同的约定支付技术服务报酬的，每迟延一日，按照迟延支付技术服务报酬的 0.3%向乙方支付违约金。</w:t>
      </w:r>
    </w:p>
    <w:p w14:paraId="4DEB2FE8">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二、乙方违约责任</w:t>
      </w:r>
    </w:p>
    <w:p w14:paraId="0CE4F235">
      <w:pPr>
        <w:pStyle w:val="31"/>
        <w:ind w:firstLine="480"/>
        <w:rPr>
          <w:rFonts w:hint="default"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（一）</w:t>
      </w:r>
      <w:r>
        <w:rPr>
          <w:rFonts w:hint="default" w:ascii="仿宋" w:hAnsi="仿宋" w:eastAsia="仿宋" w:cs="仿宋"/>
          <w:kern w:val="0"/>
          <w:sz w:val="24"/>
          <w:szCs w:val="28"/>
          <w:lang w:val="en-US" w:eastAsia="zh-CN" w:bidi="ar-SA"/>
        </w:rPr>
        <w:t>编制的学校安全“一校一档”资料若未能按照要求完成任何一项，每1项未完成的将在合同总价中扣除0.5%合同款，并按校点累计计算。</w:t>
      </w:r>
    </w:p>
    <w:p w14:paraId="0A9652C3">
      <w:pPr>
        <w:pStyle w:val="31"/>
        <w:ind w:firstLine="480"/>
        <w:rPr>
          <w:rFonts w:hint="default"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（二）</w:t>
      </w:r>
      <w:r>
        <w:rPr>
          <w:rFonts w:hint="default" w:ascii="仿宋" w:hAnsi="仿宋" w:eastAsia="仿宋" w:cs="仿宋"/>
          <w:kern w:val="0"/>
          <w:sz w:val="24"/>
          <w:szCs w:val="28"/>
          <w:lang w:val="en-US" w:eastAsia="zh-CN" w:bidi="ar-SA"/>
        </w:rPr>
        <w:t>学校安全“一校一档”电子台账。完成率90%以下，将在合同总价中扣除2%合同款，完成率在90%至99%之间，将在合同总价中扣除0.5%合同款。完成率在99%以上视为合格完成。</w:t>
      </w:r>
    </w:p>
    <w:p w14:paraId="25D05E98">
      <w:pPr>
        <w:pStyle w:val="31"/>
        <w:ind w:firstLine="480"/>
        <w:rPr>
          <w:rFonts w:hint="default"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（三）</w:t>
      </w:r>
      <w:r>
        <w:rPr>
          <w:rFonts w:hint="default" w:ascii="仿宋" w:hAnsi="仿宋" w:eastAsia="仿宋" w:cs="仿宋"/>
          <w:kern w:val="0"/>
          <w:sz w:val="24"/>
          <w:szCs w:val="28"/>
          <w:lang w:val="en-US" w:eastAsia="zh-CN" w:bidi="ar-SA"/>
        </w:rPr>
        <w:t>若未完成“红、橙、黄、蓝”四个等级分级分类，将在合同总价中扣除1%合同款。</w:t>
      </w:r>
    </w:p>
    <w:p w14:paraId="7F5E7852">
      <w:pPr>
        <w:pStyle w:val="31"/>
        <w:ind w:firstLine="480"/>
        <w:rPr>
          <w:rFonts w:hint="default"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（四）</w:t>
      </w:r>
      <w:r>
        <w:rPr>
          <w:rFonts w:hint="default" w:ascii="仿宋" w:hAnsi="仿宋" w:eastAsia="仿宋" w:cs="仿宋"/>
          <w:kern w:val="0"/>
          <w:sz w:val="24"/>
          <w:szCs w:val="28"/>
          <w:lang w:val="en-US" w:eastAsia="zh-CN" w:bidi="ar-SA"/>
        </w:rPr>
        <w:t>制定全年监督检查方案，但未按照计划开展检查的，将在合同总价中扣除1%合同款。</w:t>
      </w:r>
    </w:p>
    <w:p w14:paraId="1593CCD5">
      <w:pPr>
        <w:pStyle w:val="31"/>
        <w:ind w:firstLine="480"/>
        <w:rPr>
          <w:rFonts w:hint="default"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（五）</w:t>
      </w:r>
      <w:r>
        <w:rPr>
          <w:rFonts w:hint="default" w:ascii="仿宋" w:hAnsi="仿宋" w:eastAsia="仿宋" w:cs="仿宋"/>
          <w:kern w:val="0"/>
          <w:sz w:val="24"/>
          <w:szCs w:val="28"/>
          <w:lang w:val="en-US" w:eastAsia="zh-CN" w:bidi="ar-SA"/>
        </w:rPr>
        <w:t>日常检查未按照学校等级达到监管频次的，将在合同总价中扣除1%合同款，并按校点进行累计计算。</w:t>
      </w:r>
    </w:p>
    <w:p w14:paraId="1384A3EF">
      <w:pPr>
        <w:pStyle w:val="31"/>
        <w:ind w:firstLine="480"/>
        <w:rPr>
          <w:rFonts w:hint="default"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（六）</w:t>
      </w:r>
      <w:r>
        <w:rPr>
          <w:rFonts w:hint="default" w:ascii="仿宋" w:hAnsi="仿宋" w:eastAsia="仿宋" w:cs="仿宋"/>
          <w:kern w:val="0"/>
          <w:sz w:val="24"/>
          <w:szCs w:val="28"/>
          <w:lang w:val="en-US" w:eastAsia="zh-CN" w:bidi="ar-SA"/>
        </w:rPr>
        <w:t>对学校进行检查时，发现隐患要明确防范和整改措施，并按时开展复查，直至整改完成，针对学校自身不能解决的风险隐患，要立即汇总书面上报区级相关职能部门，若未开展复查或未按时上报的，将在合同总价中扣除1%合同款，并按照风险隐患数实行累计扣款。</w:t>
      </w:r>
    </w:p>
    <w:p w14:paraId="442AEF8A">
      <w:pPr>
        <w:pStyle w:val="31"/>
        <w:ind w:firstLine="480"/>
        <w:rPr>
          <w:rFonts w:hint="default"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（七）</w:t>
      </w:r>
      <w:r>
        <w:rPr>
          <w:rFonts w:hint="default" w:ascii="仿宋" w:hAnsi="仿宋" w:eastAsia="仿宋" w:cs="仿宋"/>
          <w:kern w:val="0"/>
          <w:sz w:val="24"/>
          <w:szCs w:val="28"/>
          <w:lang w:val="en-US" w:eastAsia="zh-CN" w:bidi="ar-SA"/>
        </w:rPr>
        <w:t>每月25日前提交当月检查记录相关台账（附件2、附件3），图文结合。学校存在的安全风险隐患需如实记录在检查记录表中，配图片（现场检查图片、存在的隐患图片），并做好复查登记，按时完成复查，形成工作闭环，并同步完善纸质和电子台账提交区教委安稳科。若未能按要求完成该项任务，将在合同总价中扣除1%合同款，并按月实行累计扣款。</w:t>
      </w:r>
    </w:p>
    <w:p w14:paraId="7988FBA3">
      <w:pPr>
        <w:pStyle w:val="31"/>
        <w:ind w:firstLine="480"/>
        <w:rPr>
          <w:rFonts w:hint="default"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（八）</w:t>
      </w:r>
      <w:r>
        <w:rPr>
          <w:rFonts w:hint="default" w:ascii="仿宋" w:hAnsi="仿宋" w:eastAsia="仿宋" w:cs="仿宋"/>
          <w:kern w:val="0"/>
          <w:sz w:val="24"/>
          <w:szCs w:val="28"/>
          <w:lang w:val="en-US" w:eastAsia="zh-CN" w:bidi="ar-SA"/>
        </w:rPr>
        <w:t>未及时响应区教委结合当期重要会议、季节特点、行业特点、极端天气、安全生产各类专项行动（如危化品、消防、特种设备等）、全国（全市）突发安全事件等实际情况，增加的学校安全检查，将在合同总价中扣除1%合同款，并按次数实行累计扣款。</w:t>
      </w:r>
    </w:p>
    <w:p w14:paraId="610DF712">
      <w:pPr>
        <w:pStyle w:val="31"/>
        <w:ind w:firstLine="480"/>
        <w:rPr>
          <w:rFonts w:hint="default"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（九）</w:t>
      </w:r>
      <w:r>
        <w:rPr>
          <w:rFonts w:hint="default" w:ascii="仿宋" w:hAnsi="仿宋" w:eastAsia="仿宋" w:cs="仿宋"/>
          <w:kern w:val="0"/>
          <w:sz w:val="24"/>
          <w:szCs w:val="28"/>
          <w:lang w:val="en-US" w:eastAsia="zh-CN" w:bidi="ar-SA"/>
        </w:rPr>
        <w:t>每季度对学校的安全现状进行风险评估，提出存在的主要问题及防控措施，并于该季度末月25日前形成书面报告，若未能按要求完成该项任务，将在合同总价中扣除1%合同款，并按季度实行累计扣款。</w:t>
      </w:r>
    </w:p>
    <w:p w14:paraId="2F7B8C68">
      <w:pPr>
        <w:pStyle w:val="31"/>
        <w:ind w:firstLine="480"/>
        <w:rPr>
          <w:rFonts w:hint="default"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（十）</w:t>
      </w:r>
      <w:r>
        <w:rPr>
          <w:rFonts w:hint="default" w:ascii="仿宋" w:hAnsi="仿宋" w:eastAsia="仿宋" w:cs="仿宋"/>
          <w:kern w:val="0"/>
          <w:sz w:val="24"/>
          <w:szCs w:val="28"/>
          <w:lang w:val="en-US" w:eastAsia="zh-CN" w:bidi="ar-SA"/>
        </w:rPr>
        <w:t>结合日常检查过程中学校安全生产的薄弱环节和共性问题，每季度定期提出对学校培训的针对性建议，并开展相应的安全培训。若未能按要求完成该项任务，将在合同总价中扣除1%合同款，并按季度实行累计扣款。</w:t>
      </w:r>
    </w:p>
    <w:p w14:paraId="2E94C7B0">
      <w:pPr>
        <w:pStyle w:val="31"/>
        <w:ind w:firstLine="480"/>
        <w:rPr>
          <w:rFonts w:hint="default"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（十一）</w:t>
      </w:r>
      <w:r>
        <w:rPr>
          <w:rFonts w:hint="default" w:ascii="仿宋" w:hAnsi="仿宋" w:eastAsia="仿宋" w:cs="仿宋"/>
          <w:kern w:val="0"/>
          <w:sz w:val="24"/>
          <w:szCs w:val="28"/>
          <w:lang w:val="en-US" w:eastAsia="zh-CN" w:bidi="ar-SA"/>
        </w:rPr>
        <w:t>结合辖区内学校的特点，指导有需求的学校修订应急预案，每学期指导各级各类学校至少开展1次有针对性的应急演练，若未能按要求完成任一任务，将在合同总价中扣除1%合同款，两项项均未完成，将在合同总价中扣除2%合同款。</w:t>
      </w:r>
    </w:p>
    <w:p w14:paraId="18C3E254">
      <w:pPr>
        <w:pStyle w:val="31"/>
        <w:ind w:firstLine="480"/>
        <w:rPr>
          <w:rFonts w:hint="default"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（十二）</w:t>
      </w:r>
      <w:r>
        <w:rPr>
          <w:rFonts w:hint="default" w:ascii="仿宋" w:hAnsi="仿宋" w:eastAsia="仿宋" w:cs="仿宋"/>
          <w:kern w:val="0"/>
          <w:sz w:val="24"/>
          <w:szCs w:val="28"/>
          <w:lang w:val="en-US" w:eastAsia="zh-CN" w:bidi="ar-SA"/>
        </w:rPr>
        <w:t>开展安全检查配备专业检查人员少于3人，将扣除1%合同款，按校点实行累计扣款。</w:t>
      </w:r>
    </w:p>
    <w:p w14:paraId="28B1E0F9">
      <w:pPr>
        <w:pStyle w:val="31"/>
        <w:ind w:firstLine="480"/>
        <w:rPr>
          <w:rFonts w:hint="default"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（十三）</w:t>
      </w:r>
      <w:r>
        <w:rPr>
          <w:rFonts w:hint="default" w:ascii="仿宋" w:hAnsi="仿宋" w:eastAsia="仿宋" w:cs="仿宋"/>
          <w:kern w:val="0"/>
          <w:sz w:val="24"/>
          <w:szCs w:val="28"/>
          <w:lang w:val="en-US" w:eastAsia="zh-CN" w:bidi="ar-SA"/>
        </w:rPr>
        <w:t>若第三方在安全技术服务期间因自身人员素质原因未检查出安全隐患，而在此期间因此发生安全事故的，将在合同总价中扣除5%合同款。</w:t>
      </w:r>
    </w:p>
    <w:p w14:paraId="1F13F856">
      <w:pPr>
        <w:pStyle w:val="31"/>
        <w:ind w:firstLine="480"/>
        <w:rPr>
          <w:rFonts w:hint="default"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（十四）</w:t>
      </w:r>
      <w:r>
        <w:rPr>
          <w:rFonts w:hint="default" w:ascii="仿宋" w:hAnsi="仿宋" w:eastAsia="仿宋" w:cs="仿宋"/>
          <w:kern w:val="0"/>
          <w:sz w:val="24"/>
          <w:szCs w:val="28"/>
          <w:lang w:val="en-US" w:eastAsia="zh-CN" w:bidi="ar-SA"/>
        </w:rPr>
        <w:t>若在12小时内未进行服务响应，此种情况每出现3次，在合同总价中扣除1%合同款，实行累计扣款。</w:t>
      </w:r>
    </w:p>
    <w:p w14:paraId="279E72D4">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第十一条 保密条款</w:t>
      </w:r>
    </w:p>
    <w:p w14:paraId="550165A9">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一、甲乙双方保证对在履行本合同过程中所获悉的属于对方的商业秘密、技术秘密和其他经营管理信息、技术信息等予以保密。未经一方同意，另一方不得向任何第三方泄露。无论本合同是否生效、被撤销、变更、解除或终止，双方仍应执行本保密条款。</w:t>
      </w:r>
    </w:p>
    <w:p w14:paraId="552217B5">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二、乙方对于甲方提供的技术背景材料、技术资料、数据应当妥善保管，并只能用于本合同项下的技术服务工作。本合同履行完毕后，乙方应当将上述技术背景材料、技术资料、数据全部退还给甲方。</w:t>
      </w:r>
    </w:p>
    <w:p w14:paraId="6C6D6446">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第十二条 不可抗力</w:t>
      </w:r>
    </w:p>
    <w:p w14:paraId="38606FA1">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一、不可抗力事件是指合同双方在签署本合同时不能预见、不能避免并不能克服的客观情况。包括：地震、台风、水灾、火灾，以及政府行为、战争、瘟疫等。</w:t>
      </w:r>
    </w:p>
    <w:p w14:paraId="4B261114">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二、若任何一方因不可抗力事件不能履行本合同，应及时通知对方，并在不可抗力发生后10天内向对方提供有关不可抗力发生的有效证明。</w:t>
      </w:r>
    </w:p>
    <w:p w14:paraId="3F760BBC">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三、受不可抗力事件影响的一方应迅速采取合理的措施，尽量减少因不可抗力事件给各方带来的损失。如果未能采取积极的措施减少不可抗力事件的影响，则该方应承担由此而扩大的损失。</w:t>
      </w:r>
    </w:p>
    <w:p w14:paraId="2A189FE0">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四、如果发生影响履行本合同的不可抗力事件，则双方应及时协商制定并实施补救计划和合理的替代措施，减少或消除不可抗力事件的影响。</w:t>
      </w:r>
    </w:p>
    <w:p w14:paraId="7101F2C8">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五、不可抗力影响合同履行超过180天的，双方均有权解除合同，由此产生的损失由甲方承担。</w:t>
      </w:r>
    </w:p>
    <w:p w14:paraId="396CADD1">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第十三条 争议解决方式</w:t>
      </w:r>
    </w:p>
    <w:p w14:paraId="289E0A4E">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本合同在履行过程中发生争议，应首先通过协商的方式解决，协商不成，提交合同签订地（重庆市大渡口区）人民法院，在协商或诉讼期间，本合同不涉及争议部分的条款仍须履行。</w:t>
      </w:r>
    </w:p>
    <w:p w14:paraId="0064B8A3">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第十四条 其他</w:t>
      </w:r>
    </w:p>
    <w:p w14:paraId="6F31EE56">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一、本合同经双方签字盖章后生效。</w:t>
      </w:r>
    </w:p>
    <w:p w14:paraId="4A615CB7">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二、双方如有未尽事宜或需变更、调整的事项，可另行签订补充协议。</w:t>
      </w:r>
    </w:p>
    <w:p w14:paraId="1AA6F5EF">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三、本合同的附件是合同不可分割的组成部分，与本合同具有同等法律效力。</w:t>
      </w:r>
    </w:p>
    <w:p w14:paraId="26940D9D">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四、本合同一式四份，甲方两份，乙方两份，每份均具有同等法律效力。</w:t>
      </w:r>
    </w:p>
    <w:p w14:paraId="2A0F2043">
      <w:pPr>
        <w:pStyle w:val="31"/>
        <w:ind w:firstLine="480"/>
        <w:rPr>
          <w:rFonts w:hint="eastAsia" w:ascii="仿宋" w:hAnsi="仿宋" w:eastAsia="仿宋" w:cs="仿宋"/>
          <w:kern w:val="0"/>
          <w:sz w:val="24"/>
          <w:szCs w:val="28"/>
          <w:lang w:val="en-US" w:eastAsia="zh-CN" w:bidi="ar-SA"/>
        </w:rPr>
      </w:pPr>
    </w:p>
    <w:p w14:paraId="769C20B1">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甲方（盖章）：                    乙方（盖章）：</w:t>
      </w:r>
    </w:p>
    <w:p w14:paraId="77447CDA">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法定代表人（授权代表） ：         法定代表人（授权代表）：</w:t>
      </w:r>
    </w:p>
    <w:p w14:paraId="73277D75">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 xml:space="preserve">地    址：                        地    址： </w:t>
      </w:r>
    </w:p>
    <w:p w14:paraId="1122709D">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开户银行：                        开户银行：</w:t>
      </w:r>
    </w:p>
    <w:p w14:paraId="4521E272">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账    号：                        账    号：</w:t>
      </w:r>
    </w:p>
    <w:p w14:paraId="2F18187A">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电    话：                      电    话：</w:t>
      </w:r>
    </w:p>
    <w:p w14:paraId="7A1BA361">
      <w:pPr>
        <w:pStyle w:val="31"/>
        <w:ind w:firstLine="480"/>
        <w:rPr>
          <w:rFonts w:hint="eastAsia" w:ascii="仿宋" w:hAnsi="仿宋" w:eastAsia="仿宋" w:cs="仿宋"/>
          <w:kern w:val="0"/>
          <w:sz w:val="24"/>
          <w:szCs w:val="28"/>
          <w:lang w:val="en-US" w:eastAsia="zh-CN" w:bidi="ar-SA"/>
        </w:rPr>
      </w:pPr>
    </w:p>
    <w:p w14:paraId="01B00583">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签约日期：     年   月   日</w:t>
      </w:r>
    </w:p>
    <w:p w14:paraId="7EDF7721">
      <w:pPr>
        <w:pStyle w:val="31"/>
        <w:ind w:firstLine="480"/>
        <w:rPr>
          <w:rFonts w:hint="eastAsia" w:ascii="仿宋" w:hAnsi="仿宋" w:eastAsia="仿宋" w:cs="仿宋"/>
          <w:kern w:val="0"/>
          <w:sz w:val="24"/>
          <w:szCs w:val="28"/>
          <w:lang w:val="en-US" w:eastAsia="zh-CN" w:bidi="ar-SA"/>
        </w:rPr>
      </w:pPr>
    </w:p>
    <w:p w14:paraId="689825CC">
      <w:pPr>
        <w:pStyle w:val="31"/>
        <w:ind w:firstLine="480"/>
        <w:rPr>
          <w:rFonts w:hint="eastAsia" w:ascii="仿宋" w:hAnsi="仿宋" w:eastAsia="仿宋" w:cs="仿宋"/>
          <w:kern w:val="0"/>
          <w:sz w:val="24"/>
          <w:szCs w:val="28"/>
          <w:lang w:val="en-US" w:eastAsia="zh-CN" w:bidi="ar-SA"/>
        </w:rPr>
      </w:pPr>
    </w:p>
    <w:p w14:paraId="6719D346">
      <w:pPr>
        <w:pStyle w:val="31"/>
        <w:ind w:firstLine="480"/>
        <w:rPr>
          <w:rFonts w:hint="eastAsia" w:ascii="仿宋" w:hAnsi="仿宋" w:eastAsia="仿宋" w:cs="仿宋"/>
          <w:kern w:val="0"/>
          <w:sz w:val="24"/>
          <w:szCs w:val="28"/>
          <w:lang w:val="en-US" w:eastAsia="zh-CN" w:bidi="ar-SA"/>
        </w:rPr>
      </w:pPr>
    </w:p>
    <w:p w14:paraId="3B90218F">
      <w:pPr>
        <w:pStyle w:val="31"/>
        <w:ind w:firstLine="480"/>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附：中小学、幼儿园安全技术服务内容</w:t>
      </w:r>
    </w:p>
    <w:p w14:paraId="6B5EEF7A">
      <w:pPr>
        <w:spacing w:line="580" w:lineRule="exact"/>
        <w:rPr>
          <w:rFonts w:hint="eastAsia" w:ascii="仿宋" w:hAnsi="仿宋" w:eastAsia="仿宋" w:cs="仿宋"/>
          <w:sz w:val="24"/>
          <w:szCs w:val="24"/>
        </w:rPr>
      </w:pPr>
    </w:p>
    <w:p w14:paraId="28E227E6">
      <w:pPr>
        <w:spacing w:line="580" w:lineRule="exact"/>
        <w:rPr>
          <w:rFonts w:hint="eastAsia" w:ascii="仿宋" w:hAnsi="仿宋" w:eastAsia="仿宋" w:cs="仿宋"/>
          <w:sz w:val="24"/>
          <w:szCs w:val="24"/>
        </w:rPr>
      </w:pPr>
    </w:p>
    <w:p w14:paraId="54E12CC7">
      <w:pPr>
        <w:spacing w:line="580" w:lineRule="exact"/>
        <w:rPr>
          <w:rFonts w:hint="eastAsia" w:ascii="仿宋" w:hAnsi="仿宋" w:eastAsia="仿宋" w:cs="仿宋"/>
          <w:sz w:val="24"/>
          <w:szCs w:val="24"/>
        </w:rPr>
      </w:pPr>
    </w:p>
    <w:p w14:paraId="5C6A51DF">
      <w:pPr>
        <w:spacing w:line="580" w:lineRule="exact"/>
        <w:rPr>
          <w:rFonts w:hint="eastAsia" w:ascii="仿宋" w:hAnsi="仿宋" w:eastAsia="仿宋" w:cs="仿宋"/>
          <w:sz w:val="24"/>
          <w:szCs w:val="24"/>
        </w:rPr>
      </w:pPr>
    </w:p>
    <w:p w14:paraId="3C635315">
      <w:pPr>
        <w:spacing w:line="580" w:lineRule="exact"/>
        <w:rPr>
          <w:rFonts w:hint="eastAsia" w:ascii="仿宋" w:hAnsi="仿宋" w:eastAsia="仿宋" w:cs="仿宋"/>
          <w:sz w:val="24"/>
          <w:szCs w:val="24"/>
        </w:rPr>
      </w:pPr>
    </w:p>
    <w:p w14:paraId="717EAAAA">
      <w:pPr>
        <w:spacing w:line="580" w:lineRule="exact"/>
        <w:rPr>
          <w:rFonts w:hint="eastAsia" w:ascii="仿宋" w:hAnsi="仿宋" w:eastAsia="仿宋" w:cs="仿宋"/>
          <w:sz w:val="24"/>
          <w:szCs w:val="24"/>
        </w:rPr>
      </w:pPr>
    </w:p>
    <w:p w14:paraId="421A1CB1">
      <w:pPr>
        <w:spacing w:line="580" w:lineRule="exact"/>
        <w:rPr>
          <w:rFonts w:hint="eastAsia" w:ascii="仿宋" w:hAnsi="仿宋" w:eastAsia="仿宋" w:cs="仿宋"/>
          <w:sz w:val="24"/>
          <w:szCs w:val="24"/>
        </w:rPr>
      </w:pPr>
    </w:p>
    <w:p w14:paraId="7037BBE9">
      <w:pPr>
        <w:spacing w:line="580" w:lineRule="exact"/>
        <w:rPr>
          <w:rFonts w:hint="eastAsia" w:ascii="仿宋" w:hAnsi="仿宋" w:eastAsia="仿宋" w:cs="仿宋"/>
          <w:sz w:val="24"/>
          <w:szCs w:val="24"/>
        </w:rPr>
      </w:pPr>
    </w:p>
    <w:p w14:paraId="42C6139F">
      <w:pPr>
        <w:spacing w:line="580" w:lineRule="exact"/>
        <w:rPr>
          <w:rFonts w:hint="eastAsia" w:ascii="仿宋" w:hAnsi="仿宋" w:eastAsia="仿宋" w:cs="仿宋"/>
          <w:sz w:val="24"/>
          <w:szCs w:val="24"/>
        </w:rPr>
      </w:pPr>
    </w:p>
    <w:p w14:paraId="2430100D">
      <w:pPr>
        <w:spacing w:line="580" w:lineRule="exact"/>
        <w:rPr>
          <w:rFonts w:hint="eastAsia" w:ascii="仿宋" w:hAnsi="仿宋" w:eastAsia="仿宋" w:cs="仿宋"/>
          <w:sz w:val="24"/>
          <w:szCs w:val="24"/>
        </w:rPr>
      </w:pPr>
      <w:r>
        <w:rPr>
          <w:rFonts w:hint="eastAsia" w:ascii="仿宋" w:hAnsi="仿宋" w:eastAsia="仿宋" w:cs="仿宋"/>
          <w:sz w:val="24"/>
          <w:szCs w:val="24"/>
        </w:rPr>
        <w:t>附件：</w:t>
      </w:r>
    </w:p>
    <w:p w14:paraId="5C72AD6A">
      <w:pPr>
        <w:spacing w:line="580" w:lineRule="exact"/>
        <w:jc w:val="center"/>
        <w:rPr>
          <w:rFonts w:hint="eastAsia" w:ascii="仿宋" w:hAnsi="仿宋" w:eastAsia="仿宋" w:cs="仿宋"/>
          <w:sz w:val="24"/>
          <w:szCs w:val="24"/>
        </w:rPr>
      </w:pPr>
      <w:r>
        <w:rPr>
          <w:rFonts w:hint="eastAsia" w:ascii="仿宋" w:hAnsi="仿宋" w:eastAsia="仿宋" w:cs="仿宋"/>
          <w:bCs/>
          <w:sz w:val="24"/>
          <w:szCs w:val="24"/>
        </w:rPr>
        <w:t>中小学、幼儿园安全技术服务内容</w:t>
      </w:r>
    </w:p>
    <w:tbl>
      <w:tblPr>
        <w:tblStyle w:val="25"/>
        <w:tblW w:w="997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365"/>
        <w:gridCol w:w="7788"/>
      </w:tblGrid>
      <w:tr w14:paraId="631AF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7CB8D0E8">
            <w:pPr>
              <w:snapToGrid w:val="0"/>
              <w:spacing w:line="500" w:lineRule="exact"/>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1365" w:type="dxa"/>
            <w:noWrap w:val="0"/>
            <w:vAlign w:val="center"/>
          </w:tcPr>
          <w:p w14:paraId="0AD94BEC">
            <w:pPr>
              <w:snapToGrid w:val="0"/>
              <w:spacing w:line="500" w:lineRule="exact"/>
              <w:rPr>
                <w:rFonts w:hint="eastAsia" w:ascii="仿宋" w:hAnsi="仿宋" w:eastAsia="仿宋" w:cs="仿宋"/>
                <w:kern w:val="0"/>
                <w:sz w:val="24"/>
                <w:szCs w:val="24"/>
              </w:rPr>
            </w:pPr>
            <w:r>
              <w:rPr>
                <w:rFonts w:hint="eastAsia" w:ascii="仿宋" w:hAnsi="仿宋" w:eastAsia="仿宋" w:cs="仿宋"/>
                <w:kern w:val="0"/>
                <w:sz w:val="24"/>
                <w:szCs w:val="24"/>
              </w:rPr>
              <w:t>服务事项</w:t>
            </w:r>
          </w:p>
        </w:tc>
        <w:tc>
          <w:tcPr>
            <w:tcW w:w="7788" w:type="dxa"/>
            <w:noWrap w:val="0"/>
            <w:vAlign w:val="center"/>
          </w:tcPr>
          <w:p w14:paraId="14D36D0B">
            <w:pPr>
              <w:snapToGrid w:val="0"/>
              <w:spacing w:line="500" w:lineRule="exact"/>
              <w:ind w:firstLine="480" w:firstLineChars="200"/>
              <w:jc w:val="center"/>
              <w:rPr>
                <w:rFonts w:hint="eastAsia" w:ascii="仿宋" w:hAnsi="仿宋" w:eastAsia="仿宋" w:cs="仿宋"/>
                <w:kern w:val="0"/>
                <w:sz w:val="24"/>
                <w:szCs w:val="24"/>
              </w:rPr>
            </w:pPr>
            <w:r>
              <w:rPr>
                <w:rFonts w:hint="eastAsia" w:ascii="仿宋" w:hAnsi="仿宋" w:eastAsia="仿宋" w:cs="仿宋"/>
                <w:kern w:val="0"/>
                <w:sz w:val="24"/>
                <w:szCs w:val="24"/>
              </w:rPr>
              <w:t>具体内容</w:t>
            </w:r>
          </w:p>
        </w:tc>
      </w:tr>
      <w:tr w14:paraId="3DB23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30518B89">
            <w:pPr>
              <w:snapToGrid w:val="0"/>
              <w:spacing w:line="500" w:lineRule="exact"/>
              <w:ind w:firstLine="240" w:firstLineChars="100"/>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365" w:type="dxa"/>
            <w:noWrap w:val="0"/>
            <w:vAlign w:val="top"/>
          </w:tcPr>
          <w:p w14:paraId="3D6C310D">
            <w:pPr>
              <w:snapToGrid w:val="0"/>
              <w:spacing w:line="500" w:lineRule="exact"/>
              <w:jc w:val="left"/>
              <w:rPr>
                <w:rFonts w:hint="eastAsia" w:ascii="仿宋" w:hAnsi="仿宋" w:eastAsia="仿宋" w:cs="仿宋"/>
                <w:kern w:val="0"/>
                <w:sz w:val="24"/>
                <w:szCs w:val="24"/>
              </w:rPr>
            </w:pPr>
          </w:p>
          <w:p w14:paraId="7FCA38CA">
            <w:pPr>
              <w:snapToGrid w:val="0"/>
              <w:spacing w:line="500" w:lineRule="exact"/>
              <w:jc w:val="left"/>
              <w:rPr>
                <w:rFonts w:hint="eastAsia" w:ascii="仿宋" w:hAnsi="仿宋" w:eastAsia="仿宋" w:cs="仿宋"/>
                <w:kern w:val="0"/>
                <w:sz w:val="24"/>
                <w:szCs w:val="24"/>
              </w:rPr>
            </w:pPr>
          </w:p>
          <w:p w14:paraId="5031895E">
            <w:pPr>
              <w:snapToGrid w:val="0"/>
              <w:spacing w:line="500" w:lineRule="exact"/>
              <w:jc w:val="left"/>
              <w:rPr>
                <w:rFonts w:hint="eastAsia" w:ascii="仿宋" w:hAnsi="仿宋" w:eastAsia="仿宋" w:cs="仿宋"/>
                <w:kern w:val="0"/>
                <w:sz w:val="24"/>
                <w:szCs w:val="24"/>
              </w:rPr>
            </w:pPr>
          </w:p>
          <w:p w14:paraId="0C4853B3">
            <w:pPr>
              <w:snapToGrid w:val="0"/>
              <w:spacing w:line="50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建立一校一档</w:t>
            </w:r>
          </w:p>
        </w:tc>
        <w:tc>
          <w:tcPr>
            <w:tcW w:w="7788" w:type="dxa"/>
            <w:noWrap w:val="0"/>
            <w:vAlign w:val="top"/>
          </w:tcPr>
          <w:p w14:paraId="75F6D6D1">
            <w:pPr>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针对学校安全信息及隐患情况进行项目调查及摸排，编制学校安全“一校一档”资料，应包含资料有：</w:t>
            </w:r>
          </w:p>
          <w:p w14:paraId="58690AD5">
            <w:pPr>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1.学校的基本情况登记表；</w:t>
            </w:r>
          </w:p>
          <w:p w14:paraId="535F4A76">
            <w:pPr>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2.学校校园实景图，校园安全四色分布图；</w:t>
            </w:r>
          </w:p>
          <w:p w14:paraId="2B2B7B3C">
            <w:pPr>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3.学校日常管理简介（值班、巡查、教育、培训、演练等）、校内建筑、体育设施、消防设施（含器材）、食品卫生、危化药品、特种设备、安防器材（含视频监控、报警装置等）等；</w:t>
            </w:r>
          </w:p>
          <w:p w14:paraId="41E082B6">
            <w:pPr>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4.学校安全机构及职责（含制度、预案等）；</w:t>
            </w:r>
          </w:p>
          <w:p w14:paraId="4AAE1410">
            <w:pPr>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5.日周月隐患排查制度、台账及落实情况。</w:t>
            </w:r>
          </w:p>
        </w:tc>
      </w:tr>
      <w:tr w14:paraId="55038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5FEE401B">
            <w:pPr>
              <w:snapToGrid w:val="0"/>
              <w:spacing w:line="500" w:lineRule="exact"/>
              <w:ind w:firstLine="240" w:firstLineChars="100"/>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365" w:type="dxa"/>
            <w:noWrap w:val="0"/>
            <w:vAlign w:val="top"/>
          </w:tcPr>
          <w:p w14:paraId="6FD37361">
            <w:pPr>
              <w:snapToGrid w:val="0"/>
              <w:spacing w:line="500" w:lineRule="exact"/>
              <w:ind w:firstLine="480" w:firstLineChars="200"/>
              <w:jc w:val="left"/>
              <w:rPr>
                <w:rFonts w:hint="eastAsia" w:ascii="仿宋" w:hAnsi="仿宋" w:eastAsia="仿宋" w:cs="仿宋"/>
                <w:kern w:val="0"/>
                <w:sz w:val="24"/>
                <w:szCs w:val="24"/>
              </w:rPr>
            </w:pPr>
          </w:p>
          <w:p w14:paraId="321C5623">
            <w:pPr>
              <w:snapToGrid w:val="0"/>
              <w:spacing w:line="500" w:lineRule="exact"/>
              <w:jc w:val="left"/>
              <w:rPr>
                <w:rFonts w:hint="eastAsia" w:ascii="仿宋" w:hAnsi="仿宋" w:eastAsia="仿宋" w:cs="仿宋"/>
                <w:kern w:val="0"/>
                <w:sz w:val="24"/>
                <w:szCs w:val="24"/>
              </w:rPr>
            </w:pPr>
          </w:p>
          <w:p w14:paraId="19670D82">
            <w:pPr>
              <w:snapToGrid w:val="0"/>
              <w:spacing w:line="500" w:lineRule="exact"/>
              <w:jc w:val="left"/>
              <w:rPr>
                <w:rFonts w:hint="eastAsia" w:ascii="仿宋" w:hAnsi="仿宋" w:eastAsia="仿宋" w:cs="仿宋"/>
                <w:kern w:val="0"/>
                <w:sz w:val="24"/>
                <w:szCs w:val="24"/>
              </w:rPr>
            </w:pPr>
          </w:p>
          <w:p w14:paraId="56FBD734">
            <w:pPr>
              <w:snapToGrid w:val="0"/>
              <w:spacing w:line="500" w:lineRule="exact"/>
              <w:jc w:val="left"/>
              <w:rPr>
                <w:rFonts w:hint="eastAsia" w:ascii="仿宋" w:hAnsi="仿宋" w:eastAsia="仿宋" w:cs="仿宋"/>
                <w:kern w:val="0"/>
                <w:sz w:val="24"/>
                <w:szCs w:val="24"/>
              </w:rPr>
            </w:pPr>
          </w:p>
          <w:p w14:paraId="75E5FE3A">
            <w:pPr>
              <w:snapToGrid w:val="0"/>
              <w:spacing w:line="500" w:lineRule="exact"/>
              <w:jc w:val="left"/>
              <w:rPr>
                <w:rFonts w:hint="eastAsia" w:ascii="仿宋" w:hAnsi="仿宋" w:eastAsia="仿宋" w:cs="仿宋"/>
                <w:kern w:val="0"/>
                <w:sz w:val="24"/>
                <w:szCs w:val="24"/>
              </w:rPr>
            </w:pPr>
          </w:p>
          <w:p w14:paraId="7F6AD27F">
            <w:pPr>
              <w:snapToGrid w:val="0"/>
              <w:spacing w:line="500" w:lineRule="exact"/>
              <w:jc w:val="left"/>
              <w:rPr>
                <w:rFonts w:hint="eastAsia" w:ascii="仿宋" w:hAnsi="仿宋" w:eastAsia="仿宋" w:cs="仿宋"/>
                <w:kern w:val="0"/>
                <w:sz w:val="24"/>
                <w:szCs w:val="24"/>
              </w:rPr>
            </w:pPr>
          </w:p>
          <w:p w14:paraId="4B27AADD">
            <w:pPr>
              <w:snapToGrid w:val="0"/>
              <w:spacing w:line="500" w:lineRule="exact"/>
              <w:jc w:val="left"/>
              <w:rPr>
                <w:rFonts w:hint="eastAsia" w:ascii="仿宋" w:hAnsi="仿宋" w:eastAsia="仿宋" w:cs="仿宋"/>
                <w:kern w:val="0"/>
                <w:sz w:val="24"/>
                <w:szCs w:val="24"/>
              </w:rPr>
            </w:pPr>
          </w:p>
          <w:p w14:paraId="59772B35">
            <w:pPr>
              <w:snapToGrid w:val="0"/>
              <w:spacing w:line="500" w:lineRule="exact"/>
              <w:jc w:val="left"/>
              <w:rPr>
                <w:rFonts w:hint="eastAsia" w:ascii="仿宋" w:hAnsi="仿宋" w:eastAsia="仿宋" w:cs="仿宋"/>
                <w:kern w:val="0"/>
                <w:sz w:val="24"/>
                <w:szCs w:val="24"/>
              </w:rPr>
            </w:pPr>
          </w:p>
          <w:p w14:paraId="7B306E5E">
            <w:pPr>
              <w:snapToGrid w:val="0"/>
              <w:spacing w:line="500" w:lineRule="exact"/>
              <w:jc w:val="left"/>
              <w:rPr>
                <w:rFonts w:hint="eastAsia" w:ascii="仿宋" w:hAnsi="仿宋" w:eastAsia="仿宋" w:cs="仿宋"/>
                <w:kern w:val="0"/>
                <w:sz w:val="24"/>
                <w:szCs w:val="24"/>
              </w:rPr>
            </w:pPr>
          </w:p>
          <w:p w14:paraId="46FFA02A">
            <w:pPr>
              <w:snapToGrid w:val="0"/>
              <w:spacing w:line="500" w:lineRule="exact"/>
              <w:jc w:val="left"/>
              <w:rPr>
                <w:rFonts w:hint="eastAsia" w:ascii="仿宋" w:hAnsi="仿宋" w:eastAsia="仿宋" w:cs="仿宋"/>
                <w:kern w:val="0"/>
                <w:sz w:val="24"/>
                <w:szCs w:val="24"/>
              </w:rPr>
            </w:pPr>
          </w:p>
          <w:p w14:paraId="4BFBED85">
            <w:pPr>
              <w:snapToGrid w:val="0"/>
              <w:spacing w:line="500" w:lineRule="exact"/>
              <w:jc w:val="left"/>
              <w:rPr>
                <w:rFonts w:hint="eastAsia" w:ascii="仿宋" w:hAnsi="仿宋" w:eastAsia="仿宋" w:cs="仿宋"/>
                <w:kern w:val="0"/>
                <w:sz w:val="24"/>
                <w:szCs w:val="24"/>
              </w:rPr>
            </w:pPr>
          </w:p>
          <w:p w14:paraId="5359239B">
            <w:pPr>
              <w:snapToGrid w:val="0"/>
              <w:spacing w:line="50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分级分类管理</w:t>
            </w:r>
          </w:p>
        </w:tc>
        <w:tc>
          <w:tcPr>
            <w:tcW w:w="7788" w:type="dxa"/>
            <w:noWrap w:val="0"/>
            <w:vAlign w:val="top"/>
          </w:tcPr>
          <w:p w14:paraId="313725DD">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1.针对学校摸排后的安全情况，按照“红、橙、黄、蓝”四个等级进行分级分类。</w:t>
            </w:r>
          </w:p>
          <w:p w14:paraId="4E90841E">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根据学校的分级分类情况和监管频次形成全年的执法检查方案，明确提出每月、每季度检查的学校名单和完成时间并结合当期重要会议、季节特点、行业特点、极端天气、安全生产各项专项行动（如危化品、特种设备等）等增加相应学校的安全检查内容和频次，检查方案经甲方审核同意后，按时完成。</w:t>
            </w:r>
          </w:p>
          <w:p w14:paraId="1202967D">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3.监管频次：按学校的风险源情况分成四级，一级学校每月检查1次，二级学校每两月检查1次，三级学校每季度检查1次，四级学校每学期至少检查1次。</w:t>
            </w:r>
          </w:p>
          <w:p w14:paraId="38FB718E">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对学校进行检查时，应图文结合，形成检查记录和现场检查图片，发现的隐患能限期整改的，明确整改要求及复查时间；如果发现的问题学校自身不能解决，立即汇总书面上报区教委安稳办，做到每次检查都能闭环。</w:t>
            </w:r>
          </w:p>
          <w:p w14:paraId="742DAB29">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5.在当月2</w:t>
            </w:r>
            <w:r>
              <w:rPr>
                <w:rFonts w:hint="eastAsia" w:ascii="仿宋" w:hAnsi="仿宋" w:eastAsia="仿宋" w:cs="仿宋"/>
                <w:sz w:val="24"/>
                <w:szCs w:val="24"/>
                <w:lang w:val="en-US" w:eastAsia="zh-CN"/>
              </w:rPr>
              <w:t>5</w:t>
            </w:r>
            <w:r>
              <w:rPr>
                <w:rFonts w:hint="eastAsia" w:ascii="仿宋" w:hAnsi="仿宋" w:eastAsia="仿宋" w:cs="仿宋"/>
                <w:sz w:val="24"/>
                <w:szCs w:val="24"/>
              </w:rPr>
              <w:t>日前提交完整的检查记录表，如发现隐患，需填写安全生产行政执法文书，配现场检查图片，并做好复查登记，按时完成复查，形成工作闭环，并同步完善电子台账提交区教委安稳办。</w:t>
            </w:r>
          </w:p>
          <w:p w14:paraId="5699C267">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每季度对相应学校的安全现状进行分析，形成书面报告及相关问题的改善建议，并提交完整的检查记录表及整改要求，现场检查图片，并做好复查的登记，同步完善电子台账于每季度25日前提交提交区教委安稳办。</w:t>
            </w:r>
          </w:p>
          <w:p w14:paraId="4127F9C9">
            <w:pPr>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sz w:val="24"/>
                <w:szCs w:val="24"/>
              </w:rPr>
              <w:t>7.根据上级部门的要求，配合完成各学校各类安全数据的收集和分析。</w:t>
            </w:r>
          </w:p>
        </w:tc>
      </w:tr>
      <w:tr w14:paraId="3EBF9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8" w:type="dxa"/>
            <w:noWrap w:val="0"/>
            <w:vAlign w:val="center"/>
          </w:tcPr>
          <w:p w14:paraId="134B5851">
            <w:pPr>
              <w:snapToGrid w:val="0"/>
              <w:spacing w:line="500" w:lineRule="exact"/>
              <w:ind w:firstLine="240" w:firstLineChars="100"/>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365" w:type="dxa"/>
            <w:noWrap w:val="0"/>
            <w:vAlign w:val="center"/>
          </w:tcPr>
          <w:p w14:paraId="69B8B480">
            <w:pPr>
              <w:snapToGrid w:val="0"/>
              <w:spacing w:line="500" w:lineRule="exact"/>
              <w:rPr>
                <w:rFonts w:hint="eastAsia" w:ascii="仿宋" w:hAnsi="仿宋" w:eastAsia="仿宋" w:cs="仿宋"/>
                <w:kern w:val="0"/>
                <w:sz w:val="24"/>
                <w:szCs w:val="24"/>
              </w:rPr>
            </w:pPr>
            <w:r>
              <w:rPr>
                <w:rFonts w:hint="eastAsia" w:ascii="仿宋" w:hAnsi="仿宋" w:eastAsia="仿宋" w:cs="仿宋"/>
                <w:kern w:val="0"/>
                <w:sz w:val="24"/>
                <w:szCs w:val="24"/>
              </w:rPr>
              <w:t>应急管理</w:t>
            </w:r>
          </w:p>
        </w:tc>
        <w:tc>
          <w:tcPr>
            <w:tcW w:w="7788" w:type="dxa"/>
            <w:noWrap w:val="0"/>
            <w:vAlign w:val="top"/>
          </w:tcPr>
          <w:p w14:paraId="5F969AAF">
            <w:pPr>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1.结合辖区内学校的特点，指导有需求的学校修订应急预案，每学期有针对性地配合学校组织开展应急演练一次。</w:t>
            </w:r>
          </w:p>
          <w:p w14:paraId="78D9A752">
            <w:pPr>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2.针对全国、全市突发安全事件，采取相应的安全专项检查和安全防范措施，有效防范安全事故发生。</w:t>
            </w:r>
          </w:p>
        </w:tc>
      </w:tr>
      <w:tr w14:paraId="5E626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40378FAC">
            <w:pPr>
              <w:snapToGrid w:val="0"/>
              <w:spacing w:line="500" w:lineRule="exact"/>
              <w:ind w:firstLine="240" w:firstLineChars="100"/>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365" w:type="dxa"/>
            <w:noWrap w:val="0"/>
            <w:vAlign w:val="top"/>
          </w:tcPr>
          <w:p w14:paraId="387602BF">
            <w:pPr>
              <w:snapToGrid w:val="0"/>
              <w:spacing w:line="500" w:lineRule="exact"/>
              <w:jc w:val="left"/>
              <w:rPr>
                <w:rFonts w:hint="eastAsia" w:ascii="仿宋" w:hAnsi="仿宋" w:eastAsia="仿宋" w:cs="仿宋"/>
                <w:kern w:val="0"/>
                <w:sz w:val="24"/>
                <w:szCs w:val="24"/>
              </w:rPr>
            </w:pPr>
          </w:p>
          <w:p w14:paraId="4192C4EA">
            <w:pPr>
              <w:snapToGrid w:val="0"/>
              <w:spacing w:line="500" w:lineRule="exact"/>
              <w:jc w:val="left"/>
              <w:rPr>
                <w:rFonts w:hint="eastAsia" w:ascii="仿宋" w:hAnsi="仿宋" w:eastAsia="仿宋" w:cs="仿宋"/>
                <w:kern w:val="0"/>
                <w:sz w:val="24"/>
                <w:szCs w:val="24"/>
              </w:rPr>
            </w:pPr>
          </w:p>
          <w:p w14:paraId="479F4D55">
            <w:pPr>
              <w:snapToGrid w:val="0"/>
              <w:spacing w:line="50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学校培训</w:t>
            </w:r>
          </w:p>
        </w:tc>
        <w:tc>
          <w:tcPr>
            <w:tcW w:w="7788" w:type="dxa"/>
            <w:noWrap w:val="0"/>
            <w:vAlign w:val="top"/>
          </w:tcPr>
          <w:p w14:paraId="4F65F237">
            <w:pPr>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sz w:val="24"/>
                <w:szCs w:val="24"/>
              </w:rPr>
              <w:t>结合日常检查过程中学校安全生产的薄弱环节和共性问题，定期向学校提出对师生员工培训的针对性建议，每季度提出有针对性的培训计划</w:t>
            </w:r>
            <w:r>
              <w:rPr>
                <w:rFonts w:hint="eastAsia" w:ascii="仿宋" w:hAnsi="仿宋" w:eastAsia="仿宋" w:cs="仿宋"/>
                <w:sz w:val="24"/>
                <w:szCs w:val="24"/>
                <w:lang w:eastAsia="zh-CN"/>
              </w:rPr>
              <w:t>，督促学校</w:t>
            </w:r>
            <w:r>
              <w:rPr>
                <w:rFonts w:hint="eastAsia" w:ascii="仿宋" w:hAnsi="仿宋" w:eastAsia="仿宋" w:cs="仿宋"/>
                <w:sz w:val="24"/>
                <w:szCs w:val="24"/>
              </w:rPr>
              <w:t>实施。</w:t>
            </w:r>
          </w:p>
          <w:p w14:paraId="76709295">
            <w:pPr>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2.对学校开展的学生安全教育情况进行检查和督促，并根据学生生理、心理及季节特点，提出有针对性的教育建议。</w:t>
            </w:r>
          </w:p>
        </w:tc>
      </w:tr>
      <w:tr w14:paraId="088EB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3E928B6B">
            <w:pPr>
              <w:snapToGrid w:val="0"/>
              <w:spacing w:line="500" w:lineRule="exact"/>
              <w:ind w:firstLine="240" w:firstLineChars="100"/>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365" w:type="dxa"/>
            <w:noWrap w:val="0"/>
            <w:vAlign w:val="center"/>
          </w:tcPr>
          <w:p w14:paraId="2F688755">
            <w:pPr>
              <w:snapToGrid w:val="0"/>
              <w:spacing w:line="500" w:lineRule="exact"/>
              <w:rPr>
                <w:rFonts w:hint="eastAsia" w:ascii="仿宋" w:hAnsi="仿宋" w:eastAsia="仿宋" w:cs="仿宋"/>
                <w:kern w:val="0"/>
                <w:sz w:val="24"/>
                <w:szCs w:val="24"/>
              </w:rPr>
            </w:pPr>
            <w:r>
              <w:rPr>
                <w:rFonts w:hint="eastAsia" w:ascii="仿宋" w:hAnsi="仿宋" w:eastAsia="仿宋" w:cs="仿宋"/>
                <w:kern w:val="0"/>
                <w:sz w:val="24"/>
                <w:szCs w:val="24"/>
              </w:rPr>
              <w:t>预期效果</w:t>
            </w:r>
          </w:p>
        </w:tc>
        <w:tc>
          <w:tcPr>
            <w:tcW w:w="7788" w:type="dxa"/>
            <w:noWrap w:val="0"/>
            <w:vAlign w:val="top"/>
          </w:tcPr>
          <w:p w14:paraId="27C10A59">
            <w:pPr>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通过“政府买服务、专家查隐患、部门督落实”的方式，坚持“全覆盖、细排查、严督办、求实效”的原则，充分发挥安全专业机构优势，对各学校重点部位、关键环节、风险评估、危险源控制、日常管理、设施设备、应急处置、档案管理等方面进行全方位的诊断，全面分析、评估校园安全形势，排查、整改各类安全隐患，理清学校安全工作思路，以更有力的举措，强化管理，狠抓落实，把学校安全工作做细做实，有效预防安全事故的发生，进一步提高校园安全管理水平。</w:t>
            </w:r>
          </w:p>
        </w:tc>
      </w:tr>
    </w:tbl>
    <w:p w14:paraId="24C52C26">
      <w:pPr>
        <w:rPr>
          <w:rFonts w:hint="eastAsia"/>
          <w:lang w:eastAsia="zh-CN"/>
        </w:rPr>
      </w:pPr>
    </w:p>
    <w:p w14:paraId="10F3D907">
      <w:pPr>
        <w:pStyle w:val="31"/>
        <w:ind w:firstLine="0" w:firstLineChars="0"/>
        <w:jc w:val="center"/>
        <w:outlineLvl w:val="0"/>
        <w:rPr>
          <w:rFonts w:hint="eastAsia" w:ascii="仿宋" w:hAnsi="仿宋" w:eastAsia="仿宋" w:cs="仿宋"/>
          <w:b/>
          <w:bCs/>
          <w:sz w:val="36"/>
          <w:szCs w:val="30"/>
        </w:rPr>
      </w:pPr>
    </w:p>
    <w:p w14:paraId="5529D37D">
      <w:pPr>
        <w:pStyle w:val="31"/>
        <w:ind w:firstLine="0" w:firstLineChars="0"/>
        <w:jc w:val="center"/>
        <w:outlineLvl w:val="0"/>
        <w:rPr>
          <w:rFonts w:hint="eastAsia" w:ascii="仿宋" w:hAnsi="仿宋" w:eastAsia="仿宋" w:cs="仿宋"/>
          <w:b/>
          <w:bCs/>
          <w:sz w:val="36"/>
          <w:szCs w:val="30"/>
        </w:rPr>
      </w:pPr>
    </w:p>
    <w:p w14:paraId="775AFD4A">
      <w:pPr>
        <w:pStyle w:val="31"/>
        <w:ind w:firstLine="0" w:firstLineChars="0"/>
        <w:jc w:val="center"/>
        <w:outlineLvl w:val="0"/>
        <w:rPr>
          <w:rFonts w:hint="eastAsia" w:ascii="仿宋" w:hAnsi="仿宋" w:eastAsia="仿宋" w:cs="仿宋"/>
          <w:b/>
          <w:bCs/>
          <w:sz w:val="36"/>
          <w:szCs w:val="30"/>
        </w:rPr>
      </w:pPr>
    </w:p>
    <w:p w14:paraId="3F183501">
      <w:pPr>
        <w:pStyle w:val="31"/>
        <w:ind w:firstLine="0" w:firstLineChars="0"/>
        <w:jc w:val="center"/>
        <w:outlineLvl w:val="0"/>
        <w:rPr>
          <w:rFonts w:ascii="仿宋" w:hAnsi="仿宋" w:eastAsia="仿宋" w:cs="仿宋"/>
          <w:b/>
          <w:bCs/>
          <w:sz w:val="36"/>
          <w:szCs w:val="36"/>
        </w:rPr>
      </w:pPr>
      <w:r>
        <w:rPr>
          <w:rFonts w:hint="eastAsia" w:ascii="仿宋" w:hAnsi="仿宋" w:eastAsia="仿宋" w:cs="仿宋"/>
          <w:b/>
          <w:bCs/>
          <w:sz w:val="36"/>
          <w:szCs w:val="30"/>
        </w:rPr>
        <w:t>第</w:t>
      </w:r>
      <w:r>
        <w:rPr>
          <w:rFonts w:hint="eastAsia" w:ascii="仿宋" w:hAnsi="仿宋" w:eastAsia="仿宋" w:cs="仿宋"/>
          <w:b/>
          <w:bCs/>
          <w:sz w:val="36"/>
          <w:szCs w:val="30"/>
          <w:lang w:eastAsia="zh-CN"/>
        </w:rPr>
        <w:t>七</w:t>
      </w:r>
      <w:r>
        <w:rPr>
          <w:rFonts w:hint="eastAsia" w:ascii="仿宋" w:hAnsi="仿宋" w:eastAsia="仿宋" w:cs="仿宋"/>
          <w:b/>
          <w:bCs/>
          <w:sz w:val="36"/>
          <w:szCs w:val="30"/>
        </w:rPr>
        <w:t>篇  响应文件编制要求</w:t>
      </w:r>
      <w:bookmarkEnd w:id="112"/>
      <w:bookmarkEnd w:id="113"/>
    </w:p>
    <w:p w14:paraId="1FA8C402">
      <w:pPr>
        <w:spacing w:line="360" w:lineRule="auto"/>
        <w:rPr>
          <w:rFonts w:ascii="仿宋" w:hAnsi="仿宋" w:eastAsia="仿宋" w:cs="仿宋"/>
          <w:b/>
          <w:bCs/>
          <w:sz w:val="24"/>
          <w:szCs w:val="24"/>
        </w:rPr>
      </w:pPr>
      <w:r>
        <w:rPr>
          <w:rFonts w:hint="eastAsia" w:ascii="仿宋" w:hAnsi="仿宋" w:eastAsia="仿宋" w:cs="仿宋"/>
          <w:b/>
          <w:bCs/>
          <w:sz w:val="24"/>
          <w:szCs w:val="24"/>
        </w:rPr>
        <w:t>一、经济部分</w:t>
      </w:r>
    </w:p>
    <w:p w14:paraId="6FE9C87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（一）报价函</w:t>
      </w:r>
    </w:p>
    <w:p w14:paraId="1E055A63">
      <w:pPr>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（二）</w:t>
      </w:r>
      <w:r>
        <w:rPr>
          <w:rFonts w:hint="eastAsia" w:ascii="仿宋" w:hAnsi="仿宋" w:eastAsia="仿宋" w:cs="仿宋"/>
          <w:sz w:val="24"/>
          <w:szCs w:val="24"/>
          <w:lang w:eastAsia="zh-CN"/>
        </w:rPr>
        <w:t>明细报价表</w:t>
      </w:r>
    </w:p>
    <w:p w14:paraId="4494F98A">
      <w:pPr>
        <w:spacing w:line="360" w:lineRule="auto"/>
        <w:rPr>
          <w:rFonts w:ascii="仿宋" w:hAnsi="仿宋" w:eastAsia="仿宋" w:cs="仿宋"/>
          <w:b/>
          <w:bCs/>
          <w:sz w:val="24"/>
          <w:szCs w:val="24"/>
        </w:rPr>
      </w:pPr>
      <w:r>
        <w:rPr>
          <w:rFonts w:hint="eastAsia" w:ascii="仿宋" w:hAnsi="仿宋" w:eastAsia="仿宋" w:cs="仿宋"/>
          <w:b/>
          <w:bCs/>
          <w:sz w:val="24"/>
          <w:szCs w:val="24"/>
        </w:rPr>
        <w:t>二、</w:t>
      </w:r>
      <w:r>
        <w:rPr>
          <w:rFonts w:hint="eastAsia" w:ascii="仿宋" w:hAnsi="仿宋" w:eastAsia="仿宋" w:cs="仿宋"/>
          <w:b/>
          <w:bCs/>
          <w:sz w:val="24"/>
          <w:szCs w:val="24"/>
          <w:lang w:eastAsia="zh-CN"/>
        </w:rPr>
        <w:t>技术</w:t>
      </w:r>
      <w:r>
        <w:rPr>
          <w:rFonts w:hint="eastAsia" w:ascii="仿宋" w:hAnsi="仿宋" w:eastAsia="仿宋" w:cs="仿宋"/>
          <w:b/>
          <w:bCs/>
          <w:sz w:val="24"/>
          <w:szCs w:val="24"/>
        </w:rPr>
        <w:t>部分</w:t>
      </w:r>
    </w:p>
    <w:p w14:paraId="6278FB8D">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（一）</w:t>
      </w:r>
      <w:r>
        <w:rPr>
          <w:rFonts w:hint="eastAsia" w:ascii="仿宋" w:hAnsi="仿宋" w:eastAsia="仿宋" w:cs="仿宋"/>
          <w:sz w:val="24"/>
          <w:szCs w:val="24"/>
          <w:lang w:eastAsia="zh-CN"/>
        </w:rPr>
        <w:t>服务方案</w:t>
      </w:r>
    </w:p>
    <w:p w14:paraId="512EA00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（二）技术响应偏离表</w:t>
      </w:r>
    </w:p>
    <w:p w14:paraId="13D1C210">
      <w:pPr>
        <w:spacing w:line="360" w:lineRule="auto"/>
        <w:rPr>
          <w:rFonts w:ascii="仿宋" w:hAnsi="仿宋" w:eastAsia="仿宋" w:cs="仿宋"/>
          <w:b/>
          <w:bCs/>
          <w:sz w:val="24"/>
          <w:szCs w:val="24"/>
        </w:rPr>
      </w:pPr>
      <w:r>
        <w:rPr>
          <w:rFonts w:hint="eastAsia" w:ascii="仿宋" w:hAnsi="仿宋" w:eastAsia="仿宋" w:cs="仿宋"/>
          <w:b/>
          <w:bCs/>
          <w:sz w:val="24"/>
          <w:szCs w:val="24"/>
        </w:rPr>
        <w:t>三、商务部分</w:t>
      </w:r>
    </w:p>
    <w:p w14:paraId="6F2E08D5">
      <w:pPr>
        <w:spacing w:line="360" w:lineRule="auto"/>
        <w:ind w:firstLine="480" w:firstLineChars="200"/>
        <w:rPr>
          <w:rFonts w:ascii="仿宋" w:hAnsi="仿宋" w:eastAsia="仿宋" w:cs="仿宋"/>
        </w:rPr>
      </w:pPr>
      <w:r>
        <w:rPr>
          <w:rFonts w:hint="eastAsia" w:ascii="仿宋" w:hAnsi="仿宋" w:eastAsia="仿宋" w:cs="仿宋"/>
          <w:sz w:val="24"/>
          <w:szCs w:val="24"/>
        </w:rPr>
        <w:t>（一）商务部分资料</w:t>
      </w:r>
    </w:p>
    <w:p w14:paraId="26FB989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（二）商务响应偏离表</w:t>
      </w:r>
    </w:p>
    <w:p w14:paraId="1C61B5AB">
      <w:pPr>
        <w:spacing w:line="360" w:lineRule="auto"/>
        <w:rPr>
          <w:rFonts w:ascii="仿宋" w:hAnsi="仿宋" w:eastAsia="仿宋" w:cs="仿宋"/>
          <w:b/>
          <w:bCs/>
          <w:sz w:val="24"/>
          <w:szCs w:val="24"/>
        </w:rPr>
      </w:pPr>
      <w:r>
        <w:rPr>
          <w:rFonts w:hint="eastAsia" w:ascii="仿宋" w:hAnsi="仿宋" w:eastAsia="仿宋" w:cs="仿宋"/>
          <w:b/>
          <w:bCs/>
          <w:sz w:val="24"/>
          <w:szCs w:val="24"/>
        </w:rPr>
        <w:t>四、资格条件及其他</w:t>
      </w:r>
    </w:p>
    <w:p w14:paraId="7C9D585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（一）法人营业执照（副本）或事业单位法人证书（副本）或个体工商户营业执照或有效的自然人身份证明或社会团体法人登记证书复印件</w:t>
      </w:r>
    </w:p>
    <w:p w14:paraId="7B9E21A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（二）法定代表人身份证明书（格式）</w:t>
      </w:r>
    </w:p>
    <w:p w14:paraId="0600282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（三）法定代表人授权委托书（格式）</w:t>
      </w:r>
    </w:p>
    <w:p w14:paraId="44D87A2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（四）基本资格条件承诺函（格式）</w:t>
      </w:r>
    </w:p>
    <w:p w14:paraId="487001A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（五）特定资格条件（如有）</w:t>
      </w:r>
    </w:p>
    <w:p w14:paraId="43C5127E">
      <w:pPr>
        <w:spacing w:line="360" w:lineRule="auto"/>
        <w:rPr>
          <w:rFonts w:ascii="仿宋" w:hAnsi="仿宋" w:eastAsia="仿宋" w:cs="仿宋"/>
          <w:b/>
          <w:bCs/>
          <w:sz w:val="24"/>
          <w:szCs w:val="24"/>
        </w:rPr>
      </w:pPr>
      <w:r>
        <w:rPr>
          <w:rFonts w:hint="eastAsia" w:ascii="仿宋" w:hAnsi="仿宋" w:eastAsia="仿宋" w:cs="仿宋"/>
          <w:b/>
          <w:bCs/>
          <w:sz w:val="24"/>
          <w:szCs w:val="24"/>
        </w:rPr>
        <w:t>五、</w:t>
      </w:r>
      <w:r>
        <w:rPr>
          <w:rFonts w:hint="eastAsia" w:ascii="仿宋" w:hAnsi="仿宋" w:eastAsia="仿宋" w:cs="仿宋"/>
          <w:b/>
          <w:bCs/>
          <w:sz w:val="24"/>
          <w:szCs w:val="24"/>
          <w:lang w:eastAsia="zh-CN"/>
        </w:rPr>
        <w:t>特定资格条件（如有）</w:t>
      </w:r>
    </w:p>
    <w:p w14:paraId="088B95B3">
      <w:pPr>
        <w:rPr>
          <w:rFonts w:ascii="仿宋" w:hAnsi="仿宋" w:eastAsia="仿宋" w:cs="仿宋"/>
          <w:b/>
          <w:sz w:val="24"/>
          <w:szCs w:val="24"/>
        </w:rPr>
      </w:pPr>
      <w:r>
        <w:rPr>
          <w:rFonts w:hint="eastAsia" w:ascii="仿宋" w:hAnsi="仿宋" w:eastAsia="仿宋" w:cs="仿宋"/>
          <w:b/>
          <w:sz w:val="24"/>
          <w:szCs w:val="24"/>
        </w:rPr>
        <w:br w:type="page"/>
      </w:r>
    </w:p>
    <w:p w14:paraId="1CED9FBA">
      <w:pPr>
        <w:numPr>
          <w:ilvl w:val="0"/>
          <w:numId w:val="3"/>
        </w:numPr>
        <w:spacing w:line="360" w:lineRule="auto"/>
        <w:rPr>
          <w:rFonts w:ascii="仿宋" w:hAnsi="仿宋" w:eastAsia="仿宋" w:cs="仿宋"/>
          <w:b/>
          <w:sz w:val="24"/>
          <w:szCs w:val="24"/>
        </w:rPr>
      </w:pPr>
      <w:r>
        <w:rPr>
          <w:rFonts w:hint="eastAsia" w:ascii="仿宋" w:hAnsi="仿宋" w:eastAsia="仿宋" w:cs="仿宋"/>
          <w:b/>
          <w:sz w:val="24"/>
          <w:szCs w:val="24"/>
        </w:rPr>
        <w:t>经济部分</w:t>
      </w:r>
    </w:p>
    <w:p w14:paraId="4264A383">
      <w:pPr>
        <w:tabs>
          <w:tab w:val="left" w:pos="6300"/>
        </w:tabs>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（一）报价函</w:t>
      </w:r>
    </w:p>
    <w:p w14:paraId="58899E2F">
      <w:pPr>
        <w:tabs>
          <w:tab w:val="left" w:pos="6300"/>
        </w:tabs>
        <w:snapToGrid w:val="0"/>
        <w:spacing w:line="360" w:lineRule="auto"/>
        <w:jc w:val="center"/>
        <w:rPr>
          <w:rFonts w:ascii="仿宋" w:hAnsi="仿宋" w:eastAsia="仿宋" w:cs="仿宋"/>
          <w:b/>
          <w:sz w:val="24"/>
          <w:szCs w:val="24"/>
        </w:rPr>
      </w:pPr>
      <w:r>
        <w:rPr>
          <w:rFonts w:hint="eastAsia" w:ascii="仿宋" w:hAnsi="仿宋" w:eastAsia="仿宋" w:cs="仿宋"/>
          <w:b/>
          <w:sz w:val="24"/>
          <w:szCs w:val="24"/>
        </w:rPr>
        <w:t>报价函</w:t>
      </w:r>
    </w:p>
    <w:p w14:paraId="1B2917BA">
      <w:pPr>
        <w:tabs>
          <w:tab w:val="left" w:pos="6300"/>
        </w:tabs>
        <w:snapToGrid w:val="0"/>
        <w:spacing w:line="360" w:lineRule="auto"/>
        <w:rPr>
          <w:rFonts w:ascii="仿宋" w:hAnsi="仿宋" w:eastAsia="仿宋" w:cs="仿宋"/>
          <w:sz w:val="24"/>
          <w:szCs w:val="24"/>
        </w:rPr>
      </w:pPr>
      <w:r>
        <w:rPr>
          <w:rFonts w:hint="eastAsia" w:ascii="仿宋" w:hAnsi="仿宋" w:eastAsia="仿宋" w:cs="仿宋"/>
          <w:sz w:val="24"/>
          <w:szCs w:val="24"/>
          <w:u w:val="single"/>
        </w:rPr>
        <w:t>（采购人名称）</w:t>
      </w:r>
      <w:r>
        <w:rPr>
          <w:rFonts w:hint="eastAsia" w:ascii="仿宋" w:hAnsi="仿宋" w:eastAsia="仿宋" w:cs="仿宋"/>
          <w:sz w:val="24"/>
          <w:szCs w:val="24"/>
        </w:rPr>
        <w:t>：</w:t>
      </w:r>
    </w:p>
    <w:p w14:paraId="7B3E66A7">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我方收到</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（项目名称）的竞采文件，经详细研究，决定参加该项目的竞采。</w:t>
      </w:r>
    </w:p>
    <w:p w14:paraId="5D8F7B4B">
      <w:pPr>
        <w:tabs>
          <w:tab w:val="left" w:pos="6300"/>
        </w:tabs>
        <w:snapToGrid w:val="0"/>
        <w:spacing w:line="360" w:lineRule="auto"/>
        <w:ind w:left="252" w:leftChars="90" w:firstLine="216" w:firstLineChars="90"/>
        <w:jc w:val="left"/>
        <w:rPr>
          <w:rFonts w:ascii="仿宋" w:hAnsi="仿宋" w:eastAsia="仿宋" w:cs="仿宋"/>
          <w:sz w:val="24"/>
          <w:szCs w:val="24"/>
        </w:rPr>
      </w:pPr>
      <w:r>
        <w:rPr>
          <w:rFonts w:hint="eastAsia" w:ascii="仿宋" w:hAnsi="仿宋" w:eastAsia="仿宋" w:cs="仿宋"/>
          <w:sz w:val="24"/>
          <w:szCs w:val="24"/>
        </w:rPr>
        <w:t xml:space="preserve">1.愿意按照竞采采购文件中的一切要求，提供本项目的技术服务，报价为人民币投标总报价为:¥ </w:t>
      </w:r>
      <w:r>
        <w:rPr>
          <w:rFonts w:hint="eastAsia" w:ascii="仿宋" w:hAnsi="仿宋" w:eastAsia="仿宋" w:cs="仿宋"/>
          <w:sz w:val="24"/>
          <w:szCs w:val="24"/>
          <w:u w:val="single"/>
        </w:rPr>
        <w:t xml:space="preserve">      </w:t>
      </w:r>
      <w:r>
        <w:rPr>
          <w:rFonts w:hint="eastAsia" w:ascii="仿宋" w:hAnsi="仿宋" w:eastAsia="仿宋" w:cs="仿宋"/>
          <w:sz w:val="24"/>
          <w:szCs w:val="24"/>
        </w:rPr>
        <w:t>（大写：</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7774C3CD">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2.我方现提交的响应文件为：响应文件电子文档1份。</w:t>
      </w:r>
    </w:p>
    <w:p w14:paraId="14AC8C0D">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3.我方承诺：本次竞采的有效期为90天。</w:t>
      </w:r>
    </w:p>
    <w:p w14:paraId="01F69073">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4.我方完全理解和接受贵方竞采采购文件的一切规定和要求及评审办法。</w:t>
      </w:r>
    </w:p>
    <w:p w14:paraId="3F2D5708">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5.在整个竞采采购过程中，我方若有违规行为，接受按照行采家平台规定给予惩罚。</w:t>
      </w:r>
    </w:p>
    <w:p w14:paraId="5C8DB475">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6.我方若中选，将按照竞采结果签订合同，并且严格履行合同义务。本承诺函将成为合同不可分割的一部分，与合同具有同等的法律效力。</w:t>
      </w:r>
    </w:p>
    <w:p w14:paraId="6E01B361">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7.我方理解，最低报价不是成交的唯一条件。</w:t>
      </w:r>
    </w:p>
    <w:p w14:paraId="7C72DCE7">
      <w:pPr>
        <w:tabs>
          <w:tab w:val="left" w:pos="6300"/>
        </w:tabs>
        <w:snapToGrid w:val="0"/>
        <w:spacing w:line="360" w:lineRule="auto"/>
        <w:ind w:firstLine="570"/>
        <w:rPr>
          <w:rFonts w:ascii="仿宋" w:hAnsi="仿宋" w:eastAsia="仿宋" w:cs="仿宋"/>
          <w:sz w:val="24"/>
          <w:szCs w:val="24"/>
        </w:rPr>
      </w:pPr>
    </w:p>
    <w:p w14:paraId="4461BFDB">
      <w:pPr>
        <w:tabs>
          <w:tab w:val="left" w:pos="6300"/>
        </w:tabs>
        <w:snapToGrid w:val="0"/>
        <w:spacing w:line="360" w:lineRule="auto"/>
        <w:ind w:firstLine="570"/>
        <w:rPr>
          <w:rFonts w:ascii="仿宋" w:hAnsi="仿宋" w:eastAsia="仿宋" w:cs="仿宋"/>
          <w:sz w:val="24"/>
          <w:szCs w:val="24"/>
        </w:rPr>
      </w:pPr>
    </w:p>
    <w:p w14:paraId="16B72308">
      <w:pPr>
        <w:tabs>
          <w:tab w:val="left" w:pos="6300"/>
        </w:tabs>
        <w:snapToGrid w:val="0"/>
        <w:spacing w:line="360" w:lineRule="auto"/>
        <w:ind w:firstLine="570"/>
        <w:rPr>
          <w:rFonts w:ascii="仿宋" w:hAnsi="仿宋" w:eastAsia="仿宋" w:cs="仿宋"/>
          <w:sz w:val="24"/>
          <w:szCs w:val="24"/>
        </w:rPr>
      </w:pPr>
    </w:p>
    <w:p w14:paraId="507C8604">
      <w:pPr>
        <w:tabs>
          <w:tab w:val="left" w:pos="6300"/>
        </w:tabs>
        <w:snapToGrid w:val="0"/>
        <w:spacing w:line="360" w:lineRule="auto"/>
        <w:ind w:firstLine="570"/>
        <w:rPr>
          <w:rFonts w:ascii="仿宋" w:hAnsi="仿宋" w:eastAsia="仿宋" w:cs="仿宋"/>
          <w:sz w:val="24"/>
          <w:szCs w:val="24"/>
        </w:rPr>
      </w:pPr>
    </w:p>
    <w:p w14:paraId="44975165">
      <w:pPr>
        <w:tabs>
          <w:tab w:val="left" w:pos="6300"/>
        </w:tabs>
        <w:snapToGrid w:val="0"/>
        <w:spacing w:line="360" w:lineRule="auto"/>
        <w:ind w:firstLine="570"/>
        <w:rPr>
          <w:rFonts w:ascii="仿宋" w:hAnsi="仿宋" w:eastAsia="仿宋" w:cs="仿宋"/>
          <w:sz w:val="24"/>
          <w:szCs w:val="24"/>
        </w:rPr>
      </w:pPr>
      <w:r>
        <w:rPr>
          <w:rFonts w:hint="eastAsia" w:ascii="仿宋" w:hAnsi="仿宋" w:eastAsia="仿宋" w:cs="仿宋"/>
          <w:sz w:val="24"/>
          <w:szCs w:val="24"/>
        </w:rPr>
        <w:t xml:space="preserve">                                          供应商名称（公章）：</w:t>
      </w:r>
    </w:p>
    <w:p w14:paraId="30C8AB49">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年   月   日</w:t>
      </w:r>
    </w:p>
    <w:p w14:paraId="7BC14F7C">
      <w:pPr>
        <w:snapToGrid w:val="0"/>
        <w:spacing w:line="360" w:lineRule="auto"/>
        <w:ind w:firstLine="480" w:firstLineChars="200"/>
        <w:rPr>
          <w:rFonts w:hint="eastAsia" w:ascii="仿宋" w:hAnsi="仿宋" w:eastAsia="仿宋" w:cs="仿宋"/>
          <w:sz w:val="24"/>
          <w:szCs w:val="24"/>
        </w:rPr>
      </w:pPr>
    </w:p>
    <w:p w14:paraId="74514CB6">
      <w:pPr>
        <w:snapToGrid w:val="0"/>
        <w:spacing w:line="360" w:lineRule="auto"/>
        <w:ind w:firstLine="480" w:firstLineChars="200"/>
        <w:rPr>
          <w:rFonts w:hint="eastAsia" w:ascii="仿宋" w:hAnsi="仿宋" w:eastAsia="仿宋" w:cs="仿宋"/>
          <w:sz w:val="24"/>
          <w:szCs w:val="24"/>
        </w:rPr>
      </w:pPr>
    </w:p>
    <w:p w14:paraId="1E07FCFA">
      <w:pPr>
        <w:snapToGrid w:val="0"/>
        <w:spacing w:line="360" w:lineRule="auto"/>
        <w:ind w:firstLine="480" w:firstLineChars="200"/>
        <w:rPr>
          <w:rFonts w:hint="eastAsia" w:ascii="仿宋" w:hAnsi="仿宋" w:eastAsia="仿宋" w:cs="仿宋"/>
          <w:sz w:val="24"/>
          <w:szCs w:val="24"/>
        </w:rPr>
      </w:pPr>
    </w:p>
    <w:p w14:paraId="7A11842B">
      <w:pPr>
        <w:snapToGrid w:val="0"/>
        <w:spacing w:line="360" w:lineRule="auto"/>
        <w:ind w:firstLine="480" w:firstLineChars="200"/>
        <w:rPr>
          <w:rFonts w:hint="eastAsia" w:ascii="仿宋" w:hAnsi="仿宋" w:eastAsia="仿宋" w:cs="仿宋"/>
          <w:sz w:val="24"/>
          <w:szCs w:val="24"/>
        </w:rPr>
      </w:pPr>
    </w:p>
    <w:p w14:paraId="70B2162F">
      <w:pPr>
        <w:pStyle w:val="12"/>
        <w:numPr>
          <w:ilvl w:val="0"/>
          <w:numId w:val="4"/>
        </w:numP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明细报价表</w:t>
      </w:r>
    </w:p>
    <w:p w14:paraId="1B0D3A9E">
      <w:pPr>
        <w:jc w:val="center"/>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格式自拟</w:t>
      </w:r>
      <w:r>
        <w:rPr>
          <w:rFonts w:hint="eastAsia" w:ascii="仿宋" w:hAnsi="仿宋" w:eastAsia="仿宋" w:cs="仿宋"/>
          <w:kern w:val="2"/>
          <w:sz w:val="24"/>
          <w:szCs w:val="24"/>
          <w:lang w:val="en-US" w:eastAsia="zh-CN" w:bidi="ar-SA"/>
        </w:rPr>
        <w:t>（参照《</w:t>
      </w:r>
      <w:r>
        <w:rPr>
          <w:rFonts w:hint="eastAsia" w:ascii="仿宋" w:hAnsi="仿宋" w:eastAsia="仿宋" w:cs="仿宋"/>
          <w:color w:val="000000"/>
          <w:kern w:val="0"/>
          <w:sz w:val="24"/>
          <w:szCs w:val="24"/>
          <w:highlight w:val="none"/>
          <w:lang w:bidi="ar"/>
        </w:rPr>
        <w:t>大渡口区</w:t>
      </w:r>
      <w:r>
        <w:rPr>
          <w:rFonts w:hint="eastAsia" w:ascii="仿宋" w:hAnsi="仿宋" w:eastAsia="仿宋" w:cs="仿宋"/>
          <w:color w:val="000000"/>
          <w:kern w:val="0"/>
          <w:sz w:val="24"/>
          <w:szCs w:val="24"/>
          <w:highlight w:val="none"/>
          <w:lang w:eastAsia="zh-CN" w:bidi="ar"/>
        </w:rPr>
        <w:t>教育系统</w:t>
      </w:r>
      <w:r>
        <w:rPr>
          <w:rFonts w:hint="eastAsia" w:ascii="仿宋" w:hAnsi="仿宋" w:eastAsia="仿宋" w:cs="仿宋"/>
          <w:color w:val="000000"/>
          <w:kern w:val="0"/>
          <w:sz w:val="24"/>
          <w:szCs w:val="24"/>
          <w:highlight w:val="none"/>
          <w:lang w:bidi="ar"/>
        </w:rPr>
        <w:t>校园安全</w:t>
      </w:r>
      <w:r>
        <w:rPr>
          <w:rFonts w:hint="eastAsia" w:ascii="仿宋" w:hAnsi="仿宋" w:eastAsia="仿宋" w:cs="仿宋"/>
          <w:color w:val="000000"/>
          <w:kern w:val="0"/>
          <w:sz w:val="24"/>
          <w:szCs w:val="24"/>
          <w:highlight w:val="none"/>
          <w:lang w:eastAsia="zh-CN" w:bidi="ar"/>
        </w:rPr>
        <w:t>检查评估</w:t>
      </w:r>
      <w:r>
        <w:rPr>
          <w:rFonts w:hint="eastAsia" w:ascii="仿宋" w:hAnsi="仿宋" w:eastAsia="仿宋" w:cs="仿宋"/>
          <w:color w:val="000000"/>
          <w:kern w:val="0"/>
          <w:sz w:val="24"/>
          <w:szCs w:val="24"/>
          <w:highlight w:val="none"/>
          <w:lang w:bidi="ar"/>
        </w:rPr>
        <w:t>服务需求清单</w:t>
      </w:r>
      <w:r>
        <w:rPr>
          <w:rFonts w:hint="eastAsia" w:ascii="仿宋" w:hAnsi="仿宋" w:eastAsia="仿宋" w:cs="仿宋"/>
          <w:kern w:val="2"/>
          <w:sz w:val="24"/>
          <w:szCs w:val="24"/>
          <w:lang w:val="en-US" w:eastAsia="zh-CN" w:bidi="ar-SA"/>
        </w:rPr>
        <w:t>》）</w:t>
      </w:r>
    </w:p>
    <w:p w14:paraId="6DA66C4E">
      <w:pPr>
        <w:snapToGrid w:val="0"/>
        <w:spacing w:line="360" w:lineRule="auto"/>
        <w:ind w:firstLine="480" w:firstLineChars="200"/>
        <w:rPr>
          <w:rFonts w:hint="eastAsia" w:ascii="仿宋" w:hAnsi="仿宋" w:eastAsia="仿宋" w:cs="仿宋"/>
          <w:sz w:val="24"/>
          <w:szCs w:val="24"/>
        </w:rPr>
        <w:sectPr>
          <w:pgSz w:w="11907" w:h="16840"/>
          <w:pgMar w:top="1134" w:right="1191" w:bottom="1134" w:left="1304" w:header="851" w:footer="992" w:gutter="0"/>
          <w:cols w:space="720" w:num="1"/>
          <w:docGrid w:linePitch="380" w:charSpace="-5735"/>
        </w:sectPr>
      </w:pPr>
    </w:p>
    <w:p w14:paraId="6CDFDE9F">
      <w:pPr>
        <w:spacing w:line="360" w:lineRule="auto"/>
        <w:rPr>
          <w:rFonts w:ascii="仿宋" w:hAnsi="仿宋" w:eastAsia="仿宋" w:cs="仿宋"/>
          <w:sz w:val="24"/>
          <w:szCs w:val="24"/>
        </w:rPr>
      </w:pPr>
      <w:bookmarkStart w:id="114" w:name="_Toc487204798"/>
      <w:bookmarkStart w:id="115" w:name="_Toc486608278"/>
      <w:bookmarkStart w:id="116" w:name="_Toc486585241"/>
      <w:bookmarkStart w:id="117" w:name="_Toc9090"/>
      <w:bookmarkStart w:id="118" w:name="_Toc3192"/>
      <w:r>
        <w:rPr>
          <w:rFonts w:hint="eastAsia" w:ascii="仿宋" w:hAnsi="仿宋" w:eastAsia="仿宋" w:cs="仿宋"/>
          <w:sz w:val="24"/>
          <w:szCs w:val="24"/>
        </w:rPr>
        <w:t>二、</w:t>
      </w:r>
      <w:r>
        <w:rPr>
          <w:rFonts w:hint="eastAsia" w:ascii="仿宋" w:hAnsi="仿宋" w:eastAsia="仿宋" w:cs="仿宋"/>
          <w:sz w:val="24"/>
          <w:szCs w:val="24"/>
          <w:lang w:eastAsia="zh-CN"/>
        </w:rPr>
        <w:t>技术</w:t>
      </w:r>
      <w:r>
        <w:rPr>
          <w:rFonts w:hint="eastAsia" w:ascii="仿宋" w:hAnsi="仿宋" w:eastAsia="仿宋" w:cs="仿宋"/>
          <w:sz w:val="24"/>
          <w:szCs w:val="24"/>
        </w:rPr>
        <w:t>部分</w:t>
      </w:r>
      <w:bookmarkEnd w:id="114"/>
      <w:bookmarkEnd w:id="115"/>
      <w:bookmarkEnd w:id="116"/>
      <w:bookmarkEnd w:id="117"/>
      <w:bookmarkEnd w:id="118"/>
    </w:p>
    <w:p w14:paraId="6274603B">
      <w:pPr>
        <w:spacing w:line="360" w:lineRule="auto"/>
        <w:rPr>
          <w:rFonts w:ascii="仿宋" w:hAnsi="仿宋" w:eastAsia="仿宋" w:cs="仿宋"/>
          <w:sz w:val="24"/>
          <w:szCs w:val="24"/>
        </w:rPr>
      </w:pPr>
      <w:r>
        <w:rPr>
          <w:rFonts w:hint="eastAsia" w:ascii="仿宋" w:hAnsi="仿宋" w:eastAsia="仿宋" w:cs="仿宋"/>
          <w:sz w:val="24"/>
          <w:szCs w:val="24"/>
        </w:rPr>
        <w:t>（一）服务方案（格式自拟）</w:t>
      </w:r>
    </w:p>
    <w:p w14:paraId="115E008C">
      <w:pPr>
        <w:pStyle w:val="9"/>
        <w:spacing w:line="360" w:lineRule="auto"/>
        <w:ind w:left="560"/>
        <w:rPr>
          <w:rFonts w:ascii="仿宋" w:hAnsi="仿宋" w:eastAsia="仿宋" w:cs="仿宋"/>
          <w:sz w:val="24"/>
          <w:szCs w:val="24"/>
        </w:rPr>
      </w:pPr>
    </w:p>
    <w:p w14:paraId="1E22BF62">
      <w:pPr>
        <w:spacing w:line="360" w:lineRule="auto"/>
        <w:rPr>
          <w:rFonts w:ascii="仿宋" w:hAnsi="仿宋" w:eastAsia="仿宋" w:cs="仿宋"/>
          <w:sz w:val="24"/>
          <w:szCs w:val="24"/>
        </w:rPr>
      </w:pPr>
    </w:p>
    <w:p w14:paraId="3560D8DA">
      <w:pPr>
        <w:pStyle w:val="9"/>
        <w:spacing w:line="360" w:lineRule="auto"/>
        <w:ind w:left="560"/>
        <w:rPr>
          <w:rFonts w:ascii="仿宋" w:hAnsi="仿宋" w:eastAsia="仿宋" w:cs="仿宋"/>
          <w:sz w:val="24"/>
          <w:szCs w:val="24"/>
        </w:rPr>
      </w:pPr>
    </w:p>
    <w:p w14:paraId="68707D12">
      <w:pPr>
        <w:spacing w:line="360" w:lineRule="auto"/>
        <w:rPr>
          <w:rFonts w:ascii="仿宋" w:hAnsi="仿宋" w:eastAsia="仿宋" w:cs="仿宋"/>
          <w:sz w:val="24"/>
          <w:szCs w:val="24"/>
        </w:rPr>
      </w:pPr>
    </w:p>
    <w:p w14:paraId="794DEE08">
      <w:pPr>
        <w:pStyle w:val="9"/>
        <w:spacing w:line="360" w:lineRule="auto"/>
        <w:ind w:left="560"/>
        <w:rPr>
          <w:rFonts w:ascii="仿宋" w:hAnsi="仿宋" w:eastAsia="仿宋" w:cs="仿宋"/>
          <w:sz w:val="24"/>
          <w:szCs w:val="24"/>
        </w:rPr>
      </w:pPr>
    </w:p>
    <w:p w14:paraId="04A411BF">
      <w:pPr>
        <w:spacing w:line="360" w:lineRule="auto"/>
        <w:rPr>
          <w:rFonts w:ascii="仿宋" w:hAnsi="仿宋" w:eastAsia="仿宋" w:cs="仿宋"/>
          <w:sz w:val="24"/>
          <w:szCs w:val="24"/>
        </w:rPr>
      </w:pPr>
    </w:p>
    <w:p w14:paraId="64DD7CD3">
      <w:pPr>
        <w:pStyle w:val="9"/>
        <w:spacing w:line="360" w:lineRule="auto"/>
        <w:ind w:left="560"/>
        <w:rPr>
          <w:rFonts w:ascii="仿宋" w:hAnsi="仿宋" w:eastAsia="仿宋" w:cs="仿宋"/>
          <w:sz w:val="24"/>
          <w:szCs w:val="24"/>
        </w:rPr>
      </w:pPr>
    </w:p>
    <w:p w14:paraId="13B52667">
      <w:pPr>
        <w:spacing w:line="360" w:lineRule="auto"/>
        <w:rPr>
          <w:rFonts w:ascii="仿宋" w:hAnsi="仿宋" w:eastAsia="仿宋" w:cs="仿宋"/>
          <w:sz w:val="24"/>
          <w:szCs w:val="24"/>
        </w:rPr>
      </w:pPr>
    </w:p>
    <w:p w14:paraId="7F1B165C">
      <w:pPr>
        <w:pStyle w:val="9"/>
        <w:spacing w:line="360" w:lineRule="auto"/>
        <w:ind w:left="560"/>
        <w:rPr>
          <w:rFonts w:ascii="仿宋" w:hAnsi="仿宋" w:eastAsia="仿宋" w:cs="仿宋"/>
          <w:sz w:val="24"/>
          <w:szCs w:val="24"/>
        </w:rPr>
      </w:pPr>
    </w:p>
    <w:p w14:paraId="526865D7">
      <w:pPr>
        <w:spacing w:line="360" w:lineRule="auto"/>
        <w:rPr>
          <w:rFonts w:ascii="仿宋" w:hAnsi="仿宋" w:eastAsia="仿宋" w:cs="仿宋"/>
          <w:sz w:val="24"/>
          <w:szCs w:val="24"/>
        </w:rPr>
      </w:pPr>
    </w:p>
    <w:p w14:paraId="632BE82D">
      <w:pPr>
        <w:pStyle w:val="9"/>
        <w:spacing w:line="360" w:lineRule="auto"/>
        <w:ind w:left="560"/>
        <w:rPr>
          <w:rFonts w:ascii="仿宋" w:hAnsi="仿宋" w:eastAsia="仿宋" w:cs="仿宋"/>
          <w:sz w:val="24"/>
          <w:szCs w:val="24"/>
        </w:rPr>
      </w:pPr>
    </w:p>
    <w:p w14:paraId="0E74EA29">
      <w:pPr>
        <w:spacing w:line="360" w:lineRule="auto"/>
        <w:rPr>
          <w:rFonts w:ascii="仿宋" w:hAnsi="仿宋" w:eastAsia="仿宋" w:cs="仿宋"/>
          <w:sz w:val="24"/>
          <w:szCs w:val="24"/>
        </w:rPr>
      </w:pPr>
    </w:p>
    <w:p w14:paraId="0A2BB3E8">
      <w:pPr>
        <w:pStyle w:val="9"/>
        <w:spacing w:line="360" w:lineRule="auto"/>
        <w:ind w:left="560"/>
        <w:rPr>
          <w:rFonts w:ascii="仿宋" w:hAnsi="仿宋" w:eastAsia="仿宋" w:cs="仿宋"/>
          <w:sz w:val="24"/>
          <w:szCs w:val="24"/>
        </w:rPr>
      </w:pPr>
    </w:p>
    <w:p w14:paraId="15EC9A26">
      <w:pPr>
        <w:spacing w:line="360" w:lineRule="auto"/>
        <w:rPr>
          <w:rFonts w:ascii="仿宋" w:hAnsi="仿宋" w:eastAsia="仿宋" w:cs="仿宋"/>
          <w:sz w:val="24"/>
          <w:szCs w:val="24"/>
        </w:rPr>
      </w:pPr>
    </w:p>
    <w:p w14:paraId="5BFA9F49">
      <w:pPr>
        <w:pStyle w:val="9"/>
        <w:spacing w:line="360" w:lineRule="auto"/>
        <w:ind w:left="560"/>
        <w:rPr>
          <w:rFonts w:ascii="仿宋" w:hAnsi="仿宋" w:eastAsia="仿宋" w:cs="仿宋"/>
        </w:rPr>
      </w:pPr>
    </w:p>
    <w:p w14:paraId="3D5FA8A9">
      <w:pPr>
        <w:snapToGrid w:val="0"/>
        <w:spacing w:line="360" w:lineRule="auto"/>
        <w:rPr>
          <w:rFonts w:ascii="仿宋" w:hAnsi="仿宋" w:eastAsia="仿宋" w:cs="仿宋"/>
          <w:sz w:val="24"/>
          <w:szCs w:val="24"/>
        </w:rPr>
      </w:pPr>
    </w:p>
    <w:p w14:paraId="2CBECF66">
      <w:pPr>
        <w:rPr>
          <w:rFonts w:ascii="仿宋" w:hAnsi="仿宋" w:eastAsia="仿宋" w:cs="仿宋"/>
          <w:sz w:val="24"/>
          <w:szCs w:val="24"/>
        </w:rPr>
      </w:pPr>
      <w:r>
        <w:rPr>
          <w:rFonts w:hint="eastAsia" w:ascii="仿宋" w:hAnsi="仿宋" w:eastAsia="仿宋" w:cs="仿宋"/>
          <w:sz w:val="24"/>
          <w:szCs w:val="24"/>
        </w:rPr>
        <w:br w:type="page"/>
      </w:r>
    </w:p>
    <w:p w14:paraId="196BF43B">
      <w:pPr>
        <w:snapToGrid w:val="0"/>
        <w:spacing w:line="360" w:lineRule="auto"/>
        <w:rPr>
          <w:rFonts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sz w:val="24"/>
          <w:szCs w:val="24"/>
          <w:lang w:eastAsia="zh-CN"/>
        </w:rPr>
        <w:t>技术</w:t>
      </w:r>
      <w:r>
        <w:rPr>
          <w:rFonts w:hint="eastAsia" w:ascii="仿宋" w:hAnsi="仿宋" w:eastAsia="仿宋" w:cs="仿宋"/>
          <w:sz w:val="24"/>
          <w:szCs w:val="24"/>
        </w:rPr>
        <w:t>响应偏离表</w:t>
      </w:r>
    </w:p>
    <w:p w14:paraId="072870E8">
      <w:pPr>
        <w:tabs>
          <w:tab w:val="left" w:pos="630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项目名称：</w:t>
      </w:r>
    </w:p>
    <w:tbl>
      <w:tblPr>
        <w:tblStyle w:val="25"/>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2658"/>
        <w:gridCol w:w="2759"/>
        <w:gridCol w:w="2067"/>
      </w:tblGrid>
      <w:tr w14:paraId="423EB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414" w:type="dxa"/>
            <w:vAlign w:val="center"/>
          </w:tcPr>
          <w:p w14:paraId="0959F01F">
            <w:pPr>
              <w:tabs>
                <w:tab w:val="left" w:pos="6300"/>
              </w:tabs>
              <w:snapToGrid w:val="0"/>
              <w:spacing w:line="360" w:lineRule="auto"/>
              <w:jc w:val="center"/>
              <w:rPr>
                <w:rFonts w:ascii="仿宋" w:hAnsi="仿宋" w:eastAsia="仿宋" w:cs="仿宋"/>
                <w:sz w:val="24"/>
              </w:rPr>
            </w:pPr>
            <w:r>
              <w:rPr>
                <w:rFonts w:hint="eastAsia" w:ascii="仿宋" w:hAnsi="仿宋" w:eastAsia="仿宋" w:cs="仿宋"/>
                <w:sz w:val="24"/>
              </w:rPr>
              <w:t>序号</w:t>
            </w:r>
          </w:p>
        </w:tc>
        <w:tc>
          <w:tcPr>
            <w:tcW w:w="2658" w:type="dxa"/>
            <w:vAlign w:val="center"/>
          </w:tcPr>
          <w:p w14:paraId="57B24E43">
            <w:pPr>
              <w:tabs>
                <w:tab w:val="left" w:pos="6300"/>
              </w:tabs>
              <w:snapToGrid w:val="0"/>
              <w:spacing w:line="360" w:lineRule="auto"/>
              <w:ind w:firstLine="480" w:firstLineChars="200"/>
              <w:jc w:val="center"/>
              <w:rPr>
                <w:rFonts w:ascii="仿宋" w:hAnsi="仿宋" w:eastAsia="仿宋" w:cs="仿宋"/>
                <w:sz w:val="24"/>
              </w:rPr>
            </w:pPr>
            <w:r>
              <w:rPr>
                <w:rFonts w:hint="eastAsia" w:ascii="仿宋" w:hAnsi="仿宋" w:eastAsia="仿宋" w:cs="仿宋"/>
                <w:sz w:val="24"/>
              </w:rPr>
              <w:t>采购需求</w:t>
            </w:r>
          </w:p>
        </w:tc>
        <w:tc>
          <w:tcPr>
            <w:tcW w:w="2759" w:type="dxa"/>
            <w:vAlign w:val="center"/>
          </w:tcPr>
          <w:p w14:paraId="532D2C5B">
            <w:pPr>
              <w:tabs>
                <w:tab w:val="left" w:pos="6300"/>
              </w:tabs>
              <w:snapToGrid w:val="0"/>
              <w:spacing w:line="360" w:lineRule="auto"/>
              <w:ind w:firstLine="480" w:firstLineChars="200"/>
              <w:jc w:val="center"/>
              <w:rPr>
                <w:rFonts w:ascii="仿宋" w:hAnsi="仿宋" w:eastAsia="仿宋" w:cs="仿宋"/>
                <w:sz w:val="24"/>
              </w:rPr>
            </w:pPr>
            <w:r>
              <w:rPr>
                <w:rFonts w:hint="eastAsia" w:ascii="仿宋" w:hAnsi="仿宋" w:eastAsia="仿宋" w:cs="仿宋"/>
                <w:sz w:val="24"/>
              </w:rPr>
              <w:t>响应情况</w:t>
            </w:r>
          </w:p>
        </w:tc>
        <w:tc>
          <w:tcPr>
            <w:tcW w:w="2067" w:type="dxa"/>
            <w:vAlign w:val="center"/>
          </w:tcPr>
          <w:p w14:paraId="4EA7E835">
            <w:pPr>
              <w:tabs>
                <w:tab w:val="left" w:pos="6300"/>
              </w:tabs>
              <w:snapToGrid w:val="0"/>
              <w:spacing w:line="360" w:lineRule="auto"/>
              <w:ind w:firstLine="480" w:firstLineChars="200"/>
              <w:jc w:val="center"/>
              <w:rPr>
                <w:rFonts w:ascii="仿宋" w:hAnsi="仿宋" w:eastAsia="仿宋" w:cs="仿宋"/>
                <w:sz w:val="24"/>
              </w:rPr>
            </w:pPr>
            <w:r>
              <w:rPr>
                <w:rFonts w:hint="eastAsia" w:ascii="仿宋" w:hAnsi="仿宋" w:eastAsia="仿宋" w:cs="仿宋"/>
                <w:sz w:val="24"/>
              </w:rPr>
              <w:t>差异说明</w:t>
            </w:r>
          </w:p>
        </w:tc>
      </w:tr>
      <w:tr w14:paraId="47E70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414" w:type="dxa"/>
            <w:vAlign w:val="center"/>
          </w:tcPr>
          <w:p w14:paraId="67CCDA7F">
            <w:pPr>
              <w:tabs>
                <w:tab w:val="left" w:pos="6300"/>
              </w:tabs>
              <w:snapToGrid w:val="0"/>
              <w:spacing w:line="360" w:lineRule="auto"/>
              <w:jc w:val="center"/>
              <w:rPr>
                <w:rFonts w:ascii="仿宋" w:hAnsi="仿宋" w:eastAsia="仿宋" w:cs="仿宋"/>
                <w:sz w:val="21"/>
                <w:szCs w:val="21"/>
              </w:rPr>
            </w:pPr>
          </w:p>
        </w:tc>
        <w:tc>
          <w:tcPr>
            <w:tcW w:w="2658" w:type="dxa"/>
            <w:vAlign w:val="center"/>
          </w:tcPr>
          <w:p w14:paraId="0EC01C7A">
            <w:pPr>
              <w:tabs>
                <w:tab w:val="left" w:pos="6300"/>
              </w:tabs>
              <w:snapToGrid w:val="0"/>
              <w:spacing w:line="360" w:lineRule="auto"/>
              <w:jc w:val="center"/>
              <w:rPr>
                <w:rFonts w:ascii="仿宋" w:hAnsi="仿宋" w:eastAsia="仿宋" w:cs="仿宋"/>
                <w:sz w:val="21"/>
                <w:szCs w:val="21"/>
              </w:rPr>
            </w:pPr>
          </w:p>
        </w:tc>
        <w:tc>
          <w:tcPr>
            <w:tcW w:w="2759" w:type="dxa"/>
            <w:vAlign w:val="center"/>
          </w:tcPr>
          <w:p w14:paraId="725E28D6">
            <w:pPr>
              <w:spacing w:line="360" w:lineRule="auto"/>
              <w:rPr>
                <w:rFonts w:ascii="仿宋" w:hAnsi="仿宋" w:eastAsia="仿宋" w:cs="仿宋"/>
              </w:rPr>
            </w:pPr>
            <w:bookmarkStart w:id="119" w:name="_Toc8080"/>
            <w:bookmarkStart w:id="120" w:name="_Toc30143"/>
            <w:r>
              <w:rPr>
                <w:rFonts w:hint="eastAsia" w:ascii="仿宋" w:hAnsi="仿宋" w:eastAsia="仿宋" w:cs="仿宋"/>
                <w:sz w:val="24"/>
              </w:rPr>
              <w:t>提醒：请注明技术参数或具体内容</w:t>
            </w:r>
            <w:bookmarkEnd w:id="119"/>
            <w:bookmarkEnd w:id="120"/>
          </w:p>
        </w:tc>
        <w:tc>
          <w:tcPr>
            <w:tcW w:w="2067" w:type="dxa"/>
            <w:vAlign w:val="center"/>
          </w:tcPr>
          <w:p w14:paraId="5A86CE36">
            <w:pPr>
              <w:tabs>
                <w:tab w:val="left" w:pos="6300"/>
              </w:tabs>
              <w:snapToGrid w:val="0"/>
              <w:spacing w:line="360" w:lineRule="auto"/>
              <w:jc w:val="center"/>
              <w:rPr>
                <w:rFonts w:ascii="仿宋" w:hAnsi="仿宋" w:eastAsia="仿宋" w:cs="仿宋"/>
                <w:sz w:val="21"/>
                <w:szCs w:val="21"/>
              </w:rPr>
            </w:pPr>
          </w:p>
        </w:tc>
      </w:tr>
      <w:tr w14:paraId="4C71C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414" w:type="dxa"/>
            <w:vAlign w:val="center"/>
          </w:tcPr>
          <w:p w14:paraId="0DB8895D">
            <w:pPr>
              <w:tabs>
                <w:tab w:val="left" w:pos="6300"/>
              </w:tabs>
              <w:snapToGrid w:val="0"/>
              <w:spacing w:line="360" w:lineRule="auto"/>
              <w:jc w:val="center"/>
              <w:rPr>
                <w:rFonts w:ascii="仿宋" w:hAnsi="仿宋" w:eastAsia="仿宋" w:cs="仿宋"/>
                <w:sz w:val="21"/>
                <w:szCs w:val="21"/>
              </w:rPr>
            </w:pPr>
          </w:p>
        </w:tc>
        <w:tc>
          <w:tcPr>
            <w:tcW w:w="2658" w:type="dxa"/>
            <w:vAlign w:val="center"/>
          </w:tcPr>
          <w:p w14:paraId="5E43E782">
            <w:pPr>
              <w:tabs>
                <w:tab w:val="left" w:pos="6300"/>
              </w:tabs>
              <w:snapToGrid w:val="0"/>
              <w:spacing w:line="360" w:lineRule="auto"/>
              <w:jc w:val="center"/>
              <w:rPr>
                <w:rFonts w:ascii="仿宋" w:hAnsi="仿宋" w:eastAsia="仿宋" w:cs="仿宋"/>
                <w:sz w:val="21"/>
                <w:szCs w:val="21"/>
              </w:rPr>
            </w:pPr>
          </w:p>
        </w:tc>
        <w:tc>
          <w:tcPr>
            <w:tcW w:w="2759" w:type="dxa"/>
            <w:vAlign w:val="center"/>
          </w:tcPr>
          <w:p w14:paraId="10131750">
            <w:pPr>
              <w:tabs>
                <w:tab w:val="left" w:pos="6300"/>
              </w:tabs>
              <w:snapToGrid w:val="0"/>
              <w:spacing w:line="360" w:lineRule="auto"/>
              <w:jc w:val="center"/>
              <w:rPr>
                <w:rFonts w:ascii="仿宋" w:hAnsi="仿宋" w:eastAsia="仿宋" w:cs="仿宋"/>
                <w:sz w:val="21"/>
                <w:szCs w:val="21"/>
              </w:rPr>
            </w:pPr>
          </w:p>
        </w:tc>
        <w:tc>
          <w:tcPr>
            <w:tcW w:w="2067" w:type="dxa"/>
            <w:vAlign w:val="center"/>
          </w:tcPr>
          <w:p w14:paraId="2E9FBE7C">
            <w:pPr>
              <w:tabs>
                <w:tab w:val="left" w:pos="6300"/>
              </w:tabs>
              <w:snapToGrid w:val="0"/>
              <w:spacing w:line="360" w:lineRule="auto"/>
              <w:jc w:val="center"/>
              <w:rPr>
                <w:rFonts w:ascii="仿宋" w:hAnsi="仿宋" w:eastAsia="仿宋" w:cs="仿宋"/>
                <w:sz w:val="21"/>
                <w:szCs w:val="21"/>
              </w:rPr>
            </w:pPr>
          </w:p>
        </w:tc>
      </w:tr>
      <w:tr w14:paraId="0E82A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414" w:type="dxa"/>
            <w:vAlign w:val="center"/>
          </w:tcPr>
          <w:p w14:paraId="6E4F8EAE">
            <w:pPr>
              <w:tabs>
                <w:tab w:val="left" w:pos="6300"/>
              </w:tabs>
              <w:snapToGrid w:val="0"/>
              <w:spacing w:line="360" w:lineRule="auto"/>
              <w:jc w:val="center"/>
              <w:rPr>
                <w:rFonts w:ascii="仿宋" w:hAnsi="仿宋" w:eastAsia="仿宋" w:cs="仿宋"/>
                <w:sz w:val="21"/>
                <w:szCs w:val="21"/>
              </w:rPr>
            </w:pPr>
          </w:p>
        </w:tc>
        <w:tc>
          <w:tcPr>
            <w:tcW w:w="2658" w:type="dxa"/>
            <w:vAlign w:val="center"/>
          </w:tcPr>
          <w:p w14:paraId="65BBE45D">
            <w:pPr>
              <w:tabs>
                <w:tab w:val="left" w:pos="6300"/>
              </w:tabs>
              <w:snapToGrid w:val="0"/>
              <w:spacing w:line="360" w:lineRule="auto"/>
              <w:jc w:val="center"/>
              <w:rPr>
                <w:rFonts w:ascii="仿宋" w:hAnsi="仿宋" w:eastAsia="仿宋" w:cs="仿宋"/>
                <w:sz w:val="21"/>
                <w:szCs w:val="21"/>
              </w:rPr>
            </w:pPr>
          </w:p>
        </w:tc>
        <w:tc>
          <w:tcPr>
            <w:tcW w:w="2759" w:type="dxa"/>
            <w:vAlign w:val="center"/>
          </w:tcPr>
          <w:p w14:paraId="29ED7396">
            <w:pPr>
              <w:tabs>
                <w:tab w:val="left" w:pos="6300"/>
              </w:tabs>
              <w:snapToGrid w:val="0"/>
              <w:spacing w:line="360" w:lineRule="auto"/>
              <w:jc w:val="center"/>
              <w:rPr>
                <w:rFonts w:ascii="仿宋" w:hAnsi="仿宋" w:eastAsia="仿宋" w:cs="仿宋"/>
                <w:sz w:val="21"/>
                <w:szCs w:val="21"/>
              </w:rPr>
            </w:pPr>
          </w:p>
        </w:tc>
        <w:tc>
          <w:tcPr>
            <w:tcW w:w="2067" w:type="dxa"/>
            <w:vAlign w:val="center"/>
          </w:tcPr>
          <w:p w14:paraId="30548AC0">
            <w:pPr>
              <w:tabs>
                <w:tab w:val="left" w:pos="6300"/>
              </w:tabs>
              <w:snapToGrid w:val="0"/>
              <w:spacing w:line="360" w:lineRule="auto"/>
              <w:jc w:val="center"/>
              <w:rPr>
                <w:rFonts w:ascii="仿宋" w:hAnsi="仿宋" w:eastAsia="仿宋" w:cs="仿宋"/>
                <w:sz w:val="21"/>
                <w:szCs w:val="21"/>
              </w:rPr>
            </w:pPr>
          </w:p>
        </w:tc>
      </w:tr>
      <w:tr w14:paraId="7251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414" w:type="dxa"/>
            <w:vAlign w:val="center"/>
          </w:tcPr>
          <w:p w14:paraId="04210030">
            <w:pPr>
              <w:tabs>
                <w:tab w:val="left" w:pos="6300"/>
              </w:tabs>
              <w:snapToGrid w:val="0"/>
              <w:spacing w:line="360" w:lineRule="auto"/>
              <w:jc w:val="center"/>
              <w:rPr>
                <w:rFonts w:ascii="仿宋" w:hAnsi="仿宋" w:eastAsia="仿宋" w:cs="仿宋"/>
                <w:sz w:val="21"/>
                <w:szCs w:val="21"/>
              </w:rPr>
            </w:pPr>
          </w:p>
        </w:tc>
        <w:tc>
          <w:tcPr>
            <w:tcW w:w="2658" w:type="dxa"/>
            <w:vAlign w:val="center"/>
          </w:tcPr>
          <w:p w14:paraId="7BDDA028">
            <w:pPr>
              <w:tabs>
                <w:tab w:val="left" w:pos="6300"/>
              </w:tabs>
              <w:snapToGrid w:val="0"/>
              <w:spacing w:line="360" w:lineRule="auto"/>
              <w:jc w:val="center"/>
              <w:rPr>
                <w:rFonts w:ascii="仿宋" w:hAnsi="仿宋" w:eastAsia="仿宋" w:cs="仿宋"/>
                <w:sz w:val="21"/>
                <w:szCs w:val="21"/>
              </w:rPr>
            </w:pPr>
          </w:p>
        </w:tc>
        <w:tc>
          <w:tcPr>
            <w:tcW w:w="2759" w:type="dxa"/>
            <w:vAlign w:val="center"/>
          </w:tcPr>
          <w:p w14:paraId="10BBF7D0">
            <w:pPr>
              <w:tabs>
                <w:tab w:val="left" w:pos="6300"/>
              </w:tabs>
              <w:snapToGrid w:val="0"/>
              <w:spacing w:line="360" w:lineRule="auto"/>
              <w:jc w:val="center"/>
              <w:rPr>
                <w:rFonts w:ascii="仿宋" w:hAnsi="仿宋" w:eastAsia="仿宋" w:cs="仿宋"/>
                <w:sz w:val="21"/>
                <w:szCs w:val="21"/>
              </w:rPr>
            </w:pPr>
          </w:p>
        </w:tc>
        <w:tc>
          <w:tcPr>
            <w:tcW w:w="2067" w:type="dxa"/>
            <w:vAlign w:val="center"/>
          </w:tcPr>
          <w:p w14:paraId="1F11D4AF">
            <w:pPr>
              <w:tabs>
                <w:tab w:val="left" w:pos="6300"/>
              </w:tabs>
              <w:snapToGrid w:val="0"/>
              <w:spacing w:line="360" w:lineRule="auto"/>
              <w:jc w:val="center"/>
              <w:rPr>
                <w:rFonts w:ascii="仿宋" w:hAnsi="仿宋" w:eastAsia="仿宋" w:cs="仿宋"/>
                <w:sz w:val="21"/>
                <w:szCs w:val="21"/>
              </w:rPr>
            </w:pPr>
          </w:p>
        </w:tc>
      </w:tr>
      <w:tr w14:paraId="39C9B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414" w:type="dxa"/>
            <w:vAlign w:val="center"/>
          </w:tcPr>
          <w:p w14:paraId="37830E51">
            <w:pPr>
              <w:tabs>
                <w:tab w:val="left" w:pos="6300"/>
              </w:tabs>
              <w:snapToGrid w:val="0"/>
              <w:spacing w:line="360" w:lineRule="auto"/>
              <w:jc w:val="center"/>
              <w:rPr>
                <w:rFonts w:ascii="仿宋" w:hAnsi="仿宋" w:eastAsia="仿宋" w:cs="仿宋"/>
                <w:sz w:val="21"/>
                <w:szCs w:val="21"/>
              </w:rPr>
            </w:pPr>
          </w:p>
        </w:tc>
        <w:tc>
          <w:tcPr>
            <w:tcW w:w="2658" w:type="dxa"/>
            <w:vAlign w:val="center"/>
          </w:tcPr>
          <w:p w14:paraId="0EA75286">
            <w:pPr>
              <w:tabs>
                <w:tab w:val="left" w:pos="6300"/>
              </w:tabs>
              <w:snapToGrid w:val="0"/>
              <w:spacing w:line="360" w:lineRule="auto"/>
              <w:jc w:val="center"/>
              <w:rPr>
                <w:rFonts w:ascii="仿宋" w:hAnsi="仿宋" w:eastAsia="仿宋" w:cs="仿宋"/>
                <w:sz w:val="21"/>
                <w:szCs w:val="21"/>
              </w:rPr>
            </w:pPr>
          </w:p>
        </w:tc>
        <w:tc>
          <w:tcPr>
            <w:tcW w:w="2759" w:type="dxa"/>
            <w:vAlign w:val="center"/>
          </w:tcPr>
          <w:p w14:paraId="5C08E4B8">
            <w:pPr>
              <w:tabs>
                <w:tab w:val="left" w:pos="6300"/>
              </w:tabs>
              <w:snapToGrid w:val="0"/>
              <w:spacing w:line="360" w:lineRule="auto"/>
              <w:jc w:val="center"/>
              <w:rPr>
                <w:rFonts w:ascii="仿宋" w:hAnsi="仿宋" w:eastAsia="仿宋" w:cs="仿宋"/>
                <w:sz w:val="21"/>
                <w:szCs w:val="21"/>
              </w:rPr>
            </w:pPr>
          </w:p>
        </w:tc>
        <w:tc>
          <w:tcPr>
            <w:tcW w:w="2067" w:type="dxa"/>
            <w:vAlign w:val="center"/>
          </w:tcPr>
          <w:p w14:paraId="61C6827F">
            <w:pPr>
              <w:tabs>
                <w:tab w:val="left" w:pos="6300"/>
              </w:tabs>
              <w:snapToGrid w:val="0"/>
              <w:spacing w:line="360" w:lineRule="auto"/>
              <w:jc w:val="center"/>
              <w:rPr>
                <w:rFonts w:ascii="仿宋" w:hAnsi="仿宋" w:eastAsia="仿宋" w:cs="仿宋"/>
                <w:sz w:val="21"/>
                <w:szCs w:val="21"/>
              </w:rPr>
            </w:pPr>
          </w:p>
        </w:tc>
      </w:tr>
      <w:tr w14:paraId="6D43B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414" w:type="dxa"/>
            <w:vAlign w:val="center"/>
          </w:tcPr>
          <w:p w14:paraId="33F6A2B8">
            <w:pPr>
              <w:tabs>
                <w:tab w:val="left" w:pos="6300"/>
              </w:tabs>
              <w:snapToGrid w:val="0"/>
              <w:spacing w:line="360" w:lineRule="auto"/>
              <w:jc w:val="center"/>
              <w:rPr>
                <w:rFonts w:ascii="仿宋" w:hAnsi="仿宋" w:eastAsia="仿宋" w:cs="仿宋"/>
                <w:sz w:val="21"/>
                <w:szCs w:val="21"/>
              </w:rPr>
            </w:pPr>
          </w:p>
        </w:tc>
        <w:tc>
          <w:tcPr>
            <w:tcW w:w="2658" w:type="dxa"/>
            <w:vAlign w:val="center"/>
          </w:tcPr>
          <w:p w14:paraId="7FA721B1">
            <w:pPr>
              <w:tabs>
                <w:tab w:val="left" w:pos="6300"/>
              </w:tabs>
              <w:snapToGrid w:val="0"/>
              <w:spacing w:line="360" w:lineRule="auto"/>
              <w:jc w:val="center"/>
              <w:rPr>
                <w:rFonts w:ascii="仿宋" w:hAnsi="仿宋" w:eastAsia="仿宋" w:cs="仿宋"/>
                <w:sz w:val="21"/>
                <w:szCs w:val="21"/>
              </w:rPr>
            </w:pPr>
          </w:p>
        </w:tc>
        <w:tc>
          <w:tcPr>
            <w:tcW w:w="2759" w:type="dxa"/>
            <w:vAlign w:val="center"/>
          </w:tcPr>
          <w:p w14:paraId="306A1144">
            <w:pPr>
              <w:tabs>
                <w:tab w:val="left" w:pos="6300"/>
              </w:tabs>
              <w:snapToGrid w:val="0"/>
              <w:spacing w:line="360" w:lineRule="auto"/>
              <w:jc w:val="center"/>
              <w:rPr>
                <w:rFonts w:ascii="仿宋" w:hAnsi="仿宋" w:eastAsia="仿宋" w:cs="仿宋"/>
                <w:sz w:val="21"/>
                <w:szCs w:val="21"/>
              </w:rPr>
            </w:pPr>
          </w:p>
        </w:tc>
        <w:tc>
          <w:tcPr>
            <w:tcW w:w="2067" w:type="dxa"/>
            <w:vAlign w:val="center"/>
          </w:tcPr>
          <w:p w14:paraId="073183AA">
            <w:pPr>
              <w:tabs>
                <w:tab w:val="left" w:pos="6300"/>
              </w:tabs>
              <w:snapToGrid w:val="0"/>
              <w:spacing w:line="360" w:lineRule="auto"/>
              <w:jc w:val="center"/>
              <w:rPr>
                <w:rFonts w:ascii="仿宋" w:hAnsi="仿宋" w:eastAsia="仿宋" w:cs="仿宋"/>
                <w:sz w:val="21"/>
                <w:szCs w:val="21"/>
              </w:rPr>
            </w:pPr>
          </w:p>
        </w:tc>
      </w:tr>
      <w:tr w14:paraId="6915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414" w:type="dxa"/>
            <w:vAlign w:val="center"/>
          </w:tcPr>
          <w:p w14:paraId="314E9F75">
            <w:pPr>
              <w:tabs>
                <w:tab w:val="left" w:pos="6300"/>
              </w:tabs>
              <w:snapToGrid w:val="0"/>
              <w:spacing w:line="360" w:lineRule="auto"/>
              <w:jc w:val="center"/>
              <w:rPr>
                <w:rFonts w:ascii="仿宋" w:hAnsi="仿宋" w:eastAsia="仿宋" w:cs="仿宋"/>
                <w:sz w:val="21"/>
                <w:szCs w:val="21"/>
              </w:rPr>
            </w:pPr>
          </w:p>
        </w:tc>
        <w:tc>
          <w:tcPr>
            <w:tcW w:w="2658" w:type="dxa"/>
            <w:vAlign w:val="center"/>
          </w:tcPr>
          <w:p w14:paraId="23FA9FFD">
            <w:pPr>
              <w:tabs>
                <w:tab w:val="left" w:pos="6300"/>
              </w:tabs>
              <w:snapToGrid w:val="0"/>
              <w:spacing w:line="360" w:lineRule="auto"/>
              <w:jc w:val="center"/>
              <w:rPr>
                <w:rFonts w:ascii="仿宋" w:hAnsi="仿宋" w:eastAsia="仿宋" w:cs="仿宋"/>
                <w:sz w:val="21"/>
                <w:szCs w:val="21"/>
              </w:rPr>
            </w:pPr>
          </w:p>
        </w:tc>
        <w:tc>
          <w:tcPr>
            <w:tcW w:w="2759" w:type="dxa"/>
            <w:vAlign w:val="center"/>
          </w:tcPr>
          <w:p w14:paraId="35932619">
            <w:pPr>
              <w:tabs>
                <w:tab w:val="left" w:pos="6300"/>
              </w:tabs>
              <w:snapToGrid w:val="0"/>
              <w:spacing w:line="360" w:lineRule="auto"/>
              <w:jc w:val="center"/>
              <w:rPr>
                <w:rFonts w:ascii="仿宋" w:hAnsi="仿宋" w:eastAsia="仿宋" w:cs="仿宋"/>
                <w:sz w:val="21"/>
                <w:szCs w:val="21"/>
              </w:rPr>
            </w:pPr>
          </w:p>
        </w:tc>
        <w:tc>
          <w:tcPr>
            <w:tcW w:w="2067" w:type="dxa"/>
            <w:vAlign w:val="center"/>
          </w:tcPr>
          <w:p w14:paraId="716F967F">
            <w:pPr>
              <w:tabs>
                <w:tab w:val="left" w:pos="6300"/>
              </w:tabs>
              <w:snapToGrid w:val="0"/>
              <w:spacing w:line="360" w:lineRule="auto"/>
              <w:jc w:val="center"/>
              <w:rPr>
                <w:rFonts w:ascii="仿宋" w:hAnsi="仿宋" w:eastAsia="仿宋" w:cs="仿宋"/>
                <w:sz w:val="21"/>
                <w:szCs w:val="21"/>
              </w:rPr>
            </w:pPr>
          </w:p>
        </w:tc>
      </w:tr>
    </w:tbl>
    <w:p w14:paraId="456B576D">
      <w:pPr>
        <w:spacing w:line="360" w:lineRule="auto"/>
        <w:ind w:firstLine="600" w:firstLineChars="250"/>
        <w:rPr>
          <w:rFonts w:ascii="仿宋" w:hAnsi="仿宋" w:eastAsia="仿宋" w:cs="仿宋"/>
          <w:sz w:val="24"/>
        </w:rPr>
      </w:pPr>
    </w:p>
    <w:p w14:paraId="62D84B04">
      <w:pPr>
        <w:spacing w:line="360" w:lineRule="auto"/>
        <w:ind w:firstLine="600" w:firstLineChars="250"/>
        <w:rPr>
          <w:rFonts w:ascii="仿宋" w:hAnsi="仿宋" w:eastAsia="仿宋" w:cs="仿宋"/>
          <w:sz w:val="24"/>
        </w:rPr>
      </w:pPr>
      <w:r>
        <w:rPr>
          <w:rFonts w:hint="eastAsia" w:ascii="仿宋" w:hAnsi="仿宋" w:eastAsia="仿宋" w:cs="仿宋"/>
          <w:sz w:val="24"/>
        </w:rPr>
        <w:t>供应商：                                      法定代表人授权代表：</w:t>
      </w:r>
    </w:p>
    <w:p w14:paraId="129FA62D">
      <w:pPr>
        <w:spacing w:line="360" w:lineRule="auto"/>
        <w:rPr>
          <w:rFonts w:ascii="仿宋" w:hAnsi="仿宋" w:eastAsia="仿宋" w:cs="仿宋"/>
          <w:sz w:val="24"/>
        </w:rPr>
      </w:pPr>
    </w:p>
    <w:p w14:paraId="49A2F341">
      <w:pPr>
        <w:spacing w:line="360" w:lineRule="auto"/>
        <w:ind w:firstLine="720" w:firstLineChars="300"/>
        <w:rPr>
          <w:rFonts w:ascii="仿宋" w:hAnsi="仿宋" w:eastAsia="仿宋" w:cs="仿宋"/>
          <w:sz w:val="24"/>
        </w:rPr>
      </w:pPr>
      <w:r>
        <w:rPr>
          <w:rFonts w:hint="eastAsia" w:ascii="仿宋" w:hAnsi="仿宋" w:eastAsia="仿宋" w:cs="仿宋"/>
          <w:sz w:val="24"/>
        </w:rPr>
        <w:t>（供应商公章）                               （签字或盖章）</w:t>
      </w:r>
    </w:p>
    <w:p w14:paraId="633E764A">
      <w:pPr>
        <w:tabs>
          <w:tab w:val="left" w:pos="6300"/>
        </w:tabs>
        <w:snapToGrid w:val="0"/>
        <w:spacing w:line="360" w:lineRule="auto"/>
        <w:ind w:firstLine="570"/>
        <w:rPr>
          <w:rFonts w:ascii="仿宋" w:hAnsi="仿宋" w:eastAsia="仿宋" w:cs="仿宋"/>
          <w:sz w:val="24"/>
        </w:rPr>
      </w:pPr>
      <w:r>
        <w:rPr>
          <w:rFonts w:hint="eastAsia" w:ascii="仿宋" w:hAnsi="仿宋" w:eastAsia="仿宋" w:cs="仿宋"/>
          <w:sz w:val="24"/>
        </w:rPr>
        <w:t xml:space="preserve">                                         </w:t>
      </w:r>
    </w:p>
    <w:p w14:paraId="74CE6AAF">
      <w:pPr>
        <w:tabs>
          <w:tab w:val="left" w:pos="6300"/>
        </w:tabs>
        <w:snapToGrid w:val="0"/>
        <w:spacing w:line="360" w:lineRule="auto"/>
        <w:ind w:firstLine="570"/>
        <w:jc w:val="right"/>
        <w:rPr>
          <w:rFonts w:ascii="仿宋" w:hAnsi="仿宋" w:eastAsia="仿宋" w:cs="仿宋"/>
          <w:sz w:val="24"/>
        </w:rPr>
      </w:pPr>
      <w:r>
        <w:rPr>
          <w:rFonts w:hint="eastAsia" w:ascii="仿宋" w:hAnsi="仿宋" w:eastAsia="仿宋" w:cs="仿宋"/>
          <w:sz w:val="24"/>
        </w:rPr>
        <w:t xml:space="preserve">   年     月     日</w:t>
      </w:r>
    </w:p>
    <w:p w14:paraId="3CAB138A">
      <w:pPr>
        <w:spacing w:line="360" w:lineRule="auto"/>
        <w:rPr>
          <w:rFonts w:ascii="仿宋" w:hAnsi="仿宋" w:eastAsia="仿宋" w:cs="仿宋"/>
          <w:b/>
          <w:sz w:val="24"/>
          <w:szCs w:val="24"/>
        </w:rPr>
      </w:pPr>
    </w:p>
    <w:p w14:paraId="77E8BA49">
      <w:pPr>
        <w:spacing w:line="360" w:lineRule="auto"/>
        <w:jc w:val="left"/>
        <w:rPr>
          <w:rFonts w:ascii="仿宋" w:hAnsi="仿宋" w:eastAsia="仿宋" w:cs="仿宋"/>
          <w:sz w:val="24"/>
          <w:szCs w:val="24"/>
        </w:rPr>
      </w:pPr>
    </w:p>
    <w:p w14:paraId="471333E3">
      <w:pPr>
        <w:snapToGrid w:val="0"/>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注：</w:t>
      </w:r>
    </w:p>
    <w:p w14:paraId="1F0ACC18">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1.本表即为对本项目“第二篇 项目服务需求”中所列要求进行比较和响应；</w:t>
      </w:r>
    </w:p>
    <w:p w14:paraId="1EB5B1D7">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该表必须按照网上竞采要求逐条如实填写，“响应情况”中必须列出具体数值或内容，否则将视为不满足网上竞采要求；根据响应情况在“差异说明”项填写正偏离或负偏离及原因，完全符合的填写“无差异”；</w:t>
      </w:r>
    </w:p>
    <w:p w14:paraId="5E0E321A">
      <w:pPr>
        <w:tabs>
          <w:tab w:val="left" w:pos="6300"/>
        </w:tabs>
        <w:snapToGrid w:val="0"/>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3.该表可扩展，并逐页签字或盖供应商公章。</w:t>
      </w:r>
      <w:r>
        <w:rPr>
          <w:rFonts w:hint="eastAsia" w:ascii="仿宋" w:hAnsi="仿宋" w:eastAsia="仿宋" w:cs="仿宋"/>
          <w:b/>
          <w:bCs/>
          <w:sz w:val="24"/>
          <w:szCs w:val="24"/>
        </w:rPr>
        <w:br w:type="page"/>
      </w:r>
    </w:p>
    <w:p w14:paraId="6AB49A82">
      <w:pPr>
        <w:spacing w:line="360" w:lineRule="auto"/>
        <w:rPr>
          <w:rFonts w:ascii="仿宋" w:hAnsi="仿宋" w:eastAsia="仿宋" w:cs="仿宋"/>
          <w:b/>
          <w:bCs/>
          <w:sz w:val="24"/>
          <w:szCs w:val="24"/>
        </w:rPr>
      </w:pPr>
      <w:r>
        <w:rPr>
          <w:rFonts w:hint="eastAsia" w:ascii="仿宋" w:hAnsi="仿宋" w:eastAsia="仿宋" w:cs="仿宋"/>
          <w:b/>
          <w:bCs/>
          <w:sz w:val="24"/>
          <w:szCs w:val="24"/>
        </w:rPr>
        <w:t>三、商务部分</w:t>
      </w:r>
    </w:p>
    <w:p w14:paraId="4E395DED">
      <w:pPr>
        <w:spacing w:line="360" w:lineRule="auto"/>
        <w:ind w:firstLine="480" w:firstLineChars="200"/>
        <w:rPr>
          <w:rFonts w:ascii="仿宋" w:hAnsi="仿宋" w:eastAsia="仿宋" w:cs="仿宋"/>
        </w:rPr>
      </w:pPr>
      <w:r>
        <w:rPr>
          <w:rFonts w:hint="eastAsia" w:ascii="仿宋" w:hAnsi="仿宋" w:eastAsia="仿宋" w:cs="仿宋"/>
          <w:sz w:val="24"/>
          <w:szCs w:val="24"/>
        </w:rPr>
        <w:t>（一）商务部分资料</w:t>
      </w:r>
    </w:p>
    <w:p w14:paraId="7490B6E4">
      <w:pPr>
        <w:spacing w:line="360" w:lineRule="auto"/>
        <w:rPr>
          <w:rFonts w:ascii="仿宋" w:hAnsi="仿宋" w:eastAsia="仿宋" w:cs="仿宋"/>
          <w:sz w:val="24"/>
          <w:szCs w:val="24"/>
        </w:rPr>
      </w:pPr>
    </w:p>
    <w:p w14:paraId="463E8D87">
      <w:pPr>
        <w:spacing w:line="360" w:lineRule="auto"/>
        <w:rPr>
          <w:rFonts w:ascii="仿宋" w:hAnsi="仿宋" w:eastAsia="仿宋" w:cs="仿宋"/>
          <w:sz w:val="24"/>
          <w:szCs w:val="24"/>
        </w:rPr>
      </w:pPr>
    </w:p>
    <w:p w14:paraId="43C83CB9">
      <w:pPr>
        <w:spacing w:line="360" w:lineRule="auto"/>
        <w:rPr>
          <w:rFonts w:ascii="仿宋" w:hAnsi="仿宋" w:eastAsia="仿宋" w:cs="仿宋"/>
          <w:sz w:val="24"/>
          <w:szCs w:val="24"/>
        </w:rPr>
      </w:pPr>
    </w:p>
    <w:p w14:paraId="2A2E7074">
      <w:pPr>
        <w:spacing w:line="360" w:lineRule="auto"/>
        <w:rPr>
          <w:rFonts w:ascii="仿宋" w:hAnsi="仿宋" w:eastAsia="仿宋" w:cs="仿宋"/>
          <w:sz w:val="24"/>
          <w:szCs w:val="24"/>
        </w:rPr>
      </w:pPr>
    </w:p>
    <w:p w14:paraId="6F40A662">
      <w:pPr>
        <w:spacing w:line="360" w:lineRule="auto"/>
        <w:rPr>
          <w:rFonts w:ascii="仿宋" w:hAnsi="仿宋" w:eastAsia="仿宋" w:cs="仿宋"/>
          <w:sz w:val="24"/>
          <w:szCs w:val="24"/>
        </w:rPr>
      </w:pPr>
    </w:p>
    <w:p w14:paraId="26FFD550">
      <w:pPr>
        <w:spacing w:line="360" w:lineRule="auto"/>
        <w:rPr>
          <w:rFonts w:ascii="仿宋" w:hAnsi="仿宋" w:eastAsia="仿宋" w:cs="仿宋"/>
          <w:sz w:val="24"/>
          <w:szCs w:val="24"/>
        </w:rPr>
      </w:pPr>
    </w:p>
    <w:p w14:paraId="4E81419E">
      <w:pPr>
        <w:spacing w:line="360" w:lineRule="auto"/>
        <w:rPr>
          <w:rFonts w:ascii="仿宋" w:hAnsi="仿宋" w:eastAsia="仿宋" w:cs="仿宋"/>
          <w:sz w:val="24"/>
          <w:szCs w:val="24"/>
        </w:rPr>
      </w:pPr>
    </w:p>
    <w:p w14:paraId="2076CBB9">
      <w:pPr>
        <w:spacing w:line="360" w:lineRule="auto"/>
        <w:rPr>
          <w:rFonts w:ascii="仿宋" w:hAnsi="仿宋" w:eastAsia="仿宋" w:cs="仿宋"/>
          <w:sz w:val="24"/>
          <w:szCs w:val="24"/>
        </w:rPr>
      </w:pPr>
    </w:p>
    <w:p w14:paraId="1964E17F">
      <w:pPr>
        <w:spacing w:line="360" w:lineRule="auto"/>
        <w:rPr>
          <w:rFonts w:ascii="仿宋" w:hAnsi="仿宋" w:eastAsia="仿宋" w:cs="仿宋"/>
          <w:sz w:val="24"/>
          <w:szCs w:val="24"/>
        </w:rPr>
      </w:pPr>
    </w:p>
    <w:p w14:paraId="4823DCDD">
      <w:pPr>
        <w:spacing w:line="360" w:lineRule="auto"/>
        <w:rPr>
          <w:rFonts w:ascii="仿宋" w:hAnsi="仿宋" w:eastAsia="仿宋" w:cs="仿宋"/>
          <w:sz w:val="24"/>
          <w:szCs w:val="24"/>
        </w:rPr>
      </w:pPr>
    </w:p>
    <w:p w14:paraId="663F09E1">
      <w:pPr>
        <w:spacing w:line="360" w:lineRule="auto"/>
        <w:rPr>
          <w:rFonts w:ascii="仿宋" w:hAnsi="仿宋" w:eastAsia="仿宋" w:cs="仿宋"/>
          <w:sz w:val="24"/>
          <w:szCs w:val="24"/>
        </w:rPr>
      </w:pPr>
    </w:p>
    <w:p w14:paraId="2F21D0C5">
      <w:pPr>
        <w:spacing w:line="360" w:lineRule="auto"/>
        <w:rPr>
          <w:rFonts w:ascii="仿宋" w:hAnsi="仿宋" w:eastAsia="仿宋" w:cs="仿宋"/>
          <w:sz w:val="24"/>
          <w:szCs w:val="24"/>
        </w:rPr>
      </w:pPr>
    </w:p>
    <w:p w14:paraId="33374997">
      <w:pPr>
        <w:spacing w:line="360" w:lineRule="auto"/>
        <w:rPr>
          <w:rFonts w:ascii="仿宋" w:hAnsi="仿宋" w:eastAsia="仿宋" w:cs="仿宋"/>
          <w:sz w:val="24"/>
          <w:szCs w:val="24"/>
        </w:rPr>
      </w:pPr>
    </w:p>
    <w:p w14:paraId="78880711">
      <w:pPr>
        <w:spacing w:line="360" w:lineRule="auto"/>
        <w:rPr>
          <w:rFonts w:ascii="仿宋" w:hAnsi="仿宋" w:eastAsia="仿宋" w:cs="仿宋"/>
          <w:sz w:val="24"/>
          <w:szCs w:val="24"/>
        </w:rPr>
      </w:pPr>
    </w:p>
    <w:p w14:paraId="4A797197">
      <w:pPr>
        <w:spacing w:line="360" w:lineRule="auto"/>
        <w:rPr>
          <w:rFonts w:ascii="仿宋" w:hAnsi="仿宋" w:eastAsia="仿宋" w:cs="仿宋"/>
          <w:sz w:val="24"/>
          <w:szCs w:val="24"/>
        </w:rPr>
      </w:pPr>
    </w:p>
    <w:p w14:paraId="1253BA70">
      <w:pPr>
        <w:spacing w:line="360" w:lineRule="auto"/>
        <w:rPr>
          <w:rFonts w:ascii="仿宋" w:hAnsi="仿宋" w:eastAsia="仿宋" w:cs="仿宋"/>
          <w:sz w:val="24"/>
          <w:szCs w:val="24"/>
        </w:rPr>
      </w:pPr>
    </w:p>
    <w:p w14:paraId="09766D17">
      <w:pPr>
        <w:spacing w:line="360" w:lineRule="auto"/>
        <w:rPr>
          <w:rFonts w:ascii="仿宋" w:hAnsi="仿宋" w:eastAsia="仿宋" w:cs="仿宋"/>
          <w:sz w:val="24"/>
          <w:szCs w:val="24"/>
        </w:rPr>
      </w:pPr>
    </w:p>
    <w:p w14:paraId="7EA65489">
      <w:pPr>
        <w:spacing w:line="360" w:lineRule="auto"/>
        <w:rPr>
          <w:rFonts w:ascii="仿宋" w:hAnsi="仿宋" w:eastAsia="仿宋" w:cs="仿宋"/>
          <w:sz w:val="24"/>
          <w:szCs w:val="24"/>
        </w:rPr>
      </w:pPr>
    </w:p>
    <w:p w14:paraId="3412653C">
      <w:pPr>
        <w:spacing w:line="360" w:lineRule="auto"/>
        <w:rPr>
          <w:rFonts w:ascii="仿宋" w:hAnsi="仿宋" w:eastAsia="仿宋" w:cs="仿宋"/>
          <w:sz w:val="24"/>
          <w:szCs w:val="24"/>
        </w:rPr>
      </w:pPr>
    </w:p>
    <w:p w14:paraId="1F5A712B">
      <w:pPr>
        <w:spacing w:line="360" w:lineRule="auto"/>
        <w:rPr>
          <w:rFonts w:ascii="仿宋" w:hAnsi="仿宋" w:eastAsia="仿宋" w:cs="仿宋"/>
          <w:sz w:val="24"/>
          <w:szCs w:val="24"/>
        </w:rPr>
      </w:pPr>
    </w:p>
    <w:p w14:paraId="2C7F3F50">
      <w:pPr>
        <w:spacing w:line="360" w:lineRule="auto"/>
        <w:rPr>
          <w:rFonts w:ascii="仿宋" w:hAnsi="仿宋" w:eastAsia="仿宋" w:cs="仿宋"/>
          <w:sz w:val="24"/>
          <w:szCs w:val="24"/>
        </w:rPr>
      </w:pPr>
    </w:p>
    <w:p w14:paraId="1BC1C589">
      <w:pPr>
        <w:spacing w:line="360" w:lineRule="auto"/>
        <w:rPr>
          <w:rFonts w:ascii="仿宋" w:hAnsi="仿宋" w:eastAsia="仿宋" w:cs="仿宋"/>
          <w:sz w:val="24"/>
          <w:szCs w:val="24"/>
        </w:rPr>
      </w:pPr>
    </w:p>
    <w:p w14:paraId="766F9CFB">
      <w:pPr>
        <w:spacing w:line="360" w:lineRule="auto"/>
        <w:rPr>
          <w:rFonts w:ascii="仿宋" w:hAnsi="仿宋" w:eastAsia="仿宋" w:cs="仿宋"/>
          <w:sz w:val="24"/>
          <w:szCs w:val="24"/>
        </w:rPr>
      </w:pPr>
    </w:p>
    <w:p w14:paraId="65D58A6B">
      <w:pPr>
        <w:spacing w:line="360" w:lineRule="auto"/>
        <w:rPr>
          <w:rFonts w:ascii="仿宋" w:hAnsi="仿宋" w:eastAsia="仿宋" w:cs="仿宋"/>
          <w:sz w:val="24"/>
          <w:szCs w:val="24"/>
        </w:rPr>
      </w:pPr>
    </w:p>
    <w:p w14:paraId="21375FE7">
      <w:pPr>
        <w:spacing w:line="360" w:lineRule="auto"/>
        <w:rPr>
          <w:rFonts w:ascii="仿宋" w:hAnsi="仿宋" w:eastAsia="仿宋" w:cs="仿宋"/>
          <w:sz w:val="24"/>
          <w:szCs w:val="24"/>
        </w:rPr>
      </w:pPr>
    </w:p>
    <w:p w14:paraId="0E2AB048">
      <w:pPr>
        <w:spacing w:line="360" w:lineRule="auto"/>
        <w:rPr>
          <w:rFonts w:ascii="仿宋" w:hAnsi="仿宋" w:eastAsia="仿宋" w:cs="仿宋"/>
          <w:sz w:val="24"/>
          <w:szCs w:val="24"/>
        </w:rPr>
      </w:pPr>
    </w:p>
    <w:p w14:paraId="6D1C92D1">
      <w:pPr>
        <w:spacing w:line="360" w:lineRule="auto"/>
        <w:rPr>
          <w:rFonts w:ascii="仿宋" w:hAnsi="仿宋" w:eastAsia="仿宋" w:cs="仿宋"/>
          <w:sz w:val="24"/>
          <w:szCs w:val="24"/>
        </w:rPr>
      </w:pPr>
    </w:p>
    <w:p w14:paraId="2210D045">
      <w:pPr>
        <w:spacing w:line="360" w:lineRule="auto"/>
        <w:rPr>
          <w:rFonts w:ascii="仿宋" w:hAnsi="仿宋" w:eastAsia="仿宋" w:cs="仿宋"/>
          <w:sz w:val="24"/>
          <w:szCs w:val="24"/>
        </w:rPr>
      </w:pPr>
    </w:p>
    <w:p w14:paraId="4899053E">
      <w:pPr>
        <w:rPr>
          <w:rFonts w:ascii="仿宋" w:hAnsi="仿宋" w:eastAsia="仿宋" w:cs="仿宋"/>
          <w:sz w:val="24"/>
          <w:szCs w:val="24"/>
        </w:rPr>
      </w:pPr>
      <w:r>
        <w:rPr>
          <w:rFonts w:hint="eastAsia" w:ascii="仿宋" w:hAnsi="仿宋" w:eastAsia="仿宋" w:cs="仿宋"/>
          <w:sz w:val="24"/>
          <w:szCs w:val="24"/>
        </w:rPr>
        <w:br w:type="page"/>
      </w:r>
    </w:p>
    <w:p w14:paraId="1FC5D7AA">
      <w:pPr>
        <w:spacing w:line="360" w:lineRule="auto"/>
        <w:rPr>
          <w:rFonts w:ascii="仿宋" w:hAnsi="仿宋" w:eastAsia="仿宋" w:cs="仿宋"/>
          <w:sz w:val="24"/>
          <w:szCs w:val="24"/>
        </w:rPr>
      </w:pPr>
      <w:r>
        <w:rPr>
          <w:rFonts w:hint="eastAsia" w:ascii="仿宋" w:hAnsi="仿宋" w:eastAsia="仿宋" w:cs="仿宋"/>
          <w:sz w:val="24"/>
          <w:szCs w:val="24"/>
        </w:rPr>
        <w:t>（二）商务响应偏离表</w:t>
      </w:r>
    </w:p>
    <w:p w14:paraId="1AB4C028">
      <w:pPr>
        <w:snapToGrid w:val="0"/>
        <w:spacing w:line="360" w:lineRule="auto"/>
        <w:jc w:val="center"/>
        <w:rPr>
          <w:rFonts w:ascii="仿宋" w:hAnsi="仿宋" w:eastAsia="仿宋" w:cs="仿宋"/>
          <w:b/>
          <w:sz w:val="24"/>
          <w:szCs w:val="24"/>
        </w:rPr>
      </w:pPr>
      <w:r>
        <w:rPr>
          <w:rFonts w:hint="eastAsia" w:ascii="仿宋" w:hAnsi="仿宋" w:eastAsia="仿宋" w:cs="仿宋"/>
          <w:b/>
          <w:sz w:val="24"/>
          <w:szCs w:val="24"/>
        </w:rPr>
        <w:t>商务响应偏离表</w:t>
      </w:r>
    </w:p>
    <w:tbl>
      <w:tblPr>
        <w:tblStyle w:val="25"/>
        <w:tblpPr w:leftFromText="180" w:rightFromText="180" w:vertAnchor="text" w:horzAnchor="page" w:tblpX="1372" w:tblpY="4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C414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vAlign w:val="center"/>
          </w:tcPr>
          <w:p w14:paraId="67DE34DD">
            <w:pPr>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3179" w:type="dxa"/>
            <w:vAlign w:val="center"/>
          </w:tcPr>
          <w:p w14:paraId="59506C0B">
            <w:pPr>
              <w:spacing w:line="360" w:lineRule="auto"/>
              <w:jc w:val="center"/>
              <w:rPr>
                <w:rFonts w:ascii="仿宋" w:hAnsi="仿宋" w:eastAsia="仿宋" w:cs="仿宋"/>
                <w:sz w:val="24"/>
                <w:szCs w:val="24"/>
              </w:rPr>
            </w:pPr>
            <w:r>
              <w:rPr>
                <w:rFonts w:hint="eastAsia" w:ascii="仿宋" w:hAnsi="仿宋" w:eastAsia="仿宋" w:cs="仿宋"/>
                <w:sz w:val="24"/>
                <w:szCs w:val="24"/>
              </w:rPr>
              <w:t>竞采项目需求</w:t>
            </w:r>
          </w:p>
        </w:tc>
        <w:tc>
          <w:tcPr>
            <w:tcW w:w="2434" w:type="dxa"/>
            <w:vAlign w:val="center"/>
          </w:tcPr>
          <w:p w14:paraId="0B097037">
            <w:pPr>
              <w:spacing w:line="360" w:lineRule="auto"/>
              <w:jc w:val="center"/>
              <w:rPr>
                <w:rFonts w:ascii="仿宋" w:hAnsi="仿宋" w:eastAsia="仿宋" w:cs="仿宋"/>
                <w:sz w:val="24"/>
                <w:szCs w:val="24"/>
              </w:rPr>
            </w:pPr>
            <w:r>
              <w:rPr>
                <w:rFonts w:hint="eastAsia" w:ascii="仿宋" w:hAnsi="仿宋" w:eastAsia="仿宋" w:cs="仿宋"/>
                <w:sz w:val="24"/>
                <w:szCs w:val="24"/>
              </w:rPr>
              <w:t>响应情况</w:t>
            </w:r>
          </w:p>
        </w:tc>
        <w:tc>
          <w:tcPr>
            <w:tcW w:w="2355" w:type="dxa"/>
            <w:vAlign w:val="center"/>
          </w:tcPr>
          <w:p w14:paraId="15A71F73">
            <w:pPr>
              <w:spacing w:line="360" w:lineRule="auto"/>
              <w:jc w:val="center"/>
              <w:rPr>
                <w:rFonts w:ascii="仿宋" w:hAnsi="仿宋" w:eastAsia="仿宋" w:cs="仿宋"/>
                <w:sz w:val="24"/>
                <w:szCs w:val="24"/>
              </w:rPr>
            </w:pPr>
            <w:r>
              <w:rPr>
                <w:rFonts w:hint="eastAsia" w:ascii="仿宋" w:hAnsi="仿宋" w:eastAsia="仿宋" w:cs="仿宋"/>
                <w:sz w:val="24"/>
              </w:rPr>
              <w:t>差异说明</w:t>
            </w:r>
          </w:p>
        </w:tc>
      </w:tr>
      <w:tr w14:paraId="34081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95D5909">
            <w:pPr>
              <w:tabs>
                <w:tab w:val="left" w:pos="6300"/>
              </w:tabs>
              <w:snapToGrid w:val="0"/>
              <w:spacing w:line="360" w:lineRule="auto"/>
              <w:jc w:val="center"/>
              <w:rPr>
                <w:rFonts w:ascii="仿宋" w:hAnsi="仿宋" w:eastAsia="仿宋" w:cs="仿宋"/>
                <w:sz w:val="21"/>
                <w:szCs w:val="24"/>
              </w:rPr>
            </w:pPr>
          </w:p>
        </w:tc>
        <w:tc>
          <w:tcPr>
            <w:tcW w:w="3179" w:type="dxa"/>
            <w:vAlign w:val="center"/>
          </w:tcPr>
          <w:p w14:paraId="5EA65AB2">
            <w:pPr>
              <w:tabs>
                <w:tab w:val="left" w:pos="6300"/>
              </w:tabs>
              <w:snapToGrid w:val="0"/>
              <w:spacing w:line="360" w:lineRule="auto"/>
              <w:jc w:val="center"/>
              <w:rPr>
                <w:rFonts w:ascii="仿宋" w:hAnsi="仿宋" w:eastAsia="仿宋" w:cs="仿宋"/>
                <w:sz w:val="21"/>
                <w:szCs w:val="24"/>
              </w:rPr>
            </w:pPr>
          </w:p>
        </w:tc>
        <w:tc>
          <w:tcPr>
            <w:tcW w:w="2434" w:type="dxa"/>
            <w:vAlign w:val="center"/>
          </w:tcPr>
          <w:p w14:paraId="30D08FF6">
            <w:pPr>
              <w:spacing w:line="360" w:lineRule="auto"/>
              <w:rPr>
                <w:rFonts w:ascii="仿宋" w:hAnsi="仿宋" w:eastAsia="仿宋" w:cs="仿宋"/>
              </w:rPr>
            </w:pPr>
            <w:bookmarkStart w:id="121" w:name="_Toc25144"/>
            <w:bookmarkStart w:id="122" w:name="_Toc4318"/>
            <w:r>
              <w:rPr>
                <w:rFonts w:hint="eastAsia" w:ascii="仿宋" w:hAnsi="仿宋" w:eastAsia="仿宋" w:cs="仿宋"/>
                <w:sz w:val="24"/>
                <w:szCs w:val="24"/>
              </w:rPr>
              <w:t>提醒：请注明具体内容</w:t>
            </w:r>
            <w:bookmarkEnd w:id="121"/>
            <w:bookmarkEnd w:id="122"/>
          </w:p>
        </w:tc>
        <w:tc>
          <w:tcPr>
            <w:tcW w:w="2355" w:type="dxa"/>
            <w:vAlign w:val="center"/>
          </w:tcPr>
          <w:p w14:paraId="6C071BFC">
            <w:pPr>
              <w:tabs>
                <w:tab w:val="left" w:pos="6300"/>
              </w:tabs>
              <w:snapToGrid w:val="0"/>
              <w:spacing w:line="360" w:lineRule="auto"/>
              <w:jc w:val="center"/>
              <w:rPr>
                <w:rFonts w:ascii="仿宋" w:hAnsi="仿宋" w:eastAsia="仿宋" w:cs="仿宋"/>
                <w:sz w:val="21"/>
                <w:szCs w:val="24"/>
              </w:rPr>
            </w:pPr>
          </w:p>
        </w:tc>
      </w:tr>
      <w:tr w14:paraId="2D3C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3C86C26">
            <w:pPr>
              <w:tabs>
                <w:tab w:val="left" w:pos="6300"/>
              </w:tabs>
              <w:snapToGrid w:val="0"/>
              <w:spacing w:line="360" w:lineRule="auto"/>
              <w:jc w:val="center"/>
              <w:rPr>
                <w:rFonts w:ascii="仿宋" w:hAnsi="仿宋" w:eastAsia="仿宋" w:cs="仿宋"/>
                <w:sz w:val="21"/>
                <w:szCs w:val="24"/>
              </w:rPr>
            </w:pPr>
          </w:p>
        </w:tc>
        <w:tc>
          <w:tcPr>
            <w:tcW w:w="3179" w:type="dxa"/>
            <w:vAlign w:val="center"/>
          </w:tcPr>
          <w:p w14:paraId="134312A4">
            <w:pPr>
              <w:tabs>
                <w:tab w:val="left" w:pos="6300"/>
              </w:tabs>
              <w:snapToGrid w:val="0"/>
              <w:spacing w:line="360" w:lineRule="auto"/>
              <w:jc w:val="center"/>
              <w:rPr>
                <w:rFonts w:ascii="仿宋" w:hAnsi="仿宋" w:eastAsia="仿宋" w:cs="仿宋"/>
                <w:sz w:val="21"/>
                <w:szCs w:val="24"/>
              </w:rPr>
            </w:pPr>
          </w:p>
        </w:tc>
        <w:tc>
          <w:tcPr>
            <w:tcW w:w="2434" w:type="dxa"/>
            <w:vAlign w:val="center"/>
          </w:tcPr>
          <w:p w14:paraId="6BA682D2">
            <w:pPr>
              <w:tabs>
                <w:tab w:val="left" w:pos="6300"/>
              </w:tabs>
              <w:snapToGrid w:val="0"/>
              <w:spacing w:line="360" w:lineRule="auto"/>
              <w:jc w:val="center"/>
              <w:rPr>
                <w:rFonts w:ascii="仿宋" w:hAnsi="仿宋" w:eastAsia="仿宋" w:cs="仿宋"/>
                <w:sz w:val="21"/>
                <w:szCs w:val="24"/>
              </w:rPr>
            </w:pPr>
          </w:p>
        </w:tc>
        <w:tc>
          <w:tcPr>
            <w:tcW w:w="2355" w:type="dxa"/>
            <w:vAlign w:val="center"/>
          </w:tcPr>
          <w:p w14:paraId="053FD880">
            <w:pPr>
              <w:tabs>
                <w:tab w:val="left" w:pos="6300"/>
              </w:tabs>
              <w:snapToGrid w:val="0"/>
              <w:spacing w:line="360" w:lineRule="auto"/>
              <w:jc w:val="center"/>
              <w:rPr>
                <w:rFonts w:ascii="仿宋" w:hAnsi="仿宋" w:eastAsia="仿宋" w:cs="仿宋"/>
                <w:sz w:val="21"/>
                <w:szCs w:val="24"/>
              </w:rPr>
            </w:pPr>
          </w:p>
        </w:tc>
      </w:tr>
      <w:tr w14:paraId="24F1C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290146C">
            <w:pPr>
              <w:tabs>
                <w:tab w:val="left" w:pos="6300"/>
              </w:tabs>
              <w:snapToGrid w:val="0"/>
              <w:spacing w:line="360" w:lineRule="auto"/>
              <w:jc w:val="center"/>
              <w:rPr>
                <w:rFonts w:ascii="仿宋" w:hAnsi="仿宋" w:eastAsia="仿宋" w:cs="仿宋"/>
                <w:sz w:val="21"/>
                <w:szCs w:val="24"/>
              </w:rPr>
            </w:pPr>
          </w:p>
        </w:tc>
        <w:tc>
          <w:tcPr>
            <w:tcW w:w="3179" w:type="dxa"/>
            <w:vAlign w:val="center"/>
          </w:tcPr>
          <w:p w14:paraId="699A9AAA">
            <w:pPr>
              <w:tabs>
                <w:tab w:val="left" w:pos="6300"/>
              </w:tabs>
              <w:snapToGrid w:val="0"/>
              <w:spacing w:line="360" w:lineRule="auto"/>
              <w:jc w:val="center"/>
              <w:rPr>
                <w:rFonts w:ascii="仿宋" w:hAnsi="仿宋" w:eastAsia="仿宋" w:cs="仿宋"/>
                <w:sz w:val="21"/>
                <w:szCs w:val="24"/>
              </w:rPr>
            </w:pPr>
          </w:p>
        </w:tc>
        <w:tc>
          <w:tcPr>
            <w:tcW w:w="2434" w:type="dxa"/>
            <w:vAlign w:val="center"/>
          </w:tcPr>
          <w:p w14:paraId="5D1B4186">
            <w:pPr>
              <w:tabs>
                <w:tab w:val="left" w:pos="6300"/>
              </w:tabs>
              <w:snapToGrid w:val="0"/>
              <w:spacing w:line="360" w:lineRule="auto"/>
              <w:jc w:val="center"/>
              <w:rPr>
                <w:rFonts w:ascii="仿宋" w:hAnsi="仿宋" w:eastAsia="仿宋" w:cs="仿宋"/>
                <w:sz w:val="21"/>
                <w:szCs w:val="24"/>
              </w:rPr>
            </w:pPr>
          </w:p>
        </w:tc>
        <w:tc>
          <w:tcPr>
            <w:tcW w:w="2355" w:type="dxa"/>
            <w:vAlign w:val="center"/>
          </w:tcPr>
          <w:p w14:paraId="0ACD177B">
            <w:pPr>
              <w:tabs>
                <w:tab w:val="left" w:pos="6300"/>
              </w:tabs>
              <w:snapToGrid w:val="0"/>
              <w:spacing w:line="360" w:lineRule="auto"/>
              <w:jc w:val="center"/>
              <w:rPr>
                <w:rFonts w:ascii="仿宋" w:hAnsi="仿宋" w:eastAsia="仿宋" w:cs="仿宋"/>
                <w:sz w:val="21"/>
                <w:szCs w:val="24"/>
              </w:rPr>
            </w:pPr>
          </w:p>
        </w:tc>
      </w:tr>
      <w:tr w14:paraId="11065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C76B1AB">
            <w:pPr>
              <w:tabs>
                <w:tab w:val="left" w:pos="6300"/>
              </w:tabs>
              <w:snapToGrid w:val="0"/>
              <w:spacing w:line="360" w:lineRule="auto"/>
              <w:jc w:val="center"/>
              <w:rPr>
                <w:rFonts w:ascii="仿宋" w:hAnsi="仿宋" w:eastAsia="仿宋" w:cs="仿宋"/>
                <w:sz w:val="21"/>
                <w:szCs w:val="24"/>
              </w:rPr>
            </w:pPr>
          </w:p>
        </w:tc>
        <w:tc>
          <w:tcPr>
            <w:tcW w:w="3179" w:type="dxa"/>
            <w:vAlign w:val="center"/>
          </w:tcPr>
          <w:p w14:paraId="2CEADA88">
            <w:pPr>
              <w:tabs>
                <w:tab w:val="left" w:pos="6300"/>
              </w:tabs>
              <w:snapToGrid w:val="0"/>
              <w:spacing w:line="360" w:lineRule="auto"/>
              <w:jc w:val="center"/>
              <w:rPr>
                <w:rFonts w:ascii="仿宋" w:hAnsi="仿宋" w:eastAsia="仿宋" w:cs="仿宋"/>
                <w:sz w:val="21"/>
                <w:szCs w:val="24"/>
              </w:rPr>
            </w:pPr>
          </w:p>
        </w:tc>
        <w:tc>
          <w:tcPr>
            <w:tcW w:w="2434" w:type="dxa"/>
            <w:vAlign w:val="center"/>
          </w:tcPr>
          <w:p w14:paraId="388796BA">
            <w:pPr>
              <w:tabs>
                <w:tab w:val="left" w:pos="6300"/>
              </w:tabs>
              <w:snapToGrid w:val="0"/>
              <w:spacing w:line="360" w:lineRule="auto"/>
              <w:jc w:val="center"/>
              <w:rPr>
                <w:rFonts w:ascii="仿宋" w:hAnsi="仿宋" w:eastAsia="仿宋" w:cs="仿宋"/>
                <w:sz w:val="21"/>
                <w:szCs w:val="24"/>
              </w:rPr>
            </w:pPr>
          </w:p>
        </w:tc>
        <w:tc>
          <w:tcPr>
            <w:tcW w:w="2355" w:type="dxa"/>
            <w:vAlign w:val="center"/>
          </w:tcPr>
          <w:p w14:paraId="140B96FA">
            <w:pPr>
              <w:tabs>
                <w:tab w:val="left" w:pos="6300"/>
              </w:tabs>
              <w:snapToGrid w:val="0"/>
              <w:spacing w:line="360" w:lineRule="auto"/>
              <w:jc w:val="center"/>
              <w:rPr>
                <w:rFonts w:ascii="仿宋" w:hAnsi="仿宋" w:eastAsia="仿宋" w:cs="仿宋"/>
                <w:sz w:val="21"/>
                <w:szCs w:val="24"/>
              </w:rPr>
            </w:pPr>
          </w:p>
        </w:tc>
      </w:tr>
      <w:tr w14:paraId="11FD8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5BE330A">
            <w:pPr>
              <w:tabs>
                <w:tab w:val="left" w:pos="6300"/>
              </w:tabs>
              <w:snapToGrid w:val="0"/>
              <w:spacing w:line="360" w:lineRule="auto"/>
              <w:jc w:val="center"/>
              <w:rPr>
                <w:rFonts w:ascii="仿宋" w:hAnsi="仿宋" w:eastAsia="仿宋" w:cs="仿宋"/>
                <w:sz w:val="21"/>
                <w:szCs w:val="24"/>
              </w:rPr>
            </w:pPr>
          </w:p>
        </w:tc>
        <w:tc>
          <w:tcPr>
            <w:tcW w:w="3179" w:type="dxa"/>
            <w:vAlign w:val="center"/>
          </w:tcPr>
          <w:p w14:paraId="765C8827">
            <w:pPr>
              <w:tabs>
                <w:tab w:val="left" w:pos="6300"/>
              </w:tabs>
              <w:snapToGrid w:val="0"/>
              <w:spacing w:line="360" w:lineRule="auto"/>
              <w:jc w:val="center"/>
              <w:rPr>
                <w:rFonts w:ascii="仿宋" w:hAnsi="仿宋" w:eastAsia="仿宋" w:cs="仿宋"/>
                <w:sz w:val="21"/>
                <w:szCs w:val="24"/>
              </w:rPr>
            </w:pPr>
          </w:p>
        </w:tc>
        <w:tc>
          <w:tcPr>
            <w:tcW w:w="2434" w:type="dxa"/>
            <w:vAlign w:val="center"/>
          </w:tcPr>
          <w:p w14:paraId="22ED5D74">
            <w:pPr>
              <w:tabs>
                <w:tab w:val="left" w:pos="6300"/>
              </w:tabs>
              <w:snapToGrid w:val="0"/>
              <w:spacing w:line="360" w:lineRule="auto"/>
              <w:jc w:val="center"/>
              <w:rPr>
                <w:rFonts w:ascii="仿宋" w:hAnsi="仿宋" w:eastAsia="仿宋" w:cs="仿宋"/>
                <w:sz w:val="21"/>
                <w:szCs w:val="24"/>
              </w:rPr>
            </w:pPr>
          </w:p>
        </w:tc>
        <w:tc>
          <w:tcPr>
            <w:tcW w:w="2355" w:type="dxa"/>
            <w:vAlign w:val="center"/>
          </w:tcPr>
          <w:p w14:paraId="294B09FB">
            <w:pPr>
              <w:tabs>
                <w:tab w:val="left" w:pos="6300"/>
              </w:tabs>
              <w:snapToGrid w:val="0"/>
              <w:spacing w:line="360" w:lineRule="auto"/>
              <w:jc w:val="center"/>
              <w:rPr>
                <w:rFonts w:ascii="仿宋" w:hAnsi="仿宋" w:eastAsia="仿宋" w:cs="仿宋"/>
                <w:sz w:val="21"/>
                <w:szCs w:val="24"/>
              </w:rPr>
            </w:pPr>
          </w:p>
        </w:tc>
      </w:tr>
      <w:tr w14:paraId="456E2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02C24FB">
            <w:pPr>
              <w:tabs>
                <w:tab w:val="left" w:pos="6300"/>
              </w:tabs>
              <w:snapToGrid w:val="0"/>
              <w:spacing w:line="360" w:lineRule="auto"/>
              <w:jc w:val="center"/>
              <w:rPr>
                <w:rFonts w:ascii="仿宋" w:hAnsi="仿宋" w:eastAsia="仿宋" w:cs="仿宋"/>
                <w:sz w:val="21"/>
                <w:szCs w:val="24"/>
              </w:rPr>
            </w:pPr>
          </w:p>
        </w:tc>
        <w:tc>
          <w:tcPr>
            <w:tcW w:w="3179" w:type="dxa"/>
            <w:vAlign w:val="center"/>
          </w:tcPr>
          <w:p w14:paraId="4B7B7748">
            <w:pPr>
              <w:tabs>
                <w:tab w:val="left" w:pos="6300"/>
              </w:tabs>
              <w:snapToGrid w:val="0"/>
              <w:spacing w:line="360" w:lineRule="auto"/>
              <w:jc w:val="center"/>
              <w:rPr>
                <w:rFonts w:ascii="仿宋" w:hAnsi="仿宋" w:eastAsia="仿宋" w:cs="仿宋"/>
                <w:sz w:val="21"/>
                <w:szCs w:val="24"/>
              </w:rPr>
            </w:pPr>
          </w:p>
        </w:tc>
        <w:tc>
          <w:tcPr>
            <w:tcW w:w="2434" w:type="dxa"/>
            <w:vAlign w:val="center"/>
          </w:tcPr>
          <w:p w14:paraId="7D239114">
            <w:pPr>
              <w:tabs>
                <w:tab w:val="left" w:pos="6300"/>
              </w:tabs>
              <w:snapToGrid w:val="0"/>
              <w:spacing w:line="360" w:lineRule="auto"/>
              <w:jc w:val="center"/>
              <w:rPr>
                <w:rFonts w:ascii="仿宋" w:hAnsi="仿宋" w:eastAsia="仿宋" w:cs="仿宋"/>
                <w:sz w:val="21"/>
                <w:szCs w:val="24"/>
              </w:rPr>
            </w:pPr>
          </w:p>
        </w:tc>
        <w:tc>
          <w:tcPr>
            <w:tcW w:w="2355" w:type="dxa"/>
            <w:vAlign w:val="center"/>
          </w:tcPr>
          <w:p w14:paraId="675CF8EA">
            <w:pPr>
              <w:tabs>
                <w:tab w:val="left" w:pos="6300"/>
              </w:tabs>
              <w:snapToGrid w:val="0"/>
              <w:spacing w:line="360" w:lineRule="auto"/>
              <w:jc w:val="center"/>
              <w:rPr>
                <w:rFonts w:ascii="仿宋" w:hAnsi="仿宋" w:eastAsia="仿宋" w:cs="仿宋"/>
                <w:sz w:val="21"/>
                <w:szCs w:val="24"/>
              </w:rPr>
            </w:pPr>
          </w:p>
        </w:tc>
      </w:tr>
    </w:tbl>
    <w:p w14:paraId="0BBDC8B9">
      <w:pPr>
        <w:tabs>
          <w:tab w:val="left" w:pos="6300"/>
        </w:tabs>
        <w:snapToGrid w:val="0"/>
        <w:spacing w:line="360" w:lineRule="auto"/>
        <w:rPr>
          <w:rFonts w:ascii="仿宋" w:hAnsi="仿宋" w:eastAsia="仿宋" w:cs="仿宋"/>
          <w:sz w:val="24"/>
        </w:rPr>
      </w:pPr>
      <w:r>
        <w:rPr>
          <w:rFonts w:hint="eastAsia" w:ascii="仿宋" w:hAnsi="仿宋" w:eastAsia="仿宋" w:cs="仿宋"/>
          <w:sz w:val="24"/>
        </w:rPr>
        <w:t>项目名称：</w:t>
      </w:r>
    </w:p>
    <w:p w14:paraId="4347216F">
      <w:pPr>
        <w:snapToGrid w:val="0"/>
        <w:spacing w:line="360" w:lineRule="auto"/>
        <w:rPr>
          <w:rFonts w:ascii="仿宋" w:hAnsi="仿宋" w:eastAsia="仿宋" w:cs="仿宋"/>
          <w:sz w:val="24"/>
          <w:szCs w:val="24"/>
        </w:rPr>
      </w:pPr>
    </w:p>
    <w:p w14:paraId="3607A196">
      <w:pPr>
        <w:spacing w:line="360" w:lineRule="auto"/>
        <w:ind w:firstLine="600" w:firstLineChars="250"/>
        <w:rPr>
          <w:rFonts w:ascii="仿宋" w:hAnsi="仿宋" w:eastAsia="仿宋" w:cs="仿宋"/>
          <w:sz w:val="24"/>
        </w:rPr>
      </w:pPr>
      <w:r>
        <w:rPr>
          <w:rFonts w:hint="eastAsia" w:ascii="仿宋" w:hAnsi="仿宋" w:eastAsia="仿宋" w:cs="仿宋"/>
          <w:sz w:val="24"/>
        </w:rPr>
        <w:t>供应商：                                      法定代表人授权代表：</w:t>
      </w:r>
    </w:p>
    <w:p w14:paraId="48C0111E">
      <w:pPr>
        <w:spacing w:line="360" w:lineRule="auto"/>
        <w:ind w:firstLine="360" w:firstLineChars="150"/>
        <w:rPr>
          <w:rFonts w:ascii="仿宋" w:hAnsi="仿宋" w:eastAsia="仿宋" w:cs="仿宋"/>
          <w:sz w:val="24"/>
        </w:rPr>
      </w:pPr>
      <w:r>
        <w:rPr>
          <w:rFonts w:hint="eastAsia" w:ascii="仿宋" w:hAnsi="仿宋" w:eastAsia="仿宋" w:cs="仿宋"/>
          <w:sz w:val="24"/>
        </w:rPr>
        <w:t>（供应商公章）                                 （签字或盖章）</w:t>
      </w:r>
    </w:p>
    <w:p w14:paraId="51EA3E80">
      <w:pPr>
        <w:tabs>
          <w:tab w:val="left" w:pos="6300"/>
        </w:tabs>
        <w:snapToGrid w:val="0"/>
        <w:spacing w:line="360" w:lineRule="auto"/>
        <w:ind w:firstLine="570"/>
        <w:rPr>
          <w:rFonts w:ascii="仿宋" w:hAnsi="仿宋" w:eastAsia="仿宋" w:cs="仿宋"/>
          <w:sz w:val="24"/>
        </w:rPr>
      </w:pPr>
      <w:r>
        <w:rPr>
          <w:rFonts w:hint="eastAsia" w:ascii="仿宋" w:hAnsi="仿宋" w:eastAsia="仿宋" w:cs="仿宋"/>
          <w:sz w:val="24"/>
        </w:rPr>
        <w:t xml:space="preserve">                                        </w:t>
      </w:r>
    </w:p>
    <w:p w14:paraId="7D202A21">
      <w:pPr>
        <w:tabs>
          <w:tab w:val="left" w:pos="6300"/>
        </w:tabs>
        <w:snapToGrid w:val="0"/>
        <w:spacing w:line="360" w:lineRule="auto"/>
        <w:ind w:firstLine="570"/>
        <w:jc w:val="right"/>
        <w:rPr>
          <w:rFonts w:ascii="仿宋" w:hAnsi="仿宋" w:eastAsia="仿宋" w:cs="仿宋"/>
          <w:sz w:val="24"/>
        </w:rPr>
      </w:pPr>
      <w:r>
        <w:rPr>
          <w:rFonts w:hint="eastAsia" w:ascii="仿宋" w:hAnsi="仿宋" w:eastAsia="仿宋" w:cs="仿宋"/>
          <w:sz w:val="24"/>
        </w:rPr>
        <w:t xml:space="preserve">    年     月     日</w:t>
      </w:r>
    </w:p>
    <w:p w14:paraId="5B12AF45">
      <w:pPr>
        <w:spacing w:line="360" w:lineRule="auto"/>
        <w:ind w:firstLine="360" w:firstLineChars="150"/>
        <w:rPr>
          <w:rFonts w:ascii="仿宋" w:hAnsi="仿宋" w:eastAsia="仿宋" w:cs="仿宋"/>
          <w:sz w:val="24"/>
        </w:rPr>
      </w:pPr>
      <w:r>
        <w:rPr>
          <w:rFonts w:hint="eastAsia" w:ascii="仿宋" w:hAnsi="仿宋" w:eastAsia="仿宋" w:cs="仿宋"/>
          <w:sz w:val="24"/>
        </w:rPr>
        <w:t>注：</w:t>
      </w:r>
    </w:p>
    <w:p w14:paraId="3F99271E">
      <w:pPr>
        <w:spacing w:line="360" w:lineRule="auto"/>
        <w:ind w:firstLine="360" w:firstLineChars="150"/>
        <w:rPr>
          <w:rFonts w:ascii="仿宋" w:hAnsi="仿宋" w:eastAsia="仿宋" w:cs="仿宋"/>
          <w:sz w:val="24"/>
        </w:rPr>
      </w:pPr>
      <w:r>
        <w:rPr>
          <w:rFonts w:hint="eastAsia" w:ascii="仿宋" w:hAnsi="仿宋" w:eastAsia="仿宋" w:cs="仿宋"/>
          <w:sz w:val="24"/>
        </w:rPr>
        <w:t>1.本表即为对本项目“第三篇 项目商务需求”中所列要求进行比较和响应；</w:t>
      </w:r>
    </w:p>
    <w:p w14:paraId="6C69B593">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b/>
          <w:bCs/>
          <w:sz w:val="24"/>
          <w:szCs w:val="24"/>
        </w:rPr>
        <w:t>该表必须按照网上竞采要求逐条如实填写，“响应情况”中必须列出具体内容，否则将视为不满足网上竞采要求；</w:t>
      </w:r>
      <w:r>
        <w:rPr>
          <w:rFonts w:hint="eastAsia" w:ascii="仿宋" w:hAnsi="仿宋" w:eastAsia="仿宋" w:cs="仿宋"/>
          <w:sz w:val="24"/>
          <w:szCs w:val="24"/>
        </w:rPr>
        <w:t>根据响应情况在“差异说明”项填写正偏离或负偏离及原因，完全符合的填写“无差异”；</w:t>
      </w:r>
    </w:p>
    <w:p w14:paraId="2E33A9D6">
      <w:pPr>
        <w:spacing w:line="360" w:lineRule="auto"/>
        <w:ind w:firstLine="360" w:firstLineChars="150"/>
        <w:rPr>
          <w:rFonts w:ascii="仿宋" w:hAnsi="仿宋" w:eastAsia="仿宋" w:cs="仿宋"/>
          <w:sz w:val="24"/>
          <w:szCs w:val="24"/>
        </w:rPr>
      </w:pPr>
      <w:r>
        <w:rPr>
          <w:rFonts w:hint="eastAsia" w:ascii="仿宋" w:hAnsi="仿宋" w:eastAsia="仿宋" w:cs="仿宋"/>
          <w:sz w:val="24"/>
        </w:rPr>
        <w:t>3.该表可扩展，并逐页签字或盖供应商公章。</w:t>
      </w:r>
      <w:r>
        <w:rPr>
          <w:rFonts w:hint="eastAsia" w:ascii="仿宋" w:hAnsi="仿宋" w:eastAsia="仿宋" w:cs="仿宋"/>
          <w:sz w:val="24"/>
          <w:szCs w:val="24"/>
        </w:rPr>
        <w:br w:type="page"/>
      </w:r>
    </w:p>
    <w:p w14:paraId="17E85115">
      <w:pPr>
        <w:rPr>
          <w:rFonts w:ascii="仿宋" w:hAnsi="仿宋" w:eastAsia="仿宋" w:cs="仿宋"/>
          <w:b/>
          <w:bCs/>
          <w:sz w:val="24"/>
          <w:szCs w:val="24"/>
        </w:rPr>
      </w:pPr>
    </w:p>
    <w:p w14:paraId="71A21725">
      <w:pPr>
        <w:spacing w:line="360" w:lineRule="auto"/>
        <w:rPr>
          <w:rFonts w:ascii="仿宋" w:hAnsi="仿宋" w:eastAsia="仿宋" w:cs="仿宋"/>
          <w:b/>
          <w:bCs/>
          <w:sz w:val="24"/>
          <w:szCs w:val="24"/>
        </w:rPr>
      </w:pPr>
      <w:r>
        <w:rPr>
          <w:rFonts w:hint="eastAsia" w:ascii="仿宋" w:hAnsi="仿宋" w:eastAsia="仿宋" w:cs="仿宋"/>
          <w:b/>
          <w:bCs/>
          <w:sz w:val="24"/>
          <w:szCs w:val="24"/>
        </w:rPr>
        <w:t>四、资格条件及其他</w:t>
      </w:r>
    </w:p>
    <w:p w14:paraId="60F185C9">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（一）法人营业执照（副本）或事业单位法人证书（副本）或个体工商户营业执照或有效的自然人身份证明或社会团体法人登记证书复印件</w:t>
      </w:r>
    </w:p>
    <w:p w14:paraId="224C9C0F">
      <w:pPr>
        <w:snapToGrid w:val="0"/>
        <w:spacing w:line="360" w:lineRule="auto"/>
        <w:ind w:firstLine="480" w:firstLineChars="200"/>
        <w:rPr>
          <w:rFonts w:ascii="仿宋" w:hAnsi="仿宋" w:eastAsia="仿宋" w:cs="仿宋"/>
          <w:sz w:val="24"/>
          <w:szCs w:val="24"/>
        </w:rPr>
      </w:pPr>
    </w:p>
    <w:p w14:paraId="55E008A0">
      <w:pPr>
        <w:snapToGrid w:val="0"/>
        <w:spacing w:line="360" w:lineRule="auto"/>
        <w:ind w:firstLine="480" w:firstLineChars="200"/>
        <w:rPr>
          <w:rFonts w:ascii="仿宋" w:hAnsi="仿宋" w:eastAsia="仿宋" w:cs="仿宋"/>
          <w:sz w:val="24"/>
          <w:szCs w:val="24"/>
        </w:rPr>
      </w:pPr>
    </w:p>
    <w:p w14:paraId="21AECEBD">
      <w:pPr>
        <w:snapToGrid w:val="0"/>
        <w:spacing w:line="360" w:lineRule="auto"/>
        <w:ind w:firstLine="480" w:firstLineChars="200"/>
        <w:rPr>
          <w:rFonts w:ascii="仿宋" w:hAnsi="仿宋" w:eastAsia="仿宋" w:cs="仿宋"/>
          <w:sz w:val="24"/>
          <w:szCs w:val="24"/>
        </w:rPr>
      </w:pPr>
    </w:p>
    <w:p w14:paraId="319F4563">
      <w:pPr>
        <w:snapToGrid w:val="0"/>
        <w:spacing w:line="360" w:lineRule="auto"/>
        <w:ind w:firstLine="480" w:firstLineChars="200"/>
        <w:rPr>
          <w:rFonts w:ascii="仿宋" w:hAnsi="仿宋" w:eastAsia="仿宋" w:cs="仿宋"/>
          <w:sz w:val="24"/>
          <w:szCs w:val="24"/>
        </w:rPr>
      </w:pPr>
    </w:p>
    <w:p w14:paraId="1C37440F">
      <w:pPr>
        <w:snapToGrid w:val="0"/>
        <w:spacing w:line="360" w:lineRule="auto"/>
        <w:ind w:firstLine="480" w:firstLineChars="200"/>
        <w:rPr>
          <w:rFonts w:ascii="仿宋" w:hAnsi="仿宋" w:eastAsia="仿宋" w:cs="仿宋"/>
          <w:sz w:val="24"/>
          <w:szCs w:val="24"/>
        </w:rPr>
      </w:pPr>
    </w:p>
    <w:p w14:paraId="16ED257F">
      <w:pPr>
        <w:snapToGrid w:val="0"/>
        <w:spacing w:line="360" w:lineRule="auto"/>
        <w:ind w:firstLine="480" w:firstLineChars="200"/>
        <w:rPr>
          <w:rFonts w:ascii="仿宋" w:hAnsi="仿宋" w:eastAsia="仿宋" w:cs="仿宋"/>
          <w:sz w:val="24"/>
          <w:szCs w:val="24"/>
        </w:rPr>
      </w:pPr>
    </w:p>
    <w:p w14:paraId="1F2B9B22">
      <w:pPr>
        <w:snapToGrid w:val="0"/>
        <w:spacing w:line="360" w:lineRule="auto"/>
        <w:ind w:firstLine="480" w:firstLineChars="200"/>
        <w:rPr>
          <w:rFonts w:ascii="仿宋" w:hAnsi="仿宋" w:eastAsia="仿宋" w:cs="仿宋"/>
          <w:sz w:val="24"/>
          <w:szCs w:val="24"/>
        </w:rPr>
      </w:pPr>
    </w:p>
    <w:p w14:paraId="2364F55D">
      <w:pPr>
        <w:snapToGrid w:val="0"/>
        <w:spacing w:line="360" w:lineRule="auto"/>
        <w:ind w:firstLine="480" w:firstLineChars="200"/>
        <w:rPr>
          <w:rFonts w:ascii="仿宋" w:hAnsi="仿宋" w:eastAsia="仿宋" w:cs="仿宋"/>
          <w:sz w:val="24"/>
          <w:szCs w:val="24"/>
        </w:rPr>
      </w:pPr>
    </w:p>
    <w:p w14:paraId="14DF5C64">
      <w:pPr>
        <w:snapToGrid w:val="0"/>
        <w:spacing w:line="360" w:lineRule="auto"/>
        <w:ind w:firstLine="480" w:firstLineChars="200"/>
        <w:rPr>
          <w:rFonts w:ascii="仿宋" w:hAnsi="仿宋" w:eastAsia="仿宋" w:cs="仿宋"/>
          <w:sz w:val="24"/>
          <w:szCs w:val="24"/>
        </w:rPr>
      </w:pPr>
    </w:p>
    <w:p w14:paraId="6432CD9F">
      <w:pPr>
        <w:snapToGrid w:val="0"/>
        <w:spacing w:line="360" w:lineRule="auto"/>
        <w:ind w:firstLine="480" w:firstLineChars="200"/>
        <w:rPr>
          <w:rFonts w:ascii="仿宋" w:hAnsi="仿宋" w:eastAsia="仿宋" w:cs="仿宋"/>
          <w:sz w:val="24"/>
          <w:szCs w:val="24"/>
        </w:rPr>
      </w:pPr>
    </w:p>
    <w:p w14:paraId="408808FA">
      <w:pPr>
        <w:snapToGrid w:val="0"/>
        <w:spacing w:line="360" w:lineRule="auto"/>
        <w:ind w:firstLine="480" w:firstLineChars="200"/>
        <w:rPr>
          <w:rFonts w:ascii="仿宋" w:hAnsi="仿宋" w:eastAsia="仿宋" w:cs="仿宋"/>
          <w:sz w:val="24"/>
          <w:szCs w:val="24"/>
        </w:rPr>
      </w:pPr>
    </w:p>
    <w:p w14:paraId="6EDF2288">
      <w:pPr>
        <w:snapToGrid w:val="0"/>
        <w:spacing w:line="360" w:lineRule="auto"/>
        <w:ind w:firstLine="480" w:firstLineChars="200"/>
        <w:rPr>
          <w:rFonts w:ascii="仿宋" w:hAnsi="仿宋" w:eastAsia="仿宋" w:cs="仿宋"/>
          <w:sz w:val="24"/>
          <w:szCs w:val="24"/>
        </w:rPr>
      </w:pPr>
    </w:p>
    <w:p w14:paraId="36A3EAA2">
      <w:pPr>
        <w:snapToGrid w:val="0"/>
        <w:spacing w:line="360" w:lineRule="auto"/>
        <w:ind w:firstLine="480" w:firstLineChars="200"/>
        <w:rPr>
          <w:rFonts w:ascii="仿宋" w:hAnsi="仿宋" w:eastAsia="仿宋" w:cs="仿宋"/>
          <w:sz w:val="24"/>
          <w:szCs w:val="24"/>
        </w:rPr>
      </w:pPr>
    </w:p>
    <w:p w14:paraId="296326D1">
      <w:pPr>
        <w:snapToGrid w:val="0"/>
        <w:spacing w:line="360" w:lineRule="auto"/>
        <w:ind w:firstLine="480" w:firstLineChars="200"/>
        <w:rPr>
          <w:rFonts w:ascii="仿宋" w:hAnsi="仿宋" w:eastAsia="仿宋" w:cs="仿宋"/>
          <w:sz w:val="24"/>
          <w:szCs w:val="24"/>
        </w:rPr>
      </w:pPr>
    </w:p>
    <w:p w14:paraId="491B810E">
      <w:pPr>
        <w:snapToGrid w:val="0"/>
        <w:spacing w:line="360" w:lineRule="auto"/>
        <w:ind w:firstLine="480" w:firstLineChars="200"/>
        <w:rPr>
          <w:rFonts w:ascii="仿宋" w:hAnsi="仿宋" w:eastAsia="仿宋" w:cs="仿宋"/>
          <w:sz w:val="24"/>
          <w:szCs w:val="24"/>
        </w:rPr>
      </w:pPr>
    </w:p>
    <w:p w14:paraId="715AF32B">
      <w:pPr>
        <w:snapToGrid w:val="0"/>
        <w:spacing w:line="360" w:lineRule="auto"/>
        <w:ind w:firstLine="480" w:firstLineChars="200"/>
        <w:rPr>
          <w:rFonts w:ascii="仿宋" w:hAnsi="仿宋" w:eastAsia="仿宋" w:cs="仿宋"/>
          <w:sz w:val="24"/>
          <w:szCs w:val="24"/>
        </w:rPr>
      </w:pPr>
    </w:p>
    <w:p w14:paraId="3A4225E1">
      <w:pPr>
        <w:snapToGrid w:val="0"/>
        <w:spacing w:line="360" w:lineRule="auto"/>
        <w:ind w:firstLine="480" w:firstLineChars="200"/>
        <w:rPr>
          <w:rFonts w:ascii="仿宋" w:hAnsi="仿宋" w:eastAsia="仿宋" w:cs="仿宋"/>
          <w:sz w:val="24"/>
          <w:szCs w:val="24"/>
        </w:rPr>
      </w:pPr>
    </w:p>
    <w:p w14:paraId="025A4F3A">
      <w:pPr>
        <w:snapToGrid w:val="0"/>
        <w:spacing w:line="360" w:lineRule="auto"/>
        <w:ind w:firstLine="480" w:firstLineChars="200"/>
        <w:rPr>
          <w:rFonts w:ascii="仿宋" w:hAnsi="仿宋" w:eastAsia="仿宋" w:cs="仿宋"/>
          <w:sz w:val="24"/>
          <w:szCs w:val="24"/>
        </w:rPr>
      </w:pPr>
    </w:p>
    <w:p w14:paraId="00CC5DF9">
      <w:pPr>
        <w:snapToGrid w:val="0"/>
        <w:spacing w:line="360" w:lineRule="auto"/>
        <w:ind w:firstLine="480" w:firstLineChars="200"/>
        <w:rPr>
          <w:rFonts w:ascii="仿宋" w:hAnsi="仿宋" w:eastAsia="仿宋" w:cs="仿宋"/>
          <w:sz w:val="24"/>
          <w:szCs w:val="24"/>
        </w:rPr>
      </w:pPr>
    </w:p>
    <w:p w14:paraId="74B6AB97">
      <w:pPr>
        <w:snapToGrid w:val="0"/>
        <w:spacing w:line="360" w:lineRule="auto"/>
        <w:ind w:firstLine="480" w:firstLineChars="200"/>
        <w:rPr>
          <w:rFonts w:ascii="仿宋" w:hAnsi="仿宋" w:eastAsia="仿宋" w:cs="仿宋"/>
          <w:sz w:val="24"/>
          <w:szCs w:val="24"/>
        </w:rPr>
      </w:pPr>
    </w:p>
    <w:p w14:paraId="70A36E96">
      <w:pPr>
        <w:snapToGrid w:val="0"/>
        <w:spacing w:line="360" w:lineRule="auto"/>
        <w:ind w:firstLine="480" w:firstLineChars="200"/>
        <w:rPr>
          <w:rFonts w:ascii="仿宋" w:hAnsi="仿宋" w:eastAsia="仿宋" w:cs="仿宋"/>
          <w:sz w:val="24"/>
          <w:szCs w:val="24"/>
        </w:rPr>
      </w:pPr>
    </w:p>
    <w:p w14:paraId="1B0FD863">
      <w:pPr>
        <w:snapToGrid w:val="0"/>
        <w:spacing w:line="360" w:lineRule="auto"/>
        <w:ind w:firstLine="480" w:firstLineChars="200"/>
        <w:rPr>
          <w:rFonts w:ascii="仿宋" w:hAnsi="仿宋" w:eastAsia="仿宋" w:cs="仿宋"/>
          <w:sz w:val="24"/>
          <w:szCs w:val="24"/>
        </w:rPr>
      </w:pPr>
    </w:p>
    <w:p w14:paraId="0EA91191">
      <w:pPr>
        <w:snapToGrid w:val="0"/>
        <w:spacing w:line="360" w:lineRule="auto"/>
        <w:ind w:firstLine="480" w:firstLineChars="200"/>
        <w:rPr>
          <w:rFonts w:ascii="仿宋" w:hAnsi="仿宋" w:eastAsia="仿宋" w:cs="仿宋"/>
          <w:sz w:val="24"/>
          <w:szCs w:val="24"/>
        </w:rPr>
      </w:pPr>
    </w:p>
    <w:p w14:paraId="146734F8">
      <w:pPr>
        <w:snapToGrid w:val="0"/>
        <w:spacing w:line="360" w:lineRule="auto"/>
        <w:ind w:firstLine="480" w:firstLineChars="200"/>
        <w:rPr>
          <w:rFonts w:ascii="仿宋" w:hAnsi="仿宋" w:eastAsia="仿宋" w:cs="仿宋"/>
          <w:sz w:val="24"/>
          <w:szCs w:val="24"/>
        </w:rPr>
      </w:pPr>
    </w:p>
    <w:p w14:paraId="2F858E07">
      <w:pPr>
        <w:snapToGrid w:val="0"/>
        <w:spacing w:line="360" w:lineRule="auto"/>
        <w:rPr>
          <w:rFonts w:ascii="仿宋" w:hAnsi="仿宋" w:eastAsia="仿宋" w:cs="仿宋"/>
          <w:sz w:val="24"/>
          <w:szCs w:val="24"/>
        </w:rPr>
      </w:pPr>
    </w:p>
    <w:p w14:paraId="3594346E">
      <w:pPr>
        <w:tabs>
          <w:tab w:val="left" w:pos="6300"/>
        </w:tabs>
        <w:snapToGrid w:val="0"/>
        <w:spacing w:line="360" w:lineRule="auto"/>
        <w:rPr>
          <w:rFonts w:ascii="仿宋" w:hAnsi="仿宋" w:eastAsia="仿宋" w:cs="仿宋"/>
          <w:b/>
          <w:bCs/>
          <w:sz w:val="24"/>
          <w:szCs w:val="24"/>
        </w:rPr>
      </w:pPr>
    </w:p>
    <w:p w14:paraId="345CA1B7">
      <w:pPr>
        <w:spacing w:line="360" w:lineRule="auto"/>
        <w:rPr>
          <w:rFonts w:ascii="仿宋" w:hAnsi="仿宋" w:eastAsia="仿宋" w:cs="仿宋"/>
          <w:b/>
          <w:bCs/>
          <w:sz w:val="24"/>
          <w:szCs w:val="24"/>
        </w:rPr>
      </w:pPr>
    </w:p>
    <w:p w14:paraId="0E95827E">
      <w:pPr>
        <w:tabs>
          <w:tab w:val="left" w:pos="6300"/>
        </w:tabs>
        <w:snapToGrid w:val="0"/>
        <w:spacing w:line="360" w:lineRule="auto"/>
        <w:rPr>
          <w:rFonts w:ascii="仿宋" w:hAnsi="仿宋" w:eastAsia="仿宋" w:cs="仿宋"/>
          <w:sz w:val="24"/>
          <w:szCs w:val="24"/>
        </w:rPr>
      </w:pPr>
      <w:bookmarkStart w:id="123" w:name="_Hlk27399531"/>
      <w:r>
        <w:rPr>
          <w:rFonts w:hint="eastAsia" w:ascii="仿宋" w:hAnsi="仿宋" w:eastAsia="仿宋" w:cs="仿宋"/>
          <w:sz w:val="24"/>
          <w:szCs w:val="24"/>
        </w:rPr>
        <w:t>（二）法定代表人身份证明书（格式）</w:t>
      </w:r>
    </w:p>
    <w:p w14:paraId="0813110F">
      <w:pPr>
        <w:tabs>
          <w:tab w:val="left" w:pos="6300"/>
        </w:tabs>
        <w:snapToGrid w:val="0"/>
        <w:spacing w:line="360" w:lineRule="auto"/>
        <w:ind w:right="-1"/>
        <w:rPr>
          <w:rFonts w:ascii="仿宋" w:hAnsi="仿宋" w:eastAsia="仿宋" w:cs="仿宋"/>
          <w:sz w:val="24"/>
          <w:szCs w:val="24"/>
        </w:rPr>
      </w:pPr>
    </w:p>
    <w:p w14:paraId="5F28BE03">
      <w:pPr>
        <w:tabs>
          <w:tab w:val="left" w:pos="6300"/>
        </w:tabs>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t>法定代表人身份证明书</w:t>
      </w:r>
    </w:p>
    <w:p w14:paraId="5363E5A0">
      <w:pPr>
        <w:tabs>
          <w:tab w:val="left" w:pos="6300"/>
        </w:tabs>
        <w:snapToGrid w:val="0"/>
        <w:spacing w:line="360" w:lineRule="auto"/>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（采购人名称）：</w:t>
      </w:r>
    </w:p>
    <w:p w14:paraId="69D39E9A">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（法定代表人名称及身份证代码）是</w:t>
      </w:r>
      <w:r>
        <w:rPr>
          <w:rFonts w:hint="eastAsia" w:ascii="仿宋" w:hAnsi="仿宋" w:eastAsia="仿宋" w:cs="仿宋"/>
          <w:sz w:val="24"/>
          <w:szCs w:val="24"/>
          <w:u w:val="single"/>
        </w:rPr>
        <w:t xml:space="preserve">                    </w:t>
      </w:r>
      <w:r>
        <w:rPr>
          <w:rFonts w:hint="eastAsia" w:ascii="仿宋" w:hAnsi="仿宋" w:eastAsia="仿宋" w:cs="仿宋"/>
          <w:sz w:val="24"/>
          <w:szCs w:val="24"/>
        </w:rPr>
        <w:t>（供应商名称）的法定代表人，电话</w:t>
      </w:r>
      <w:r>
        <w:rPr>
          <w:rFonts w:hint="eastAsia" w:ascii="仿宋" w:hAnsi="仿宋" w:eastAsia="仿宋" w:cs="仿宋"/>
          <w:sz w:val="24"/>
          <w:szCs w:val="24"/>
          <w:u w:val="single"/>
        </w:rPr>
        <w:t xml:space="preserve">          </w:t>
      </w:r>
      <w:r>
        <w:rPr>
          <w:rFonts w:hint="eastAsia" w:ascii="仿宋" w:hAnsi="仿宋" w:eastAsia="仿宋" w:cs="仿宋"/>
          <w:sz w:val="24"/>
          <w:szCs w:val="24"/>
        </w:rPr>
        <w:t>代表我单位全权办理上述项目的竞采、签约等具体工作，并签署全部有关文件、协议及合同。签字负全部责任。</w:t>
      </w:r>
    </w:p>
    <w:p w14:paraId="0FE78BD8">
      <w:pPr>
        <w:tabs>
          <w:tab w:val="left" w:pos="6300"/>
        </w:tabs>
        <w:snapToGrid w:val="0"/>
        <w:spacing w:line="360" w:lineRule="auto"/>
        <w:ind w:firstLine="570"/>
        <w:rPr>
          <w:rFonts w:ascii="仿宋" w:hAnsi="仿宋" w:eastAsia="仿宋" w:cs="仿宋"/>
          <w:sz w:val="24"/>
          <w:szCs w:val="24"/>
        </w:rPr>
      </w:pPr>
    </w:p>
    <w:p w14:paraId="7594347D">
      <w:pPr>
        <w:tabs>
          <w:tab w:val="left" w:pos="6300"/>
        </w:tabs>
        <w:snapToGrid w:val="0"/>
        <w:spacing w:line="360" w:lineRule="auto"/>
        <w:ind w:firstLine="570"/>
        <w:rPr>
          <w:rFonts w:ascii="仿宋" w:hAnsi="仿宋" w:eastAsia="仿宋" w:cs="仿宋"/>
          <w:sz w:val="24"/>
          <w:szCs w:val="24"/>
        </w:rPr>
      </w:pPr>
    </w:p>
    <w:p w14:paraId="32F636D0">
      <w:pPr>
        <w:tabs>
          <w:tab w:val="left" w:pos="6300"/>
        </w:tabs>
        <w:snapToGrid w:val="0"/>
        <w:spacing w:line="360" w:lineRule="auto"/>
        <w:ind w:firstLine="570"/>
        <w:rPr>
          <w:rFonts w:ascii="仿宋" w:hAnsi="仿宋" w:eastAsia="仿宋" w:cs="仿宋"/>
          <w:sz w:val="24"/>
          <w:szCs w:val="24"/>
        </w:rPr>
      </w:pPr>
      <w:r>
        <w:rPr>
          <w:rFonts w:hint="eastAsia" w:ascii="仿宋" w:hAnsi="仿宋" w:eastAsia="仿宋" w:cs="仿宋"/>
          <w:sz w:val="24"/>
          <w:szCs w:val="24"/>
        </w:rPr>
        <w:t>法定代表人（签字或盖章）：                          供应商名称（公章）</w:t>
      </w:r>
    </w:p>
    <w:p w14:paraId="7E9650D7">
      <w:pPr>
        <w:tabs>
          <w:tab w:val="left" w:pos="6300"/>
        </w:tabs>
        <w:snapToGrid w:val="0"/>
        <w:spacing w:line="360" w:lineRule="auto"/>
        <w:ind w:right="360" w:firstLine="570"/>
        <w:jc w:val="right"/>
        <w:rPr>
          <w:rFonts w:ascii="仿宋" w:hAnsi="仿宋" w:eastAsia="仿宋" w:cs="仿宋"/>
          <w:sz w:val="24"/>
          <w:szCs w:val="24"/>
        </w:rPr>
      </w:pPr>
      <w:r>
        <w:rPr>
          <w:rFonts w:hint="eastAsia" w:ascii="仿宋" w:hAnsi="仿宋" w:eastAsia="仿宋" w:cs="仿宋"/>
          <w:sz w:val="24"/>
          <w:szCs w:val="24"/>
        </w:rPr>
        <w:t>年   月   日</w:t>
      </w:r>
    </w:p>
    <w:p w14:paraId="2C69BE83">
      <w:pPr>
        <w:tabs>
          <w:tab w:val="left" w:pos="6300"/>
        </w:tabs>
        <w:snapToGrid w:val="0"/>
        <w:spacing w:line="360" w:lineRule="auto"/>
        <w:ind w:firstLine="570"/>
        <w:rPr>
          <w:rFonts w:ascii="仿宋" w:hAnsi="仿宋" w:eastAsia="仿宋" w:cs="仿宋"/>
          <w:sz w:val="24"/>
          <w:szCs w:val="24"/>
        </w:rPr>
      </w:pPr>
      <w:r>
        <w:rPr>
          <w:rFonts w:hint="eastAsia" w:ascii="仿宋" w:hAnsi="仿宋" w:eastAsia="仿宋" w:cs="仿宋"/>
          <w:sz w:val="24"/>
          <w:szCs w:val="24"/>
        </w:rPr>
        <w:t>（附：法定代表人身份证正反面复印件）</w:t>
      </w:r>
    </w:p>
    <w:p w14:paraId="0F5E4CDC">
      <w:pPr>
        <w:tabs>
          <w:tab w:val="left" w:pos="6300"/>
        </w:tabs>
        <w:snapToGrid w:val="0"/>
        <w:spacing w:line="360" w:lineRule="auto"/>
        <w:jc w:val="center"/>
        <w:rPr>
          <w:rFonts w:ascii="仿宋" w:hAnsi="仿宋" w:eastAsia="仿宋" w:cs="仿宋"/>
          <w:sz w:val="24"/>
          <w:szCs w:val="24"/>
        </w:rPr>
      </w:pPr>
      <w:r>
        <w:rPr>
          <w:rFonts w:hint="eastAsia" w:ascii="仿宋" w:hAnsi="仿宋" w:eastAsia="仿宋" w:cs="仿宋"/>
          <w:sz w:val="24"/>
        </w:rPr>
        <w:t>注：若为法定代表人办理并签署响应文件的，可不提供法定代表人授权委托书。</w:t>
      </w:r>
    </w:p>
    <w:p w14:paraId="45B03B68">
      <w:pPr>
        <w:tabs>
          <w:tab w:val="left" w:pos="6300"/>
        </w:tabs>
        <w:snapToGrid w:val="0"/>
        <w:spacing w:line="360" w:lineRule="auto"/>
        <w:rPr>
          <w:rFonts w:ascii="仿宋" w:hAnsi="仿宋" w:eastAsia="仿宋" w:cs="仿宋"/>
          <w:sz w:val="24"/>
          <w:szCs w:val="24"/>
        </w:rPr>
      </w:pPr>
      <w:r>
        <w:rPr>
          <w:rFonts w:ascii="仿宋" w:hAnsi="仿宋" w:eastAsia="仿宋" w:cs="仿宋"/>
          <w:sz w:val="24"/>
          <w:szCs w:val="24"/>
        </w:rPr>
        <w:br w:type="page"/>
      </w:r>
    </w:p>
    <w:p w14:paraId="028DD81F">
      <w:pPr>
        <w:tabs>
          <w:tab w:val="left" w:pos="6300"/>
        </w:tabs>
        <w:snapToGrid w:val="0"/>
        <w:spacing w:line="360" w:lineRule="auto"/>
        <w:rPr>
          <w:rFonts w:ascii="仿宋" w:hAnsi="仿宋" w:eastAsia="仿宋" w:cs="仿宋"/>
          <w:sz w:val="24"/>
          <w:szCs w:val="24"/>
        </w:rPr>
      </w:pPr>
      <w:r>
        <w:rPr>
          <w:rFonts w:hint="eastAsia" w:ascii="仿宋" w:hAnsi="仿宋" w:eastAsia="仿宋" w:cs="仿宋"/>
          <w:sz w:val="24"/>
          <w:szCs w:val="24"/>
        </w:rPr>
        <w:t>（三）法定代表人授权委托书（格式）</w:t>
      </w:r>
    </w:p>
    <w:p w14:paraId="21AD9DEF">
      <w:pPr>
        <w:tabs>
          <w:tab w:val="left" w:pos="6300"/>
        </w:tabs>
        <w:snapToGrid w:val="0"/>
        <w:spacing w:line="360" w:lineRule="auto"/>
        <w:rPr>
          <w:rFonts w:hint="eastAsia" w:ascii="仿宋" w:hAnsi="仿宋" w:eastAsia="仿宋" w:cs="仿宋"/>
          <w:sz w:val="24"/>
          <w:szCs w:val="24"/>
        </w:rPr>
      </w:pPr>
    </w:p>
    <w:p w14:paraId="22327445">
      <w:pPr>
        <w:tabs>
          <w:tab w:val="left" w:pos="6300"/>
        </w:tabs>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t>法定代表人授权委托书</w:t>
      </w:r>
    </w:p>
    <w:p w14:paraId="4A8A2CA2">
      <w:pPr>
        <w:tabs>
          <w:tab w:val="left" w:pos="6300"/>
        </w:tabs>
        <w:snapToGrid w:val="0"/>
        <w:spacing w:line="360" w:lineRule="auto"/>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（采购人名称）：</w:t>
      </w:r>
    </w:p>
    <w:p w14:paraId="2DA3595A">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（法定代表人名称）是</w:t>
      </w:r>
      <w:r>
        <w:rPr>
          <w:rFonts w:hint="eastAsia" w:ascii="仿宋" w:hAnsi="仿宋" w:eastAsia="仿宋" w:cs="仿宋"/>
          <w:sz w:val="24"/>
          <w:szCs w:val="24"/>
          <w:u w:val="single"/>
        </w:rPr>
        <w:t xml:space="preserve">                    </w:t>
      </w:r>
      <w:r>
        <w:rPr>
          <w:rFonts w:hint="eastAsia" w:ascii="仿宋" w:hAnsi="仿宋" w:eastAsia="仿宋" w:cs="仿宋"/>
          <w:sz w:val="24"/>
          <w:szCs w:val="24"/>
        </w:rPr>
        <w:t>（供应商名称）的法定代表人，特授权</w:t>
      </w:r>
      <w:r>
        <w:rPr>
          <w:rFonts w:hint="eastAsia" w:ascii="仿宋" w:hAnsi="仿宋" w:eastAsia="仿宋" w:cs="仿宋"/>
          <w:sz w:val="24"/>
          <w:szCs w:val="24"/>
          <w:u w:val="single"/>
        </w:rPr>
        <w:t xml:space="preserve">          </w:t>
      </w:r>
      <w:r>
        <w:rPr>
          <w:rFonts w:hint="eastAsia" w:ascii="仿宋" w:hAnsi="仿宋" w:eastAsia="仿宋" w:cs="仿宋"/>
          <w:sz w:val="24"/>
          <w:szCs w:val="24"/>
        </w:rPr>
        <w:t>（被授权人姓名及身份证代码）电话</w:t>
      </w:r>
      <w:r>
        <w:rPr>
          <w:rFonts w:hint="eastAsia" w:ascii="仿宋" w:hAnsi="仿宋" w:eastAsia="仿宋" w:cs="仿宋"/>
          <w:sz w:val="24"/>
          <w:szCs w:val="24"/>
          <w:u w:val="single"/>
        </w:rPr>
        <w:t xml:space="preserve">          </w:t>
      </w:r>
      <w:r>
        <w:rPr>
          <w:rFonts w:hint="eastAsia" w:ascii="仿宋" w:hAnsi="仿宋" w:eastAsia="仿宋" w:cs="仿宋"/>
          <w:sz w:val="24"/>
          <w:szCs w:val="24"/>
        </w:rPr>
        <w:t>代表我单位全权办理上述项目的竞采、签约等具体工作，并签署全部有关文件、协议及合同。</w:t>
      </w:r>
    </w:p>
    <w:p w14:paraId="3D5F4DE8">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我单位对被授权人的签字负全部责任。</w:t>
      </w:r>
    </w:p>
    <w:p w14:paraId="7C0EE06B">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在撤销授权的书面通知以前，本授权书一直有效。被授权人在授权书有效期内签署的所有文件不因授权的撤销而失效。</w:t>
      </w:r>
    </w:p>
    <w:p w14:paraId="1AE20FDE">
      <w:pPr>
        <w:tabs>
          <w:tab w:val="left" w:pos="6300"/>
        </w:tabs>
        <w:snapToGrid w:val="0"/>
        <w:spacing w:line="360" w:lineRule="auto"/>
        <w:ind w:firstLine="570"/>
        <w:rPr>
          <w:rFonts w:ascii="仿宋" w:hAnsi="仿宋" w:eastAsia="仿宋" w:cs="仿宋"/>
          <w:sz w:val="24"/>
          <w:szCs w:val="24"/>
        </w:rPr>
      </w:pPr>
    </w:p>
    <w:p w14:paraId="571F1D2A">
      <w:pPr>
        <w:tabs>
          <w:tab w:val="left" w:pos="6300"/>
        </w:tabs>
        <w:snapToGrid w:val="0"/>
        <w:spacing w:line="360" w:lineRule="auto"/>
        <w:ind w:firstLine="570"/>
        <w:rPr>
          <w:rFonts w:ascii="仿宋" w:hAnsi="仿宋" w:eastAsia="仿宋" w:cs="仿宋"/>
          <w:sz w:val="24"/>
          <w:szCs w:val="24"/>
        </w:rPr>
      </w:pPr>
      <w:r>
        <w:rPr>
          <w:rFonts w:hint="eastAsia" w:ascii="仿宋" w:hAnsi="仿宋" w:eastAsia="仿宋" w:cs="仿宋"/>
          <w:sz w:val="24"/>
          <w:szCs w:val="24"/>
        </w:rPr>
        <w:t>被授权人：                                 法定代表人：</w:t>
      </w:r>
    </w:p>
    <w:p w14:paraId="486A3752">
      <w:pPr>
        <w:tabs>
          <w:tab w:val="left" w:pos="6300"/>
        </w:tabs>
        <w:snapToGrid w:val="0"/>
        <w:spacing w:line="360" w:lineRule="auto"/>
        <w:ind w:firstLine="570"/>
        <w:rPr>
          <w:rFonts w:ascii="仿宋" w:hAnsi="仿宋" w:eastAsia="仿宋" w:cs="仿宋"/>
          <w:sz w:val="24"/>
          <w:szCs w:val="24"/>
        </w:rPr>
      </w:pPr>
      <w:r>
        <w:rPr>
          <w:rFonts w:hint="eastAsia" w:ascii="仿宋" w:hAnsi="仿宋" w:eastAsia="仿宋" w:cs="仿宋"/>
          <w:sz w:val="24"/>
          <w:szCs w:val="24"/>
        </w:rPr>
        <w:t>（签字或盖章）                             （签字或盖章）</w:t>
      </w:r>
    </w:p>
    <w:p w14:paraId="7AFE5CBB">
      <w:pPr>
        <w:tabs>
          <w:tab w:val="left" w:pos="6300"/>
        </w:tabs>
        <w:snapToGrid w:val="0"/>
        <w:spacing w:line="360" w:lineRule="auto"/>
        <w:ind w:firstLine="570"/>
        <w:rPr>
          <w:rFonts w:ascii="仿宋" w:hAnsi="仿宋" w:eastAsia="仿宋" w:cs="仿宋"/>
          <w:sz w:val="24"/>
          <w:szCs w:val="24"/>
        </w:rPr>
      </w:pPr>
    </w:p>
    <w:p w14:paraId="2FF17A93">
      <w:pPr>
        <w:tabs>
          <w:tab w:val="left" w:pos="6300"/>
        </w:tabs>
        <w:snapToGrid w:val="0"/>
        <w:spacing w:line="360" w:lineRule="auto"/>
        <w:ind w:firstLine="570"/>
        <w:rPr>
          <w:rFonts w:ascii="仿宋" w:hAnsi="仿宋" w:eastAsia="仿宋" w:cs="仿宋"/>
          <w:sz w:val="24"/>
          <w:szCs w:val="24"/>
        </w:rPr>
      </w:pPr>
      <w:r>
        <w:rPr>
          <w:rFonts w:hint="eastAsia" w:ascii="仿宋" w:hAnsi="仿宋" w:eastAsia="仿宋" w:cs="仿宋"/>
          <w:sz w:val="24"/>
          <w:szCs w:val="24"/>
        </w:rPr>
        <w:t>（附：被授权人身份证正反面复印件）</w:t>
      </w:r>
    </w:p>
    <w:p w14:paraId="3B555FAC">
      <w:pPr>
        <w:tabs>
          <w:tab w:val="left" w:pos="6300"/>
        </w:tabs>
        <w:snapToGrid w:val="0"/>
        <w:spacing w:line="360" w:lineRule="auto"/>
        <w:ind w:right="480" w:firstLine="570"/>
        <w:jc w:val="right"/>
        <w:rPr>
          <w:rFonts w:ascii="仿宋" w:hAnsi="仿宋" w:eastAsia="仿宋" w:cs="仿宋"/>
          <w:sz w:val="24"/>
          <w:szCs w:val="24"/>
        </w:rPr>
      </w:pPr>
      <w:r>
        <w:rPr>
          <w:rFonts w:hint="eastAsia" w:ascii="仿宋" w:hAnsi="仿宋" w:eastAsia="仿宋" w:cs="仿宋"/>
          <w:sz w:val="24"/>
          <w:szCs w:val="24"/>
        </w:rPr>
        <w:t>供应商名称（公章）</w:t>
      </w:r>
    </w:p>
    <w:p w14:paraId="557A4434">
      <w:pPr>
        <w:tabs>
          <w:tab w:val="left" w:pos="6300"/>
        </w:tabs>
        <w:snapToGrid w:val="0"/>
        <w:spacing w:line="360" w:lineRule="auto"/>
        <w:ind w:right="480" w:firstLine="570"/>
        <w:jc w:val="right"/>
        <w:rPr>
          <w:rFonts w:ascii="仿宋" w:hAnsi="仿宋" w:eastAsia="仿宋" w:cs="仿宋"/>
          <w:sz w:val="24"/>
          <w:szCs w:val="24"/>
        </w:rPr>
      </w:pPr>
      <w:r>
        <w:rPr>
          <w:rFonts w:hint="eastAsia" w:ascii="仿宋" w:hAnsi="仿宋" w:eastAsia="仿宋" w:cs="仿宋"/>
          <w:sz w:val="24"/>
          <w:szCs w:val="24"/>
        </w:rPr>
        <w:t>年   月   日</w:t>
      </w:r>
    </w:p>
    <w:p w14:paraId="66725F6F">
      <w:pPr>
        <w:tabs>
          <w:tab w:val="left" w:pos="6300"/>
        </w:tabs>
        <w:snapToGrid w:val="0"/>
        <w:spacing w:line="360" w:lineRule="auto"/>
        <w:ind w:right="-1"/>
        <w:rPr>
          <w:rFonts w:ascii="仿宋" w:hAnsi="仿宋" w:eastAsia="仿宋" w:cs="仿宋"/>
          <w:sz w:val="24"/>
          <w:szCs w:val="24"/>
        </w:rPr>
      </w:pPr>
      <w:r>
        <w:rPr>
          <w:rFonts w:hint="eastAsia" w:ascii="仿宋" w:hAnsi="仿宋" w:eastAsia="仿宋" w:cs="仿宋"/>
          <w:sz w:val="24"/>
          <w:szCs w:val="24"/>
        </w:rPr>
        <w:t xml:space="preserve"> </w:t>
      </w:r>
    </w:p>
    <w:p w14:paraId="3CB870A0">
      <w:pPr>
        <w:tabs>
          <w:tab w:val="left" w:pos="6300"/>
        </w:tabs>
        <w:snapToGrid w:val="0"/>
        <w:spacing w:line="360" w:lineRule="auto"/>
        <w:ind w:right="-1"/>
        <w:rPr>
          <w:rFonts w:ascii="仿宋" w:hAnsi="仿宋" w:eastAsia="仿宋" w:cs="仿宋"/>
          <w:sz w:val="24"/>
          <w:szCs w:val="24"/>
        </w:rPr>
      </w:pPr>
    </w:p>
    <w:p w14:paraId="67CA2B11">
      <w:pPr>
        <w:rPr>
          <w:rFonts w:ascii="仿宋" w:hAnsi="仿宋" w:eastAsia="仿宋" w:cs="仿宋"/>
          <w:sz w:val="24"/>
          <w:szCs w:val="24"/>
        </w:rPr>
      </w:pPr>
      <w:r>
        <w:rPr>
          <w:rFonts w:ascii="仿宋" w:hAnsi="仿宋" w:eastAsia="仿宋" w:cs="仿宋"/>
          <w:sz w:val="24"/>
          <w:szCs w:val="24"/>
        </w:rPr>
        <w:br w:type="page"/>
      </w:r>
    </w:p>
    <w:p w14:paraId="6ADDCC85">
      <w:pPr>
        <w:rPr>
          <w:rFonts w:ascii="仿宋" w:hAnsi="仿宋" w:eastAsia="仿宋" w:cs="仿宋"/>
          <w:sz w:val="24"/>
          <w:szCs w:val="24"/>
        </w:rPr>
      </w:pPr>
      <w:r>
        <w:rPr>
          <w:rFonts w:hint="eastAsia" w:ascii="仿宋" w:hAnsi="仿宋" w:eastAsia="仿宋" w:cs="仿宋"/>
          <w:sz w:val="24"/>
          <w:szCs w:val="24"/>
        </w:rPr>
        <w:t>（四）基本资格条件承诺函（格式）</w:t>
      </w:r>
    </w:p>
    <w:p w14:paraId="036B95D1">
      <w:pPr>
        <w:widowControl/>
        <w:spacing w:line="360" w:lineRule="auto"/>
        <w:jc w:val="left"/>
        <w:rPr>
          <w:rFonts w:ascii="仿宋" w:hAnsi="仿宋" w:eastAsia="仿宋" w:cs="仿宋"/>
          <w:sz w:val="24"/>
          <w:szCs w:val="24"/>
        </w:rPr>
      </w:pPr>
    </w:p>
    <w:p w14:paraId="770692D2">
      <w:pPr>
        <w:tabs>
          <w:tab w:val="left" w:pos="6300"/>
        </w:tabs>
        <w:snapToGrid w:val="0"/>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基本资格条件承诺函</w:t>
      </w:r>
    </w:p>
    <w:p w14:paraId="60A2DC9E">
      <w:pPr>
        <w:tabs>
          <w:tab w:val="left" w:pos="6300"/>
        </w:tabs>
        <w:snapToGrid w:val="0"/>
        <w:spacing w:line="360" w:lineRule="auto"/>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（采购人名称）：</w:t>
      </w:r>
    </w:p>
    <w:p w14:paraId="3D226CF1">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（供应商名称）郑重承诺：</w:t>
      </w:r>
    </w:p>
    <w:p w14:paraId="094BFB7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1.我方具有良好的商业信誉和健全的财务会计制度，具有履行合同所必需的设备和专业技术能力，具</w:t>
      </w:r>
      <w:r>
        <w:rPr>
          <w:rFonts w:hint="eastAsia" w:ascii="仿宋" w:hAnsi="仿宋" w:eastAsia="仿宋" w:cs="仿宋"/>
          <w:sz w:val="24"/>
          <w:szCs w:val="24"/>
          <w:lang w:val="zh-CN"/>
        </w:rPr>
        <w:t>有依法缴纳税收和社会保障金的良好记录</w:t>
      </w:r>
      <w:r>
        <w:rPr>
          <w:rFonts w:hint="eastAsia" w:ascii="仿宋" w:hAnsi="仿宋" w:eastAsia="仿宋" w:cs="仿宋"/>
          <w:sz w:val="24"/>
          <w:szCs w:val="24"/>
        </w:rPr>
        <w:t>，参加本项目采购活动前三年内无重大违法活动记录。</w:t>
      </w:r>
    </w:p>
    <w:p w14:paraId="4CBA0E2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2.我方未列入在信用中国网站（www.creditchina.gov.cn）“失信被执行人”、“重大税收违法案件当事人名单”中，也未列入中国政府采购网（www.ccgp.gov.cn）“政府采购严重违法失信行为记录名单”中。</w:t>
      </w:r>
    </w:p>
    <w:p w14:paraId="1EC3ACC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3.我方在采购项目评审（评标）环节结束后，随时接受采购人、采购代理机构的检查验证，配合提供相关证明材料，证明符合《中华人民共和国政府采购法》规定的供应商基本资格条件。</w:t>
      </w:r>
    </w:p>
    <w:p w14:paraId="56CCC98D">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我方对以上承诺负全部法律责任。</w:t>
      </w:r>
    </w:p>
    <w:p w14:paraId="0B97DA93">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特此承诺。</w:t>
      </w:r>
    </w:p>
    <w:p w14:paraId="233155FD">
      <w:pPr>
        <w:tabs>
          <w:tab w:val="left" w:pos="6300"/>
        </w:tabs>
        <w:snapToGrid w:val="0"/>
        <w:spacing w:line="360" w:lineRule="auto"/>
        <w:rPr>
          <w:rFonts w:ascii="仿宋" w:hAnsi="仿宋" w:eastAsia="仿宋" w:cs="仿宋"/>
          <w:sz w:val="24"/>
          <w:szCs w:val="24"/>
        </w:rPr>
      </w:pPr>
    </w:p>
    <w:p w14:paraId="6B609EAB">
      <w:pPr>
        <w:tabs>
          <w:tab w:val="left" w:pos="6300"/>
        </w:tabs>
        <w:snapToGrid w:val="0"/>
        <w:spacing w:line="360" w:lineRule="auto"/>
        <w:ind w:right="424" w:firstLine="570"/>
        <w:jc w:val="right"/>
        <w:rPr>
          <w:rFonts w:ascii="仿宋" w:hAnsi="仿宋" w:eastAsia="仿宋" w:cs="仿宋"/>
          <w:sz w:val="24"/>
          <w:szCs w:val="24"/>
        </w:rPr>
      </w:pPr>
      <w:r>
        <w:rPr>
          <w:rFonts w:hint="eastAsia" w:ascii="仿宋" w:hAnsi="仿宋" w:eastAsia="仿宋" w:cs="仿宋"/>
          <w:sz w:val="24"/>
          <w:szCs w:val="24"/>
        </w:rPr>
        <w:t>（供应商公章）</w:t>
      </w:r>
    </w:p>
    <w:p w14:paraId="4F24715B">
      <w:pPr>
        <w:tabs>
          <w:tab w:val="left" w:pos="6300"/>
        </w:tabs>
        <w:snapToGrid w:val="0"/>
        <w:spacing w:line="360" w:lineRule="auto"/>
        <w:ind w:right="480" w:firstLine="570"/>
        <w:jc w:val="right"/>
        <w:rPr>
          <w:rFonts w:ascii="仿宋" w:hAnsi="仿宋" w:eastAsia="仿宋" w:cs="仿宋"/>
          <w:sz w:val="24"/>
          <w:szCs w:val="24"/>
        </w:rPr>
      </w:pPr>
      <w:r>
        <w:rPr>
          <w:rFonts w:hint="eastAsia" w:ascii="仿宋" w:hAnsi="仿宋" w:eastAsia="仿宋" w:cs="仿宋"/>
          <w:sz w:val="24"/>
          <w:szCs w:val="24"/>
        </w:rPr>
        <w:t>年   月   日</w:t>
      </w:r>
    </w:p>
    <w:p w14:paraId="7DB0A39D">
      <w:pPr>
        <w:spacing w:line="360" w:lineRule="auto"/>
        <w:rPr>
          <w:rFonts w:ascii="仿宋" w:hAnsi="仿宋" w:eastAsia="仿宋" w:cs="仿宋"/>
          <w:b/>
          <w:bCs/>
          <w:sz w:val="24"/>
          <w:szCs w:val="24"/>
        </w:rPr>
      </w:pPr>
    </w:p>
    <w:p w14:paraId="57A575D1">
      <w:pPr>
        <w:spacing w:line="360" w:lineRule="auto"/>
        <w:rPr>
          <w:rFonts w:ascii="仿宋" w:hAnsi="仿宋" w:eastAsia="仿宋" w:cs="仿宋"/>
          <w:b/>
          <w:bCs/>
          <w:sz w:val="24"/>
          <w:szCs w:val="24"/>
        </w:rPr>
      </w:pPr>
    </w:p>
    <w:p w14:paraId="7F40C98B">
      <w:pPr>
        <w:rPr>
          <w:rFonts w:ascii="仿宋" w:hAnsi="仿宋" w:eastAsia="仿宋" w:cs="仿宋"/>
          <w:b/>
          <w:bCs/>
          <w:sz w:val="24"/>
          <w:szCs w:val="24"/>
        </w:rPr>
      </w:pPr>
      <w:r>
        <w:rPr>
          <w:rFonts w:hint="eastAsia" w:ascii="仿宋" w:hAnsi="仿宋" w:eastAsia="仿宋" w:cs="仿宋"/>
          <w:b/>
          <w:bCs/>
          <w:sz w:val="24"/>
          <w:szCs w:val="24"/>
        </w:rPr>
        <w:br w:type="page"/>
      </w:r>
    </w:p>
    <w:p w14:paraId="3136B735">
      <w:pPr>
        <w:rPr>
          <w:rFonts w:ascii="仿宋" w:hAnsi="仿宋" w:eastAsia="仿宋" w:cs="仿宋"/>
          <w:sz w:val="24"/>
          <w:szCs w:val="24"/>
        </w:rPr>
      </w:pPr>
      <w:r>
        <w:rPr>
          <w:rFonts w:hint="eastAsia" w:ascii="仿宋" w:hAnsi="仿宋" w:eastAsia="仿宋" w:cs="仿宋"/>
          <w:sz w:val="24"/>
          <w:szCs w:val="24"/>
        </w:rPr>
        <w:t>（五）特定资格条件（如有）</w:t>
      </w:r>
    </w:p>
    <w:p w14:paraId="277F2299">
      <w:pPr>
        <w:jc w:val="center"/>
        <w:rPr>
          <w:rFonts w:ascii="仿宋" w:hAnsi="仿宋" w:eastAsia="仿宋" w:cs="仿宋"/>
          <w:sz w:val="32"/>
          <w:szCs w:val="32"/>
        </w:rPr>
      </w:pPr>
    </w:p>
    <w:p w14:paraId="1F1C4D62">
      <w:pPr>
        <w:jc w:val="center"/>
        <w:rPr>
          <w:rFonts w:ascii="仿宋" w:hAnsi="仿宋" w:eastAsia="仿宋" w:cs="仿宋"/>
          <w:sz w:val="32"/>
          <w:szCs w:val="32"/>
        </w:rPr>
      </w:pPr>
    </w:p>
    <w:p w14:paraId="2162E0C3">
      <w:pPr>
        <w:jc w:val="center"/>
        <w:rPr>
          <w:rFonts w:ascii="仿宋" w:hAnsi="仿宋" w:eastAsia="仿宋" w:cs="仿宋"/>
          <w:sz w:val="32"/>
          <w:szCs w:val="32"/>
        </w:rPr>
      </w:pPr>
    </w:p>
    <w:p w14:paraId="281A3DE3">
      <w:pPr>
        <w:jc w:val="center"/>
        <w:rPr>
          <w:rFonts w:ascii="仿宋" w:hAnsi="仿宋" w:eastAsia="仿宋" w:cs="仿宋"/>
          <w:sz w:val="32"/>
          <w:szCs w:val="32"/>
        </w:rPr>
      </w:pPr>
    </w:p>
    <w:p w14:paraId="33CD60CD">
      <w:pPr>
        <w:jc w:val="center"/>
        <w:rPr>
          <w:rFonts w:ascii="仿宋" w:hAnsi="仿宋" w:eastAsia="仿宋" w:cs="仿宋"/>
          <w:sz w:val="32"/>
          <w:szCs w:val="32"/>
        </w:rPr>
      </w:pPr>
    </w:p>
    <w:p w14:paraId="05BD5543">
      <w:pPr>
        <w:jc w:val="center"/>
        <w:rPr>
          <w:rFonts w:ascii="仿宋" w:hAnsi="仿宋" w:eastAsia="仿宋" w:cs="仿宋"/>
          <w:sz w:val="32"/>
          <w:szCs w:val="32"/>
        </w:rPr>
      </w:pPr>
    </w:p>
    <w:p w14:paraId="50250E0D">
      <w:pPr>
        <w:jc w:val="center"/>
        <w:rPr>
          <w:rFonts w:ascii="仿宋" w:hAnsi="仿宋" w:eastAsia="仿宋" w:cs="仿宋"/>
          <w:sz w:val="32"/>
          <w:szCs w:val="32"/>
        </w:rPr>
      </w:pPr>
    </w:p>
    <w:p w14:paraId="24B81017">
      <w:pPr>
        <w:jc w:val="center"/>
        <w:rPr>
          <w:rFonts w:ascii="仿宋" w:hAnsi="仿宋" w:eastAsia="仿宋" w:cs="仿宋"/>
          <w:sz w:val="32"/>
          <w:szCs w:val="32"/>
        </w:rPr>
      </w:pPr>
    </w:p>
    <w:p w14:paraId="455775CA">
      <w:pPr>
        <w:jc w:val="center"/>
        <w:rPr>
          <w:rFonts w:ascii="仿宋" w:hAnsi="仿宋" w:eastAsia="仿宋" w:cs="仿宋"/>
          <w:sz w:val="32"/>
          <w:szCs w:val="32"/>
        </w:rPr>
      </w:pPr>
    </w:p>
    <w:p w14:paraId="6E840824">
      <w:pPr>
        <w:jc w:val="center"/>
        <w:rPr>
          <w:rFonts w:ascii="仿宋" w:hAnsi="仿宋" w:eastAsia="仿宋" w:cs="仿宋"/>
          <w:sz w:val="32"/>
          <w:szCs w:val="32"/>
        </w:rPr>
      </w:pPr>
    </w:p>
    <w:p w14:paraId="04FE2348">
      <w:pPr>
        <w:jc w:val="center"/>
        <w:rPr>
          <w:rFonts w:ascii="仿宋" w:hAnsi="仿宋" w:eastAsia="仿宋" w:cs="仿宋"/>
          <w:sz w:val="32"/>
          <w:szCs w:val="32"/>
        </w:rPr>
      </w:pPr>
    </w:p>
    <w:p w14:paraId="71FDBC90">
      <w:pPr>
        <w:jc w:val="center"/>
        <w:rPr>
          <w:rFonts w:ascii="仿宋" w:hAnsi="仿宋" w:eastAsia="仿宋" w:cs="仿宋"/>
          <w:sz w:val="32"/>
          <w:szCs w:val="32"/>
        </w:rPr>
      </w:pPr>
    </w:p>
    <w:p w14:paraId="15EFD311">
      <w:pPr>
        <w:jc w:val="center"/>
        <w:rPr>
          <w:rFonts w:hint="eastAsia" w:ascii="仿宋" w:hAnsi="仿宋" w:eastAsia="仿宋" w:cs="仿宋"/>
          <w:sz w:val="32"/>
          <w:szCs w:val="32"/>
        </w:rPr>
      </w:pPr>
    </w:p>
    <w:p w14:paraId="6D7140B6">
      <w:pPr>
        <w:jc w:val="center"/>
        <w:rPr>
          <w:rFonts w:hint="eastAsia" w:ascii="仿宋" w:hAnsi="仿宋" w:eastAsia="仿宋" w:cs="仿宋"/>
          <w:sz w:val="32"/>
          <w:szCs w:val="32"/>
        </w:rPr>
      </w:pPr>
    </w:p>
    <w:p w14:paraId="38276B9B">
      <w:pPr>
        <w:jc w:val="center"/>
        <w:rPr>
          <w:rFonts w:hint="eastAsia" w:ascii="仿宋" w:hAnsi="仿宋" w:eastAsia="仿宋" w:cs="仿宋"/>
          <w:sz w:val="32"/>
          <w:szCs w:val="32"/>
        </w:rPr>
      </w:pPr>
    </w:p>
    <w:p w14:paraId="1D9C8DA3">
      <w:pPr>
        <w:jc w:val="center"/>
        <w:rPr>
          <w:rFonts w:hint="eastAsia" w:ascii="仿宋" w:hAnsi="仿宋" w:eastAsia="仿宋" w:cs="仿宋"/>
          <w:sz w:val="32"/>
          <w:szCs w:val="32"/>
        </w:rPr>
      </w:pPr>
    </w:p>
    <w:p w14:paraId="37DFAED3">
      <w:pPr>
        <w:jc w:val="center"/>
        <w:rPr>
          <w:rFonts w:hint="eastAsia" w:ascii="仿宋" w:hAnsi="仿宋" w:eastAsia="仿宋" w:cs="仿宋"/>
          <w:sz w:val="32"/>
          <w:szCs w:val="32"/>
        </w:rPr>
      </w:pPr>
    </w:p>
    <w:p w14:paraId="50BA733A">
      <w:pPr>
        <w:jc w:val="center"/>
        <w:rPr>
          <w:rFonts w:hint="eastAsia" w:ascii="仿宋" w:hAnsi="仿宋" w:eastAsia="仿宋" w:cs="仿宋"/>
          <w:sz w:val="32"/>
          <w:szCs w:val="32"/>
        </w:rPr>
      </w:pPr>
    </w:p>
    <w:p w14:paraId="6F6FABCA">
      <w:pPr>
        <w:jc w:val="center"/>
        <w:rPr>
          <w:rFonts w:hint="eastAsia" w:ascii="仿宋" w:hAnsi="仿宋" w:eastAsia="仿宋" w:cs="仿宋"/>
          <w:sz w:val="32"/>
          <w:szCs w:val="32"/>
        </w:rPr>
      </w:pPr>
    </w:p>
    <w:p w14:paraId="2A571010">
      <w:pPr>
        <w:jc w:val="center"/>
        <w:rPr>
          <w:rFonts w:hint="eastAsia" w:ascii="仿宋" w:hAnsi="仿宋" w:eastAsia="仿宋" w:cs="仿宋"/>
          <w:sz w:val="32"/>
          <w:szCs w:val="32"/>
        </w:rPr>
      </w:pPr>
    </w:p>
    <w:p w14:paraId="7E28F24A">
      <w:pPr>
        <w:jc w:val="center"/>
        <w:rPr>
          <w:rFonts w:hint="eastAsia" w:ascii="仿宋" w:hAnsi="仿宋" w:eastAsia="仿宋" w:cs="仿宋"/>
          <w:sz w:val="32"/>
          <w:szCs w:val="32"/>
        </w:rPr>
      </w:pPr>
    </w:p>
    <w:p w14:paraId="39BAD5B1">
      <w:pPr>
        <w:jc w:val="center"/>
        <w:rPr>
          <w:rFonts w:hint="eastAsia" w:ascii="仿宋" w:hAnsi="仿宋" w:eastAsia="仿宋" w:cs="仿宋"/>
          <w:sz w:val="32"/>
          <w:szCs w:val="32"/>
        </w:rPr>
      </w:pPr>
    </w:p>
    <w:p w14:paraId="49705236">
      <w:pPr>
        <w:jc w:val="center"/>
        <w:rPr>
          <w:rFonts w:hint="eastAsia" w:ascii="仿宋" w:hAnsi="仿宋" w:eastAsia="仿宋" w:cs="仿宋"/>
          <w:sz w:val="32"/>
          <w:szCs w:val="32"/>
        </w:rPr>
      </w:pPr>
    </w:p>
    <w:p w14:paraId="4EE5542F">
      <w:pPr>
        <w:jc w:val="center"/>
        <w:rPr>
          <w:rFonts w:hint="eastAsia" w:ascii="仿宋" w:hAnsi="仿宋" w:eastAsia="仿宋" w:cs="仿宋"/>
          <w:sz w:val="32"/>
          <w:szCs w:val="32"/>
        </w:rPr>
      </w:pPr>
    </w:p>
    <w:p w14:paraId="7ED28C34">
      <w:pPr>
        <w:jc w:val="center"/>
        <w:rPr>
          <w:rFonts w:hint="eastAsia" w:ascii="仿宋" w:hAnsi="仿宋" w:eastAsia="仿宋" w:cs="仿宋"/>
          <w:sz w:val="32"/>
          <w:szCs w:val="32"/>
        </w:rPr>
      </w:pPr>
    </w:p>
    <w:p w14:paraId="20E7EA66">
      <w:pPr>
        <w:jc w:val="center"/>
        <w:rPr>
          <w:rFonts w:hint="eastAsia" w:ascii="仿宋" w:hAnsi="仿宋" w:eastAsia="仿宋" w:cs="仿宋"/>
          <w:sz w:val="32"/>
          <w:szCs w:val="32"/>
        </w:rPr>
      </w:pPr>
    </w:p>
    <w:p w14:paraId="7F5B8E8C">
      <w:pPr>
        <w:jc w:val="center"/>
        <w:rPr>
          <w:rFonts w:hint="eastAsia" w:ascii="仿宋" w:hAnsi="仿宋" w:eastAsia="仿宋" w:cs="仿宋"/>
          <w:sz w:val="32"/>
          <w:szCs w:val="32"/>
        </w:rPr>
      </w:pPr>
    </w:p>
    <w:p w14:paraId="65B5C494">
      <w:pPr>
        <w:jc w:val="center"/>
        <w:rPr>
          <w:rFonts w:hint="eastAsia" w:ascii="仿宋" w:hAnsi="仿宋" w:eastAsia="仿宋" w:cs="仿宋"/>
          <w:sz w:val="32"/>
          <w:szCs w:val="32"/>
        </w:rPr>
      </w:pPr>
    </w:p>
    <w:p w14:paraId="0D22FDFF">
      <w:pPr>
        <w:jc w:val="center"/>
        <w:rPr>
          <w:rFonts w:hint="eastAsia" w:ascii="仿宋" w:hAnsi="仿宋" w:eastAsia="仿宋" w:cs="仿宋"/>
          <w:sz w:val="32"/>
          <w:szCs w:val="32"/>
        </w:rPr>
      </w:pPr>
    </w:p>
    <w:p w14:paraId="023CD003">
      <w:pPr>
        <w:jc w:val="center"/>
        <w:rPr>
          <w:rFonts w:ascii="仿宋" w:hAnsi="仿宋" w:eastAsia="仿宋" w:cs="仿宋"/>
          <w:sz w:val="32"/>
          <w:szCs w:val="32"/>
        </w:rPr>
      </w:pPr>
      <w:r>
        <w:rPr>
          <w:rFonts w:hint="eastAsia" w:ascii="仿宋" w:hAnsi="仿宋" w:eastAsia="仿宋" w:cs="仿宋"/>
          <w:sz w:val="32"/>
          <w:szCs w:val="32"/>
        </w:rPr>
        <w:t>（结束）</w:t>
      </w:r>
    </w:p>
    <w:bookmarkEnd w:id="123"/>
    <w:p w14:paraId="495A40B1">
      <w:pPr>
        <w:tabs>
          <w:tab w:val="left" w:pos="6300"/>
        </w:tabs>
        <w:snapToGrid w:val="0"/>
        <w:spacing w:line="360" w:lineRule="auto"/>
        <w:ind w:right="480"/>
        <w:rPr>
          <w:rFonts w:ascii="仿宋" w:hAnsi="仿宋" w:eastAsia="仿宋" w:cs="仿宋"/>
          <w:sz w:val="24"/>
          <w:szCs w:val="24"/>
        </w:rPr>
      </w:pPr>
    </w:p>
    <w:sectPr>
      <w:headerReference r:id="rId6" w:type="default"/>
      <w:footerReference r:id="rId7" w:type="default"/>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12D89B65-AB88-4418-9DF9-5A0672727449}"/>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方正黑体_GBK">
    <w:panose1 w:val="03000509000000000000"/>
    <w:charset w:val="86"/>
    <w:family w:val="auto"/>
    <w:pitch w:val="default"/>
    <w:sig w:usb0="00000001" w:usb1="080E0000" w:usb2="00000000" w:usb3="00000000" w:csb0="00040000" w:csb1="00000000"/>
    <w:embedRegular r:id="rId2" w:fontKey="{B72B9DF1-884F-4570-8242-34FBA8222A5F}"/>
  </w:font>
  <w:font w:name="方正仿宋_GBK">
    <w:panose1 w:val="03000509000000000000"/>
    <w:charset w:val="86"/>
    <w:family w:val="script"/>
    <w:pitch w:val="default"/>
    <w:sig w:usb0="00000001" w:usb1="080E0000" w:usb2="00000000" w:usb3="00000000" w:csb0="00040000" w:csb1="00000000"/>
    <w:embedRegular r:id="rId3" w:fontKey="{98044EE2-949F-4181-9833-BBC1FB5629E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8EA68">
    <w:pPr>
      <w:pStyle w:val="2"/>
      <w:tabs>
        <w:tab w:val="left" w:pos="487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4852C">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4B93FE">
                          <w:pPr>
                            <w:pStyle w:val="2"/>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44B93FE">
                    <w:pPr>
                      <w:pStyle w:val="2"/>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7A835">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33F961">
                          <w:pPr>
                            <w:pStyle w:val="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5533F961">
                    <w:pPr>
                      <w:pStyle w:val="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F25D6">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A0D77">
    <w:pPr>
      <w:pStyle w:val="18"/>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D61CEF"/>
    <w:multiLevelType w:val="singleLevel"/>
    <w:tmpl w:val="D5D61CEF"/>
    <w:lvl w:ilvl="0" w:tentative="0">
      <w:start w:val="2"/>
      <w:numFmt w:val="chineseCounting"/>
      <w:suff w:val="nothing"/>
      <w:lvlText w:val="（%1）"/>
      <w:lvlJc w:val="left"/>
      <w:rPr>
        <w:rFonts w:hint="eastAsia"/>
      </w:rPr>
    </w:lvl>
  </w:abstractNum>
  <w:abstractNum w:abstractNumId="1">
    <w:nsid w:val="00000003"/>
    <w:multiLevelType w:val="multilevel"/>
    <w:tmpl w:val="00000003"/>
    <w:lvl w:ilvl="0" w:tentative="0">
      <w:start w:val="1"/>
      <w:numFmt w:val="decimal"/>
      <w:lvlText w:val="%1"/>
      <w:lvlJc w:val="left"/>
      <w:pPr>
        <w:ind w:left="432" w:hanging="432"/>
      </w:pPr>
    </w:lvl>
    <w:lvl w:ilvl="1" w:tentative="0">
      <w:start w:val="1"/>
      <w:numFmt w:val="decimal"/>
      <w:lvlText w:val="%1.%2"/>
      <w:lvlJc w:val="left"/>
      <w:pPr>
        <w:ind w:left="718" w:hanging="576"/>
      </w:pPr>
    </w:lvl>
    <w:lvl w:ilvl="2" w:tentative="0">
      <w:start w:val="1"/>
      <w:numFmt w:val="decimal"/>
      <w:lvlText w:val="%1.%2.%3"/>
      <w:lvlJc w:val="left"/>
      <w:pPr>
        <w:ind w:left="720" w:hanging="720"/>
      </w:pPr>
    </w:lvl>
    <w:lvl w:ilvl="3" w:tentative="0">
      <w:start w:val="1"/>
      <w:numFmt w:val="decimal"/>
      <w:pStyle w:val="6"/>
      <w:lvlText w:val="%1.%2.%3.%4"/>
      <w:lvlJc w:val="left"/>
      <w:pPr>
        <w:ind w:left="864" w:hanging="864"/>
      </w:pPr>
    </w:lvl>
    <w:lvl w:ilvl="4" w:tentative="0">
      <w:start w:val="1"/>
      <w:numFmt w:val="decimal"/>
      <w:lvlText w:val="%1.%2.%3.%4.%5"/>
      <w:lvlJc w:val="left"/>
      <w:pPr>
        <w:ind w:left="2284"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0000000A"/>
    <w:multiLevelType w:val="singleLevel"/>
    <w:tmpl w:val="0000000A"/>
    <w:lvl w:ilvl="0" w:tentative="0">
      <w:start w:val="1"/>
      <w:numFmt w:val="chineseCounting"/>
      <w:suff w:val="nothing"/>
      <w:lvlText w:val="%1、"/>
      <w:lvlJc w:val="left"/>
      <w:rPr>
        <w:rFonts w:hint="eastAsia"/>
      </w:rPr>
    </w:lvl>
  </w:abstractNum>
  <w:abstractNum w:abstractNumId="3">
    <w:nsid w:val="0000000C"/>
    <w:multiLevelType w:val="singleLevel"/>
    <w:tmpl w:val="0000000C"/>
    <w:lvl w:ilvl="0" w:tentative="0">
      <w:start w:val="3"/>
      <w:numFmt w:val="chineseCounting"/>
      <w:suff w:val="space"/>
      <w:lvlText w:val="第%1篇"/>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hMDMxZTRiYzQwMjMzOGQ3MTlmMjE1YTAyOWM3ZTMifQ=="/>
  </w:docVars>
  <w:rsids>
    <w:rsidRoot w:val="00367F2C"/>
    <w:rsid w:val="00013654"/>
    <w:rsid w:val="00022656"/>
    <w:rsid w:val="000A5F61"/>
    <w:rsid w:val="000D38D1"/>
    <w:rsid w:val="00116744"/>
    <w:rsid w:val="00127575"/>
    <w:rsid w:val="0017540B"/>
    <w:rsid w:val="001F0226"/>
    <w:rsid w:val="00220729"/>
    <w:rsid w:val="00226E5D"/>
    <w:rsid w:val="002D6173"/>
    <w:rsid w:val="00352A0F"/>
    <w:rsid w:val="00367F2C"/>
    <w:rsid w:val="003D1195"/>
    <w:rsid w:val="003D3B21"/>
    <w:rsid w:val="004602B0"/>
    <w:rsid w:val="006051D5"/>
    <w:rsid w:val="00656932"/>
    <w:rsid w:val="00760441"/>
    <w:rsid w:val="007963FB"/>
    <w:rsid w:val="00837252"/>
    <w:rsid w:val="00863D31"/>
    <w:rsid w:val="00931AB4"/>
    <w:rsid w:val="00964BF3"/>
    <w:rsid w:val="009B49EA"/>
    <w:rsid w:val="00AA440F"/>
    <w:rsid w:val="00B04EFD"/>
    <w:rsid w:val="00B561ED"/>
    <w:rsid w:val="00B96A6F"/>
    <w:rsid w:val="00BD7837"/>
    <w:rsid w:val="00C179E2"/>
    <w:rsid w:val="00C26875"/>
    <w:rsid w:val="00C30E77"/>
    <w:rsid w:val="00CF357C"/>
    <w:rsid w:val="00D81F3D"/>
    <w:rsid w:val="00E43497"/>
    <w:rsid w:val="00EA3638"/>
    <w:rsid w:val="00EB0628"/>
    <w:rsid w:val="00F02462"/>
    <w:rsid w:val="00F253CE"/>
    <w:rsid w:val="00F345C2"/>
    <w:rsid w:val="00F6324F"/>
    <w:rsid w:val="00FC206D"/>
    <w:rsid w:val="00FE4037"/>
    <w:rsid w:val="01390BCC"/>
    <w:rsid w:val="01401F5A"/>
    <w:rsid w:val="01F66ABD"/>
    <w:rsid w:val="02056D00"/>
    <w:rsid w:val="021138F7"/>
    <w:rsid w:val="02555ED9"/>
    <w:rsid w:val="02783976"/>
    <w:rsid w:val="02995C16"/>
    <w:rsid w:val="029E1C0F"/>
    <w:rsid w:val="031C69F7"/>
    <w:rsid w:val="03620118"/>
    <w:rsid w:val="03634626"/>
    <w:rsid w:val="036D2DAF"/>
    <w:rsid w:val="037E4FBC"/>
    <w:rsid w:val="039E11BA"/>
    <w:rsid w:val="03FB660C"/>
    <w:rsid w:val="03FF750B"/>
    <w:rsid w:val="04096F7B"/>
    <w:rsid w:val="046E3282"/>
    <w:rsid w:val="04BC223F"/>
    <w:rsid w:val="04E11CA6"/>
    <w:rsid w:val="04E80761"/>
    <w:rsid w:val="04E946B7"/>
    <w:rsid w:val="05263B5D"/>
    <w:rsid w:val="05412745"/>
    <w:rsid w:val="05720B50"/>
    <w:rsid w:val="05C50C80"/>
    <w:rsid w:val="05E27558"/>
    <w:rsid w:val="05E41A4E"/>
    <w:rsid w:val="05E97064"/>
    <w:rsid w:val="05F90EF7"/>
    <w:rsid w:val="05FB0B46"/>
    <w:rsid w:val="061F256C"/>
    <w:rsid w:val="063B7194"/>
    <w:rsid w:val="065546FA"/>
    <w:rsid w:val="067F52D3"/>
    <w:rsid w:val="068C3E93"/>
    <w:rsid w:val="069D1BFD"/>
    <w:rsid w:val="0728596A"/>
    <w:rsid w:val="073A744C"/>
    <w:rsid w:val="073E6F3C"/>
    <w:rsid w:val="08421F33"/>
    <w:rsid w:val="08674270"/>
    <w:rsid w:val="0876197A"/>
    <w:rsid w:val="08A70B11"/>
    <w:rsid w:val="08B33959"/>
    <w:rsid w:val="08F8136C"/>
    <w:rsid w:val="09023F99"/>
    <w:rsid w:val="09B07E99"/>
    <w:rsid w:val="0A0A1357"/>
    <w:rsid w:val="0A1246B0"/>
    <w:rsid w:val="0A143C86"/>
    <w:rsid w:val="0A2F7010"/>
    <w:rsid w:val="0A4D7372"/>
    <w:rsid w:val="0A51342A"/>
    <w:rsid w:val="0A6D18E6"/>
    <w:rsid w:val="0A7809B7"/>
    <w:rsid w:val="0A782765"/>
    <w:rsid w:val="0A7B32AF"/>
    <w:rsid w:val="0AA96DC2"/>
    <w:rsid w:val="0AC260D6"/>
    <w:rsid w:val="0B971310"/>
    <w:rsid w:val="0BB35A1E"/>
    <w:rsid w:val="0BFF2A12"/>
    <w:rsid w:val="0C05627A"/>
    <w:rsid w:val="0C5B40EC"/>
    <w:rsid w:val="0C6D2071"/>
    <w:rsid w:val="0CB248AE"/>
    <w:rsid w:val="0CB41A4E"/>
    <w:rsid w:val="0CB90E13"/>
    <w:rsid w:val="0CC779D3"/>
    <w:rsid w:val="0CEC11E8"/>
    <w:rsid w:val="0D244E26"/>
    <w:rsid w:val="0D4234FE"/>
    <w:rsid w:val="0D442E6A"/>
    <w:rsid w:val="0D9A0C44"/>
    <w:rsid w:val="0DC21F49"/>
    <w:rsid w:val="0DF50570"/>
    <w:rsid w:val="0DFC545B"/>
    <w:rsid w:val="0DFE11D3"/>
    <w:rsid w:val="0E2A646C"/>
    <w:rsid w:val="0E436278"/>
    <w:rsid w:val="0E903CEC"/>
    <w:rsid w:val="0EAE0E4B"/>
    <w:rsid w:val="0EFB3964"/>
    <w:rsid w:val="0F307AB2"/>
    <w:rsid w:val="0F423341"/>
    <w:rsid w:val="0F4D75A3"/>
    <w:rsid w:val="0F7D081D"/>
    <w:rsid w:val="0F8030D6"/>
    <w:rsid w:val="0FD57C3C"/>
    <w:rsid w:val="105E41AB"/>
    <w:rsid w:val="10F42D61"/>
    <w:rsid w:val="11052878"/>
    <w:rsid w:val="112371A2"/>
    <w:rsid w:val="113F7FD4"/>
    <w:rsid w:val="118916FB"/>
    <w:rsid w:val="11B20280"/>
    <w:rsid w:val="123F1DBA"/>
    <w:rsid w:val="127777A6"/>
    <w:rsid w:val="12816876"/>
    <w:rsid w:val="130C6140"/>
    <w:rsid w:val="135B70C7"/>
    <w:rsid w:val="13B32A60"/>
    <w:rsid w:val="13E250F3"/>
    <w:rsid w:val="13FF5CA5"/>
    <w:rsid w:val="140B464A"/>
    <w:rsid w:val="141F6347"/>
    <w:rsid w:val="14537D9F"/>
    <w:rsid w:val="148B7538"/>
    <w:rsid w:val="14EB6229"/>
    <w:rsid w:val="14F50E56"/>
    <w:rsid w:val="15DF0DE2"/>
    <w:rsid w:val="15F64E85"/>
    <w:rsid w:val="16602A18"/>
    <w:rsid w:val="16D5087F"/>
    <w:rsid w:val="17563E2E"/>
    <w:rsid w:val="178A3677"/>
    <w:rsid w:val="178F10EE"/>
    <w:rsid w:val="1791130A"/>
    <w:rsid w:val="17BD5C5B"/>
    <w:rsid w:val="17BD76CF"/>
    <w:rsid w:val="189D7BD5"/>
    <w:rsid w:val="18AB63FB"/>
    <w:rsid w:val="18E13BCB"/>
    <w:rsid w:val="19265A82"/>
    <w:rsid w:val="196547FC"/>
    <w:rsid w:val="196818D5"/>
    <w:rsid w:val="19874772"/>
    <w:rsid w:val="19A90B8D"/>
    <w:rsid w:val="1A3D3083"/>
    <w:rsid w:val="1A7D3DC7"/>
    <w:rsid w:val="1A846F04"/>
    <w:rsid w:val="1A8E38DF"/>
    <w:rsid w:val="1A974E89"/>
    <w:rsid w:val="1B7156DA"/>
    <w:rsid w:val="1B770817"/>
    <w:rsid w:val="1B8076CB"/>
    <w:rsid w:val="1B9273FE"/>
    <w:rsid w:val="1BCA21B4"/>
    <w:rsid w:val="1BF41E67"/>
    <w:rsid w:val="1C057BD0"/>
    <w:rsid w:val="1C202C5C"/>
    <w:rsid w:val="1CB80FCF"/>
    <w:rsid w:val="1CC56509"/>
    <w:rsid w:val="1CF759BE"/>
    <w:rsid w:val="1D1D719C"/>
    <w:rsid w:val="1D4110DC"/>
    <w:rsid w:val="1D4961E3"/>
    <w:rsid w:val="1D5C4168"/>
    <w:rsid w:val="1D7F39B2"/>
    <w:rsid w:val="1D882867"/>
    <w:rsid w:val="1DFA2C78"/>
    <w:rsid w:val="1E067C30"/>
    <w:rsid w:val="1E256308"/>
    <w:rsid w:val="1E5E181A"/>
    <w:rsid w:val="1EA41923"/>
    <w:rsid w:val="1F3F33F9"/>
    <w:rsid w:val="1F7A2683"/>
    <w:rsid w:val="1F933745"/>
    <w:rsid w:val="1F936DDB"/>
    <w:rsid w:val="1FE67D19"/>
    <w:rsid w:val="20346CD6"/>
    <w:rsid w:val="205C7FDB"/>
    <w:rsid w:val="20987265"/>
    <w:rsid w:val="20A73068"/>
    <w:rsid w:val="20AC4ABE"/>
    <w:rsid w:val="20D858B3"/>
    <w:rsid w:val="21050673"/>
    <w:rsid w:val="21297761"/>
    <w:rsid w:val="214E5B76"/>
    <w:rsid w:val="21845A3B"/>
    <w:rsid w:val="21A954A2"/>
    <w:rsid w:val="21C35F1E"/>
    <w:rsid w:val="21D4060F"/>
    <w:rsid w:val="21E464DA"/>
    <w:rsid w:val="22462CF1"/>
    <w:rsid w:val="22477195"/>
    <w:rsid w:val="224F7DF7"/>
    <w:rsid w:val="225E003A"/>
    <w:rsid w:val="227B0BEC"/>
    <w:rsid w:val="228026A7"/>
    <w:rsid w:val="228D26CE"/>
    <w:rsid w:val="22A4278D"/>
    <w:rsid w:val="22DF2C61"/>
    <w:rsid w:val="22F64717"/>
    <w:rsid w:val="23151E6A"/>
    <w:rsid w:val="23272B22"/>
    <w:rsid w:val="2329689A"/>
    <w:rsid w:val="232C638A"/>
    <w:rsid w:val="23353127"/>
    <w:rsid w:val="23490CEA"/>
    <w:rsid w:val="238241FC"/>
    <w:rsid w:val="238B4600"/>
    <w:rsid w:val="23AE4FF1"/>
    <w:rsid w:val="23B75C54"/>
    <w:rsid w:val="23C6058D"/>
    <w:rsid w:val="23EC61B7"/>
    <w:rsid w:val="23F944BF"/>
    <w:rsid w:val="24667A43"/>
    <w:rsid w:val="246833F2"/>
    <w:rsid w:val="248A15BB"/>
    <w:rsid w:val="249661B1"/>
    <w:rsid w:val="2499775A"/>
    <w:rsid w:val="24A3442A"/>
    <w:rsid w:val="24AF4B7D"/>
    <w:rsid w:val="24CC3981"/>
    <w:rsid w:val="24D665AE"/>
    <w:rsid w:val="24E862E1"/>
    <w:rsid w:val="25076767"/>
    <w:rsid w:val="25486290"/>
    <w:rsid w:val="255B6AB3"/>
    <w:rsid w:val="25E92311"/>
    <w:rsid w:val="25F72C80"/>
    <w:rsid w:val="26060A70"/>
    <w:rsid w:val="26080E3C"/>
    <w:rsid w:val="26103D41"/>
    <w:rsid w:val="26215F4F"/>
    <w:rsid w:val="262670C1"/>
    <w:rsid w:val="26541E80"/>
    <w:rsid w:val="265E4AAD"/>
    <w:rsid w:val="26A83F7A"/>
    <w:rsid w:val="26EB47D0"/>
    <w:rsid w:val="273D2914"/>
    <w:rsid w:val="278542BB"/>
    <w:rsid w:val="27C76682"/>
    <w:rsid w:val="27E47234"/>
    <w:rsid w:val="27EE1E60"/>
    <w:rsid w:val="280E2503"/>
    <w:rsid w:val="2815563F"/>
    <w:rsid w:val="28397580"/>
    <w:rsid w:val="289E5635"/>
    <w:rsid w:val="28AC5FA3"/>
    <w:rsid w:val="28BA7F95"/>
    <w:rsid w:val="28FB2A87"/>
    <w:rsid w:val="292518B2"/>
    <w:rsid w:val="292C2C40"/>
    <w:rsid w:val="2975161B"/>
    <w:rsid w:val="298760C9"/>
    <w:rsid w:val="29AB625B"/>
    <w:rsid w:val="29BD5F8E"/>
    <w:rsid w:val="29BF1D06"/>
    <w:rsid w:val="2A00595C"/>
    <w:rsid w:val="2A102562"/>
    <w:rsid w:val="2A494B11"/>
    <w:rsid w:val="2A7E3970"/>
    <w:rsid w:val="2B465B0F"/>
    <w:rsid w:val="2B911481"/>
    <w:rsid w:val="2BC168D2"/>
    <w:rsid w:val="2BD17ACF"/>
    <w:rsid w:val="2C027C88"/>
    <w:rsid w:val="2CBC252D"/>
    <w:rsid w:val="2CEF46B1"/>
    <w:rsid w:val="2D1423D0"/>
    <w:rsid w:val="2D1660E1"/>
    <w:rsid w:val="2D1B36F8"/>
    <w:rsid w:val="2D200D0E"/>
    <w:rsid w:val="2D281971"/>
    <w:rsid w:val="2D2F2CFF"/>
    <w:rsid w:val="2D541933"/>
    <w:rsid w:val="2D55796B"/>
    <w:rsid w:val="2D917516"/>
    <w:rsid w:val="2E0877D6"/>
    <w:rsid w:val="2E2A33C4"/>
    <w:rsid w:val="2E7330BF"/>
    <w:rsid w:val="2EBD258D"/>
    <w:rsid w:val="2F2B2269"/>
    <w:rsid w:val="2F9519A8"/>
    <w:rsid w:val="2F972DDE"/>
    <w:rsid w:val="2F9C03F4"/>
    <w:rsid w:val="2FD44032"/>
    <w:rsid w:val="2FE222AB"/>
    <w:rsid w:val="30420F9B"/>
    <w:rsid w:val="30654C8A"/>
    <w:rsid w:val="30741A5F"/>
    <w:rsid w:val="30766E97"/>
    <w:rsid w:val="309612E7"/>
    <w:rsid w:val="30A63746"/>
    <w:rsid w:val="30EC0F07"/>
    <w:rsid w:val="31124E12"/>
    <w:rsid w:val="311A3CC6"/>
    <w:rsid w:val="313C59EB"/>
    <w:rsid w:val="31773D8F"/>
    <w:rsid w:val="31EC7411"/>
    <w:rsid w:val="31F4315B"/>
    <w:rsid w:val="321F376C"/>
    <w:rsid w:val="3251196A"/>
    <w:rsid w:val="328238D1"/>
    <w:rsid w:val="32A95302"/>
    <w:rsid w:val="32DA370D"/>
    <w:rsid w:val="32E2418A"/>
    <w:rsid w:val="332E5807"/>
    <w:rsid w:val="335B3701"/>
    <w:rsid w:val="33997124"/>
    <w:rsid w:val="33B977C6"/>
    <w:rsid w:val="33EF31E8"/>
    <w:rsid w:val="34321327"/>
    <w:rsid w:val="34325CB8"/>
    <w:rsid w:val="346A0AC1"/>
    <w:rsid w:val="348C4EDB"/>
    <w:rsid w:val="34B955A4"/>
    <w:rsid w:val="34D80120"/>
    <w:rsid w:val="351D1FD7"/>
    <w:rsid w:val="3522139B"/>
    <w:rsid w:val="35335357"/>
    <w:rsid w:val="355359F9"/>
    <w:rsid w:val="359D0A22"/>
    <w:rsid w:val="35C81F43"/>
    <w:rsid w:val="35CB558F"/>
    <w:rsid w:val="35ED19A9"/>
    <w:rsid w:val="3606335D"/>
    <w:rsid w:val="36280C33"/>
    <w:rsid w:val="366A3757"/>
    <w:rsid w:val="36D84407"/>
    <w:rsid w:val="36EC1C61"/>
    <w:rsid w:val="36EF34FF"/>
    <w:rsid w:val="370276D6"/>
    <w:rsid w:val="372633C5"/>
    <w:rsid w:val="37321D6A"/>
    <w:rsid w:val="37410504"/>
    <w:rsid w:val="37421881"/>
    <w:rsid w:val="37A60062"/>
    <w:rsid w:val="37C8622A"/>
    <w:rsid w:val="386677F1"/>
    <w:rsid w:val="387B504A"/>
    <w:rsid w:val="38B51168"/>
    <w:rsid w:val="38C45A8C"/>
    <w:rsid w:val="390414E4"/>
    <w:rsid w:val="390E4110"/>
    <w:rsid w:val="39A23C0C"/>
    <w:rsid w:val="39C921EB"/>
    <w:rsid w:val="39F06DAC"/>
    <w:rsid w:val="3A704957"/>
    <w:rsid w:val="3AB46F3A"/>
    <w:rsid w:val="3AD153F6"/>
    <w:rsid w:val="3AD76FB1"/>
    <w:rsid w:val="3AE212EA"/>
    <w:rsid w:val="3B6C511E"/>
    <w:rsid w:val="3B803910"/>
    <w:rsid w:val="3C065573"/>
    <w:rsid w:val="3C4340D1"/>
    <w:rsid w:val="3C920BB5"/>
    <w:rsid w:val="3CC82828"/>
    <w:rsid w:val="3D4C3459"/>
    <w:rsid w:val="3DAB63D2"/>
    <w:rsid w:val="3DBC5DD1"/>
    <w:rsid w:val="3E0B50C2"/>
    <w:rsid w:val="3E2B306F"/>
    <w:rsid w:val="3E642A25"/>
    <w:rsid w:val="3EDE27D7"/>
    <w:rsid w:val="3EEA117C"/>
    <w:rsid w:val="3F083515"/>
    <w:rsid w:val="3F20694C"/>
    <w:rsid w:val="3FB35A12"/>
    <w:rsid w:val="3FCA68B7"/>
    <w:rsid w:val="4011750A"/>
    <w:rsid w:val="403326AF"/>
    <w:rsid w:val="404228F2"/>
    <w:rsid w:val="406E7B8B"/>
    <w:rsid w:val="40BA4B7E"/>
    <w:rsid w:val="40BE641C"/>
    <w:rsid w:val="40C97F34"/>
    <w:rsid w:val="40D53766"/>
    <w:rsid w:val="41140732"/>
    <w:rsid w:val="414803DC"/>
    <w:rsid w:val="41483F38"/>
    <w:rsid w:val="4151103E"/>
    <w:rsid w:val="41792343"/>
    <w:rsid w:val="418036D2"/>
    <w:rsid w:val="418A4550"/>
    <w:rsid w:val="41923405"/>
    <w:rsid w:val="41CC6917"/>
    <w:rsid w:val="425012F6"/>
    <w:rsid w:val="42644DA1"/>
    <w:rsid w:val="42937435"/>
    <w:rsid w:val="429F227D"/>
    <w:rsid w:val="42C121F4"/>
    <w:rsid w:val="42D53EF1"/>
    <w:rsid w:val="43041002"/>
    <w:rsid w:val="43302ED5"/>
    <w:rsid w:val="436808C1"/>
    <w:rsid w:val="4374370A"/>
    <w:rsid w:val="437B6846"/>
    <w:rsid w:val="43803E5D"/>
    <w:rsid w:val="43A85162"/>
    <w:rsid w:val="43B35FE0"/>
    <w:rsid w:val="43FE2FD4"/>
    <w:rsid w:val="44020D16"/>
    <w:rsid w:val="440C749E"/>
    <w:rsid w:val="4467501D"/>
    <w:rsid w:val="44FD328B"/>
    <w:rsid w:val="45435142"/>
    <w:rsid w:val="4568104C"/>
    <w:rsid w:val="45703A5D"/>
    <w:rsid w:val="458A0FC3"/>
    <w:rsid w:val="45905EAD"/>
    <w:rsid w:val="45961498"/>
    <w:rsid w:val="459D1975"/>
    <w:rsid w:val="45A71B75"/>
    <w:rsid w:val="45F21F59"/>
    <w:rsid w:val="45FB76ED"/>
    <w:rsid w:val="46113492"/>
    <w:rsid w:val="464C44CA"/>
    <w:rsid w:val="46537607"/>
    <w:rsid w:val="465F5FAB"/>
    <w:rsid w:val="466730B2"/>
    <w:rsid w:val="468C48C7"/>
    <w:rsid w:val="46AC6D17"/>
    <w:rsid w:val="470B7EE1"/>
    <w:rsid w:val="47431429"/>
    <w:rsid w:val="47723ABC"/>
    <w:rsid w:val="47F46BC7"/>
    <w:rsid w:val="47FC5A7C"/>
    <w:rsid w:val="486C5A30"/>
    <w:rsid w:val="487675DC"/>
    <w:rsid w:val="493C25D4"/>
    <w:rsid w:val="496248E4"/>
    <w:rsid w:val="4A2512BA"/>
    <w:rsid w:val="4A5D4EF8"/>
    <w:rsid w:val="4A634CCB"/>
    <w:rsid w:val="4ADD1B95"/>
    <w:rsid w:val="4AFF7D5D"/>
    <w:rsid w:val="4B4B4D50"/>
    <w:rsid w:val="4B5C6F5D"/>
    <w:rsid w:val="4B9A7A86"/>
    <w:rsid w:val="4BD05255"/>
    <w:rsid w:val="4C001FDF"/>
    <w:rsid w:val="4C1B50E4"/>
    <w:rsid w:val="4C2555A1"/>
    <w:rsid w:val="4C59524B"/>
    <w:rsid w:val="4C630A67"/>
    <w:rsid w:val="4C8141C2"/>
    <w:rsid w:val="4CA706AC"/>
    <w:rsid w:val="4CCC0113"/>
    <w:rsid w:val="4CDB2104"/>
    <w:rsid w:val="4CEF5BAF"/>
    <w:rsid w:val="4D241CFD"/>
    <w:rsid w:val="4D565C2E"/>
    <w:rsid w:val="4D5763B7"/>
    <w:rsid w:val="4D9724CF"/>
    <w:rsid w:val="4D987FF5"/>
    <w:rsid w:val="4DDC25D7"/>
    <w:rsid w:val="4DE4323A"/>
    <w:rsid w:val="4DFC53E1"/>
    <w:rsid w:val="4E0F475B"/>
    <w:rsid w:val="4E2F2066"/>
    <w:rsid w:val="4EB250E6"/>
    <w:rsid w:val="4F251D5C"/>
    <w:rsid w:val="4F50502B"/>
    <w:rsid w:val="4F5A0CEE"/>
    <w:rsid w:val="4FCB6460"/>
    <w:rsid w:val="50120532"/>
    <w:rsid w:val="50666188"/>
    <w:rsid w:val="50BB64D4"/>
    <w:rsid w:val="50D41344"/>
    <w:rsid w:val="51167BAE"/>
    <w:rsid w:val="517F39A6"/>
    <w:rsid w:val="518A40F8"/>
    <w:rsid w:val="51915487"/>
    <w:rsid w:val="51954F77"/>
    <w:rsid w:val="51E43809"/>
    <w:rsid w:val="51EB4B97"/>
    <w:rsid w:val="520B6FE7"/>
    <w:rsid w:val="521D4AE6"/>
    <w:rsid w:val="522B3249"/>
    <w:rsid w:val="522E717A"/>
    <w:rsid w:val="524A3FB4"/>
    <w:rsid w:val="52614E59"/>
    <w:rsid w:val="5288688A"/>
    <w:rsid w:val="52A66D10"/>
    <w:rsid w:val="52BF7DD2"/>
    <w:rsid w:val="537231BE"/>
    <w:rsid w:val="53837051"/>
    <w:rsid w:val="539F032F"/>
    <w:rsid w:val="53C61A0F"/>
    <w:rsid w:val="53FC16E4"/>
    <w:rsid w:val="540957A8"/>
    <w:rsid w:val="54136627"/>
    <w:rsid w:val="541C1980"/>
    <w:rsid w:val="54422245"/>
    <w:rsid w:val="546A2608"/>
    <w:rsid w:val="549A28A4"/>
    <w:rsid w:val="54B576DE"/>
    <w:rsid w:val="54B90F7D"/>
    <w:rsid w:val="54BC281B"/>
    <w:rsid w:val="54D264E2"/>
    <w:rsid w:val="54ED6E78"/>
    <w:rsid w:val="551B39E5"/>
    <w:rsid w:val="55794BB0"/>
    <w:rsid w:val="55855303"/>
    <w:rsid w:val="55AA6B17"/>
    <w:rsid w:val="55CF5C77"/>
    <w:rsid w:val="56017CA2"/>
    <w:rsid w:val="56095F34"/>
    <w:rsid w:val="564205FD"/>
    <w:rsid w:val="56644F18"/>
    <w:rsid w:val="56F3629C"/>
    <w:rsid w:val="574B7E86"/>
    <w:rsid w:val="57B343A9"/>
    <w:rsid w:val="57DB745C"/>
    <w:rsid w:val="57EF1159"/>
    <w:rsid w:val="586D3E03"/>
    <w:rsid w:val="58B8779D"/>
    <w:rsid w:val="58C47EF0"/>
    <w:rsid w:val="58F05189"/>
    <w:rsid w:val="59125C19"/>
    <w:rsid w:val="59710078"/>
    <w:rsid w:val="59EC76FE"/>
    <w:rsid w:val="59F82547"/>
    <w:rsid w:val="59F842F5"/>
    <w:rsid w:val="5A0F7891"/>
    <w:rsid w:val="5A1B4488"/>
    <w:rsid w:val="5A2C26AC"/>
    <w:rsid w:val="5A596039"/>
    <w:rsid w:val="5A64198B"/>
    <w:rsid w:val="5A7F7BC8"/>
    <w:rsid w:val="5A975B2D"/>
    <w:rsid w:val="5B3A26EB"/>
    <w:rsid w:val="5BBC75A4"/>
    <w:rsid w:val="5BE8104A"/>
    <w:rsid w:val="5C036F81"/>
    <w:rsid w:val="5C381321"/>
    <w:rsid w:val="5C4C6B7A"/>
    <w:rsid w:val="5C643EC4"/>
    <w:rsid w:val="5C6A7000"/>
    <w:rsid w:val="5C974299"/>
    <w:rsid w:val="5D047455"/>
    <w:rsid w:val="5D086F45"/>
    <w:rsid w:val="5D211DB5"/>
    <w:rsid w:val="5D577585"/>
    <w:rsid w:val="5D7C58DD"/>
    <w:rsid w:val="5D887D08"/>
    <w:rsid w:val="5D893E85"/>
    <w:rsid w:val="5DB20C5F"/>
    <w:rsid w:val="5DC50992"/>
    <w:rsid w:val="5DDB01B6"/>
    <w:rsid w:val="5E8E5228"/>
    <w:rsid w:val="5E987E55"/>
    <w:rsid w:val="5EEF1C46"/>
    <w:rsid w:val="5EF808F3"/>
    <w:rsid w:val="5EF84D97"/>
    <w:rsid w:val="5F322057"/>
    <w:rsid w:val="5F574BF4"/>
    <w:rsid w:val="5F89398F"/>
    <w:rsid w:val="5FDC0215"/>
    <w:rsid w:val="600A4D82"/>
    <w:rsid w:val="60172FFB"/>
    <w:rsid w:val="603040BD"/>
    <w:rsid w:val="607641C6"/>
    <w:rsid w:val="608C5797"/>
    <w:rsid w:val="60BF5B6D"/>
    <w:rsid w:val="60C954E0"/>
    <w:rsid w:val="60EA0710"/>
    <w:rsid w:val="60EF5D26"/>
    <w:rsid w:val="611C03C7"/>
    <w:rsid w:val="6122434D"/>
    <w:rsid w:val="61997BE3"/>
    <w:rsid w:val="61AA2758"/>
    <w:rsid w:val="61B92C8E"/>
    <w:rsid w:val="6220263B"/>
    <w:rsid w:val="622D4D58"/>
    <w:rsid w:val="62347E94"/>
    <w:rsid w:val="62B2525D"/>
    <w:rsid w:val="62B9483E"/>
    <w:rsid w:val="62C76F5B"/>
    <w:rsid w:val="62D9493F"/>
    <w:rsid w:val="62F6339C"/>
    <w:rsid w:val="63464323"/>
    <w:rsid w:val="638F4127"/>
    <w:rsid w:val="63B374DF"/>
    <w:rsid w:val="63B84AF5"/>
    <w:rsid w:val="63BD210C"/>
    <w:rsid w:val="63D8260C"/>
    <w:rsid w:val="63F518A5"/>
    <w:rsid w:val="64032214"/>
    <w:rsid w:val="64346872"/>
    <w:rsid w:val="64520AA6"/>
    <w:rsid w:val="6468651B"/>
    <w:rsid w:val="64F63B27"/>
    <w:rsid w:val="64FE29DC"/>
    <w:rsid w:val="65102E3B"/>
    <w:rsid w:val="651421FF"/>
    <w:rsid w:val="65901859"/>
    <w:rsid w:val="65A11CE5"/>
    <w:rsid w:val="65A43583"/>
    <w:rsid w:val="66A51361"/>
    <w:rsid w:val="66D41C46"/>
    <w:rsid w:val="66D81AB8"/>
    <w:rsid w:val="67191D4F"/>
    <w:rsid w:val="67EE0AE5"/>
    <w:rsid w:val="681A7B2C"/>
    <w:rsid w:val="6841330B"/>
    <w:rsid w:val="68AF296B"/>
    <w:rsid w:val="68DB550E"/>
    <w:rsid w:val="69197DE4"/>
    <w:rsid w:val="694C1F68"/>
    <w:rsid w:val="697E40EB"/>
    <w:rsid w:val="69E421A0"/>
    <w:rsid w:val="6A577A5F"/>
    <w:rsid w:val="6A6B466F"/>
    <w:rsid w:val="6A9516EC"/>
    <w:rsid w:val="6AB15A99"/>
    <w:rsid w:val="6ADA35A3"/>
    <w:rsid w:val="6BA047ED"/>
    <w:rsid w:val="6C103720"/>
    <w:rsid w:val="6C353187"/>
    <w:rsid w:val="6C3E228B"/>
    <w:rsid w:val="6C6972D4"/>
    <w:rsid w:val="6C895281"/>
    <w:rsid w:val="6C8E7995"/>
    <w:rsid w:val="6D390A55"/>
    <w:rsid w:val="6D8343C6"/>
    <w:rsid w:val="6DBC51E2"/>
    <w:rsid w:val="6DCF13B9"/>
    <w:rsid w:val="6E1B63AC"/>
    <w:rsid w:val="6E4C2A0A"/>
    <w:rsid w:val="6E7066F8"/>
    <w:rsid w:val="6F40256E"/>
    <w:rsid w:val="6F806E0F"/>
    <w:rsid w:val="6F8F4F9D"/>
    <w:rsid w:val="6FB92D17"/>
    <w:rsid w:val="6FCA008A"/>
    <w:rsid w:val="6FEE1FCA"/>
    <w:rsid w:val="700370F8"/>
    <w:rsid w:val="70180EAF"/>
    <w:rsid w:val="703F43EA"/>
    <w:rsid w:val="70A64653"/>
    <w:rsid w:val="70B34FC2"/>
    <w:rsid w:val="70CD7E32"/>
    <w:rsid w:val="71175551"/>
    <w:rsid w:val="7121017E"/>
    <w:rsid w:val="713C6D66"/>
    <w:rsid w:val="717E2EDA"/>
    <w:rsid w:val="718B55F7"/>
    <w:rsid w:val="71B763EC"/>
    <w:rsid w:val="71E82A49"/>
    <w:rsid w:val="72127AC6"/>
    <w:rsid w:val="72331F17"/>
    <w:rsid w:val="72B1108D"/>
    <w:rsid w:val="72C47013"/>
    <w:rsid w:val="72D52FCE"/>
    <w:rsid w:val="73165394"/>
    <w:rsid w:val="73577E87"/>
    <w:rsid w:val="736B3932"/>
    <w:rsid w:val="739F538A"/>
    <w:rsid w:val="73A62BBC"/>
    <w:rsid w:val="73C66DBA"/>
    <w:rsid w:val="73EB05CF"/>
    <w:rsid w:val="74017DF2"/>
    <w:rsid w:val="74035919"/>
    <w:rsid w:val="741B5358"/>
    <w:rsid w:val="74220495"/>
    <w:rsid w:val="745D14CD"/>
    <w:rsid w:val="749869A9"/>
    <w:rsid w:val="749A6D4F"/>
    <w:rsid w:val="74A54C22"/>
    <w:rsid w:val="74D86DA5"/>
    <w:rsid w:val="74DD616A"/>
    <w:rsid w:val="74F040EF"/>
    <w:rsid w:val="755F4EA1"/>
    <w:rsid w:val="75C8506C"/>
    <w:rsid w:val="761262E7"/>
    <w:rsid w:val="76157B85"/>
    <w:rsid w:val="762A3631"/>
    <w:rsid w:val="762E1FE6"/>
    <w:rsid w:val="76433C09"/>
    <w:rsid w:val="765468FF"/>
    <w:rsid w:val="76A333E3"/>
    <w:rsid w:val="76D87530"/>
    <w:rsid w:val="76DF08BF"/>
    <w:rsid w:val="77163BB5"/>
    <w:rsid w:val="77387FCF"/>
    <w:rsid w:val="77CD0717"/>
    <w:rsid w:val="77EE068E"/>
    <w:rsid w:val="78D67AA0"/>
    <w:rsid w:val="79340308"/>
    <w:rsid w:val="7997550A"/>
    <w:rsid w:val="79B25E17"/>
    <w:rsid w:val="79D42231"/>
    <w:rsid w:val="7A1C5986"/>
    <w:rsid w:val="7A717AEC"/>
    <w:rsid w:val="7B5E2864"/>
    <w:rsid w:val="7B713AB0"/>
    <w:rsid w:val="7B785A20"/>
    <w:rsid w:val="7C1A7CA3"/>
    <w:rsid w:val="7C350F81"/>
    <w:rsid w:val="7C4D0079"/>
    <w:rsid w:val="7C745605"/>
    <w:rsid w:val="7C9B29A1"/>
    <w:rsid w:val="7CBE4AD3"/>
    <w:rsid w:val="7CFE5817"/>
    <w:rsid w:val="7D425704"/>
    <w:rsid w:val="7D4A0A5C"/>
    <w:rsid w:val="7D4E6FCF"/>
    <w:rsid w:val="7D9341B1"/>
    <w:rsid w:val="7DB02CCB"/>
    <w:rsid w:val="7DD56578"/>
    <w:rsid w:val="7E357016"/>
    <w:rsid w:val="7E77762F"/>
    <w:rsid w:val="7E851D4C"/>
    <w:rsid w:val="7EA61CC2"/>
    <w:rsid w:val="7ED24865"/>
    <w:rsid w:val="7F73429A"/>
    <w:rsid w:val="7FE24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3" w:lineRule="auto"/>
      <w:outlineLvl w:val="2"/>
    </w:pPr>
    <w:rPr>
      <w:b/>
      <w:sz w:val="32"/>
    </w:rPr>
  </w:style>
  <w:style w:type="paragraph" w:styleId="6">
    <w:name w:val="heading 4"/>
    <w:basedOn w:val="1"/>
    <w:next w:val="1"/>
    <w:qFormat/>
    <w:uiPriority w:val="9"/>
    <w:pPr>
      <w:keepNext/>
      <w:keepLines/>
      <w:numPr>
        <w:ilvl w:val="3"/>
        <w:numId w:val="1"/>
      </w:numPr>
      <w:spacing w:before="280" w:after="290" w:line="376" w:lineRule="auto"/>
      <w:outlineLvl w:val="3"/>
    </w:pPr>
    <w:rPr>
      <w:rFonts w:ascii="Calibri Light" w:hAnsi="Calibri Light"/>
      <w:b/>
      <w:bCs/>
      <w:sz w:val="32"/>
      <w:szCs w:val="28"/>
    </w:rPr>
  </w:style>
  <w:style w:type="paragraph" w:styleId="7">
    <w:name w:val="heading 5"/>
    <w:basedOn w:val="1"/>
    <w:next w:val="1"/>
    <w:qFormat/>
    <w:uiPriority w:val="0"/>
    <w:pPr>
      <w:keepNext/>
      <w:keepLines/>
      <w:spacing w:before="280" w:after="290" w:line="372" w:lineRule="auto"/>
      <w:outlineLvl w:val="4"/>
    </w:pPr>
    <w:rPr>
      <w:b/>
    </w:rPr>
  </w:style>
  <w:style w:type="paragraph" w:styleId="8">
    <w:name w:val="heading 6"/>
    <w:basedOn w:val="1"/>
    <w:next w:val="1"/>
    <w:qFormat/>
    <w:uiPriority w:val="0"/>
    <w:pPr>
      <w:keepNext/>
      <w:keepLines/>
      <w:spacing w:before="240" w:after="64" w:line="317" w:lineRule="auto"/>
      <w:outlineLvl w:val="5"/>
    </w:pPr>
    <w:rPr>
      <w:rFonts w:ascii="Arial" w:hAnsi="Arial" w:eastAsia="黑体"/>
      <w:b/>
      <w:sz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9">
    <w:name w:val="table of authorities"/>
    <w:basedOn w:val="1"/>
    <w:next w:val="1"/>
    <w:qFormat/>
    <w:uiPriority w:val="0"/>
    <w:pPr>
      <w:ind w:left="420" w:leftChars="200"/>
    </w:pPr>
  </w:style>
  <w:style w:type="paragraph" w:styleId="10">
    <w:name w:val="Normal Indent"/>
    <w:basedOn w:val="1"/>
    <w:qFormat/>
    <w:uiPriority w:val="0"/>
    <w:pPr>
      <w:adjustRightInd w:val="0"/>
      <w:snapToGrid w:val="0"/>
      <w:spacing w:line="360" w:lineRule="auto"/>
      <w:ind w:firstLine="420"/>
    </w:pPr>
    <w:rPr>
      <w:sz w:val="24"/>
    </w:rPr>
  </w:style>
  <w:style w:type="paragraph" w:styleId="11">
    <w:name w:val="annotation text"/>
    <w:basedOn w:val="1"/>
    <w:qFormat/>
    <w:uiPriority w:val="0"/>
    <w:pPr>
      <w:jc w:val="left"/>
    </w:pPr>
  </w:style>
  <w:style w:type="paragraph" w:styleId="12">
    <w:name w:val="Body Text"/>
    <w:basedOn w:val="1"/>
    <w:next w:val="1"/>
    <w:qFormat/>
    <w:uiPriority w:val="0"/>
    <w:rPr>
      <w:rFonts w:ascii="仿宋_GB2312" w:eastAsia="仿宋_GB2312"/>
      <w:sz w:val="32"/>
    </w:rPr>
  </w:style>
  <w:style w:type="paragraph" w:styleId="13">
    <w:name w:val="Body Text Indent"/>
    <w:basedOn w:val="1"/>
    <w:qFormat/>
    <w:uiPriority w:val="0"/>
    <w:pPr>
      <w:spacing w:line="700" w:lineRule="exact"/>
      <w:ind w:left="960"/>
    </w:pPr>
    <w:rPr>
      <w:sz w:val="44"/>
    </w:rPr>
  </w:style>
  <w:style w:type="paragraph" w:styleId="14">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15">
    <w:name w:val="Date"/>
    <w:basedOn w:val="1"/>
    <w:next w:val="1"/>
    <w:qFormat/>
    <w:uiPriority w:val="0"/>
  </w:style>
  <w:style w:type="paragraph" w:styleId="16">
    <w:name w:val="Body Text Indent 2"/>
    <w:basedOn w:val="1"/>
    <w:qFormat/>
    <w:uiPriority w:val="0"/>
    <w:pPr>
      <w:snapToGrid w:val="0"/>
      <w:spacing w:line="560" w:lineRule="atLeast"/>
      <w:ind w:firstLine="540"/>
    </w:pPr>
  </w:style>
  <w:style w:type="paragraph" w:styleId="17">
    <w:name w:val="Balloon Text"/>
    <w:basedOn w:val="1"/>
    <w:link w:val="35"/>
    <w:qFormat/>
    <w:uiPriority w:val="0"/>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qFormat/>
    <w:uiPriority w:val="0"/>
    <w:pPr>
      <w:spacing w:line="180" w:lineRule="auto"/>
      <w:jc w:val="center"/>
    </w:pPr>
    <w:rPr>
      <w:sz w:val="30"/>
    </w:rPr>
  </w:style>
  <w:style w:type="paragraph" w:styleId="20">
    <w:name w:val="List"/>
    <w:basedOn w:val="1"/>
    <w:qFormat/>
    <w:uiPriority w:val="0"/>
    <w:pPr>
      <w:ind w:left="200" w:hanging="200" w:hangingChars="200"/>
    </w:pPr>
  </w:style>
  <w:style w:type="paragraph" w:styleId="21">
    <w:name w:val="table of figures"/>
    <w:basedOn w:val="1"/>
    <w:next w:val="1"/>
    <w:qFormat/>
    <w:uiPriority w:val="0"/>
    <w:pPr>
      <w:tabs>
        <w:tab w:val="right" w:leader="dot" w:pos="8640"/>
      </w:tabs>
      <w:spacing w:line="360" w:lineRule="auto"/>
      <w:ind w:left="400" w:hanging="400"/>
    </w:pPr>
    <w:rPr>
      <w:sz w:val="24"/>
    </w:rPr>
  </w:style>
  <w:style w:type="paragraph" w:styleId="2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3">
    <w:name w:val="Body Text First Indent"/>
    <w:basedOn w:val="12"/>
    <w:qFormat/>
    <w:uiPriority w:val="0"/>
    <w:pPr>
      <w:ind w:firstLine="420" w:firstLineChars="100"/>
    </w:pPr>
  </w:style>
  <w:style w:type="paragraph" w:styleId="24">
    <w:name w:val="Body Text First Indent 2"/>
    <w:basedOn w:val="13"/>
    <w:qFormat/>
    <w:uiPriority w:val="0"/>
    <w:pPr>
      <w:ind w:firstLine="420" w:firstLineChars="200"/>
    </w:pPr>
    <w:rPr>
      <w:rFonts w:ascii="宋体" w:hAnsi="Courier New"/>
      <w:spacing w:val="-4"/>
      <w:sz w:val="18"/>
    </w:rPr>
  </w:style>
  <w:style w:type="table" w:styleId="26">
    <w:name w:val="Table Grid"/>
    <w:basedOn w:val="25"/>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paragraph" w:customStyle="1" w:styleId="29">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30">
    <w:name w:val="图例"/>
    <w:basedOn w:val="1"/>
    <w:qFormat/>
    <w:uiPriority w:val="0"/>
    <w:pPr>
      <w:spacing w:before="120" w:after="120" w:line="360" w:lineRule="auto"/>
      <w:jc w:val="center"/>
    </w:pPr>
    <w:rPr>
      <w:rFonts w:eastAsia="仿宋_GB2312"/>
      <w:b/>
      <w:sz w:val="24"/>
    </w:rPr>
  </w:style>
  <w:style w:type="paragraph" w:customStyle="1" w:styleId="31">
    <w:name w:val="电建正文"/>
    <w:basedOn w:val="32"/>
    <w:qFormat/>
    <w:uiPriority w:val="0"/>
    <w:pPr>
      <w:tabs>
        <w:tab w:val="left" w:pos="720"/>
      </w:tabs>
      <w:spacing w:line="360" w:lineRule="auto"/>
      <w:ind w:firstLine="200" w:firstLineChars="200"/>
    </w:pPr>
    <w:rPr>
      <w:rFonts w:ascii="Tahoma" w:hAnsi="Tahoma"/>
      <w:sz w:val="24"/>
    </w:rPr>
  </w:style>
  <w:style w:type="paragraph" w:customStyle="1" w:styleId="32">
    <w:name w:val="List First"/>
    <w:basedOn w:val="20"/>
    <w:next w:val="20"/>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33">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4">
    <w:name w:val="WPSOffice手动目录 1"/>
    <w:qFormat/>
    <w:uiPriority w:val="0"/>
    <w:rPr>
      <w:rFonts w:ascii="Calibri" w:hAnsi="Calibri" w:eastAsia="宋体" w:cs="宋体"/>
      <w:lang w:val="en-US" w:eastAsia="zh-CN" w:bidi="ar-SA"/>
    </w:rPr>
  </w:style>
  <w:style w:type="character" w:customStyle="1" w:styleId="35">
    <w:name w:val="批注框文本 字符"/>
    <w:basedOn w:val="27"/>
    <w:link w:val="17"/>
    <w:qFormat/>
    <w:uiPriority w:val="0"/>
    <w:rPr>
      <w:kern w:val="2"/>
      <w:sz w:val="18"/>
      <w:szCs w:val="18"/>
    </w:rPr>
  </w:style>
  <w:style w:type="paragraph" w:customStyle="1" w:styleId="36">
    <w:name w:val="正文1"/>
    <w:basedOn w:val="1"/>
    <w:next w:val="1"/>
    <w:qFormat/>
    <w:uiPriority w:val="0"/>
    <w:pPr>
      <w:spacing w:line="300" w:lineRule="auto"/>
      <w:ind w:firstLine="200" w:firstLineChars="200"/>
    </w:pPr>
    <w:rPr>
      <w:sz w:val="24"/>
    </w:rPr>
  </w:style>
  <w:style w:type="paragraph" w:customStyle="1" w:styleId="37">
    <w:name w:val="目录 83"/>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3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D4049C-62E0-4F89-A4CF-65EEAE1A38E8}">
  <ds:schemaRefs/>
</ds:datastoreItem>
</file>

<file path=docProps/app.xml><?xml version="1.0" encoding="utf-8"?>
<Properties xmlns="http://schemas.openxmlformats.org/officeDocument/2006/extended-properties" xmlns:vt="http://schemas.openxmlformats.org/officeDocument/2006/docPropsVTypes">
  <Template>Normal</Template>
  <Pages>40</Pages>
  <Words>16446</Words>
  <Characters>17427</Characters>
  <Lines>110</Lines>
  <Paragraphs>30</Paragraphs>
  <TotalTime>32</TotalTime>
  <ScaleCrop>false</ScaleCrop>
  <LinksUpToDate>false</LinksUpToDate>
  <CharactersWithSpaces>17992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2025-05-19T03:01:00Z</dcterms:created>
  <dc:creator>Administrator</dc:creator>
  <cp:lastModifiedBy>秋天的太阳</cp:lastModifiedBy>
  <dcterms:modified xsi:type="dcterms:W3CDTF">2025-05-26T09:40:22Z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9323B3F57BBF4DF6B6E9340C1D8AE3DF_13</vt:lpwstr>
  </property>
  <property fmtid="{D5CDD505-2E9C-101B-9397-08002B2CF9AE}" pid="4" name="KSOTemplateDocerSaveRecord">
    <vt:lpwstr>eyJoZGlkIjoiMmRhNmNjYTdlZTI2ZTljODYxOGUwNGJlZGY4MmU5ZDUiLCJ1c2VySWQiOiI3MjAxNDY5ODUifQ==</vt:lpwstr>
  </property>
</Properties>
</file>