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28A0C">
      <w:pPr>
        <w:spacing w:line="700" w:lineRule="exact"/>
        <w:jc w:val="left"/>
        <w:rPr>
          <w:rFonts w:cs="宋体" w:asciiTheme="minorEastAsia" w:hAnsiTheme="minorEastAsia" w:eastAsiaTheme="minorEastAsia"/>
          <w:b/>
          <w:bCs/>
          <w:kern w:val="0"/>
          <w:sz w:val="36"/>
          <w:szCs w:val="36"/>
          <w:shd w:val="clear" w:color="auto" w:fill="FFFFFF"/>
          <w:lang w:bidi="ar"/>
        </w:rPr>
      </w:pPr>
    </w:p>
    <w:p w14:paraId="38444FED">
      <w:pPr>
        <w:pStyle w:val="18"/>
        <w:spacing w:line="700" w:lineRule="exact"/>
        <w:ind w:firstLine="723"/>
        <w:jc w:val="left"/>
        <w:rPr>
          <w:rFonts w:cs="宋体" w:asciiTheme="minorEastAsia" w:hAnsiTheme="minorEastAsia" w:eastAsiaTheme="minorEastAsia"/>
          <w:b/>
          <w:bCs/>
          <w:kern w:val="0"/>
          <w:sz w:val="36"/>
          <w:szCs w:val="36"/>
          <w:shd w:val="clear" w:color="auto" w:fill="FFFFFF"/>
          <w:lang w:bidi="ar"/>
        </w:rPr>
      </w:pPr>
      <w:r>
        <w:rPr>
          <w:rFonts w:hint="eastAsia" w:cs="宋体" w:asciiTheme="minorEastAsia" w:hAnsiTheme="minorEastAsia" w:eastAsiaTheme="minorEastAsia"/>
          <w:b/>
          <w:bCs/>
          <w:kern w:val="0"/>
          <w:sz w:val="36"/>
          <w:szCs w:val="36"/>
          <w:shd w:val="clear" w:color="auto" w:fill="FFFFFF"/>
          <w:lang w:val="en-US" w:eastAsia="zh-CN" w:bidi="ar"/>
        </w:rPr>
        <w:t>项目名称：</w:t>
      </w:r>
      <w:r>
        <w:rPr>
          <w:rFonts w:hint="eastAsia" w:cs="宋体" w:asciiTheme="minorEastAsia" w:hAnsiTheme="minorEastAsia" w:eastAsiaTheme="minorEastAsia"/>
          <w:b/>
          <w:bCs/>
          <w:kern w:val="0"/>
          <w:sz w:val="36"/>
          <w:szCs w:val="36"/>
          <w:shd w:val="clear" w:color="auto" w:fill="FFFFFF"/>
          <w:lang w:eastAsia="zh-CN" w:bidi="ar"/>
        </w:rPr>
        <w:t>重庆市大渡口区育才雪芮学校运动场主席台防雨幕布建设项目</w:t>
      </w:r>
    </w:p>
    <w:p w14:paraId="3E4E999F">
      <w:pPr>
        <w:spacing w:line="700" w:lineRule="exact"/>
        <w:ind w:firstLine="3253" w:firstLineChars="900"/>
        <w:jc w:val="left"/>
        <w:rPr>
          <w:rFonts w:cs="宋体" w:asciiTheme="minorEastAsia" w:hAnsiTheme="minorEastAsia" w:eastAsiaTheme="minorEastAsia"/>
          <w:b/>
          <w:bCs/>
          <w:kern w:val="0"/>
          <w:sz w:val="36"/>
          <w:szCs w:val="36"/>
          <w:shd w:val="clear" w:color="auto" w:fill="FFFFFF"/>
          <w:lang w:bidi="ar"/>
        </w:rPr>
      </w:pPr>
      <w:r>
        <w:rPr>
          <w:rFonts w:hint="eastAsia" w:cs="宋体" w:asciiTheme="minorEastAsia" w:hAnsiTheme="minorEastAsia" w:eastAsiaTheme="minorEastAsia"/>
          <w:b/>
          <w:bCs/>
          <w:kern w:val="0"/>
          <w:sz w:val="36"/>
          <w:szCs w:val="36"/>
          <w:shd w:val="clear" w:color="auto" w:fill="FFFFFF"/>
          <w:lang w:bidi="ar"/>
        </w:rPr>
        <w:t>（综合评估法）</w:t>
      </w:r>
    </w:p>
    <w:p w14:paraId="5249BC48">
      <w:pPr>
        <w:pStyle w:val="18"/>
        <w:spacing w:line="700" w:lineRule="exact"/>
        <w:ind w:firstLine="723"/>
        <w:jc w:val="left"/>
        <w:rPr>
          <w:rFonts w:cs="宋体" w:asciiTheme="minorEastAsia" w:hAnsiTheme="minorEastAsia" w:eastAsiaTheme="minorEastAsia"/>
          <w:b/>
          <w:bCs/>
          <w:kern w:val="0"/>
          <w:sz w:val="36"/>
          <w:szCs w:val="36"/>
          <w:shd w:val="clear" w:color="auto" w:fill="FFFFFF"/>
          <w:lang w:bidi="ar"/>
        </w:rPr>
      </w:pPr>
    </w:p>
    <w:p w14:paraId="644A8645">
      <w:pPr>
        <w:pStyle w:val="6"/>
        <w:keepNext w:val="0"/>
        <w:keepLines w:val="0"/>
        <w:spacing w:line="700" w:lineRule="exact"/>
        <w:jc w:val="left"/>
        <w:rPr>
          <w:rFonts w:cs="宋体" w:asciiTheme="minorEastAsia" w:hAnsiTheme="minorEastAsia" w:eastAsiaTheme="minorEastAsia"/>
          <w:bCs/>
          <w:kern w:val="0"/>
          <w:sz w:val="36"/>
          <w:szCs w:val="36"/>
          <w:shd w:val="clear" w:color="auto" w:fill="FFFFFF"/>
          <w:lang w:bidi="ar"/>
        </w:rPr>
      </w:pPr>
    </w:p>
    <w:p w14:paraId="3D3A3D39">
      <w:pPr>
        <w:jc w:val="left"/>
        <w:rPr>
          <w:rFonts w:hint="default" w:cs="宋体" w:asciiTheme="minorEastAsia" w:hAnsiTheme="minorEastAsia" w:eastAsiaTheme="minorEastAsia"/>
          <w:b/>
          <w:bCs/>
          <w:kern w:val="0"/>
          <w:sz w:val="36"/>
          <w:szCs w:val="36"/>
          <w:shd w:val="clear" w:color="auto" w:fill="FFFFFF"/>
          <w:lang w:val="en-US" w:eastAsia="zh-CN" w:bidi="ar"/>
        </w:rPr>
      </w:pPr>
      <w:r>
        <w:rPr>
          <w:rFonts w:hint="eastAsia" w:cs="宋体" w:asciiTheme="minorEastAsia" w:hAnsiTheme="minorEastAsia" w:eastAsiaTheme="minorEastAsia"/>
          <w:b/>
          <w:bCs/>
          <w:kern w:val="0"/>
          <w:sz w:val="36"/>
          <w:szCs w:val="36"/>
          <w:shd w:val="clear" w:color="auto" w:fill="FFFFFF"/>
          <w:lang w:bidi="ar"/>
        </w:rPr>
        <w:t>项目编码</w:t>
      </w:r>
      <w:r>
        <w:rPr>
          <w:rFonts w:hint="eastAsia" w:cs="宋体" w:asciiTheme="minorEastAsia" w:hAnsiTheme="minorEastAsia" w:eastAsiaTheme="minorEastAsia"/>
          <w:bCs/>
          <w:kern w:val="0"/>
          <w:sz w:val="36"/>
          <w:szCs w:val="36"/>
          <w:shd w:val="clear" w:color="auto" w:fill="FFFFFF"/>
          <w:lang w:bidi="ar"/>
        </w:rPr>
        <w:t>:</w:t>
      </w:r>
      <w:r>
        <w:rPr>
          <w:rFonts w:hint="eastAsia" w:cs="宋体" w:asciiTheme="minorEastAsia" w:hAnsiTheme="minorEastAsia" w:eastAsiaTheme="minorEastAsia"/>
          <w:b/>
          <w:bCs/>
          <w:kern w:val="0"/>
          <w:sz w:val="36"/>
          <w:szCs w:val="36"/>
          <w:shd w:val="clear" w:color="auto" w:fill="FFFFFF"/>
          <w:lang w:bidi="ar"/>
        </w:rPr>
        <w:t xml:space="preserve">  DDKJY-2025</w:t>
      </w:r>
      <w:r>
        <w:rPr>
          <w:rFonts w:hint="default" w:cs="宋体" w:asciiTheme="minorEastAsia" w:hAnsiTheme="minorEastAsia" w:eastAsiaTheme="minorEastAsia"/>
          <w:b/>
          <w:bCs/>
          <w:kern w:val="0"/>
          <w:sz w:val="36"/>
          <w:szCs w:val="36"/>
          <w:shd w:val="clear" w:color="auto" w:fill="FFFFFF"/>
          <w:lang w:val="en-US" w:bidi="ar"/>
        </w:rPr>
        <w:t>029</w:t>
      </w:r>
    </w:p>
    <w:p w14:paraId="4D42D4D4">
      <w:pPr>
        <w:adjustRightInd w:val="0"/>
        <w:snapToGrid w:val="0"/>
        <w:spacing w:line="700" w:lineRule="exact"/>
        <w:jc w:val="left"/>
        <w:rPr>
          <w:rFonts w:cs="宋体" w:asciiTheme="minorEastAsia" w:hAnsiTheme="minorEastAsia" w:eastAsiaTheme="minorEastAsia"/>
          <w:b/>
          <w:bCs/>
          <w:kern w:val="0"/>
          <w:sz w:val="36"/>
          <w:szCs w:val="36"/>
          <w:shd w:val="clear" w:color="auto" w:fill="FFFFFF"/>
          <w:lang w:bidi="ar"/>
        </w:rPr>
      </w:pPr>
    </w:p>
    <w:p w14:paraId="039F22D5">
      <w:pPr>
        <w:adjustRightInd w:val="0"/>
        <w:snapToGrid w:val="0"/>
        <w:spacing w:line="700" w:lineRule="exact"/>
        <w:jc w:val="left"/>
        <w:rPr>
          <w:rFonts w:cs="宋体" w:asciiTheme="minorEastAsia" w:hAnsiTheme="minorEastAsia" w:eastAsiaTheme="minorEastAsia"/>
          <w:b/>
          <w:bCs/>
          <w:kern w:val="0"/>
          <w:sz w:val="36"/>
          <w:szCs w:val="36"/>
          <w:shd w:val="clear" w:color="auto" w:fill="FFFFFF"/>
          <w:lang w:bidi="ar"/>
        </w:rPr>
      </w:pPr>
      <w:r>
        <w:rPr>
          <w:rFonts w:hint="eastAsia" w:cs="宋体" w:asciiTheme="minorEastAsia" w:hAnsiTheme="minorEastAsia" w:eastAsiaTheme="minorEastAsia"/>
          <w:b/>
          <w:bCs/>
          <w:kern w:val="0"/>
          <w:sz w:val="36"/>
          <w:szCs w:val="36"/>
          <w:shd w:val="clear" w:color="auto" w:fill="FFFFFF"/>
          <w:lang w:bidi="ar"/>
        </w:rPr>
        <w:t>采   购   人：</w:t>
      </w:r>
      <w:r>
        <w:rPr>
          <w:rFonts w:hint="eastAsia" w:cs="宋体" w:asciiTheme="minorEastAsia" w:hAnsiTheme="minorEastAsia" w:eastAsiaTheme="minorEastAsia"/>
          <w:b/>
          <w:bCs/>
          <w:kern w:val="0"/>
          <w:sz w:val="36"/>
          <w:szCs w:val="36"/>
          <w:shd w:val="clear" w:color="auto" w:fill="FFFFFF"/>
          <w:lang w:val="en-US" w:eastAsia="zh-CN" w:bidi="ar"/>
        </w:rPr>
        <w:t>重庆市大渡口区育才雪芮学校</w:t>
      </w:r>
      <w:r>
        <w:rPr>
          <w:rFonts w:hint="eastAsia" w:cs="宋体" w:asciiTheme="minorEastAsia" w:hAnsiTheme="minorEastAsia" w:eastAsiaTheme="minorEastAsia"/>
          <w:b/>
          <w:bCs/>
          <w:kern w:val="0"/>
          <w:sz w:val="36"/>
          <w:szCs w:val="36"/>
          <w:shd w:val="clear" w:color="auto" w:fill="FFFFFF"/>
          <w:lang w:bidi="ar"/>
        </w:rPr>
        <w:t>（盖章）</w:t>
      </w:r>
    </w:p>
    <w:p w14:paraId="45DA5031">
      <w:pPr>
        <w:adjustRightInd w:val="0"/>
        <w:snapToGrid w:val="0"/>
        <w:spacing w:line="700" w:lineRule="exact"/>
        <w:ind w:right="-720" w:rightChars="-257"/>
        <w:jc w:val="left"/>
        <w:rPr>
          <w:rFonts w:cs="宋体" w:asciiTheme="minorEastAsia" w:hAnsiTheme="minorEastAsia" w:eastAsiaTheme="minorEastAsia"/>
          <w:b/>
          <w:bCs/>
          <w:kern w:val="0"/>
          <w:sz w:val="36"/>
          <w:szCs w:val="36"/>
          <w:shd w:val="clear" w:color="auto" w:fill="FFFFFF"/>
          <w:lang w:bidi="ar"/>
        </w:rPr>
      </w:pPr>
    </w:p>
    <w:p w14:paraId="3A011EA9">
      <w:pPr>
        <w:adjustRightInd w:val="0"/>
        <w:snapToGrid w:val="0"/>
        <w:spacing w:line="700" w:lineRule="exact"/>
        <w:ind w:right="-720" w:rightChars="-257"/>
        <w:jc w:val="left"/>
        <w:rPr>
          <w:rFonts w:cs="宋体" w:asciiTheme="minorEastAsia" w:hAnsiTheme="minorEastAsia" w:eastAsiaTheme="minorEastAsia"/>
          <w:b/>
          <w:bCs/>
          <w:kern w:val="0"/>
          <w:sz w:val="36"/>
          <w:szCs w:val="36"/>
          <w:shd w:val="clear" w:color="auto" w:fill="FFFFFF"/>
          <w:lang w:bidi="ar"/>
        </w:rPr>
      </w:pPr>
      <w:r>
        <w:rPr>
          <w:rFonts w:hint="eastAsia" w:cs="宋体" w:asciiTheme="minorEastAsia" w:hAnsiTheme="minorEastAsia" w:eastAsiaTheme="minorEastAsia"/>
          <w:b/>
          <w:bCs/>
          <w:kern w:val="0"/>
          <w:sz w:val="36"/>
          <w:szCs w:val="36"/>
          <w:shd w:val="clear" w:color="auto" w:fill="FFFFFF"/>
          <w:lang w:bidi="ar"/>
        </w:rPr>
        <w:t>采购代理机构：</w:t>
      </w:r>
      <w:r>
        <w:rPr>
          <w:rFonts w:hint="eastAsia" w:cs="宋体" w:asciiTheme="minorEastAsia" w:hAnsiTheme="minorEastAsia" w:eastAsiaTheme="minorEastAsia"/>
          <w:b/>
          <w:bCs/>
          <w:kern w:val="0"/>
          <w:sz w:val="36"/>
          <w:szCs w:val="36"/>
          <w:shd w:val="clear" w:color="auto" w:fill="FFFFFF"/>
          <w:lang w:eastAsia="zh-CN" w:bidi="ar"/>
        </w:rPr>
        <w:t>亿诚建设项目管理有限公司</w:t>
      </w:r>
      <w:r>
        <w:rPr>
          <w:rFonts w:hint="eastAsia" w:cs="宋体" w:asciiTheme="minorEastAsia" w:hAnsiTheme="minorEastAsia" w:eastAsiaTheme="minorEastAsia"/>
          <w:b/>
          <w:bCs/>
          <w:kern w:val="0"/>
          <w:sz w:val="36"/>
          <w:szCs w:val="36"/>
          <w:shd w:val="clear" w:color="auto" w:fill="FFFFFF"/>
          <w:lang w:bidi="ar"/>
        </w:rPr>
        <w:t>（盖章）</w:t>
      </w:r>
    </w:p>
    <w:p w14:paraId="6A245400">
      <w:pPr>
        <w:pStyle w:val="2"/>
        <w:spacing w:line="700" w:lineRule="exact"/>
        <w:jc w:val="left"/>
        <w:rPr>
          <w:rFonts w:cs="宋体" w:asciiTheme="minorEastAsia" w:hAnsiTheme="minorEastAsia" w:eastAsiaTheme="minorEastAsia"/>
          <w:b/>
          <w:bCs/>
          <w:kern w:val="0"/>
          <w:sz w:val="36"/>
          <w:szCs w:val="36"/>
          <w:shd w:val="clear" w:color="auto" w:fill="FFFFFF"/>
          <w:lang w:bidi="ar"/>
        </w:rPr>
      </w:pPr>
    </w:p>
    <w:p w14:paraId="668145BF">
      <w:pPr>
        <w:spacing w:line="700" w:lineRule="exact"/>
        <w:jc w:val="left"/>
        <w:rPr>
          <w:rFonts w:cs="宋体" w:asciiTheme="minorEastAsia" w:hAnsiTheme="minorEastAsia" w:eastAsiaTheme="minorEastAsia"/>
          <w:b/>
          <w:bCs/>
          <w:kern w:val="0"/>
          <w:sz w:val="36"/>
          <w:szCs w:val="36"/>
          <w:shd w:val="clear" w:color="auto" w:fill="FFFFFF"/>
          <w:lang w:bidi="ar"/>
        </w:rPr>
      </w:pPr>
      <w:r>
        <w:drawing>
          <wp:inline distT="0" distB="0" distL="114300" distR="114300">
            <wp:extent cx="2447925" cy="2333625"/>
            <wp:effectExtent l="0" t="0" r="952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1"/>
                    <a:stretch>
                      <a:fillRect/>
                    </a:stretch>
                  </pic:blipFill>
                  <pic:spPr>
                    <a:xfrm>
                      <a:off x="0" y="0"/>
                      <a:ext cx="2447925" cy="2333625"/>
                    </a:xfrm>
                    <a:prstGeom prst="rect">
                      <a:avLst/>
                    </a:prstGeom>
                    <a:noFill/>
                    <a:ln>
                      <a:noFill/>
                    </a:ln>
                  </pic:spPr>
                </pic:pic>
              </a:graphicData>
            </a:graphic>
          </wp:inline>
        </w:drawing>
      </w:r>
      <w:r>
        <w:drawing>
          <wp:inline distT="0" distB="0" distL="114300" distR="114300">
            <wp:extent cx="2447925" cy="23336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1"/>
                    <a:stretch>
                      <a:fillRect/>
                    </a:stretch>
                  </pic:blipFill>
                  <pic:spPr>
                    <a:xfrm>
                      <a:off x="0" y="0"/>
                      <a:ext cx="2447925" cy="2333625"/>
                    </a:xfrm>
                    <a:prstGeom prst="rect">
                      <a:avLst/>
                    </a:prstGeom>
                    <a:noFill/>
                    <a:ln>
                      <a:noFill/>
                    </a:ln>
                  </pic:spPr>
                </pic:pic>
              </a:graphicData>
            </a:graphic>
          </wp:inline>
        </w:drawing>
      </w:r>
    </w:p>
    <w:p w14:paraId="7CFFD961">
      <w:pPr>
        <w:spacing w:line="700" w:lineRule="exact"/>
        <w:jc w:val="left"/>
        <w:rPr>
          <w:rFonts w:cs="宋体" w:asciiTheme="minorEastAsia" w:hAnsiTheme="minorEastAsia" w:eastAsiaTheme="minorEastAsia"/>
          <w:b/>
          <w:bCs/>
          <w:kern w:val="0"/>
          <w:sz w:val="36"/>
          <w:szCs w:val="36"/>
          <w:shd w:val="clear" w:color="auto" w:fill="FFFFFF"/>
          <w:lang w:bidi="ar"/>
        </w:rPr>
      </w:pPr>
      <w:r>
        <w:drawing>
          <wp:inline distT="0" distB="0" distL="114300" distR="114300">
            <wp:extent cx="1962150" cy="177165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2"/>
                    <a:stretch>
                      <a:fillRect/>
                    </a:stretch>
                  </pic:blipFill>
                  <pic:spPr>
                    <a:xfrm>
                      <a:off x="0" y="0"/>
                      <a:ext cx="1962150" cy="1771650"/>
                    </a:xfrm>
                    <a:prstGeom prst="rect">
                      <a:avLst/>
                    </a:prstGeom>
                    <a:noFill/>
                    <a:ln>
                      <a:noFill/>
                    </a:ln>
                  </pic:spPr>
                </pic:pic>
              </a:graphicData>
            </a:graphic>
          </wp:inline>
        </w:drawing>
      </w:r>
    </w:p>
    <w:p w14:paraId="0C63CF8C">
      <w:pPr>
        <w:spacing w:line="700" w:lineRule="exact"/>
        <w:jc w:val="left"/>
        <w:rPr>
          <w:rFonts w:cs="宋体" w:asciiTheme="minorEastAsia" w:hAnsiTheme="minorEastAsia" w:eastAsiaTheme="minorEastAsia"/>
          <w:b/>
          <w:bCs/>
          <w:kern w:val="0"/>
          <w:sz w:val="36"/>
          <w:szCs w:val="36"/>
          <w:shd w:val="clear" w:color="auto" w:fill="FFFFFF"/>
          <w:lang w:bidi="ar"/>
        </w:rPr>
      </w:pPr>
    </w:p>
    <w:p w14:paraId="186E9CF4">
      <w:pPr>
        <w:spacing w:line="700" w:lineRule="exact"/>
        <w:jc w:val="center"/>
        <w:rPr>
          <w:rFonts w:cs="宋体" w:asciiTheme="minorEastAsia" w:hAnsiTheme="minorEastAsia" w:eastAsiaTheme="minorEastAsia"/>
          <w:b/>
          <w:bCs/>
          <w:kern w:val="0"/>
          <w:sz w:val="36"/>
          <w:szCs w:val="36"/>
          <w:shd w:val="clear" w:color="auto" w:fill="FFFFFF"/>
          <w:lang w:bidi="ar"/>
        </w:rPr>
        <w:sectPr>
          <w:headerReference r:id="rId3" w:type="default"/>
          <w:footerReference r:id="rId4" w:type="default"/>
          <w:pgSz w:w="11907" w:h="16839"/>
          <w:pgMar w:top="1440" w:right="1800" w:bottom="1440" w:left="1800" w:header="720" w:footer="720" w:gutter="0"/>
          <w:cols w:space="720" w:num="1"/>
        </w:sectPr>
      </w:pPr>
      <w:r>
        <w:rPr>
          <w:rFonts w:hint="eastAsia" w:cs="宋体" w:asciiTheme="minorEastAsia" w:hAnsiTheme="minorEastAsia" w:eastAsiaTheme="minorEastAsia"/>
          <w:b/>
          <w:bCs/>
          <w:kern w:val="0"/>
          <w:sz w:val="36"/>
          <w:szCs w:val="36"/>
          <w:shd w:val="clear" w:color="auto" w:fill="FFFFFF"/>
          <w:lang w:bidi="ar"/>
        </w:rPr>
        <w:t>二〇二</w:t>
      </w:r>
      <w:r>
        <w:rPr>
          <w:rFonts w:hint="eastAsia" w:cs="宋体" w:asciiTheme="minorEastAsia" w:hAnsiTheme="minorEastAsia" w:eastAsiaTheme="minorEastAsia"/>
          <w:b/>
          <w:bCs/>
          <w:kern w:val="0"/>
          <w:sz w:val="36"/>
          <w:szCs w:val="36"/>
          <w:shd w:val="clear" w:color="auto" w:fill="FFFFFF"/>
          <w:lang w:val="en-US" w:eastAsia="zh-CN" w:bidi="ar"/>
        </w:rPr>
        <w:t>五</w:t>
      </w:r>
      <w:r>
        <w:rPr>
          <w:rFonts w:hint="eastAsia" w:cs="宋体" w:asciiTheme="minorEastAsia" w:hAnsiTheme="minorEastAsia" w:eastAsiaTheme="minorEastAsia"/>
          <w:b/>
          <w:bCs/>
          <w:kern w:val="0"/>
          <w:sz w:val="36"/>
          <w:szCs w:val="36"/>
          <w:shd w:val="clear" w:color="auto" w:fill="FFFFFF"/>
          <w:lang w:bidi="ar"/>
        </w:rPr>
        <w:t>年</w:t>
      </w:r>
      <w:r>
        <w:rPr>
          <w:rFonts w:hint="eastAsia" w:cs="宋体" w:asciiTheme="minorEastAsia" w:hAnsiTheme="minorEastAsia" w:eastAsiaTheme="minorEastAsia"/>
          <w:b/>
          <w:bCs/>
          <w:kern w:val="0"/>
          <w:sz w:val="36"/>
          <w:szCs w:val="36"/>
          <w:shd w:val="clear" w:color="auto" w:fill="FFFFFF"/>
          <w:lang w:val="en-US" w:eastAsia="zh-CN" w:bidi="ar"/>
        </w:rPr>
        <w:t>七</w:t>
      </w:r>
      <w:r>
        <w:rPr>
          <w:rFonts w:hint="eastAsia" w:cs="宋体" w:asciiTheme="minorEastAsia" w:hAnsiTheme="minorEastAsia" w:eastAsiaTheme="minorEastAsia"/>
          <w:b/>
          <w:bCs/>
          <w:kern w:val="0"/>
          <w:sz w:val="36"/>
          <w:szCs w:val="36"/>
          <w:shd w:val="clear" w:color="auto" w:fill="FFFFFF"/>
          <w:lang w:bidi="ar"/>
        </w:rPr>
        <w:t>月</w:t>
      </w:r>
    </w:p>
    <w:p w14:paraId="7378F40A">
      <w:pPr>
        <w:spacing w:line="700" w:lineRule="exact"/>
        <w:ind w:firstLine="2880" w:firstLineChars="1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目 录</w:t>
      </w:r>
    </w:p>
    <w:p w14:paraId="1BBCF13E">
      <w:pPr>
        <w:pStyle w:val="11"/>
        <w:tabs>
          <w:tab w:val="right" w:leader="dot" w:pos="8307"/>
        </w:tabs>
        <w:jc w:val="left"/>
      </w:pPr>
      <w:r>
        <w:rPr>
          <w:rFonts w:hint="eastAsia" w:cs="宋体" w:asciiTheme="minorEastAsia" w:hAnsiTheme="minorEastAsia" w:eastAsiaTheme="minorEastAsia"/>
          <w:kern w:val="0"/>
          <w:sz w:val="24"/>
          <w:szCs w:val="24"/>
          <w:shd w:val="clear" w:color="auto" w:fill="FFFFFF"/>
          <w:lang w:bidi="ar"/>
        </w:rPr>
        <w:fldChar w:fldCharType="begin"/>
      </w:r>
      <w:r>
        <w:rPr>
          <w:rFonts w:hint="eastAsia" w:cs="宋体" w:asciiTheme="minorEastAsia" w:hAnsiTheme="minorEastAsia" w:eastAsiaTheme="minorEastAsia"/>
          <w:kern w:val="0"/>
          <w:sz w:val="24"/>
          <w:szCs w:val="24"/>
          <w:shd w:val="clear" w:color="auto" w:fill="FFFFFF"/>
          <w:lang w:bidi="ar"/>
        </w:rPr>
        <w:instrText xml:space="preserve">TOC \o "1-2" \h \u </w:instrText>
      </w:r>
      <w:r>
        <w:rPr>
          <w:rFonts w:hint="eastAsia" w:cs="宋体" w:asciiTheme="minorEastAsia" w:hAnsiTheme="minorEastAsia" w:eastAsiaTheme="minorEastAsia"/>
          <w:kern w:val="0"/>
          <w:sz w:val="24"/>
          <w:szCs w:val="24"/>
          <w:shd w:val="clear" w:color="auto" w:fill="FFFFFF"/>
          <w:lang w:bidi="ar"/>
        </w:rPr>
        <w:fldChar w:fldCharType="separate"/>
      </w:r>
      <w:r>
        <w:rPr>
          <w:rFonts w:hint="eastAsia" w:cs="宋体" w:asciiTheme="minorEastAsia" w:hAnsiTheme="minorEastAsia" w:eastAsiaTheme="minorEastAsia"/>
          <w:kern w:val="0"/>
          <w:szCs w:val="24"/>
          <w:shd w:val="clear" w:color="auto" w:fill="FFFFFF"/>
          <w:lang w:bidi="ar"/>
        </w:rPr>
        <w:fldChar w:fldCharType="begin"/>
      </w:r>
      <w:r>
        <w:rPr>
          <w:rFonts w:hint="eastAsia" w:cs="宋体" w:asciiTheme="minorEastAsia" w:hAnsiTheme="minorEastAsia" w:eastAsiaTheme="minorEastAsia"/>
          <w:kern w:val="0"/>
          <w:szCs w:val="24"/>
          <w:shd w:val="clear" w:color="auto" w:fill="FFFFFF"/>
          <w:lang w:bidi="ar"/>
        </w:rPr>
        <w:instrText xml:space="preserve"> HYPERLINK \l _Toc2290 </w:instrText>
      </w:r>
      <w:r>
        <w:rPr>
          <w:rFonts w:hint="eastAsia" w:cs="宋体" w:asciiTheme="minorEastAsia" w:hAnsiTheme="minorEastAsia" w:eastAsiaTheme="minorEastAsia"/>
          <w:kern w:val="0"/>
          <w:szCs w:val="24"/>
          <w:shd w:val="clear" w:color="auto" w:fill="FFFFFF"/>
          <w:lang w:bidi="ar"/>
        </w:rPr>
        <w:fldChar w:fldCharType="separate"/>
      </w:r>
      <w:r>
        <w:rPr>
          <w:rFonts w:hint="eastAsia" w:cs="宋体" w:asciiTheme="minorEastAsia" w:hAnsiTheme="minorEastAsia" w:eastAsiaTheme="minorEastAsia"/>
          <w:szCs w:val="24"/>
          <w:shd w:val="clear" w:color="auto" w:fill="FFFFFF"/>
          <w:lang w:bidi="ar"/>
        </w:rPr>
        <w:t>第一篇  采购公告</w:t>
      </w:r>
      <w:r>
        <w:tab/>
      </w:r>
      <w:r>
        <w:fldChar w:fldCharType="begin"/>
      </w:r>
      <w:r>
        <w:instrText xml:space="preserve"> PAGEREF _Toc2290 \h </w:instrText>
      </w:r>
      <w:r>
        <w:fldChar w:fldCharType="separate"/>
      </w:r>
      <w:r>
        <w:t>3</w:t>
      </w:r>
      <w:r>
        <w:fldChar w:fldCharType="end"/>
      </w:r>
      <w:r>
        <w:rPr>
          <w:rFonts w:hint="eastAsia" w:cs="宋体" w:asciiTheme="minorEastAsia" w:hAnsiTheme="minorEastAsia" w:eastAsiaTheme="minorEastAsia"/>
          <w:kern w:val="0"/>
          <w:szCs w:val="24"/>
          <w:shd w:val="clear" w:color="auto" w:fill="FFFFFF"/>
          <w:lang w:bidi="ar"/>
        </w:rPr>
        <w:fldChar w:fldCharType="end"/>
      </w:r>
    </w:p>
    <w:p w14:paraId="458CCBD7">
      <w:pPr>
        <w:pStyle w:val="12"/>
        <w:tabs>
          <w:tab w:val="right" w:leader="dot" w:pos="8307"/>
        </w:tabs>
        <w:jc w:val="left"/>
      </w:pPr>
      <w:r>
        <w:rPr>
          <w:rFonts w:hint="eastAsia" w:cs="宋体" w:asciiTheme="minorEastAsia" w:hAnsiTheme="minorEastAsia" w:eastAsiaTheme="minorEastAsia"/>
          <w:szCs w:val="24"/>
          <w:shd w:val="clear" w:color="auto" w:fill="FFFFFF"/>
          <w:lang w:bidi="ar"/>
        </w:rPr>
        <w:fldChar w:fldCharType="begin"/>
      </w:r>
      <w:r>
        <w:rPr>
          <w:rFonts w:hint="eastAsia" w:cs="宋体" w:asciiTheme="minorEastAsia" w:hAnsiTheme="minorEastAsia" w:eastAsiaTheme="minorEastAsia"/>
          <w:szCs w:val="24"/>
          <w:shd w:val="clear" w:color="auto" w:fill="FFFFFF"/>
          <w:lang w:bidi="ar"/>
        </w:rPr>
        <w:instrText xml:space="preserve"> HYPERLINK \l _Toc26586 </w:instrText>
      </w:r>
      <w:r>
        <w:rPr>
          <w:rFonts w:hint="eastAsia"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kern w:val="0"/>
          <w:szCs w:val="24"/>
          <w:shd w:val="clear" w:color="auto" w:fill="FFFFFF"/>
          <w:lang w:bidi="ar"/>
        </w:rPr>
        <w:t>一、采购项目内容</w:t>
      </w:r>
      <w:r>
        <w:tab/>
      </w:r>
      <w:r>
        <w:fldChar w:fldCharType="begin"/>
      </w:r>
      <w:r>
        <w:instrText xml:space="preserve"> PAGEREF _Toc26586 \h </w:instrText>
      </w:r>
      <w:r>
        <w:fldChar w:fldCharType="separate"/>
      </w:r>
      <w:r>
        <w:t>3</w:t>
      </w:r>
      <w:r>
        <w:fldChar w:fldCharType="end"/>
      </w:r>
      <w:r>
        <w:rPr>
          <w:rFonts w:hint="eastAsia" w:cs="宋体" w:asciiTheme="minorEastAsia" w:hAnsiTheme="minorEastAsia" w:eastAsiaTheme="minorEastAsia"/>
          <w:szCs w:val="24"/>
          <w:shd w:val="clear" w:color="auto" w:fill="FFFFFF"/>
          <w:lang w:bidi="ar"/>
        </w:rPr>
        <w:fldChar w:fldCharType="end"/>
      </w:r>
    </w:p>
    <w:p w14:paraId="6CA42C11">
      <w:pPr>
        <w:pStyle w:val="12"/>
        <w:tabs>
          <w:tab w:val="right" w:leader="dot" w:pos="8307"/>
        </w:tabs>
        <w:jc w:val="left"/>
      </w:pPr>
      <w:r>
        <w:rPr>
          <w:rFonts w:hint="eastAsia" w:cs="宋体" w:asciiTheme="minorEastAsia" w:hAnsiTheme="minorEastAsia" w:eastAsiaTheme="minorEastAsia"/>
          <w:szCs w:val="24"/>
          <w:shd w:val="clear" w:color="auto" w:fill="FFFFFF"/>
          <w:lang w:bidi="ar"/>
        </w:rPr>
        <w:fldChar w:fldCharType="begin"/>
      </w:r>
      <w:r>
        <w:rPr>
          <w:rFonts w:hint="eastAsia" w:cs="宋体" w:asciiTheme="minorEastAsia" w:hAnsiTheme="minorEastAsia" w:eastAsiaTheme="minorEastAsia"/>
          <w:szCs w:val="24"/>
          <w:shd w:val="clear" w:color="auto" w:fill="FFFFFF"/>
          <w:lang w:bidi="ar"/>
        </w:rPr>
        <w:instrText xml:space="preserve"> HYPERLINK \l _Toc19887 </w:instrText>
      </w:r>
      <w:r>
        <w:rPr>
          <w:rFonts w:hint="eastAsia"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kern w:val="0"/>
          <w:szCs w:val="24"/>
          <w:shd w:val="clear" w:color="auto" w:fill="FFFFFF"/>
          <w:lang w:bidi="ar"/>
        </w:rPr>
        <w:t>二、资金来源</w:t>
      </w:r>
      <w:r>
        <w:tab/>
      </w:r>
      <w:r>
        <w:fldChar w:fldCharType="begin"/>
      </w:r>
      <w:r>
        <w:instrText xml:space="preserve"> PAGEREF _Toc19887 \h </w:instrText>
      </w:r>
      <w:r>
        <w:fldChar w:fldCharType="separate"/>
      </w:r>
      <w:r>
        <w:t>3</w:t>
      </w:r>
      <w:r>
        <w:fldChar w:fldCharType="end"/>
      </w:r>
      <w:r>
        <w:rPr>
          <w:rFonts w:hint="eastAsia" w:cs="宋体" w:asciiTheme="minorEastAsia" w:hAnsiTheme="minorEastAsia" w:eastAsiaTheme="minorEastAsia"/>
          <w:szCs w:val="24"/>
          <w:shd w:val="clear" w:color="auto" w:fill="FFFFFF"/>
          <w:lang w:bidi="ar"/>
        </w:rPr>
        <w:fldChar w:fldCharType="end"/>
      </w:r>
    </w:p>
    <w:p w14:paraId="599B7816">
      <w:pPr>
        <w:pStyle w:val="12"/>
        <w:tabs>
          <w:tab w:val="right" w:leader="dot" w:pos="8307"/>
        </w:tabs>
        <w:jc w:val="left"/>
      </w:pPr>
      <w:r>
        <w:rPr>
          <w:rFonts w:hint="eastAsia" w:cs="宋体" w:asciiTheme="minorEastAsia" w:hAnsiTheme="minorEastAsia" w:eastAsiaTheme="minorEastAsia"/>
          <w:szCs w:val="24"/>
          <w:shd w:val="clear" w:color="auto" w:fill="FFFFFF"/>
          <w:lang w:bidi="ar"/>
        </w:rPr>
        <w:fldChar w:fldCharType="begin"/>
      </w:r>
      <w:r>
        <w:rPr>
          <w:rFonts w:hint="eastAsia" w:cs="宋体" w:asciiTheme="minorEastAsia" w:hAnsiTheme="minorEastAsia" w:eastAsiaTheme="minorEastAsia"/>
          <w:szCs w:val="24"/>
          <w:shd w:val="clear" w:color="auto" w:fill="FFFFFF"/>
          <w:lang w:bidi="ar"/>
        </w:rPr>
        <w:instrText xml:space="preserve"> HYPERLINK \l _Toc3306 </w:instrText>
      </w:r>
      <w:r>
        <w:rPr>
          <w:rFonts w:hint="eastAsia"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kern w:val="0"/>
          <w:szCs w:val="24"/>
          <w:shd w:val="clear" w:color="auto" w:fill="FFFFFF"/>
          <w:lang w:val="en-US" w:eastAsia="zh-CN" w:bidi="ar"/>
        </w:rPr>
        <w:t>校舍长效维修配套资金。</w:t>
      </w:r>
      <w:r>
        <w:tab/>
      </w:r>
      <w:r>
        <w:fldChar w:fldCharType="begin"/>
      </w:r>
      <w:r>
        <w:instrText xml:space="preserve"> PAGEREF _Toc3306 \h </w:instrText>
      </w:r>
      <w:r>
        <w:fldChar w:fldCharType="separate"/>
      </w:r>
      <w:r>
        <w:t>3</w:t>
      </w:r>
      <w:r>
        <w:fldChar w:fldCharType="end"/>
      </w:r>
      <w:r>
        <w:rPr>
          <w:rFonts w:hint="eastAsia" w:cs="宋体" w:asciiTheme="minorEastAsia" w:hAnsiTheme="minorEastAsia" w:eastAsiaTheme="minorEastAsia"/>
          <w:szCs w:val="24"/>
          <w:shd w:val="clear" w:color="auto" w:fill="FFFFFF"/>
          <w:lang w:bidi="ar"/>
        </w:rPr>
        <w:fldChar w:fldCharType="end"/>
      </w:r>
    </w:p>
    <w:p w14:paraId="577D86DD">
      <w:pPr>
        <w:pStyle w:val="12"/>
        <w:tabs>
          <w:tab w:val="right" w:leader="dot" w:pos="8307"/>
        </w:tabs>
        <w:jc w:val="left"/>
      </w:pPr>
      <w:r>
        <w:rPr>
          <w:rFonts w:hint="eastAsia" w:cs="宋体" w:asciiTheme="minorEastAsia" w:hAnsiTheme="minorEastAsia" w:eastAsiaTheme="minorEastAsia"/>
          <w:szCs w:val="24"/>
          <w:shd w:val="clear" w:color="auto" w:fill="FFFFFF"/>
          <w:lang w:bidi="ar"/>
        </w:rPr>
        <w:fldChar w:fldCharType="begin"/>
      </w:r>
      <w:r>
        <w:rPr>
          <w:rFonts w:hint="eastAsia" w:cs="宋体" w:asciiTheme="minorEastAsia" w:hAnsiTheme="minorEastAsia" w:eastAsiaTheme="minorEastAsia"/>
          <w:szCs w:val="24"/>
          <w:shd w:val="clear" w:color="auto" w:fill="FFFFFF"/>
          <w:lang w:bidi="ar"/>
        </w:rPr>
        <w:instrText xml:space="preserve"> HYPERLINK \l _Toc24165 </w:instrText>
      </w:r>
      <w:r>
        <w:rPr>
          <w:rFonts w:hint="eastAsia"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szCs w:val="24"/>
          <w:shd w:val="clear" w:color="auto" w:fill="FFFFFF"/>
          <w:lang w:bidi="ar"/>
        </w:rPr>
        <w:t>三、供应商资格要求</w:t>
      </w:r>
      <w:r>
        <w:tab/>
      </w:r>
      <w:r>
        <w:fldChar w:fldCharType="begin"/>
      </w:r>
      <w:r>
        <w:instrText xml:space="preserve"> PAGEREF _Toc24165 \h </w:instrText>
      </w:r>
      <w:r>
        <w:fldChar w:fldCharType="separate"/>
      </w:r>
      <w:r>
        <w:t>3</w:t>
      </w:r>
      <w:r>
        <w:fldChar w:fldCharType="end"/>
      </w:r>
      <w:r>
        <w:rPr>
          <w:rFonts w:hint="eastAsia" w:cs="宋体" w:asciiTheme="minorEastAsia" w:hAnsiTheme="minorEastAsia" w:eastAsiaTheme="minorEastAsia"/>
          <w:szCs w:val="24"/>
          <w:shd w:val="clear" w:color="auto" w:fill="FFFFFF"/>
          <w:lang w:bidi="ar"/>
        </w:rPr>
        <w:fldChar w:fldCharType="end"/>
      </w:r>
    </w:p>
    <w:p w14:paraId="4A88815C">
      <w:pPr>
        <w:pStyle w:val="12"/>
        <w:tabs>
          <w:tab w:val="right" w:leader="dot" w:pos="8307"/>
        </w:tabs>
        <w:jc w:val="left"/>
      </w:pPr>
      <w:r>
        <w:rPr>
          <w:rFonts w:hint="eastAsia" w:cs="宋体" w:asciiTheme="minorEastAsia" w:hAnsiTheme="minorEastAsia" w:eastAsiaTheme="minorEastAsia"/>
          <w:szCs w:val="24"/>
          <w:shd w:val="clear" w:color="auto" w:fill="FFFFFF"/>
          <w:lang w:bidi="ar"/>
        </w:rPr>
        <w:fldChar w:fldCharType="begin"/>
      </w:r>
      <w:r>
        <w:rPr>
          <w:rFonts w:hint="eastAsia" w:cs="宋体" w:asciiTheme="minorEastAsia" w:hAnsiTheme="minorEastAsia" w:eastAsiaTheme="minorEastAsia"/>
          <w:szCs w:val="24"/>
          <w:shd w:val="clear" w:color="auto" w:fill="FFFFFF"/>
          <w:lang w:bidi="ar"/>
        </w:rPr>
        <w:instrText xml:space="preserve"> HYPERLINK \l _Toc1695 </w:instrText>
      </w:r>
      <w:r>
        <w:rPr>
          <w:rFonts w:hint="eastAsia"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kern w:val="0"/>
          <w:szCs w:val="24"/>
          <w:shd w:val="clear" w:color="auto" w:fill="FFFFFF"/>
          <w:lang w:bidi="ar"/>
        </w:rPr>
        <w:t>四、采购文件的获取</w:t>
      </w:r>
      <w:r>
        <w:tab/>
      </w:r>
      <w:r>
        <w:fldChar w:fldCharType="begin"/>
      </w:r>
      <w:r>
        <w:instrText xml:space="preserve"> PAGEREF _Toc1695 \h </w:instrText>
      </w:r>
      <w:r>
        <w:fldChar w:fldCharType="separate"/>
      </w:r>
      <w:r>
        <w:t>4</w:t>
      </w:r>
      <w:r>
        <w:fldChar w:fldCharType="end"/>
      </w:r>
      <w:r>
        <w:rPr>
          <w:rFonts w:hint="eastAsia" w:cs="宋体" w:asciiTheme="minorEastAsia" w:hAnsiTheme="minorEastAsia" w:eastAsiaTheme="minorEastAsia"/>
          <w:szCs w:val="24"/>
          <w:shd w:val="clear" w:color="auto" w:fill="FFFFFF"/>
          <w:lang w:bidi="ar"/>
        </w:rPr>
        <w:fldChar w:fldCharType="end"/>
      </w:r>
    </w:p>
    <w:p w14:paraId="51CF1016">
      <w:pPr>
        <w:pStyle w:val="12"/>
        <w:tabs>
          <w:tab w:val="right" w:leader="dot" w:pos="8307"/>
        </w:tabs>
        <w:jc w:val="left"/>
      </w:pPr>
      <w:r>
        <w:rPr>
          <w:rFonts w:hint="eastAsia" w:cs="宋体" w:asciiTheme="minorEastAsia" w:hAnsiTheme="minorEastAsia" w:eastAsiaTheme="minorEastAsia"/>
          <w:szCs w:val="24"/>
          <w:shd w:val="clear" w:color="auto" w:fill="FFFFFF"/>
          <w:lang w:bidi="ar"/>
        </w:rPr>
        <w:fldChar w:fldCharType="begin"/>
      </w:r>
      <w:r>
        <w:rPr>
          <w:rFonts w:hint="eastAsia" w:cs="宋体" w:asciiTheme="minorEastAsia" w:hAnsiTheme="minorEastAsia" w:eastAsiaTheme="minorEastAsia"/>
          <w:szCs w:val="24"/>
          <w:shd w:val="clear" w:color="auto" w:fill="FFFFFF"/>
          <w:lang w:bidi="ar"/>
        </w:rPr>
        <w:instrText xml:space="preserve"> HYPERLINK \l _Toc6500 </w:instrText>
      </w:r>
      <w:r>
        <w:rPr>
          <w:rFonts w:hint="eastAsia"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kern w:val="0"/>
          <w:szCs w:val="24"/>
          <w:shd w:val="clear" w:color="auto" w:fill="FFFFFF"/>
          <w:lang w:bidi="ar"/>
        </w:rPr>
        <w:t>五、其它有关规定</w:t>
      </w:r>
      <w:r>
        <w:tab/>
      </w:r>
      <w:r>
        <w:fldChar w:fldCharType="begin"/>
      </w:r>
      <w:r>
        <w:instrText xml:space="preserve"> PAGEREF _Toc6500 \h </w:instrText>
      </w:r>
      <w:r>
        <w:fldChar w:fldCharType="separate"/>
      </w:r>
      <w:r>
        <w:t>5</w:t>
      </w:r>
      <w:r>
        <w:fldChar w:fldCharType="end"/>
      </w:r>
      <w:r>
        <w:rPr>
          <w:rFonts w:hint="eastAsia" w:cs="宋体" w:asciiTheme="minorEastAsia" w:hAnsiTheme="minorEastAsia" w:eastAsiaTheme="minorEastAsia"/>
          <w:szCs w:val="24"/>
          <w:shd w:val="clear" w:color="auto" w:fill="FFFFFF"/>
          <w:lang w:bidi="ar"/>
        </w:rPr>
        <w:fldChar w:fldCharType="end"/>
      </w:r>
    </w:p>
    <w:p w14:paraId="1D51009F">
      <w:pPr>
        <w:pStyle w:val="12"/>
        <w:tabs>
          <w:tab w:val="right" w:leader="dot" w:pos="8307"/>
        </w:tabs>
        <w:jc w:val="left"/>
      </w:pPr>
      <w:r>
        <w:rPr>
          <w:rFonts w:hint="eastAsia" w:cs="宋体" w:asciiTheme="minorEastAsia" w:hAnsiTheme="minorEastAsia" w:eastAsiaTheme="minorEastAsia"/>
          <w:szCs w:val="24"/>
          <w:shd w:val="clear" w:color="auto" w:fill="FFFFFF"/>
          <w:lang w:bidi="ar"/>
        </w:rPr>
        <w:fldChar w:fldCharType="begin"/>
      </w:r>
      <w:r>
        <w:rPr>
          <w:rFonts w:hint="eastAsia" w:cs="宋体" w:asciiTheme="minorEastAsia" w:hAnsiTheme="minorEastAsia" w:eastAsiaTheme="minorEastAsia"/>
          <w:szCs w:val="24"/>
          <w:shd w:val="clear" w:color="auto" w:fill="FFFFFF"/>
          <w:lang w:bidi="ar"/>
        </w:rPr>
        <w:instrText xml:space="preserve"> HYPERLINK \l _Toc23147 </w:instrText>
      </w:r>
      <w:r>
        <w:rPr>
          <w:rFonts w:hint="eastAsia"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kern w:val="0"/>
          <w:szCs w:val="24"/>
          <w:shd w:val="clear" w:color="auto" w:fill="FFFFFF"/>
          <w:lang w:bidi="ar"/>
        </w:rPr>
        <w:t>七、发布公告的媒介</w:t>
      </w:r>
      <w:r>
        <w:tab/>
      </w:r>
      <w:r>
        <w:fldChar w:fldCharType="begin"/>
      </w:r>
      <w:r>
        <w:instrText xml:space="preserve"> PAGEREF _Toc23147 \h </w:instrText>
      </w:r>
      <w:r>
        <w:fldChar w:fldCharType="separate"/>
      </w:r>
      <w:r>
        <w:t>7</w:t>
      </w:r>
      <w:r>
        <w:fldChar w:fldCharType="end"/>
      </w:r>
      <w:r>
        <w:rPr>
          <w:rFonts w:hint="eastAsia" w:cs="宋体" w:asciiTheme="minorEastAsia" w:hAnsiTheme="minorEastAsia" w:eastAsiaTheme="minorEastAsia"/>
          <w:szCs w:val="24"/>
          <w:shd w:val="clear" w:color="auto" w:fill="FFFFFF"/>
          <w:lang w:bidi="ar"/>
        </w:rPr>
        <w:fldChar w:fldCharType="end"/>
      </w:r>
    </w:p>
    <w:p w14:paraId="65912745">
      <w:pPr>
        <w:pStyle w:val="12"/>
        <w:tabs>
          <w:tab w:val="right" w:leader="dot" w:pos="8307"/>
        </w:tabs>
        <w:jc w:val="left"/>
      </w:pPr>
      <w:r>
        <w:rPr>
          <w:rFonts w:hint="eastAsia" w:cs="宋体" w:asciiTheme="minorEastAsia" w:hAnsiTheme="minorEastAsia" w:eastAsiaTheme="minorEastAsia"/>
          <w:szCs w:val="24"/>
          <w:shd w:val="clear" w:color="auto" w:fill="FFFFFF"/>
          <w:lang w:bidi="ar"/>
        </w:rPr>
        <w:fldChar w:fldCharType="begin"/>
      </w:r>
      <w:r>
        <w:rPr>
          <w:rFonts w:hint="eastAsia" w:cs="宋体" w:asciiTheme="minorEastAsia" w:hAnsiTheme="minorEastAsia" w:eastAsiaTheme="minorEastAsia"/>
          <w:szCs w:val="24"/>
          <w:shd w:val="clear" w:color="auto" w:fill="FFFFFF"/>
          <w:lang w:bidi="ar"/>
        </w:rPr>
        <w:instrText xml:space="preserve"> HYPERLINK \l _Toc6210 </w:instrText>
      </w:r>
      <w:r>
        <w:rPr>
          <w:rFonts w:hint="eastAsia"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kern w:val="0"/>
          <w:szCs w:val="24"/>
          <w:shd w:val="clear" w:color="auto" w:fill="FFFFFF"/>
          <w:lang w:bidi="ar"/>
        </w:rPr>
        <w:t>在</w:t>
      </w:r>
      <w:r>
        <w:rPr>
          <w:rFonts w:hint="eastAsia" w:cs="宋体" w:asciiTheme="minorEastAsia" w:hAnsiTheme="minorEastAsia" w:eastAsiaTheme="minorEastAsia"/>
          <w:kern w:val="0"/>
          <w:szCs w:val="24"/>
          <w:shd w:val="clear" w:color="auto" w:fill="FFFFFF"/>
          <w:lang w:eastAsia="zh-CN" w:bidi="ar"/>
        </w:rPr>
        <w:t>行采家（www.gec123.com/）</w:t>
      </w:r>
      <w:r>
        <w:rPr>
          <w:rFonts w:hint="eastAsia" w:cs="宋体" w:asciiTheme="minorEastAsia" w:hAnsiTheme="minorEastAsia" w:eastAsiaTheme="minorEastAsia"/>
          <w:kern w:val="0"/>
          <w:szCs w:val="24"/>
          <w:shd w:val="clear" w:color="auto" w:fill="FFFFFF"/>
          <w:lang w:bidi="ar"/>
        </w:rPr>
        <w:t>发布</w:t>
      </w:r>
      <w:r>
        <w:tab/>
      </w:r>
      <w:r>
        <w:fldChar w:fldCharType="begin"/>
      </w:r>
      <w:r>
        <w:instrText xml:space="preserve"> PAGEREF _Toc6210 \h </w:instrText>
      </w:r>
      <w:r>
        <w:fldChar w:fldCharType="separate"/>
      </w:r>
      <w:r>
        <w:t>7</w:t>
      </w:r>
      <w:r>
        <w:fldChar w:fldCharType="end"/>
      </w:r>
      <w:r>
        <w:rPr>
          <w:rFonts w:hint="eastAsia" w:cs="宋体" w:asciiTheme="minorEastAsia" w:hAnsiTheme="minorEastAsia" w:eastAsiaTheme="minorEastAsia"/>
          <w:szCs w:val="24"/>
          <w:shd w:val="clear" w:color="auto" w:fill="FFFFFF"/>
          <w:lang w:bidi="ar"/>
        </w:rPr>
        <w:fldChar w:fldCharType="end"/>
      </w:r>
    </w:p>
    <w:p w14:paraId="5E2664BB">
      <w:pPr>
        <w:pStyle w:val="12"/>
        <w:tabs>
          <w:tab w:val="right" w:leader="dot" w:pos="8307"/>
        </w:tabs>
        <w:jc w:val="left"/>
      </w:pPr>
      <w:r>
        <w:rPr>
          <w:rFonts w:hint="eastAsia" w:cs="宋体" w:asciiTheme="minorEastAsia" w:hAnsiTheme="minorEastAsia" w:eastAsiaTheme="minorEastAsia"/>
          <w:szCs w:val="24"/>
          <w:shd w:val="clear" w:color="auto" w:fill="FFFFFF"/>
          <w:lang w:bidi="ar"/>
        </w:rPr>
        <w:fldChar w:fldCharType="begin"/>
      </w:r>
      <w:r>
        <w:rPr>
          <w:rFonts w:hint="eastAsia" w:cs="宋体" w:asciiTheme="minorEastAsia" w:hAnsiTheme="minorEastAsia" w:eastAsiaTheme="minorEastAsia"/>
          <w:szCs w:val="24"/>
          <w:shd w:val="clear" w:color="auto" w:fill="FFFFFF"/>
          <w:lang w:bidi="ar"/>
        </w:rPr>
        <w:instrText xml:space="preserve"> HYPERLINK \l _Toc21801 </w:instrText>
      </w:r>
      <w:r>
        <w:rPr>
          <w:rFonts w:hint="eastAsia"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kern w:val="0"/>
          <w:szCs w:val="24"/>
          <w:shd w:val="clear" w:color="auto" w:fill="FFFFFF"/>
          <w:lang w:bidi="ar"/>
        </w:rPr>
        <w:t>九、联系方式</w:t>
      </w:r>
      <w:r>
        <w:tab/>
      </w:r>
      <w:r>
        <w:fldChar w:fldCharType="begin"/>
      </w:r>
      <w:r>
        <w:instrText xml:space="preserve"> PAGEREF _Toc21801 \h </w:instrText>
      </w:r>
      <w:r>
        <w:fldChar w:fldCharType="separate"/>
      </w:r>
      <w:r>
        <w:t>7</w:t>
      </w:r>
      <w:r>
        <w:fldChar w:fldCharType="end"/>
      </w:r>
      <w:r>
        <w:rPr>
          <w:rFonts w:hint="eastAsia" w:cs="宋体" w:asciiTheme="minorEastAsia" w:hAnsiTheme="minorEastAsia" w:eastAsiaTheme="minorEastAsia"/>
          <w:szCs w:val="24"/>
          <w:shd w:val="clear" w:color="auto" w:fill="FFFFFF"/>
          <w:lang w:bidi="ar"/>
        </w:rPr>
        <w:fldChar w:fldCharType="end"/>
      </w:r>
    </w:p>
    <w:p w14:paraId="6C8BBD93">
      <w:pPr>
        <w:pStyle w:val="12"/>
        <w:tabs>
          <w:tab w:val="right" w:leader="dot" w:pos="8307"/>
        </w:tabs>
        <w:jc w:val="left"/>
      </w:pPr>
      <w:r>
        <w:rPr>
          <w:rFonts w:hint="eastAsia" w:cs="宋体" w:asciiTheme="minorEastAsia" w:hAnsiTheme="minorEastAsia" w:eastAsiaTheme="minorEastAsia"/>
          <w:szCs w:val="24"/>
          <w:shd w:val="clear" w:color="auto" w:fill="FFFFFF"/>
          <w:lang w:bidi="ar"/>
        </w:rPr>
        <w:fldChar w:fldCharType="begin"/>
      </w:r>
      <w:r>
        <w:rPr>
          <w:rFonts w:hint="eastAsia" w:cs="宋体" w:asciiTheme="minorEastAsia" w:hAnsiTheme="minorEastAsia" w:eastAsiaTheme="minorEastAsia"/>
          <w:szCs w:val="24"/>
          <w:shd w:val="clear" w:color="auto" w:fill="FFFFFF"/>
          <w:lang w:bidi="ar"/>
        </w:rPr>
        <w:instrText xml:space="preserve"> HYPERLINK \l _Toc4005 </w:instrText>
      </w:r>
      <w:r>
        <w:rPr>
          <w:rFonts w:hint="eastAsia"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szCs w:val="24"/>
          <w:shd w:val="clear" w:color="auto" w:fill="FFFFFF"/>
          <w:lang w:bidi="ar"/>
        </w:rPr>
        <w:t>第二篇项目技术需求</w:t>
      </w:r>
      <w:r>
        <w:tab/>
      </w:r>
      <w:r>
        <w:fldChar w:fldCharType="begin"/>
      </w:r>
      <w:r>
        <w:instrText xml:space="preserve"> PAGEREF _Toc4005 \h </w:instrText>
      </w:r>
      <w:r>
        <w:fldChar w:fldCharType="separate"/>
      </w:r>
      <w:r>
        <w:t>9</w:t>
      </w:r>
      <w:r>
        <w:fldChar w:fldCharType="end"/>
      </w:r>
      <w:r>
        <w:rPr>
          <w:rFonts w:hint="eastAsia" w:cs="宋体" w:asciiTheme="minorEastAsia" w:hAnsiTheme="minorEastAsia" w:eastAsiaTheme="minorEastAsia"/>
          <w:szCs w:val="24"/>
          <w:shd w:val="clear" w:color="auto" w:fill="FFFFFF"/>
          <w:lang w:bidi="ar"/>
        </w:rPr>
        <w:fldChar w:fldCharType="end"/>
      </w:r>
    </w:p>
    <w:p w14:paraId="555BC0B2">
      <w:pPr>
        <w:pStyle w:val="12"/>
        <w:tabs>
          <w:tab w:val="right" w:leader="dot" w:pos="8307"/>
        </w:tabs>
        <w:jc w:val="left"/>
      </w:pPr>
      <w:r>
        <w:rPr>
          <w:rFonts w:hint="eastAsia" w:cs="宋体" w:asciiTheme="minorEastAsia" w:hAnsiTheme="minorEastAsia" w:eastAsiaTheme="minorEastAsia"/>
          <w:szCs w:val="24"/>
          <w:shd w:val="clear" w:color="auto" w:fill="FFFFFF"/>
          <w:lang w:bidi="ar"/>
        </w:rPr>
        <w:fldChar w:fldCharType="begin"/>
      </w:r>
      <w:r>
        <w:rPr>
          <w:rFonts w:hint="eastAsia" w:cs="宋体" w:asciiTheme="minorEastAsia" w:hAnsiTheme="minorEastAsia" w:eastAsiaTheme="minorEastAsia"/>
          <w:szCs w:val="24"/>
          <w:shd w:val="clear" w:color="auto" w:fill="FFFFFF"/>
          <w:lang w:bidi="ar"/>
        </w:rPr>
        <w:instrText xml:space="preserve"> HYPERLINK \l _Toc12929 </w:instrText>
      </w:r>
      <w:r>
        <w:rPr>
          <w:rFonts w:hint="eastAsia"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szCs w:val="24"/>
          <w:shd w:val="clear" w:color="auto" w:fill="FFFFFF"/>
          <w:lang w:bidi="ar"/>
        </w:rPr>
        <w:t>三、项目管理班子人员配备要求</w:t>
      </w:r>
      <w:r>
        <w:tab/>
      </w:r>
      <w:r>
        <w:fldChar w:fldCharType="begin"/>
      </w:r>
      <w:r>
        <w:instrText xml:space="preserve"> PAGEREF _Toc12929 \h </w:instrText>
      </w:r>
      <w:r>
        <w:fldChar w:fldCharType="separate"/>
      </w:r>
      <w:r>
        <w:t>10</w:t>
      </w:r>
      <w:r>
        <w:fldChar w:fldCharType="end"/>
      </w:r>
      <w:r>
        <w:rPr>
          <w:rFonts w:hint="eastAsia" w:cs="宋体" w:asciiTheme="minorEastAsia" w:hAnsiTheme="minorEastAsia" w:eastAsiaTheme="minorEastAsia"/>
          <w:szCs w:val="24"/>
          <w:shd w:val="clear" w:color="auto" w:fill="FFFFFF"/>
          <w:lang w:bidi="ar"/>
        </w:rPr>
        <w:fldChar w:fldCharType="end"/>
      </w:r>
    </w:p>
    <w:p w14:paraId="434CD2CC">
      <w:pPr>
        <w:pStyle w:val="12"/>
        <w:tabs>
          <w:tab w:val="right" w:leader="dot" w:pos="8307"/>
        </w:tabs>
        <w:jc w:val="left"/>
      </w:pPr>
      <w:r>
        <w:rPr>
          <w:rFonts w:hint="eastAsia" w:cs="宋体" w:asciiTheme="minorEastAsia" w:hAnsiTheme="minorEastAsia" w:eastAsiaTheme="minorEastAsia"/>
          <w:szCs w:val="24"/>
          <w:shd w:val="clear" w:color="auto" w:fill="FFFFFF"/>
          <w:lang w:bidi="ar"/>
        </w:rPr>
        <w:fldChar w:fldCharType="begin"/>
      </w:r>
      <w:r>
        <w:rPr>
          <w:rFonts w:hint="eastAsia" w:cs="宋体" w:asciiTheme="minorEastAsia" w:hAnsiTheme="minorEastAsia" w:eastAsiaTheme="minorEastAsia"/>
          <w:szCs w:val="24"/>
          <w:shd w:val="clear" w:color="auto" w:fill="FFFFFF"/>
          <w:lang w:bidi="ar"/>
        </w:rPr>
        <w:instrText xml:space="preserve"> HYPERLINK \l _Toc15536 </w:instrText>
      </w:r>
      <w:r>
        <w:rPr>
          <w:rFonts w:hint="eastAsia"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szCs w:val="24"/>
          <w:shd w:val="clear" w:color="auto" w:fill="FFFFFF"/>
          <w:lang w:bidi="ar"/>
        </w:rPr>
        <w:t>第三篇项目商务需求</w:t>
      </w:r>
      <w:r>
        <w:tab/>
      </w:r>
      <w:r>
        <w:fldChar w:fldCharType="begin"/>
      </w:r>
      <w:r>
        <w:instrText xml:space="preserve"> PAGEREF _Toc15536 \h </w:instrText>
      </w:r>
      <w:r>
        <w:fldChar w:fldCharType="separate"/>
      </w:r>
      <w:r>
        <w:t>12</w:t>
      </w:r>
      <w:r>
        <w:fldChar w:fldCharType="end"/>
      </w:r>
      <w:r>
        <w:rPr>
          <w:rFonts w:hint="eastAsia" w:cs="宋体" w:asciiTheme="minorEastAsia" w:hAnsiTheme="minorEastAsia" w:eastAsiaTheme="minorEastAsia"/>
          <w:szCs w:val="24"/>
          <w:shd w:val="clear" w:color="auto" w:fill="FFFFFF"/>
          <w:lang w:bidi="ar"/>
        </w:rPr>
        <w:fldChar w:fldCharType="end"/>
      </w:r>
    </w:p>
    <w:p w14:paraId="41F741EB">
      <w:pPr>
        <w:pStyle w:val="12"/>
        <w:tabs>
          <w:tab w:val="right" w:leader="dot" w:pos="8307"/>
        </w:tabs>
        <w:jc w:val="left"/>
      </w:pPr>
      <w:r>
        <w:rPr>
          <w:rFonts w:hint="eastAsia" w:cs="宋体" w:asciiTheme="minorEastAsia" w:hAnsiTheme="minorEastAsia" w:eastAsiaTheme="minorEastAsia"/>
          <w:szCs w:val="24"/>
          <w:shd w:val="clear" w:color="auto" w:fill="FFFFFF"/>
          <w:lang w:bidi="ar"/>
        </w:rPr>
        <w:fldChar w:fldCharType="begin"/>
      </w:r>
      <w:r>
        <w:rPr>
          <w:rFonts w:hint="eastAsia" w:cs="宋体" w:asciiTheme="minorEastAsia" w:hAnsiTheme="minorEastAsia" w:eastAsiaTheme="minorEastAsia"/>
          <w:szCs w:val="24"/>
          <w:shd w:val="clear" w:color="auto" w:fill="FFFFFF"/>
          <w:lang w:bidi="ar"/>
        </w:rPr>
        <w:instrText xml:space="preserve"> HYPERLINK \l _Toc12141 </w:instrText>
      </w:r>
      <w:r>
        <w:rPr>
          <w:rFonts w:hint="eastAsia"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szCs w:val="24"/>
          <w:shd w:val="clear" w:color="auto" w:fill="FFFFFF"/>
          <w:lang w:bidi="ar"/>
        </w:rPr>
        <w:t>第四篇资格审查及评标办法</w:t>
      </w:r>
      <w:r>
        <w:tab/>
      </w:r>
      <w:r>
        <w:fldChar w:fldCharType="begin"/>
      </w:r>
      <w:r>
        <w:instrText xml:space="preserve"> PAGEREF _Toc12141 \h </w:instrText>
      </w:r>
      <w:r>
        <w:fldChar w:fldCharType="separate"/>
      </w:r>
      <w:r>
        <w:t>17</w:t>
      </w:r>
      <w:r>
        <w:fldChar w:fldCharType="end"/>
      </w:r>
      <w:r>
        <w:rPr>
          <w:rFonts w:hint="eastAsia" w:cs="宋体" w:asciiTheme="minorEastAsia" w:hAnsiTheme="minorEastAsia" w:eastAsiaTheme="minorEastAsia"/>
          <w:szCs w:val="24"/>
          <w:shd w:val="clear" w:color="auto" w:fill="FFFFFF"/>
          <w:lang w:bidi="ar"/>
        </w:rPr>
        <w:fldChar w:fldCharType="end"/>
      </w:r>
    </w:p>
    <w:p w14:paraId="634FD986">
      <w:pPr>
        <w:pStyle w:val="12"/>
        <w:tabs>
          <w:tab w:val="right" w:leader="dot" w:pos="8307"/>
        </w:tabs>
        <w:jc w:val="left"/>
      </w:pPr>
      <w:r>
        <w:rPr>
          <w:rFonts w:hint="eastAsia" w:cs="宋体" w:asciiTheme="minorEastAsia" w:hAnsiTheme="minorEastAsia" w:eastAsiaTheme="minorEastAsia"/>
          <w:szCs w:val="24"/>
          <w:shd w:val="clear" w:color="auto" w:fill="FFFFFF"/>
          <w:lang w:bidi="ar"/>
        </w:rPr>
        <w:fldChar w:fldCharType="begin"/>
      </w:r>
      <w:r>
        <w:rPr>
          <w:rFonts w:hint="eastAsia" w:cs="宋体" w:asciiTheme="minorEastAsia" w:hAnsiTheme="minorEastAsia" w:eastAsiaTheme="minorEastAsia"/>
          <w:szCs w:val="24"/>
          <w:shd w:val="clear" w:color="auto" w:fill="FFFFFF"/>
          <w:lang w:bidi="ar"/>
        </w:rPr>
        <w:instrText xml:space="preserve"> HYPERLINK \l _Toc19050 </w:instrText>
      </w:r>
      <w:r>
        <w:rPr>
          <w:rFonts w:hint="eastAsia"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szCs w:val="24"/>
          <w:shd w:val="clear" w:color="auto" w:fill="FFFFFF"/>
          <w:lang w:bidi="ar"/>
        </w:rPr>
        <w:t>一、资格审查</w:t>
      </w:r>
      <w:r>
        <w:tab/>
      </w:r>
      <w:r>
        <w:fldChar w:fldCharType="begin"/>
      </w:r>
      <w:r>
        <w:instrText xml:space="preserve"> PAGEREF _Toc19050 \h </w:instrText>
      </w:r>
      <w:r>
        <w:fldChar w:fldCharType="separate"/>
      </w:r>
      <w:r>
        <w:t>17</w:t>
      </w:r>
      <w:r>
        <w:fldChar w:fldCharType="end"/>
      </w:r>
      <w:r>
        <w:rPr>
          <w:rFonts w:hint="eastAsia" w:cs="宋体" w:asciiTheme="minorEastAsia" w:hAnsiTheme="minorEastAsia" w:eastAsiaTheme="minorEastAsia"/>
          <w:szCs w:val="24"/>
          <w:shd w:val="clear" w:color="auto" w:fill="FFFFFF"/>
          <w:lang w:bidi="ar"/>
        </w:rPr>
        <w:fldChar w:fldCharType="end"/>
      </w:r>
    </w:p>
    <w:p w14:paraId="31F1C3B5">
      <w:pPr>
        <w:pStyle w:val="12"/>
        <w:tabs>
          <w:tab w:val="right" w:leader="dot" w:pos="8307"/>
        </w:tabs>
        <w:jc w:val="left"/>
      </w:pPr>
      <w:r>
        <w:rPr>
          <w:rFonts w:hint="eastAsia" w:cs="宋体" w:asciiTheme="minorEastAsia" w:hAnsiTheme="minorEastAsia" w:eastAsiaTheme="minorEastAsia"/>
          <w:szCs w:val="24"/>
          <w:shd w:val="clear" w:color="auto" w:fill="FFFFFF"/>
          <w:lang w:bidi="ar"/>
        </w:rPr>
        <w:fldChar w:fldCharType="begin"/>
      </w:r>
      <w:r>
        <w:rPr>
          <w:rFonts w:hint="eastAsia" w:cs="宋体" w:asciiTheme="minorEastAsia" w:hAnsiTheme="minorEastAsia" w:eastAsiaTheme="minorEastAsia"/>
          <w:szCs w:val="24"/>
          <w:shd w:val="clear" w:color="auto" w:fill="FFFFFF"/>
          <w:lang w:bidi="ar"/>
        </w:rPr>
        <w:instrText xml:space="preserve"> HYPERLINK \l _Toc26053 </w:instrText>
      </w:r>
      <w:r>
        <w:rPr>
          <w:rFonts w:hint="eastAsia"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szCs w:val="24"/>
          <w:shd w:val="clear" w:color="auto" w:fill="FFFFFF"/>
          <w:lang w:bidi="ar"/>
        </w:rPr>
        <w:t>二、评标方法及评标委员会的组建</w:t>
      </w:r>
      <w:r>
        <w:tab/>
      </w:r>
      <w:r>
        <w:fldChar w:fldCharType="begin"/>
      </w:r>
      <w:r>
        <w:instrText xml:space="preserve"> PAGEREF _Toc26053 \h </w:instrText>
      </w:r>
      <w:r>
        <w:fldChar w:fldCharType="separate"/>
      </w:r>
      <w:r>
        <w:t>19</w:t>
      </w:r>
      <w:r>
        <w:fldChar w:fldCharType="end"/>
      </w:r>
      <w:r>
        <w:rPr>
          <w:rFonts w:hint="eastAsia" w:cs="宋体" w:asciiTheme="minorEastAsia" w:hAnsiTheme="minorEastAsia" w:eastAsiaTheme="minorEastAsia"/>
          <w:szCs w:val="24"/>
          <w:shd w:val="clear" w:color="auto" w:fill="FFFFFF"/>
          <w:lang w:bidi="ar"/>
        </w:rPr>
        <w:fldChar w:fldCharType="end"/>
      </w:r>
    </w:p>
    <w:p w14:paraId="63E42F35">
      <w:pPr>
        <w:pStyle w:val="12"/>
        <w:tabs>
          <w:tab w:val="right" w:leader="dot" w:pos="8307"/>
        </w:tabs>
        <w:jc w:val="left"/>
      </w:pPr>
      <w:r>
        <w:rPr>
          <w:rFonts w:hint="eastAsia" w:cs="宋体" w:asciiTheme="minorEastAsia" w:hAnsiTheme="minorEastAsia" w:eastAsiaTheme="minorEastAsia"/>
          <w:szCs w:val="24"/>
          <w:shd w:val="clear" w:color="auto" w:fill="FFFFFF"/>
          <w:lang w:bidi="ar"/>
        </w:rPr>
        <w:fldChar w:fldCharType="begin"/>
      </w:r>
      <w:r>
        <w:rPr>
          <w:rFonts w:hint="eastAsia" w:cs="宋体" w:asciiTheme="minorEastAsia" w:hAnsiTheme="minorEastAsia" w:eastAsiaTheme="minorEastAsia"/>
          <w:szCs w:val="24"/>
          <w:shd w:val="clear" w:color="auto" w:fill="FFFFFF"/>
          <w:lang w:bidi="ar"/>
        </w:rPr>
        <w:instrText xml:space="preserve"> HYPERLINK \l _Toc14512 </w:instrText>
      </w:r>
      <w:r>
        <w:rPr>
          <w:rFonts w:hint="eastAsia"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szCs w:val="24"/>
          <w:shd w:val="clear" w:color="auto" w:fill="FFFFFF"/>
          <w:lang w:bidi="ar"/>
        </w:rPr>
        <w:t>三、评标标准</w:t>
      </w:r>
      <w:r>
        <w:tab/>
      </w:r>
      <w:r>
        <w:fldChar w:fldCharType="begin"/>
      </w:r>
      <w:r>
        <w:instrText xml:space="preserve"> PAGEREF _Toc14512 \h </w:instrText>
      </w:r>
      <w:r>
        <w:fldChar w:fldCharType="separate"/>
      </w:r>
      <w:r>
        <w:t>21</w:t>
      </w:r>
      <w:r>
        <w:fldChar w:fldCharType="end"/>
      </w:r>
      <w:r>
        <w:rPr>
          <w:rFonts w:hint="eastAsia" w:cs="宋体" w:asciiTheme="minorEastAsia" w:hAnsiTheme="minorEastAsia" w:eastAsiaTheme="minorEastAsia"/>
          <w:szCs w:val="24"/>
          <w:shd w:val="clear" w:color="auto" w:fill="FFFFFF"/>
          <w:lang w:bidi="ar"/>
        </w:rPr>
        <w:fldChar w:fldCharType="end"/>
      </w:r>
    </w:p>
    <w:p w14:paraId="0C0139A9">
      <w:pPr>
        <w:pStyle w:val="12"/>
        <w:tabs>
          <w:tab w:val="right" w:leader="dot" w:pos="8307"/>
        </w:tabs>
        <w:jc w:val="left"/>
      </w:pPr>
      <w:r>
        <w:rPr>
          <w:rFonts w:hint="eastAsia" w:cs="宋体" w:asciiTheme="minorEastAsia" w:hAnsiTheme="minorEastAsia" w:eastAsiaTheme="minorEastAsia"/>
          <w:szCs w:val="24"/>
          <w:shd w:val="clear" w:color="auto" w:fill="FFFFFF"/>
          <w:lang w:bidi="ar"/>
        </w:rPr>
        <w:fldChar w:fldCharType="begin"/>
      </w:r>
      <w:r>
        <w:rPr>
          <w:rFonts w:hint="eastAsia" w:cs="宋体" w:asciiTheme="minorEastAsia" w:hAnsiTheme="minorEastAsia" w:eastAsiaTheme="minorEastAsia"/>
          <w:szCs w:val="24"/>
          <w:shd w:val="clear" w:color="auto" w:fill="FFFFFF"/>
          <w:lang w:bidi="ar"/>
        </w:rPr>
        <w:instrText xml:space="preserve"> HYPERLINK \l _Toc21294 </w:instrText>
      </w:r>
      <w:r>
        <w:rPr>
          <w:rFonts w:hint="eastAsia"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szCs w:val="24"/>
          <w:shd w:val="clear" w:color="auto" w:fill="FFFFFF"/>
          <w:lang w:bidi="ar"/>
        </w:rPr>
        <w:t>第五篇供应商须知</w:t>
      </w:r>
      <w:r>
        <w:tab/>
      </w:r>
      <w:r>
        <w:fldChar w:fldCharType="begin"/>
      </w:r>
      <w:r>
        <w:instrText xml:space="preserve"> PAGEREF _Toc21294 \h </w:instrText>
      </w:r>
      <w:r>
        <w:fldChar w:fldCharType="separate"/>
      </w:r>
      <w:r>
        <w:t>26</w:t>
      </w:r>
      <w:r>
        <w:fldChar w:fldCharType="end"/>
      </w:r>
      <w:r>
        <w:rPr>
          <w:rFonts w:hint="eastAsia" w:cs="宋体" w:asciiTheme="minorEastAsia" w:hAnsiTheme="minorEastAsia" w:eastAsiaTheme="minorEastAsia"/>
          <w:szCs w:val="24"/>
          <w:shd w:val="clear" w:color="auto" w:fill="FFFFFF"/>
          <w:lang w:bidi="ar"/>
        </w:rPr>
        <w:fldChar w:fldCharType="end"/>
      </w:r>
    </w:p>
    <w:p w14:paraId="45E4A91B">
      <w:pPr>
        <w:pStyle w:val="12"/>
        <w:tabs>
          <w:tab w:val="right" w:leader="dot" w:pos="8307"/>
        </w:tabs>
        <w:jc w:val="left"/>
      </w:pPr>
      <w:r>
        <w:rPr>
          <w:rFonts w:hint="eastAsia" w:cs="宋体" w:asciiTheme="minorEastAsia" w:hAnsiTheme="minorEastAsia" w:eastAsiaTheme="minorEastAsia"/>
          <w:szCs w:val="24"/>
          <w:shd w:val="clear" w:color="auto" w:fill="FFFFFF"/>
          <w:lang w:bidi="ar"/>
        </w:rPr>
        <w:fldChar w:fldCharType="begin"/>
      </w:r>
      <w:r>
        <w:rPr>
          <w:rFonts w:hint="eastAsia" w:cs="宋体" w:asciiTheme="minorEastAsia" w:hAnsiTheme="minorEastAsia" w:eastAsiaTheme="minorEastAsia"/>
          <w:szCs w:val="24"/>
          <w:shd w:val="clear" w:color="auto" w:fill="FFFFFF"/>
          <w:lang w:bidi="ar"/>
        </w:rPr>
        <w:instrText xml:space="preserve"> HYPERLINK \l _Toc4212 </w:instrText>
      </w:r>
      <w:r>
        <w:rPr>
          <w:rFonts w:hint="eastAsia"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szCs w:val="24"/>
          <w:shd w:val="clear" w:color="auto" w:fill="FFFFFF"/>
          <w:lang w:bidi="ar"/>
        </w:rPr>
        <w:t>第六篇合同条款及格式</w:t>
      </w:r>
      <w:r>
        <w:tab/>
      </w:r>
      <w:r>
        <w:fldChar w:fldCharType="begin"/>
      </w:r>
      <w:r>
        <w:instrText xml:space="preserve"> PAGEREF _Toc4212 \h </w:instrText>
      </w:r>
      <w:r>
        <w:fldChar w:fldCharType="separate"/>
      </w:r>
      <w:r>
        <w:t>33</w:t>
      </w:r>
      <w:r>
        <w:fldChar w:fldCharType="end"/>
      </w:r>
      <w:r>
        <w:rPr>
          <w:rFonts w:hint="eastAsia" w:cs="宋体" w:asciiTheme="minorEastAsia" w:hAnsiTheme="minorEastAsia" w:eastAsiaTheme="minorEastAsia"/>
          <w:szCs w:val="24"/>
          <w:shd w:val="clear" w:color="auto" w:fill="FFFFFF"/>
          <w:lang w:bidi="ar"/>
        </w:rPr>
        <w:fldChar w:fldCharType="end"/>
      </w:r>
    </w:p>
    <w:p w14:paraId="215BA721">
      <w:pPr>
        <w:pStyle w:val="12"/>
        <w:tabs>
          <w:tab w:val="right" w:leader="dot" w:pos="8307"/>
        </w:tabs>
        <w:jc w:val="left"/>
      </w:pPr>
      <w:r>
        <w:rPr>
          <w:rFonts w:hint="eastAsia" w:cs="宋体" w:asciiTheme="minorEastAsia" w:hAnsiTheme="minorEastAsia" w:eastAsiaTheme="minorEastAsia"/>
          <w:szCs w:val="24"/>
          <w:shd w:val="clear" w:color="auto" w:fill="FFFFFF"/>
          <w:lang w:bidi="ar"/>
        </w:rPr>
        <w:fldChar w:fldCharType="begin"/>
      </w:r>
      <w:r>
        <w:rPr>
          <w:rFonts w:hint="eastAsia" w:cs="宋体" w:asciiTheme="minorEastAsia" w:hAnsiTheme="minorEastAsia" w:eastAsiaTheme="minorEastAsia"/>
          <w:szCs w:val="24"/>
          <w:shd w:val="clear" w:color="auto" w:fill="FFFFFF"/>
          <w:lang w:bidi="ar"/>
        </w:rPr>
        <w:instrText xml:space="preserve"> HYPERLINK \l _Toc21202 </w:instrText>
      </w:r>
      <w:r>
        <w:rPr>
          <w:rFonts w:hint="eastAsia"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szCs w:val="36"/>
          <w:shd w:val="clear" w:color="auto" w:fill="FFFFFF"/>
        </w:rPr>
        <w:t>第七篇响应文件编制要求</w:t>
      </w:r>
      <w:r>
        <w:tab/>
      </w:r>
      <w:r>
        <w:fldChar w:fldCharType="begin"/>
      </w:r>
      <w:r>
        <w:instrText xml:space="preserve"> PAGEREF _Toc21202 \h </w:instrText>
      </w:r>
      <w:r>
        <w:fldChar w:fldCharType="separate"/>
      </w:r>
      <w:r>
        <w:t>33</w:t>
      </w:r>
      <w:r>
        <w:fldChar w:fldCharType="end"/>
      </w:r>
      <w:r>
        <w:rPr>
          <w:rFonts w:hint="eastAsia" w:cs="宋体" w:asciiTheme="minorEastAsia" w:hAnsiTheme="minorEastAsia" w:eastAsiaTheme="minorEastAsia"/>
          <w:szCs w:val="24"/>
          <w:shd w:val="clear" w:color="auto" w:fill="FFFFFF"/>
          <w:lang w:bidi="ar"/>
        </w:rPr>
        <w:fldChar w:fldCharType="end"/>
      </w:r>
    </w:p>
    <w:p w14:paraId="3CC8ED10">
      <w:pPr>
        <w:pStyle w:val="19"/>
        <w:tabs>
          <w:tab w:val="right" w:leader="dot" w:pos="9412"/>
        </w:tabs>
        <w:spacing w:line="700" w:lineRule="exact"/>
        <w:ind w:left="560"/>
        <w:jc w:val="left"/>
        <w:rPr>
          <w:rFonts w:cs="宋体" w:asciiTheme="minorEastAsia" w:hAnsiTheme="minorEastAsia" w:eastAsiaTheme="minorEastAsia"/>
          <w:sz w:val="24"/>
          <w:szCs w:val="24"/>
          <w:shd w:val="clear" w:color="auto" w:fill="FFFFFF"/>
          <w:lang w:bidi="ar"/>
        </w:rPr>
      </w:pPr>
      <w:r>
        <w:rPr>
          <w:rFonts w:hint="eastAsia" w:cs="宋体" w:asciiTheme="minorEastAsia" w:hAnsiTheme="minorEastAsia" w:eastAsiaTheme="minorEastAsia"/>
          <w:szCs w:val="24"/>
          <w:shd w:val="clear" w:color="auto" w:fill="FFFFFF"/>
          <w:lang w:bidi="ar"/>
        </w:rPr>
        <w:fldChar w:fldCharType="end"/>
      </w:r>
    </w:p>
    <w:p w14:paraId="1FA6DB2A">
      <w:pPr>
        <w:pStyle w:val="19"/>
        <w:tabs>
          <w:tab w:val="right" w:leader="dot" w:pos="9412"/>
        </w:tabs>
        <w:spacing w:line="700" w:lineRule="exact"/>
        <w:ind w:left="0" w:leftChars="0" w:right="-470" w:rightChars="-168"/>
        <w:jc w:val="left"/>
        <w:outlineLvl w:val="0"/>
        <w:rPr>
          <w:rFonts w:cs="宋体" w:asciiTheme="minorEastAsia" w:hAnsiTheme="minorEastAsia" w:eastAsiaTheme="minorEastAsia"/>
          <w:sz w:val="24"/>
          <w:szCs w:val="24"/>
          <w:shd w:val="clear" w:color="auto" w:fill="FFFFFF"/>
          <w:lang w:bidi="ar"/>
        </w:rPr>
        <w:sectPr>
          <w:headerReference r:id="rId5" w:type="default"/>
          <w:footerReference r:id="rId6" w:type="default"/>
          <w:pgSz w:w="11907" w:h="16840"/>
          <w:pgMar w:top="1440" w:right="1800" w:bottom="1440" w:left="1800" w:header="851" w:footer="992" w:gutter="0"/>
          <w:cols w:space="720" w:num="1"/>
          <w:docGrid w:linePitch="380" w:charSpace="-5735"/>
        </w:sectPr>
      </w:pPr>
    </w:p>
    <w:p w14:paraId="0BCDE860">
      <w:pPr>
        <w:pStyle w:val="19"/>
        <w:tabs>
          <w:tab w:val="right" w:leader="dot" w:pos="9412"/>
        </w:tabs>
        <w:spacing w:line="700" w:lineRule="exact"/>
        <w:ind w:left="0" w:leftChars="0" w:right="-470" w:rightChars="-168" w:firstLine="3360" w:firstLineChars="1400"/>
        <w:jc w:val="left"/>
        <w:outlineLvl w:val="0"/>
        <w:rPr>
          <w:rFonts w:cs="宋体" w:asciiTheme="minorEastAsia" w:hAnsiTheme="minorEastAsia" w:eastAsiaTheme="minorEastAsia"/>
          <w:sz w:val="24"/>
          <w:szCs w:val="24"/>
          <w:shd w:val="clear" w:color="auto" w:fill="FFFFFF"/>
          <w:lang w:bidi="ar"/>
        </w:rPr>
      </w:pPr>
      <w:bookmarkStart w:id="0" w:name="_Toc2290"/>
      <w:r>
        <w:rPr>
          <w:rFonts w:hint="eastAsia" w:cs="宋体" w:asciiTheme="minorEastAsia" w:hAnsiTheme="minorEastAsia" w:eastAsiaTheme="minorEastAsia"/>
          <w:sz w:val="24"/>
          <w:szCs w:val="24"/>
          <w:shd w:val="clear" w:color="auto" w:fill="FFFFFF"/>
          <w:lang w:bidi="ar"/>
        </w:rPr>
        <w:t>第一篇  采购公告</w:t>
      </w:r>
      <w:bookmarkEnd w:id="0"/>
    </w:p>
    <w:p w14:paraId="7DE3F2E4">
      <w:pPr>
        <w:spacing w:line="700" w:lineRule="exact"/>
        <w:ind w:right="-512" w:rightChars="-183" w:firstLine="360" w:firstLineChars="15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eastAsia="zh-CN" w:bidi="ar"/>
        </w:rPr>
        <w:t>亿诚建设项目管理有限公司</w:t>
      </w:r>
      <w:r>
        <w:rPr>
          <w:rFonts w:hint="eastAsia" w:cs="宋体" w:asciiTheme="minorEastAsia" w:hAnsiTheme="minorEastAsia" w:eastAsiaTheme="minorEastAsia"/>
          <w:kern w:val="0"/>
          <w:sz w:val="24"/>
          <w:szCs w:val="24"/>
          <w:shd w:val="clear" w:color="auto" w:fill="FFFFFF"/>
          <w:lang w:bidi="ar"/>
        </w:rPr>
        <w:t xml:space="preserve"> </w:t>
      </w:r>
      <w:r>
        <w:rPr>
          <w:rFonts w:hint="eastAsia" w:cs="宋体" w:asciiTheme="minorEastAsia" w:hAnsiTheme="minorEastAsia" w:eastAsiaTheme="minorEastAsia"/>
          <w:kern w:val="0"/>
          <w:sz w:val="24"/>
          <w:szCs w:val="24"/>
          <w:shd w:val="clear" w:color="auto" w:fill="FFFFFF"/>
          <w:lang w:val="zh-CN" w:bidi="ar"/>
        </w:rPr>
        <w:t xml:space="preserve">（以下简称：采购代理机构）接受 </w:t>
      </w:r>
      <w:r>
        <w:rPr>
          <w:rFonts w:hint="eastAsia" w:cs="宋体" w:asciiTheme="minorEastAsia" w:hAnsiTheme="minorEastAsia" w:eastAsiaTheme="minorEastAsia"/>
          <w:kern w:val="0"/>
          <w:sz w:val="24"/>
          <w:szCs w:val="24"/>
          <w:shd w:val="clear" w:color="auto" w:fill="FFFFFF"/>
          <w:lang w:val="en-US" w:eastAsia="zh-CN" w:bidi="ar"/>
        </w:rPr>
        <w:t>重庆市大渡口区育才雪芮学校</w:t>
      </w:r>
      <w:r>
        <w:rPr>
          <w:rFonts w:hint="eastAsia" w:cs="宋体" w:asciiTheme="minorEastAsia" w:hAnsiTheme="minorEastAsia" w:eastAsiaTheme="minorEastAsia"/>
          <w:kern w:val="0"/>
          <w:sz w:val="24"/>
          <w:szCs w:val="24"/>
          <w:shd w:val="clear" w:color="auto" w:fill="FFFFFF"/>
          <w:lang w:val="zh-CN" w:bidi="ar"/>
        </w:rPr>
        <w:t xml:space="preserve"> （以下简称：采购人）的委托，对重庆市大渡口区育才雪芮学校运动场主席台防雨幕布建设项目进行采购。欢迎有资格的供应商前来参与采购</w:t>
      </w:r>
      <w:r>
        <w:rPr>
          <w:rFonts w:hint="eastAsia" w:cs="宋体" w:asciiTheme="minorEastAsia" w:hAnsiTheme="minorEastAsia" w:eastAsiaTheme="minorEastAsia"/>
          <w:kern w:val="0"/>
          <w:sz w:val="24"/>
          <w:szCs w:val="24"/>
          <w:shd w:val="clear" w:color="auto" w:fill="FFFFFF"/>
          <w:lang w:bidi="ar"/>
        </w:rPr>
        <w:t>。</w:t>
      </w:r>
    </w:p>
    <w:p w14:paraId="7BE0C24A">
      <w:pPr>
        <w:spacing w:line="700" w:lineRule="exact"/>
        <w:ind w:right="-470" w:rightChars="-168"/>
        <w:jc w:val="left"/>
        <w:outlineLvl w:val="1"/>
        <w:rPr>
          <w:rFonts w:cs="宋体" w:asciiTheme="minorEastAsia" w:hAnsiTheme="minorEastAsia" w:eastAsiaTheme="minorEastAsia"/>
          <w:kern w:val="0"/>
          <w:sz w:val="24"/>
          <w:szCs w:val="24"/>
          <w:shd w:val="clear" w:color="auto" w:fill="FFFFFF"/>
          <w:lang w:bidi="ar"/>
        </w:rPr>
      </w:pPr>
      <w:bookmarkStart w:id="1" w:name="_Toc13457"/>
      <w:bookmarkStart w:id="2" w:name="_Toc26586"/>
      <w:r>
        <w:rPr>
          <w:rFonts w:hint="eastAsia" w:cs="宋体" w:asciiTheme="minorEastAsia" w:hAnsiTheme="minorEastAsia" w:eastAsiaTheme="minorEastAsia"/>
          <w:kern w:val="0"/>
          <w:sz w:val="24"/>
          <w:szCs w:val="24"/>
          <w:shd w:val="clear" w:color="auto" w:fill="FFFFFF"/>
          <w:lang w:bidi="ar"/>
        </w:rPr>
        <w:t>一、采购项目内容</w:t>
      </w:r>
      <w:bookmarkEnd w:id="1"/>
      <w:bookmarkEnd w:id="2"/>
    </w:p>
    <w:tbl>
      <w:tblPr>
        <w:tblStyle w:val="16"/>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598"/>
        <w:gridCol w:w="1757"/>
        <w:gridCol w:w="2125"/>
        <w:gridCol w:w="1214"/>
      </w:tblGrid>
      <w:tr w14:paraId="68F2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2845" w:type="dxa"/>
            <w:vAlign w:val="center"/>
          </w:tcPr>
          <w:p w14:paraId="2EF626EE">
            <w:pPr>
              <w:spacing w:line="700" w:lineRule="exact"/>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项目名称</w:t>
            </w:r>
          </w:p>
        </w:tc>
        <w:tc>
          <w:tcPr>
            <w:tcW w:w="1598" w:type="dxa"/>
            <w:vAlign w:val="center"/>
          </w:tcPr>
          <w:p w14:paraId="4BA37A1A">
            <w:pPr>
              <w:spacing w:line="700" w:lineRule="exact"/>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采购内容</w:t>
            </w:r>
          </w:p>
        </w:tc>
        <w:tc>
          <w:tcPr>
            <w:tcW w:w="1757" w:type="dxa"/>
            <w:vAlign w:val="center"/>
          </w:tcPr>
          <w:p w14:paraId="59CF29F9">
            <w:pPr>
              <w:spacing w:line="700" w:lineRule="exact"/>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color w:val="000000" w:themeColor="text1"/>
                <w:kern w:val="0"/>
                <w:sz w:val="24"/>
                <w:szCs w:val="24"/>
                <w:shd w:val="clear" w:color="auto" w:fill="FFFFFF"/>
                <w:lang w:bidi="ar"/>
                <w14:textFill>
                  <w14:solidFill>
                    <w14:schemeClr w14:val="tx1"/>
                  </w14:solidFill>
                </w14:textFill>
              </w:rPr>
              <w:t>最高限价（元）</w:t>
            </w:r>
          </w:p>
        </w:tc>
        <w:tc>
          <w:tcPr>
            <w:tcW w:w="2125" w:type="dxa"/>
            <w:vAlign w:val="center"/>
          </w:tcPr>
          <w:p w14:paraId="1104FF12">
            <w:pPr>
              <w:pStyle w:val="3"/>
              <w:ind w:left="0"/>
              <w:jc w:val="left"/>
              <w:outlineLvl w:val="0"/>
              <w:rPr>
                <w:rFonts w:cs="宋体" w:asciiTheme="minorEastAsia" w:hAnsiTheme="minorEastAsia" w:eastAsiaTheme="minorEastAsia"/>
                <w:kern w:val="0"/>
                <w:sz w:val="24"/>
                <w:szCs w:val="24"/>
                <w:shd w:val="clear" w:color="auto" w:fill="FFFFFF"/>
                <w:lang w:bidi="ar"/>
              </w:rPr>
            </w:pPr>
            <w:bookmarkStart w:id="3" w:name="_Toc27344"/>
            <w:bookmarkStart w:id="4" w:name="_Toc24638"/>
            <w:r>
              <w:rPr>
                <w:rFonts w:hint="eastAsia" w:cs="宋体" w:asciiTheme="minorEastAsia" w:hAnsiTheme="minorEastAsia" w:eastAsiaTheme="minorEastAsia"/>
                <w:kern w:val="0"/>
                <w:sz w:val="24"/>
                <w:szCs w:val="24"/>
                <w:shd w:val="clear" w:color="auto" w:fill="FFFFFF"/>
                <w:lang w:bidi="ar"/>
              </w:rPr>
              <w:t>成交供应商数量（名）</w:t>
            </w:r>
            <w:bookmarkEnd w:id="3"/>
            <w:bookmarkEnd w:id="4"/>
          </w:p>
        </w:tc>
        <w:tc>
          <w:tcPr>
            <w:tcW w:w="1214" w:type="dxa"/>
            <w:vAlign w:val="center"/>
          </w:tcPr>
          <w:p w14:paraId="3E60F118">
            <w:pPr>
              <w:adjustRightInd w:val="0"/>
              <w:snapToGrid w:val="0"/>
              <w:spacing w:line="700" w:lineRule="exact"/>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投标保证金</w:t>
            </w:r>
          </w:p>
          <w:p w14:paraId="6E39723F">
            <w:pPr>
              <w:pStyle w:val="3"/>
              <w:ind w:left="0"/>
              <w:jc w:val="left"/>
              <w:outlineLvl w:val="0"/>
              <w:rPr>
                <w:rFonts w:cs="宋体" w:asciiTheme="minorEastAsia" w:hAnsiTheme="minorEastAsia" w:eastAsiaTheme="minorEastAsia"/>
                <w:kern w:val="0"/>
                <w:sz w:val="24"/>
                <w:szCs w:val="24"/>
                <w:shd w:val="clear" w:color="auto" w:fill="FFFFFF"/>
                <w:lang w:bidi="ar"/>
              </w:rPr>
            </w:pPr>
            <w:bookmarkStart w:id="5" w:name="_Toc10760"/>
            <w:bookmarkStart w:id="6" w:name="_Toc24235"/>
            <w:bookmarkStart w:id="7" w:name="_Toc23587"/>
            <w:r>
              <w:rPr>
                <w:rFonts w:hint="eastAsia" w:cs="宋体" w:asciiTheme="minorEastAsia" w:hAnsiTheme="minorEastAsia" w:eastAsiaTheme="minorEastAsia"/>
                <w:kern w:val="0"/>
                <w:sz w:val="24"/>
                <w:szCs w:val="24"/>
                <w:shd w:val="clear" w:color="auto" w:fill="FFFFFF"/>
                <w:lang w:bidi="ar"/>
              </w:rPr>
              <w:t>（元）</w:t>
            </w:r>
            <w:bookmarkEnd w:id="5"/>
            <w:bookmarkEnd w:id="6"/>
            <w:bookmarkEnd w:id="7"/>
          </w:p>
        </w:tc>
      </w:tr>
      <w:tr w14:paraId="7974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2845" w:type="dxa"/>
            <w:vAlign w:val="center"/>
          </w:tcPr>
          <w:p w14:paraId="5151A50A">
            <w:pPr>
              <w:spacing w:line="700" w:lineRule="exact"/>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val="zh-CN" w:bidi="ar"/>
              </w:rPr>
              <w:t>重庆市大渡口区育才雪芮学校运动场主席台防雨幕布建设项目</w:t>
            </w:r>
          </w:p>
        </w:tc>
        <w:tc>
          <w:tcPr>
            <w:tcW w:w="1598" w:type="dxa"/>
            <w:vAlign w:val="center"/>
          </w:tcPr>
          <w:p w14:paraId="64A51EBC">
            <w:pPr>
              <w:widowControl/>
              <w:jc w:val="left"/>
              <w:rPr>
                <w:rFonts w:cs="宋体" w:asciiTheme="minorEastAsia" w:hAnsiTheme="minorEastAsia" w:eastAsiaTheme="minorEastAsia"/>
                <w:kern w:val="0"/>
                <w:sz w:val="24"/>
                <w:szCs w:val="24"/>
                <w:shd w:val="clear" w:color="auto" w:fill="FFFFFF"/>
                <w:lang w:bidi="ar"/>
              </w:rPr>
            </w:pPr>
          </w:p>
          <w:p w14:paraId="755FA3F9">
            <w:pPr>
              <w:spacing w:line="700" w:lineRule="exact"/>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详见第二篇、第三篇</w:t>
            </w:r>
          </w:p>
        </w:tc>
        <w:tc>
          <w:tcPr>
            <w:tcW w:w="1757" w:type="dxa"/>
            <w:vAlign w:val="center"/>
          </w:tcPr>
          <w:p w14:paraId="167C3D96">
            <w:pPr>
              <w:spacing w:line="700" w:lineRule="exact"/>
              <w:jc w:val="left"/>
              <w:rPr>
                <w:rFonts w:hint="default" w:cs="宋体" w:asciiTheme="minorEastAsia" w:hAnsiTheme="minorEastAsia" w:eastAsiaTheme="minorEastAsia"/>
                <w:kern w:val="0"/>
                <w:sz w:val="24"/>
                <w:szCs w:val="24"/>
                <w:shd w:val="clear" w:color="auto" w:fill="FFFFFF"/>
                <w:lang w:val="en-US" w:eastAsia="zh-CN" w:bidi="ar"/>
              </w:rPr>
            </w:pPr>
            <w:r>
              <w:rPr>
                <w:rFonts w:hint="default" w:cs="宋体" w:asciiTheme="minorEastAsia" w:hAnsiTheme="minorEastAsia" w:eastAsiaTheme="minorEastAsia"/>
                <w:kern w:val="0"/>
                <w:sz w:val="24"/>
                <w:szCs w:val="24"/>
                <w:shd w:val="clear" w:color="auto" w:fill="FFFFFF"/>
                <w:lang w:val="en-US" w:eastAsia="zh-CN" w:bidi="ar"/>
              </w:rPr>
              <w:t>305767.86</w:t>
            </w:r>
          </w:p>
        </w:tc>
        <w:tc>
          <w:tcPr>
            <w:tcW w:w="2125" w:type="dxa"/>
            <w:vAlign w:val="center"/>
          </w:tcPr>
          <w:p w14:paraId="6C0C7F91">
            <w:pPr>
              <w:spacing w:line="700" w:lineRule="exact"/>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1</w:t>
            </w:r>
          </w:p>
        </w:tc>
        <w:tc>
          <w:tcPr>
            <w:tcW w:w="1214" w:type="dxa"/>
            <w:vAlign w:val="center"/>
          </w:tcPr>
          <w:p w14:paraId="42F96D7D">
            <w:pPr>
              <w:pStyle w:val="7"/>
              <w:spacing w:line="700" w:lineRule="exact"/>
              <w:ind w:firstLine="0"/>
              <w:jc w:val="left"/>
              <w:outlineLvl w:val="0"/>
              <w:rPr>
                <w:rFonts w:hint="default" w:cs="宋体" w:asciiTheme="minorEastAsia" w:hAnsiTheme="minorEastAsia" w:eastAsiaTheme="minorEastAsia"/>
                <w:kern w:val="0"/>
                <w:szCs w:val="24"/>
                <w:shd w:val="clear" w:color="auto" w:fill="FFFFFF"/>
                <w:lang w:val="en-US" w:eastAsia="zh-CN" w:bidi="ar"/>
              </w:rPr>
            </w:pPr>
            <w:r>
              <w:rPr>
                <w:rFonts w:hint="eastAsia" w:cs="宋体" w:asciiTheme="minorEastAsia" w:hAnsiTheme="minorEastAsia" w:eastAsiaTheme="minorEastAsia"/>
                <w:kern w:val="0"/>
                <w:szCs w:val="24"/>
                <w:shd w:val="clear" w:color="auto" w:fill="FFFFFF"/>
                <w:lang w:val="en-US" w:eastAsia="zh-CN" w:bidi="ar"/>
              </w:rPr>
              <w:t>6000</w:t>
            </w:r>
          </w:p>
        </w:tc>
      </w:tr>
    </w:tbl>
    <w:p w14:paraId="5A34BA45">
      <w:pPr>
        <w:spacing w:line="700" w:lineRule="exact"/>
        <w:ind w:right="-470" w:rightChars="-168"/>
        <w:jc w:val="left"/>
        <w:outlineLvl w:val="1"/>
        <w:rPr>
          <w:rFonts w:cs="宋体" w:asciiTheme="minorEastAsia" w:hAnsiTheme="minorEastAsia" w:eastAsiaTheme="minorEastAsia"/>
          <w:color w:val="000000" w:themeColor="text1"/>
          <w:kern w:val="0"/>
          <w:sz w:val="24"/>
          <w:szCs w:val="24"/>
          <w:shd w:val="clear" w:color="auto" w:fill="FFFFFF"/>
          <w:lang w:bidi="ar"/>
          <w14:textFill>
            <w14:solidFill>
              <w14:schemeClr w14:val="tx1"/>
            </w14:solidFill>
          </w14:textFill>
        </w:rPr>
      </w:pPr>
      <w:bookmarkStart w:id="8" w:name="_Toc3707"/>
      <w:bookmarkStart w:id="9" w:name="_Toc19887"/>
      <w:bookmarkStart w:id="10" w:name="_Toc5531"/>
      <w:bookmarkStart w:id="11" w:name="_Toc20469"/>
      <w:bookmarkStart w:id="12" w:name="_Toc31825"/>
      <w:r>
        <w:rPr>
          <w:rFonts w:hint="eastAsia" w:cs="宋体" w:asciiTheme="minorEastAsia" w:hAnsiTheme="minorEastAsia" w:eastAsiaTheme="minorEastAsia"/>
          <w:color w:val="000000" w:themeColor="text1"/>
          <w:kern w:val="0"/>
          <w:sz w:val="24"/>
          <w:szCs w:val="24"/>
          <w:shd w:val="clear" w:color="auto" w:fill="FFFFFF"/>
          <w:lang w:bidi="ar"/>
          <w14:textFill>
            <w14:solidFill>
              <w14:schemeClr w14:val="tx1"/>
            </w14:solidFill>
          </w14:textFill>
        </w:rPr>
        <w:t>二、资金来源</w:t>
      </w:r>
      <w:bookmarkEnd w:id="8"/>
      <w:bookmarkEnd w:id="9"/>
    </w:p>
    <w:p w14:paraId="14F8A8C7">
      <w:pPr>
        <w:pStyle w:val="5"/>
        <w:spacing w:line="700" w:lineRule="exact"/>
        <w:ind w:firstLine="480" w:firstLineChars="200"/>
        <w:jc w:val="left"/>
        <w:rPr>
          <w:rFonts w:hint="eastAsia" w:cs="宋体" w:asciiTheme="minorEastAsia" w:hAnsiTheme="minorEastAsia" w:eastAsiaTheme="minorEastAsia"/>
          <w:b w:val="0"/>
          <w:color w:val="000000" w:themeColor="text1"/>
          <w:kern w:val="0"/>
          <w:sz w:val="24"/>
          <w:szCs w:val="24"/>
          <w:shd w:val="clear" w:color="auto" w:fill="FFFFFF"/>
          <w:lang w:val="en-US" w:eastAsia="zh-CN" w:bidi="ar"/>
          <w14:textFill>
            <w14:solidFill>
              <w14:schemeClr w14:val="tx1"/>
            </w14:solidFill>
          </w14:textFill>
        </w:rPr>
      </w:pPr>
      <w:bookmarkStart w:id="13" w:name="_Toc3306"/>
      <w:bookmarkStart w:id="14" w:name="_Toc493506280"/>
      <w:bookmarkStart w:id="15" w:name="_Toc5339"/>
      <w:r>
        <w:rPr>
          <w:rFonts w:hint="eastAsia" w:cs="宋体" w:asciiTheme="minorEastAsia" w:hAnsiTheme="minorEastAsia" w:eastAsiaTheme="minorEastAsia"/>
          <w:b w:val="0"/>
          <w:color w:val="000000" w:themeColor="text1"/>
          <w:kern w:val="0"/>
          <w:sz w:val="24"/>
          <w:szCs w:val="24"/>
          <w:shd w:val="clear" w:color="auto" w:fill="FFFFFF"/>
          <w:lang w:val="en-US" w:eastAsia="zh-CN" w:bidi="ar"/>
          <w14:textFill>
            <w14:solidFill>
              <w14:schemeClr w14:val="tx1"/>
            </w14:solidFill>
          </w14:textFill>
        </w:rPr>
        <w:t>义务教育薄弱环节改善与能力提升专项资金。</w:t>
      </w:r>
      <w:bookmarkEnd w:id="13"/>
    </w:p>
    <w:p w14:paraId="10A8E28F">
      <w:pPr>
        <w:pStyle w:val="5"/>
        <w:spacing w:line="700" w:lineRule="exact"/>
        <w:jc w:val="left"/>
        <w:rPr>
          <w:rFonts w:cs="宋体" w:asciiTheme="minorEastAsia" w:hAnsiTheme="minorEastAsia" w:eastAsiaTheme="minorEastAsia"/>
          <w:sz w:val="24"/>
          <w:szCs w:val="24"/>
          <w:shd w:val="clear" w:color="auto" w:fill="FFFFFF"/>
          <w:lang w:bidi="ar"/>
        </w:rPr>
      </w:pPr>
      <w:bookmarkStart w:id="16" w:name="_Toc24165"/>
      <w:r>
        <w:rPr>
          <w:rFonts w:hint="eastAsia" w:cs="宋体" w:asciiTheme="minorEastAsia" w:hAnsiTheme="minorEastAsia" w:eastAsiaTheme="minorEastAsia"/>
          <w:sz w:val="24"/>
          <w:szCs w:val="24"/>
          <w:shd w:val="clear" w:color="auto" w:fill="FFFFFF"/>
          <w:lang w:bidi="ar"/>
        </w:rPr>
        <w:t>三、</w:t>
      </w:r>
      <w:bookmarkEnd w:id="14"/>
      <w:r>
        <w:rPr>
          <w:rFonts w:hint="eastAsia" w:cs="宋体" w:asciiTheme="minorEastAsia" w:hAnsiTheme="minorEastAsia" w:eastAsiaTheme="minorEastAsia"/>
          <w:sz w:val="24"/>
          <w:szCs w:val="24"/>
          <w:shd w:val="clear" w:color="auto" w:fill="FFFFFF"/>
          <w:lang w:bidi="ar"/>
        </w:rPr>
        <w:t>供应商资格要求</w:t>
      </w:r>
      <w:bookmarkEnd w:id="15"/>
      <w:bookmarkEnd w:id="16"/>
    </w:p>
    <w:bookmarkEnd w:id="10"/>
    <w:bookmarkEnd w:id="11"/>
    <w:p w14:paraId="7D9D0FEF">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bookmarkStart w:id="17" w:name="_Toc4270_WPSOffice_Level2"/>
      <w:bookmarkStart w:id="18" w:name="_Toc31876_WPSOffice_Level2"/>
      <w:bookmarkStart w:id="19" w:name="_Toc15554_WPSOffice_Level2"/>
      <w:bookmarkStart w:id="20" w:name="_Toc373860293"/>
      <w:bookmarkStart w:id="21" w:name="_Toc29980"/>
      <w:bookmarkStart w:id="22" w:name="_Toc28089_WPSOffice_Level2"/>
      <w:bookmarkStart w:id="23" w:name="_Toc12306_WPSOffice_Level2"/>
      <w:bookmarkStart w:id="24" w:name="_Toc13254_WPSOffice_Level2"/>
      <w:bookmarkStart w:id="25" w:name="_Toc611"/>
      <w:bookmarkStart w:id="26" w:name="_Toc12376_WPSOffice_Level2"/>
      <w:bookmarkStart w:id="27" w:name="_Toc21394"/>
      <w:bookmarkStart w:id="28" w:name="_Toc2044"/>
      <w:bookmarkStart w:id="29" w:name="_Toc317775178"/>
      <w:bookmarkStart w:id="30" w:name="_Toc28085_WPSOffice_Level2"/>
      <w:bookmarkStart w:id="31" w:name="_Toc23844_WPSOffice_Level2"/>
      <w:bookmarkStart w:id="32" w:name="_Toc8407_WPSOffice_Level2"/>
      <w:bookmarkStart w:id="33" w:name="_Toc4973_WPSOffice_Level2"/>
      <w:bookmarkStart w:id="34" w:name="_Toc28625_WPSOffice_Level2"/>
      <w:bookmarkStart w:id="35" w:name="_Toc1311_WPSOffice_Level2"/>
      <w:bookmarkStart w:id="36" w:name="_Toc1346_WPSOffice_Level2"/>
      <w:bookmarkStart w:id="37" w:name="_Toc25119"/>
      <w:r>
        <w:rPr>
          <w:rFonts w:hint="eastAsia" w:cs="宋体" w:asciiTheme="minorEastAsia" w:hAnsiTheme="minorEastAsia" w:eastAsiaTheme="minorEastAsia"/>
          <w:szCs w:val="24"/>
          <w:shd w:val="clear" w:color="auto" w:fill="FFFFFF"/>
          <w:lang w:bidi="ar"/>
        </w:rPr>
        <w:t>（一）满足《中华人民共和国政府采购法》第二十二条规定；</w:t>
      </w:r>
    </w:p>
    <w:p w14:paraId="398BB535">
      <w:pPr>
        <w:autoSpaceDE w:val="0"/>
        <w:autoSpaceDN w:val="0"/>
        <w:adjustRightInd w:val="0"/>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（二）本项目的特定资格要求：</w:t>
      </w:r>
    </w:p>
    <w:p w14:paraId="762FE84B">
      <w:pPr>
        <w:autoSpaceDE w:val="0"/>
        <w:autoSpaceDN w:val="0"/>
        <w:adjustRightInd w:val="0"/>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（1）具备建设行政主管部门颁发的有效的建筑工程施工总承包叁级及以上资质或建筑装修装饰工程专业承包贰级及以上资质。</w:t>
      </w:r>
    </w:p>
    <w:p w14:paraId="566136E7">
      <w:pPr>
        <w:autoSpaceDE w:val="0"/>
        <w:autoSpaceDN w:val="0"/>
        <w:adjustRightInd w:val="0"/>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投标人须在投标文件资格审查部分提供有效的资质证书。</w:t>
      </w:r>
    </w:p>
    <w:p w14:paraId="4EB1FC77">
      <w:pPr>
        <w:autoSpaceDE w:val="0"/>
        <w:autoSpaceDN w:val="0"/>
        <w:adjustRightInd w:val="0"/>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（2）具备有效的营业执照。</w:t>
      </w:r>
    </w:p>
    <w:p w14:paraId="48702FE7">
      <w:pPr>
        <w:autoSpaceDE w:val="0"/>
        <w:autoSpaceDN w:val="0"/>
        <w:adjustRightInd w:val="0"/>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投标人须在投标文件资格审查部分提供有效的营业执照。</w:t>
      </w:r>
    </w:p>
    <w:p w14:paraId="6E1E7787">
      <w:pPr>
        <w:autoSpaceDE w:val="0"/>
        <w:autoSpaceDN w:val="0"/>
        <w:adjustRightInd w:val="0"/>
        <w:snapToGrid w:val="0"/>
        <w:spacing w:line="700" w:lineRule="exact"/>
        <w:ind w:firstLine="480" w:firstLineChars="200"/>
        <w:jc w:val="left"/>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注：不得将投标人营业执照记载的经营范围作为评审因素。</w:t>
      </w:r>
    </w:p>
    <w:p w14:paraId="4D0B4FC4">
      <w:pPr>
        <w:autoSpaceDE w:val="0"/>
        <w:autoSpaceDN w:val="0"/>
        <w:adjustRightInd w:val="0"/>
        <w:snapToGrid w:val="0"/>
        <w:spacing w:line="700" w:lineRule="exact"/>
        <w:ind w:firstLine="480" w:firstLineChars="200"/>
        <w:jc w:val="left"/>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eastAsia="zh-CN" w:bidi="ar"/>
        </w:rPr>
        <w:t>（</w:t>
      </w:r>
      <w:r>
        <w:rPr>
          <w:rFonts w:hint="eastAsia" w:cs="宋体" w:asciiTheme="minorEastAsia" w:hAnsiTheme="minorEastAsia" w:eastAsiaTheme="minorEastAsia"/>
          <w:kern w:val="0"/>
          <w:sz w:val="24"/>
          <w:szCs w:val="24"/>
          <w:shd w:val="clear" w:color="auto" w:fill="FFFFFF"/>
          <w:lang w:val="en-US" w:eastAsia="zh-CN" w:bidi="ar"/>
        </w:rPr>
        <w:t>3</w:t>
      </w:r>
      <w:r>
        <w:rPr>
          <w:rFonts w:hint="eastAsia" w:cs="宋体" w:asciiTheme="minorEastAsia" w:hAnsiTheme="minorEastAsia" w:eastAsiaTheme="minorEastAsia"/>
          <w:kern w:val="0"/>
          <w:sz w:val="24"/>
          <w:szCs w:val="24"/>
          <w:shd w:val="clear" w:color="auto" w:fill="FFFFFF"/>
          <w:lang w:eastAsia="zh-CN" w:bidi="ar"/>
        </w:rPr>
        <w:t>）</w:t>
      </w:r>
      <w:r>
        <w:rPr>
          <w:rFonts w:hint="eastAsia" w:cs="宋体" w:asciiTheme="minorEastAsia" w:hAnsiTheme="minorEastAsia" w:eastAsiaTheme="minorEastAsia"/>
          <w:kern w:val="0"/>
          <w:sz w:val="24"/>
          <w:szCs w:val="24"/>
          <w:shd w:val="clear" w:color="auto" w:fill="FFFFFF"/>
          <w:lang w:bidi="ar"/>
        </w:rPr>
        <w:t>供应商具备建设行政主管部门颁发的有效的安全生产许可证。（提供证书复印件加盖公章</w:t>
      </w:r>
      <w:r>
        <w:rPr>
          <w:rFonts w:hint="eastAsia" w:cs="宋体" w:asciiTheme="minorEastAsia" w:hAnsiTheme="minorEastAsia" w:eastAsiaTheme="minorEastAsia"/>
          <w:kern w:val="0"/>
          <w:sz w:val="24"/>
          <w:szCs w:val="24"/>
          <w:shd w:val="clear" w:color="auto" w:fill="FFFFFF"/>
          <w:lang w:eastAsia="zh-CN" w:bidi="ar"/>
        </w:rPr>
        <w:t>）</w:t>
      </w:r>
      <w:r>
        <w:rPr>
          <w:rFonts w:hint="eastAsia" w:cs="宋体" w:asciiTheme="minorEastAsia" w:hAnsiTheme="minorEastAsia" w:eastAsiaTheme="minorEastAsia"/>
          <w:kern w:val="0"/>
          <w:sz w:val="24"/>
          <w:szCs w:val="24"/>
          <w:shd w:val="clear" w:color="auto" w:fill="FFFFFF"/>
          <w:lang w:bidi="ar"/>
        </w:rPr>
        <w:t>。</w:t>
      </w:r>
    </w:p>
    <w:p w14:paraId="508A7944">
      <w:pPr>
        <w:pStyle w:val="2"/>
        <w:spacing w:after="120" w:line="700" w:lineRule="exact"/>
        <w:ind w:right="-470" w:rightChars="-168"/>
        <w:jc w:val="left"/>
        <w:outlineLvl w:val="1"/>
        <w:rPr>
          <w:rFonts w:cs="宋体" w:asciiTheme="minorEastAsia" w:hAnsiTheme="minorEastAsia" w:eastAsiaTheme="minorEastAsia"/>
          <w:kern w:val="0"/>
          <w:sz w:val="24"/>
          <w:szCs w:val="24"/>
          <w:shd w:val="clear" w:color="auto" w:fill="FFFFFF"/>
          <w:lang w:bidi="ar"/>
        </w:rPr>
      </w:pPr>
      <w:bookmarkStart w:id="38" w:name="_Toc1695"/>
      <w:r>
        <w:rPr>
          <w:rFonts w:hint="eastAsia" w:cs="宋体" w:asciiTheme="minorEastAsia" w:hAnsiTheme="minorEastAsia" w:eastAsiaTheme="minorEastAsia"/>
          <w:kern w:val="0"/>
          <w:sz w:val="24"/>
          <w:szCs w:val="24"/>
          <w:shd w:val="clear" w:color="auto" w:fill="FFFFFF"/>
          <w:lang w:bidi="ar"/>
        </w:rPr>
        <w:t>四、</w:t>
      </w:r>
      <w:bookmarkEnd w:id="17"/>
      <w:bookmarkEnd w:id="18"/>
      <w:bookmarkEnd w:id="19"/>
      <w:bookmarkEnd w:id="20"/>
      <w:bookmarkEnd w:id="21"/>
      <w:bookmarkEnd w:id="22"/>
      <w:bookmarkEnd w:id="23"/>
      <w:bookmarkEnd w:id="24"/>
      <w:bookmarkEnd w:id="25"/>
      <w:bookmarkEnd w:id="26"/>
      <w:bookmarkEnd w:id="27"/>
      <w:bookmarkStart w:id="39" w:name="_Toc7302_WPSOffice_Level2"/>
      <w:bookmarkStart w:id="40" w:name="_Toc15376_WPSOffice_Level2"/>
      <w:bookmarkStart w:id="41" w:name="_Toc14450_WPSOffice_Level2"/>
      <w:bookmarkStart w:id="42" w:name="_Toc25555_WPSOffice_Level2"/>
      <w:bookmarkStart w:id="43" w:name="_Toc20059"/>
      <w:r>
        <w:rPr>
          <w:rFonts w:hint="eastAsia" w:cs="宋体" w:asciiTheme="minorEastAsia" w:hAnsiTheme="minorEastAsia" w:eastAsiaTheme="minorEastAsia"/>
          <w:kern w:val="0"/>
          <w:sz w:val="24"/>
          <w:szCs w:val="24"/>
          <w:shd w:val="clear" w:color="auto" w:fill="FFFFFF"/>
          <w:lang w:bidi="ar"/>
        </w:rPr>
        <w:t>采购文件的获取</w:t>
      </w:r>
      <w:bookmarkEnd w:id="28"/>
      <w:bookmarkEnd w:id="38"/>
    </w:p>
    <w:bookmarkEnd w:id="29"/>
    <w:bookmarkEnd w:id="39"/>
    <w:bookmarkEnd w:id="40"/>
    <w:bookmarkEnd w:id="41"/>
    <w:bookmarkEnd w:id="42"/>
    <w:bookmarkEnd w:id="43"/>
    <w:p w14:paraId="70C4EB35">
      <w:pPr>
        <w:adjustRightInd w:val="0"/>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bookmarkStart w:id="44" w:name="_Toc26914"/>
      <w:bookmarkStart w:id="45" w:name="_Toc4006"/>
      <w:bookmarkStart w:id="46" w:name="_Toc488589574"/>
      <w:bookmarkStart w:id="47" w:name="_Toc488590004"/>
      <w:bookmarkStart w:id="48" w:name="_Toc387664716"/>
      <w:bookmarkStart w:id="49" w:name="_Toc5873"/>
      <w:bookmarkStart w:id="50" w:name="_Toc383071240"/>
      <w:bookmarkStart w:id="51" w:name="_Toc488589478"/>
      <w:r>
        <w:rPr>
          <w:rFonts w:hint="eastAsia" w:cs="宋体" w:asciiTheme="minorEastAsia" w:hAnsiTheme="minorEastAsia" w:eastAsiaTheme="minorEastAsia"/>
          <w:kern w:val="0"/>
          <w:sz w:val="24"/>
          <w:szCs w:val="24"/>
          <w:shd w:val="clear" w:color="auto" w:fill="FFFFFF"/>
          <w:lang w:bidi="ar"/>
        </w:rPr>
        <w:t>（一）凡有意参加竞采的供应商，请于公告发布之日起至报名截止时间之前，在</w:t>
      </w:r>
      <w:r>
        <w:rPr>
          <w:rFonts w:hint="eastAsia" w:cs="宋体" w:asciiTheme="minorEastAsia" w:hAnsiTheme="minorEastAsia" w:eastAsiaTheme="minorEastAsia"/>
          <w:kern w:val="0"/>
          <w:sz w:val="24"/>
          <w:szCs w:val="24"/>
          <w:shd w:val="clear" w:color="auto" w:fill="FFFFFF"/>
          <w:lang w:eastAsia="zh-CN" w:bidi="ar"/>
        </w:rPr>
        <w:t>行采家（www.gec123.com/）</w:t>
      </w:r>
      <w:r>
        <w:rPr>
          <w:rFonts w:hint="eastAsia" w:cs="宋体" w:asciiTheme="minorEastAsia" w:hAnsiTheme="minorEastAsia" w:eastAsiaTheme="minorEastAsia"/>
          <w:kern w:val="0"/>
          <w:sz w:val="24"/>
          <w:szCs w:val="24"/>
          <w:shd w:val="clear" w:color="auto" w:fill="FFFFFF"/>
          <w:lang w:bidi="ar"/>
        </w:rPr>
        <w:t>网站上下载查看本项目需求文件以及变更公告等竞采前公布的所有项目资料，无论供应商下载查看与否，均视为已知晓所有竞采实质性要求内容。</w:t>
      </w:r>
    </w:p>
    <w:p w14:paraId="78539F4A">
      <w:pPr>
        <w:adjustRightInd w:val="0"/>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（二）采购公告期限：自采购公告发布之日起至报名截止时间止。</w:t>
      </w:r>
    </w:p>
    <w:p w14:paraId="54D6EC2B">
      <w:pPr>
        <w:adjustRightInd w:val="0"/>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（三）报名方式</w:t>
      </w:r>
    </w:p>
    <w:p w14:paraId="29A4A6BB">
      <w:pPr>
        <w:adjustRightInd w:val="0"/>
        <w:snapToGrid w:val="0"/>
        <w:spacing w:line="700" w:lineRule="exact"/>
        <w:ind w:firstLine="480" w:firstLineChars="200"/>
        <w:jc w:val="left"/>
        <w:rPr>
          <w:rFonts w:hint="eastAsia" w:cs="宋体" w:asciiTheme="minorEastAsia" w:hAnsiTheme="minorEastAsia" w:eastAsiaTheme="minorEastAsia"/>
          <w:kern w:val="0"/>
          <w:sz w:val="24"/>
          <w:szCs w:val="24"/>
          <w:highlight w:val="none"/>
          <w:shd w:val="clear" w:color="auto" w:fill="FFFFFF"/>
          <w:lang w:eastAsia="zh-CN" w:bidi="ar"/>
        </w:rPr>
      </w:pPr>
      <w:r>
        <w:rPr>
          <w:rFonts w:hint="eastAsia" w:cs="宋体" w:asciiTheme="minorEastAsia" w:hAnsiTheme="minorEastAsia" w:eastAsiaTheme="minorEastAsia"/>
          <w:kern w:val="0"/>
          <w:sz w:val="24"/>
          <w:szCs w:val="24"/>
          <w:highlight w:val="none"/>
          <w:shd w:val="clear" w:color="auto" w:fill="FFFFFF"/>
          <w:lang w:bidi="ar"/>
        </w:rPr>
        <w:t>1. 报名截止时间：202</w:t>
      </w:r>
      <w:r>
        <w:rPr>
          <w:rFonts w:hint="eastAsia" w:cs="宋体" w:asciiTheme="minorEastAsia" w:hAnsiTheme="minorEastAsia" w:eastAsiaTheme="minorEastAsia"/>
          <w:kern w:val="0"/>
          <w:sz w:val="24"/>
          <w:szCs w:val="24"/>
          <w:highlight w:val="none"/>
          <w:shd w:val="clear" w:color="auto" w:fill="FFFFFF"/>
          <w:lang w:val="en-US" w:eastAsia="zh-CN" w:bidi="ar"/>
        </w:rPr>
        <w:t>5</w:t>
      </w:r>
      <w:r>
        <w:rPr>
          <w:rFonts w:hint="eastAsia" w:cs="宋体" w:asciiTheme="minorEastAsia" w:hAnsiTheme="minorEastAsia" w:eastAsiaTheme="minorEastAsia"/>
          <w:kern w:val="0"/>
          <w:sz w:val="24"/>
          <w:szCs w:val="24"/>
          <w:highlight w:val="none"/>
          <w:shd w:val="clear" w:color="auto" w:fill="FFFFFF"/>
          <w:lang w:bidi="ar"/>
        </w:rPr>
        <w:t>年</w:t>
      </w:r>
      <w:r>
        <w:rPr>
          <w:rFonts w:hint="eastAsia" w:cs="宋体" w:asciiTheme="minorEastAsia" w:hAnsiTheme="minorEastAsia" w:eastAsiaTheme="minorEastAsia"/>
          <w:kern w:val="0"/>
          <w:sz w:val="24"/>
          <w:szCs w:val="24"/>
          <w:highlight w:val="none"/>
          <w:shd w:val="clear" w:color="auto" w:fill="FFFFFF"/>
          <w:lang w:val="en-US" w:eastAsia="zh-CN" w:bidi="ar"/>
        </w:rPr>
        <w:t xml:space="preserve"> 7 </w:t>
      </w:r>
      <w:r>
        <w:rPr>
          <w:rFonts w:hint="eastAsia" w:cs="宋体" w:asciiTheme="minorEastAsia" w:hAnsiTheme="minorEastAsia" w:eastAsiaTheme="minorEastAsia"/>
          <w:kern w:val="0"/>
          <w:sz w:val="24"/>
          <w:szCs w:val="24"/>
          <w:highlight w:val="none"/>
          <w:shd w:val="clear" w:color="auto" w:fill="FFFFFF"/>
          <w:lang w:bidi="ar"/>
        </w:rPr>
        <w:t>月</w:t>
      </w:r>
      <w:r>
        <w:rPr>
          <w:rFonts w:hint="eastAsia" w:cs="宋体" w:asciiTheme="minorEastAsia" w:hAnsiTheme="minorEastAsia" w:eastAsiaTheme="minorEastAsia"/>
          <w:kern w:val="0"/>
          <w:sz w:val="24"/>
          <w:szCs w:val="24"/>
          <w:highlight w:val="none"/>
          <w:shd w:val="clear" w:color="auto" w:fill="FFFFFF"/>
          <w:lang w:val="en-US" w:eastAsia="zh-CN" w:bidi="ar"/>
        </w:rPr>
        <w:t xml:space="preserve"> 30  </w:t>
      </w:r>
      <w:r>
        <w:rPr>
          <w:rFonts w:hint="eastAsia" w:cs="宋体" w:asciiTheme="minorEastAsia" w:hAnsiTheme="minorEastAsia" w:eastAsiaTheme="minorEastAsia"/>
          <w:kern w:val="0"/>
          <w:sz w:val="24"/>
          <w:szCs w:val="24"/>
          <w:highlight w:val="none"/>
          <w:shd w:val="clear" w:color="auto" w:fill="FFFFFF"/>
          <w:lang w:bidi="ar"/>
        </w:rPr>
        <w:t>日10:00（北京时间）</w:t>
      </w:r>
      <w:r>
        <w:rPr>
          <w:rFonts w:hint="eastAsia" w:cs="宋体" w:asciiTheme="minorEastAsia" w:hAnsiTheme="minorEastAsia" w:eastAsiaTheme="minorEastAsia"/>
          <w:kern w:val="0"/>
          <w:sz w:val="24"/>
          <w:szCs w:val="24"/>
          <w:highlight w:val="none"/>
          <w:shd w:val="clear" w:color="auto" w:fill="FFFFFF"/>
          <w:lang w:eastAsia="zh-CN" w:bidi="ar"/>
        </w:rPr>
        <w:t>。</w:t>
      </w:r>
    </w:p>
    <w:p w14:paraId="48B13CDC">
      <w:pPr>
        <w:adjustRightInd w:val="0"/>
        <w:snapToGrid w:val="0"/>
        <w:spacing w:line="700" w:lineRule="exact"/>
        <w:ind w:firstLine="480" w:firstLineChars="200"/>
        <w:jc w:val="left"/>
        <w:rPr>
          <w:rFonts w:hint="eastAsia" w:cs="宋体" w:asciiTheme="minorEastAsia" w:hAnsiTheme="minorEastAsia" w:eastAsiaTheme="minorEastAsia"/>
          <w:kern w:val="0"/>
          <w:sz w:val="24"/>
          <w:szCs w:val="24"/>
          <w:highlight w:val="none"/>
          <w:shd w:val="clear" w:color="auto" w:fill="FFFFFF"/>
          <w:lang w:eastAsia="zh-CN" w:bidi="ar"/>
        </w:rPr>
      </w:pPr>
      <w:r>
        <w:rPr>
          <w:rFonts w:hint="eastAsia" w:cs="宋体" w:asciiTheme="minorEastAsia" w:hAnsiTheme="minorEastAsia" w:eastAsiaTheme="minorEastAsia"/>
          <w:kern w:val="0"/>
          <w:sz w:val="24"/>
          <w:szCs w:val="24"/>
          <w:highlight w:val="none"/>
          <w:shd w:val="clear" w:color="auto" w:fill="FFFFFF"/>
          <w:lang w:bidi="ar"/>
        </w:rPr>
        <w:t>2. 响应文件递交的开始和截止时间：请于202</w:t>
      </w:r>
      <w:r>
        <w:rPr>
          <w:rFonts w:hint="eastAsia" w:cs="宋体" w:asciiTheme="minorEastAsia" w:hAnsiTheme="minorEastAsia" w:eastAsiaTheme="minorEastAsia"/>
          <w:kern w:val="0"/>
          <w:sz w:val="24"/>
          <w:szCs w:val="24"/>
          <w:highlight w:val="none"/>
          <w:shd w:val="clear" w:color="auto" w:fill="FFFFFF"/>
          <w:lang w:val="en-US" w:eastAsia="zh-CN" w:bidi="ar"/>
        </w:rPr>
        <w:t>5</w:t>
      </w:r>
      <w:r>
        <w:rPr>
          <w:rFonts w:hint="eastAsia" w:cs="宋体" w:asciiTheme="minorEastAsia" w:hAnsiTheme="minorEastAsia" w:eastAsiaTheme="minorEastAsia"/>
          <w:kern w:val="0"/>
          <w:sz w:val="24"/>
          <w:szCs w:val="24"/>
          <w:highlight w:val="none"/>
          <w:shd w:val="clear" w:color="auto" w:fill="FFFFFF"/>
          <w:lang w:bidi="ar"/>
        </w:rPr>
        <w:t>年</w:t>
      </w:r>
      <w:r>
        <w:rPr>
          <w:rFonts w:hint="eastAsia" w:cs="宋体" w:asciiTheme="minorEastAsia" w:hAnsiTheme="minorEastAsia" w:eastAsiaTheme="minorEastAsia"/>
          <w:kern w:val="0"/>
          <w:sz w:val="24"/>
          <w:szCs w:val="24"/>
          <w:highlight w:val="none"/>
          <w:shd w:val="clear" w:color="auto" w:fill="FFFFFF"/>
          <w:lang w:val="en-US" w:eastAsia="zh-CN" w:bidi="ar"/>
        </w:rPr>
        <w:t xml:space="preserve"> 7 </w:t>
      </w:r>
      <w:r>
        <w:rPr>
          <w:rFonts w:hint="eastAsia" w:cs="宋体" w:asciiTheme="minorEastAsia" w:hAnsiTheme="minorEastAsia" w:eastAsiaTheme="minorEastAsia"/>
          <w:kern w:val="0"/>
          <w:sz w:val="24"/>
          <w:szCs w:val="24"/>
          <w:highlight w:val="none"/>
          <w:shd w:val="clear" w:color="auto" w:fill="FFFFFF"/>
          <w:lang w:bidi="ar"/>
        </w:rPr>
        <w:t>月</w:t>
      </w:r>
      <w:r>
        <w:rPr>
          <w:rFonts w:hint="eastAsia" w:cs="宋体" w:asciiTheme="minorEastAsia" w:hAnsiTheme="minorEastAsia" w:eastAsiaTheme="minorEastAsia"/>
          <w:kern w:val="0"/>
          <w:sz w:val="24"/>
          <w:szCs w:val="24"/>
          <w:highlight w:val="none"/>
          <w:shd w:val="clear" w:color="auto" w:fill="FFFFFF"/>
          <w:lang w:val="en-US" w:eastAsia="zh-CN" w:bidi="ar"/>
        </w:rPr>
        <w:t xml:space="preserve">  30</w:t>
      </w:r>
      <w:r>
        <w:rPr>
          <w:rFonts w:hint="eastAsia" w:cs="宋体" w:asciiTheme="minorEastAsia" w:hAnsiTheme="minorEastAsia" w:eastAsiaTheme="minorEastAsia"/>
          <w:kern w:val="0"/>
          <w:sz w:val="24"/>
          <w:szCs w:val="24"/>
          <w:highlight w:val="none"/>
          <w:shd w:val="clear" w:color="auto" w:fill="FFFFFF"/>
          <w:lang w:bidi="ar"/>
        </w:rPr>
        <w:t xml:space="preserve"> 日9:00—10:00（北京时间）</w:t>
      </w:r>
      <w:r>
        <w:rPr>
          <w:rFonts w:hint="eastAsia" w:cs="宋体" w:asciiTheme="minorEastAsia" w:hAnsiTheme="minorEastAsia" w:eastAsiaTheme="minorEastAsia"/>
          <w:kern w:val="0"/>
          <w:sz w:val="24"/>
          <w:szCs w:val="24"/>
          <w:highlight w:val="none"/>
          <w:shd w:val="clear" w:color="auto" w:fill="FFFFFF"/>
          <w:lang w:eastAsia="zh-CN" w:bidi="ar"/>
        </w:rPr>
        <w:t>。</w:t>
      </w:r>
    </w:p>
    <w:p w14:paraId="531F60A5">
      <w:pPr>
        <w:adjustRightInd w:val="0"/>
        <w:snapToGrid w:val="0"/>
        <w:spacing w:line="700" w:lineRule="exact"/>
        <w:ind w:firstLine="480" w:firstLineChars="200"/>
        <w:jc w:val="left"/>
        <w:rPr>
          <w:rFonts w:hint="eastAsia" w:cs="宋体" w:asciiTheme="minorEastAsia" w:hAnsiTheme="minorEastAsia" w:eastAsiaTheme="minorEastAsia"/>
          <w:kern w:val="0"/>
          <w:sz w:val="24"/>
          <w:szCs w:val="24"/>
          <w:shd w:val="clear" w:color="auto" w:fill="FFFFFF"/>
          <w:lang w:eastAsia="zh-CN" w:bidi="ar"/>
        </w:rPr>
      </w:pPr>
      <w:r>
        <w:rPr>
          <w:rFonts w:hint="eastAsia" w:cs="宋体" w:asciiTheme="minorEastAsia" w:hAnsiTheme="minorEastAsia" w:eastAsiaTheme="minorEastAsia"/>
          <w:kern w:val="0"/>
          <w:sz w:val="24"/>
          <w:szCs w:val="24"/>
          <w:shd w:val="clear" w:color="auto" w:fill="FFFFFF"/>
          <w:lang w:bidi="ar"/>
        </w:rPr>
        <w:t>3. 开标地点：</w:t>
      </w:r>
      <w:r>
        <w:rPr>
          <w:rFonts w:hint="eastAsia" w:cs="宋体" w:asciiTheme="minorEastAsia" w:hAnsiTheme="minorEastAsia" w:eastAsiaTheme="minorEastAsia"/>
          <w:kern w:val="0"/>
          <w:sz w:val="24"/>
          <w:szCs w:val="24"/>
          <w:highlight w:val="none"/>
          <w:shd w:val="clear" w:color="auto" w:fill="FFFFFF"/>
          <w:lang w:val="en-US" w:eastAsia="zh-CN" w:bidi="ar"/>
        </w:rPr>
        <w:t>重庆市大渡口区育才雪芮学校</w:t>
      </w:r>
      <w:r>
        <w:rPr>
          <w:rFonts w:hint="eastAsia" w:cs="宋体" w:asciiTheme="minorEastAsia" w:hAnsiTheme="minorEastAsia" w:eastAsiaTheme="minorEastAsia"/>
          <w:kern w:val="0"/>
          <w:sz w:val="24"/>
          <w:szCs w:val="24"/>
          <w:highlight w:val="none"/>
          <w:shd w:val="clear" w:color="auto" w:fill="FFFFFF"/>
          <w:lang w:bidi="ar"/>
        </w:rPr>
        <w:t>会议室</w:t>
      </w:r>
      <w:r>
        <w:rPr>
          <w:rFonts w:hint="eastAsia" w:cs="宋体" w:asciiTheme="minorEastAsia" w:hAnsiTheme="minorEastAsia" w:eastAsiaTheme="minorEastAsia"/>
          <w:kern w:val="0"/>
          <w:sz w:val="24"/>
          <w:szCs w:val="24"/>
          <w:highlight w:val="none"/>
          <w:shd w:val="clear" w:color="auto" w:fill="FFFFFF"/>
          <w:lang w:eastAsia="zh-CN" w:bidi="ar"/>
        </w:rPr>
        <w:t>。</w:t>
      </w:r>
    </w:p>
    <w:p w14:paraId="60589F8A">
      <w:pPr>
        <w:adjustRightInd w:val="0"/>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4. 竞采时须供应商提供纸质件响应文件一式四份，其中正本一份，副本二份，电子U盘文档一份（副本可为正本的复印件，应与正本一致，如出现不一致情况以正本为准）。</w:t>
      </w:r>
    </w:p>
    <w:p w14:paraId="59824A09">
      <w:pPr>
        <w:adjustRightInd w:val="0"/>
        <w:snapToGrid w:val="0"/>
        <w:spacing w:line="700" w:lineRule="exact"/>
        <w:ind w:firstLine="480" w:firstLineChars="200"/>
        <w:jc w:val="left"/>
        <w:rPr>
          <w:rFonts w:hint="eastAsia" w:cs="宋体" w:asciiTheme="minorEastAsia" w:hAnsiTheme="minorEastAsia" w:eastAsiaTheme="minorEastAsia"/>
          <w:kern w:val="0"/>
          <w:sz w:val="24"/>
          <w:szCs w:val="24"/>
          <w:shd w:val="clear" w:color="auto" w:fill="FFFFFF"/>
          <w:lang w:eastAsia="zh-CN" w:bidi="ar"/>
        </w:rPr>
      </w:pPr>
      <w:r>
        <w:rPr>
          <w:rFonts w:hint="eastAsia" w:cs="宋体" w:asciiTheme="minorEastAsia" w:hAnsiTheme="minorEastAsia" w:eastAsiaTheme="minorEastAsia"/>
          <w:kern w:val="0"/>
          <w:sz w:val="24"/>
          <w:szCs w:val="24"/>
          <w:shd w:val="clear" w:color="auto" w:fill="FFFFFF"/>
          <w:lang w:bidi="ar"/>
        </w:rPr>
        <w:t>注:须按照要求制作，规定签字、盖章的地方必须按其规定签字、盖章</w:t>
      </w:r>
      <w:r>
        <w:rPr>
          <w:rFonts w:hint="eastAsia" w:cs="宋体" w:asciiTheme="minorEastAsia" w:hAnsiTheme="minorEastAsia" w:eastAsiaTheme="minorEastAsia"/>
          <w:kern w:val="0"/>
          <w:sz w:val="24"/>
          <w:szCs w:val="24"/>
          <w:shd w:val="clear" w:color="auto" w:fill="FFFFFF"/>
          <w:lang w:eastAsia="zh-CN" w:bidi="ar"/>
        </w:rPr>
        <w:t>。</w:t>
      </w:r>
    </w:p>
    <w:p w14:paraId="3E60E7C3">
      <w:pPr>
        <w:spacing w:line="700" w:lineRule="exact"/>
        <w:jc w:val="left"/>
        <w:outlineLvl w:val="1"/>
        <w:rPr>
          <w:rFonts w:hint="eastAsia" w:cs="宋体" w:asciiTheme="minorEastAsia" w:hAnsiTheme="minorEastAsia" w:eastAsiaTheme="minorEastAsia"/>
          <w:kern w:val="0"/>
          <w:sz w:val="24"/>
          <w:szCs w:val="24"/>
          <w:shd w:val="clear" w:color="auto" w:fill="FFFFFF"/>
          <w:lang w:eastAsia="zh-CN" w:bidi="ar"/>
        </w:rPr>
      </w:pPr>
      <w:bookmarkStart w:id="52" w:name="_Toc6500"/>
      <w:r>
        <w:rPr>
          <w:rFonts w:hint="eastAsia" w:cs="宋体" w:asciiTheme="minorEastAsia" w:hAnsiTheme="minorEastAsia" w:eastAsiaTheme="minorEastAsia"/>
          <w:kern w:val="0"/>
          <w:sz w:val="24"/>
          <w:szCs w:val="24"/>
          <w:shd w:val="clear" w:color="auto" w:fill="FFFFFF"/>
          <w:lang w:bidi="ar"/>
        </w:rPr>
        <w:t>五、其它有关规定</w:t>
      </w:r>
      <w:bookmarkEnd w:id="44"/>
      <w:bookmarkEnd w:id="45"/>
      <w:bookmarkEnd w:id="52"/>
    </w:p>
    <w:p w14:paraId="189C14DB">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bookmarkStart w:id="53" w:name="_Toc1413"/>
      <w:r>
        <w:rPr>
          <w:rFonts w:hint="eastAsia" w:cs="宋体" w:asciiTheme="minorEastAsia" w:hAnsiTheme="minorEastAsia" w:eastAsiaTheme="minorEastAsia"/>
          <w:szCs w:val="24"/>
          <w:shd w:val="clear" w:color="auto" w:fill="FFFFFF"/>
          <w:lang w:bidi="ar"/>
        </w:rPr>
        <w:t>（一）单位负责人为同一人或者存在直接控股、管理关系的不同供应商，不得参加同一合同项（包）下的采购活动，否则均为无效响应。</w:t>
      </w:r>
    </w:p>
    <w:p w14:paraId="667960BA">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（二）为采购项目提供整体设计、规范编制或者项目管理、监理、检测等服务的供应商，不得再参加该采购项目的其他采购活动。</w:t>
      </w:r>
    </w:p>
    <w:p w14:paraId="74F69B0A">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（三）本项目的澄清文件（如果有）一律在</w:t>
      </w:r>
      <w:r>
        <w:rPr>
          <w:rFonts w:hint="eastAsia" w:cs="宋体" w:asciiTheme="minorEastAsia" w:hAnsiTheme="minorEastAsia" w:eastAsiaTheme="minorEastAsia"/>
          <w:szCs w:val="24"/>
          <w:shd w:val="clear" w:color="auto" w:fill="FFFFFF"/>
          <w:lang w:eastAsia="zh-CN" w:bidi="ar"/>
        </w:rPr>
        <w:t>行采家（www.gec123.com/）</w:t>
      </w:r>
      <w:r>
        <w:rPr>
          <w:rFonts w:hint="eastAsia" w:cs="宋体" w:asciiTheme="minorEastAsia" w:hAnsiTheme="minorEastAsia" w:eastAsiaTheme="minorEastAsia"/>
          <w:szCs w:val="24"/>
          <w:shd w:val="clear" w:color="auto" w:fill="FFFFFF"/>
          <w:lang w:bidi="ar"/>
        </w:rPr>
        <w:t>上发布，请各供应商注意下载或到采购代理机构处领取；无论供应商下载或领取与否，均视同供应商已知晓本项目澄清文件（如果有）的内容。</w:t>
      </w:r>
    </w:p>
    <w:p w14:paraId="131AE3F5">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（四）超过响应文件截止时间递交的响应文件，恕不接收。</w:t>
      </w:r>
    </w:p>
    <w:p w14:paraId="754E9B3F">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（五）采购费用：无论采购结果如何，供应商参与本项目采购的所有费用均应由供应商自行承担。</w:t>
      </w:r>
    </w:p>
    <w:p w14:paraId="717384DB">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（六）本项目不接受联合体参与采购，否则按无效处理。</w:t>
      </w:r>
    </w:p>
    <w:p w14:paraId="3B531BBC">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（七）本项目不接受合同分包，否则按无效处理。</w:t>
      </w:r>
    </w:p>
    <w:p w14:paraId="38B3AEB4">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（八）</w:t>
      </w:r>
      <w:bookmarkStart w:id="54" w:name="_Toc480466700"/>
      <w:r>
        <w:rPr>
          <w:rFonts w:hint="eastAsia" w:cs="宋体" w:asciiTheme="minorEastAsia" w:hAnsiTheme="minorEastAsia" w:eastAsiaTheme="minorEastAsia"/>
          <w:szCs w:val="24"/>
          <w:shd w:val="clear" w:color="auto" w:fill="FFFFFF"/>
          <w:lang w:bidi="ar"/>
        </w:rPr>
        <w:t>按照《财政部关于在采购活动中查询及使用信用记录有关问题的通知》财库〔2016〕125号，供应商列入失信被执行人、重大税收违法案件当事人名单、采购严重违法失信行为记录名单及其他不符合《中华人民共和国政府采购法》第二十二条规定条件的供应商，将拒绝其参与采购活动。</w:t>
      </w:r>
      <w:bookmarkEnd w:id="54"/>
    </w:p>
    <w:p w14:paraId="48B2924E">
      <w:pPr>
        <w:adjustRightInd w:val="0"/>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六、投标保证金</w:t>
      </w:r>
    </w:p>
    <w:p w14:paraId="1DB76923">
      <w:pPr>
        <w:adjustRightInd w:val="0"/>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（一）投标保证金递交</w:t>
      </w:r>
    </w:p>
    <w:p w14:paraId="0C53703D">
      <w:pPr>
        <w:adjustRightInd w:val="0"/>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1.转账方式</w:t>
      </w:r>
    </w:p>
    <w:p w14:paraId="74E11B95">
      <w:pPr>
        <w:adjustRightInd w:val="0"/>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1.1投标人应足额交纳投标保证金（保证金金额详见本篇，一、招标项目内容），并汇至以下账户，投标保证金的到账截止时间202</w:t>
      </w:r>
      <w:r>
        <w:rPr>
          <w:rFonts w:hint="eastAsia" w:cs="宋体" w:asciiTheme="minorEastAsia" w:hAnsiTheme="minorEastAsia" w:eastAsiaTheme="minorEastAsia"/>
          <w:kern w:val="0"/>
          <w:sz w:val="24"/>
          <w:szCs w:val="24"/>
          <w:shd w:val="clear" w:color="auto" w:fill="FFFFFF"/>
          <w:lang w:val="en-US" w:eastAsia="zh-CN" w:bidi="ar"/>
        </w:rPr>
        <w:t>5</w:t>
      </w:r>
      <w:r>
        <w:rPr>
          <w:rFonts w:hint="eastAsia" w:cs="宋体" w:asciiTheme="minorEastAsia" w:hAnsiTheme="minorEastAsia" w:eastAsiaTheme="minorEastAsia"/>
          <w:kern w:val="0"/>
          <w:sz w:val="24"/>
          <w:szCs w:val="24"/>
          <w:shd w:val="clear" w:color="auto" w:fill="FFFFFF"/>
          <w:lang w:bidi="ar"/>
        </w:rPr>
        <w:t>年</w:t>
      </w:r>
      <w:r>
        <w:rPr>
          <w:rFonts w:hint="eastAsia" w:cs="宋体" w:asciiTheme="minorEastAsia" w:hAnsiTheme="minorEastAsia" w:eastAsiaTheme="minorEastAsia"/>
          <w:kern w:val="0"/>
          <w:sz w:val="24"/>
          <w:szCs w:val="24"/>
          <w:shd w:val="clear" w:color="auto" w:fill="FFFFFF"/>
          <w:lang w:val="en-US" w:eastAsia="zh-CN" w:bidi="ar"/>
        </w:rPr>
        <w:t xml:space="preserve"> 7 </w:t>
      </w:r>
      <w:r>
        <w:rPr>
          <w:rFonts w:hint="eastAsia" w:cs="宋体" w:asciiTheme="minorEastAsia" w:hAnsiTheme="minorEastAsia" w:eastAsiaTheme="minorEastAsia"/>
          <w:kern w:val="0"/>
          <w:sz w:val="24"/>
          <w:szCs w:val="24"/>
          <w:shd w:val="clear" w:color="auto" w:fill="FFFFFF"/>
          <w:lang w:bidi="ar"/>
        </w:rPr>
        <w:t>月</w:t>
      </w:r>
      <w:r>
        <w:rPr>
          <w:rFonts w:hint="eastAsia" w:cs="宋体" w:asciiTheme="minorEastAsia" w:hAnsiTheme="minorEastAsia" w:eastAsiaTheme="minorEastAsia"/>
          <w:kern w:val="0"/>
          <w:sz w:val="24"/>
          <w:szCs w:val="24"/>
          <w:shd w:val="clear" w:color="auto" w:fill="FFFFFF"/>
          <w:lang w:val="en-US" w:eastAsia="zh-CN" w:bidi="ar"/>
        </w:rPr>
        <w:t xml:space="preserve">29  </w:t>
      </w:r>
      <w:r>
        <w:rPr>
          <w:rFonts w:hint="eastAsia" w:cs="宋体" w:asciiTheme="minorEastAsia" w:hAnsiTheme="minorEastAsia" w:eastAsiaTheme="minorEastAsia"/>
          <w:kern w:val="0"/>
          <w:sz w:val="24"/>
          <w:szCs w:val="24"/>
          <w:shd w:val="clear" w:color="auto" w:fill="FFFFFF"/>
          <w:lang w:bidi="ar"/>
        </w:rPr>
        <w:t>日16:00前。</w:t>
      </w:r>
    </w:p>
    <w:p w14:paraId="45706303">
      <w:pPr>
        <w:adjustRightInd w:val="0"/>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投标保证金账户：</w:t>
      </w:r>
    </w:p>
    <w:p w14:paraId="0AC4E9AC">
      <w:pPr>
        <w:adjustRightInd w:val="0"/>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户  名：重庆市大渡口区财政局</w:t>
      </w:r>
    </w:p>
    <w:p w14:paraId="7DC9D2B3">
      <w:pPr>
        <w:adjustRightInd w:val="0"/>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开户行：建行大渡口支行</w:t>
      </w:r>
    </w:p>
    <w:p w14:paraId="59576801">
      <w:pPr>
        <w:adjustRightInd w:val="0"/>
        <w:snapToGrid w:val="0"/>
        <w:spacing w:line="700" w:lineRule="exact"/>
        <w:ind w:firstLine="480" w:firstLineChars="200"/>
        <w:jc w:val="left"/>
        <w:rPr>
          <w:rFonts w:hint="default" w:cs="宋体" w:asciiTheme="minorEastAsia" w:hAnsiTheme="minorEastAsia" w:eastAsiaTheme="minorEastAsia"/>
          <w:color w:val="auto"/>
          <w:kern w:val="0"/>
          <w:sz w:val="24"/>
          <w:szCs w:val="24"/>
          <w:highlight w:val="none"/>
          <w:shd w:val="clear" w:color="auto" w:fill="FFFFFF"/>
          <w:lang w:val="en-US" w:eastAsia="zh-CN" w:bidi="ar"/>
        </w:rPr>
      </w:pPr>
      <w:r>
        <w:rPr>
          <w:rFonts w:hint="eastAsia" w:cs="宋体" w:asciiTheme="minorEastAsia" w:hAnsiTheme="minorEastAsia" w:eastAsiaTheme="minorEastAsia"/>
          <w:color w:val="auto"/>
          <w:kern w:val="0"/>
          <w:sz w:val="24"/>
          <w:szCs w:val="24"/>
          <w:highlight w:val="none"/>
          <w:shd w:val="clear" w:color="auto" w:fill="FFFFFF"/>
          <w:lang w:bidi="ar"/>
        </w:rPr>
        <w:t>帐  号：</w:t>
      </w:r>
      <w:r>
        <w:rPr>
          <w:rFonts w:hint="eastAsia" w:cs="宋体" w:asciiTheme="minorEastAsia" w:hAnsiTheme="minorEastAsia" w:eastAsiaTheme="minorEastAsia"/>
          <w:color w:val="auto"/>
          <w:kern w:val="0"/>
          <w:sz w:val="24"/>
          <w:szCs w:val="24"/>
          <w:highlight w:val="none"/>
          <w:shd w:val="clear" w:color="auto" w:fill="FFFFFF"/>
          <w:lang w:val="en-US" w:eastAsia="zh-CN" w:bidi="ar"/>
        </w:rPr>
        <w:t>50001103600050004159-142048</w:t>
      </w:r>
    </w:p>
    <w:p w14:paraId="1C24B504">
      <w:pPr>
        <w:pStyle w:val="20"/>
        <w:spacing w:before="0" w:beforeAutospacing="0" w:after="0" w:afterAutospacing="0" w:line="700" w:lineRule="exact"/>
        <w:ind w:firstLine="127" w:firstLineChars="53"/>
        <w:jc w:val="left"/>
        <w:rPr>
          <w:rFonts w:asciiTheme="minorEastAsia" w:hAnsiTheme="minorEastAsia" w:eastAsiaTheme="minorEastAsia"/>
          <w:shd w:val="clear" w:color="auto" w:fill="FFFFFF"/>
          <w:lang w:bidi="ar"/>
        </w:rPr>
      </w:pPr>
      <w:r>
        <w:rPr>
          <w:rFonts w:hint="eastAsia" w:asciiTheme="minorEastAsia" w:hAnsiTheme="minorEastAsia" w:eastAsiaTheme="minorEastAsia"/>
          <w:shd w:val="clear" w:color="auto" w:fill="FFFFFF"/>
          <w:lang w:bidi="ar"/>
        </w:rPr>
        <w:t>并在备注或用途中注明“**单位缴纳</w:t>
      </w:r>
      <w:r>
        <w:rPr>
          <w:rFonts w:hint="eastAsia" w:asciiTheme="minorEastAsia" w:hAnsiTheme="minorEastAsia" w:eastAsiaTheme="minorEastAsia"/>
          <w:shd w:val="clear" w:color="auto" w:fill="FFFFFF"/>
          <w:lang w:val="zh-CN" w:bidi="ar"/>
        </w:rPr>
        <w:t>重庆市大渡口区育才雪芮学校运动场主席台防雨幕布建设项目</w:t>
      </w:r>
      <w:r>
        <w:rPr>
          <w:rFonts w:hint="eastAsia" w:asciiTheme="minorEastAsia" w:hAnsiTheme="minorEastAsia" w:eastAsiaTheme="minorEastAsia"/>
          <w:shd w:val="clear" w:color="auto" w:fill="FFFFFF"/>
          <w:lang w:bidi="ar"/>
        </w:rPr>
        <w:t>投标保证金”，否则竞标保证金无效。竞标人自行考虑汇入时间风险（如同城汇入、异地汇入、跨行汇入的时间要求）。竞标人提交的竞标保证金未由竞标单位的基本银行账户划付或划付的竞标保证金金额不足的，其竞标保证金交纳无效。</w:t>
      </w:r>
    </w:p>
    <w:p w14:paraId="45D6262D">
      <w:pPr>
        <w:pStyle w:val="20"/>
        <w:spacing w:before="0" w:beforeAutospacing="0" w:after="0" w:afterAutospacing="0" w:line="700" w:lineRule="exact"/>
        <w:ind w:left="1" w:firstLine="124" w:firstLineChars="52"/>
        <w:jc w:val="left"/>
        <w:rPr>
          <w:rFonts w:asciiTheme="minorEastAsia" w:hAnsiTheme="minorEastAsia" w:eastAsiaTheme="minorEastAsia"/>
          <w:shd w:val="clear" w:color="auto" w:fill="FFFFFF"/>
          <w:lang w:bidi="ar"/>
        </w:rPr>
      </w:pPr>
      <w:r>
        <w:rPr>
          <w:rFonts w:hint="eastAsia" w:asciiTheme="minorEastAsia" w:hAnsiTheme="minorEastAsia" w:eastAsiaTheme="minorEastAsia"/>
          <w:shd w:val="clear" w:color="auto" w:fill="FFFFFF"/>
          <w:lang w:bidi="ar"/>
        </w:rPr>
        <w:t>②竞标保证金为：人民币</w:t>
      </w:r>
      <w:r>
        <w:rPr>
          <w:rFonts w:hint="eastAsia" w:asciiTheme="minorEastAsia" w:hAnsiTheme="minorEastAsia" w:eastAsiaTheme="minorEastAsia"/>
          <w:shd w:val="clear" w:color="auto" w:fill="FFFFFF"/>
          <w:lang w:val="en-US" w:eastAsia="zh-CN" w:bidi="ar"/>
        </w:rPr>
        <w:t>陆仟</w:t>
      </w:r>
      <w:r>
        <w:rPr>
          <w:rFonts w:hint="eastAsia" w:asciiTheme="minorEastAsia" w:hAnsiTheme="minorEastAsia" w:eastAsiaTheme="minorEastAsia"/>
          <w:shd w:val="clear" w:color="auto" w:fill="FFFFFF"/>
          <w:lang w:bidi="ar"/>
        </w:rPr>
        <w:t>元整（￥</w:t>
      </w:r>
      <w:r>
        <w:rPr>
          <w:rFonts w:hint="eastAsia" w:asciiTheme="minorEastAsia" w:hAnsiTheme="minorEastAsia" w:eastAsiaTheme="minorEastAsia"/>
          <w:shd w:val="clear" w:color="auto" w:fill="FFFFFF"/>
          <w:lang w:val="en-US" w:eastAsia="zh-CN" w:bidi="ar"/>
        </w:rPr>
        <w:t>6000</w:t>
      </w:r>
      <w:r>
        <w:rPr>
          <w:rFonts w:hint="eastAsia" w:asciiTheme="minorEastAsia" w:hAnsiTheme="minorEastAsia" w:eastAsiaTheme="minorEastAsia"/>
          <w:shd w:val="clear" w:color="auto" w:fill="FFFFFF"/>
          <w:lang w:bidi="ar"/>
        </w:rPr>
        <w:t>.00元）。</w:t>
      </w:r>
    </w:p>
    <w:p w14:paraId="3290403C">
      <w:pPr>
        <w:pStyle w:val="20"/>
        <w:spacing w:before="0" w:beforeAutospacing="0" w:after="0" w:afterAutospacing="0" w:line="700" w:lineRule="exact"/>
        <w:ind w:left="1" w:firstLine="124" w:firstLineChars="52"/>
        <w:jc w:val="left"/>
        <w:rPr>
          <w:rFonts w:asciiTheme="minorEastAsia" w:hAnsiTheme="minorEastAsia" w:eastAsiaTheme="minorEastAsia"/>
          <w:shd w:val="clear" w:color="auto" w:fill="FFFFFF"/>
          <w:lang w:bidi="ar"/>
        </w:rPr>
      </w:pPr>
      <w:r>
        <w:rPr>
          <w:rFonts w:hint="eastAsia" w:asciiTheme="minorEastAsia" w:hAnsiTheme="minorEastAsia" w:eastAsiaTheme="minorEastAsia"/>
          <w:shd w:val="clear" w:color="auto" w:fill="FFFFFF"/>
          <w:lang w:bidi="ar"/>
        </w:rPr>
        <w:t>③竞标保证金有效期等同竞标有效期。</w:t>
      </w:r>
    </w:p>
    <w:p w14:paraId="19472A99">
      <w:pPr>
        <w:pStyle w:val="20"/>
        <w:spacing w:before="0" w:beforeAutospacing="0" w:after="0" w:afterAutospacing="0" w:line="700" w:lineRule="exact"/>
        <w:ind w:left="1" w:firstLine="124" w:firstLineChars="52"/>
        <w:jc w:val="left"/>
        <w:rPr>
          <w:rFonts w:asciiTheme="minorEastAsia" w:hAnsiTheme="minorEastAsia" w:eastAsiaTheme="minorEastAsia"/>
          <w:shd w:val="clear" w:color="auto" w:fill="FFFFFF"/>
          <w:lang w:bidi="ar"/>
        </w:rPr>
      </w:pPr>
      <w:r>
        <w:rPr>
          <w:rFonts w:hint="eastAsia" w:asciiTheme="minorEastAsia" w:hAnsiTheme="minorEastAsia" w:eastAsiaTheme="minorEastAsia"/>
          <w:shd w:val="clear" w:color="auto" w:fill="FFFFFF"/>
          <w:lang w:bidi="ar"/>
        </w:rPr>
        <w:t>④未在指定时间内到账的竞标保证金为无效竞标保证金，当场退还竞标文。</w:t>
      </w:r>
    </w:p>
    <w:p w14:paraId="644475F5">
      <w:pPr>
        <w:pStyle w:val="20"/>
        <w:spacing w:before="0" w:beforeAutospacing="0" w:after="0" w:afterAutospacing="0" w:line="700" w:lineRule="exact"/>
        <w:ind w:left="1" w:firstLine="124" w:firstLineChars="52"/>
        <w:jc w:val="left"/>
        <w:rPr>
          <w:rFonts w:asciiTheme="minorEastAsia" w:hAnsiTheme="minorEastAsia" w:eastAsiaTheme="minorEastAsia"/>
          <w:shd w:val="clear" w:color="auto" w:fill="FFFFFF"/>
          <w:lang w:bidi="ar"/>
        </w:rPr>
      </w:pPr>
      <w:r>
        <w:rPr>
          <w:rFonts w:hint="eastAsia" w:asciiTheme="minorEastAsia" w:hAnsiTheme="minorEastAsia" w:eastAsiaTheme="minorEastAsia"/>
          <w:shd w:val="clear" w:color="auto" w:fill="FFFFFF"/>
          <w:lang w:bidi="ar"/>
        </w:rPr>
        <w:t>⑤竞标人应将单位基本银行账户的开户许可证复印件（原件备查）及竞标保证金进账凭据原件带至开标现场查验，否则取消竞标资格。</w:t>
      </w:r>
    </w:p>
    <w:p w14:paraId="05ECA752">
      <w:pPr>
        <w:adjustRightInd w:val="0"/>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（二）保证金退还方式</w:t>
      </w:r>
    </w:p>
    <w:p w14:paraId="7A15A2A7">
      <w:pPr>
        <w:tabs>
          <w:tab w:val="left" w:pos="2460"/>
        </w:tabs>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竞标人应持《投（竞）标保证金退款申请表》（见后附件），待学校核实确实到账后，方能退还竞标保证金。未成交供应商的竞标保证金在成交通知书发出后30个工作日内无息退还，成交供应商的竞标保证金在合同签订后30个工作日内无息退还。竞标保证金通过对公转账的方式退还至各竞标人缴纳保证金的账户（请确保该账户为对公账户，否则后果自行承担）。</w:t>
      </w:r>
    </w:p>
    <w:p w14:paraId="3C519929">
      <w:pPr>
        <w:pStyle w:val="21"/>
        <w:spacing w:line="700" w:lineRule="exact"/>
        <w:ind w:firstLine="0" w:firstLineChars="0"/>
        <w:jc w:val="left"/>
        <w:rPr>
          <w:rFonts w:cs="宋体" w:asciiTheme="minorEastAsia" w:hAnsiTheme="minorEastAsia" w:eastAsiaTheme="minorEastAsia"/>
          <w:sz w:val="24"/>
          <w:szCs w:val="24"/>
          <w:shd w:val="clear" w:color="auto" w:fill="FFFFFF"/>
          <w:lang w:bidi="ar"/>
        </w:rPr>
      </w:pPr>
      <w:r>
        <w:rPr>
          <w:rFonts w:hint="eastAsia" w:cs="宋体" w:asciiTheme="minorEastAsia" w:hAnsiTheme="minorEastAsia" w:eastAsiaTheme="minorEastAsia"/>
          <w:sz w:val="24"/>
          <w:szCs w:val="24"/>
          <w:shd w:val="clear" w:color="auto" w:fill="FFFFFF"/>
          <w:lang w:bidi="ar"/>
        </w:rPr>
        <w:t>特别提醒：若发现竞标保证金存在伪造网上银行电子回单或其他单位印章等违法行为，一经核实，将立即移交司法机关处理。</w:t>
      </w:r>
    </w:p>
    <w:p w14:paraId="0E66833A">
      <w:pPr>
        <w:pStyle w:val="21"/>
        <w:spacing w:line="700" w:lineRule="exact"/>
        <w:ind w:firstLine="0" w:firstLineChars="0"/>
        <w:jc w:val="left"/>
        <w:rPr>
          <w:rFonts w:cs="宋体" w:asciiTheme="minorEastAsia" w:hAnsiTheme="minorEastAsia" w:eastAsiaTheme="minorEastAsia"/>
          <w:sz w:val="24"/>
          <w:szCs w:val="24"/>
          <w:shd w:val="clear" w:color="auto" w:fill="FFFFFF"/>
          <w:lang w:bidi="ar"/>
        </w:rPr>
      </w:pPr>
      <w:r>
        <w:rPr>
          <w:rFonts w:hint="eastAsia" w:cs="宋体" w:asciiTheme="minorEastAsia" w:hAnsiTheme="minorEastAsia" w:eastAsiaTheme="minorEastAsia"/>
          <w:sz w:val="24"/>
          <w:szCs w:val="24"/>
          <w:shd w:val="clear" w:color="auto" w:fill="FFFFFF"/>
          <w:lang w:bidi="ar"/>
        </w:rPr>
        <w:t>六、 履约保证金</w:t>
      </w:r>
    </w:p>
    <w:p w14:paraId="24A9F9B2">
      <w:pPr>
        <w:spacing w:line="540" w:lineRule="exact"/>
        <w:ind w:firstLine="360" w:firstLineChars="150"/>
        <w:rPr>
          <w:rFonts w:ascii="宋体" w:hAnsi="宋体" w:cs="宋体"/>
          <w:sz w:val="24"/>
          <w:szCs w:val="24"/>
          <w:highlight w:val="none"/>
        </w:rPr>
      </w:pPr>
      <w:bookmarkStart w:id="55" w:name="_Toc13693"/>
      <w:r>
        <w:rPr>
          <w:rFonts w:hint="eastAsia" w:ascii="宋体" w:hAnsi="宋体" w:cs="宋体"/>
          <w:sz w:val="24"/>
          <w:szCs w:val="24"/>
          <w:highlight w:val="none"/>
        </w:rPr>
        <w:t>（一）履约担保</w:t>
      </w:r>
    </w:p>
    <w:p w14:paraId="3B2B3B4F">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1.担保形式：以</w:t>
      </w:r>
      <w:r>
        <w:rPr>
          <w:rFonts w:hint="eastAsia" w:ascii="宋体" w:hAnsi="宋体" w:cs="宋体"/>
          <w:sz w:val="24"/>
          <w:szCs w:val="24"/>
          <w:highlight w:val="none"/>
          <w:lang w:val="en-US" w:eastAsia="zh-CN"/>
        </w:rPr>
        <w:t>现金、</w:t>
      </w:r>
      <w:r>
        <w:rPr>
          <w:rFonts w:hint="eastAsia" w:ascii="宋体" w:hAnsi="宋体" w:cs="宋体"/>
          <w:sz w:val="24"/>
          <w:szCs w:val="24"/>
          <w:highlight w:val="none"/>
        </w:rPr>
        <w:t>支票、汇票、电子保函、本票或者金融机构、担保机构出具的保函等非现金形式提交。</w:t>
      </w:r>
    </w:p>
    <w:p w14:paraId="15F50A8D">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2.担保金额：签约合同价格的10%。</w:t>
      </w:r>
    </w:p>
    <w:p w14:paraId="6A9D2364">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3.提交时间：成交供应商应在成交通知书发出后10个工作日内，将履约保证金汇入采购人指定账户，不计息；或将符合要求且经采购人认可的履约保函交至采购人（保函格式见附件），履约保证金的缴纳或履约保函的提交作为签订合同的必要条件。</w:t>
      </w:r>
    </w:p>
    <w:p w14:paraId="2F4B5045">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4.退还时间：采用现金转账的，履约保证金在本项目竣工验收合格后30日内无息退还；采用履约保函的，履约保函在本项目竣工验收合格30日后自动失效。</w:t>
      </w:r>
    </w:p>
    <w:p w14:paraId="22E49C34">
      <w:pPr>
        <w:spacing w:line="540" w:lineRule="exact"/>
        <w:ind w:firstLine="360" w:firstLineChars="150"/>
        <w:rPr>
          <w:rFonts w:hint="eastAsia" w:cs="宋体" w:asciiTheme="minorEastAsia" w:hAnsiTheme="minorEastAsia" w:eastAsiaTheme="minorEastAsia"/>
          <w:kern w:val="0"/>
          <w:sz w:val="24"/>
          <w:szCs w:val="24"/>
          <w:highlight w:val="none"/>
          <w:shd w:val="clear" w:color="auto" w:fill="FFFFFF"/>
          <w:lang w:bidi="ar"/>
        </w:rPr>
      </w:pPr>
      <w:r>
        <w:rPr>
          <w:rFonts w:hint="eastAsia" w:ascii="宋体" w:hAnsi="宋体" w:cs="宋体"/>
          <w:sz w:val="24"/>
          <w:szCs w:val="24"/>
          <w:highlight w:val="none"/>
        </w:rPr>
        <w:t>5.担保的期限：自提交履约担保之日起至竣工验收合格之日止。</w:t>
      </w:r>
    </w:p>
    <w:p w14:paraId="6920B7B6">
      <w:pPr>
        <w:spacing w:line="700" w:lineRule="exact"/>
        <w:jc w:val="left"/>
        <w:outlineLvl w:val="1"/>
        <w:rPr>
          <w:rFonts w:cs="宋体" w:asciiTheme="minorEastAsia" w:hAnsiTheme="minorEastAsia" w:eastAsiaTheme="minorEastAsia"/>
          <w:kern w:val="0"/>
          <w:sz w:val="24"/>
          <w:szCs w:val="24"/>
          <w:shd w:val="clear" w:color="auto" w:fill="FFFFFF"/>
          <w:lang w:bidi="ar"/>
        </w:rPr>
      </w:pPr>
      <w:bookmarkStart w:id="56" w:name="_Toc23147"/>
      <w:r>
        <w:rPr>
          <w:rFonts w:hint="eastAsia" w:cs="宋体" w:asciiTheme="minorEastAsia" w:hAnsiTheme="minorEastAsia" w:eastAsiaTheme="minorEastAsia"/>
          <w:kern w:val="0"/>
          <w:sz w:val="24"/>
          <w:szCs w:val="24"/>
          <w:shd w:val="clear" w:color="auto" w:fill="FFFFFF"/>
          <w:lang w:bidi="ar"/>
        </w:rPr>
        <w:t>七、发布公告的媒介</w:t>
      </w:r>
      <w:bookmarkEnd w:id="46"/>
      <w:bookmarkEnd w:id="47"/>
      <w:bookmarkEnd w:id="48"/>
      <w:bookmarkEnd w:id="49"/>
      <w:bookmarkEnd w:id="50"/>
      <w:bookmarkEnd w:id="51"/>
      <w:bookmarkEnd w:id="53"/>
      <w:bookmarkEnd w:id="55"/>
      <w:bookmarkEnd w:id="56"/>
      <w:bookmarkStart w:id="57" w:name="_Toc31504"/>
    </w:p>
    <w:bookmarkEnd w:id="57"/>
    <w:p w14:paraId="24657E5C">
      <w:pPr>
        <w:pStyle w:val="2"/>
        <w:spacing w:after="120" w:line="700" w:lineRule="exact"/>
        <w:ind w:right="-470" w:rightChars="-168"/>
        <w:jc w:val="left"/>
        <w:outlineLvl w:val="1"/>
        <w:rPr>
          <w:rFonts w:cs="宋体" w:asciiTheme="minorEastAsia" w:hAnsiTheme="minorEastAsia" w:eastAsiaTheme="minorEastAsia"/>
          <w:kern w:val="0"/>
          <w:sz w:val="24"/>
          <w:szCs w:val="24"/>
          <w:shd w:val="clear" w:color="auto" w:fill="FFFFFF"/>
          <w:lang w:bidi="ar"/>
        </w:rPr>
      </w:pPr>
      <w:bookmarkStart w:id="58" w:name="_Toc6210"/>
      <w:r>
        <w:rPr>
          <w:rFonts w:hint="eastAsia" w:cs="宋体" w:asciiTheme="minorEastAsia" w:hAnsiTheme="minorEastAsia" w:eastAsiaTheme="minorEastAsia"/>
          <w:kern w:val="0"/>
          <w:sz w:val="24"/>
          <w:szCs w:val="24"/>
          <w:shd w:val="clear" w:color="auto" w:fill="FFFFFF"/>
          <w:lang w:bidi="ar"/>
        </w:rPr>
        <w:t>在</w:t>
      </w:r>
      <w:r>
        <w:rPr>
          <w:rFonts w:hint="eastAsia" w:cs="宋体" w:asciiTheme="minorEastAsia" w:hAnsiTheme="minorEastAsia" w:eastAsiaTheme="minorEastAsia"/>
          <w:kern w:val="0"/>
          <w:sz w:val="24"/>
          <w:szCs w:val="24"/>
          <w:shd w:val="clear" w:color="auto" w:fill="FFFFFF"/>
          <w:lang w:eastAsia="zh-CN" w:bidi="ar"/>
        </w:rPr>
        <w:t>行采家（www.gec123.com/）</w:t>
      </w:r>
      <w:r>
        <w:rPr>
          <w:rFonts w:hint="eastAsia" w:cs="宋体" w:asciiTheme="minorEastAsia" w:hAnsiTheme="minorEastAsia" w:eastAsiaTheme="minorEastAsia"/>
          <w:kern w:val="0"/>
          <w:sz w:val="24"/>
          <w:szCs w:val="24"/>
          <w:shd w:val="clear" w:color="auto" w:fill="FFFFFF"/>
          <w:lang w:bidi="ar"/>
        </w:rPr>
        <w:t>发布</w:t>
      </w:r>
      <w:bookmarkEnd w:id="58"/>
    </w:p>
    <w:p w14:paraId="15E5AE6E">
      <w:pPr>
        <w:pStyle w:val="2"/>
        <w:spacing w:after="120" w:line="700" w:lineRule="exact"/>
        <w:ind w:right="-470" w:rightChars="-168"/>
        <w:jc w:val="left"/>
        <w:outlineLvl w:val="1"/>
        <w:rPr>
          <w:rFonts w:cs="宋体" w:asciiTheme="minorEastAsia" w:hAnsiTheme="minorEastAsia" w:eastAsiaTheme="minorEastAsia"/>
          <w:kern w:val="0"/>
          <w:sz w:val="24"/>
          <w:szCs w:val="24"/>
          <w:shd w:val="clear" w:color="auto" w:fill="FFFFFF"/>
          <w:lang w:bidi="ar"/>
        </w:rPr>
      </w:pPr>
      <w:bookmarkStart w:id="59" w:name="_Toc21801"/>
      <w:r>
        <w:rPr>
          <w:rFonts w:hint="eastAsia" w:cs="宋体" w:asciiTheme="minorEastAsia" w:hAnsiTheme="minorEastAsia" w:eastAsiaTheme="minorEastAsia"/>
          <w:kern w:val="0"/>
          <w:sz w:val="24"/>
          <w:szCs w:val="24"/>
          <w:shd w:val="clear" w:color="auto" w:fill="FFFFFF"/>
          <w:lang w:bidi="ar"/>
        </w:rPr>
        <w:t>九、联系方式</w:t>
      </w:r>
      <w:bookmarkEnd w:id="30"/>
      <w:bookmarkEnd w:id="31"/>
      <w:bookmarkEnd w:id="32"/>
      <w:bookmarkEnd w:id="33"/>
      <w:bookmarkEnd w:id="34"/>
      <w:bookmarkEnd w:id="35"/>
      <w:bookmarkEnd w:id="36"/>
      <w:bookmarkEnd w:id="37"/>
      <w:bookmarkEnd w:id="59"/>
    </w:p>
    <w:p w14:paraId="04F15B07">
      <w:pPr>
        <w:snapToGrid w:val="0"/>
        <w:spacing w:line="700" w:lineRule="exact"/>
        <w:ind w:firstLine="480" w:firstLineChars="200"/>
        <w:jc w:val="left"/>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采购人：</w:t>
      </w:r>
      <w:r>
        <w:rPr>
          <w:rFonts w:hint="eastAsia" w:cs="宋体" w:asciiTheme="minorEastAsia" w:hAnsiTheme="minorEastAsia" w:eastAsiaTheme="minorEastAsia"/>
          <w:kern w:val="0"/>
          <w:sz w:val="24"/>
          <w:szCs w:val="24"/>
          <w:shd w:val="clear" w:color="auto" w:fill="FFFFFF"/>
          <w:lang w:val="en-US" w:eastAsia="zh-CN" w:bidi="ar"/>
        </w:rPr>
        <w:t>重庆市大渡口区育才雪芮学校</w:t>
      </w:r>
    </w:p>
    <w:p w14:paraId="65ECF968">
      <w:pPr>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联系人：</w:t>
      </w:r>
      <w:r>
        <w:rPr>
          <w:rFonts w:hint="eastAsia" w:cs="宋体" w:asciiTheme="minorEastAsia" w:hAnsiTheme="minorEastAsia" w:eastAsiaTheme="minorEastAsia"/>
          <w:kern w:val="0"/>
          <w:sz w:val="24"/>
          <w:szCs w:val="24"/>
          <w:shd w:val="clear" w:color="auto" w:fill="FFFFFF"/>
          <w:lang w:val="en-US" w:eastAsia="zh-CN" w:bidi="ar"/>
        </w:rPr>
        <w:t>胡</w:t>
      </w:r>
      <w:r>
        <w:rPr>
          <w:rFonts w:hint="eastAsia" w:cs="宋体" w:asciiTheme="minorEastAsia" w:hAnsiTheme="minorEastAsia" w:eastAsiaTheme="minorEastAsia"/>
          <w:kern w:val="0"/>
          <w:sz w:val="24"/>
          <w:szCs w:val="24"/>
          <w:shd w:val="clear" w:color="auto" w:fill="FFFFFF"/>
          <w:lang w:bidi="ar"/>
        </w:rPr>
        <w:t>老师</w:t>
      </w:r>
    </w:p>
    <w:p w14:paraId="61C85CFC">
      <w:pPr>
        <w:snapToGrid w:val="0"/>
        <w:spacing w:line="700" w:lineRule="exact"/>
        <w:ind w:firstLine="480" w:firstLineChars="200"/>
        <w:jc w:val="left"/>
        <w:rPr>
          <w:rFonts w:hint="default"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bidi="ar"/>
        </w:rPr>
        <w:t>电  话：</w:t>
      </w:r>
      <w:r>
        <w:rPr>
          <w:rFonts w:hint="eastAsia" w:cs="宋体" w:asciiTheme="minorEastAsia" w:hAnsiTheme="minorEastAsia" w:eastAsiaTheme="minorEastAsia"/>
          <w:kern w:val="0"/>
          <w:sz w:val="24"/>
          <w:szCs w:val="24"/>
          <w:shd w:val="clear" w:color="auto" w:fill="FFFFFF"/>
          <w:lang w:val="en-US" w:eastAsia="zh-CN" w:bidi="ar"/>
        </w:rPr>
        <w:t>13638210377</w:t>
      </w:r>
    </w:p>
    <w:p w14:paraId="0DC77C19">
      <w:pPr>
        <w:snapToGrid w:val="0"/>
        <w:spacing w:line="700" w:lineRule="exact"/>
        <w:ind w:firstLine="480" w:firstLineChars="200"/>
        <w:jc w:val="left"/>
        <w:rPr>
          <w:rFonts w:hint="default" w:cs="宋体" w:asciiTheme="minorEastAsia" w:hAnsiTheme="minorEastAsia" w:eastAsiaTheme="minorEastAsia"/>
          <w:kern w:val="0"/>
          <w:sz w:val="24"/>
          <w:szCs w:val="24"/>
          <w:highlight w:val="none"/>
          <w:shd w:val="clear" w:color="auto" w:fill="FFFFFF"/>
          <w:lang w:val="en-US" w:eastAsia="zh-CN" w:bidi="ar"/>
        </w:rPr>
      </w:pPr>
      <w:r>
        <w:rPr>
          <w:rFonts w:hint="eastAsia" w:cs="宋体" w:asciiTheme="minorEastAsia" w:hAnsiTheme="minorEastAsia" w:eastAsiaTheme="minorEastAsia"/>
          <w:kern w:val="0"/>
          <w:sz w:val="24"/>
          <w:szCs w:val="24"/>
          <w:highlight w:val="none"/>
          <w:shd w:val="clear" w:color="auto" w:fill="FFFFFF"/>
          <w:lang w:bidi="ar"/>
        </w:rPr>
        <w:t>地  址：</w:t>
      </w:r>
      <w:r>
        <w:rPr>
          <w:rFonts w:hint="eastAsia" w:cs="宋体" w:asciiTheme="minorEastAsia" w:hAnsiTheme="minorEastAsia" w:eastAsiaTheme="minorEastAsia"/>
          <w:kern w:val="0"/>
          <w:sz w:val="24"/>
          <w:szCs w:val="24"/>
          <w:highlight w:val="none"/>
          <w:shd w:val="clear" w:color="auto" w:fill="FFFFFF"/>
          <w:lang w:eastAsia="zh-CN" w:bidi="ar"/>
        </w:rPr>
        <w:t>重庆市大渡口区八桥镇前欣路</w:t>
      </w:r>
      <w:r>
        <w:rPr>
          <w:rFonts w:hint="eastAsia" w:cs="宋体" w:asciiTheme="minorEastAsia" w:hAnsiTheme="minorEastAsia" w:eastAsiaTheme="minorEastAsia"/>
          <w:kern w:val="0"/>
          <w:sz w:val="24"/>
          <w:szCs w:val="24"/>
          <w:highlight w:val="none"/>
          <w:shd w:val="clear" w:color="auto" w:fill="FFFFFF"/>
          <w:lang w:val="en-US" w:eastAsia="zh-CN" w:bidi="ar"/>
        </w:rPr>
        <w:t>6号</w:t>
      </w:r>
    </w:p>
    <w:p w14:paraId="6887C98B">
      <w:pPr>
        <w:snapToGrid w:val="0"/>
        <w:spacing w:line="700" w:lineRule="exact"/>
        <w:ind w:firstLine="480" w:firstLineChars="200"/>
        <w:jc w:val="left"/>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采购代理机构：</w:t>
      </w:r>
      <w:r>
        <w:rPr>
          <w:rFonts w:hint="eastAsia" w:cs="宋体" w:asciiTheme="minorEastAsia" w:hAnsiTheme="minorEastAsia" w:eastAsiaTheme="minorEastAsia"/>
          <w:kern w:val="0"/>
          <w:sz w:val="24"/>
          <w:szCs w:val="24"/>
          <w:shd w:val="clear" w:color="auto" w:fill="FFFFFF"/>
          <w:lang w:val="zh-CN" w:bidi="ar"/>
        </w:rPr>
        <w:t xml:space="preserve"> </w:t>
      </w:r>
      <w:r>
        <w:rPr>
          <w:rFonts w:hint="eastAsia" w:cs="宋体" w:asciiTheme="minorEastAsia" w:hAnsiTheme="minorEastAsia" w:eastAsiaTheme="minorEastAsia"/>
          <w:kern w:val="0"/>
          <w:sz w:val="24"/>
          <w:szCs w:val="24"/>
          <w:shd w:val="clear" w:color="auto" w:fill="FFFFFF"/>
          <w:lang w:eastAsia="zh-CN" w:bidi="ar"/>
        </w:rPr>
        <w:t>亿诚建设项目管理有限公司</w:t>
      </w:r>
    </w:p>
    <w:p w14:paraId="6A5B5D4A">
      <w:pPr>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联系人：李老师</w:t>
      </w:r>
    </w:p>
    <w:p w14:paraId="2C39A027">
      <w:pPr>
        <w:snapToGrid w:val="0"/>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电  话：18696703011</w:t>
      </w:r>
    </w:p>
    <w:p w14:paraId="643168C6">
      <w:pPr>
        <w:snapToGrid w:val="0"/>
        <w:spacing w:line="700" w:lineRule="exact"/>
        <w:ind w:firstLine="480" w:firstLineChars="200"/>
        <w:jc w:val="left"/>
        <w:rPr>
          <w:rFonts w:hint="default"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bidi="ar"/>
        </w:rPr>
        <w:t>地  址</w:t>
      </w:r>
      <w:r>
        <w:rPr>
          <w:rFonts w:hint="eastAsia" w:cs="宋体" w:asciiTheme="minorEastAsia" w:hAnsiTheme="minorEastAsia" w:eastAsiaTheme="minorEastAsia"/>
          <w:kern w:val="0"/>
          <w:sz w:val="24"/>
          <w:szCs w:val="24"/>
          <w:shd w:val="clear" w:color="auto" w:fill="FFFFFF"/>
          <w:lang w:eastAsia="zh-CN" w:bidi="ar"/>
        </w:rPr>
        <w:t>：重庆市九龙坡区石坪桥正街118号1-10-13号</w:t>
      </w:r>
    </w:p>
    <w:p w14:paraId="180FE8B4">
      <w:pPr>
        <w:pStyle w:val="18"/>
        <w:spacing w:line="700" w:lineRule="exact"/>
        <w:ind w:firstLine="480"/>
        <w:jc w:val="left"/>
        <w:rPr>
          <w:rFonts w:cs="宋体" w:asciiTheme="minorEastAsia" w:hAnsiTheme="minorEastAsia" w:eastAsiaTheme="minorEastAsia"/>
          <w:kern w:val="0"/>
          <w:szCs w:val="24"/>
          <w:shd w:val="clear" w:color="auto" w:fill="FFFFFF"/>
          <w:lang w:bidi="ar"/>
        </w:rPr>
      </w:pPr>
    </w:p>
    <w:p w14:paraId="1BAF5BCE">
      <w:pPr>
        <w:pStyle w:val="5"/>
        <w:keepNext w:val="0"/>
        <w:keepLines w:val="0"/>
        <w:widowControl/>
        <w:spacing w:line="700" w:lineRule="exact"/>
        <w:jc w:val="left"/>
        <w:rPr>
          <w:rFonts w:cs="宋体" w:asciiTheme="minorEastAsia" w:hAnsiTheme="minorEastAsia" w:eastAsiaTheme="minorEastAsia"/>
          <w:sz w:val="24"/>
          <w:szCs w:val="24"/>
          <w:shd w:val="clear" w:color="auto" w:fill="FFFFFF"/>
          <w:lang w:bidi="ar"/>
        </w:rPr>
      </w:pPr>
    </w:p>
    <w:p w14:paraId="7449D479">
      <w:pPr>
        <w:jc w:val="left"/>
        <w:rPr>
          <w:rFonts w:cs="宋体" w:asciiTheme="minorEastAsia" w:hAnsiTheme="minorEastAsia" w:eastAsiaTheme="minorEastAsia"/>
          <w:sz w:val="24"/>
          <w:szCs w:val="24"/>
          <w:shd w:val="clear" w:color="auto" w:fill="FFFFFF"/>
          <w:lang w:bidi="ar"/>
        </w:rPr>
      </w:pPr>
    </w:p>
    <w:p w14:paraId="0405FD10">
      <w:pPr>
        <w:pStyle w:val="2"/>
        <w:jc w:val="left"/>
        <w:rPr>
          <w:rFonts w:cs="宋体" w:asciiTheme="minorEastAsia" w:hAnsiTheme="minorEastAsia" w:eastAsiaTheme="minorEastAsia"/>
          <w:sz w:val="24"/>
          <w:szCs w:val="24"/>
          <w:shd w:val="clear" w:color="auto" w:fill="FFFFFF"/>
          <w:lang w:bidi="ar"/>
        </w:rPr>
      </w:pPr>
    </w:p>
    <w:p w14:paraId="1EC16D3B">
      <w:pPr>
        <w:pStyle w:val="3"/>
        <w:jc w:val="left"/>
        <w:rPr>
          <w:rFonts w:cs="宋体" w:asciiTheme="minorEastAsia" w:hAnsiTheme="minorEastAsia" w:eastAsiaTheme="minorEastAsia"/>
          <w:sz w:val="24"/>
          <w:szCs w:val="24"/>
          <w:shd w:val="clear" w:color="auto" w:fill="FFFFFF"/>
          <w:lang w:bidi="ar"/>
        </w:rPr>
      </w:pPr>
    </w:p>
    <w:p w14:paraId="2194FA42">
      <w:pPr>
        <w:pStyle w:val="4"/>
        <w:jc w:val="left"/>
        <w:rPr>
          <w:rFonts w:cs="宋体" w:asciiTheme="minorEastAsia" w:hAnsiTheme="minorEastAsia" w:eastAsiaTheme="minorEastAsia"/>
          <w:sz w:val="24"/>
          <w:szCs w:val="24"/>
          <w:shd w:val="clear" w:color="auto" w:fill="FFFFFF"/>
          <w:lang w:bidi="ar"/>
        </w:rPr>
      </w:pPr>
    </w:p>
    <w:p w14:paraId="02751D61">
      <w:pPr>
        <w:pStyle w:val="4"/>
        <w:jc w:val="left"/>
        <w:rPr>
          <w:rFonts w:cs="宋体" w:asciiTheme="minorEastAsia" w:hAnsiTheme="minorEastAsia" w:eastAsiaTheme="minorEastAsia"/>
          <w:sz w:val="24"/>
          <w:szCs w:val="24"/>
          <w:shd w:val="clear" w:color="auto" w:fill="FFFFFF"/>
          <w:lang w:bidi="ar"/>
        </w:rPr>
      </w:pPr>
    </w:p>
    <w:p w14:paraId="2FABA4E2">
      <w:pPr>
        <w:pStyle w:val="4"/>
        <w:jc w:val="left"/>
        <w:rPr>
          <w:rFonts w:cs="宋体" w:asciiTheme="minorEastAsia" w:hAnsiTheme="minorEastAsia" w:eastAsiaTheme="minorEastAsia"/>
          <w:sz w:val="24"/>
          <w:szCs w:val="24"/>
          <w:shd w:val="clear" w:color="auto" w:fill="FFFFFF"/>
          <w:lang w:bidi="ar"/>
        </w:rPr>
      </w:pPr>
    </w:p>
    <w:p w14:paraId="596A05F9">
      <w:pPr>
        <w:pStyle w:val="4"/>
        <w:jc w:val="left"/>
        <w:rPr>
          <w:rFonts w:cs="宋体" w:asciiTheme="minorEastAsia" w:hAnsiTheme="minorEastAsia" w:eastAsiaTheme="minorEastAsia"/>
          <w:sz w:val="24"/>
          <w:szCs w:val="24"/>
          <w:shd w:val="clear" w:color="auto" w:fill="FFFFFF"/>
          <w:lang w:bidi="ar"/>
        </w:rPr>
      </w:pPr>
    </w:p>
    <w:p w14:paraId="7A513A19">
      <w:pPr>
        <w:pStyle w:val="4"/>
        <w:jc w:val="left"/>
        <w:rPr>
          <w:rFonts w:cs="宋体" w:asciiTheme="minorEastAsia" w:hAnsiTheme="minorEastAsia" w:eastAsiaTheme="minorEastAsia"/>
          <w:sz w:val="24"/>
          <w:szCs w:val="24"/>
          <w:shd w:val="clear" w:color="auto" w:fill="FFFFFF"/>
          <w:lang w:bidi="ar"/>
        </w:rPr>
      </w:pPr>
    </w:p>
    <w:p w14:paraId="4CA88552">
      <w:pPr>
        <w:pStyle w:val="4"/>
        <w:jc w:val="left"/>
        <w:rPr>
          <w:rFonts w:cs="宋体" w:asciiTheme="minorEastAsia" w:hAnsiTheme="minorEastAsia" w:eastAsiaTheme="minorEastAsia"/>
          <w:sz w:val="24"/>
          <w:szCs w:val="24"/>
          <w:shd w:val="clear" w:color="auto" w:fill="FFFFFF"/>
          <w:lang w:bidi="ar"/>
        </w:rPr>
      </w:pPr>
    </w:p>
    <w:p w14:paraId="3BDD0A4C">
      <w:pPr>
        <w:pStyle w:val="4"/>
        <w:jc w:val="left"/>
        <w:rPr>
          <w:rFonts w:cs="宋体" w:asciiTheme="minorEastAsia" w:hAnsiTheme="minorEastAsia" w:eastAsiaTheme="minorEastAsia"/>
          <w:sz w:val="24"/>
          <w:szCs w:val="24"/>
          <w:shd w:val="clear" w:color="auto" w:fill="FFFFFF"/>
          <w:lang w:bidi="ar"/>
        </w:rPr>
      </w:pPr>
    </w:p>
    <w:p w14:paraId="42100DA7">
      <w:pPr>
        <w:pStyle w:val="4"/>
        <w:jc w:val="left"/>
        <w:rPr>
          <w:rFonts w:cs="宋体" w:asciiTheme="minorEastAsia" w:hAnsiTheme="minorEastAsia" w:eastAsiaTheme="minorEastAsia"/>
          <w:sz w:val="24"/>
          <w:szCs w:val="24"/>
          <w:shd w:val="clear" w:color="auto" w:fill="FFFFFF"/>
          <w:lang w:bidi="ar"/>
        </w:rPr>
      </w:pPr>
    </w:p>
    <w:p w14:paraId="33B59720">
      <w:pPr>
        <w:pStyle w:val="4"/>
        <w:jc w:val="left"/>
        <w:rPr>
          <w:rFonts w:cs="宋体" w:asciiTheme="minorEastAsia" w:hAnsiTheme="minorEastAsia" w:eastAsiaTheme="minorEastAsia"/>
          <w:sz w:val="24"/>
          <w:szCs w:val="24"/>
          <w:shd w:val="clear" w:color="auto" w:fill="FFFFFF"/>
          <w:lang w:bidi="ar"/>
        </w:rPr>
      </w:pPr>
    </w:p>
    <w:p w14:paraId="006E924C">
      <w:pPr>
        <w:pStyle w:val="4"/>
        <w:jc w:val="left"/>
        <w:rPr>
          <w:rFonts w:cs="宋体" w:asciiTheme="minorEastAsia" w:hAnsiTheme="minorEastAsia" w:eastAsiaTheme="minorEastAsia"/>
          <w:sz w:val="24"/>
          <w:szCs w:val="24"/>
          <w:shd w:val="clear" w:color="auto" w:fill="FFFFFF"/>
          <w:lang w:bidi="ar"/>
        </w:rPr>
      </w:pPr>
    </w:p>
    <w:p w14:paraId="5E9245CF">
      <w:pPr>
        <w:pStyle w:val="4"/>
        <w:jc w:val="left"/>
        <w:rPr>
          <w:rFonts w:cs="宋体" w:asciiTheme="minorEastAsia" w:hAnsiTheme="minorEastAsia" w:eastAsiaTheme="minorEastAsia"/>
          <w:sz w:val="24"/>
          <w:szCs w:val="24"/>
          <w:shd w:val="clear" w:color="auto" w:fill="FFFFFF"/>
          <w:lang w:bidi="ar"/>
        </w:rPr>
      </w:pPr>
    </w:p>
    <w:p w14:paraId="4430C328">
      <w:pPr>
        <w:pStyle w:val="4"/>
        <w:jc w:val="left"/>
        <w:rPr>
          <w:rFonts w:cs="宋体" w:asciiTheme="minorEastAsia" w:hAnsiTheme="minorEastAsia" w:eastAsiaTheme="minorEastAsia"/>
          <w:sz w:val="24"/>
          <w:szCs w:val="24"/>
          <w:shd w:val="clear" w:color="auto" w:fill="FFFFFF"/>
          <w:lang w:bidi="ar"/>
        </w:rPr>
      </w:pPr>
    </w:p>
    <w:p w14:paraId="5F0A1989">
      <w:pPr>
        <w:pStyle w:val="4"/>
        <w:jc w:val="left"/>
        <w:rPr>
          <w:rFonts w:cs="宋体" w:asciiTheme="minorEastAsia" w:hAnsiTheme="minorEastAsia" w:eastAsiaTheme="minorEastAsia"/>
          <w:sz w:val="24"/>
          <w:szCs w:val="24"/>
          <w:shd w:val="clear" w:color="auto" w:fill="FFFFFF"/>
          <w:lang w:bidi="ar"/>
        </w:rPr>
      </w:pPr>
    </w:p>
    <w:p w14:paraId="36AF546F">
      <w:pPr>
        <w:pStyle w:val="4"/>
        <w:jc w:val="left"/>
        <w:rPr>
          <w:rFonts w:cs="宋体" w:asciiTheme="minorEastAsia" w:hAnsiTheme="minorEastAsia" w:eastAsiaTheme="minorEastAsia"/>
          <w:sz w:val="24"/>
          <w:szCs w:val="24"/>
          <w:shd w:val="clear" w:color="auto" w:fill="FFFFFF"/>
          <w:lang w:bidi="ar"/>
        </w:rPr>
      </w:pPr>
    </w:p>
    <w:p w14:paraId="2ACE9ECE">
      <w:pPr>
        <w:pStyle w:val="4"/>
        <w:jc w:val="left"/>
        <w:rPr>
          <w:rFonts w:cs="宋体" w:asciiTheme="minorEastAsia" w:hAnsiTheme="minorEastAsia" w:eastAsiaTheme="minorEastAsia"/>
          <w:sz w:val="24"/>
          <w:szCs w:val="24"/>
          <w:shd w:val="clear" w:color="auto" w:fill="FFFFFF"/>
          <w:lang w:bidi="ar"/>
        </w:rPr>
      </w:pPr>
    </w:p>
    <w:p w14:paraId="030D8CEE">
      <w:pPr>
        <w:pStyle w:val="4"/>
        <w:jc w:val="left"/>
        <w:rPr>
          <w:rFonts w:cs="宋体" w:asciiTheme="minorEastAsia" w:hAnsiTheme="minorEastAsia" w:eastAsiaTheme="minorEastAsia"/>
          <w:sz w:val="24"/>
          <w:szCs w:val="24"/>
          <w:shd w:val="clear" w:color="auto" w:fill="FFFFFF"/>
          <w:lang w:bidi="ar"/>
        </w:rPr>
      </w:pPr>
    </w:p>
    <w:p w14:paraId="170AF0A4">
      <w:pPr>
        <w:pStyle w:val="4"/>
        <w:jc w:val="left"/>
        <w:rPr>
          <w:rFonts w:cs="宋体" w:asciiTheme="minorEastAsia" w:hAnsiTheme="minorEastAsia" w:eastAsiaTheme="minorEastAsia"/>
          <w:sz w:val="24"/>
          <w:szCs w:val="24"/>
          <w:shd w:val="clear" w:color="auto" w:fill="FFFFFF"/>
          <w:lang w:bidi="ar"/>
        </w:rPr>
      </w:pPr>
    </w:p>
    <w:p w14:paraId="2BD0CB0D">
      <w:pPr>
        <w:pStyle w:val="4"/>
        <w:jc w:val="left"/>
        <w:rPr>
          <w:rFonts w:cs="宋体" w:asciiTheme="minorEastAsia" w:hAnsiTheme="minorEastAsia" w:eastAsiaTheme="minorEastAsia"/>
          <w:sz w:val="24"/>
          <w:szCs w:val="24"/>
          <w:shd w:val="clear" w:color="auto" w:fill="FFFFFF"/>
          <w:lang w:bidi="ar"/>
        </w:rPr>
      </w:pPr>
    </w:p>
    <w:p w14:paraId="104E1B1E">
      <w:pPr>
        <w:pStyle w:val="4"/>
        <w:jc w:val="left"/>
        <w:rPr>
          <w:rFonts w:cs="宋体" w:asciiTheme="minorEastAsia" w:hAnsiTheme="minorEastAsia" w:eastAsiaTheme="minorEastAsia"/>
          <w:sz w:val="24"/>
          <w:szCs w:val="24"/>
          <w:shd w:val="clear" w:color="auto" w:fill="FFFFFF"/>
          <w:lang w:bidi="ar"/>
        </w:rPr>
      </w:pPr>
    </w:p>
    <w:p w14:paraId="7CA0283B">
      <w:pPr>
        <w:pStyle w:val="4"/>
        <w:jc w:val="left"/>
        <w:rPr>
          <w:rFonts w:cs="宋体" w:asciiTheme="minorEastAsia" w:hAnsiTheme="minorEastAsia" w:eastAsiaTheme="minorEastAsia"/>
          <w:sz w:val="24"/>
          <w:szCs w:val="24"/>
          <w:shd w:val="clear" w:color="auto" w:fill="FFFFFF"/>
          <w:lang w:bidi="ar"/>
        </w:rPr>
      </w:pPr>
    </w:p>
    <w:p w14:paraId="14A8DFF0">
      <w:pPr>
        <w:jc w:val="left"/>
      </w:pPr>
    </w:p>
    <w:p w14:paraId="693143C7">
      <w:pPr>
        <w:pStyle w:val="5"/>
        <w:keepNext w:val="0"/>
        <w:keepLines w:val="0"/>
        <w:widowControl/>
        <w:spacing w:line="700" w:lineRule="exact"/>
        <w:jc w:val="left"/>
        <w:rPr>
          <w:rFonts w:cs="宋体" w:asciiTheme="minorEastAsia" w:hAnsiTheme="minorEastAsia" w:eastAsiaTheme="minorEastAsia"/>
          <w:sz w:val="24"/>
          <w:szCs w:val="24"/>
          <w:shd w:val="clear" w:color="auto" w:fill="FFFFFF"/>
          <w:lang w:bidi="ar"/>
        </w:rPr>
      </w:pPr>
      <w:bookmarkStart w:id="60" w:name="_Toc4005"/>
      <w:r>
        <w:rPr>
          <w:rFonts w:hint="eastAsia" w:cs="宋体" w:asciiTheme="minorEastAsia" w:hAnsiTheme="minorEastAsia" w:eastAsiaTheme="minorEastAsia"/>
          <w:sz w:val="24"/>
          <w:szCs w:val="24"/>
          <w:shd w:val="clear" w:color="auto" w:fill="FFFFFF"/>
          <w:lang w:bidi="ar"/>
        </w:rPr>
        <w:t>第二篇项目技术需求</w:t>
      </w:r>
      <w:bookmarkEnd w:id="12"/>
      <w:bookmarkEnd w:id="60"/>
    </w:p>
    <w:p w14:paraId="698EDE43">
      <w:pPr>
        <w:spacing w:line="700" w:lineRule="exact"/>
        <w:ind w:firstLine="480" w:firstLineChars="200"/>
        <w:jc w:val="left"/>
        <w:rPr>
          <w:rFonts w:asciiTheme="minorEastAsia" w:hAnsiTheme="minorEastAsia" w:eastAsiaTheme="minorEastAsia"/>
        </w:rPr>
      </w:pPr>
      <w:r>
        <w:rPr>
          <w:rFonts w:hint="eastAsia" w:asciiTheme="minorEastAsia" w:hAnsiTheme="minorEastAsia" w:eastAsiaTheme="minorEastAsia"/>
          <w:sz w:val="24"/>
          <w:szCs w:val="24"/>
        </w:rPr>
        <w:t>“※”标注的技术需求为符合性审查中的实质性要求，响应文件若不满足按无效响应处理。</w:t>
      </w:r>
    </w:p>
    <w:p w14:paraId="36132023">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61" w:name="_Toc27588"/>
      <w:bookmarkEnd w:id="61"/>
      <w:bookmarkStart w:id="62" w:name="_Toc20301"/>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shd w:val="clear" w:color="auto" w:fill="FFFFFF"/>
          <w:lang w:bidi="ar"/>
        </w:rPr>
        <w:t>一、项目基本概况介绍</w:t>
      </w:r>
      <w:bookmarkEnd w:id="62"/>
    </w:p>
    <w:p w14:paraId="73ECD315">
      <w:pPr>
        <w:pStyle w:val="13"/>
        <w:widowControl/>
        <w:numPr>
          <w:ilvl w:val="0"/>
          <w:numId w:val="0"/>
        </w:numPr>
        <w:spacing w:beforeAutospacing="0" w:afterAutospacing="0" w:line="700" w:lineRule="exact"/>
        <w:ind w:firstLine="480" w:firstLineChars="200"/>
        <w:jc w:val="left"/>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val="en-US" w:eastAsia="zh-CN" w:bidi="ar"/>
        </w:rPr>
        <w:t>1.</w:t>
      </w:r>
      <w:r>
        <w:rPr>
          <w:rFonts w:hint="eastAsia" w:cs="宋体" w:asciiTheme="minorEastAsia" w:hAnsiTheme="minorEastAsia" w:eastAsiaTheme="minorEastAsia"/>
          <w:szCs w:val="24"/>
          <w:shd w:val="clear" w:color="auto" w:fill="FFFFFF"/>
          <w:lang w:bidi="ar"/>
        </w:rPr>
        <w:t>工程名称：</w:t>
      </w:r>
      <w:r>
        <w:rPr>
          <w:rFonts w:hint="eastAsia" w:cs="宋体" w:asciiTheme="minorEastAsia" w:hAnsiTheme="minorEastAsia" w:eastAsiaTheme="minorEastAsia"/>
          <w:szCs w:val="24"/>
          <w:shd w:val="clear" w:color="auto" w:fill="FFFFFF"/>
          <w:lang w:eastAsia="zh-CN" w:bidi="ar"/>
        </w:rPr>
        <w:t>重庆市大渡口区育才雪芮学校运动场主席台防雨幕布建设项目。</w:t>
      </w:r>
    </w:p>
    <w:p w14:paraId="0C3284A1">
      <w:pPr>
        <w:pStyle w:val="13"/>
        <w:widowControl/>
        <w:numPr>
          <w:ilvl w:val="0"/>
          <w:numId w:val="0"/>
        </w:numPr>
        <w:spacing w:beforeAutospacing="0" w:afterAutospacing="0" w:line="700" w:lineRule="exact"/>
        <w:ind w:firstLine="480" w:firstLineChars="200"/>
        <w:jc w:val="left"/>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val="en-US" w:eastAsia="zh-CN" w:bidi="ar"/>
        </w:rPr>
        <w:t>2.</w:t>
      </w:r>
      <w:r>
        <w:rPr>
          <w:rFonts w:hint="eastAsia" w:cs="宋体" w:asciiTheme="minorEastAsia" w:hAnsiTheme="minorEastAsia" w:eastAsiaTheme="minorEastAsia"/>
          <w:szCs w:val="24"/>
          <w:shd w:val="clear" w:color="auto" w:fill="FFFFFF"/>
          <w:lang w:bidi="ar"/>
        </w:rPr>
        <w:t>建设地点：</w:t>
      </w:r>
      <w:r>
        <w:rPr>
          <w:rFonts w:hint="eastAsia" w:cs="宋体" w:asciiTheme="minorEastAsia" w:hAnsiTheme="minorEastAsia" w:eastAsiaTheme="minorEastAsia"/>
          <w:szCs w:val="24"/>
          <w:shd w:val="clear" w:color="auto" w:fill="FFFFFF"/>
          <w:lang w:val="en-US" w:eastAsia="zh-CN" w:bidi="ar"/>
        </w:rPr>
        <w:t>重庆市大渡口区育才雪芮学校内。</w:t>
      </w:r>
    </w:p>
    <w:p w14:paraId="27EBACEE">
      <w:pPr>
        <w:pStyle w:val="13"/>
        <w:keepNext w:val="0"/>
        <w:keepLines w:val="0"/>
        <w:widowControl/>
        <w:suppressLineNumbers w:val="0"/>
        <w:spacing w:before="0" w:beforeAutospacing="0" w:after="0" w:afterAutospacing="0"/>
        <w:ind w:right="0" w:firstLine="240" w:firstLineChars="100"/>
        <w:jc w:val="left"/>
        <w:rPr>
          <w:rFonts w:hint="eastAsia" w:cs="宋体" w:asciiTheme="minorEastAsia" w:hAnsiTheme="minorEastAsia" w:eastAsiaTheme="minorEastAsia"/>
          <w:szCs w:val="24"/>
          <w:shd w:val="clear" w:color="auto" w:fill="FFFFFF"/>
          <w:lang w:bidi="ar"/>
        </w:rPr>
      </w:pPr>
    </w:p>
    <w:p w14:paraId="58DAF5E3">
      <w:pPr>
        <w:pStyle w:val="13"/>
        <w:keepNext w:val="0"/>
        <w:keepLines w:val="0"/>
        <w:widowControl/>
        <w:suppressLineNumbers w:val="0"/>
        <w:spacing w:before="0" w:beforeAutospacing="0" w:after="0" w:afterAutospacing="0"/>
        <w:ind w:right="0" w:firstLine="480" w:firstLineChars="200"/>
        <w:jc w:val="left"/>
        <w:rPr>
          <w:rFonts w:hint="default" w:cs="宋体" w:asciiTheme="minorEastAsia" w:hAnsiTheme="minorEastAsia" w:eastAsiaTheme="minorEastAsia"/>
          <w:szCs w:val="24"/>
          <w:shd w:val="clear" w:color="auto" w:fill="FFFFFF"/>
          <w:lang w:val="en-US" w:eastAsia="zh-CN" w:bidi="ar"/>
        </w:rPr>
      </w:pPr>
      <w:r>
        <w:rPr>
          <w:rFonts w:hint="eastAsia" w:cs="宋体" w:asciiTheme="minorEastAsia" w:hAnsiTheme="minorEastAsia" w:eastAsiaTheme="minorEastAsia"/>
          <w:szCs w:val="24"/>
          <w:shd w:val="clear" w:color="auto" w:fill="FFFFFF"/>
          <w:lang w:bidi="ar"/>
        </w:rPr>
        <w:t>3.工程规模</w:t>
      </w:r>
      <w:r>
        <w:rPr>
          <w:rFonts w:hint="eastAsia" w:cs="宋体" w:asciiTheme="minorEastAsia" w:hAnsiTheme="minorEastAsia" w:eastAsiaTheme="minorEastAsia"/>
          <w:szCs w:val="24"/>
          <w:shd w:val="clear" w:color="auto" w:fill="FFFFFF"/>
          <w:lang w:eastAsia="zh-CN" w:bidi="ar"/>
        </w:rPr>
        <w:t>：</w:t>
      </w:r>
      <w:r>
        <w:rPr>
          <w:rFonts w:hint="eastAsia" w:cs="宋体" w:asciiTheme="minorEastAsia" w:hAnsiTheme="minorEastAsia" w:eastAsiaTheme="minorEastAsia"/>
          <w:szCs w:val="24"/>
          <w:shd w:val="clear" w:color="auto" w:fill="FFFFFF"/>
          <w:lang w:val="en-US" w:eastAsia="zh-CN" w:bidi="ar"/>
        </w:rPr>
        <w:t>对主席台防雨幕布建设、升旗台主体建设、地面铺设等</w:t>
      </w:r>
      <w:r>
        <w:rPr>
          <w:rFonts w:hint="eastAsia" w:ascii="宋体" w:hAnsi="宋体" w:eastAsia="宋体" w:cs="宋体"/>
          <w:szCs w:val="24"/>
          <w:shd w:val="clear" w:color="auto" w:fill="FFFFFF"/>
          <w:lang w:val="en-US" w:eastAsia="zh-CN" w:bidi="ar"/>
        </w:rPr>
        <w:t>详见设计施工图</w:t>
      </w:r>
      <w:r>
        <w:rPr>
          <w:rFonts w:hint="eastAsia" w:ascii="宋体" w:hAnsi="宋体" w:cs="宋体"/>
          <w:szCs w:val="24"/>
          <w:shd w:val="clear" w:color="auto" w:fill="FFFFFF"/>
          <w:lang w:val="en-US" w:eastAsia="zh-CN" w:bidi="ar"/>
        </w:rPr>
        <w:t>及工程量清单</w:t>
      </w:r>
      <w:r>
        <w:rPr>
          <w:rFonts w:hint="eastAsia" w:ascii="宋体" w:hAnsi="宋体" w:eastAsia="宋体" w:cs="宋体"/>
          <w:szCs w:val="24"/>
          <w:shd w:val="clear" w:color="auto" w:fill="FFFFFF"/>
          <w:lang w:val="en-US" w:eastAsia="zh-CN" w:bidi="ar"/>
        </w:rPr>
        <w:t>。</w:t>
      </w:r>
      <w:r>
        <w:rPr>
          <w:rFonts w:hint="eastAsia" w:ascii="宋体" w:hAnsi="宋体" w:cs="宋体"/>
          <w:sz w:val="24"/>
        </w:rPr>
        <w:t xml:space="preserve"> </w:t>
      </w:r>
    </w:p>
    <w:p w14:paraId="30120C02">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63" w:name="_Toc16455"/>
      <w:bookmarkStart w:id="64" w:name="_Toc15085"/>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shd w:val="clear" w:color="auto" w:fill="FFFFFF"/>
          <w:lang w:bidi="ar"/>
        </w:rPr>
        <w:t>二、采购范围及内容</w:t>
      </w:r>
      <w:bookmarkEnd w:id="63"/>
      <w:bookmarkEnd w:id="64"/>
    </w:p>
    <w:p w14:paraId="22E9B9EE">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全部工程内容包含但不限于本次采购项目图纸及工程量清单中全部建设内容。以采购人发出的采购文件、澄清、补遗等资料为准。供应商参与采购前需仔细核对施工图与工程量清单，如施工图与工程量清单存在不一致，供应商需主动与采购人沟通，采购人未主动澄清的以工程量清单为准。</w:t>
      </w:r>
    </w:p>
    <w:p w14:paraId="700A18D3">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65" w:name="_Toc27032"/>
      <w:bookmarkEnd w:id="65"/>
      <w:bookmarkStart w:id="66" w:name="_Toc8686"/>
      <w:bookmarkStart w:id="67" w:name="_Toc20598"/>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shd w:val="clear" w:color="auto" w:fill="FFFFFF"/>
          <w:lang w:bidi="ar"/>
        </w:rPr>
        <w:t>三、质量要求及质量保证</w:t>
      </w:r>
      <w:bookmarkEnd w:id="66"/>
      <w:bookmarkEnd w:id="67"/>
    </w:p>
    <w:p w14:paraId="1F727877">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1.质量要求：达到采购人要求并通过验收。</w:t>
      </w:r>
    </w:p>
    <w:p w14:paraId="117436CD">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2.质量问题响应时间要求：成交供应商接到采购人出现问题的通知后立即作出响应，24小时内到达现场进行处理。</w:t>
      </w:r>
    </w:p>
    <w:p w14:paraId="5CDE3E91">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3.项目原则上不允许变更施工内容，如特需变更的，经采购人同意后方可实施变更。</w:t>
      </w:r>
    </w:p>
    <w:p w14:paraId="58AB29FB">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68" w:name="_Toc2763"/>
      <w:bookmarkEnd w:id="68"/>
      <w:bookmarkStart w:id="69" w:name="_Toc24948"/>
      <w:bookmarkEnd w:id="69"/>
      <w:bookmarkStart w:id="70" w:name="_Toc22592"/>
      <w:bookmarkEnd w:id="70"/>
      <w:bookmarkStart w:id="71" w:name="_Toc15893"/>
      <w:bookmarkStart w:id="72" w:name="_Toc15807"/>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shd w:val="clear" w:color="auto" w:fill="FFFFFF"/>
          <w:lang w:bidi="ar"/>
        </w:rPr>
        <w:t>四、技术要求</w:t>
      </w:r>
      <w:bookmarkEnd w:id="71"/>
      <w:bookmarkEnd w:id="72"/>
    </w:p>
    <w:p w14:paraId="41A0BE35">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供应商须根据该工程项目做出技术方案，至少包含项目人员配备、工期安排、施工技术方案、根据现场实际情况拟定的施工措施、工期保证措施、资源配备计划、施工设备配置情况、质量目标及保证措施、安全生产目标及措施、环境保护及文明施工要求和重难点分析等。供应商施工过程中必须按国家相关规范及要求进行施工，施工工艺必须达到国家相关规范要求。</w:t>
      </w:r>
    </w:p>
    <w:p w14:paraId="5D71BE52">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73" w:name="_Toc28604"/>
      <w:bookmarkEnd w:id="73"/>
      <w:bookmarkStart w:id="74" w:name="_Toc31591"/>
      <w:bookmarkStart w:id="75" w:name="_Toc1079"/>
      <w:r>
        <w:rPr>
          <w:rFonts w:hint="eastAsia" w:asciiTheme="minorEastAsia" w:hAnsiTheme="minorEastAsia" w:eastAsiaTheme="minorEastAsia"/>
          <w:sz w:val="24"/>
          <w:szCs w:val="24"/>
        </w:rPr>
        <w:t>※五</w:t>
      </w:r>
      <w:r>
        <w:rPr>
          <w:rFonts w:hint="eastAsia" w:cs="宋体" w:asciiTheme="minorEastAsia" w:hAnsiTheme="minorEastAsia" w:eastAsiaTheme="minorEastAsia"/>
          <w:sz w:val="24"/>
          <w:szCs w:val="24"/>
          <w:shd w:val="clear" w:color="auto" w:fill="FFFFFF"/>
          <w:lang w:bidi="ar"/>
        </w:rPr>
        <w:t>、</w:t>
      </w:r>
      <w:bookmarkEnd w:id="74"/>
      <w:bookmarkStart w:id="76" w:name="_Toc80863889"/>
      <w:r>
        <w:rPr>
          <w:rFonts w:hint="eastAsia" w:cs="宋体" w:asciiTheme="minorEastAsia" w:hAnsiTheme="minorEastAsia" w:eastAsiaTheme="minorEastAsia"/>
          <w:sz w:val="24"/>
          <w:szCs w:val="24"/>
          <w:shd w:val="clear" w:color="auto" w:fill="FFFFFF"/>
          <w:lang w:bidi="ar"/>
        </w:rPr>
        <w:t>现场踏勘</w:t>
      </w:r>
      <w:bookmarkEnd w:id="75"/>
      <w:bookmarkEnd w:id="76"/>
    </w:p>
    <w:p w14:paraId="0B77D313">
      <w:pPr>
        <w:jc w:val="left"/>
        <w:rPr>
          <w:rFonts w:cs="宋体" w:asciiTheme="minorEastAsia" w:hAnsiTheme="minorEastAsia" w:eastAsiaTheme="minorEastAsia"/>
          <w:sz w:val="24"/>
          <w:szCs w:val="24"/>
          <w:shd w:val="clear" w:color="auto" w:fill="FFFFFF"/>
          <w:lang w:bidi="ar"/>
        </w:rPr>
      </w:pPr>
    </w:p>
    <w:p w14:paraId="063DEF61">
      <w:pPr>
        <w:ind w:firstLine="480" w:firstLineChars="200"/>
        <w:jc w:val="left"/>
        <w:rPr>
          <w:rFonts w:eastAsiaTheme="minorEastAsia"/>
        </w:rPr>
      </w:pPr>
      <w:r>
        <w:rPr>
          <w:rFonts w:hint="eastAsia" w:cs="宋体" w:asciiTheme="minorEastAsia" w:hAnsiTheme="minorEastAsia" w:eastAsiaTheme="minorEastAsia"/>
          <w:sz w:val="24"/>
          <w:szCs w:val="24"/>
          <w:shd w:val="clear" w:color="auto" w:fill="FFFFFF"/>
          <w:lang w:bidi="ar"/>
        </w:rPr>
        <w:t>供应商可在202</w:t>
      </w:r>
      <w:r>
        <w:rPr>
          <w:rFonts w:hint="eastAsia" w:cs="宋体" w:asciiTheme="minorEastAsia" w:hAnsiTheme="minorEastAsia" w:eastAsiaTheme="minorEastAsia"/>
          <w:sz w:val="24"/>
          <w:szCs w:val="24"/>
          <w:shd w:val="clear" w:color="auto" w:fill="FFFFFF"/>
          <w:lang w:val="en-US" w:eastAsia="zh-CN" w:bidi="ar"/>
        </w:rPr>
        <w:t>5</w:t>
      </w:r>
      <w:r>
        <w:rPr>
          <w:rFonts w:hint="eastAsia" w:cs="宋体" w:asciiTheme="minorEastAsia" w:hAnsiTheme="minorEastAsia" w:eastAsiaTheme="minorEastAsia"/>
          <w:sz w:val="24"/>
          <w:szCs w:val="24"/>
          <w:shd w:val="clear" w:color="auto" w:fill="FFFFFF"/>
          <w:lang w:bidi="ar"/>
        </w:rPr>
        <w:t>年</w:t>
      </w:r>
      <w:r>
        <w:rPr>
          <w:rFonts w:hint="eastAsia" w:cs="宋体" w:asciiTheme="minorEastAsia" w:hAnsiTheme="minorEastAsia" w:eastAsiaTheme="minorEastAsia"/>
          <w:sz w:val="24"/>
          <w:szCs w:val="24"/>
          <w:shd w:val="clear" w:color="auto" w:fill="FFFFFF"/>
          <w:lang w:val="en-US" w:eastAsia="zh-CN" w:bidi="ar"/>
        </w:rPr>
        <w:t xml:space="preserve"> 7  </w:t>
      </w:r>
      <w:r>
        <w:rPr>
          <w:rFonts w:hint="eastAsia" w:cs="宋体" w:asciiTheme="minorEastAsia" w:hAnsiTheme="minorEastAsia" w:eastAsiaTheme="minorEastAsia"/>
          <w:sz w:val="24"/>
          <w:szCs w:val="24"/>
          <w:shd w:val="clear" w:color="auto" w:fill="FFFFFF"/>
          <w:lang w:bidi="ar"/>
        </w:rPr>
        <w:t>月</w:t>
      </w:r>
      <w:r>
        <w:rPr>
          <w:rFonts w:hint="eastAsia" w:cs="宋体" w:asciiTheme="minorEastAsia" w:hAnsiTheme="minorEastAsia" w:eastAsiaTheme="minorEastAsia"/>
          <w:sz w:val="24"/>
          <w:szCs w:val="24"/>
          <w:shd w:val="clear" w:color="auto" w:fill="FFFFFF"/>
          <w:lang w:val="en-US" w:eastAsia="zh-CN" w:bidi="ar"/>
        </w:rPr>
        <w:t xml:space="preserve">  28  </w:t>
      </w:r>
      <w:r>
        <w:rPr>
          <w:rFonts w:hint="eastAsia" w:cs="宋体" w:asciiTheme="minorEastAsia" w:hAnsiTheme="minorEastAsia" w:eastAsiaTheme="minorEastAsia"/>
          <w:sz w:val="24"/>
          <w:szCs w:val="24"/>
          <w:shd w:val="clear" w:color="auto" w:fill="FFFFFF"/>
          <w:lang w:bidi="ar"/>
        </w:rPr>
        <w:t>日10点前自行前往踏勘。</w:t>
      </w:r>
    </w:p>
    <w:p w14:paraId="0AC02691">
      <w:pPr>
        <w:snapToGrid w:val="0"/>
        <w:spacing w:line="700" w:lineRule="exact"/>
        <w:ind w:firstLine="480" w:firstLineChars="200"/>
        <w:jc w:val="left"/>
        <w:rPr>
          <w:rFonts w:asciiTheme="minorEastAsia" w:hAnsiTheme="minorEastAsia" w:eastAsiaTheme="minorEastAsia"/>
          <w:sz w:val="24"/>
          <w:szCs w:val="24"/>
        </w:rPr>
      </w:pPr>
      <w:bookmarkStart w:id="77" w:name="_Toc1248"/>
      <w:bookmarkEnd w:id="77"/>
      <w:bookmarkStart w:id="78" w:name="_Toc10099"/>
      <w:bookmarkEnd w:id="78"/>
      <w:bookmarkStart w:id="79" w:name="_Toc11993"/>
      <w:r>
        <w:rPr>
          <w:rFonts w:hint="eastAsia" w:cs="宋体" w:asciiTheme="minorEastAsia" w:hAnsiTheme="minorEastAsia" w:eastAsiaTheme="minorEastAsia"/>
          <w:kern w:val="0"/>
          <w:sz w:val="24"/>
          <w:szCs w:val="24"/>
          <w:shd w:val="clear" w:color="auto" w:fill="FFFFFF"/>
          <w:lang w:bidi="ar"/>
        </w:rPr>
        <w:t>踏勘联系人：</w:t>
      </w:r>
      <w:r>
        <w:rPr>
          <w:rFonts w:hint="eastAsia" w:cs="宋体" w:asciiTheme="minorEastAsia" w:hAnsiTheme="minorEastAsia" w:eastAsiaTheme="minorEastAsia"/>
          <w:kern w:val="0"/>
          <w:sz w:val="24"/>
          <w:szCs w:val="24"/>
          <w:shd w:val="clear" w:color="auto" w:fill="FFFFFF"/>
          <w:lang w:val="en-US" w:eastAsia="zh-CN" w:bidi="ar"/>
        </w:rPr>
        <w:t>胡</w:t>
      </w:r>
      <w:r>
        <w:rPr>
          <w:rFonts w:hint="eastAsia" w:cs="宋体" w:asciiTheme="minorEastAsia" w:hAnsiTheme="minorEastAsia" w:eastAsiaTheme="minorEastAsia"/>
          <w:kern w:val="0"/>
          <w:sz w:val="24"/>
          <w:szCs w:val="24"/>
          <w:shd w:val="clear" w:color="auto" w:fill="FFFFFF"/>
          <w:lang w:bidi="ar"/>
        </w:rPr>
        <w:t>老师  联系方式：</w:t>
      </w:r>
      <w:r>
        <w:rPr>
          <w:rFonts w:hint="eastAsia" w:cs="宋体" w:asciiTheme="minorEastAsia" w:hAnsiTheme="minorEastAsia" w:eastAsiaTheme="minorEastAsia"/>
          <w:kern w:val="0"/>
          <w:sz w:val="24"/>
          <w:szCs w:val="24"/>
          <w:shd w:val="clear" w:color="auto" w:fill="FFFFFF"/>
          <w:lang w:val="en-US" w:eastAsia="zh-CN" w:bidi="ar"/>
        </w:rPr>
        <w:t>13638210377</w:t>
      </w:r>
    </w:p>
    <w:p w14:paraId="3B35089E">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80" w:name="_Toc30658"/>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shd w:val="clear" w:color="auto" w:fill="FFFFFF"/>
          <w:lang w:val="en-US" w:eastAsia="zh-CN" w:bidi="ar"/>
        </w:rPr>
        <w:t>六</w:t>
      </w:r>
      <w:r>
        <w:rPr>
          <w:rFonts w:hint="eastAsia" w:cs="宋体" w:asciiTheme="minorEastAsia" w:hAnsiTheme="minorEastAsia" w:eastAsiaTheme="minorEastAsia"/>
          <w:sz w:val="24"/>
          <w:szCs w:val="24"/>
          <w:shd w:val="clear" w:color="auto" w:fill="FFFFFF"/>
          <w:lang w:bidi="ar"/>
        </w:rPr>
        <w:t>、安全要求</w:t>
      </w:r>
      <w:bookmarkEnd w:id="79"/>
      <w:bookmarkEnd w:id="80"/>
    </w:p>
    <w:p w14:paraId="6D39A105">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供应商在响应文件中自行承诺（格式自拟）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成交供应商承担相关的赔偿责任。</w:t>
      </w:r>
    </w:p>
    <w:p w14:paraId="5C7003B9">
      <w:pPr>
        <w:autoSpaceDE w:val="0"/>
        <w:autoSpaceDN w:val="0"/>
        <w:adjustRightInd w:val="0"/>
        <w:snapToGrid w:val="0"/>
        <w:spacing w:line="400" w:lineRule="exact"/>
        <w:ind w:firstLine="241" w:firstLineChars="100"/>
        <w:jc w:val="left"/>
        <w:rPr>
          <w:rFonts w:hint="eastAsia" w:cs="宋体" w:asciiTheme="minorEastAsia" w:hAnsiTheme="minorEastAsia" w:eastAsiaTheme="minorEastAsia"/>
          <w:b/>
          <w:kern w:val="0"/>
          <w:sz w:val="24"/>
          <w:szCs w:val="24"/>
          <w:shd w:val="clear" w:color="auto" w:fill="FFFFFF"/>
          <w:lang w:val="en-US" w:eastAsia="zh-CN" w:bidi="ar"/>
        </w:rPr>
      </w:pPr>
      <w:bookmarkStart w:id="81" w:name="_Toc76462327"/>
      <w:bookmarkStart w:id="82" w:name="_Toc8819"/>
      <w:bookmarkStart w:id="83" w:name="_Toc6150_WPSOffice_Level2"/>
      <w:bookmarkStart w:id="84" w:name="_Toc12789058"/>
      <w:bookmarkStart w:id="85" w:name="_Toc27997_WPSOffice_Level2"/>
      <w:bookmarkStart w:id="86" w:name="_Toc4794_WPSOffice_Level2"/>
      <w:bookmarkStart w:id="87" w:name="_Toc24356_WPSOffice_Level2"/>
      <w:bookmarkStart w:id="88" w:name="_Toc2840_WPSOffice_Level2"/>
      <w:bookmarkStart w:id="89" w:name="_Toc14423"/>
      <w:bookmarkStart w:id="90" w:name="_Toc14404_WPSOffice_Level2"/>
      <w:bookmarkStart w:id="91" w:name="_Toc3636"/>
      <w:bookmarkStart w:id="92" w:name="_Toc3682_WPSOffice_Level2"/>
      <w:r>
        <w:rPr>
          <w:rFonts w:hint="eastAsia" w:cs="宋体" w:asciiTheme="minorEastAsia" w:hAnsiTheme="minorEastAsia" w:eastAsiaTheme="minorEastAsia"/>
          <w:b/>
          <w:kern w:val="0"/>
          <w:sz w:val="24"/>
          <w:szCs w:val="24"/>
          <w:shd w:val="clear" w:color="auto" w:fill="FFFFFF"/>
          <w:lang w:val="en-US" w:eastAsia="zh-CN" w:bidi="ar"/>
        </w:rPr>
        <w:t>※七、</w:t>
      </w:r>
      <w:bookmarkStart w:id="93" w:name="OLE_LINK25"/>
      <w:bookmarkStart w:id="94" w:name="OLE_LINK26"/>
      <w:r>
        <w:rPr>
          <w:rFonts w:hint="eastAsia" w:cs="宋体" w:asciiTheme="minorEastAsia" w:hAnsiTheme="minorEastAsia" w:eastAsiaTheme="minorEastAsia"/>
          <w:b/>
          <w:kern w:val="0"/>
          <w:sz w:val="24"/>
          <w:szCs w:val="24"/>
          <w:shd w:val="clear" w:color="auto" w:fill="FFFFFF"/>
          <w:lang w:val="en-US" w:eastAsia="zh-CN" w:bidi="ar"/>
        </w:rPr>
        <w:t>主要管理人员</w:t>
      </w:r>
    </w:p>
    <w:bookmarkEnd w:id="93"/>
    <w:bookmarkEnd w:id="94"/>
    <w:p w14:paraId="1AF99432">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bookmarkStart w:id="95" w:name="_Toc12929"/>
      <w:r>
        <w:rPr>
          <w:rFonts w:hint="eastAsia" w:cs="宋体" w:asciiTheme="minorEastAsia" w:hAnsiTheme="minorEastAsia" w:eastAsiaTheme="minorEastAsia"/>
          <w:sz w:val="24"/>
          <w:szCs w:val="24"/>
          <w:shd w:val="clear" w:color="auto" w:fill="FFFFFF"/>
          <w:lang w:bidi="ar"/>
        </w:rPr>
        <w:t>项目管理班子人员配备要求</w:t>
      </w:r>
      <w:bookmarkEnd w:id="95"/>
    </w:p>
    <w:p w14:paraId="060E45F9">
      <w:pPr>
        <w:pStyle w:val="5"/>
        <w:keepNext w:val="0"/>
        <w:keepLines w:val="0"/>
        <w:widowControl/>
        <w:spacing w:line="700" w:lineRule="exact"/>
        <w:jc w:val="left"/>
        <w:rPr>
          <w:rFonts w:hint="eastAsia" w:cs="宋体" w:asciiTheme="minorEastAsia" w:hAnsiTheme="minorEastAsia" w:eastAsiaTheme="minorEastAsia"/>
          <w:b w:val="0"/>
          <w:kern w:val="0"/>
          <w:sz w:val="24"/>
          <w:szCs w:val="24"/>
          <w:shd w:val="clear" w:color="auto" w:fill="FFFFFF"/>
          <w:lang w:val="en-US" w:eastAsia="zh-CN" w:bidi="ar"/>
        </w:rPr>
      </w:pPr>
      <w:bookmarkStart w:id="96" w:name="_Toc19603"/>
      <w:r>
        <w:rPr>
          <w:rFonts w:hint="eastAsia" w:cs="宋体" w:asciiTheme="minorEastAsia" w:hAnsiTheme="minorEastAsia" w:eastAsiaTheme="minorEastAsia"/>
          <w:b w:val="0"/>
          <w:kern w:val="0"/>
          <w:sz w:val="24"/>
          <w:szCs w:val="24"/>
          <w:shd w:val="clear" w:color="auto" w:fill="FFFFFF"/>
          <w:lang w:val="en-US" w:eastAsia="zh-CN" w:bidi="ar"/>
        </w:rPr>
        <w:t>（一）项目经理资格要求</w:t>
      </w:r>
      <w:bookmarkEnd w:id="96"/>
    </w:p>
    <w:p w14:paraId="143C6C9B">
      <w:pPr>
        <w:pStyle w:val="5"/>
        <w:keepNext w:val="0"/>
        <w:keepLines w:val="0"/>
        <w:widowControl/>
        <w:spacing w:line="700" w:lineRule="exact"/>
        <w:jc w:val="left"/>
        <w:rPr>
          <w:rFonts w:hint="eastAsia" w:cs="宋体" w:asciiTheme="minorEastAsia" w:hAnsiTheme="minorEastAsia" w:eastAsiaTheme="minorEastAsia"/>
          <w:b w:val="0"/>
          <w:kern w:val="0"/>
          <w:sz w:val="24"/>
          <w:szCs w:val="24"/>
          <w:shd w:val="clear" w:color="auto" w:fill="FFFFFF"/>
          <w:lang w:val="en-US" w:eastAsia="zh-CN" w:bidi="ar"/>
        </w:rPr>
      </w:pPr>
      <w:bookmarkStart w:id="97" w:name="_Toc16413"/>
      <w:r>
        <w:rPr>
          <w:rFonts w:hint="eastAsia" w:cs="宋体" w:asciiTheme="minorEastAsia" w:hAnsiTheme="minorEastAsia" w:eastAsiaTheme="minorEastAsia"/>
          <w:b w:val="0"/>
          <w:kern w:val="0"/>
          <w:sz w:val="24"/>
          <w:szCs w:val="24"/>
          <w:shd w:val="clear" w:color="auto" w:fill="FFFFFF"/>
          <w:lang w:val="en-US" w:eastAsia="zh-CN" w:bidi="ar"/>
        </w:rPr>
        <w:t>供应商拟派的项目经理必须已在供应商本单位注册并应具有建筑工程贰级及以上注册建造师执业资格，应为供应商本单位人员，并做出项目经理无在建项目和只能在本项目任职承诺，拟派项目经理成交后不得随意更换。</w:t>
      </w:r>
      <w:bookmarkEnd w:id="97"/>
    </w:p>
    <w:p w14:paraId="3FA19B14">
      <w:pPr>
        <w:pStyle w:val="5"/>
        <w:keepNext w:val="0"/>
        <w:keepLines w:val="0"/>
        <w:widowControl/>
        <w:spacing w:line="700" w:lineRule="exact"/>
        <w:jc w:val="left"/>
        <w:rPr>
          <w:rFonts w:hint="eastAsia" w:cs="宋体" w:asciiTheme="minorEastAsia" w:hAnsiTheme="minorEastAsia" w:eastAsiaTheme="minorEastAsia"/>
          <w:b w:val="0"/>
          <w:kern w:val="0"/>
          <w:sz w:val="24"/>
          <w:szCs w:val="24"/>
          <w:shd w:val="clear" w:color="auto" w:fill="FFFFFF"/>
          <w:lang w:val="en-US" w:eastAsia="zh-CN" w:bidi="ar"/>
        </w:rPr>
      </w:pPr>
      <w:bookmarkStart w:id="98" w:name="_Toc32306"/>
      <w:r>
        <w:rPr>
          <w:rFonts w:hint="eastAsia" w:cs="宋体" w:asciiTheme="minorEastAsia" w:hAnsiTheme="minorEastAsia" w:eastAsiaTheme="minorEastAsia"/>
          <w:b w:val="0"/>
          <w:kern w:val="0"/>
          <w:sz w:val="24"/>
          <w:szCs w:val="24"/>
          <w:shd w:val="clear" w:color="auto" w:fill="FFFFFF"/>
          <w:lang w:val="en-US" w:eastAsia="zh-CN" w:bidi="ar"/>
        </w:rPr>
        <w:t>注:1.须提供项目经理建造师注册证、安全生产考核合格证书、养老保险参保证明，养老保险证明期限为2025年3月至2025年5月连续养老保险复印件。</w:t>
      </w:r>
      <w:bookmarkEnd w:id="98"/>
    </w:p>
    <w:p w14:paraId="77360BCC">
      <w:pPr>
        <w:pStyle w:val="5"/>
        <w:keepNext w:val="0"/>
        <w:keepLines w:val="0"/>
        <w:widowControl/>
        <w:spacing w:line="700" w:lineRule="exact"/>
        <w:jc w:val="left"/>
        <w:rPr>
          <w:rFonts w:hint="eastAsia" w:cs="宋体" w:asciiTheme="minorEastAsia" w:hAnsiTheme="minorEastAsia" w:eastAsiaTheme="minorEastAsia"/>
          <w:b w:val="0"/>
          <w:kern w:val="0"/>
          <w:sz w:val="24"/>
          <w:szCs w:val="24"/>
          <w:shd w:val="clear" w:color="auto" w:fill="FFFFFF"/>
          <w:lang w:val="en-US" w:eastAsia="zh-CN" w:bidi="ar"/>
        </w:rPr>
      </w:pPr>
      <w:bookmarkStart w:id="99" w:name="_Toc8199"/>
      <w:r>
        <w:rPr>
          <w:rFonts w:hint="eastAsia" w:cs="宋体" w:asciiTheme="minorEastAsia" w:hAnsiTheme="minorEastAsia" w:eastAsiaTheme="minorEastAsia"/>
          <w:b w:val="0"/>
          <w:kern w:val="0"/>
          <w:sz w:val="24"/>
          <w:szCs w:val="24"/>
          <w:shd w:val="clear" w:color="auto" w:fill="FFFFFF"/>
          <w:lang w:val="en-US" w:eastAsia="zh-CN" w:bidi="ar"/>
        </w:rPr>
        <w:t>（二）主要管理人员</w:t>
      </w:r>
      <w:bookmarkEnd w:id="99"/>
    </w:p>
    <w:p w14:paraId="41DB5A23">
      <w:pPr>
        <w:pStyle w:val="5"/>
        <w:keepNext w:val="0"/>
        <w:keepLines w:val="0"/>
        <w:widowControl/>
        <w:spacing w:line="700" w:lineRule="exact"/>
        <w:jc w:val="left"/>
        <w:rPr>
          <w:rFonts w:hint="eastAsia" w:cs="宋体" w:asciiTheme="minorEastAsia" w:hAnsiTheme="minorEastAsia" w:eastAsiaTheme="minorEastAsia"/>
          <w:b w:val="0"/>
          <w:kern w:val="0"/>
          <w:sz w:val="24"/>
          <w:szCs w:val="24"/>
          <w:shd w:val="clear" w:color="auto" w:fill="FFFFFF"/>
          <w:lang w:val="en-US" w:eastAsia="zh-CN" w:bidi="ar"/>
        </w:rPr>
      </w:pPr>
      <w:bookmarkStart w:id="100" w:name="_Toc29628"/>
      <w:r>
        <w:rPr>
          <w:rFonts w:hint="eastAsia" w:cs="宋体" w:asciiTheme="minorEastAsia" w:hAnsiTheme="minorEastAsia" w:eastAsiaTheme="minorEastAsia"/>
          <w:b w:val="0"/>
          <w:kern w:val="0"/>
          <w:sz w:val="24"/>
          <w:szCs w:val="24"/>
          <w:shd w:val="clear" w:color="auto" w:fill="FFFFFF"/>
          <w:lang w:val="en-US" w:eastAsia="zh-CN" w:bidi="ar"/>
        </w:rPr>
        <w:t>供应商自行承诺成交后在签订合同之前，须按照建设行政主管部门的要求组建施工项目部，配置项目管理班子，出具任命文件。任命文件要求：</w:t>
      </w:r>
      <w:bookmarkEnd w:id="100"/>
    </w:p>
    <w:p w14:paraId="2055E382">
      <w:pPr>
        <w:pStyle w:val="5"/>
        <w:keepNext w:val="0"/>
        <w:keepLines w:val="0"/>
        <w:widowControl/>
        <w:spacing w:line="700" w:lineRule="exact"/>
        <w:jc w:val="left"/>
        <w:rPr>
          <w:rFonts w:hint="eastAsia" w:cs="宋体" w:asciiTheme="minorEastAsia" w:hAnsiTheme="minorEastAsia" w:eastAsiaTheme="minorEastAsia"/>
          <w:b w:val="0"/>
          <w:kern w:val="0"/>
          <w:sz w:val="24"/>
          <w:szCs w:val="24"/>
          <w:shd w:val="clear" w:color="auto" w:fill="FFFFFF"/>
          <w:lang w:val="en-US" w:eastAsia="zh-CN" w:bidi="ar"/>
        </w:rPr>
      </w:pPr>
      <w:bookmarkStart w:id="101" w:name="_Toc9398"/>
      <w:r>
        <w:rPr>
          <w:rFonts w:hint="eastAsia" w:cs="宋体" w:asciiTheme="minorEastAsia" w:hAnsiTheme="minorEastAsia" w:eastAsiaTheme="minorEastAsia"/>
          <w:b w:val="0"/>
          <w:kern w:val="0"/>
          <w:sz w:val="24"/>
          <w:szCs w:val="24"/>
          <w:shd w:val="clear" w:color="auto" w:fill="FFFFFF"/>
          <w:lang w:val="en-US" w:eastAsia="zh-CN" w:bidi="ar"/>
        </w:rPr>
        <w:t>1.应当明确施工项目部的职责、岗位设置、人员配备，并书面通知建设单位；</w:t>
      </w:r>
      <w:bookmarkEnd w:id="101"/>
    </w:p>
    <w:p w14:paraId="6BA7EA64">
      <w:pPr>
        <w:pStyle w:val="5"/>
        <w:keepNext w:val="0"/>
        <w:keepLines w:val="0"/>
        <w:widowControl/>
        <w:spacing w:line="700" w:lineRule="exact"/>
        <w:jc w:val="left"/>
        <w:rPr>
          <w:rFonts w:hint="eastAsia" w:cs="宋体" w:asciiTheme="minorEastAsia" w:hAnsiTheme="minorEastAsia" w:eastAsiaTheme="minorEastAsia"/>
          <w:b w:val="0"/>
          <w:kern w:val="0"/>
          <w:sz w:val="24"/>
          <w:szCs w:val="24"/>
          <w:shd w:val="clear" w:color="auto" w:fill="FFFFFF"/>
          <w:lang w:val="en-US" w:eastAsia="zh-CN" w:bidi="ar"/>
        </w:rPr>
      </w:pPr>
      <w:bookmarkStart w:id="102" w:name="_Toc18025"/>
      <w:r>
        <w:rPr>
          <w:rFonts w:hint="eastAsia" w:cs="宋体" w:asciiTheme="minorEastAsia" w:hAnsiTheme="minorEastAsia" w:eastAsiaTheme="minorEastAsia"/>
          <w:b w:val="0"/>
          <w:kern w:val="0"/>
          <w:sz w:val="24"/>
          <w:szCs w:val="24"/>
          <w:shd w:val="clear" w:color="auto" w:fill="FFFFFF"/>
          <w:lang w:val="en-US" w:eastAsia="zh-CN" w:bidi="ar"/>
        </w:rPr>
        <w:t>2.相关岗位管理人员应持有建设行政主管部门要求的岗位证书，并提供本单位为其缴纳的养老保险证明材料。成交后不能满足该要求的，取消其成交资格，给采购人造成损失的，供应商依法承担违约赔偿责任。供应商须提供承诺函（格式自拟）。</w:t>
      </w:r>
      <w:bookmarkEnd w:id="102"/>
    </w:p>
    <w:p w14:paraId="57E01965">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bookmarkStart w:id="103" w:name="_Toc22678"/>
      <w:r>
        <w:rPr>
          <w:rFonts w:hint="eastAsia" w:cs="宋体" w:asciiTheme="minorEastAsia" w:hAnsiTheme="minorEastAsia" w:eastAsiaTheme="minorEastAsia"/>
          <w:b w:val="0"/>
          <w:kern w:val="0"/>
          <w:sz w:val="24"/>
          <w:szCs w:val="24"/>
          <w:shd w:val="clear" w:color="auto" w:fill="FFFFFF"/>
          <w:lang w:val="en-US" w:eastAsia="zh-CN" w:bidi="ar"/>
        </w:rPr>
        <w:t>（三）以上有关证明材料和证件的复印件必须加盖供应商单位公章。</w:t>
      </w:r>
      <w:bookmarkEnd w:id="103"/>
    </w:p>
    <w:p w14:paraId="0DCC999D">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p>
    <w:p w14:paraId="5C532259">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p>
    <w:p w14:paraId="757DA860">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p>
    <w:p w14:paraId="0C296412">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p>
    <w:p w14:paraId="4B41C9D5">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p>
    <w:p w14:paraId="0339C124">
      <w:pPr>
        <w:rPr>
          <w:rFonts w:hint="eastAsia" w:cs="宋体" w:asciiTheme="minorEastAsia" w:hAnsiTheme="minorEastAsia" w:eastAsiaTheme="minorEastAsia"/>
          <w:sz w:val="24"/>
          <w:szCs w:val="24"/>
          <w:shd w:val="clear" w:color="auto" w:fill="FFFFFF"/>
          <w:lang w:bidi="ar"/>
        </w:rPr>
      </w:pPr>
    </w:p>
    <w:p w14:paraId="48AFF317">
      <w:pPr>
        <w:pStyle w:val="2"/>
        <w:rPr>
          <w:rFonts w:hint="eastAsia" w:cs="宋体" w:asciiTheme="minorEastAsia" w:hAnsiTheme="minorEastAsia" w:eastAsiaTheme="minorEastAsia"/>
          <w:sz w:val="24"/>
          <w:szCs w:val="24"/>
          <w:shd w:val="clear" w:color="auto" w:fill="FFFFFF"/>
          <w:lang w:bidi="ar"/>
        </w:rPr>
      </w:pPr>
    </w:p>
    <w:p w14:paraId="46DDEE51">
      <w:pPr>
        <w:rPr>
          <w:rFonts w:hint="eastAsia" w:cs="宋体" w:asciiTheme="minorEastAsia" w:hAnsiTheme="minorEastAsia" w:eastAsiaTheme="minorEastAsia"/>
          <w:sz w:val="24"/>
          <w:szCs w:val="24"/>
          <w:shd w:val="clear" w:color="auto" w:fill="FFFFFF"/>
          <w:lang w:bidi="ar"/>
        </w:rPr>
      </w:pPr>
    </w:p>
    <w:p w14:paraId="366ACCD1">
      <w:pPr>
        <w:pStyle w:val="5"/>
        <w:keepNext w:val="0"/>
        <w:keepLines w:val="0"/>
        <w:widowControl/>
        <w:spacing w:line="700" w:lineRule="exact"/>
        <w:jc w:val="left"/>
        <w:rPr>
          <w:rFonts w:cs="宋体" w:asciiTheme="minorEastAsia" w:hAnsiTheme="minorEastAsia" w:eastAsiaTheme="minorEastAsia"/>
          <w:sz w:val="24"/>
          <w:szCs w:val="24"/>
          <w:shd w:val="clear" w:color="auto" w:fill="FFFFFF"/>
          <w:lang w:bidi="ar"/>
        </w:rPr>
      </w:pPr>
      <w:bookmarkStart w:id="104" w:name="_Toc15536"/>
      <w:r>
        <w:rPr>
          <w:rFonts w:hint="eastAsia" w:cs="宋体" w:asciiTheme="minorEastAsia" w:hAnsiTheme="minorEastAsia" w:eastAsiaTheme="minorEastAsia"/>
          <w:sz w:val="24"/>
          <w:szCs w:val="24"/>
          <w:shd w:val="clear" w:color="auto" w:fill="FFFFFF"/>
          <w:lang w:bidi="ar"/>
        </w:rPr>
        <w:t>第三篇项目商务需求</w:t>
      </w:r>
      <w:bookmarkEnd w:id="81"/>
      <w:bookmarkEnd w:id="104"/>
    </w:p>
    <w:p w14:paraId="74AAAE97">
      <w:pPr>
        <w:spacing w:line="7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“※”标注的技术需求为符合性审查中的实质性要求，响应文件若不满足按无效响应处理。</w:t>
      </w:r>
    </w:p>
    <w:p w14:paraId="452AA1BD">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105" w:name="_Toc32561"/>
      <w:bookmarkStart w:id="106" w:name="_Toc28371"/>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shd w:val="clear" w:color="auto" w:fill="FFFFFF"/>
          <w:lang w:bidi="ar"/>
        </w:rPr>
        <w:t>一、项目内容、工期、施工地点及验收方式</w:t>
      </w:r>
      <w:bookmarkEnd w:id="105"/>
      <w:bookmarkEnd w:id="106"/>
    </w:p>
    <w:p w14:paraId="2FFCA1B8">
      <w:pPr>
        <w:widowControl/>
        <w:jc w:val="left"/>
        <w:rPr>
          <w:rFonts w:cs="宋体" w:asciiTheme="minorEastAsia" w:hAnsiTheme="minorEastAsia" w:eastAsiaTheme="minorEastAsia"/>
          <w:kern w:val="0"/>
          <w:sz w:val="24"/>
          <w:szCs w:val="24"/>
          <w:shd w:val="clear" w:color="auto" w:fill="FFFFFF"/>
          <w:lang w:bidi="ar"/>
        </w:rPr>
      </w:pPr>
    </w:p>
    <w:p w14:paraId="298978EC">
      <w:pPr>
        <w:widowControl/>
        <w:ind w:firstLine="240" w:firstLineChars="100"/>
        <w:jc w:val="left"/>
        <w:rPr>
          <w:rFonts w:hint="eastAsia" w:asciiTheme="minorEastAsia" w:hAnsiTheme="minorEastAsia" w:eastAsiaTheme="minorEastAsia"/>
          <w:sz w:val="24"/>
          <w:szCs w:val="24"/>
        </w:rPr>
      </w:pPr>
      <w:r>
        <w:rPr>
          <w:rFonts w:hint="eastAsia" w:cs="宋体" w:asciiTheme="minorEastAsia" w:hAnsiTheme="minorEastAsia" w:eastAsiaTheme="minorEastAsia"/>
          <w:color w:val="000000" w:themeColor="text1"/>
          <w:kern w:val="0"/>
          <w:sz w:val="24"/>
          <w:szCs w:val="24"/>
          <w:shd w:val="clear" w:color="auto" w:fill="FFFFFF"/>
          <w:lang w:bidi="ar"/>
          <w14:textFill>
            <w14:solidFill>
              <w14:schemeClr w14:val="tx1"/>
            </w14:solidFill>
          </w14:textFill>
        </w:rPr>
        <w:t>（一）项目内容：</w:t>
      </w:r>
      <w:r>
        <w:rPr>
          <w:rFonts w:hint="eastAsia" w:cs="宋体" w:asciiTheme="minorEastAsia" w:hAnsiTheme="minorEastAsia" w:eastAsiaTheme="minorEastAsia"/>
          <w:color w:val="000000" w:themeColor="text1"/>
          <w:kern w:val="0"/>
          <w:sz w:val="24"/>
          <w:szCs w:val="24"/>
          <w:shd w:val="clear" w:color="auto" w:fill="FFFFFF"/>
          <w:lang w:val="en-US" w:eastAsia="zh-CN" w:bidi="ar"/>
          <w14:textFill>
            <w14:solidFill>
              <w14:schemeClr w14:val="tx1"/>
            </w14:solidFill>
          </w14:textFill>
        </w:rPr>
        <w:t xml:space="preserve"> </w:t>
      </w:r>
      <w:r>
        <w:rPr>
          <w:rFonts w:hint="eastAsia" w:asciiTheme="minorEastAsia" w:hAnsiTheme="minorEastAsia" w:eastAsiaTheme="minorEastAsia"/>
          <w:sz w:val="24"/>
          <w:szCs w:val="24"/>
          <w:lang w:val="en-US" w:eastAsia="zh-CN"/>
        </w:rPr>
        <w:t xml:space="preserve">                </w:t>
      </w:r>
    </w:p>
    <w:p w14:paraId="4F76B5DB">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（二）工期：本项目工期</w:t>
      </w:r>
      <w:r>
        <w:rPr>
          <w:rFonts w:hint="eastAsia" w:cs="宋体" w:asciiTheme="minorEastAsia" w:hAnsiTheme="minorEastAsia" w:eastAsiaTheme="minorEastAsia"/>
          <w:szCs w:val="24"/>
          <w:u w:val="single"/>
          <w:shd w:val="clear" w:color="auto" w:fill="FFFFFF"/>
          <w:lang w:bidi="ar"/>
        </w:rPr>
        <w:t xml:space="preserve">  </w:t>
      </w:r>
      <w:r>
        <w:rPr>
          <w:rFonts w:hint="eastAsia" w:cs="宋体" w:asciiTheme="minorEastAsia" w:hAnsiTheme="minorEastAsia" w:eastAsiaTheme="minorEastAsia"/>
          <w:szCs w:val="24"/>
          <w:u w:val="single"/>
          <w:shd w:val="clear" w:color="auto" w:fill="FFFFFF"/>
          <w:lang w:val="en-US" w:eastAsia="zh-CN" w:bidi="ar"/>
        </w:rPr>
        <w:t>25</w:t>
      </w:r>
      <w:r>
        <w:rPr>
          <w:rFonts w:hint="eastAsia" w:cs="宋体" w:asciiTheme="minorEastAsia" w:hAnsiTheme="minorEastAsia" w:eastAsiaTheme="minorEastAsia"/>
          <w:szCs w:val="24"/>
          <w:u w:val="single"/>
          <w:shd w:val="clear" w:color="auto" w:fill="FFFFFF"/>
          <w:lang w:bidi="ar"/>
        </w:rPr>
        <w:t xml:space="preserve">  </w:t>
      </w:r>
      <w:r>
        <w:rPr>
          <w:rFonts w:hint="eastAsia" w:cs="宋体" w:asciiTheme="minorEastAsia" w:hAnsiTheme="minorEastAsia" w:eastAsiaTheme="minorEastAsia"/>
          <w:szCs w:val="24"/>
          <w:shd w:val="clear" w:color="auto" w:fill="FFFFFF"/>
          <w:lang w:bidi="ar"/>
        </w:rPr>
        <w:t>日历天（合同签订后5个工作日内必须进场施工）。</w:t>
      </w:r>
    </w:p>
    <w:p w14:paraId="5700E539">
      <w:pPr>
        <w:pStyle w:val="13"/>
        <w:widowControl/>
        <w:spacing w:beforeAutospacing="0" w:afterAutospacing="0" w:line="700" w:lineRule="exact"/>
        <w:ind w:firstLine="360"/>
        <w:jc w:val="left"/>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bidi="ar"/>
        </w:rPr>
        <w:t>（三）施工地点：</w:t>
      </w:r>
      <w:r>
        <w:rPr>
          <w:rFonts w:hint="eastAsia" w:cs="宋体" w:asciiTheme="minorEastAsia" w:hAnsiTheme="minorEastAsia" w:eastAsiaTheme="minorEastAsia"/>
          <w:kern w:val="0"/>
          <w:sz w:val="24"/>
          <w:szCs w:val="24"/>
          <w:shd w:val="clear" w:color="auto" w:fill="FFFFFF"/>
          <w:lang w:val="en-US" w:eastAsia="zh-CN" w:bidi="ar"/>
        </w:rPr>
        <w:t>重庆市大渡口区育才雪芮学校内。</w:t>
      </w:r>
    </w:p>
    <w:p w14:paraId="6F793F5C">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（四）验收方式：1.本项目每完成一个工序，均要求采购人或监理到场查看验收，合格之后才能进入下一工序施工，直至工程全部竣工验收合格为止。</w:t>
      </w:r>
    </w:p>
    <w:p w14:paraId="191404E3">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2.成交供应商提供所有设备和材料应有完善的质量检测手段和质量保证体系，必须符合国家标准和行业标准。如验收不合格，对采购人造成损失的，成交供应商应承担修复、赔偿损失等责任，采购人不再另行付费。</w:t>
      </w:r>
    </w:p>
    <w:p w14:paraId="6D229DE6">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107" w:name="_Toc344475121"/>
      <w:bookmarkEnd w:id="107"/>
      <w:bookmarkStart w:id="108" w:name="_Toc76462329"/>
      <w:bookmarkEnd w:id="108"/>
      <w:bookmarkStart w:id="109" w:name="_Toc15438"/>
      <w:bookmarkStart w:id="110" w:name="_Toc28463"/>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shd w:val="clear" w:color="auto" w:fill="FFFFFF"/>
          <w:lang w:bidi="ar"/>
        </w:rPr>
        <w:t>二、报价要求</w:t>
      </w:r>
      <w:bookmarkEnd w:id="109"/>
      <w:bookmarkEnd w:id="110"/>
    </w:p>
    <w:p w14:paraId="559B6A39">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bookmarkStart w:id="111" w:name="_Toc76462330"/>
      <w:bookmarkEnd w:id="111"/>
      <w:bookmarkStart w:id="112" w:name="_Toc344475122"/>
      <w:r>
        <w:rPr>
          <w:rFonts w:hint="eastAsia" w:cs="宋体" w:asciiTheme="minorEastAsia" w:hAnsiTheme="minorEastAsia" w:eastAsiaTheme="minorEastAsia"/>
          <w:szCs w:val="24"/>
          <w:shd w:val="clear" w:color="auto" w:fill="FFFFFF"/>
          <w:lang w:bidi="ar"/>
        </w:rPr>
        <w:t>（一）本工程将设置投标总价最高限价、措施项目费总报价（含安全文明施工费）最高限价、每项清单单价最高限价，最高限价为人民币</w:t>
      </w:r>
      <w:r>
        <w:rPr>
          <w:rFonts w:hint="eastAsia" w:cs="宋体" w:asciiTheme="minorEastAsia" w:hAnsiTheme="minorEastAsia" w:eastAsiaTheme="minorEastAsia"/>
          <w:szCs w:val="24"/>
          <w:u w:val="single"/>
          <w:shd w:val="clear" w:color="auto" w:fill="FFFFFF"/>
          <w:lang w:bidi="ar"/>
        </w:rPr>
        <w:t xml:space="preserve">305767.86  </w:t>
      </w:r>
      <w:r>
        <w:rPr>
          <w:rFonts w:hint="eastAsia" w:cs="宋体" w:asciiTheme="minorEastAsia" w:hAnsiTheme="minorEastAsia" w:eastAsiaTheme="minorEastAsia"/>
          <w:szCs w:val="24"/>
          <w:shd w:val="clear" w:color="auto" w:fill="FFFFFF"/>
          <w:lang w:bidi="ar"/>
        </w:rPr>
        <w:t>元（大写</w:t>
      </w:r>
      <w:r>
        <w:rPr>
          <w:rFonts w:hint="eastAsia" w:cs="宋体" w:asciiTheme="minorEastAsia" w:hAnsiTheme="minorEastAsia" w:eastAsiaTheme="minorEastAsia"/>
          <w:szCs w:val="24"/>
          <w:shd w:val="clear" w:color="auto" w:fill="FFFFFF"/>
          <w:lang w:val="en-US" w:eastAsia="zh-CN" w:bidi="ar"/>
        </w:rPr>
        <w:t>:叁拾万伍仟柒佰陆拾柒元捌角陆分</w:t>
      </w:r>
      <w:r>
        <w:rPr>
          <w:rFonts w:hint="eastAsia" w:cs="宋体" w:asciiTheme="minorEastAsia" w:hAnsiTheme="minorEastAsia" w:eastAsiaTheme="minorEastAsia"/>
          <w:szCs w:val="24"/>
          <w:shd w:val="clear" w:color="auto" w:fill="FFFFFF"/>
          <w:lang w:bidi="ar"/>
        </w:rPr>
        <w:t>），含安全文明施工</w:t>
      </w:r>
      <w:r>
        <w:rPr>
          <w:rFonts w:hint="eastAsia" w:cs="宋体" w:asciiTheme="minorEastAsia" w:hAnsiTheme="minorEastAsia" w:eastAsiaTheme="minorEastAsia"/>
          <w:szCs w:val="24"/>
          <w:u w:val="none"/>
          <w:shd w:val="clear" w:color="auto" w:fill="FFFFFF"/>
          <w:lang w:bidi="ar"/>
        </w:rPr>
        <w:t>费</w:t>
      </w:r>
      <w:r>
        <w:rPr>
          <w:rFonts w:hint="eastAsia" w:cs="宋体" w:asciiTheme="minorEastAsia" w:hAnsiTheme="minorEastAsia" w:eastAsiaTheme="minorEastAsia"/>
          <w:szCs w:val="24"/>
          <w:u w:val="single"/>
          <w:shd w:val="clear" w:color="auto" w:fill="FFFFFF"/>
          <w:lang w:val="en-US" w:eastAsia="zh-CN" w:bidi="ar"/>
        </w:rPr>
        <w:t>10323.39</w:t>
      </w:r>
      <w:r>
        <w:rPr>
          <w:rFonts w:hint="eastAsia" w:cs="宋体" w:asciiTheme="minorEastAsia" w:hAnsiTheme="minorEastAsia" w:eastAsiaTheme="minorEastAsia"/>
          <w:szCs w:val="24"/>
          <w:u w:val="single"/>
          <w:shd w:val="clear" w:color="auto" w:fill="FFFFFF"/>
          <w:lang w:bidi="ar"/>
        </w:rPr>
        <w:t xml:space="preserve"> 元</w:t>
      </w:r>
      <w:r>
        <w:rPr>
          <w:rFonts w:hint="eastAsia" w:cs="宋体" w:asciiTheme="minorEastAsia" w:hAnsiTheme="minorEastAsia" w:eastAsiaTheme="minorEastAsia"/>
          <w:szCs w:val="24"/>
          <w:shd w:val="clear" w:color="auto" w:fill="FFFFFF"/>
          <w:lang w:bidi="ar"/>
        </w:rPr>
        <w:t>（安全文明施工费按此填报不得浮动）。每项清单单价最高限价详见附件工程量清单。供应商的投标总报价、措施项目费总报价（含安全文明施工费）、每项清单的投标单价，均不得超过最高限价，否则按无效投标文件处理。</w:t>
      </w:r>
      <w:bookmarkEnd w:id="112"/>
    </w:p>
    <w:p w14:paraId="5BA9D73A">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注：报价包括完成本项目所需的全部拆除费、采购费、材料费、人工费、运输费、安装费、税费、利润等的总和。因成交供应商自身原因造成漏报、少报皆由其自行承担责任，采购人不再补偿。</w:t>
      </w:r>
    </w:p>
    <w:p w14:paraId="682B3D06">
      <w:pPr>
        <w:pStyle w:val="2"/>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（二）若供应商的竞采总报价低于本项目最高限价的85%（不含85%），供应商须做出书面成本分析说明，并提供不高于其报价的成功实施案例证明材料，证明材料包括：</w:t>
      </w:r>
    </w:p>
    <w:p w14:paraId="02304968">
      <w:pPr>
        <w:pStyle w:val="2"/>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（1）竞采截止日期前一年内供应商与供货商签订的人工、主材等合同扫描件（原件备查）；</w:t>
      </w:r>
    </w:p>
    <w:p w14:paraId="46E29853">
      <w:pPr>
        <w:pStyle w:val="2"/>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（2）提供上述合同的发票扫描件（原件备查）；</w:t>
      </w:r>
    </w:p>
    <w:p w14:paraId="22C831E2">
      <w:pPr>
        <w:pStyle w:val="2"/>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（3）工程量清单中须提供单价分析表；</w:t>
      </w:r>
    </w:p>
    <w:p w14:paraId="62F97BA4">
      <w:pPr>
        <w:pStyle w:val="2"/>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（4）供应商认为可行的其他成本证明材料。</w:t>
      </w:r>
    </w:p>
    <w:p w14:paraId="5F9F49D5">
      <w:pPr>
        <w:pStyle w:val="2"/>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上述成本分析及相关证明材料如果不能说明其报价合理性，由评审委员会认定该供应商以低于成本报价竞标，其响应文件按无效响应处理。</w:t>
      </w:r>
    </w:p>
    <w:p w14:paraId="260197E1">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113" w:name="_Toc5740"/>
      <w:bookmarkStart w:id="114" w:name="_Toc11495"/>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shd w:val="clear" w:color="auto" w:fill="FFFFFF"/>
          <w:lang w:bidi="ar"/>
        </w:rPr>
        <w:t>三、质量保证及售后服务</w:t>
      </w:r>
      <w:bookmarkEnd w:id="113"/>
      <w:bookmarkEnd w:id="114"/>
    </w:p>
    <w:p w14:paraId="30E232EA">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bookmarkStart w:id="115" w:name="_Toc4112"/>
      <w:r>
        <w:rPr>
          <w:rFonts w:hint="eastAsia" w:cs="宋体" w:asciiTheme="minorEastAsia" w:hAnsiTheme="minorEastAsia" w:eastAsiaTheme="minorEastAsia"/>
          <w:szCs w:val="24"/>
          <w:shd w:val="clear" w:color="auto" w:fill="FFFFFF"/>
          <w:lang w:bidi="ar"/>
        </w:rPr>
        <w:t>（一）工程设施设备和材料质量总体要求：工程相关设施设备和材料必须货真价实，符合环保节能要求，假冒伪劣产品不得参与采购；设施设备和材料的各项手续、文件必须真实完整有效；其他材料各项质量指标必须符合国家技术质量监督机构及有关管理部门和行业的规定和标准。</w:t>
      </w:r>
    </w:p>
    <w:p w14:paraId="277F25AF">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（二）施工过程应遵照现行国家有关及规程规范进行施工，按照有关要求进行检查验收。供应商提供的所有施工设施设备和材料应有完善的质量检测手段和质量保证体系，必须符合国家标准和行业标准。</w:t>
      </w:r>
    </w:p>
    <w:p w14:paraId="53FE571F">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（三）项目施工所需货物到达现场后，供应商应经采购人或其指定验收单位清点品名、规格、数量；检查外观，作出验收记录，双方签字确认。</w:t>
      </w:r>
    </w:p>
    <w:p w14:paraId="10D82DD2">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（四）供应商保证项目施工期间的安全；项目所需货物到达采购人现场所在地完好无损，如有缺漏、损坏，由供应商负责调换、补齐或赔偿。</w:t>
      </w:r>
    </w:p>
    <w:p w14:paraId="70898FA1">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（五）工程完工后，按国家相关标准验收程序和规程进行验收，验收合格后双方认可签字。验收合格条件如下：</w:t>
      </w:r>
    </w:p>
    <w:p w14:paraId="0B03D7D4">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1.项目施工标准达到国家现行标准及采购人要求。</w:t>
      </w:r>
    </w:p>
    <w:p w14:paraId="4CD87A12">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2.项目所需货物技术资料、装箱单、合格证等资料齐全。</w:t>
      </w:r>
    </w:p>
    <w:p w14:paraId="76AF7B94">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3.在规定时间内完工并验收，并经采购人确认。</w:t>
      </w:r>
    </w:p>
    <w:p w14:paraId="4DD0BB72">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（六）供应商使用的项目所需货物及材料未达到采购文件规定要求，且对采购人造成损失的，由供应商承担一切责任，并赔偿所造成的损失。</w:t>
      </w:r>
    </w:p>
    <w:p w14:paraId="48CBFC97">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七）采购人对成交供应商提供的施工材料有权要求其作质量及环保检测，检测费用由成交供应商承担，因施工材料未达到国家和行业标准，采购人有权要求更换不合格材料，由此造成的工期延误，成交供应商承担相应违约责任、一切经济损失及法律责任。</w:t>
      </w:r>
    </w:p>
    <w:p w14:paraId="71DD65EB">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（八）</w:t>
      </w:r>
      <w:r>
        <w:rPr>
          <w:rFonts w:hint="eastAsia" w:cs="宋体" w:asciiTheme="minorEastAsia" w:hAnsiTheme="minorEastAsia" w:eastAsiaTheme="minorEastAsia"/>
          <w:szCs w:val="24"/>
          <w:highlight w:val="none"/>
          <w:shd w:val="clear" w:color="auto" w:fill="FFFFFF"/>
          <w:lang w:bidi="ar"/>
        </w:rPr>
        <w:t>工程缺陷责任期为</w:t>
      </w:r>
      <w:r>
        <w:rPr>
          <w:rFonts w:hint="eastAsia" w:cs="宋体" w:asciiTheme="minorEastAsia" w:hAnsiTheme="minorEastAsia" w:eastAsiaTheme="minorEastAsia"/>
          <w:szCs w:val="24"/>
          <w:highlight w:val="none"/>
          <w:shd w:val="clear" w:color="auto" w:fill="FFFFFF"/>
          <w:lang w:val="en-US" w:eastAsia="zh-CN" w:bidi="ar"/>
        </w:rPr>
        <w:t>2</w:t>
      </w:r>
      <w:r>
        <w:rPr>
          <w:rFonts w:hint="eastAsia" w:cs="宋体" w:asciiTheme="minorEastAsia" w:hAnsiTheme="minorEastAsia" w:eastAsiaTheme="minorEastAsia"/>
          <w:szCs w:val="24"/>
          <w:highlight w:val="none"/>
          <w:shd w:val="clear" w:color="auto" w:fill="FFFFFF"/>
          <w:lang w:bidi="ar"/>
        </w:rPr>
        <w:t>年（</w:t>
      </w:r>
      <w:r>
        <w:rPr>
          <w:rFonts w:hint="eastAsia" w:cs="宋体" w:asciiTheme="minorEastAsia" w:hAnsiTheme="minorEastAsia" w:eastAsiaTheme="minorEastAsia"/>
          <w:szCs w:val="24"/>
          <w:shd w:val="clear" w:color="auto" w:fill="FFFFFF"/>
          <w:lang w:bidi="ar"/>
        </w:rPr>
        <w:t>质保期从竣工验收合格之日起计算）。</w:t>
      </w:r>
    </w:p>
    <w:p w14:paraId="4E7FB416">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（九）工程保修期内，所有设施设备和施工质量缺陷的维护及维修（非人为损坏）均为免费。</w:t>
      </w:r>
    </w:p>
    <w:p w14:paraId="2739BB09">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十）工程保修期内，所有设施设备维护和施工质量缺陷维修均为现场服务，由此产生的费用均不再收取。成交供应商应在采购方通知24小时内到现场进行维修维护，如质量保证期内成交供应商未按时间要求对工程质量问题进行维修整改，采购人有权从质量保证金中安排资金用于工程维修维护及赔偿，如有不足，将通过法律途径向成交供应商追偿。</w:t>
      </w:r>
    </w:p>
    <w:p w14:paraId="6E95F776">
      <w:pPr>
        <w:tabs>
          <w:tab w:val="left" w:pos="2460"/>
        </w:tabs>
        <w:spacing w:line="700" w:lineRule="exact"/>
        <w:ind w:firstLine="482" w:firstLineChars="200"/>
        <w:jc w:val="left"/>
        <w:rPr>
          <w:rFonts w:cs="宋体" w:asciiTheme="minorEastAsia" w:hAnsiTheme="minorEastAsia" w:eastAsiaTheme="minorEastAsia"/>
          <w:b/>
          <w:bCs/>
          <w:kern w:val="0"/>
          <w:sz w:val="24"/>
          <w:szCs w:val="24"/>
          <w:shd w:val="clear" w:color="auto" w:fill="FFFFFF"/>
          <w:lang w:bidi="ar"/>
        </w:rPr>
      </w:pPr>
      <w:r>
        <w:rPr>
          <w:rFonts w:hint="eastAsia" w:asciiTheme="minorEastAsia" w:hAnsiTheme="minorEastAsia" w:eastAsiaTheme="minorEastAsia"/>
          <w:b/>
          <w:bCs/>
          <w:sz w:val="24"/>
          <w:szCs w:val="24"/>
        </w:rPr>
        <w:t>※</w:t>
      </w:r>
      <w:r>
        <w:rPr>
          <w:rFonts w:hint="eastAsia" w:cs="宋体" w:asciiTheme="minorEastAsia" w:hAnsiTheme="minorEastAsia" w:eastAsiaTheme="minorEastAsia"/>
          <w:b/>
          <w:bCs/>
          <w:kern w:val="0"/>
          <w:sz w:val="24"/>
          <w:szCs w:val="24"/>
          <w:shd w:val="clear" w:color="auto" w:fill="FFFFFF"/>
          <w:lang w:bidi="ar"/>
        </w:rPr>
        <w:t>四、付款方</w:t>
      </w:r>
    </w:p>
    <w:p w14:paraId="28A10703">
      <w:pPr>
        <w:tabs>
          <w:tab w:val="left" w:pos="2460"/>
        </w:tabs>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1、工程完工验收合格后支付合同价的70%，结算审计后支付审定金额的97%，余款3%作为质保金，</w:t>
      </w:r>
      <w:r>
        <w:rPr>
          <w:rFonts w:hint="eastAsia" w:cs="宋体" w:asciiTheme="minorEastAsia" w:hAnsiTheme="minorEastAsia" w:eastAsiaTheme="minorEastAsia"/>
          <w:kern w:val="0"/>
          <w:sz w:val="24"/>
          <w:szCs w:val="24"/>
          <w:highlight w:val="none"/>
          <w:shd w:val="clear" w:color="auto" w:fill="FFFFFF"/>
          <w:lang w:val="en-US" w:eastAsia="zh-CN" w:bidi="ar"/>
        </w:rPr>
        <w:t>工程缺陷责任期满</w:t>
      </w:r>
      <w:r>
        <w:rPr>
          <w:rFonts w:hint="eastAsia" w:cs="宋体" w:asciiTheme="minorEastAsia" w:hAnsiTheme="minorEastAsia" w:eastAsiaTheme="minorEastAsia"/>
          <w:kern w:val="0"/>
          <w:sz w:val="24"/>
          <w:szCs w:val="24"/>
          <w:highlight w:val="none"/>
          <w:shd w:val="clear" w:color="auto" w:fill="FFFFFF"/>
          <w:lang w:bidi="ar"/>
        </w:rPr>
        <w:t>后无息支付。</w:t>
      </w:r>
    </w:p>
    <w:p w14:paraId="1D8F6F36">
      <w:pPr>
        <w:pStyle w:val="5"/>
        <w:keepNext w:val="0"/>
        <w:keepLines w:val="0"/>
        <w:widowControl/>
        <w:spacing w:line="700" w:lineRule="exact"/>
        <w:ind w:firstLine="480"/>
        <w:jc w:val="left"/>
        <w:rPr>
          <w:rFonts w:asciiTheme="minorEastAsia" w:hAnsiTheme="minorEastAsia" w:eastAsiaTheme="minorEastAsia"/>
          <w:sz w:val="24"/>
          <w:szCs w:val="24"/>
        </w:rPr>
      </w:pPr>
      <w:bookmarkStart w:id="116" w:name="_Toc28185"/>
      <w:r>
        <w:rPr>
          <w:rFonts w:hint="eastAsia" w:cs="宋体" w:asciiTheme="minorEastAsia" w:hAnsiTheme="minorEastAsia" w:eastAsiaTheme="minorEastAsia"/>
          <w:b w:val="0"/>
          <w:sz w:val="24"/>
          <w:szCs w:val="24"/>
          <w:shd w:val="clear" w:color="auto" w:fill="FFFFFF"/>
          <w:lang w:bidi="ar"/>
        </w:rPr>
        <w:t>2、项目在支第一笔项目款之前时需出具施工单位提供的施工人员工酬支付证明。</w:t>
      </w:r>
      <w:bookmarkEnd w:id="116"/>
    </w:p>
    <w:bookmarkEnd w:id="115"/>
    <w:p w14:paraId="48BA30C8">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117" w:name="_Toc23575"/>
      <w:bookmarkEnd w:id="117"/>
      <w:bookmarkStart w:id="118" w:name="_Toc51655845"/>
      <w:bookmarkEnd w:id="118"/>
      <w:bookmarkStart w:id="119" w:name="_Toc8984"/>
      <w:bookmarkStart w:id="120" w:name="_Toc4388"/>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shd w:val="clear" w:color="auto" w:fill="FFFFFF"/>
          <w:lang w:bidi="ar"/>
        </w:rPr>
        <w:t>五、</w:t>
      </w:r>
      <w:bookmarkEnd w:id="119"/>
      <w:bookmarkStart w:id="121" w:name="_Toc267320054"/>
      <w:r>
        <w:rPr>
          <w:rFonts w:hint="eastAsia" w:cs="宋体" w:asciiTheme="minorEastAsia" w:hAnsiTheme="minorEastAsia" w:eastAsiaTheme="minorEastAsia"/>
          <w:sz w:val="24"/>
          <w:szCs w:val="24"/>
          <w:shd w:val="clear" w:color="auto" w:fill="FFFFFF"/>
          <w:lang w:bidi="ar"/>
        </w:rPr>
        <w:t>知识产权</w:t>
      </w:r>
      <w:bookmarkEnd w:id="120"/>
      <w:bookmarkEnd w:id="121"/>
    </w:p>
    <w:p w14:paraId="578C868A">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13458D55">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122" w:name="_Toc6750"/>
      <w:bookmarkEnd w:id="122"/>
      <w:bookmarkStart w:id="123" w:name="_Toc51655846"/>
      <w:bookmarkEnd w:id="123"/>
      <w:bookmarkStart w:id="124" w:name="_Toc376184488"/>
      <w:bookmarkEnd w:id="124"/>
      <w:bookmarkStart w:id="125" w:name="_Toc19873"/>
      <w:bookmarkStart w:id="126" w:name="_Toc13068"/>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shd w:val="clear" w:color="auto" w:fill="FFFFFF"/>
          <w:lang w:bidi="ar"/>
        </w:rPr>
        <w:t>六、其他</w:t>
      </w:r>
      <w:bookmarkEnd w:id="125"/>
      <w:bookmarkEnd w:id="126"/>
    </w:p>
    <w:p w14:paraId="72A17776">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（一）供应商必须在投标文件中对以上条款和服务承诺明确列出，承诺内容必须达到本篇及采购文件其他条款的要求。</w:t>
      </w:r>
    </w:p>
    <w:p w14:paraId="3D5EA4DE">
      <w:pPr>
        <w:pStyle w:val="13"/>
        <w:widowControl/>
        <w:spacing w:beforeAutospacing="0" w:afterAutospacing="0" w:line="700" w:lineRule="exact"/>
        <w:ind w:firstLine="360"/>
        <w:jc w:val="left"/>
        <w:rPr>
          <w:rFonts w:hint="eastAsia"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（二）在项目结算评审时，采购人先进行初审，再报结算评审。</w:t>
      </w:r>
    </w:p>
    <w:p w14:paraId="1688F9F4">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三）成交供应商须和采购人等相关施工参与单位一起做好施工全过程中相关工程资料的留存，须有施工现场的施工前后及期间相应节点的对比影像资料（特别是隐蔽工程及暂列金额工程）用于后期结算。因缺少影像资料造成无法办理相关工程内容结算的损失由施工单位自行承担。</w:t>
      </w:r>
    </w:p>
    <w:p w14:paraId="4CADCF55">
      <w:pPr>
        <w:pStyle w:val="6"/>
        <w:keepNext w:val="0"/>
        <w:keepLines w:val="0"/>
        <w:widowControl/>
        <w:spacing w:before="260" w:after="260" w:line="700" w:lineRule="exact"/>
        <w:ind w:firstLine="480"/>
        <w:jc w:val="left"/>
        <w:rPr>
          <w:rFonts w:cs="宋体" w:asciiTheme="minorEastAsia" w:hAnsiTheme="minorEastAsia" w:eastAsiaTheme="minorEastAsia"/>
          <w:kern w:val="0"/>
          <w:sz w:val="24"/>
          <w:szCs w:val="24"/>
          <w:shd w:val="clear" w:color="auto" w:fill="FFFFFF"/>
          <w:lang w:bidi="ar"/>
        </w:rPr>
      </w:pPr>
      <w:bookmarkStart w:id="127" w:name="_Toc20711"/>
      <w:bookmarkEnd w:id="127"/>
      <w:bookmarkStart w:id="128" w:name="_Toc3715"/>
      <w:r>
        <w:rPr>
          <w:rFonts w:hint="eastAsia" w:cs="宋体" w:asciiTheme="minorEastAsia" w:hAnsiTheme="minorEastAsia" w:eastAsiaTheme="minorEastAsia"/>
          <w:kern w:val="0"/>
          <w:sz w:val="24"/>
          <w:szCs w:val="24"/>
          <w:shd w:val="clear" w:color="auto" w:fill="FFFFFF"/>
          <w:lang w:bidi="ar"/>
        </w:rPr>
        <w:t>（四）由于承包人原因，未能按项目进度计划完成工作，承包人应采取措施加快进度，并承担加快进度所增加的费用。由于承包人原因造成工期延误并导致逾期竣工的，承包人应支付逾期竣工违约金。逾期竣工违约金的计算方法：每延误1 天，承包人按 1000 元/天计算逾期竣工违约金，累计违约金上限不超过签约合同价的 3%。承包人支付逾期竣工违约金后，不免除承包人继续完成工程及修补缺陷的义务，且发包人有权从工程进度款、竣工结算款或约定提交的履约担保中扣除相当于逾期竣工违约金的金额。</w:t>
      </w:r>
      <w:bookmarkEnd w:id="128"/>
    </w:p>
    <w:p w14:paraId="68DDA099">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（五）其他未尽事宜由供需双方在采购合同中详细约定。</w:t>
      </w:r>
    </w:p>
    <w:bookmarkEnd w:id="82"/>
    <w:bookmarkEnd w:id="83"/>
    <w:bookmarkEnd w:id="84"/>
    <w:bookmarkEnd w:id="85"/>
    <w:bookmarkEnd w:id="86"/>
    <w:bookmarkEnd w:id="87"/>
    <w:bookmarkEnd w:id="88"/>
    <w:bookmarkEnd w:id="89"/>
    <w:bookmarkEnd w:id="90"/>
    <w:bookmarkEnd w:id="91"/>
    <w:bookmarkEnd w:id="92"/>
    <w:p w14:paraId="168FC4A1">
      <w:pPr>
        <w:pStyle w:val="5"/>
        <w:keepNext w:val="0"/>
        <w:keepLines w:val="0"/>
        <w:widowControl/>
        <w:spacing w:line="700" w:lineRule="exact"/>
        <w:jc w:val="left"/>
        <w:rPr>
          <w:rFonts w:cs="宋体" w:asciiTheme="minorEastAsia" w:hAnsiTheme="minorEastAsia" w:eastAsiaTheme="minorEastAsia"/>
          <w:sz w:val="24"/>
          <w:szCs w:val="24"/>
          <w:shd w:val="clear" w:color="auto" w:fill="FFFFFF"/>
          <w:lang w:bidi="ar"/>
        </w:rPr>
      </w:pPr>
      <w:bookmarkStart w:id="129" w:name="招标文件06章图纸02"/>
      <w:bookmarkEnd w:id="129"/>
      <w:bookmarkStart w:id="130" w:name="招标文件06章图纸01"/>
      <w:bookmarkEnd w:id="130"/>
      <w:bookmarkStart w:id="131" w:name="招标文件05章工程量清单01"/>
      <w:bookmarkEnd w:id="131"/>
      <w:bookmarkStart w:id="132" w:name="_Toc15053"/>
      <w:bookmarkStart w:id="133" w:name="_Toc22614"/>
      <w:bookmarkStart w:id="134" w:name="_Toc76387248"/>
      <w:bookmarkStart w:id="135" w:name="_Toc17963"/>
      <w:bookmarkStart w:id="136" w:name="_Toc4063"/>
      <w:bookmarkStart w:id="137" w:name="_Toc255759376"/>
      <w:bookmarkStart w:id="138" w:name="_Toc320957570"/>
      <w:bookmarkStart w:id="139" w:name="_Toc26868"/>
      <w:bookmarkStart w:id="140" w:name="_Toc332030364"/>
      <w:bookmarkStart w:id="141" w:name="_Toc20941"/>
      <w:bookmarkStart w:id="142" w:name="_Toc291153585"/>
      <w:bookmarkStart w:id="143" w:name="_Toc12789072"/>
      <w:bookmarkStart w:id="144" w:name="_Toc408214603"/>
      <w:bookmarkStart w:id="145" w:name="_Toc224103483"/>
      <w:bookmarkStart w:id="146" w:name="_Toc257799465"/>
      <w:bookmarkStart w:id="147" w:name="_Toc282463376"/>
      <w:bookmarkStart w:id="148" w:name="_Toc332030363"/>
      <w:bookmarkStart w:id="149" w:name="_Toc305056096"/>
      <w:bookmarkStart w:id="150" w:name="_Toc28904"/>
      <w:bookmarkStart w:id="151" w:name="_Toc320957568"/>
    </w:p>
    <w:p w14:paraId="36F979C9">
      <w:pPr>
        <w:jc w:val="left"/>
        <w:rPr>
          <w:rFonts w:hint="eastAsia" w:cs="宋体" w:asciiTheme="minorEastAsia" w:hAnsiTheme="minorEastAsia" w:eastAsiaTheme="minorEastAsia"/>
          <w:sz w:val="24"/>
          <w:szCs w:val="24"/>
          <w:shd w:val="clear" w:color="auto" w:fill="FFFFFF"/>
          <w:lang w:bidi="ar"/>
        </w:rPr>
      </w:pPr>
    </w:p>
    <w:p w14:paraId="328DA3BC">
      <w:pPr>
        <w:jc w:val="left"/>
        <w:rPr>
          <w:rFonts w:hint="eastAsia" w:cs="宋体" w:asciiTheme="minorEastAsia" w:hAnsiTheme="minorEastAsia" w:eastAsiaTheme="minorEastAsia"/>
          <w:sz w:val="24"/>
          <w:szCs w:val="24"/>
          <w:shd w:val="clear" w:color="auto" w:fill="FFFFFF"/>
          <w:lang w:bidi="ar"/>
        </w:rPr>
      </w:pPr>
    </w:p>
    <w:p w14:paraId="5D751C0E">
      <w:pPr>
        <w:pStyle w:val="5"/>
        <w:keepNext w:val="0"/>
        <w:keepLines w:val="0"/>
        <w:widowControl/>
        <w:spacing w:line="700" w:lineRule="exact"/>
        <w:ind w:firstLine="3132" w:firstLineChars="1300"/>
        <w:jc w:val="left"/>
        <w:rPr>
          <w:rFonts w:hint="eastAsia" w:cs="宋体" w:asciiTheme="minorEastAsia" w:hAnsiTheme="minorEastAsia" w:eastAsiaTheme="minorEastAsia"/>
          <w:sz w:val="24"/>
          <w:szCs w:val="24"/>
          <w:shd w:val="clear" w:color="auto" w:fill="FFFFFF"/>
          <w:lang w:bidi="ar"/>
        </w:rPr>
      </w:pPr>
      <w:bookmarkStart w:id="152" w:name="_Toc12141"/>
    </w:p>
    <w:p w14:paraId="61907600">
      <w:pPr>
        <w:pStyle w:val="5"/>
        <w:keepNext w:val="0"/>
        <w:keepLines w:val="0"/>
        <w:widowControl/>
        <w:spacing w:line="700" w:lineRule="exact"/>
        <w:ind w:firstLine="3132" w:firstLineChars="1300"/>
        <w:jc w:val="left"/>
        <w:rPr>
          <w:rFonts w:hint="eastAsia" w:cs="宋体" w:asciiTheme="minorEastAsia" w:hAnsiTheme="minorEastAsia" w:eastAsiaTheme="minorEastAsia"/>
          <w:sz w:val="24"/>
          <w:szCs w:val="24"/>
          <w:shd w:val="clear" w:color="auto" w:fill="FFFFFF"/>
          <w:lang w:bidi="ar"/>
        </w:rPr>
      </w:pPr>
    </w:p>
    <w:p w14:paraId="39CC351E">
      <w:pPr>
        <w:pStyle w:val="5"/>
        <w:keepNext w:val="0"/>
        <w:keepLines w:val="0"/>
        <w:widowControl/>
        <w:spacing w:line="700" w:lineRule="exact"/>
        <w:ind w:firstLine="3132" w:firstLineChars="1300"/>
        <w:jc w:val="left"/>
        <w:rPr>
          <w:rFonts w:hint="eastAsia" w:cs="宋体" w:asciiTheme="minorEastAsia" w:hAnsiTheme="minorEastAsia" w:eastAsiaTheme="minorEastAsia"/>
          <w:sz w:val="24"/>
          <w:szCs w:val="24"/>
          <w:shd w:val="clear" w:color="auto" w:fill="FFFFFF"/>
          <w:lang w:bidi="ar"/>
        </w:rPr>
      </w:pPr>
    </w:p>
    <w:p w14:paraId="3D34E51D">
      <w:pPr>
        <w:pStyle w:val="5"/>
        <w:keepNext w:val="0"/>
        <w:keepLines w:val="0"/>
        <w:widowControl/>
        <w:spacing w:line="700" w:lineRule="exact"/>
        <w:ind w:firstLine="3132" w:firstLineChars="1300"/>
        <w:jc w:val="left"/>
        <w:rPr>
          <w:rFonts w:hint="eastAsia" w:cs="宋体" w:asciiTheme="minorEastAsia" w:hAnsiTheme="minorEastAsia" w:eastAsiaTheme="minorEastAsia"/>
          <w:sz w:val="24"/>
          <w:szCs w:val="24"/>
          <w:shd w:val="clear" w:color="auto" w:fill="FFFFFF"/>
          <w:lang w:bidi="ar"/>
        </w:rPr>
      </w:pPr>
    </w:p>
    <w:p w14:paraId="5DE640C0">
      <w:pPr>
        <w:pStyle w:val="5"/>
        <w:keepNext w:val="0"/>
        <w:keepLines w:val="0"/>
        <w:widowControl/>
        <w:spacing w:line="700" w:lineRule="exact"/>
        <w:ind w:firstLine="3132" w:firstLineChars="1300"/>
        <w:jc w:val="left"/>
        <w:rPr>
          <w:rFonts w:hint="eastAsia" w:cs="宋体" w:asciiTheme="minorEastAsia" w:hAnsiTheme="minorEastAsia" w:eastAsiaTheme="minorEastAsia"/>
          <w:sz w:val="24"/>
          <w:szCs w:val="24"/>
          <w:shd w:val="clear" w:color="auto" w:fill="FFFFFF"/>
          <w:lang w:bidi="ar"/>
        </w:rPr>
      </w:pPr>
    </w:p>
    <w:p w14:paraId="630886BC">
      <w:pPr>
        <w:rPr>
          <w:rFonts w:hint="eastAsia" w:cs="宋体" w:asciiTheme="minorEastAsia" w:hAnsiTheme="minorEastAsia" w:eastAsiaTheme="minorEastAsia"/>
          <w:sz w:val="24"/>
          <w:szCs w:val="24"/>
          <w:shd w:val="clear" w:color="auto" w:fill="FFFFFF"/>
          <w:lang w:bidi="ar"/>
        </w:rPr>
      </w:pPr>
    </w:p>
    <w:p w14:paraId="4E92DA8D">
      <w:pPr>
        <w:pStyle w:val="2"/>
        <w:rPr>
          <w:rFonts w:hint="eastAsia" w:cs="宋体" w:asciiTheme="minorEastAsia" w:hAnsiTheme="minorEastAsia" w:eastAsiaTheme="minorEastAsia"/>
          <w:sz w:val="24"/>
          <w:szCs w:val="24"/>
          <w:shd w:val="clear" w:color="auto" w:fill="FFFFFF"/>
          <w:lang w:bidi="ar"/>
        </w:rPr>
      </w:pPr>
    </w:p>
    <w:p w14:paraId="7C87648F">
      <w:pPr>
        <w:pStyle w:val="3"/>
        <w:rPr>
          <w:rFonts w:hint="eastAsia" w:cs="宋体" w:asciiTheme="minorEastAsia" w:hAnsiTheme="minorEastAsia" w:eastAsiaTheme="minorEastAsia"/>
          <w:sz w:val="24"/>
          <w:szCs w:val="24"/>
          <w:shd w:val="clear" w:color="auto" w:fill="FFFFFF"/>
          <w:lang w:bidi="ar"/>
        </w:rPr>
      </w:pPr>
    </w:p>
    <w:p w14:paraId="4CB6E2B5">
      <w:pPr>
        <w:pStyle w:val="4"/>
        <w:rPr>
          <w:rFonts w:hint="eastAsia" w:cs="宋体" w:asciiTheme="minorEastAsia" w:hAnsiTheme="minorEastAsia" w:eastAsiaTheme="minorEastAsia"/>
          <w:sz w:val="24"/>
          <w:szCs w:val="24"/>
          <w:shd w:val="clear" w:color="auto" w:fill="FFFFFF"/>
          <w:lang w:bidi="ar"/>
        </w:rPr>
      </w:pPr>
    </w:p>
    <w:p w14:paraId="182F1EB3">
      <w:pPr>
        <w:pStyle w:val="4"/>
        <w:rPr>
          <w:rFonts w:hint="eastAsia" w:cs="宋体" w:asciiTheme="minorEastAsia" w:hAnsiTheme="minorEastAsia" w:eastAsiaTheme="minorEastAsia"/>
          <w:sz w:val="24"/>
          <w:szCs w:val="24"/>
          <w:shd w:val="clear" w:color="auto" w:fill="FFFFFF"/>
          <w:lang w:bidi="ar"/>
        </w:rPr>
      </w:pPr>
    </w:p>
    <w:p w14:paraId="24D189DB">
      <w:pPr>
        <w:pStyle w:val="4"/>
        <w:rPr>
          <w:rFonts w:hint="eastAsia" w:cs="宋体" w:asciiTheme="minorEastAsia" w:hAnsiTheme="minorEastAsia" w:eastAsiaTheme="minorEastAsia"/>
          <w:sz w:val="24"/>
          <w:szCs w:val="24"/>
          <w:shd w:val="clear" w:color="auto" w:fill="FFFFFF"/>
          <w:lang w:bidi="ar"/>
        </w:rPr>
      </w:pPr>
    </w:p>
    <w:p w14:paraId="29228589">
      <w:pPr>
        <w:pStyle w:val="4"/>
        <w:rPr>
          <w:rFonts w:hint="eastAsia" w:cs="宋体" w:asciiTheme="minorEastAsia" w:hAnsiTheme="minorEastAsia" w:eastAsiaTheme="minorEastAsia"/>
          <w:sz w:val="24"/>
          <w:szCs w:val="24"/>
          <w:shd w:val="clear" w:color="auto" w:fill="FFFFFF"/>
          <w:lang w:bidi="ar"/>
        </w:rPr>
      </w:pPr>
    </w:p>
    <w:p w14:paraId="593A820F">
      <w:pPr>
        <w:pStyle w:val="4"/>
        <w:rPr>
          <w:rFonts w:hint="eastAsia" w:cs="宋体" w:asciiTheme="minorEastAsia" w:hAnsiTheme="minorEastAsia" w:eastAsiaTheme="minorEastAsia"/>
          <w:sz w:val="24"/>
          <w:szCs w:val="24"/>
          <w:shd w:val="clear" w:color="auto" w:fill="FFFFFF"/>
          <w:lang w:bidi="ar"/>
        </w:rPr>
      </w:pPr>
      <w:bookmarkStart w:id="270" w:name="_GoBack"/>
      <w:bookmarkEnd w:id="270"/>
    </w:p>
    <w:p w14:paraId="6692FC04">
      <w:pPr>
        <w:pStyle w:val="5"/>
        <w:keepNext w:val="0"/>
        <w:keepLines w:val="0"/>
        <w:widowControl/>
        <w:spacing w:line="700" w:lineRule="exact"/>
        <w:ind w:firstLine="3132" w:firstLineChars="1300"/>
        <w:jc w:val="left"/>
        <w:rPr>
          <w:rFonts w:hint="eastAsia" w:cs="宋体" w:asciiTheme="minorEastAsia" w:hAnsiTheme="minorEastAsia" w:eastAsiaTheme="minorEastAsia"/>
          <w:sz w:val="24"/>
          <w:szCs w:val="24"/>
          <w:shd w:val="clear" w:color="auto" w:fill="FFFFFF"/>
          <w:lang w:bidi="ar"/>
        </w:rPr>
      </w:pPr>
    </w:p>
    <w:p w14:paraId="345C8131">
      <w:pPr>
        <w:pStyle w:val="5"/>
        <w:keepNext w:val="0"/>
        <w:keepLines w:val="0"/>
        <w:widowControl/>
        <w:spacing w:line="700" w:lineRule="exact"/>
        <w:ind w:firstLine="3132" w:firstLineChars="1300"/>
        <w:jc w:val="left"/>
        <w:rPr>
          <w:rFonts w:cs="宋体" w:asciiTheme="minorEastAsia" w:hAnsiTheme="minorEastAsia" w:eastAsiaTheme="minorEastAsia"/>
          <w:sz w:val="24"/>
          <w:szCs w:val="24"/>
          <w:shd w:val="clear" w:color="auto" w:fill="FFFFFF"/>
          <w:lang w:bidi="ar"/>
        </w:rPr>
      </w:pPr>
      <w:r>
        <w:rPr>
          <w:rFonts w:hint="eastAsia" w:cs="宋体" w:asciiTheme="minorEastAsia" w:hAnsiTheme="minorEastAsia" w:eastAsiaTheme="minorEastAsia"/>
          <w:sz w:val="24"/>
          <w:szCs w:val="24"/>
          <w:shd w:val="clear" w:color="auto" w:fill="FFFFFF"/>
          <w:lang w:bidi="ar"/>
        </w:rPr>
        <w:t>第四篇资格审查及评标办法</w:t>
      </w:r>
      <w:bookmarkEnd w:id="152"/>
    </w:p>
    <w:p w14:paraId="0ABADFF6">
      <w:pPr>
        <w:pStyle w:val="5"/>
        <w:keepNext w:val="0"/>
        <w:keepLines w:val="0"/>
        <w:widowControl/>
        <w:spacing w:before="260" w:after="260" w:line="700" w:lineRule="exact"/>
        <w:ind w:firstLine="480"/>
        <w:jc w:val="left"/>
        <w:rPr>
          <w:rFonts w:cs="宋体" w:asciiTheme="minorEastAsia" w:hAnsiTheme="minorEastAsia" w:eastAsiaTheme="minorEastAsia"/>
          <w:sz w:val="24"/>
          <w:szCs w:val="24"/>
          <w:shd w:val="clear" w:color="auto" w:fill="FFFFFF"/>
          <w:lang w:bidi="ar"/>
        </w:rPr>
      </w:pPr>
      <w:bookmarkStart w:id="153" w:name="_Toc14444"/>
      <w:bookmarkEnd w:id="153"/>
      <w:bookmarkStart w:id="154" w:name="_Toc18205"/>
      <w:bookmarkEnd w:id="154"/>
      <w:bookmarkStart w:id="155" w:name="_Toc492721015"/>
      <w:bookmarkStart w:id="156" w:name="_Toc19050"/>
      <w:r>
        <w:rPr>
          <w:rFonts w:hint="eastAsia" w:cs="宋体" w:asciiTheme="minorEastAsia" w:hAnsiTheme="minorEastAsia" w:eastAsiaTheme="minorEastAsia"/>
          <w:sz w:val="24"/>
          <w:szCs w:val="24"/>
          <w:shd w:val="clear" w:color="auto" w:fill="FFFFFF"/>
          <w:lang w:bidi="ar"/>
        </w:rPr>
        <w:t>一、资格审查</w:t>
      </w:r>
      <w:bookmarkEnd w:id="155"/>
      <w:bookmarkEnd w:id="156"/>
    </w:p>
    <w:p w14:paraId="7A6E080E">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参照政府采购相关法律法规规定,由采购人或采购代理机构对投标文件中的资格证明文件进行审查。资格审查资料表如下：</w:t>
      </w:r>
    </w:p>
    <w:tbl>
      <w:tblPr>
        <w:tblStyle w:val="16"/>
        <w:tblW w:w="963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936"/>
        <w:gridCol w:w="692"/>
        <w:gridCol w:w="3164"/>
        <w:gridCol w:w="4838"/>
      </w:tblGrid>
      <w:tr w14:paraId="2BFA61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936" w:type="dxa"/>
            <w:tcBorders>
              <w:bottom w:val="single" w:color="auto" w:sz="6" w:space="0"/>
              <w:right w:val="single" w:color="auto" w:sz="6" w:space="0"/>
            </w:tcBorders>
            <w:shd w:val="clear" w:color="auto" w:fill="auto"/>
            <w:tcMar>
              <w:left w:w="101" w:type="dxa"/>
              <w:right w:w="101" w:type="dxa"/>
            </w:tcMar>
            <w:vAlign w:val="center"/>
          </w:tcPr>
          <w:p w14:paraId="2D4B688D">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序号</w:t>
            </w:r>
          </w:p>
        </w:tc>
        <w:tc>
          <w:tcPr>
            <w:tcW w:w="3856" w:type="dxa"/>
            <w:gridSpan w:val="2"/>
            <w:tcBorders>
              <w:left w:val="single" w:color="auto" w:sz="6" w:space="0"/>
              <w:bottom w:val="single" w:color="auto" w:sz="6" w:space="0"/>
              <w:right w:val="single" w:color="auto" w:sz="6" w:space="0"/>
            </w:tcBorders>
            <w:shd w:val="clear" w:color="auto" w:fill="auto"/>
            <w:tcMar>
              <w:left w:w="101" w:type="dxa"/>
              <w:right w:w="101" w:type="dxa"/>
            </w:tcMar>
            <w:vAlign w:val="center"/>
          </w:tcPr>
          <w:p w14:paraId="328C5EEB">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检查因素</w:t>
            </w:r>
          </w:p>
        </w:tc>
        <w:tc>
          <w:tcPr>
            <w:tcW w:w="4838" w:type="dxa"/>
            <w:tcBorders>
              <w:left w:val="single" w:color="auto" w:sz="6" w:space="0"/>
              <w:bottom w:val="single" w:color="auto" w:sz="6" w:space="0"/>
            </w:tcBorders>
            <w:shd w:val="clear" w:color="auto" w:fill="auto"/>
            <w:tcMar>
              <w:left w:w="101" w:type="dxa"/>
              <w:right w:w="101" w:type="dxa"/>
            </w:tcMar>
            <w:vAlign w:val="center"/>
          </w:tcPr>
          <w:p w14:paraId="5FD34DBF">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检查内容</w:t>
            </w:r>
          </w:p>
        </w:tc>
      </w:tr>
      <w:tr w14:paraId="0D2125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936" w:type="dxa"/>
            <w:vMerge w:val="restart"/>
            <w:tcBorders>
              <w:top w:val="single" w:color="auto" w:sz="6" w:space="0"/>
              <w:bottom w:val="single" w:color="auto" w:sz="6" w:space="0"/>
              <w:right w:val="single" w:color="auto" w:sz="6" w:space="0"/>
            </w:tcBorders>
            <w:shd w:val="clear" w:color="auto" w:fill="auto"/>
            <w:tcMar>
              <w:left w:w="101" w:type="dxa"/>
              <w:right w:w="101" w:type="dxa"/>
            </w:tcMar>
            <w:vAlign w:val="center"/>
          </w:tcPr>
          <w:p w14:paraId="20F86515">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（一）</w:t>
            </w:r>
          </w:p>
        </w:tc>
        <w:tc>
          <w:tcPr>
            <w:tcW w:w="692" w:type="dxa"/>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65032D61">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参照《中华人民共和国政府采购法》</w:t>
            </w:r>
          </w:p>
        </w:tc>
        <w:tc>
          <w:tcPr>
            <w:tcW w:w="316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60E8B4A5">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1.具有独立承担民事责任的能力</w:t>
            </w:r>
          </w:p>
        </w:tc>
        <w:tc>
          <w:tcPr>
            <w:tcW w:w="4838"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694A4758">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1.供应商法人营业执照（副本）或事业单位法人证书（副本）或个体工商户营业执照或有效的自然人身份证明或社会团体法人登记证书（提供复印件）。</w:t>
            </w:r>
          </w:p>
          <w:p w14:paraId="762E2BEA">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2.供应商法定代表人身份证明和法定代表人授权代表委托书。</w:t>
            </w:r>
          </w:p>
        </w:tc>
      </w:tr>
      <w:tr w14:paraId="6BC2FAD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936"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14:paraId="7C4D74D3">
            <w:pPr>
              <w:spacing w:line="700" w:lineRule="exact"/>
              <w:jc w:val="left"/>
              <w:rPr>
                <w:rFonts w:cs="宋体" w:asciiTheme="minorEastAsia" w:hAnsiTheme="minorEastAsia" w:eastAsiaTheme="minorEastAsia"/>
                <w:kern w:val="0"/>
                <w:sz w:val="24"/>
                <w:szCs w:val="24"/>
                <w:shd w:val="clear" w:color="auto" w:fill="FFFFFF"/>
                <w:lang w:bidi="ar"/>
              </w:rPr>
            </w:pPr>
          </w:p>
        </w:tc>
        <w:tc>
          <w:tcPr>
            <w:tcW w:w="692"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02E4E630">
            <w:pPr>
              <w:spacing w:line="700" w:lineRule="exact"/>
              <w:jc w:val="left"/>
              <w:rPr>
                <w:rFonts w:cs="宋体" w:asciiTheme="minorEastAsia" w:hAnsiTheme="minorEastAsia" w:eastAsiaTheme="minorEastAsia"/>
                <w:kern w:val="0"/>
                <w:sz w:val="24"/>
                <w:szCs w:val="24"/>
                <w:shd w:val="clear" w:color="auto" w:fill="FFFFFF"/>
                <w:lang w:bidi="ar"/>
              </w:rPr>
            </w:pPr>
          </w:p>
        </w:tc>
        <w:tc>
          <w:tcPr>
            <w:tcW w:w="316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18D9A007">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2.具有良好的商业信誉和健全的财务会计制度</w:t>
            </w:r>
          </w:p>
        </w:tc>
        <w:tc>
          <w:tcPr>
            <w:tcW w:w="4838" w:type="dxa"/>
            <w:vMerge w:val="restart"/>
            <w:tcBorders>
              <w:top w:val="single" w:color="auto" w:sz="6" w:space="0"/>
              <w:left w:val="single" w:color="auto" w:sz="6" w:space="0"/>
              <w:bottom w:val="single" w:color="auto" w:sz="6" w:space="0"/>
            </w:tcBorders>
            <w:shd w:val="clear" w:color="auto" w:fill="auto"/>
            <w:tcMar>
              <w:left w:w="101" w:type="dxa"/>
              <w:right w:w="101" w:type="dxa"/>
            </w:tcMar>
            <w:vAlign w:val="center"/>
          </w:tcPr>
          <w:p w14:paraId="3736D73F">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供应商提供“基本资格条件承诺函”（格式详见第七篇）</w:t>
            </w:r>
          </w:p>
        </w:tc>
      </w:tr>
      <w:tr w14:paraId="077A63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936"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14:paraId="3CACB376">
            <w:pPr>
              <w:spacing w:line="700" w:lineRule="exact"/>
              <w:jc w:val="left"/>
              <w:rPr>
                <w:rFonts w:cs="宋体" w:asciiTheme="minorEastAsia" w:hAnsiTheme="minorEastAsia" w:eastAsiaTheme="minorEastAsia"/>
                <w:kern w:val="0"/>
                <w:sz w:val="24"/>
                <w:szCs w:val="24"/>
                <w:shd w:val="clear" w:color="auto" w:fill="FFFFFF"/>
                <w:lang w:bidi="ar"/>
              </w:rPr>
            </w:pPr>
          </w:p>
        </w:tc>
        <w:tc>
          <w:tcPr>
            <w:tcW w:w="692"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7D005EB2">
            <w:pPr>
              <w:spacing w:line="700" w:lineRule="exact"/>
              <w:jc w:val="left"/>
              <w:rPr>
                <w:rFonts w:cs="宋体" w:asciiTheme="minorEastAsia" w:hAnsiTheme="minorEastAsia" w:eastAsiaTheme="minorEastAsia"/>
                <w:kern w:val="0"/>
                <w:sz w:val="24"/>
                <w:szCs w:val="24"/>
                <w:shd w:val="clear" w:color="auto" w:fill="FFFFFF"/>
                <w:lang w:bidi="ar"/>
              </w:rPr>
            </w:pPr>
          </w:p>
        </w:tc>
        <w:tc>
          <w:tcPr>
            <w:tcW w:w="316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701E9D90">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3.具有履行合同所必需的设备和专业技术能力</w:t>
            </w:r>
          </w:p>
        </w:tc>
        <w:tc>
          <w:tcPr>
            <w:tcW w:w="4838" w:type="dxa"/>
            <w:vMerge w:val="continue"/>
            <w:tcBorders>
              <w:top w:val="single" w:color="auto" w:sz="6" w:space="0"/>
              <w:left w:val="single" w:color="auto" w:sz="6" w:space="0"/>
              <w:bottom w:val="single" w:color="auto" w:sz="6" w:space="0"/>
            </w:tcBorders>
            <w:shd w:val="clear" w:color="auto" w:fill="auto"/>
            <w:tcMar>
              <w:left w:w="101" w:type="dxa"/>
              <w:right w:w="101" w:type="dxa"/>
            </w:tcMar>
            <w:vAlign w:val="center"/>
          </w:tcPr>
          <w:p w14:paraId="4C7C3FC2">
            <w:pPr>
              <w:spacing w:line="700" w:lineRule="exact"/>
              <w:jc w:val="left"/>
              <w:rPr>
                <w:rFonts w:cs="宋体" w:asciiTheme="minorEastAsia" w:hAnsiTheme="minorEastAsia" w:eastAsiaTheme="minorEastAsia"/>
                <w:kern w:val="0"/>
                <w:sz w:val="24"/>
                <w:szCs w:val="24"/>
                <w:shd w:val="clear" w:color="auto" w:fill="FFFFFF"/>
                <w:lang w:bidi="ar"/>
              </w:rPr>
            </w:pPr>
          </w:p>
        </w:tc>
      </w:tr>
      <w:tr w14:paraId="4B0C8D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936"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14:paraId="672A0967">
            <w:pPr>
              <w:spacing w:line="700" w:lineRule="exact"/>
              <w:jc w:val="left"/>
              <w:rPr>
                <w:rFonts w:cs="宋体" w:asciiTheme="minorEastAsia" w:hAnsiTheme="minorEastAsia" w:eastAsiaTheme="minorEastAsia"/>
                <w:kern w:val="0"/>
                <w:sz w:val="24"/>
                <w:szCs w:val="24"/>
                <w:shd w:val="clear" w:color="auto" w:fill="FFFFFF"/>
                <w:lang w:bidi="ar"/>
              </w:rPr>
            </w:pPr>
          </w:p>
        </w:tc>
        <w:tc>
          <w:tcPr>
            <w:tcW w:w="692"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67D46B6E">
            <w:pPr>
              <w:spacing w:line="700" w:lineRule="exact"/>
              <w:jc w:val="left"/>
              <w:rPr>
                <w:rFonts w:cs="宋体" w:asciiTheme="minorEastAsia" w:hAnsiTheme="minorEastAsia" w:eastAsiaTheme="minorEastAsia"/>
                <w:kern w:val="0"/>
                <w:sz w:val="24"/>
                <w:szCs w:val="24"/>
                <w:shd w:val="clear" w:color="auto" w:fill="FFFFFF"/>
                <w:lang w:bidi="ar"/>
              </w:rPr>
            </w:pPr>
          </w:p>
        </w:tc>
        <w:tc>
          <w:tcPr>
            <w:tcW w:w="316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7A18C61B">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4.有依法缴纳税收和社会保障金的良好记录</w:t>
            </w:r>
          </w:p>
        </w:tc>
        <w:tc>
          <w:tcPr>
            <w:tcW w:w="4838" w:type="dxa"/>
            <w:vMerge w:val="continue"/>
            <w:tcBorders>
              <w:top w:val="single" w:color="auto" w:sz="6" w:space="0"/>
              <w:left w:val="single" w:color="auto" w:sz="6" w:space="0"/>
              <w:bottom w:val="single" w:color="auto" w:sz="6" w:space="0"/>
            </w:tcBorders>
            <w:shd w:val="clear" w:color="auto" w:fill="auto"/>
            <w:tcMar>
              <w:left w:w="101" w:type="dxa"/>
              <w:right w:w="101" w:type="dxa"/>
            </w:tcMar>
            <w:vAlign w:val="center"/>
          </w:tcPr>
          <w:p w14:paraId="31F401CD">
            <w:pPr>
              <w:spacing w:line="700" w:lineRule="exact"/>
              <w:jc w:val="left"/>
              <w:rPr>
                <w:rFonts w:cs="宋体" w:asciiTheme="minorEastAsia" w:hAnsiTheme="minorEastAsia" w:eastAsiaTheme="minorEastAsia"/>
                <w:kern w:val="0"/>
                <w:sz w:val="24"/>
                <w:szCs w:val="24"/>
                <w:shd w:val="clear" w:color="auto" w:fill="FFFFFF"/>
                <w:lang w:bidi="ar"/>
              </w:rPr>
            </w:pPr>
          </w:p>
        </w:tc>
      </w:tr>
      <w:tr w14:paraId="04783DC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936"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14:paraId="1F970C81">
            <w:pPr>
              <w:spacing w:line="700" w:lineRule="exact"/>
              <w:jc w:val="left"/>
              <w:rPr>
                <w:rFonts w:cs="宋体" w:asciiTheme="minorEastAsia" w:hAnsiTheme="minorEastAsia" w:eastAsiaTheme="minorEastAsia"/>
                <w:kern w:val="0"/>
                <w:sz w:val="24"/>
                <w:szCs w:val="24"/>
                <w:shd w:val="clear" w:color="auto" w:fill="FFFFFF"/>
                <w:lang w:bidi="ar"/>
              </w:rPr>
            </w:pPr>
          </w:p>
        </w:tc>
        <w:tc>
          <w:tcPr>
            <w:tcW w:w="692"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3B2496F8">
            <w:pPr>
              <w:spacing w:line="700" w:lineRule="exact"/>
              <w:jc w:val="left"/>
              <w:rPr>
                <w:rFonts w:cs="宋体" w:asciiTheme="minorEastAsia" w:hAnsiTheme="minorEastAsia" w:eastAsiaTheme="minorEastAsia"/>
                <w:kern w:val="0"/>
                <w:sz w:val="24"/>
                <w:szCs w:val="24"/>
                <w:shd w:val="clear" w:color="auto" w:fill="FFFFFF"/>
                <w:lang w:bidi="ar"/>
              </w:rPr>
            </w:pPr>
          </w:p>
        </w:tc>
        <w:tc>
          <w:tcPr>
            <w:tcW w:w="316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3D89DE9C">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5.参加采购活动前三年内，在经营活动中没有重大违法记录</w:t>
            </w:r>
          </w:p>
        </w:tc>
        <w:tc>
          <w:tcPr>
            <w:tcW w:w="4838" w:type="dxa"/>
            <w:vMerge w:val="continue"/>
            <w:tcBorders>
              <w:top w:val="single" w:color="auto" w:sz="6" w:space="0"/>
              <w:left w:val="single" w:color="auto" w:sz="6" w:space="0"/>
              <w:bottom w:val="single" w:color="auto" w:sz="6" w:space="0"/>
            </w:tcBorders>
            <w:shd w:val="clear" w:color="auto" w:fill="auto"/>
            <w:tcMar>
              <w:left w:w="101" w:type="dxa"/>
              <w:right w:w="101" w:type="dxa"/>
            </w:tcMar>
            <w:vAlign w:val="center"/>
          </w:tcPr>
          <w:p w14:paraId="53873A21">
            <w:pPr>
              <w:spacing w:line="700" w:lineRule="exact"/>
              <w:jc w:val="left"/>
              <w:rPr>
                <w:rFonts w:cs="宋体" w:asciiTheme="minorEastAsia" w:hAnsiTheme="minorEastAsia" w:eastAsiaTheme="minorEastAsia"/>
                <w:kern w:val="0"/>
                <w:sz w:val="24"/>
                <w:szCs w:val="24"/>
                <w:shd w:val="clear" w:color="auto" w:fill="FFFFFF"/>
                <w:lang w:bidi="ar"/>
              </w:rPr>
            </w:pPr>
          </w:p>
        </w:tc>
      </w:tr>
      <w:tr w14:paraId="7D0886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5" w:hRule="atLeast"/>
        </w:trPr>
        <w:tc>
          <w:tcPr>
            <w:tcW w:w="936"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14:paraId="1174638E">
            <w:pPr>
              <w:spacing w:line="700" w:lineRule="exact"/>
              <w:jc w:val="left"/>
              <w:rPr>
                <w:rFonts w:cs="宋体" w:asciiTheme="minorEastAsia" w:hAnsiTheme="minorEastAsia" w:eastAsiaTheme="minorEastAsia"/>
                <w:kern w:val="0"/>
                <w:sz w:val="24"/>
                <w:szCs w:val="24"/>
                <w:shd w:val="clear" w:color="auto" w:fill="FFFFFF"/>
                <w:lang w:bidi="ar"/>
              </w:rPr>
            </w:pPr>
          </w:p>
        </w:tc>
        <w:tc>
          <w:tcPr>
            <w:tcW w:w="692"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11A945FA">
            <w:pPr>
              <w:spacing w:line="700" w:lineRule="exact"/>
              <w:jc w:val="left"/>
              <w:rPr>
                <w:rFonts w:cs="宋体" w:asciiTheme="minorEastAsia" w:hAnsiTheme="minorEastAsia" w:eastAsiaTheme="minorEastAsia"/>
                <w:kern w:val="0"/>
                <w:sz w:val="24"/>
                <w:szCs w:val="24"/>
                <w:shd w:val="clear" w:color="auto" w:fill="FFFFFF"/>
                <w:lang w:bidi="ar"/>
              </w:rPr>
            </w:pPr>
          </w:p>
        </w:tc>
        <w:tc>
          <w:tcPr>
            <w:tcW w:w="316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0D0320CD">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6.法律、行政法规规定的其他条件</w:t>
            </w:r>
          </w:p>
        </w:tc>
        <w:tc>
          <w:tcPr>
            <w:tcW w:w="4838"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720F780F">
            <w:pPr>
              <w:spacing w:line="700" w:lineRule="exact"/>
              <w:jc w:val="left"/>
              <w:rPr>
                <w:rFonts w:cs="宋体" w:asciiTheme="minorEastAsia" w:hAnsiTheme="minorEastAsia" w:eastAsiaTheme="minorEastAsia"/>
                <w:kern w:val="0"/>
                <w:sz w:val="24"/>
                <w:szCs w:val="24"/>
                <w:shd w:val="clear" w:color="auto" w:fill="FFFFFF"/>
                <w:lang w:bidi="ar"/>
              </w:rPr>
            </w:pPr>
          </w:p>
        </w:tc>
      </w:tr>
      <w:tr w14:paraId="3FB34A1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5" w:hRule="atLeast"/>
        </w:trPr>
        <w:tc>
          <w:tcPr>
            <w:tcW w:w="936"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14:paraId="42646426">
            <w:pPr>
              <w:spacing w:line="700" w:lineRule="exact"/>
              <w:jc w:val="left"/>
              <w:rPr>
                <w:rFonts w:cs="宋体" w:asciiTheme="minorEastAsia" w:hAnsiTheme="minorEastAsia" w:eastAsiaTheme="minorEastAsia"/>
                <w:kern w:val="0"/>
                <w:sz w:val="24"/>
                <w:szCs w:val="24"/>
                <w:shd w:val="clear" w:color="auto" w:fill="FFFFFF"/>
                <w:lang w:bidi="ar"/>
              </w:rPr>
            </w:pPr>
          </w:p>
        </w:tc>
        <w:tc>
          <w:tcPr>
            <w:tcW w:w="692"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27842DD8">
            <w:pPr>
              <w:spacing w:line="700" w:lineRule="exact"/>
              <w:jc w:val="left"/>
              <w:rPr>
                <w:rFonts w:cs="宋体" w:asciiTheme="minorEastAsia" w:hAnsiTheme="minorEastAsia" w:eastAsiaTheme="minorEastAsia"/>
                <w:kern w:val="0"/>
                <w:sz w:val="24"/>
                <w:szCs w:val="24"/>
                <w:shd w:val="clear" w:color="auto" w:fill="FFFFFF"/>
                <w:lang w:bidi="ar"/>
              </w:rPr>
            </w:pPr>
          </w:p>
        </w:tc>
        <w:tc>
          <w:tcPr>
            <w:tcW w:w="316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746A72C8">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7.本项目的特定资格要求</w:t>
            </w:r>
          </w:p>
        </w:tc>
        <w:tc>
          <w:tcPr>
            <w:tcW w:w="4838"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37C20F37">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按“第一篇三、供应商资格要求（三）本项目的特定资格要求”的要求提交（如果有）。</w:t>
            </w:r>
          </w:p>
        </w:tc>
      </w:tr>
      <w:tr w14:paraId="4491A4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936" w:type="dxa"/>
            <w:tcBorders>
              <w:top w:val="single" w:color="auto" w:sz="6" w:space="0"/>
              <w:right w:val="single" w:color="auto" w:sz="6" w:space="0"/>
            </w:tcBorders>
            <w:shd w:val="clear" w:color="auto" w:fill="auto"/>
            <w:tcMar>
              <w:left w:w="101" w:type="dxa"/>
              <w:right w:w="101" w:type="dxa"/>
            </w:tcMar>
            <w:vAlign w:val="center"/>
          </w:tcPr>
          <w:p w14:paraId="29B76CC6">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（二）</w:t>
            </w:r>
          </w:p>
        </w:tc>
        <w:tc>
          <w:tcPr>
            <w:tcW w:w="3856" w:type="dxa"/>
            <w:gridSpan w:val="2"/>
            <w:tcBorders>
              <w:top w:val="single" w:color="auto" w:sz="6" w:space="0"/>
              <w:left w:val="single" w:color="auto" w:sz="6" w:space="0"/>
              <w:right w:val="single" w:color="auto" w:sz="6" w:space="0"/>
            </w:tcBorders>
            <w:shd w:val="clear" w:color="auto" w:fill="auto"/>
            <w:tcMar>
              <w:left w:w="101" w:type="dxa"/>
              <w:right w:w="101" w:type="dxa"/>
            </w:tcMar>
            <w:vAlign w:val="center"/>
          </w:tcPr>
          <w:p w14:paraId="6423D0CA">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落实采购政策需满足的资格要求</w:t>
            </w:r>
          </w:p>
        </w:tc>
        <w:tc>
          <w:tcPr>
            <w:tcW w:w="4838" w:type="dxa"/>
            <w:tcBorders>
              <w:top w:val="single" w:color="auto" w:sz="6" w:space="0"/>
              <w:left w:val="single" w:color="auto" w:sz="6" w:space="0"/>
            </w:tcBorders>
            <w:shd w:val="clear" w:color="auto" w:fill="auto"/>
            <w:tcMar>
              <w:left w:w="101" w:type="dxa"/>
              <w:right w:w="101" w:type="dxa"/>
            </w:tcMar>
            <w:vAlign w:val="center"/>
          </w:tcPr>
          <w:p w14:paraId="37E70E07">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按“第一篇三、供应商资格要求（二）落实采购政策需满足的资格要求”的要求提交（如果有）。</w:t>
            </w:r>
          </w:p>
        </w:tc>
      </w:tr>
    </w:tbl>
    <w:p w14:paraId="70CE3E80">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注：</w:t>
      </w:r>
    </w:p>
    <w:p w14:paraId="48131344">
      <w:pPr>
        <w:pStyle w:val="13"/>
        <w:widowControl/>
        <w:spacing w:beforeAutospacing="0" w:after="180" w:afterAutospacing="0" w:line="700" w:lineRule="exact"/>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rPr>
        <w:drawing>
          <wp:inline distT="0" distB="0" distL="114300" distR="114300">
            <wp:extent cx="152400" cy="190500"/>
            <wp:effectExtent l="0" t="0" r="0" b="0"/>
            <wp:docPr id="1" name="图片 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62"/>
                    <pic:cNvPicPr>
                      <a:picLocks noChangeAspect="1"/>
                    </pic:cNvPicPr>
                  </pic:nvPicPr>
                  <pic:blipFill>
                    <a:blip r:embed="rId23"/>
                    <a:stretch>
                      <a:fillRect/>
                    </a:stretch>
                  </pic:blipFill>
                  <pic:spPr>
                    <a:xfrm>
                      <a:off x="0" y="0"/>
                      <a:ext cx="152400" cy="190500"/>
                    </a:xfrm>
                    <a:prstGeom prst="rect">
                      <a:avLst/>
                    </a:prstGeom>
                    <a:noFill/>
                    <a:ln w="9525">
                      <a:noFill/>
                    </a:ln>
                  </pic:spPr>
                </pic:pic>
              </a:graphicData>
            </a:graphic>
          </wp:inline>
        </w:drawing>
      </w:r>
      <w:r>
        <w:rPr>
          <w:rFonts w:hint="eastAsia" w:cs="宋体" w:asciiTheme="minorEastAsia" w:hAnsiTheme="minorEastAsia" w:eastAsiaTheme="minorEastAsia"/>
          <w:szCs w:val="24"/>
          <w:shd w:val="clear" w:color="auto" w:fill="FFFFFF"/>
          <w:lang w:bidi="ar"/>
        </w:rPr>
        <w:t>参照《中华人民共和国政府采购法实施条例》“参加采购活动前三年内，在经营活动中没有重大违法记录”中“重大违法记录”，是指供应商因违法经营受到刑事处罚或者责令停产停业、吊销许可证或者执照、较大数额罚款等行政处罚。行政处罚中“较大数额”的认定标准，参照“财政部关于《中华人民共和国政府采购法实施条例“较大数额罚款”具体适用问题的意见（财库〔2022〕3 号）”执行。供应商可于响应文件递交截止时间前通过 “信用中国”网站(www.creditchina.gov.cn)、"中国政府采购网"(www.ccgp.gov.cn)等渠道查询信用记录。</w:t>
      </w:r>
    </w:p>
    <w:p w14:paraId="7FFBA1C7">
      <w:pPr>
        <w:pStyle w:val="5"/>
        <w:keepNext w:val="0"/>
        <w:keepLines w:val="0"/>
        <w:widowControl/>
        <w:spacing w:before="260" w:after="260" w:line="700" w:lineRule="exact"/>
        <w:ind w:firstLine="480"/>
        <w:jc w:val="left"/>
        <w:rPr>
          <w:rFonts w:cs="宋体" w:asciiTheme="minorEastAsia" w:hAnsiTheme="minorEastAsia" w:eastAsiaTheme="minorEastAsia"/>
          <w:sz w:val="24"/>
          <w:szCs w:val="24"/>
          <w:shd w:val="clear" w:color="auto" w:fill="FFFFFF"/>
          <w:lang w:bidi="ar"/>
        </w:rPr>
      </w:pPr>
      <w:bookmarkStart w:id="157" w:name="_Toc492721016"/>
      <w:bookmarkEnd w:id="157"/>
      <w:bookmarkStart w:id="158" w:name="_Toc21557"/>
      <w:bookmarkEnd w:id="158"/>
      <w:bookmarkStart w:id="159" w:name="_Toc12566"/>
    </w:p>
    <w:p w14:paraId="324F13BC">
      <w:pPr>
        <w:jc w:val="left"/>
        <w:rPr>
          <w:rFonts w:cs="宋体" w:asciiTheme="minorEastAsia" w:hAnsiTheme="minorEastAsia" w:eastAsiaTheme="minorEastAsia"/>
          <w:sz w:val="24"/>
          <w:szCs w:val="24"/>
          <w:shd w:val="clear" w:color="auto" w:fill="FFFFFF"/>
          <w:lang w:bidi="ar"/>
        </w:rPr>
      </w:pPr>
    </w:p>
    <w:p w14:paraId="51C373AD">
      <w:pPr>
        <w:jc w:val="left"/>
        <w:rPr>
          <w:rFonts w:cs="宋体" w:asciiTheme="minorEastAsia" w:hAnsiTheme="minorEastAsia" w:eastAsiaTheme="minorEastAsia"/>
          <w:sz w:val="24"/>
          <w:szCs w:val="24"/>
          <w:shd w:val="clear" w:color="auto" w:fill="FFFFFF"/>
          <w:lang w:bidi="ar"/>
        </w:rPr>
      </w:pPr>
    </w:p>
    <w:p w14:paraId="615F762E">
      <w:pPr>
        <w:jc w:val="left"/>
        <w:rPr>
          <w:rFonts w:cs="宋体" w:asciiTheme="minorEastAsia" w:hAnsiTheme="minorEastAsia" w:eastAsiaTheme="minorEastAsia"/>
          <w:sz w:val="24"/>
          <w:szCs w:val="24"/>
          <w:shd w:val="clear" w:color="auto" w:fill="FFFFFF"/>
          <w:lang w:bidi="ar"/>
        </w:rPr>
      </w:pPr>
    </w:p>
    <w:p w14:paraId="128DD66D">
      <w:pPr>
        <w:jc w:val="left"/>
      </w:pPr>
    </w:p>
    <w:p w14:paraId="1384BBA5">
      <w:pPr>
        <w:pStyle w:val="5"/>
        <w:keepNext w:val="0"/>
        <w:keepLines w:val="0"/>
        <w:widowControl/>
        <w:spacing w:before="260" w:after="260" w:line="700" w:lineRule="exact"/>
        <w:ind w:firstLine="480"/>
        <w:jc w:val="left"/>
        <w:rPr>
          <w:rFonts w:cs="宋体" w:asciiTheme="minorEastAsia" w:hAnsiTheme="minorEastAsia" w:eastAsiaTheme="minorEastAsia"/>
          <w:sz w:val="24"/>
          <w:szCs w:val="24"/>
          <w:shd w:val="clear" w:color="auto" w:fill="FFFFFF"/>
          <w:lang w:bidi="ar"/>
        </w:rPr>
      </w:pPr>
      <w:bookmarkStart w:id="160" w:name="_Toc26053"/>
      <w:r>
        <w:rPr>
          <w:rFonts w:hint="eastAsia" w:cs="宋体" w:asciiTheme="minorEastAsia" w:hAnsiTheme="minorEastAsia" w:eastAsiaTheme="minorEastAsia"/>
          <w:sz w:val="24"/>
          <w:szCs w:val="24"/>
          <w:shd w:val="clear" w:color="auto" w:fill="FFFFFF"/>
          <w:lang w:bidi="ar"/>
        </w:rPr>
        <w:t>二、评标方法及评标委员会的组建</w:t>
      </w:r>
      <w:bookmarkEnd w:id="159"/>
      <w:bookmarkEnd w:id="160"/>
    </w:p>
    <w:p w14:paraId="2ACC1FAE">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本项目采用综合评分法进行评标。</w:t>
      </w:r>
    </w:p>
    <w:p w14:paraId="5E80C48E">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综合评分法，是指投标文件满足采购文件全部实质性要求且按照评审因素的量化指标评审得分最高的投标人为中标候选人的评标方法。投标人总得分为价格、商务、技术等评定因素分别按照相应权重值计算分项得分后相加，满分为100分。（详见评审标准）</w:t>
      </w:r>
    </w:p>
    <w:p w14:paraId="18F52BB8">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评标委员会的组建：评标委员会由3人及以上的单数组成，由采购人或采购代理机构依法组建。</w:t>
      </w:r>
    </w:p>
    <w:p w14:paraId="5CE8D765">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（一）符合性审查</w:t>
      </w:r>
    </w:p>
    <w:p w14:paraId="38B774F9">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评标委员会应当对符合资格的投标人的投标文件进行符合性审查，以确定其是否满足采购文件的实质性要求。符合性审查资料表如下：</w:t>
      </w:r>
    </w:p>
    <w:tbl>
      <w:tblPr>
        <w:tblStyle w:val="16"/>
        <w:tblW w:w="963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492"/>
        <w:gridCol w:w="1441"/>
        <w:gridCol w:w="2128"/>
        <w:gridCol w:w="5569"/>
      </w:tblGrid>
      <w:tr w14:paraId="02F6340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1" w:hRule="atLeast"/>
        </w:trPr>
        <w:tc>
          <w:tcPr>
            <w:tcW w:w="459" w:type="dxa"/>
            <w:tcBorders>
              <w:bottom w:val="single" w:color="auto" w:sz="6" w:space="0"/>
              <w:right w:val="single" w:color="auto" w:sz="6" w:space="0"/>
            </w:tcBorders>
            <w:shd w:val="clear" w:color="auto" w:fill="auto"/>
            <w:tcMar>
              <w:left w:w="101" w:type="dxa"/>
              <w:right w:w="101" w:type="dxa"/>
            </w:tcMar>
            <w:vAlign w:val="center"/>
          </w:tcPr>
          <w:p w14:paraId="27DCCA5A">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序号</w:t>
            </w:r>
          </w:p>
        </w:tc>
        <w:tc>
          <w:tcPr>
            <w:tcW w:w="3328" w:type="dxa"/>
            <w:gridSpan w:val="2"/>
            <w:tcBorders>
              <w:left w:val="single" w:color="auto" w:sz="6" w:space="0"/>
              <w:bottom w:val="single" w:color="auto" w:sz="6" w:space="0"/>
              <w:right w:val="single" w:color="auto" w:sz="6" w:space="0"/>
            </w:tcBorders>
            <w:shd w:val="clear" w:color="auto" w:fill="auto"/>
            <w:tcMar>
              <w:left w:w="101" w:type="dxa"/>
              <w:right w:w="101" w:type="dxa"/>
            </w:tcMar>
            <w:vAlign w:val="center"/>
          </w:tcPr>
          <w:p w14:paraId="6DE94AFC">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评审因素</w:t>
            </w:r>
          </w:p>
        </w:tc>
        <w:tc>
          <w:tcPr>
            <w:tcW w:w="5193" w:type="dxa"/>
            <w:tcBorders>
              <w:left w:val="single" w:color="auto" w:sz="6" w:space="0"/>
              <w:bottom w:val="single" w:color="auto" w:sz="6" w:space="0"/>
            </w:tcBorders>
            <w:shd w:val="clear" w:color="auto" w:fill="auto"/>
            <w:tcMar>
              <w:left w:w="101" w:type="dxa"/>
              <w:right w:w="101" w:type="dxa"/>
            </w:tcMar>
            <w:vAlign w:val="center"/>
          </w:tcPr>
          <w:p w14:paraId="25487B21">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评审标准</w:t>
            </w:r>
          </w:p>
        </w:tc>
      </w:tr>
      <w:tr w14:paraId="1EA0028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4" w:hRule="atLeast"/>
        </w:trPr>
        <w:tc>
          <w:tcPr>
            <w:tcW w:w="459" w:type="dxa"/>
            <w:vMerge w:val="restart"/>
            <w:tcBorders>
              <w:top w:val="single" w:color="auto" w:sz="6" w:space="0"/>
              <w:bottom w:val="single" w:color="auto" w:sz="6" w:space="0"/>
              <w:right w:val="single" w:color="auto" w:sz="6" w:space="0"/>
            </w:tcBorders>
            <w:shd w:val="clear" w:color="auto" w:fill="auto"/>
            <w:tcMar>
              <w:left w:w="101" w:type="dxa"/>
              <w:right w:w="101" w:type="dxa"/>
            </w:tcMar>
            <w:vAlign w:val="center"/>
          </w:tcPr>
          <w:p w14:paraId="37F5D395">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1</w:t>
            </w:r>
          </w:p>
        </w:tc>
        <w:tc>
          <w:tcPr>
            <w:tcW w:w="1344" w:type="dxa"/>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2C0FB8D7">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有效性审查</w:t>
            </w:r>
          </w:p>
        </w:tc>
        <w:tc>
          <w:tcPr>
            <w:tcW w:w="176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7C35411E">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响应文件签署或盖章</w:t>
            </w:r>
          </w:p>
        </w:tc>
        <w:tc>
          <w:tcPr>
            <w:tcW w:w="5193"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5CC45E30">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按采购文件“第七篇响应文件编制要求”要求签署或盖章。</w:t>
            </w:r>
          </w:p>
        </w:tc>
      </w:tr>
      <w:tr w14:paraId="4A5E73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9" w:hRule="atLeast"/>
        </w:trPr>
        <w:tc>
          <w:tcPr>
            <w:tcW w:w="459"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14:paraId="6422AB01">
            <w:pPr>
              <w:spacing w:line="700" w:lineRule="exact"/>
              <w:jc w:val="left"/>
              <w:rPr>
                <w:rFonts w:cs="宋体" w:asciiTheme="minorEastAsia" w:hAnsiTheme="minorEastAsia" w:eastAsiaTheme="minorEastAsia"/>
                <w:kern w:val="0"/>
                <w:sz w:val="24"/>
                <w:szCs w:val="24"/>
                <w:shd w:val="clear" w:color="auto" w:fill="FFFFFF"/>
                <w:lang w:bidi="ar"/>
              </w:rPr>
            </w:pPr>
          </w:p>
        </w:tc>
        <w:tc>
          <w:tcPr>
            <w:tcW w:w="1344"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702B3091">
            <w:pPr>
              <w:spacing w:line="700" w:lineRule="exact"/>
              <w:jc w:val="left"/>
              <w:rPr>
                <w:rFonts w:cs="宋体" w:asciiTheme="minorEastAsia" w:hAnsiTheme="minorEastAsia" w:eastAsiaTheme="minorEastAsia"/>
                <w:kern w:val="0"/>
                <w:sz w:val="24"/>
                <w:szCs w:val="24"/>
                <w:shd w:val="clear" w:color="auto" w:fill="FFFFFF"/>
                <w:lang w:bidi="ar"/>
              </w:rPr>
            </w:pPr>
          </w:p>
        </w:tc>
        <w:tc>
          <w:tcPr>
            <w:tcW w:w="176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35A97BD8">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法定代表人身份证明及授权委托书</w:t>
            </w:r>
          </w:p>
        </w:tc>
        <w:tc>
          <w:tcPr>
            <w:tcW w:w="5193"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2757E199">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法定代表人身份证明及授权委托书有效，符合采购文件规定的格式，签署或盖章齐全。</w:t>
            </w:r>
          </w:p>
        </w:tc>
      </w:tr>
      <w:tr w14:paraId="5294D4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6" w:hRule="atLeast"/>
        </w:trPr>
        <w:tc>
          <w:tcPr>
            <w:tcW w:w="459"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14:paraId="474A8C75">
            <w:pPr>
              <w:spacing w:line="700" w:lineRule="exact"/>
              <w:jc w:val="left"/>
              <w:rPr>
                <w:rFonts w:cs="宋体" w:asciiTheme="minorEastAsia" w:hAnsiTheme="minorEastAsia" w:eastAsiaTheme="minorEastAsia"/>
                <w:kern w:val="0"/>
                <w:sz w:val="24"/>
                <w:szCs w:val="24"/>
                <w:shd w:val="clear" w:color="auto" w:fill="FFFFFF"/>
                <w:lang w:bidi="ar"/>
              </w:rPr>
            </w:pPr>
          </w:p>
        </w:tc>
        <w:tc>
          <w:tcPr>
            <w:tcW w:w="1344"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4436ED67">
            <w:pPr>
              <w:spacing w:line="700" w:lineRule="exact"/>
              <w:jc w:val="left"/>
              <w:rPr>
                <w:rFonts w:cs="宋体" w:asciiTheme="minorEastAsia" w:hAnsiTheme="minorEastAsia" w:eastAsiaTheme="minorEastAsia"/>
                <w:kern w:val="0"/>
                <w:sz w:val="24"/>
                <w:szCs w:val="24"/>
                <w:shd w:val="clear" w:color="auto" w:fill="FFFFFF"/>
                <w:lang w:bidi="ar"/>
              </w:rPr>
            </w:pPr>
          </w:p>
        </w:tc>
        <w:tc>
          <w:tcPr>
            <w:tcW w:w="176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1002A79E">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响应方案</w:t>
            </w:r>
          </w:p>
        </w:tc>
        <w:tc>
          <w:tcPr>
            <w:tcW w:w="5193"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195FCFF3">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每个包只能有一个响应方案。</w:t>
            </w:r>
          </w:p>
        </w:tc>
      </w:tr>
      <w:tr w14:paraId="16EB8D2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0" w:hRule="atLeast"/>
        </w:trPr>
        <w:tc>
          <w:tcPr>
            <w:tcW w:w="459"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14:paraId="40F1755A">
            <w:pPr>
              <w:spacing w:line="700" w:lineRule="exact"/>
              <w:jc w:val="left"/>
              <w:rPr>
                <w:rFonts w:cs="宋体" w:asciiTheme="minorEastAsia" w:hAnsiTheme="minorEastAsia" w:eastAsiaTheme="minorEastAsia"/>
                <w:kern w:val="0"/>
                <w:sz w:val="24"/>
                <w:szCs w:val="24"/>
                <w:shd w:val="clear" w:color="auto" w:fill="FFFFFF"/>
                <w:lang w:bidi="ar"/>
              </w:rPr>
            </w:pPr>
          </w:p>
        </w:tc>
        <w:tc>
          <w:tcPr>
            <w:tcW w:w="1344"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4E57F187">
            <w:pPr>
              <w:spacing w:line="700" w:lineRule="exact"/>
              <w:jc w:val="left"/>
              <w:rPr>
                <w:rFonts w:cs="宋体" w:asciiTheme="minorEastAsia" w:hAnsiTheme="minorEastAsia" w:eastAsiaTheme="minorEastAsia"/>
                <w:kern w:val="0"/>
                <w:sz w:val="24"/>
                <w:szCs w:val="24"/>
                <w:shd w:val="clear" w:color="auto" w:fill="FFFFFF"/>
                <w:lang w:bidi="ar"/>
              </w:rPr>
            </w:pPr>
          </w:p>
        </w:tc>
        <w:tc>
          <w:tcPr>
            <w:tcW w:w="176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30069826">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报价唯一</w:t>
            </w:r>
          </w:p>
        </w:tc>
        <w:tc>
          <w:tcPr>
            <w:tcW w:w="5193"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282EB23D">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只能有一个有效报价，不得提交选择性报价。</w:t>
            </w:r>
          </w:p>
        </w:tc>
      </w:tr>
      <w:tr w14:paraId="7B33ED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1" w:hRule="atLeast"/>
        </w:trPr>
        <w:tc>
          <w:tcPr>
            <w:tcW w:w="4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08441D4F">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2</w:t>
            </w:r>
          </w:p>
        </w:tc>
        <w:tc>
          <w:tcPr>
            <w:tcW w:w="134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11579BB4">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完整性审查</w:t>
            </w:r>
          </w:p>
        </w:tc>
        <w:tc>
          <w:tcPr>
            <w:tcW w:w="176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734F566C">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响应文件份数</w:t>
            </w:r>
          </w:p>
        </w:tc>
        <w:tc>
          <w:tcPr>
            <w:tcW w:w="5193"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0C6EE111">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响应文件正、副本数量（含电子文档）符合采购文件要求。</w:t>
            </w:r>
          </w:p>
        </w:tc>
      </w:tr>
      <w:tr w14:paraId="0703E9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rPr>
        <w:tc>
          <w:tcPr>
            <w:tcW w:w="459" w:type="dxa"/>
            <w:vMerge w:val="restart"/>
            <w:tcBorders>
              <w:top w:val="single" w:color="auto" w:sz="6" w:space="0"/>
              <w:bottom w:val="single" w:color="auto" w:sz="6" w:space="0"/>
              <w:right w:val="single" w:color="auto" w:sz="6" w:space="0"/>
            </w:tcBorders>
            <w:shd w:val="clear" w:color="auto" w:fill="auto"/>
            <w:tcMar>
              <w:left w:w="101" w:type="dxa"/>
              <w:right w:w="101" w:type="dxa"/>
            </w:tcMar>
            <w:vAlign w:val="center"/>
          </w:tcPr>
          <w:p w14:paraId="5DA039A6">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3</w:t>
            </w:r>
          </w:p>
        </w:tc>
        <w:tc>
          <w:tcPr>
            <w:tcW w:w="1344" w:type="dxa"/>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3FD04088">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响应程度审查</w:t>
            </w:r>
          </w:p>
        </w:tc>
        <w:tc>
          <w:tcPr>
            <w:tcW w:w="176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5112FEC7">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实质性响应</w:t>
            </w:r>
          </w:p>
        </w:tc>
        <w:tc>
          <w:tcPr>
            <w:tcW w:w="5193"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58E392F4">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采购文件第二篇、第三篇“※”标注全部内容。</w:t>
            </w:r>
          </w:p>
        </w:tc>
      </w:tr>
      <w:tr w14:paraId="44BDB5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3" w:hRule="atLeast"/>
        </w:trPr>
        <w:tc>
          <w:tcPr>
            <w:tcW w:w="459"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14:paraId="612C6089">
            <w:pPr>
              <w:spacing w:line="700" w:lineRule="exact"/>
              <w:jc w:val="left"/>
              <w:rPr>
                <w:rFonts w:cs="宋体" w:asciiTheme="minorEastAsia" w:hAnsiTheme="minorEastAsia" w:eastAsiaTheme="minorEastAsia"/>
                <w:kern w:val="0"/>
                <w:sz w:val="24"/>
                <w:szCs w:val="24"/>
                <w:shd w:val="clear" w:color="auto" w:fill="FFFFFF"/>
                <w:lang w:bidi="ar"/>
              </w:rPr>
            </w:pPr>
          </w:p>
        </w:tc>
        <w:tc>
          <w:tcPr>
            <w:tcW w:w="1344"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1292B977">
            <w:pPr>
              <w:spacing w:line="700" w:lineRule="exact"/>
              <w:jc w:val="left"/>
              <w:rPr>
                <w:rFonts w:cs="宋体" w:asciiTheme="minorEastAsia" w:hAnsiTheme="minorEastAsia" w:eastAsiaTheme="minorEastAsia"/>
                <w:kern w:val="0"/>
                <w:sz w:val="24"/>
                <w:szCs w:val="24"/>
                <w:shd w:val="clear" w:color="auto" w:fill="FFFFFF"/>
                <w:lang w:bidi="ar"/>
              </w:rPr>
            </w:pPr>
          </w:p>
        </w:tc>
        <w:tc>
          <w:tcPr>
            <w:tcW w:w="1768"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3BC293CB">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采购有效期</w:t>
            </w:r>
          </w:p>
        </w:tc>
        <w:tc>
          <w:tcPr>
            <w:tcW w:w="5193" w:type="dxa"/>
            <w:tcBorders>
              <w:top w:val="single" w:color="auto" w:sz="6" w:space="0"/>
              <w:left w:val="single" w:color="auto" w:sz="6" w:space="0"/>
            </w:tcBorders>
            <w:shd w:val="clear" w:color="auto" w:fill="auto"/>
            <w:tcMar>
              <w:left w:w="101" w:type="dxa"/>
              <w:right w:w="101" w:type="dxa"/>
            </w:tcMar>
            <w:vAlign w:val="center"/>
          </w:tcPr>
          <w:p w14:paraId="17650124">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响应文件及有关承诺文件有效期为提交响应文件截止时间起90天。</w:t>
            </w:r>
          </w:p>
        </w:tc>
      </w:tr>
    </w:tbl>
    <w:p w14:paraId="53AE7B64">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（二）澄清有关问题</w:t>
      </w:r>
    </w:p>
    <w:p w14:paraId="776664EC">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法定代表人授权代表签字，其澄清的内容不得超出投标文件的范围或者改变投标文件的实质性内容。</w:t>
      </w:r>
    </w:p>
    <w:p w14:paraId="74F8FDC0">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（三）比较与评价</w:t>
      </w:r>
    </w:p>
    <w:p w14:paraId="3438B7A2">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按采购文件中规定的评标方法和标准，对资格审查和符合性审查合格的投标文件进行商务和技术评估。</w:t>
      </w:r>
    </w:p>
    <w:p w14:paraId="4EBE7F80">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522EAB51">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复核后，评标委员会汇总每个投标人每项评分因素的得分。</w:t>
      </w:r>
    </w:p>
    <w:p w14:paraId="722BAD61">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（四）推荐中标人名单</w:t>
      </w:r>
    </w:p>
    <w:p w14:paraId="011A25B3">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按评审后得分由高到低的排列顺序推荐综合得分排名前三的投标人为本项目中标候选人，排名第一的为第一中标候选人。得分相同的，按投标报价由低到高顺序排列。</w:t>
      </w:r>
    </w:p>
    <w:p w14:paraId="19D99FB5">
      <w:pPr>
        <w:pStyle w:val="5"/>
        <w:keepNext w:val="0"/>
        <w:keepLines w:val="0"/>
        <w:widowControl/>
        <w:spacing w:before="260" w:after="260" w:line="700" w:lineRule="exact"/>
        <w:ind w:firstLine="480"/>
        <w:jc w:val="left"/>
        <w:rPr>
          <w:rFonts w:cs="宋体" w:asciiTheme="minorEastAsia" w:hAnsiTheme="minorEastAsia" w:eastAsiaTheme="minorEastAsia"/>
          <w:sz w:val="24"/>
          <w:szCs w:val="24"/>
          <w:shd w:val="clear" w:color="auto" w:fill="FFFFFF"/>
          <w:lang w:bidi="ar"/>
        </w:rPr>
      </w:pPr>
      <w:bookmarkStart w:id="161" w:name="_Toc267320057"/>
      <w:bookmarkEnd w:id="161"/>
      <w:bookmarkStart w:id="162" w:name="_Toc30574"/>
      <w:bookmarkEnd w:id="162"/>
      <w:bookmarkStart w:id="163" w:name="_Toc492721017"/>
      <w:bookmarkEnd w:id="163"/>
      <w:bookmarkStart w:id="164" w:name="_Toc16289"/>
      <w:bookmarkStart w:id="165" w:name="_Toc14512"/>
      <w:r>
        <w:rPr>
          <w:rFonts w:hint="eastAsia" w:cs="宋体" w:asciiTheme="minorEastAsia" w:hAnsiTheme="minorEastAsia" w:eastAsiaTheme="minorEastAsia"/>
          <w:sz w:val="24"/>
          <w:szCs w:val="24"/>
          <w:shd w:val="clear" w:color="auto" w:fill="FFFFFF"/>
          <w:lang w:bidi="ar"/>
        </w:rPr>
        <w:t>三、评标标准</w:t>
      </w:r>
      <w:bookmarkEnd w:id="164"/>
      <w:bookmarkEnd w:id="165"/>
    </w:p>
    <w:tbl>
      <w:tblPr>
        <w:tblStyle w:val="16"/>
        <w:tblpPr w:leftFromText="180" w:rightFromText="180" w:vertAnchor="text" w:horzAnchor="page" w:tblpX="1670" w:tblpY="643"/>
        <w:tblOverlap w:val="never"/>
        <w:tblW w:w="975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708"/>
        <w:gridCol w:w="1421"/>
        <w:gridCol w:w="615"/>
        <w:gridCol w:w="4467"/>
        <w:gridCol w:w="2539"/>
      </w:tblGrid>
      <w:tr w14:paraId="590E54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08" w:type="dxa"/>
            <w:tcBorders>
              <w:top w:val="dotted" w:color="auto" w:sz="6" w:space="0"/>
              <w:left w:val="dotted" w:color="auto" w:sz="6" w:space="0"/>
              <w:bottom w:val="dotted" w:color="auto" w:sz="6" w:space="0"/>
              <w:right w:val="dotted" w:color="auto" w:sz="6" w:space="0"/>
            </w:tcBorders>
            <w:shd w:val="clear" w:color="auto" w:fill="5EB1BF"/>
            <w:tcMar>
              <w:left w:w="101" w:type="dxa"/>
              <w:right w:w="101" w:type="dxa"/>
            </w:tcMar>
            <w:vAlign w:val="center"/>
          </w:tcPr>
          <w:p w14:paraId="00B675F2">
            <w:pPr>
              <w:pStyle w:val="13"/>
              <w:widowControl/>
              <w:spacing w:beforeAutospacing="0" w:afterAutospacing="0" w:line="700" w:lineRule="exact"/>
              <w:ind w:firstLine="28"/>
              <w:jc w:val="left"/>
              <w:rPr>
                <w:rFonts w:cs="宋体" w:asciiTheme="minorEastAsia" w:hAnsiTheme="minorEastAsia" w:eastAsiaTheme="minorEastAsia"/>
                <w:color w:val="000000" w:themeColor="text1"/>
                <w:szCs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szCs w:val="24"/>
                <w:shd w:val="clear" w:color="auto" w:fill="FFFFFF"/>
                <w:lang w:bidi="ar"/>
                <w14:textFill>
                  <w14:solidFill>
                    <w14:schemeClr w14:val="tx1"/>
                  </w14:solidFill>
                </w14:textFill>
              </w:rPr>
              <w:t>序号</w:t>
            </w:r>
          </w:p>
        </w:tc>
        <w:tc>
          <w:tcPr>
            <w:tcW w:w="1421" w:type="dxa"/>
            <w:tcBorders>
              <w:top w:val="dotted" w:color="auto" w:sz="6" w:space="0"/>
              <w:left w:val="dotted" w:color="auto" w:sz="6" w:space="0"/>
              <w:bottom w:val="dotted" w:color="auto" w:sz="6" w:space="0"/>
              <w:right w:val="dotted" w:color="auto" w:sz="6" w:space="0"/>
            </w:tcBorders>
            <w:shd w:val="clear" w:color="auto" w:fill="5EB1BF"/>
            <w:tcMar>
              <w:left w:w="101" w:type="dxa"/>
              <w:right w:w="101" w:type="dxa"/>
            </w:tcMar>
            <w:vAlign w:val="center"/>
          </w:tcPr>
          <w:p w14:paraId="3A4C1D08">
            <w:pPr>
              <w:pStyle w:val="13"/>
              <w:widowControl/>
              <w:spacing w:beforeAutospacing="0" w:afterAutospacing="0" w:line="700" w:lineRule="exact"/>
              <w:ind w:firstLine="28"/>
              <w:jc w:val="left"/>
              <w:rPr>
                <w:rFonts w:cs="宋体" w:asciiTheme="minorEastAsia" w:hAnsiTheme="minorEastAsia" w:eastAsiaTheme="minorEastAsia"/>
                <w:color w:val="000000" w:themeColor="text1"/>
                <w:szCs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szCs w:val="24"/>
                <w:shd w:val="clear" w:color="auto" w:fill="FFFFFF"/>
                <w:lang w:bidi="ar"/>
                <w14:textFill>
                  <w14:solidFill>
                    <w14:schemeClr w14:val="tx1"/>
                  </w14:solidFill>
                </w14:textFill>
              </w:rPr>
              <w:t>评分因素及权值</w:t>
            </w:r>
          </w:p>
        </w:tc>
        <w:tc>
          <w:tcPr>
            <w:tcW w:w="615" w:type="dxa"/>
            <w:tcBorders>
              <w:top w:val="dotted" w:color="auto" w:sz="6" w:space="0"/>
              <w:left w:val="dotted" w:color="auto" w:sz="6" w:space="0"/>
              <w:bottom w:val="dotted" w:color="auto" w:sz="6" w:space="0"/>
              <w:right w:val="dotted" w:color="auto" w:sz="6" w:space="0"/>
            </w:tcBorders>
            <w:shd w:val="clear" w:color="auto" w:fill="5EB1BF"/>
            <w:tcMar>
              <w:left w:w="101" w:type="dxa"/>
              <w:right w:w="101" w:type="dxa"/>
            </w:tcMar>
            <w:vAlign w:val="center"/>
          </w:tcPr>
          <w:p w14:paraId="1C0BCBE3">
            <w:pPr>
              <w:pStyle w:val="13"/>
              <w:widowControl/>
              <w:spacing w:beforeAutospacing="0" w:afterAutospacing="0" w:line="700" w:lineRule="exact"/>
              <w:ind w:firstLine="28"/>
              <w:jc w:val="left"/>
              <w:rPr>
                <w:rFonts w:cs="宋体" w:asciiTheme="minorEastAsia" w:hAnsiTheme="minorEastAsia" w:eastAsiaTheme="minorEastAsia"/>
                <w:color w:val="000000" w:themeColor="text1"/>
                <w:szCs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szCs w:val="24"/>
                <w:shd w:val="clear" w:color="auto" w:fill="FFFFFF"/>
                <w:lang w:bidi="ar"/>
                <w14:textFill>
                  <w14:solidFill>
                    <w14:schemeClr w14:val="tx1"/>
                  </w14:solidFill>
                </w14:textFill>
              </w:rPr>
              <w:t>分值</w:t>
            </w:r>
          </w:p>
        </w:tc>
        <w:tc>
          <w:tcPr>
            <w:tcW w:w="4467" w:type="dxa"/>
            <w:tcBorders>
              <w:top w:val="dotted" w:color="auto" w:sz="6" w:space="0"/>
              <w:left w:val="dotted" w:color="auto" w:sz="6" w:space="0"/>
              <w:bottom w:val="dotted" w:color="auto" w:sz="6" w:space="0"/>
              <w:right w:val="dotted" w:color="auto" w:sz="6" w:space="0"/>
            </w:tcBorders>
            <w:shd w:val="clear" w:color="auto" w:fill="5EB1BF"/>
            <w:tcMar>
              <w:left w:w="101" w:type="dxa"/>
              <w:right w:w="101" w:type="dxa"/>
            </w:tcMar>
            <w:vAlign w:val="center"/>
          </w:tcPr>
          <w:p w14:paraId="40CDDCC1">
            <w:pPr>
              <w:pStyle w:val="13"/>
              <w:widowControl/>
              <w:spacing w:beforeAutospacing="0" w:afterAutospacing="0" w:line="700" w:lineRule="exact"/>
              <w:ind w:firstLine="28"/>
              <w:jc w:val="left"/>
              <w:rPr>
                <w:rFonts w:cs="宋体" w:asciiTheme="minorEastAsia" w:hAnsiTheme="minorEastAsia" w:eastAsiaTheme="minorEastAsia"/>
                <w:color w:val="000000" w:themeColor="text1"/>
                <w:szCs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szCs w:val="24"/>
                <w:shd w:val="clear" w:color="auto" w:fill="FFFFFF"/>
                <w:lang w:bidi="ar"/>
                <w14:textFill>
                  <w14:solidFill>
                    <w14:schemeClr w14:val="tx1"/>
                  </w14:solidFill>
                </w14:textFill>
              </w:rPr>
              <w:t>评分标准</w:t>
            </w:r>
          </w:p>
        </w:tc>
        <w:tc>
          <w:tcPr>
            <w:tcW w:w="2539" w:type="dxa"/>
            <w:tcBorders>
              <w:top w:val="dotted" w:color="auto" w:sz="6" w:space="0"/>
              <w:left w:val="dotted" w:color="auto" w:sz="6" w:space="0"/>
              <w:bottom w:val="dotted" w:color="auto" w:sz="6" w:space="0"/>
              <w:right w:val="dotted" w:color="auto" w:sz="6" w:space="0"/>
            </w:tcBorders>
            <w:shd w:val="clear" w:color="auto" w:fill="5EB1BF"/>
            <w:tcMar>
              <w:left w:w="101" w:type="dxa"/>
              <w:right w:w="101" w:type="dxa"/>
            </w:tcMar>
            <w:vAlign w:val="center"/>
          </w:tcPr>
          <w:p w14:paraId="08F8FB0B">
            <w:pPr>
              <w:pStyle w:val="13"/>
              <w:widowControl/>
              <w:spacing w:beforeAutospacing="0" w:afterAutospacing="0" w:line="700" w:lineRule="exact"/>
              <w:ind w:left="1540" w:hanging="420"/>
              <w:jc w:val="left"/>
              <w:rPr>
                <w:rFonts w:cs="宋体" w:asciiTheme="minorEastAsia" w:hAnsiTheme="minorEastAsia" w:eastAsiaTheme="minorEastAsia"/>
                <w:color w:val="000000" w:themeColor="text1"/>
                <w:szCs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szCs w:val="24"/>
                <w:shd w:val="clear" w:color="auto" w:fill="FFFFFF"/>
                <w:lang w:bidi="ar"/>
                <w14:textFill>
                  <w14:solidFill>
                    <w14:schemeClr w14:val="tx1"/>
                  </w14:solidFill>
                </w14:textFill>
              </w:rPr>
              <w:t>说明</w:t>
            </w:r>
          </w:p>
        </w:tc>
      </w:tr>
      <w:tr w14:paraId="57F02E8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08" w:type="dxa"/>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56D08F28">
            <w:pPr>
              <w:pStyle w:val="13"/>
              <w:widowControl/>
              <w:spacing w:beforeAutospacing="0" w:afterAutospacing="0" w:line="700" w:lineRule="exact"/>
              <w:ind w:firstLine="28"/>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1</w:t>
            </w:r>
          </w:p>
        </w:tc>
        <w:tc>
          <w:tcPr>
            <w:tcW w:w="1421" w:type="dxa"/>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6F036C7D">
            <w:pPr>
              <w:pStyle w:val="13"/>
              <w:widowControl/>
              <w:spacing w:beforeAutospacing="0" w:afterAutospacing="0" w:line="700" w:lineRule="exact"/>
              <w:ind w:firstLine="28"/>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采购报价</w:t>
            </w:r>
          </w:p>
          <w:p w14:paraId="2F1F6B1D">
            <w:pPr>
              <w:pStyle w:val="13"/>
              <w:widowControl/>
              <w:spacing w:beforeAutospacing="0" w:afterAutospacing="0" w:line="700" w:lineRule="exact"/>
              <w:ind w:firstLine="28"/>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（50%）</w:t>
            </w:r>
          </w:p>
        </w:tc>
        <w:tc>
          <w:tcPr>
            <w:tcW w:w="615" w:type="dxa"/>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7A20F795">
            <w:pPr>
              <w:pStyle w:val="13"/>
              <w:widowControl/>
              <w:spacing w:beforeAutospacing="0" w:afterAutospacing="0" w:line="700" w:lineRule="exact"/>
              <w:ind w:firstLine="28"/>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50分</w:t>
            </w:r>
          </w:p>
        </w:tc>
        <w:tc>
          <w:tcPr>
            <w:tcW w:w="4467" w:type="dxa"/>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491DB41D">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满足资格性、符合性要求且报价最低的供应商的价格为采购基准价，其价格分为满分。其他供应商的价格分统一按照下列公式计算：</w:t>
            </w:r>
          </w:p>
          <w:p w14:paraId="798C21E5">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采购报价得分=（采购基准价/采购报价）×价格权值×100</w:t>
            </w:r>
          </w:p>
        </w:tc>
        <w:tc>
          <w:tcPr>
            <w:tcW w:w="2539" w:type="dxa"/>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4AA2BE39">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p>
        </w:tc>
      </w:tr>
      <w:tr w14:paraId="14D3BE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08" w:type="dxa"/>
            <w:vMerge w:val="restart"/>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0F1DCD9E">
            <w:pPr>
              <w:pStyle w:val="13"/>
              <w:widowControl/>
              <w:spacing w:beforeAutospacing="0" w:afterAutospacing="0" w:line="700" w:lineRule="exact"/>
              <w:ind w:firstLine="28"/>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2</w:t>
            </w:r>
          </w:p>
        </w:tc>
        <w:tc>
          <w:tcPr>
            <w:tcW w:w="1421" w:type="dxa"/>
            <w:vMerge w:val="restart"/>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2E884214">
            <w:pPr>
              <w:pStyle w:val="13"/>
              <w:widowControl/>
              <w:spacing w:beforeAutospacing="0" w:afterAutospacing="0" w:line="700" w:lineRule="exact"/>
              <w:ind w:firstLine="28"/>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技术部分方案</w:t>
            </w:r>
          </w:p>
          <w:p w14:paraId="296DB24F">
            <w:pPr>
              <w:pStyle w:val="13"/>
              <w:widowControl/>
              <w:spacing w:beforeAutospacing="0" w:afterAutospacing="0" w:line="700" w:lineRule="exact"/>
              <w:ind w:firstLine="28"/>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（30%）</w:t>
            </w:r>
          </w:p>
        </w:tc>
        <w:tc>
          <w:tcPr>
            <w:tcW w:w="615" w:type="dxa"/>
            <w:vMerge w:val="restart"/>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6DE3C412">
            <w:pPr>
              <w:pStyle w:val="13"/>
              <w:widowControl/>
              <w:spacing w:beforeAutospacing="0" w:afterAutospacing="0" w:line="700" w:lineRule="exact"/>
              <w:ind w:firstLine="28"/>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30分</w:t>
            </w:r>
          </w:p>
        </w:tc>
        <w:tc>
          <w:tcPr>
            <w:tcW w:w="4467" w:type="dxa"/>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61B13420">
            <w:pPr>
              <w:adjustRightInd w:val="0"/>
              <w:snapToGrid w:val="0"/>
              <w:spacing w:line="700" w:lineRule="exact"/>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1、施工方案。（15分）</w:t>
            </w:r>
          </w:p>
          <w:p w14:paraId="3F8A8397">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根据施工方案中的施工方法、施工设备、项目管理机构配备、劳动力计划，确保工程质量、工期、安全和文明施工的技术、组织措施、施工总进度计划、施工平面布置图，对施工现场周围环境污染的保护措施等进行评分。方案详实、具体、可行得10~15分，方案较详实、具体、可行得6~9分，方案不够详实、具体，但具有一定可行性得1~4分，方案不具可行性、简单马虎或未提供得0分。</w:t>
            </w:r>
          </w:p>
        </w:tc>
        <w:tc>
          <w:tcPr>
            <w:tcW w:w="2539" w:type="dxa"/>
            <w:vMerge w:val="restart"/>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77CBAAE4">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bidi="ar"/>
              </w:rPr>
              <w:t>注：评标委员会全体成员按评分标准设定的分值进行评审，供应商技术部分得分=评标委员会小组评分的算数平均值（得分保留两位小数，第三位四舍五入）</w:t>
            </w:r>
          </w:p>
        </w:tc>
      </w:tr>
      <w:tr w14:paraId="1068862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08" w:type="dxa"/>
            <w:vMerge w:val="continue"/>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29B1B5D2">
            <w:pPr>
              <w:spacing w:line="700" w:lineRule="exact"/>
              <w:jc w:val="left"/>
              <w:rPr>
                <w:rFonts w:cs="宋体" w:asciiTheme="minorEastAsia" w:hAnsiTheme="minorEastAsia" w:eastAsiaTheme="minorEastAsia"/>
                <w:kern w:val="0"/>
                <w:sz w:val="24"/>
                <w:szCs w:val="24"/>
                <w:shd w:val="clear" w:color="auto" w:fill="FFFFFF"/>
                <w:lang w:bidi="ar"/>
              </w:rPr>
            </w:pPr>
          </w:p>
        </w:tc>
        <w:tc>
          <w:tcPr>
            <w:tcW w:w="1421" w:type="dxa"/>
            <w:vMerge w:val="continue"/>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2CD00058">
            <w:pPr>
              <w:spacing w:line="700" w:lineRule="exact"/>
              <w:jc w:val="left"/>
              <w:rPr>
                <w:rFonts w:cs="宋体" w:asciiTheme="minorEastAsia" w:hAnsiTheme="minorEastAsia" w:eastAsiaTheme="minorEastAsia"/>
                <w:kern w:val="0"/>
                <w:sz w:val="24"/>
                <w:szCs w:val="24"/>
                <w:shd w:val="clear" w:color="auto" w:fill="FFFFFF"/>
                <w:lang w:bidi="ar"/>
              </w:rPr>
            </w:pPr>
          </w:p>
        </w:tc>
        <w:tc>
          <w:tcPr>
            <w:tcW w:w="615" w:type="dxa"/>
            <w:vMerge w:val="continue"/>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1DF1299A">
            <w:pPr>
              <w:spacing w:line="700" w:lineRule="exact"/>
              <w:jc w:val="left"/>
              <w:rPr>
                <w:rFonts w:cs="宋体" w:asciiTheme="minorEastAsia" w:hAnsiTheme="minorEastAsia" w:eastAsiaTheme="minorEastAsia"/>
                <w:kern w:val="0"/>
                <w:sz w:val="24"/>
                <w:szCs w:val="24"/>
                <w:shd w:val="clear" w:color="auto" w:fill="FFFFFF"/>
                <w:lang w:bidi="ar"/>
              </w:rPr>
            </w:pPr>
          </w:p>
        </w:tc>
        <w:tc>
          <w:tcPr>
            <w:tcW w:w="4467" w:type="dxa"/>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56CAB2BA">
            <w:pPr>
              <w:adjustRightInd w:val="0"/>
              <w:snapToGrid w:val="0"/>
              <w:spacing w:line="700" w:lineRule="exact"/>
              <w:jc w:val="left"/>
              <w:rPr>
                <w:rFonts w:cs="宋体" w:asciiTheme="minorEastAsia" w:hAnsiTheme="minorEastAsia" w:eastAsiaTheme="minorEastAsia"/>
                <w:kern w:val="0"/>
                <w:sz w:val="24"/>
                <w:szCs w:val="24"/>
                <w:shd w:val="clear" w:color="auto" w:fill="FFFFFF"/>
                <w:lang w:val="zh-TW" w:bidi="ar"/>
              </w:rPr>
            </w:pPr>
            <w:r>
              <w:rPr>
                <w:rFonts w:hint="eastAsia" w:cs="宋体" w:asciiTheme="minorEastAsia" w:hAnsiTheme="minorEastAsia" w:eastAsiaTheme="minorEastAsia"/>
                <w:kern w:val="0"/>
                <w:sz w:val="24"/>
                <w:szCs w:val="24"/>
                <w:shd w:val="clear" w:color="auto" w:fill="FFFFFF"/>
                <w:lang w:val="zh-TW" w:bidi="ar"/>
              </w:rPr>
              <w:t>2、质量管理体系。（</w:t>
            </w:r>
            <w:r>
              <w:rPr>
                <w:rFonts w:hint="eastAsia" w:cs="宋体" w:asciiTheme="minorEastAsia" w:hAnsiTheme="minorEastAsia" w:eastAsiaTheme="minorEastAsia"/>
                <w:kern w:val="0"/>
                <w:sz w:val="24"/>
                <w:szCs w:val="24"/>
                <w:shd w:val="clear" w:color="auto" w:fill="FFFFFF"/>
                <w:lang w:bidi="ar"/>
              </w:rPr>
              <w:t>5</w:t>
            </w:r>
            <w:r>
              <w:rPr>
                <w:rFonts w:hint="eastAsia" w:cs="宋体" w:asciiTheme="minorEastAsia" w:hAnsiTheme="minorEastAsia" w:eastAsiaTheme="minorEastAsia"/>
                <w:kern w:val="0"/>
                <w:sz w:val="24"/>
                <w:szCs w:val="24"/>
                <w:shd w:val="clear" w:color="auto" w:fill="FFFFFF"/>
                <w:lang w:val="zh-TW" w:bidi="ar"/>
              </w:rPr>
              <w:t>分）</w:t>
            </w:r>
          </w:p>
          <w:p w14:paraId="26682BD1">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val="zh-TW" w:bidi="ar"/>
              </w:rPr>
              <w:t>质量管理体系是否健全有效，硬性措施是否切实可行，限期工程的赶工措施是否可行。保证措施具有针对性，材料的质量保证措施满足询比文件及图纸所要求的工程质量要求。方案详实、具体、可行得</w:t>
            </w:r>
            <w:r>
              <w:rPr>
                <w:rFonts w:hint="eastAsia" w:cs="宋体" w:asciiTheme="minorEastAsia" w:hAnsiTheme="minorEastAsia" w:eastAsiaTheme="minorEastAsia"/>
                <w:szCs w:val="24"/>
                <w:shd w:val="clear" w:color="auto" w:fill="FFFFFF"/>
                <w:lang w:bidi="ar"/>
              </w:rPr>
              <w:t>4</w:t>
            </w:r>
            <w:r>
              <w:rPr>
                <w:rFonts w:hint="eastAsia" w:cs="宋体" w:asciiTheme="minorEastAsia" w:hAnsiTheme="minorEastAsia" w:eastAsiaTheme="minorEastAsia"/>
                <w:szCs w:val="24"/>
                <w:shd w:val="clear" w:color="auto" w:fill="FFFFFF"/>
                <w:lang w:val="zh-TW" w:bidi="ar"/>
              </w:rPr>
              <w:t>~</w:t>
            </w:r>
            <w:r>
              <w:rPr>
                <w:rFonts w:hint="eastAsia" w:cs="宋体" w:asciiTheme="minorEastAsia" w:hAnsiTheme="minorEastAsia" w:eastAsiaTheme="minorEastAsia"/>
                <w:szCs w:val="24"/>
                <w:shd w:val="clear" w:color="auto" w:fill="FFFFFF"/>
                <w:lang w:bidi="ar"/>
              </w:rPr>
              <w:t>5</w:t>
            </w:r>
            <w:r>
              <w:rPr>
                <w:rFonts w:hint="eastAsia" w:cs="宋体" w:asciiTheme="minorEastAsia" w:hAnsiTheme="minorEastAsia" w:eastAsiaTheme="minorEastAsia"/>
                <w:szCs w:val="24"/>
                <w:shd w:val="clear" w:color="auto" w:fill="FFFFFF"/>
                <w:lang w:val="zh-TW" w:bidi="ar"/>
              </w:rPr>
              <w:t>分，方案较详实、具体、可行得</w:t>
            </w:r>
            <w:r>
              <w:rPr>
                <w:rFonts w:hint="eastAsia" w:cs="宋体" w:asciiTheme="minorEastAsia" w:hAnsiTheme="minorEastAsia" w:eastAsiaTheme="minorEastAsia"/>
                <w:szCs w:val="24"/>
                <w:shd w:val="clear" w:color="auto" w:fill="FFFFFF"/>
                <w:lang w:bidi="ar"/>
              </w:rPr>
              <w:t>2</w:t>
            </w:r>
            <w:r>
              <w:rPr>
                <w:rFonts w:hint="eastAsia" w:cs="宋体" w:asciiTheme="minorEastAsia" w:hAnsiTheme="minorEastAsia" w:eastAsiaTheme="minorEastAsia"/>
                <w:szCs w:val="24"/>
                <w:shd w:val="clear" w:color="auto" w:fill="FFFFFF"/>
                <w:lang w:val="zh-TW" w:bidi="ar"/>
              </w:rPr>
              <w:t>~</w:t>
            </w:r>
            <w:r>
              <w:rPr>
                <w:rFonts w:hint="eastAsia" w:cs="宋体" w:asciiTheme="minorEastAsia" w:hAnsiTheme="minorEastAsia" w:eastAsiaTheme="minorEastAsia"/>
                <w:szCs w:val="24"/>
                <w:shd w:val="clear" w:color="auto" w:fill="FFFFFF"/>
                <w:lang w:bidi="ar"/>
              </w:rPr>
              <w:t>3</w:t>
            </w:r>
            <w:r>
              <w:rPr>
                <w:rFonts w:hint="eastAsia" w:cs="宋体" w:asciiTheme="minorEastAsia" w:hAnsiTheme="minorEastAsia" w:eastAsiaTheme="minorEastAsia"/>
                <w:szCs w:val="24"/>
                <w:shd w:val="clear" w:color="auto" w:fill="FFFFFF"/>
                <w:lang w:val="zh-TW" w:bidi="ar"/>
              </w:rPr>
              <w:t>分，方 案不够详实、具体，但具有一定可行性得1分，方案不具可行性、简单马虎或未提供得0分。</w:t>
            </w:r>
          </w:p>
        </w:tc>
        <w:tc>
          <w:tcPr>
            <w:tcW w:w="2539" w:type="dxa"/>
            <w:vMerge w:val="continue"/>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211EC9D2">
            <w:pPr>
              <w:spacing w:line="700" w:lineRule="exact"/>
              <w:jc w:val="left"/>
              <w:rPr>
                <w:rFonts w:cs="宋体" w:asciiTheme="minorEastAsia" w:hAnsiTheme="minorEastAsia" w:eastAsiaTheme="minorEastAsia"/>
                <w:kern w:val="0"/>
                <w:sz w:val="24"/>
                <w:szCs w:val="24"/>
                <w:shd w:val="clear" w:color="auto" w:fill="FFFFFF"/>
                <w:lang w:bidi="ar"/>
              </w:rPr>
            </w:pPr>
          </w:p>
        </w:tc>
      </w:tr>
      <w:tr w14:paraId="404B40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08" w:type="dxa"/>
            <w:vMerge w:val="continue"/>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66239585">
            <w:pPr>
              <w:spacing w:line="700" w:lineRule="exact"/>
              <w:jc w:val="left"/>
              <w:rPr>
                <w:rFonts w:cs="宋体" w:asciiTheme="minorEastAsia" w:hAnsiTheme="minorEastAsia" w:eastAsiaTheme="minorEastAsia"/>
                <w:kern w:val="0"/>
                <w:sz w:val="24"/>
                <w:szCs w:val="24"/>
                <w:shd w:val="clear" w:color="auto" w:fill="FFFFFF"/>
                <w:lang w:bidi="ar"/>
              </w:rPr>
            </w:pPr>
          </w:p>
        </w:tc>
        <w:tc>
          <w:tcPr>
            <w:tcW w:w="1421" w:type="dxa"/>
            <w:vMerge w:val="continue"/>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3C4297A3">
            <w:pPr>
              <w:spacing w:line="700" w:lineRule="exact"/>
              <w:jc w:val="left"/>
              <w:rPr>
                <w:rFonts w:cs="宋体" w:asciiTheme="minorEastAsia" w:hAnsiTheme="minorEastAsia" w:eastAsiaTheme="minorEastAsia"/>
                <w:kern w:val="0"/>
                <w:sz w:val="24"/>
                <w:szCs w:val="24"/>
                <w:shd w:val="clear" w:color="auto" w:fill="FFFFFF"/>
                <w:lang w:bidi="ar"/>
              </w:rPr>
            </w:pPr>
          </w:p>
        </w:tc>
        <w:tc>
          <w:tcPr>
            <w:tcW w:w="615" w:type="dxa"/>
            <w:vMerge w:val="continue"/>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3E9923A8">
            <w:pPr>
              <w:spacing w:line="700" w:lineRule="exact"/>
              <w:jc w:val="left"/>
              <w:rPr>
                <w:rFonts w:cs="宋体" w:asciiTheme="minorEastAsia" w:hAnsiTheme="minorEastAsia" w:eastAsiaTheme="minorEastAsia"/>
                <w:kern w:val="0"/>
                <w:sz w:val="24"/>
                <w:szCs w:val="24"/>
                <w:shd w:val="clear" w:color="auto" w:fill="FFFFFF"/>
                <w:lang w:bidi="ar"/>
              </w:rPr>
            </w:pPr>
          </w:p>
        </w:tc>
        <w:tc>
          <w:tcPr>
            <w:tcW w:w="4467" w:type="dxa"/>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5A0194EA">
            <w:pPr>
              <w:adjustRightInd w:val="0"/>
              <w:snapToGrid w:val="0"/>
              <w:spacing w:line="700" w:lineRule="exact"/>
              <w:jc w:val="left"/>
              <w:rPr>
                <w:rFonts w:cs="宋体" w:asciiTheme="minorEastAsia" w:hAnsiTheme="minorEastAsia" w:eastAsiaTheme="minorEastAsia"/>
                <w:kern w:val="0"/>
                <w:sz w:val="24"/>
                <w:szCs w:val="24"/>
                <w:shd w:val="clear" w:color="auto" w:fill="FFFFFF"/>
                <w:lang w:val="zh-TW" w:bidi="ar"/>
              </w:rPr>
            </w:pPr>
            <w:r>
              <w:rPr>
                <w:rFonts w:hint="eastAsia" w:cs="宋体" w:asciiTheme="minorEastAsia" w:hAnsiTheme="minorEastAsia" w:eastAsiaTheme="minorEastAsia"/>
                <w:kern w:val="0"/>
                <w:sz w:val="24"/>
                <w:szCs w:val="24"/>
                <w:shd w:val="clear" w:color="auto" w:fill="FFFFFF"/>
                <w:lang w:val="zh-TW" w:bidi="ar"/>
              </w:rPr>
              <w:t>3、安全管理体系。（</w:t>
            </w:r>
            <w:r>
              <w:rPr>
                <w:rFonts w:hint="eastAsia" w:cs="宋体" w:asciiTheme="minorEastAsia" w:hAnsiTheme="minorEastAsia" w:eastAsiaTheme="minorEastAsia"/>
                <w:kern w:val="0"/>
                <w:sz w:val="24"/>
                <w:szCs w:val="24"/>
                <w:shd w:val="clear" w:color="auto" w:fill="FFFFFF"/>
                <w:lang w:bidi="ar"/>
              </w:rPr>
              <w:t>5</w:t>
            </w:r>
            <w:r>
              <w:rPr>
                <w:rFonts w:hint="eastAsia" w:cs="宋体" w:asciiTheme="minorEastAsia" w:hAnsiTheme="minorEastAsia" w:eastAsiaTheme="minorEastAsia"/>
                <w:kern w:val="0"/>
                <w:sz w:val="24"/>
                <w:szCs w:val="24"/>
                <w:shd w:val="clear" w:color="auto" w:fill="FFFFFF"/>
                <w:lang w:val="zh-TW" w:bidi="ar"/>
              </w:rPr>
              <w:t>分）</w:t>
            </w:r>
          </w:p>
          <w:p w14:paraId="1B53B9D6">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val="zh-TW" w:bidi="ar"/>
              </w:rPr>
              <w:t>安全管理体系健全有效，施工安全专项方案及安全管理保证措施具有针对性、文明施工和防止扰民措施是否得当等。方案详实、具体、可行得</w:t>
            </w:r>
            <w:r>
              <w:rPr>
                <w:rFonts w:hint="eastAsia" w:cs="宋体" w:asciiTheme="minorEastAsia" w:hAnsiTheme="minorEastAsia" w:eastAsiaTheme="minorEastAsia"/>
                <w:szCs w:val="24"/>
                <w:shd w:val="clear" w:color="auto" w:fill="FFFFFF"/>
                <w:lang w:bidi="ar"/>
              </w:rPr>
              <w:t>4</w:t>
            </w:r>
            <w:r>
              <w:rPr>
                <w:rFonts w:hint="eastAsia" w:cs="宋体" w:asciiTheme="minorEastAsia" w:hAnsiTheme="minorEastAsia" w:eastAsiaTheme="minorEastAsia"/>
                <w:szCs w:val="24"/>
                <w:shd w:val="clear" w:color="auto" w:fill="FFFFFF"/>
                <w:lang w:val="zh-TW" w:bidi="ar"/>
              </w:rPr>
              <w:t>~</w:t>
            </w:r>
            <w:r>
              <w:rPr>
                <w:rFonts w:hint="eastAsia" w:cs="宋体" w:asciiTheme="minorEastAsia" w:hAnsiTheme="minorEastAsia" w:eastAsiaTheme="minorEastAsia"/>
                <w:szCs w:val="24"/>
                <w:shd w:val="clear" w:color="auto" w:fill="FFFFFF"/>
                <w:lang w:bidi="ar"/>
              </w:rPr>
              <w:t>5</w:t>
            </w:r>
            <w:r>
              <w:rPr>
                <w:rFonts w:hint="eastAsia" w:cs="宋体" w:asciiTheme="minorEastAsia" w:hAnsiTheme="minorEastAsia" w:eastAsiaTheme="minorEastAsia"/>
                <w:szCs w:val="24"/>
                <w:shd w:val="clear" w:color="auto" w:fill="FFFFFF"/>
                <w:lang w:val="zh-TW" w:bidi="ar"/>
              </w:rPr>
              <w:t>分，方案较详实、具体、可行得</w:t>
            </w:r>
            <w:r>
              <w:rPr>
                <w:rFonts w:hint="eastAsia" w:cs="宋体" w:asciiTheme="minorEastAsia" w:hAnsiTheme="minorEastAsia" w:eastAsiaTheme="minorEastAsia"/>
                <w:szCs w:val="24"/>
                <w:shd w:val="clear" w:color="auto" w:fill="FFFFFF"/>
                <w:lang w:bidi="ar"/>
              </w:rPr>
              <w:t>2</w:t>
            </w:r>
            <w:r>
              <w:rPr>
                <w:rFonts w:hint="eastAsia" w:cs="宋体" w:asciiTheme="minorEastAsia" w:hAnsiTheme="minorEastAsia" w:eastAsiaTheme="minorEastAsia"/>
                <w:szCs w:val="24"/>
                <w:shd w:val="clear" w:color="auto" w:fill="FFFFFF"/>
                <w:lang w:val="zh-TW" w:bidi="ar"/>
              </w:rPr>
              <w:t>~</w:t>
            </w:r>
            <w:r>
              <w:rPr>
                <w:rFonts w:hint="eastAsia" w:cs="宋体" w:asciiTheme="minorEastAsia" w:hAnsiTheme="minorEastAsia" w:eastAsiaTheme="minorEastAsia"/>
                <w:szCs w:val="24"/>
                <w:shd w:val="clear" w:color="auto" w:fill="FFFFFF"/>
                <w:lang w:bidi="ar"/>
              </w:rPr>
              <w:t>3</w:t>
            </w:r>
            <w:r>
              <w:rPr>
                <w:rFonts w:hint="eastAsia" w:cs="宋体" w:asciiTheme="minorEastAsia" w:hAnsiTheme="minorEastAsia" w:eastAsiaTheme="minorEastAsia"/>
                <w:szCs w:val="24"/>
                <w:shd w:val="clear" w:color="auto" w:fill="FFFFFF"/>
                <w:lang w:val="zh-TW" w:bidi="ar"/>
              </w:rPr>
              <w:t>分，方案不够详实、具体，但具有一定可行性得</w:t>
            </w:r>
            <w:r>
              <w:rPr>
                <w:rFonts w:hint="eastAsia" w:cs="宋体" w:asciiTheme="minorEastAsia" w:hAnsiTheme="minorEastAsia" w:eastAsiaTheme="minorEastAsia"/>
                <w:szCs w:val="24"/>
                <w:shd w:val="clear" w:color="auto" w:fill="FFFFFF"/>
                <w:lang w:bidi="ar"/>
              </w:rPr>
              <w:t>1</w:t>
            </w:r>
            <w:r>
              <w:rPr>
                <w:rFonts w:hint="eastAsia" w:cs="宋体" w:asciiTheme="minorEastAsia" w:hAnsiTheme="minorEastAsia" w:eastAsiaTheme="minorEastAsia"/>
                <w:szCs w:val="24"/>
                <w:shd w:val="clear" w:color="auto" w:fill="FFFFFF"/>
                <w:lang w:val="zh-TW" w:bidi="ar"/>
              </w:rPr>
              <w:t>分，方案不具可行性、简单马虎或未提供得0分。</w:t>
            </w:r>
          </w:p>
        </w:tc>
        <w:tc>
          <w:tcPr>
            <w:tcW w:w="2539" w:type="dxa"/>
            <w:vMerge w:val="continue"/>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33D8D00B">
            <w:pPr>
              <w:spacing w:line="700" w:lineRule="exact"/>
              <w:jc w:val="left"/>
              <w:rPr>
                <w:rFonts w:cs="宋体" w:asciiTheme="minorEastAsia" w:hAnsiTheme="minorEastAsia" w:eastAsiaTheme="minorEastAsia"/>
                <w:kern w:val="0"/>
                <w:sz w:val="24"/>
                <w:szCs w:val="24"/>
                <w:shd w:val="clear" w:color="auto" w:fill="FFFFFF"/>
                <w:lang w:bidi="ar"/>
              </w:rPr>
            </w:pPr>
          </w:p>
        </w:tc>
      </w:tr>
      <w:tr w14:paraId="4B6E29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14" w:hRule="atLeast"/>
        </w:trPr>
        <w:tc>
          <w:tcPr>
            <w:tcW w:w="708" w:type="dxa"/>
            <w:vMerge w:val="continue"/>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289DAE9E">
            <w:pPr>
              <w:spacing w:line="700" w:lineRule="exact"/>
              <w:jc w:val="left"/>
              <w:rPr>
                <w:rFonts w:cs="宋体" w:asciiTheme="minorEastAsia" w:hAnsiTheme="minorEastAsia" w:eastAsiaTheme="minorEastAsia"/>
                <w:kern w:val="0"/>
                <w:sz w:val="24"/>
                <w:szCs w:val="24"/>
                <w:shd w:val="clear" w:color="auto" w:fill="FFFFFF"/>
                <w:lang w:bidi="ar"/>
              </w:rPr>
            </w:pPr>
          </w:p>
        </w:tc>
        <w:tc>
          <w:tcPr>
            <w:tcW w:w="1421" w:type="dxa"/>
            <w:vMerge w:val="continue"/>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5B7291F5">
            <w:pPr>
              <w:spacing w:line="700" w:lineRule="exact"/>
              <w:jc w:val="left"/>
              <w:rPr>
                <w:rFonts w:cs="宋体" w:asciiTheme="minorEastAsia" w:hAnsiTheme="minorEastAsia" w:eastAsiaTheme="minorEastAsia"/>
                <w:kern w:val="0"/>
                <w:sz w:val="24"/>
                <w:szCs w:val="24"/>
                <w:shd w:val="clear" w:color="auto" w:fill="FFFFFF"/>
                <w:lang w:bidi="ar"/>
              </w:rPr>
            </w:pPr>
          </w:p>
        </w:tc>
        <w:tc>
          <w:tcPr>
            <w:tcW w:w="615" w:type="dxa"/>
            <w:vMerge w:val="continue"/>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0093C6B2">
            <w:pPr>
              <w:spacing w:line="700" w:lineRule="exact"/>
              <w:jc w:val="left"/>
              <w:rPr>
                <w:rFonts w:cs="宋体" w:asciiTheme="minorEastAsia" w:hAnsiTheme="minorEastAsia" w:eastAsiaTheme="minorEastAsia"/>
                <w:kern w:val="0"/>
                <w:sz w:val="24"/>
                <w:szCs w:val="24"/>
                <w:shd w:val="clear" w:color="auto" w:fill="FFFFFF"/>
                <w:lang w:bidi="ar"/>
              </w:rPr>
            </w:pPr>
          </w:p>
        </w:tc>
        <w:tc>
          <w:tcPr>
            <w:tcW w:w="4467" w:type="dxa"/>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1C3491E6">
            <w:pPr>
              <w:adjustRightInd w:val="0"/>
              <w:snapToGrid w:val="0"/>
              <w:spacing w:line="700" w:lineRule="exact"/>
              <w:jc w:val="left"/>
              <w:rPr>
                <w:rFonts w:cs="宋体" w:asciiTheme="minorEastAsia" w:hAnsiTheme="minorEastAsia" w:eastAsiaTheme="minorEastAsia"/>
                <w:kern w:val="0"/>
                <w:sz w:val="24"/>
                <w:szCs w:val="24"/>
                <w:shd w:val="clear" w:color="auto" w:fill="FFFFFF"/>
                <w:lang w:val="zh-TW" w:bidi="ar"/>
              </w:rPr>
            </w:pPr>
            <w:r>
              <w:rPr>
                <w:rFonts w:hint="eastAsia" w:cs="宋体" w:asciiTheme="minorEastAsia" w:hAnsiTheme="minorEastAsia" w:eastAsiaTheme="minorEastAsia"/>
                <w:kern w:val="0"/>
                <w:sz w:val="24"/>
                <w:szCs w:val="24"/>
                <w:shd w:val="clear" w:color="auto" w:fill="FFFFFF"/>
                <w:lang w:val="zh-TW" w:bidi="ar"/>
              </w:rPr>
              <w:t>4、进度计划（</w:t>
            </w:r>
            <w:r>
              <w:rPr>
                <w:rFonts w:hint="eastAsia" w:cs="宋体" w:asciiTheme="minorEastAsia" w:hAnsiTheme="minorEastAsia" w:eastAsiaTheme="minorEastAsia"/>
                <w:kern w:val="0"/>
                <w:sz w:val="24"/>
                <w:szCs w:val="24"/>
                <w:shd w:val="clear" w:color="auto" w:fill="FFFFFF"/>
                <w:lang w:bidi="ar"/>
              </w:rPr>
              <w:t>5</w:t>
            </w:r>
            <w:r>
              <w:rPr>
                <w:rFonts w:hint="eastAsia" w:cs="宋体" w:asciiTheme="minorEastAsia" w:hAnsiTheme="minorEastAsia" w:eastAsiaTheme="minorEastAsia"/>
                <w:kern w:val="0"/>
                <w:sz w:val="24"/>
                <w:szCs w:val="24"/>
                <w:shd w:val="clear" w:color="auto" w:fill="FFFFFF"/>
                <w:lang w:val="zh-TW" w:bidi="ar"/>
              </w:rPr>
              <w:t>分）</w:t>
            </w:r>
          </w:p>
          <w:p w14:paraId="5EF961AF">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val="zh-TW" w:bidi="ar"/>
              </w:rPr>
              <w:t>进度安排满足项目进度要求，关键线路进度安排可行、合理，实现进度安排的保证措施可行，工期安排合理可行，在确保质量、降低成本、缩短工期、减轻劳动强度、提高工效等方面发挥较好作用得</w:t>
            </w:r>
            <w:r>
              <w:rPr>
                <w:rFonts w:hint="eastAsia" w:cs="宋体" w:asciiTheme="minorEastAsia" w:hAnsiTheme="minorEastAsia" w:eastAsiaTheme="minorEastAsia"/>
                <w:szCs w:val="24"/>
                <w:shd w:val="clear" w:color="auto" w:fill="FFFFFF"/>
                <w:lang w:bidi="ar"/>
              </w:rPr>
              <w:t>4</w:t>
            </w:r>
            <w:r>
              <w:rPr>
                <w:rFonts w:hint="eastAsia" w:cs="宋体" w:asciiTheme="minorEastAsia" w:hAnsiTheme="minorEastAsia" w:eastAsiaTheme="minorEastAsia"/>
                <w:szCs w:val="24"/>
                <w:shd w:val="clear" w:color="auto" w:fill="FFFFFF"/>
                <w:lang w:val="zh-TW" w:bidi="ar"/>
              </w:rPr>
              <w:t>~</w:t>
            </w:r>
            <w:r>
              <w:rPr>
                <w:rFonts w:hint="eastAsia" w:cs="宋体" w:asciiTheme="minorEastAsia" w:hAnsiTheme="minorEastAsia" w:eastAsiaTheme="minorEastAsia"/>
                <w:szCs w:val="24"/>
                <w:shd w:val="clear" w:color="auto" w:fill="FFFFFF"/>
                <w:lang w:bidi="ar"/>
              </w:rPr>
              <w:t>5</w:t>
            </w:r>
            <w:r>
              <w:rPr>
                <w:rFonts w:hint="eastAsia" w:cs="宋体" w:asciiTheme="minorEastAsia" w:hAnsiTheme="minorEastAsia" w:eastAsiaTheme="minorEastAsia"/>
                <w:szCs w:val="24"/>
                <w:shd w:val="clear" w:color="auto" w:fill="FFFFFF"/>
                <w:lang w:val="zh-TW" w:bidi="ar"/>
              </w:rPr>
              <w:t>分；发挥作用一般得</w:t>
            </w:r>
            <w:r>
              <w:rPr>
                <w:rFonts w:hint="eastAsia" w:cs="宋体" w:asciiTheme="minorEastAsia" w:hAnsiTheme="minorEastAsia" w:eastAsiaTheme="minorEastAsia"/>
                <w:szCs w:val="24"/>
                <w:shd w:val="clear" w:color="auto" w:fill="FFFFFF"/>
                <w:lang w:bidi="ar"/>
              </w:rPr>
              <w:t>2</w:t>
            </w:r>
            <w:r>
              <w:rPr>
                <w:rFonts w:hint="eastAsia" w:cs="宋体" w:asciiTheme="minorEastAsia" w:hAnsiTheme="minorEastAsia" w:eastAsiaTheme="minorEastAsia"/>
                <w:szCs w:val="24"/>
                <w:shd w:val="clear" w:color="auto" w:fill="FFFFFF"/>
                <w:lang w:val="zh-TW" w:bidi="ar"/>
              </w:rPr>
              <w:t>~</w:t>
            </w:r>
            <w:r>
              <w:rPr>
                <w:rFonts w:hint="eastAsia" w:cs="宋体" w:asciiTheme="minorEastAsia" w:hAnsiTheme="minorEastAsia" w:eastAsiaTheme="minorEastAsia"/>
                <w:szCs w:val="24"/>
                <w:shd w:val="clear" w:color="auto" w:fill="FFFFFF"/>
                <w:lang w:bidi="ar"/>
              </w:rPr>
              <w:t>3</w:t>
            </w:r>
            <w:r>
              <w:rPr>
                <w:rFonts w:hint="eastAsia" w:cs="宋体" w:asciiTheme="minorEastAsia" w:hAnsiTheme="minorEastAsia" w:eastAsiaTheme="minorEastAsia"/>
                <w:szCs w:val="24"/>
                <w:shd w:val="clear" w:color="auto" w:fill="FFFFFF"/>
                <w:lang w:val="zh-TW" w:bidi="ar"/>
              </w:rPr>
              <w:t>分；进度安排欠妥，措施不力得1分；不具可行性、简单马虎或未提供得0分。</w:t>
            </w:r>
          </w:p>
        </w:tc>
        <w:tc>
          <w:tcPr>
            <w:tcW w:w="2539" w:type="dxa"/>
            <w:vMerge w:val="continue"/>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509683DD">
            <w:pPr>
              <w:spacing w:line="700" w:lineRule="exact"/>
              <w:jc w:val="left"/>
              <w:rPr>
                <w:rFonts w:cs="宋体" w:asciiTheme="minorEastAsia" w:hAnsiTheme="minorEastAsia" w:eastAsiaTheme="minorEastAsia"/>
                <w:kern w:val="0"/>
                <w:sz w:val="24"/>
                <w:szCs w:val="24"/>
                <w:shd w:val="clear" w:color="auto" w:fill="FFFFFF"/>
                <w:lang w:bidi="ar"/>
              </w:rPr>
            </w:pPr>
          </w:p>
        </w:tc>
      </w:tr>
      <w:tr w14:paraId="5A4358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85" w:hRule="atLeast"/>
        </w:trPr>
        <w:tc>
          <w:tcPr>
            <w:tcW w:w="708" w:type="dxa"/>
            <w:tcBorders>
              <w:top w:val="dotted" w:color="auto" w:sz="6" w:space="0"/>
              <w:left w:val="dotted" w:color="auto" w:sz="6" w:space="0"/>
              <w:right w:val="dotted" w:color="auto" w:sz="6" w:space="0"/>
            </w:tcBorders>
            <w:shd w:val="clear" w:color="auto" w:fill="FFFFFF"/>
            <w:tcMar>
              <w:left w:w="101" w:type="dxa"/>
              <w:right w:w="101" w:type="dxa"/>
            </w:tcMar>
            <w:vAlign w:val="center"/>
          </w:tcPr>
          <w:p w14:paraId="25DBBCC0">
            <w:pPr>
              <w:widowControl/>
              <w:spacing w:line="300" w:lineRule="exact"/>
              <w:jc w:val="left"/>
              <w:rPr>
                <w:rFonts w:cs="宋体" w:asciiTheme="minorEastAsia" w:hAnsiTheme="minorEastAsia" w:eastAsiaTheme="minorEastAsia"/>
                <w:kern w:val="0"/>
                <w:sz w:val="24"/>
                <w:szCs w:val="24"/>
                <w:shd w:val="clear" w:color="auto" w:fill="FFFFFF"/>
                <w:lang w:bidi="ar"/>
              </w:rPr>
            </w:pPr>
            <w:r>
              <w:rPr>
                <w:rFonts w:hint="eastAsia" w:ascii="宋体" w:hAnsi="宋体" w:cs="宋体"/>
                <w:sz w:val="21"/>
                <w:szCs w:val="21"/>
              </w:rPr>
              <w:t>3</w:t>
            </w:r>
          </w:p>
        </w:tc>
        <w:tc>
          <w:tcPr>
            <w:tcW w:w="1421" w:type="dxa"/>
            <w:tcBorders>
              <w:top w:val="dotted" w:color="auto" w:sz="6" w:space="0"/>
              <w:left w:val="dotted" w:color="auto" w:sz="6" w:space="0"/>
              <w:right w:val="dotted" w:color="auto" w:sz="6" w:space="0"/>
            </w:tcBorders>
            <w:shd w:val="clear" w:color="auto" w:fill="FFFFFF"/>
            <w:tcMar>
              <w:left w:w="101" w:type="dxa"/>
              <w:right w:w="101" w:type="dxa"/>
            </w:tcMar>
            <w:vAlign w:val="center"/>
          </w:tcPr>
          <w:p w14:paraId="3ABE8119">
            <w:pPr>
              <w:widowControl/>
              <w:spacing w:line="300" w:lineRule="exact"/>
              <w:jc w:val="left"/>
              <w:rPr>
                <w:rFonts w:hint="eastAsia" w:cs="宋体" w:asciiTheme="minorEastAsia" w:hAnsiTheme="minorEastAsia" w:eastAsiaTheme="minorEastAsia"/>
                <w:kern w:val="0"/>
                <w:sz w:val="24"/>
                <w:szCs w:val="24"/>
                <w:shd w:val="clear" w:color="auto" w:fill="FFFFFF"/>
                <w:lang w:val="zh-TW" w:eastAsia="zh-CN" w:bidi="ar"/>
              </w:rPr>
            </w:pPr>
            <w:r>
              <w:rPr>
                <w:rFonts w:hint="eastAsia" w:cs="宋体" w:asciiTheme="minorEastAsia" w:hAnsiTheme="minorEastAsia" w:eastAsiaTheme="minorEastAsia"/>
                <w:kern w:val="0"/>
                <w:sz w:val="24"/>
                <w:szCs w:val="24"/>
                <w:shd w:val="clear" w:color="auto" w:fill="FFFFFF"/>
                <w:lang w:val="zh-TW" w:eastAsia="zh-CN" w:bidi="ar"/>
              </w:rPr>
              <w:t>商务部分（20分）</w:t>
            </w:r>
          </w:p>
        </w:tc>
        <w:tc>
          <w:tcPr>
            <w:tcW w:w="5082" w:type="dxa"/>
            <w:gridSpan w:val="2"/>
            <w:tcBorders>
              <w:top w:val="dotted" w:color="auto" w:sz="6" w:space="0"/>
              <w:left w:val="dotted" w:color="auto" w:sz="6" w:space="0"/>
              <w:right w:val="dotted" w:color="auto" w:sz="6" w:space="0"/>
            </w:tcBorders>
            <w:shd w:val="clear" w:color="auto" w:fill="FFFFFF"/>
            <w:tcMar>
              <w:left w:w="101" w:type="dxa"/>
              <w:right w:w="101" w:type="dxa"/>
            </w:tcMar>
            <w:vAlign w:val="center"/>
          </w:tcPr>
          <w:p w14:paraId="201D0858">
            <w:pPr>
              <w:snapToGrid w:val="0"/>
              <w:spacing w:line="360" w:lineRule="auto"/>
              <w:jc w:val="left"/>
              <w:rPr>
                <w:rFonts w:hint="eastAsia" w:cs="宋体" w:asciiTheme="minorEastAsia" w:hAnsiTheme="minorEastAsia" w:eastAsiaTheme="minorEastAsia"/>
                <w:kern w:val="0"/>
                <w:sz w:val="24"/>
                <w:szCs w:val="24"/>
                <w:shd w:val="clear" w:color="auto" w:fill="FFFFFF"/>
                <w:lang w:val="zh-TW" w:eastAsia="zh-CN" w:bidi="ar"/>
              </w:rPr>
            </w:pPr>
            <w:r>
              <w:rPr>
                <w:rFonts w:hint="eastAsia" w:cs="宋体" w:asciiTheme="minorEastAsia" w:hAnsiTheme="minorEastAsia" w:eastAsiaTheme="minorEastAsia"/>
                <w:kern w:val="0"/>
                <w:sz w:val="24"/>
                <w:szCs w:val="24"/>
                <w:shd w:val="clear" w:color="auto" w:fill="FFFFFF"/>
                <w:lang w:val="en-US" w:eastAsia="zh-CN" w:bidi="ar"/>
              </w:rPr>
              <w:t>1</w:t>
            </w:r>
            <w:r>
              <w:rPr>
                <w:rFonts w:hint="eastAsia" w:cs="宋体" w:asciiTheme="minorEastAsia" w:hAnsiTheme="minorEastAsia" w:eastAsiaTheme="minorEastAsia"/>
                <w:kern w:val="0"/>
                <w:sz w:val="24"/>
                <w:szCs w:val="24"/>
                <w:shd w:val="clear" w:color="auto" w:fill="FFFFFF"/>
                <w:lang w:val="zh-TW" w:eastAsia="zh-CN" w:bidi="ar"/>
              </w:rPr>
              <w:t>.供应商提供202</w:t>
            </w:r>
            <w:r>
              <w:rPr>
                <w:rFonts w:hint="eastAsia" w:cs="宋体" w:asciiTheme="minorEastAsia" w:hAnsiTheme="minorEastAsia" w:eastAsiaTheme="minorEastAsia"/>
                <w:kern w:val="0"/>
                <w:sz w:val="24"/>
                <w:szCs w:val="24"/>
                <w:shd w:val="clear" w:color="auto" w:fill="FFFFFF"/>
                <w:lang w:val="en-US" w:eastAsia="zh-CN" w:bidi="ar"/>
              </w:rPr>
              <w:t>2</w:t>
            </w:r>
            <w:r>
              <w:rPr>
                <w:rFonts w:hint="eastAsia" w:cs="宋体" w:asciiTheme="minorEastAsia" w:hAnsiTheme="minorEastAsia" w:eastAsiaTheme="minorEastAsia"/>
                <w:kern w:val="0"/>
                <w:sz w:val="24"/>
                <w:szCs w:val="24"/>
                <w:shd w:val="clear" w:color="auto" w:fill="FFFFFF"/>
                <w:lang w:val="zh-TW" w:eastAsia="zh-CN" w:bidi="ar"/>
              </w:rPr>
              <w:t>年1月1日以来（以采购合同上签署时间为准）类似项目，提供1个得</w:t>
            </w:r>
            <w:r>
              <w:rPr>
                <w:rFonts w:hint="eastAsia" w:cs="宋体" w:asciiTheme="minorEastAsia" w:hAnsiTheme="minorEastAsia" w:eastAsiaTheme="minorEastAsia"/>
                <w:kern w:val="0"/>
                <w:sz w:val="24"/>
                <w:szCs w:val="24"/>
                <w:shd w:val="clear" w:color="auto" w:fill="FFFFFF"/>
                <w:lang w:val="en-US" w:eastAsia="zh-CN" w:bidi="ar"/>
              </w:rPr>
              <w:t>10</w:t>
            </w:r>
            <w:r>
              <w:rPr>
                <w:rFonts w:hint="eastAsia" w:cs="宋体" w:asciiTheme="minorEastAsia" w:hAnsiTheme="minorEastAsia" w:eastAsiaTheme="minorEastAsia"/>
                <w:kern w:val="0"/>
                <w:sz w:val="24"/>
                <w:szCs w:val="24"/>
                <w:shd w:val="clear" w:color="auto" w:fill="FFFFFF"/>
                <w:lang w:val="zh-TW" w:eastAsia="zh-CN" w:bidi="ar"/>
              </w:rPr>
              <w:t>分，最多</w:t>
            </w:r>
            <w:r>
              <w:rPr>
                <w:rFonts w:hint="eastAsia" w:cs="宋体" w:asciiTheme="minorEastAsia" w:hAnsiTheme="minorEastAsia" w:eastAsiaTheme="minorEastAsia"/>
                <w:kern w:val="0"/>
                <w:sz w:val="24"/>
                <w:szCs w:val="24"/>
                <w:shd w:val="clear" w:color="auto" w:fill="FFFFFF"/>
                <w:lang w:val="en-US" w:eastAsia="zh-CN" w:bidi="ar"/>
              </w:rPr>
              <w:t>2</w:t>
            </w:r>
            <w:r>
              <w:rPr>
                <w:rFonts w:hint="eastAsia" w:cs="宋体" w:asciiTheme="minorEastAsia" w:hAnsiTheme="minorEastAsia" w:eastAsiaTheme="minorEastAsia"/>
                <w:kern w:val="0"/>
                <w:sz w:val="24"/>
                <w:szCs w:val="24"/>
                <w:shd w:val="clear" w:color="auto" w:fill="FFFFFF"/>
                <w:lang w:val="zh-TW" w:eastAsia="zh-CN" w:bidi="ar"/>
              </w:rPr>
              <w:t>0分。</w:t>
            </w:r>
          </w:p>
        </w:tc>
        <w:tc>
          <w:tcPr>
            <w:tcW w:w="2539" w:type="dxa"/>
            <w:tcBorders>
              <w:top w:val="dotted" w:color="auto" w:sz="6" w:space="0"/>
              <w:left w:val="dotted" w:color="auto" w:sz="6" w:space="0"/>
              <w:bottom w:val="dotted" w:color="auto" w:sz="6" w:space="0"/>
              <w:right w:val="dotted" w:color="auto" w:sz="6" w:space="0"/>
            </w:tcBorders>
            <w:shd w:val="clear" w:color="auto" w:fill="FFFFFF"/>
            <w:tcMar>
              <w:left w:w="101" w:type="dxa"/>
              <w:right w:w="101" w:type="dxa"/>
            </w:tcMar>
            <w:vAlign w:val="center"/>
          </w:tcPr>
          <w:p w14:paraId="77747BBA">
            <w:pPr>
              <w:spacing w:line="240" w:lineRule="atLeast"/>
              <w:jc w:val="left"/>
              <w:rPr>
                <w:rFonts w:hint="eastAsia" w:cs="宋体" w:asciiTheme="minorEastAsia" w:hAnsiTheme="minorEastAsia" w:eastAsiaTheme="minorEastAsia"/>
                <w:kern w:val="0"/>
                <w:sz w:val="24"/>
                <w:szCs w:val="24"/>
                <w:shd w:val="clear" w:color="auto" w:fill="FFFFFF"/>
                <w:lang w:val="zh-TW" w:eastAsia="zh-CN" w:bidi="ar"/>
              </w:rPr>
            </w:pPr>
            <w:r>
              <w:rPr>
                <w:rFonts w:hint="eastAsia" w:cs="宋体" w:asciiTheme="minorEastAsia" w:hAnsiTheme="minorEastAsia" w:eastAsiaTheme="minorEastAsia"/>
                <w:kern w:val="0"/>
                <w:sz w:val="24"/>
                <w:szCs w:val="24"/>
                <w:shd w:val="clear" w:color="auto" w:fill="FFFFFF"/>
                <w:lang w:val="zh-TW" w:eastAsia="zh-CN" w:bidi="ar"/>
              </w:rPr>
              <w:t>提供采购合同复印件加盖供应商公章。合同中须体现供应商名称及项目是否为类似项目。原件备查。</w:t>
            </w:r>
          </w:p>
        </w:tc>
      </w:tr>
    </w:tbl>
    <w:p w14:paraId="56A555BC">
      <w:pPr>
        <w:pStyle w:val="13"/>
        <w:widowControl/>
        <w:spacing w:beforeAutospacing="0" w:afterAutospacing="0" w:line="700" w:lineRule="exact"/>
        <w:ind w:firstLine="465"/>
        <w:jc w:val="left"/>
        <w:rPr>
          <w:rFonts w:hint="eastAsia" w:cs="宋体" w:asciiTheme="minorEastAsia" w:hAnsiTheme="minorEastAsia" w:eastAsiaTheme="minorEastAsia"/>
          <w:szCs w:val="24"/>
          <w:shd w:val="clear" w:color="auto" w:fill="FFFFFF"/>
          <w:lang w:bidi="ar"/>
        </w:rPr>
      </w:pPr>
    </w:p>
    <w:p w14:paraId="29AD26A8">
      <w:pPr>
        <w:pStyle w:val="13"/>
        <w:widowControl/>
        <w:spacing w:beforeAutospacing="0" w:afterAutospacing="0" w:line="700" w:lineRule="exact"/>
        <w:ind w:firstLine="465"/>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（一）评审因素</w:t>
      </w:r>
    </w:p>
    <w:p w14:paraId="1ABD0726">
      <w:pPr>
        <w:pStyle w:val="2"/>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bookmarkStart w:id="166" w:name="_Toc342913394"/>
      <w:bookmarkEnd w:id="166"/>
      <w:bookmarkStart w:id="167" w:name="_Toc102227320"/>
      <w:bookmarkEnd w:id="167"/>
      <w:r>
        <w:rPr>
          <w:rFonts w:hint="eastAsia" w:cs="宋体" w:asciiTheme="minorEastAsia" w:hAnsiTheme="minorEastAsia" w:eastAsiaTheme="minorEastAsia"/>
          <w:kern w:val="0"/>
          <w:sz w:val="24"/>
          <w:szCs w:val="24"/>
          <w:shd w:val="clear" w:color="auto" w:fill="FFFFFF"/>
          <w:lang w:bidi="ar"/>
        </w:rPr>
        <w:t>说明：</w:t>
      </w:r>
      <w:r>
        <w:rPr>
          <w:rFonts w:hint="eastAsia" w:cs="宋体" w:asciiTheme="minorEastAsia" w:hAnsiTheme="minorEastAsia" w:eastAsiaTheme="minorEastAsia"/>
          <w:kern w:val="0"/>
          <w:sz w:val="24"/>
          <w:szCs w:val="24"/>
          <w:shd w:val="clear" w:color="auto" w:fill="FFFFFF"/>
          <w:lang w:val="en-US" w:eastAsia="zh-CN" w:bidi="ar"/>
        </w:rPr>
        <w:t>若供应商的竞采总报价低于本项目最高限价的85%（不含85%），供应商须做出书面成本分析说明，并提供不高于其报价的成功实施案例证明材料，证明材料包括：</w:t>
      </w:r>
    </w:p>
    <w:p w14:paraId="0BC039D5">
      <w:pPr>
        <w:pStyle w:val="2"/>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（1）竞采截止日期前一年内供应商与供货商签订的人工、主材等合同扫描件（原件备查）；</w:t>
      </w:r>
    </w:p>
    <w:p w14:paraId="0981E525">
      <w:pPr>
        <w:pStyle w:val="2"/>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（2）提供上述合同的发票扫描件（原件备查）；</w:t>
      </w:r>
    </w:p>
    <w:p w14:paraId="3C227B8E">
      <w:pPr>
        <w:pStyle w:val="2"/>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（3）工程量清单中须提供单价分析表；</w:t>
      </w:r>
    </w:p>
    <w:p w14:paraId="694C2748">
      <w:pPr>
        <w:pStyle w:val="2"/>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（4）供应商认为可行的其他成本证明材料。</w:t>
      </w:r>
    </w:p>
    <w:p w14:paraId="4A201B17">
      <w:pPr>
        <w:pStyle w:val="2"/>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上述成本分析及相关证明材料如果不能说明其报价合理性，由评审委员会认定该供应商以低于成本报价竞标，其响应文件按无效响应处理。</w:t>
      </w:r>
    </w:p>
    <w:p w14:paraId="2AB72510">
      <w:pPr>
        <w:tabs>
          <w:tab w:val="left" w:pos="2460"/>
        </w:tabs>
        <w:spacing w:line="700" w:lineRule="exact"/>
        <w:ind w:firstLine="480" w:firstLineChars="200"/>
        <w:jc w:val="left"/>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否则，评标委员会可以取消该中标候选人资格，按顺序由排在后一位的中标候选人递补，以此类推。</w:t>
      </w:r>
      <w:bookmarkStart w:id="168" w:name="_Toc492721018"/>
      <w:bookmarkEnd w:id="168"/>
      <w:bookmarkStart w:id="169" w:name="_Toc7803"/>
      <w:bookmarkEnd w:id="169"/>
      <w:bookmarkStart w:id="170" w:name="_Toc31817"/>
    </w:p>
    <w:p w14:paraId="734A0D10">
      <w:pPr>
        <w:tabs>
          <w:tab w:val="left" w:pos="2460"/>
        </w:tabs>
        <w:spacing w:line="700" w:lineRule="exact"/>
        <w:ind w:firstLine="480" w:firstLineChars="200"/>
        <w:jc w:val="left"/>
        <w:rPr>
          <w:rFonts w:cs="宋体" w:asciiTheme="minorEastAsia" w:hAnsiTheme="minorEastAsia" w:eastAsiaTheme="minorEastAsia"/>
          <w:sz w:val="24"/>
          <w:szCs w:val="24"/>
          <w:shd w:val="clear" w:color="auto" w:fill="FFFFFF"/>
          <w:lang w:bidi="ar"/>
        </w:rPr>
      </w:pPr>
      <w:r>
        <w:rPr>
          <w:rFonts w:hint="eastAsia" w:cs="宋体" w:asciiTheme="minorEastAsia" w:hAnsiTheme="minorEastAsia" w:eastAsiaTheme="minorEastAsia"/>
          <w:sz w:val="24"/>
          <w:szCs w:val="24"/>
          <w:shd w:val="clear" w:color="auto" w:fill="FFFFFF"/>
          <w:lang w:bidi="ar"/>
        </w:rPr>
        <w:t>四、无效投标条款</w:t>
      </w:r>
      <w:bookmarkEnd w:id="170"/>
    </w:p>
    <w:p w14:paraId="0E85790D">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投标人或其投标文件出现下列情况之一者，应为无效投标：</w:t>
      </w:r>
    </w:p>
    <w:p w14:paraId="52F76CDA">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1.未按照采购文件的规定时间提交投标保证金的；</w:t>
      </w:r>
    </w:p>
    <w:p w14:paraId="188955D7">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2.投标文件未按采购文件要求签署、盖章的；</w:t>
      </w:r>
    </w:p>
    <w:p w14:paraId="185C089B">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3.不具备采购文件中规定的资格要求的；</w:t>
      </w:r>
    </w:p>
    <w:p w14:paraId="26ADF19C">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4.报价超过采购文件中规定的预算金额或者最高限价的；</w:t>
      </w:r>
    </w:p>
    <w:p w14:paraId="25CC3875">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5.投标文件含有采购人不能接受的附加条件的；</w:t>
      </w:r>
    </w:p>
    <w:p w14:paraId="30D2A6C2">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6.投标人串通投标的；</w:t>
      </w:r>
    </w:p>
    <w:p w14:paraId="268FE5FA">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7.投标人组成联合体投标的；</w:t>
      </w:r>
    </w:p>
    <w:p w14:paraId="213DA90B">
      <w:pPr>
        <w:pStyle w:val="13"/>
        <w:widowControl/>
        <w:spacing w:beforeAutospacing="0" w:afterAutospacing="0" w:line="700" w:lineRule="exact"/>
        <w:ind w:firstLine="480"/>
        <w:jc w:val="left"/>
        <w:rPr>
          <w:rFonts w:hint="eastAsia"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8.法律、法规和采购文件规定的其他无效情形。</w:t>
      </w:r>
      <w:bookmarkStart w:id="171" w:name="_Toc492721019"/>
      <w:bookmarkEnd w:id="171"/>
      <w:bookmarkStart w:id="172" w:name="_Toc23000"/>
      <w:bookmarkEnd w:id="172"/>
      <w:bookmarkStart w:id="173" w:name="_Toc25703"/>
    </w:p>
    <w:p w14:paraId="7FADD15A">
      <w:pPr>
        <w:pStyle w:val="13"/>
        <w:widowControl/>
        <w:spacing w:beforeAutospacing="0" w:afterAutospacing="0" w:line="700" w:lineRule="exact"/>
        <w:ind w:firstLine="480"/>
        <w:jc w:val="left"/>
        <w:rPr>
          <w:rFonts w:cs="宋体" w:asciiTheme="minorEastAsia" w:hAnsiTheme="minorEastAsia" w:eastAsiaTheme="minorEastAsia"/>
          <w:sz w:val="24"/>
          <w:szCs w:val="24"/>
          <w:shd w:val="clear" w:color="auto" w:fill="FFFFFF"/>
          <w:lang w:bidi="ar"/>
        </w:rPr>
      </w:pPr>
      <w:r>
        <w:rPr>
          <w:rFonts w:hint="eastAsia" w:cs="宋体" w:asciiTheme="minorEastAsia" w:hAnsiTheme="minorEastAsia" w:eastAsiaTheme="minorEastAsia"/>
          <w:sz w:val="24"/>
          <w:szCs w:val="24"/>
          <w:shd w:val="clear" w:color="auto" w:fill="FFFFFF"/>
          <w:lang w:bidi="ar"/>
        </w:rPr>
        <w:t>五、废标条款</w:t>
      </w:r>
      <w:bookmarkEnd w:id="173"/>
    </w:p>
    <w:p w14:paraId="1D0343E8">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评标委员会评审时出现以下情况之一的，应予废标：</w:t>
      </w:r>
    </w:p>
    <w:p w14:paraId="67D27A8F">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1.符合专业条件的投标人或者对采购文件作实质响应的投标人不足三家的；</w:t>
      </w:r>
    </w:p>
    <w:p w14:paraId="6B48196F">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2.投标人的报价均超过了采购预算，采购人不能支付的；</w:t>
      </w:r>
    </w:p>
    <w:p w14:paraId="21AFF033">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3.出现影响采购公正的违法、违规行为的；</w:t>
      </w:r>
    </w:p>
    <w:p w14:paraId="46314DC5">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4.因重大变故，采购任务取消的。</w:t>
      </w:r>
    </w:p>
    <w:p w14:paraId="483454D2">
      <w:pPr>
        <w:pStyle w:val="15"/>
        <w:spacing w:line="700" w:lineRule="exact"/>
        <w:ind w:left="0" w:leftChars="0" w:firstLine="0" w:firstLineChars="0"/>
        <w:jc w:val="left"/>
        <w:rPr>
          <w:rFonts w:hint="eastAsia" w:cs="宋体" w:asciiTheme="minorEastAsia" w:hAnsiTheme="minorEastAsia" w:eastAsiaTheme="minorEastAsia"/>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废标后，除采购任务取消情形外，应当重新组织。</w:t>
      </w:r>
      <w:bookmarkEnd w:id="132"/>
      <w:bookmarkEnd w:id="133"/>
      <w:bookmarkEnd w:id="134"/>
      <w:bookmarkEnd w:id="135"/>
      <w:bookmarkStart w:id="174" w:name="_Toc3325"/>
      <w:bookmarkStart w:id="175" w:name="_Toc150444285"/>
      <w:bookmarkStart w:id="176" w:name="_Toc76462349"/>
      <w:bookmarkStart w:id="177" w:name="_Toc29595"/>
    </w:p>
    <w:p w14:paraId="70D3D861">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p>
    <w:p w14:paraId="4E2EFE44">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p>
    <w:p w14:paraId="1A4F4473">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p>
    <w:p w14:paraId="685F5013">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p>
    <w:p w14:paraId="3208F139">
      <w:pPr>
        <w:jc w:val="left"/>
        <w:rPr>
          <w:rFonts w:hint="eastAsia" w:cs="宋体" w:asciiTheme="minorEastAsia" w:hAnsiTheme="minorEastAsia" w:eastAsiaTheme="minorEastAsia"/>
          <w:sz w:val="24"/>
          <w:szCs w:val="24"/>
          <w:shd w:val="clear" w:color="auto" w:fill="FFFFFF"/>
          <w:lang w:bidi="ar"/>
        </w:rPr>
      </w:pPr>
    </w:p>
    <w:p w14:paraId="5F85CBC6">
      <w:pPr>
        <w:jc w:val="left"/>
        <w:rPr>
          <w:rFonts w:hint="eastAsia" w:cs="宋体" w:asciiTheme="minorEastAsia" w:hAnsiTheme="minorEastAsia" w:eastAsiaTheme="minorEastAsia"/>
          <w:sz w:val="24"/>
          <w:szCs w:val="24"/>
          <w:shd w:val="clear" w:color="auto" w:fill="FFFFFF"/>
          <w:lang w:bidi="ar"/>
        </w:rPr>
      </w:pPr>
    </w:p>
    <w:p w14:paraId="0888F331">
      <w:pPr>
        <w:jc w:val="left"/>
        <w:rPr>
          <w:rFonts w:hint="eastAsia" w:cs="宋体" w:asciiTheme="minorEastAsia" w:hAnsiTheme="minorEastAsia" w:eastAsiaTheme="minorEastAsia"/>
          <w:sz w:val="24"/>
          <w:szCs w:val="24"/>
          <w:shd w:val="clear" w:color="auto" w:fill="FFFFFF"/>
          <w:lang w:bidi="ar"/>
        </w:rPr>
      </w:pPr>
    </w:p>
    <w:p w14:paraId="06B05B4B">
      <w:pPr>
        <w:jc w:val="left"/>
        <w:rPr>
          <w:rFonts w:hint="eastAsia" w:cs="宋体" w:asciiTheme="minorEastAsia" w:hAnsiTheme="minorEastAsia" w:eastAsiaTheme="minorEastAsia"/>
          <w:sz w:val="24"/>
          <w:szCs w:val="24"/>
          <w:shd w:val="clear" w:color="auto" w:fill="FFFFFF"/>
          <w:lang w:bidi="ar"/>
        </w:rPr>
      </w:pPr>
    </w:p>
    <w:p w14:paraId="73845D04">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p>
    <w:p w14:paraId="0C293127">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p>
    <w:p w14:paraId="5CA60678">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p>
    <w:p w14:paraId="3FCBBE15">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bookmarkStart w:id="178" w:name="_Toc21294"/>
    </w:p>
    <w:p w14:paraId="4F15C8CA">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p>
    <w:p w14:paraId="46F586F9">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p>
    <w:p w14:paraId="33F01050">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p>
    <w:p w14:paraId="378FE12E">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p>
    <w:p w14:paraId="0DE0EA64">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lang w:bidi="ar"/>
        </w:rPr>
      </w:pPr>
    </w:p>
    <w:p w14:paraId="7D5457D7">
      <w:pPr>
        <w:pStyle w:val="5"/>
        <w:keepNext w:val="0"/>
        <w:keepLines w:val="0"/>
        <w:widowControl/>
        <w:spacing w:line="700" w:lineRule="exact"/>
        <w:jc w:val="left"/>
        <w:rPr>
          <w:rFonts w:cs="宋体" w:asciiTheme="minorEastAsia" w:hAnsiTheme="minorEastAsia" w:eastAsiaTheme="minorEastAsia"/>
          <w:sz w:val="24"/>
          <w:szCs w:val="24"/>
          <w:shd w:val="clear" w:color="auto" w:fill="FFFFFF"/>
          <w:lang w:bidi="ar"/>
        </w:rPr>
      </w:pPr>
      <w:r>
        <w:rPr>
          <w:rFonts w:hint="eastAsia" w:cs="宋体" w:asciiTheme="minorEastAsia" w:hAnsiTheme="minorEastAsia" w:eastAsiaTheme="minorEastAsia"/>
          <w:sz w:val="24"/>
          <w:szCs w:val="24"/>
          <w:shd w:val="clear" w:color="auto" w:fill="FFFFFF"/>
          <w:lang w:bidi="ar"/>
        </w:rPr>
        <w:t>第五篇供应商须知</w:t>
      </w:r>
      <w:bookmarkEnd w:id="174"/>
      <w:bookmarkEnd w:id="178"/>
    </w:p>
    <w:p w14:paraId="5F6833DA">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179" w:name="_Toc76462338"/>
      <w:bookmarkEnd w:id="179"/>
      <w:bookmarkStart w:id="180" w:name="_Toc342913389"/>
      <w:bookmarkEnd w:id="180"/>
      <w:bookmarkStart w:id="181" w:name="_Toc869"/>
      <w:bookmarkStart w:id="182" w:name="_Toc32474"/>
      <w:r>
        <w:rPr>
          <w:rFonts w:hint="eastAsia" w:cs="宋体" w:asciiTheme="minorEastAsia" w:hAnsiTheme="minorEastAsia" w:eastAsiaTheme="minorEastAsia"/>
          <w:sz w:val="24"/>
          <w:szCs w:val="24"/>
          <w:shd w:val="clear" w:color="auto" w:fill="FFFFFF"/>
          <w:lang w:bidi="ar"/>
        </w:rPr>
        <w:t>一、采购费用</w:t>
      </w:r>
      <w:bookmarkEnd w:id="181"/>
      <w:bookmarkEnd w:id="182"/>
    </w:p>
    <w:p w14:paraId="5CFAE0AC">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参与采购的供应商应承担其编制响应文件与递交响应文件所涉及的一切费用，不论采购结果如何，采购人和采购代理机构在任何情况下无义务也无责任承担这些费用。</w:t>
      </w:r>
    </w:p>
    <w:p w14:paraId="30300570">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183" w:name="_Toc76462339"/>
      <w:bookmarkEnd w:id="183"/>
      <w:bookmarkStart w:id="184" w:name="_Toc342913391"/>
      <w:bookmarkEnd w:id="184"/>
      <w:bookmarkStart w:id="185" w:name="_Toc1884"/>
      <w:bookmarkStart w:id="186" w:name="_Toc31515"/>
      <w:r>
        <w:rPr>
          <w:rFonts w:hint="eastAsia" w:cs="宋体" w:asciiTheme="minorEastAsia" w:hAnsiTheme="minorEastAsia" w:eastAsiaTheme="minorEastAsia"/>
          <w:sz w:val="24"/>
          <w:szCs w:val="24"/>
          <w:shd w:val="clear" w:color="auto" w:fill="FFFFFF"/>
          <w:lang w:bidi="ar"/>
        </w:rPr>
        <w:t>二、采购文件</w:t>
      </w:r>
      <w:bookmarkEnd w:id="185"/>
      <w:bookmarkEnd w:id="186"/>
    </w:p>
    <w:p w14:paraId="3E4E574C">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（一）采购文件由采购邀请书、项目服务需求、供应商须知、项目商务需求、资格审查及评标办法、评审标准、无效响应和采购终止、供应商须知、采购合同、响应文件编制要求七部分组成。</w:t>
      </w:r>
    </w:p>
    <w:p w14:paraId="477A07AC">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（二）采购人（或采购代理机构）所作的一切有效的书面通知、修改及补充，都是采购文件不可分割的部分。</w:t>
      </w:r>
    </w:p>
    <w:p w14:paraId="2191C73E">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（三）采购文件的解释</w:t>
      </w:r>
    </w:p>
    <w:p w14:paraId="56B42259">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供应商如对采购文件有疑问，必须以书面形式在提交响应文件截止时间3个工作日前向采购人（或采购代理机构）要求澄清，采购人（或采购代理机构）可视具体情况做出处理或答复。如供应商未提出疑问，视为完全理解并同意本采购文件。一经进入采购程序，即视为供应商已详细阅读全部文件资料，完全理解采购文件所有条款内容并同意放弃对这方面有不明白及误解的权利。</w:t>
      </w:r>
      <w:bookmarkStart w:id="187" w:name="_Toc318159160"/>
      <w:bookmarkEnd w:id="187"/>
      <w:bookmarkStart w:id="188" w:name="_Toc318159780"/>
      <w:bookmarkEnd w:id="188"/>
      <w:bookmarkStart w:id="189" w:name="_Toc318159349"/>
      <w:bookmarkEnd w:id="189"/>
      <w:bookmarkStart w:id="190" w:name="_Toc318166429"/>
      <w:bookmarkEnd w:id="190"/>
    </w:p>
    <w:p w14:paraId="05A5A826">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（四）本采购文件中，评标委员会根据与供应商进行采购可能实质性变动的内容为采购文件第二、三、六篇全部内容。</w:t>
      </w:r>
    </w:p>
    <w:p w14:paraId="3D3EDFC3">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（五）评审的依据为采购文件和响应文件（含有效的书面承诺）。评标委员会判断响应文件对采购文件的响应，仅基于响应文件本身而不靠外部证据。</w:t>
      </w:r>
    </w:p>
    <w:p w14:paraId="68FDB9E7">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191" w:name="_Toc76462340"/>
      <w:bookmarkEnd w:id="191"/>
      <w:bookmarkStart w:id="192" w:name="_Toc342913392"/>
      <w:bookmarkEnd w:id="192"/>
      <w:bookmarkStart w:id="193" w:name="_Toc102227318"/>
      <w:bookmarkEnd w:id="193"/>
      <w:bookmarkStart w:id="194" w:name="_Toc179714297"/>
      <w:bookmarkEnd w:id="194"/>
      <w:bookmarkStart w:id="195" w:name="_Toc4799"/>
      <w:bookmarkStart w:id="196" w:name="_Toc27858"/>
      <w:r>
        <w:rPr>
          <w:rFonts w:hint="eastAsia" w:cs="宋体" w:asciiTheme="minorEastAsia" w:hAnsiTheme="minorEastAsia" w:eastAsiaTheme="minorEastAsia"/>
          <w:sz w:val="24"/>
          <w:szCs w:val="24"/>
          <w:shd w:val="clear" w:color="auto" w:fill="FFFFFF"/>
          <w:lang w:bidi="ar"/>
        </w:rPr>
        <w:t>三、采购要求</w:t>
      </w:r>
      <w:bookmarkEnd w:id="195"/>
      <w:bookmarkEnd w:id="196"/>
    </w:p>
    <w:p w14:paraId="62AF1F08">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（一）响应文件</w:t>
      </w:r>
    </w:p>
    <w:p w14:paraId="2E2B5A84">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1.供应商应当按照采购文件的要求编制响应文件，并对采购文件提出的要求和条件作出实质性响应，响应文件原则上采用软面订本，同时应编制完整的页码、目录。</w:t>
      </w:r>
    </w:p>
    <w:p w14:paraId="0B5EB9A9">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2.响应文件组成</w:t>
      </w:r>
    </w:p>
    <w:p w14:paraId="37AB2C7A">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770299F">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（二）联合体</w:t>
      </w:r>
    </w:p>
    <w:p w14:paraId="7EBCB0C3">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本项目不接受联合体参与采购。</w:t>
      </w:r>
    </w:p>
    <w:p w14:paraId="27AE79BB">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（三）采购有效期：响应文件及有关承诺文件有效期为提交响应文件截止时间起90天。</w:t>
      </w:r>
    </w:p>
    <w:p w14:paraId="0C9DCA94">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（四）修正错误</w:t>
      </w:r>
    </w:p>
    <w:p w14:paraId="54662B47">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1.若供应商所递交的响应文件或最后报价中的价格出现大写金额和小写金额不一致的错误，以大写金额修正为准。</w:t>
      </w:r>
    </w:p>
    <w:p w14:paraId="040D1343">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2.评标委员会按上述修正错误的原则及方法修正供应商的报价，供应商同意并签字确认后，修正后的报价对供应商具有约束作用。如果供应商不接受修正后的价格，将失去成为成交供应商的资格。</w:t>
      </w:r>
    </w:p>
    <w:p w14:paraId="715855B1">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（五）提交响应文件的份数和签署</w:t>
      </w:r>
    </w:p>
    <w:p w14:paraId="7D2161B8">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05612CE3">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2.响应文件按采购文件“第七篇响应文件编制要求”要求签署或盖章。</w:t>
      </w:r>
    </w:p>
    <w:p w14:paraId="22D2C156">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（六）响应文件的递交</w:t>
      </w:r>
    </w:p>
    <w:p w14:paraId="430B480C">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响应文件的正本、副本以及电子文档均应密封送达开标地点，应在封套上注明采购项目名称、供应商名称。若正本、副本以及电子文档分别进行密封的，还应在封套上注明“正本”、“副本”、“电子文档”字样。</w:t>
      </w:r>
    </w:p>
    <w:p w14:paraId="5173D371">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（七）供应商参与人员</w:t>
      </w:r>
    </w:p>
    <w:p w14:paraId="1ADFBD62">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各个供应商应当派1-2名代表参与采购，至少1人应为法定代表人（或其授权代表）或自然人（供应商为自然人）。</w:t>
      </w:r>
    </w:p>
    <w:p w14:paraId="1103E2BE">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197" w:name="_Toc76462341"/>
      <w:bookmarkEnd w:id="197"/>
      <w:bookmarkStart w:id="198" w:name="_Toc1760"/>
      <w:bookmarkStart w:id="199" w:name="_Toc24776"/>
      <w:r>
        <w:rPr>
          <w:rFonts w:hint="eastAsia" w:cs="宋体" w:asciiTheme="minorEastAsia" w:hAnsiTheme="minorEastAsia" w:eastAsiaTheme="minorEastAsia"/>
          <w:sz w:val="24"/>
          <w:szCs w:val="24"/>
          <w:shd w:val="clear" w:color="auto" w:fill="FFFFFF"/>
          <w:lang w:bidi="ar"/>
        </w:rPr>
        <w:t>四、成交供应商的确认和变更</w:t>
      </w:r>
      <w:bookmarkEnd w:id="198"/>
      <w:bookmarkEnd w:id="199"/>
    </w:p>
    <w:p w14:paraId="268FA1E4">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（一）成交供应商的确认</w:t>
      </w:r>
    </w:p>
    <w:p w14:paraId="6D3CD8F9">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标委员会直接确定成交供应商。采购人逾期未确定成交供应商且不提出异议的，视为确定评审报告提出的排序第一的供应商为成交供应商。</w:t>
      </w:r>
    </w:p>
    <w:p w14:paraId="0909347B">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（二）成交供应商的变更</w:t>
      </w:r>
    </w:p>
    <w:p w14:paraId="4047A444">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成交供应商拒绝与采购人签订合同的，采购人可以按照评标报告推荐的成交候选供应商顺序，确定排名下一位的候选人为成交供应商，也可以重新开展采购活动。</w:t>
      </w:r>
    </w:p>
    <w:p w14:paraId="2F085F39">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200" w:name="_Toc102227321"/>
      <w:bookmarkEnd w:id="200"/>
      <w:bookmarkStart w:id="201" w:name="_Toc342913395"/>
      <w:bookmarkEnd w:id="201"/>
      <w:bookmarkStart w:id="202" w:name="_Toc18748"/>
      <w:bookmarkEnd w:id="202"/>
      <w:bookmarkStart w:id="203" w:name="_Toc76462342"/>
      <w:bookmarkStart w:id="204" w:name="_Toc10488"/>
      <w:r>
        <w:rPr>
          <w:rFonts w:hint="eastAsia" w:cs="宋体" w:asciiTheme="minorEastAsia" w:hAnsiTheme="minorEastAsia" w:eastAsiaTheme="minorEastAsia"/>
          <w:sz w:val="24"/>
          <w:szCs w:val="24"/>
          <w:shd w:val="clear" w:color="auto" w:fill="FFFFFF"/>
          <w:lang w:bidi="ar"/>
        </w:rPr>
        <w:t>五、成交通知</w:t>
      </w:r>
      <w:bookmarkEnd w:id="203"/>
      <w:bookmarkEnd w:id="204"/>
    </w:p>
    <w:p w14:paraId="25BE6FAC">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（一）成交供应商确定后，采购人或采购代理机构将在</w:t>
      </w:r>
      <w:r>
        <w:rPr>
          <w:rFonts w:hint="eastAsia" w:cs="宋体" w:asciiTheme="minorEastAsia" w:hAnsiTheme="minorEastAsia" w:eastAsiaTheme="minorEastAsia"/>
          <w:szCs w:val="24"/>
          <w:shd w:val="clear" w:color="auto" w:fill="FFFFFF"/>
          <w:lang w:eastAsia="zh-CN" w:bidi="ar"/>
        </w:rPr>
        <w:t>行采家（www.gec123.com/）</w:t>
      </w:r>
      <w:r>
        <w:rPr>
          <w:rFonts w:hint="eastAsia" w:cs="宋体" w:asciiTheme="minorEastAsia" w:hAnsiTheme="minorEastAsia" w:eastAsiaTheme="minorEastAsia"/>
          <w:szCs w:val="24"/>
          <w:shd w:val="clear" w:color="auto" w:fill="FFFFFF"/>
          <w:lang w:bidi="ar"/>
        </w:rPr>
        <w:t>上发布成交结果公告。</w:t>
      </w:r>
    </w:p>
    <w:p w14:paraId="1C1BC287">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（二）结果公告发出同时，采购代理机构将以书面形式发出《成交通知书》。《成交通知书》一经发出即发生法律效力。</w:t>
      </w:r>
    </w:p>
    <w:p w14:paraId="235D5419">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（三）《成交通知书》将作为签订合同的依据。</w:t>
      </w:r>
    </w:p>
    <w:p w14:paraId="319D5598">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205" w:name="_Toc76462343"/>
      <w:bookmarkEnd w:id="205"/>
      <w:bookmarkStart w:id="206" w:name="_Toc470"/>
      <w:bookmarkStart w:id="207" w:name="_Toc9187"/>
      <w:r>
        <w:rPr>
          <w:rFonts w:hint="eastAsia" w:cs="宋体" w:asciiTheme="minorEastAsia" w:hAnsiTheme="minorEastAsia" w:eastAsiaTheme="minorEastAsia"/>
          <w:sz w:val="24"/>
          <w:szCs w:val="24"/>
          <w:shd w:val="clear" w:color="auto" w:fill="FFFFFF"/>
          <w:lang w:bidi="ar"/>
        </w:rPr>
        <w:t>六、关于质疑</w:t>
      </w:r>
      <w:bookmarkEnd w:id="206"/>
      <w:bookmarkEnd w:id="207"/>
    </w:p>
    <w:p w14:paraId="4605351E">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供应商认为采购文件、采购过程和成交结果使自己的权益受到伤害的，可向采购人或采购代理机构以书面形式提出质疑。</w:t>
      </w:r>
    </w:p>
    <w:p w14:paraId="29574499">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提出质疑的应当是参与所质疑项目采购活动的供应商。</w:t>
      </w:r>
    </w:p>
    <w:p w14:paraId="664D10F0">
      <w:pPr>
        <w:pStyle w:val="13"/>
        <w:widowControl/>
        <w:spacing w:beforeAutospacing="0" w:afterAutospacing="0" w:line="700" w:lineRule="exact"/>
        <w:ind w:right="12"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1.质疑时限、内容</w:t>
      </w:r>
    </w:p>
    <w:p w14:paraId="1BCA1B2E">
      <w:pPr>
        <w:pStyle w:val="13"/>
        <w:widowControl/>
        <w:spacing w:beforeAutospacing="0" w:afterAutospacing="0" w:line="700" w:lineRule="exact"/>
        <w:ind w:right="12"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供应商认为采购文件、采购过程、成交结果使自己的权益受到损害的，可以在知道或者应知其权益受到损害之日起7个工作日内，以书面形式向采购人、采购代理机构提出质疑。</w:t>
      </w:r>
    </w:p>
    <w:p w14:paraId="3B25F3E9">
      <w:pPr>
        <w:pStyle w:val="13"/>
        <w:widowControl/>
        <w:spacing w:beforeAutospacing="0" w:afterAutospacing="0" w:line="700" w:lineRule="exact"/>
        <w:ind w:right="12"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1.2供应商提出质疑应当提交质疑函和必要的证明材料，质疑函应当包括下列内容：</w:t>
      </w:r>
    </w:p>
    <w:p w14:paraId="7496DC25">
      <w:pPr>
        <w:pStyle w:val="13"/>
        <w:widowControl/>
        <w:spacing w:beforeAutospacing="0" w:afterAutospacing="0" w:line="700" w:lineRule="exact"/>
        <w:ind w:right="12"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1.2.1供应商的姓名或者名称、地址、邮编、联系人及联系电话；</w:t>
      </w:r>
    </w:p>
    <w:p w14:paraId="5263919C">
      <w:pPr>
        <w:pStyle w:val="13"/>
        <w:widowControl/>
        <w:spacing w:beforeAutospacing="0" w:afterAutospacing="0" w:line="700" w:lineRule="exact"/>
        <w:ind w:right="12"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1.2.2质疑项目的名称、项目号以及采购执行编号；</w:t>
      </w:r>
    </w:p>
    <w:p w14:paraId="4B23EBAF">
      <w:pPr>
        <w:pStyle w:val="13"/>
        <w:widowControl/>
        <w:spacing w:beforeAutospacing="0" w:afterAutospacing="0" w:line="700" w:lineRule="exact"/>
        <w:ind w:right="12"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1.2.3具体、明确的质疑事项和与质疑事项相关的请求；</w:t>
      </w:r>
    </w:p>
    <w:p w14:paraId="5665E649">
      <w:pPr>
        <w:pStyle w:val="13"/>
        <w:widowControl/>
        <w:spacing w:beforeAutospacing="0" w:afterAutospacing="0" w:line="700" w:lineRule="exact"/>
        <w:ind w:right="12"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1.2.4事实依据；</w:t>
      </w:r>
    </w:p>
    <w:p w14:paraId="3402B2E7">
      <w:pPr>
        <w:pStyle w:val="13"/>
        <w:widowControl/>
        <w:spacing w:beforeAutospacing="0" w:afterAutospacing="0" w:line="700" w:lineRule="exact"/>
        <w:ind w:right="12"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1.2.5必要的法律依据；</w:t>
      </w:r>
    </w:p>
    <w:p w14:paraId="7E77C00B">
      <w:pPr>
        <w:pStyle w:val="13"/>
        <w:widowControl/>
        <w:spacing w:beforeAutospacing="0" w:afterAutospacing="0" w:line="700" w:lineRule="exact"/>
        <w:ind w:right="12"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1.2.6提出质疑的日期；</w:t>
      </w:r>
    </w:p>
    <w:p w14:paraId="3AA51ED9">
      <w:pPr>
        <w:pStyle w:val="13"/>
        <w:widowControl/>
        <w:spacing w:beforeAutospacing="0" w:afterAutospacing="0" w:line="700" w:lineRule="exact"/>
        <w:ind w:right="12"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1.2.7营业执照（或事业单位法人证书，或个体工商户营业执照或有效的自然人身份证明）复印件；</w:t>
      </w:r>
    </w:p>
    <w:p w14:paraId="12CC970C">
      <w:pPr>
        <w:pStyle w:val="13"/>
        <w:widowControl/>
        <w:spacing w:beforeAutospacing="0" w:afterAutospacing="0" w:line="700" w:lineRule="exact"/>
        <w:ind w:right="12"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1.2.8法定代表人授权委托书原件、法定代表人身份证复印件和其授权代表的身份证复印件（供应商为自然人的提供自然人身份证复印件）；</w:t>
      </w:r>
    </w:p>
    <w:p w14:paraId="3D733098">
      <w:pPr>
        <w:pStyle w:val="13"/>
        <w:widowControl/>
        <w:spacing w:beforeAutospacing="0" w:afterAutospacing="0" w:line="700" w:lineRule="exact"/>
        <w:ind w:right="12"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1.3供应商为自然人的，质疑函应当由本人签字；供应商为法人或者其他组织的，质疑函应当由法定代表人、主要负责人，或者其授权代表签字或者盖章，并加盖公章。</w:t>
      </w:r>
    </w:p>
    <w:p w14:paraId="4B697A90">
      <w:pPr>
        <w:pStyle w:val="13"/>
        <w:widowControl/>
        <w:spacing w:beforeAutospacing="0" w:afterAutospacing="0" w:line="700" w:lineRule="exact"/>
        <w:ind w:right="12"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2.质疑答复</w:t>
      </w:r>
    </w:p>
    <w:p w14:paraId="6DBB719E">
      <w:pPr>
        <w:pStyle w:val="13"/>
        <w:widowControl/>
        <w:spacing w:beforeAutospacing="0" w:afterAutospacing="0" w:line="700" w:lineRule="exact"/>
        <w:ind w:right="12"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采购人、采购代理机构应当在收到供应商的书面质疑后七个工作日内作出答复，并以书面形式通知质疑供应商和其他有关供应商。</w:t>
      </w:r>
    </w:p>
    <w:p w14:paraId="79D1CFC1">
      <w:pPr>
        <w:pStyle w:val="13"/>
        <w:widowControl/>
        <w:spacing w:beforeAutospacing="0" w:afterAutospacing="0" w:line="700" w:lineRule="exact"/>
        <w:ind w:right="12"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3.其他</w:t>
      </w:r>
    </w:p>
    <w:p w14:paraId="3E844F88">
      <w:pPr>
        <w:pStyle w:val="13"/>
        <w:widowControl/>
        <w:spacing w:beforeAutospacing="0" w:afterAutospacing="0" w:line="700" w:lineRule="exact"/>
        <w:ind w:right="12"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3.1供应商应按照《采购质疑和投诉办法》（财政部令第94号）及相关法律法规要求，在法定质疑期内一次性提出针对同一采购程序环节的质疑。</w:t>
      </w:r>
    </w:p>
    <w:p w14:paraId="2A622BA1">
      <w:pPr>
        <w:pStyle w:val="13"/>
        <w:widowControl/>
        <w:spacing w:beforeAutospacing="0" w:afterAutospacing="0" w:line="700" w:lineRule="exact"/>
        <w:ind w:right="12"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3.2质疑函范本可在财政部门户网站和中国政府采购网下载。</w:t>
      </w:r>
    </w:p>
    <w:p w14:paraId="0FD48D9C">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208" w:name="_Toc76462344"/>
      <w:bookmarkEnd w:id="208"/>
      <w:bookmarkStart w:id="209" w:name="_Toc29910"/>
      <w:bookmarkStart w:id="210" w:name="_Toc18937"/>
      <w:r>
        <w:rPr>
          <w:rFonts w:hint="eastAsia" w:cs="宋体" w:asciiTheme="minorEastAsia" w:hAnsiTheme="minorEastAsia" w:eastAsiaTheme="minorEastAsia"/>
          <w:sz w:val="24"/>
          <w:szCs w:val="24"/>
          <w:shd w:val="clear" w:color="auto" w:fill="FFFFFF"/>
          <w:lang w:bidi="ar"/>
        </w:rPr>
        <w:t>七、采购代理服务费</w:t>
      </w:r>
      <w:bookmarkEnd w:id="209"/>
      <w:bookmarkEnd w:id="210"/>
    </w:p>
    <w:p w14:paraId="3D326A82">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bookmarkStart w:id="211" w:name="_Toc18548"/>
      <w:bookmarkEnd w:id="211"/>
      <w:bookmarkStart w:id="212" w:name="_Toc12789059"/>
      <w:bookmarkEnd w:id="212"/>
      <w:bookmarkStart w:id="213" w:name="_Toc342913396"/>
      <w:bookmarkEnd w:id="213"/>
      <w:bookmarkStart w:id="214" w:name="_Toc102227322"/>
      <w:bookmarkEnd w:id="214"/>
      <w:bookmarkStart w:id="215" w:name="_Toc76462346"/>
      <w:bookmarkEnd w:id="215"/>
      <w:bookmarkStart w:id="216" w:name="_Toc11641055"/>
      <w:r>
        <w:rPr>
          <w:rFonts w:hint="eastAsia" w:cs="宋体" w:asciiTheme="minorEastAsia" w:hAnsiTheme="minorEastAsia" w:eastAsiaTheme="minorEastAsia"/>
          <w:kern w:val="0"/>
          <w:sz w:val="24"/>
          <w:szCs w:val="24"/>
          <w:shd w:val="clear" w:color="auto" w:fill="FFFFFF"/>
          <w:lang w:val="en-US" w:eastAsia="zh-CN" w:bidi="ar"/>
        </w:rPr>
        <w:t>（一）成交供应商在领取成交通知书前，向采购代理机构缴纳采购代理服务费人民币3000元整，</w:t>
      </w:r>
      <w:bookmarkStart w:id="217" w:name="OLE_LINK11"/>
      <w:bookmarkStart w:id="218" w:name="OLE_LINK10"/>
      <w:r>
        <w:rPr>
          <w:rFonts w:hint="eastAsia" w:cs="宋体" w:asciiTheme="minorEastAsia" w:hAnsiTheme="minorEastAsia" w:eastAsiaTheme="minorEastAsia"/>
          <w:kern w:val="0"/>
          <w:sz w:val="24"/>
          <w:szCs w:val="24"/>
          <w:shd w:val="clear" w:color="auto" w:fill="FFFFFF"/>
          <w:lang w:val="en-US" w:eastAsia="zh-CN" w:bidi="ar"/>
        </w:rPr>
        <w:t>代理服务费的收取标准按照以下工程采购标准执行：</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75A1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noWrap w:val="0"/>
            <w:vAlign w:val="top"/>
          </w:tcPr>
          <w:p w14:paraId="38C34025">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PvmD1gAAAAgBAAAPAAAAAAAAAAEAIAAAACIAAABkcnMvZG93bnJldi54bWxQSwECFAAU&#10;AAAACACHTuJAj8lWNfMBAADwAwAADgAAAAAAAAABACAAAAAlAQAAZHJzL2Uyb0RvYy54bWxQSwUG&#10;AAAAAAYABgBZAQAAigUAAAAA&#10;">
                      <v:fill on="f" focussize="0,0"/>
                      <v:stroke color="#000000" joinstyle="round"/>
                      <v:imagedata o:title=""/>
                      <o:lock v:ext="edit" aspectratio="f"/>
                    </v:line>
                  </w:pict>
                </mc:Fallback>
              </mc:AlternateContent>
            </w:r>
            <w:r>
              <w:rPr>
                <w:rFonts w:hint="eastAsia" w:cs="宋体" w:asciiTheme="minorEastAsia" w:hAnsiTheme="minorEastAsia" w:eastAsiaTheme="minorEastAsia"/>
                <w:kern w:val="0"/>
                <w:sz w:val="24"/>
                <w:szCs w:val="24"/>
                <w:shd w:val="clear" w:color="auto" w:fill="FFFFFF"/>
                <w:lang w:val="en-US" w:eastAsia="zh-CN" w:bidi="ar"/>
              </w:rPr>
              <w:t>采购类型</w:t>
            </w:r>
          </w:p>
          <w:p w14:paraId="2FDE4125">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成交金额（万元）</w:t>
            </w:r>
          </w:p>
        </w:tc>
        <w:tc>
          <w:tcPr>
            <w:tcW w:w="2273" w:type="dxa"/>
            <w:noWrap w:val="0"/>
            <w:vAlign w:val="center"/>
          </w:tcPr>
          <w:p w14:paraId="6239A1A8">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货物采购</w:t>
            </w:r>
          </w:p>
        </w:tc>
        <w:tc>
          <w:tcPr>
            <w:tcW w:w="2273" w:type="dxa"/>
            <w:noWrap w:val="0"/>
            <w:vAlign w:val="center"/>
          </w:tcPr>
          <w:p w14:paraId="4144CE2C">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服务采购</w:t>
            </w:r>
          </w:p>
        </w:tc>
        <w:tc>
          <w:tcPr>
            <w:tcW w:w="2272" w:type="dxa"/>
            <w:noWrap w:val="0"/>
            <w:vAlign w:val="center"/>
          </w:tcPr>
          <w:p w14:paraId="75AA9484">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工程采购</w:t>
            </w:r>
          </w:p>
        </w:tc>
      </w:tr>
      <w:tr w14:paraId="70ED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810" w:type="dxa"/>
            <w:noWrap w:val="0"/>
            <w:vAlign w:val="center"/>
          </w:tcPr>
          <w:p w14:paraId="5644FB91">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100以下</w:t>
            </w:r>
          </w:p>
        </w:tc>
        <w:tc>
          <w:tcPr>
            <w:tcW w:w="2273" w:type="dxa"/>
            <w:noWrap w:val="0"/>
            <w:vAlign w:val="center"/>
          </w:tcPr>
          <w:p w14:paraId="58316F61">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1.5%</w:t>
            </w:r>
          </w:p>
        </w:tc>
        <w:tc>
          <w:tcPr>
            <w:tcW w:w="2273" w:type="dxa"/>
            <w:noWrap w:val="0"/>
            <w:vAlign w:val="center"/>
          </w:tcPr>
          <w:p w14:paraId="25ACB5D9">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1.5%</w:t>
            </w:r>
          </w:p>
        </w:tc>
        <w:tc>
          <w:tcPr>
            <w:tcW w:w="2272" w:type="dxa"/>
            <w:noWrap w:val="0"/>
            <w:vAlign w:val="center"/>
          </w:tcPr>
          <w:p w14:paraId="25CE5566">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1.0%</w:t>
            </w:r>
          </w:p>
        </w:tc>
      </w:tr>
      <w:tr w14:paraId="4487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14:paraId="3FF69EF2">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100-500</w:t>
            </w:r>
          </w:p>
        </w:tc>
        <w:tc>
          <w:tcPr>
            <w:tcW w:w="2273" w:type="dxa"/>
            <w:noWrap w:val="0"/>
            <w:vAlign w:val="center"/>
          </w:tcPr>
          <w:p w14:paraId="095DCA18">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1.1%</w:t>
            </w:r>
          </w:p>
        </w:tc>
        <w:tc>
          <w:tcPr>
            <w:tcW w:w="2273" w:type="dxa"/>
            <w:noWrap w:val="0"/>
            <w:vAlign w:val="center"/>
          </w:tcPr>
          <w:p w14:paraId="305A74FE">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0.8%</w:t>
            </w:r>
          </w:p>
        </w:tc>
        <w:tc>
          <w:tcPr>
            <w:tcW w:w="2272" w:type="dxa"/>
            <w:noWrap w:val="0"/>
            <w:vAlign w:val="center"/>
          </w:tcPr>
          <w:p w14:paraId="5A2F8DCC">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0.7%</w:t>
            </w:r>
          </w:p>
        </w:tc>
      </w:tr>
      <w:tr w14:paraId="1D18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14:paraId="3213F430">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500-1000</w:t>
            </w:r>
          </w:p>
        </w:tc>
        <w:tc>
          <w:tcPr>
            <w:tcW w:w="2273" w:type="dxa"/>
            <w:noWrap w:val="0"/>
            <w:vAlign w:val="center"/>
          </w:tcPr>
          <w:p w14:paraId="4E5AA1D8">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0.8%</w:t>
            </w:r>
          </w:p>
        </w:tc>
        <w:tc>
          <w:tcPr>
            <w:tcW w:w="2273" w:type="dxa"/>
            <w:noWrap w:val="0"/>
            <w:vAlign w:val="center"/>
          </w:tcPr>
          <w:p w14:paraId="7DE43422">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0.45%</w:t>
            </w:r>
          </w:p>
        </w:tc>
        <w:tc>
          <w:tcPr>
            <w:tcW w:w="2272" w:type="dxa"/>
            <w:noWrap w:val="0"/>
            <w:vAlign w:val="center"/>
          </w:tcPr>
          <w:p w14:paraId="0AA880BF">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0.55%</w:t>
            </w:r>
          </w:p>
        </w:tc>
      </w:tr>
      <w:tr w14:paraId="2497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14:paraId="66188020">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1000-5000</w:t>
            </w:r>
          </w:p>
        </w:tc>
        <w:tc>
          <w:tcPr>
            <w:tcW w:w="2273" w:type="dxa"/>
            <w:noWrap w:val="0"/>
            <w:vAlign w:val="center"/>
          </w:tcPr>
          <w:p w14:paraId="3F19466B">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0.5%</w:t>
            </w:r>
          </w:p>
        </w:tc>
        <w:tc>
          <w:tcPr>
            <w:tcW w:w="2273" w:type="dxa"/>
            <w:noWrap w:val="0"/>
            <w:vAlign w:val="center"/>
          </w:tcPr>
          <w:p w14:paraId="77D67412">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0.25%</w:t>
            </w:r>
          </w:p>
        </w:tc>
        <w:tc>
          <w:tcPr>
            <w:tcW w:w="2272" w:type="dxa"/>
            <w:noWrap w:val="0"/>
            <w:vAlign w:val="center"/>
          </w:tcPr>
          <w:p w14:paraId="7B68F36F">
            <w:pPr>
              <w:widowControl w:val="0"/>
              <w:adjustRightInd w:val="0"/>
              <w:snapToGrid w:val="0"/>
              <w:spacing w:line="560" w:lineRule="exact"/>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0.35%</w:t>
            </w:r>
          </w:p>
        </w:tc>
      </w:tr>
      <w:bookmarkEnd w:id="217"/>
      <w:bookmarkEnd w:id="218"/>
    </w:tbl>
    <w:p w14:paraId="2F1F6200">
      <w:pPr>
        <w:widowControl w:val="0"/>
        <w:adjustRightInd w:val="0"/>
        <w:snapToGrid w:val="0"/>
        <w:spacing w:line="560" w:lineRule="exact"/>
        <w:jc w:val="left"/>
        <w:rPr>
          <w:rFonts w:hint="eastAsia" w:cs="宋体" w:asciiTheme="minorEastAsia" w:hAnsiTheme="minorEastAsia" w:eastAsiaTheme="minorEastAsia"/>
          <w:kern w:val="0"/>
          <w:sz w:val="24"/>
          <w:szCs w:val="24"/>
          <w:shd w:val="clear" w:color="auto" w:fill="FFFFFF"/>
          <w:lang w:val="en-US" w:eastAsia="zh-CN" w:bidi="ar"/>
        </w:rPr>
      </w:pPr>
    </w:p>
    <w:p w14:paraId="4745B920">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219" w:name="_Toc2248"/>
      <w:r>
        <w:rPr>
          <w:rFonts w:hint="eastAsia" w:cs="宋体" w:asciiTheme="minorEastAsia" w:hAnsiTheme="minorEastAsia" w:eastAsiaTheme="minorEastAsia"/>
          <w:sz w:val="24"/>
          <w:szCs w:val="24"/>
          <w:shd w:val="clear" w:color="auto" w:fill="FFFFFF"/>
          <w:lang w:bidi="ar"/>
        </w:rPr>
        <w:t>八、签订合同</w:t>
      </w:r>
      <w:bookmarkEnd w:id="216"/>
      <w:bookmarkEnd w:id="219"/>
    </w:p>
    <w:p w14:paraId="31ECEF58">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一）采购人原则上应在成交通知书发出之日起5日内和成交供应商签订采购合同，无正当理由不得拒绝或拖延合同签订。所签订的合同不得对采购文件和供应商的响应文件作实质性修改。其他未尽事宜由采购人和成交供应商在采购合同中详细约定。</w:t>
      </w:r>
    </w:p>
    <w:p w14:paraId="6A038A34">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（二）采购文件、供应商的响应文件及澄清文件等，均为签订采购合同的依据。</w:t>
      </w:r>
    </w:p>
    <w:p w14:paraId="12B5183B">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（三）合同生效条款由供需双方约定，法律、行政法规规定应当办理批准、登记等手续后生效的合同，依照其规定。</w:t>
      </w:r>
    </w:p>
    <w:p w14:paraId="64A9D613">
      <w:pPr>
        <w:pStyle w:val="13"/>
        <w:widowControl/>
        <w:spacing w:beforeAutospacing="0" w:afterAutospacing="0" w:line="700" w:lineRule="exact"/>
        <w:ind w:firstLine="36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（四）合同原则上应按照《重庆市采购合同》签订，相关单位要求适用合同通用格式版本的，应按其要求另行签订其他合同。</w:t>
      </w:r>
    </w:p>
    <w:p w14:paraId="238E3C21">
      <w:pPr>
        <w:pStyle w:val="13"/>
        <w:widowControl/>
        <w:spacing w:beforeAutospacing="0" w:afterAutospacing="0" w:line="700" w:lineRule="exact"/>
        <w:ind w:firstLine="360"/>
        <w:jc w:val="left"/>
        <w:rPr>
          <w:rFonts w:hint="eastAsia"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（五）采购人要求成交供应商提供履约保证金的，应当在采购文件中予以约定。成交供应商履约完毕后，采购人根据采购文件规定无息退还其履约保证金。</w:t>
      </w:r>
    </w:p>
    <w:p w14:paraId="70916806">
      <w:pPr>
        <w:pStyle w:val="6"/>
        <w:adjustRightInd w:val="0"/>
        <w:snapToGrid w:val="0"/>
        <w:spacing w:before="0" w:after="0" w:line="360" w:lineRule="auto"/>
        <w:ind w:firstLine="480" w:firstLineChars="200"/>
        <w:jc w:val="left"/>
        <w:rPr>
          <w:rFonts w:hint="eastAsia" w:ascii="宋体" w:hAnsi="宋体" w:cs="宋体"/>
          <w:b w:val="0"/>
          <w:color w:val="000000"/>
          <w:sz w:val="24"/>
        </w:rPr>
      </w:pPr>
      <w:bookmarkStart w:id="220" w:name="_Toc5270"/>
    </w:p>
    <w:p w14:paraId="019D7E1B">
      <w:pPr>
        <w:pStyle w:val="6"/>
        <w:adjustRightInd w:val="0"/>
        <w:snapToGrid w:val="0"/>
        <w:spacing w:before="0" w:after="0" w:line="360" w:lineRule="auto"/>
        <w:ind w:firstLine="480" w:firstLineChars="200"/>
        <w:jc w:val="left"/>
        <w:rPr>
          <w:rFonts w:hint="eastAsia" w:cs="宋体" w:asciiTheme="minorEastAsia" w:hAnsiTheme="minorEastAsia" w:eastAsiaTheme="minorEastAsia"/>
          <w:szCs w:val="24"/>
          <w:shd w:val="clear" w:color="auto" w:fill="FFFFFF"/>
          <w:lang w:bidi="ar"/>
        </w:rPr>
      </w:pPr>
      <w:r>
        <w:rPr>
          <w:rFonts w:hint="eastAsia" w:ascii="宋体" w:hAnsi="宋体" w:cs="宋体"/>
          <w:b w:val="0"/>
          <w:color w:val="000000"/>
          <w:sz w:val="24"/>
        </w:rPr>
        <w:t>（六）施工合同签订期间，必须由企业法定代表人或授权代表持身份证原件与采购人签订合同。供应商须以书面形式在响应文件中承诺本条要求（格式自拟）</w:t>
      </w:r>
      <w:r>
        <w:rPr>
          <w:rFonts w:hint="eastAsia" w:ascii="宋体" w:hAnsi="宋体" w:cs="宋体"/>
          <w:color w:val="000000"/>
          <w:sz w:val="24"/>
          <w:szCs w:val="24"/>
        </w:rPr>
        <w:t>。</w:t>
      </w:r>
      <w:bookmarkEnd w:id="220"/>
    </w:p>
    <w:p w14:paraId="3F3FB46F">
      <w:pPr>
        <w:pStyle w:val="5"/>
        <w:keepNext w:val="0"/>
        <w:keepLines w:val="0"/>
        <w:widowControl/>
        <w:spacing w:line="700" w:lineRule="exact"/>
        <w:ind w:firstLine="480"/>
        <w:jc w:val="left"/>
        <w:rPr>
          <w:rFonts w:cs="宋体" w:asciiTheme="minorEastAsia" w:hAnsiTheme="minorEastAsia" w:eastAsiaTheme="minorEastAsia"/>
          <w:sz w:val="24"/>
          <w:szCs w:val="24"/>
          <w:shd w:val="clear" w:color="auto" w:fill="FFFFFF"/>
          <w:lang w:bidi="ar"/>
        </w:rPr>
      </w:pPr>
      <w:bookmarkStart w:id="221" w:name="_Toc6241"/>
      <w:bookmarkStart w:id="222" w:name="_Toc32425"/>
      <w:r>
        <w:rPr>
          <w:rFonts w:hint="eastAsia" w:cs="宋体" w:asciiTheme="minorEastAsia" w:hAnsiTheme="minorEastAsia" w:eastAsiaTheme="minorEastAsia"/>
          <w:sz w:val="24"/>
          <w:szCs w:val="24"/>
          <w:shd w:val="clear" w:color="auto" w:fill="FFFFFF"/>
          <w:lang w:bidi="ar"/>
        </w:rPr>
        <w:t>九、施工图及工程量清单：</w:t>
      </w:r>
      <w:bookmarkEnd w:id="221"/>
      <w:bookmarkEnd w:id="222"/>
    </w:p>
    <w:p w14:paraId="3E76EE17">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施工图详见附件4：施工图；</w:t>
      </w:r>
    </w:p>
    <w:p w14:paraId="763B8D53">
      <w:pPr>
        <w:pStyle w:val="13"/>
        <w:widowControl/>
        <w:spacing w:beforeAutospacing="0" w:afterAutospacing="0" w:line="700" w:lineRule="exact"/>
        <w:ind w:firstLine="360"/>
        <w:jc w:val="left"/>
      </w:pPr>
      <w:r>
        <w:rPr>
          <w:rFonts w:hint="eastAsia" w:cs="宋体" w:asciiTheme="minorEastAsia" w:hAnsiTheme="minorEastAsia" w:eastAsiaTheme="minorEastAsia"/>
          <w:szCs w:val="24"/>
          <w:shd w:val="clear" w:color="auto" w:fill="FFFFFF"/>
          <w:lang w:bidi="ar"/>
        </w:rPr>
        <w:t>工程量清单详见附件5：工程量清单</w:t>
      </w:r>
      <w:bookmarkStart w:id="223" w:name="_Toc31634"/>
    </w:p>
    <w:p w14:paraId="6AECCBD1">
      <w:pPr>
        <w:pStyle w:val="5"/>
        <w:keepNext w:val="0"/>
        <w:keepLines w:val="0"/>
        <w:widowControl/>
        <w:spacing w:line="700" w:lineRule="exact"/>
        <w:ind w:left="2891" w:hanging="2891" w:hangingChars="1200"/>
        <w:jc w:val="left"/>
        <w:rPr>
          <w:rFonts w:hint="eastAsia" w:cs="宋体" w:asciiTheme="minorEastAsia" w:hAnsiTheme="minorEastAsia" w:eastAsiaTheme="minorEastAsia"/>
          <w:sz w:val="24"/>
          <w:szCs w:val="24"/>
          <w:shd w:val="clear" w:color="auto" w:fill="FFFFFF"/>
          <w:lang w:bidi="ar"/>
        </w:rPr>
      </w:pPr>
    </w:p>
    <w:p w14:paraId="1581E6C6">
      <w:pPr>
        <w:pStyle w:val="5"/>
        <w:keepNext w:val="0"/>
        <w:keepLines w:val="0"/>
        <w:widowControl/>
        <w:spacing w:line="700" w:lineRule="exact"/>
        <w:ind w:left="2891" w:hanging="2891" w:hangingChars="1200"/>
        <w:jc w:val="left"/>
        <w:rPr>
          <w:rFonts w:hint="eastAsia" w:cs="宋体" w:asciiTheme="minorEastAsia" w:hAnsiTheme="minorEastAsia" w:eastAsiaTheme="minorEastAsia"/>
          <w:sz w:val="24"/>
          <w:szCs w:val="24"/>
          <w:shd w:val="clear" w:color="auto" w:fill="FFFFFF"/>
          <w:lang w:bidi="ar"/>
        </w:rPr>
      </w:pPr>
    </w:p>
    <w:p w14:paraId="325F7462">
      <w:pPr>
        <w:pStyle w:val="5"/>
        <w:keepNext w:val="0"/>
        <w:keepLines w:val="0"/>
        <w:widowControl/>
        <w:spacing w:line="700" w:lineRule="exact"/>
        <w:ind w:left="2891" w:hanging="2891" w:hangingChars="1200"/>
        <w:jc w:val="left"/>
        <w:rPr>
          <w:rFonts w:hint="eastAsia" w:cs="宋体" w:asciiTheme="minorEastAsia" w:hAnsiTheme="minorEastAsia" w:eastAsiaTheme="minorEastAsia"/>
          <w:sz w:val="24"/>
          <w:szCs w:val="24"/>
          <w:shd w:val="clear" w:color="auto" w:fill="FFFFFF"/>
          <w:lang w:bidi="ar"/>
        </w:rPr>
      </w:pPr>
    </w:p>
    <w:p w14:paraId="37783FF3">
      <w:pPr>
        <w:pStyle w:val="5"/>
        <w:keepNext w:val="0"/>
        <w:keepLines w:val="0"/>
        <w:widowControl/>
        <w:spacing w:line="700" w:lineRule="exact"/>
        <w:ind w:left="2891" w:hanging="2891" w:hangingChars="1200"/>
        <w:jc w:val="left"/>
        <w:rPr>
          <w:rFonts w:hint="eastAsia" w:cs="宋体" w:asciiTheme="minorEastAsia" w:hAnsiTheme="minorEastAsia" w:eastAsiaTheme="minorEastAsia"/>
          <w:sz w:val="24"/>
          <w:szCs w:val="24"/>
          <w:shd w:val="clear" w:color="auto" w:fill="FFFFFF"/>
          <w:lang w:bidi="ar"/>
        </w:rPr>
      </w:pPr>
    </w:p>
    <w:p w14:paraId="144BEF8D">
      <w:pPr>
        <w:rPr>
          <w:rFonts w:hint="eastAsia" w:cs="宋体" w:asciiTheme="minorEastAsia" w:hAnsiTheme="minorEastAsia" w:eastAsiaTheme="minorEastAsia"/>
          <w:sz w:val="24"/>
          <w:szCs w:val="24"/>
          <w:shd w:val="clear" w:color="auto" w:fill="FFFFFF"/>
          <w:lang w:bidi="ar"/>
        </w:rPr>
      </w:pPr>
    </w:p>
    <w:p w14:paraId="37A63833">
      <w:pPr>
        <w:rPr>
          <w:rFonts w:hint="eastAsia" w:cs="宋体" w:asciiTheme="minorEastAsia" w:hAnsiTheme="minorEastAsia" w:eastAsiaTheme="minorEastAsia"/>
          <w:sz w:val="24"/>
          <w:szCs w:val="24"/>
          <w:shd w:val="clear" w:color="auto" w:fill="FFFFFF"/>
          <w:lang w:bidi="ar"/>
        </w:rPr>
      </w:pPr>
    </w:p>
    <w:p w14:paraId="3D98561B">
      <w:pPr>
        <w:rPr>
          <w:rFonts w:hint="eastAsia" w:cs="宋体" w:asciiTheme="minorEastAsia" w:hAnsiTheme="minorEastAsia" w:eastAsiaTheme="minorEastAsia"/>
          <w:sz w:val="24"/>
          <w:szCs w:val="24"/>
          <w:shd w:val="clear" w:color="auto" w:fill="FFFFFF"/>
          <w:lang w:bidi="ar"/>
        </w:rPr>
      </w:pPr>
    </w:p>
    <w:p w14:paraId="61A27724">
      <w:pPr>
        <w:rPr>
          <w:rFonts w:hint="eastAsia" w:cs="宋体" w:asciiTheme="minorEastAsia" w:hAnsiTheme="minorEastAsia" w:eastAsiaTheme="minorEastAsia"/>
          <w:sz w:val="24"/>
          <w:szCs w:val="24"/>
          <w:shd w:val="clear" w:color="auto" w:fill="FFFFFF"/>
          <w:lang w:bidi="ar"/>
        </w:rPr>
      </w:pPr>
    </w:p>
    <w:p w14:paraId="381EBD92">
      <w:pPr>
        <w:rPr>
          <w:rFonts w:hint="eastAsia" w:cs="宋体" w:asciiTheme="minorEastAsia" w:hAnsiTheme="minorEastAsia" w:eastAsiaTheme="minorEastAsia"/>
          <w:sz w:val="24"/>
          <w:szCs w:val="24"/>
          <w:shd w:val="clear" w:color="auto" w:fill="FFFFFF"/>
          <w:lang w:bidi="ar"/>
        </w:rPr>
      </w:pPr>
    </w:p>
    <w:p w14:paraId="49474E8A">
      <w:pPr>
        <w:rPr>
          <w:rFonts w:hint="eastAsia" w:cs="宋体" w:asciiTheme="minorEastAsia" w:hAnsiTheme="minorEastAsia" w:eastAsiaTheme="minorEastAsia"/>
          <w:sz w:val="24"/>
          <w:szCs w:val="24"/>
          <w:shd w:val="clear" w:color="auto" w:fill="FFFFFF"/>
          <w:lang w:bidi="ar"/>
        </w:rPr>
      </w:pPr>
    </w:p>
    <w:p w14:paraId="2742363C">
      <w:pPr>
        <w:rPr>
          <w:rFonts w:hint="eastAsia" w:cs="宋体" w:asciiTheme="minorEastAsia" w:hAnsiTheme="minorEastAsia" w:eastAsiaTheme="minorEastAsia"/>
          <w:sz w:val="24"/>
          <w:szCs w:val="24"/>
          <w:shd w:val="clear" w:color="auto" w:fill="FFFFFF"/>
          <w:lang w:bidi="ar"/>
        </w:rPr>
      </w:pPr>
    </w:p>
    <w:p w14:paraId="78E13D65">
      <w:pPr>
        <w:rPr>
          <w:rFonts w:hint="eastAsia" w:cs="宋体" w:asciiTheme="minorEastAsia" w:hAnsiTheme="minorEastAsia" w:eastAsiaTheme="minorEastAsia"/>
          <w:sz w:val="24"/>
          <w:szCs w:val="24"/>
          <w:shd w:val="clear" w:color="auto" w:fill="FFFFFF"/>
          <w:lang w:bidi="ar"/>
        </w:rPr>
      </w:pPr>
    </w:p>
    <w:p w14:paraId="29777521">
      <w:pPr>
        <w:rPr>
          <w:rFonts w:hint="eastAsia" w:cs="宋体" w:asciiTheme="minorEastAsia" w:hAnsiTheme="minorEastAsia" w:eastAsiaTheme="minorEastAsia"/>
          <w:sz w:val="24"/>
          <w:szCs w:val="24"/>
          <w:shd w:val="clear" w:color="auto" w:fill="FFFFFF"/>
          <w:lang w:bidi="ar"/>
        </w:rPr>
      </w:pPr>
    </w:p>
    <w:p w14:paraId="067C7EB2">
      <w:pPr>
        <w:rPr>
          <w:rFonts w:hint="eastAsia" w:cs="宋体" w:asciiTheme="minorEastAsia" w:hAnsiTheme="minorEastAsia" w:eastAsiaTheme="minorEastAsia"/>
          <w:sz w:val="24"/>
          <w:szCs w:val="24"/>
          <w:shd w:val="clear" w:color="auto" w:fill="FFFFFF"/>
          <w:lang w:bidi="ar"/>
        </w:rPr>
      </w:pPr>
    </w:p>
    <w:p w14:paraId="6EE8B302">
      <w:pPr>
        <w:rPr>
          <w:rFonts w:hint="eastAsia" w:cs="宋体" w:asciiTheme="minorEastAsia" w:hAnsiTheme="minorEastAsia" w:eastAsiaTheme="minorEastAsia"/>
          <w:sz w:val="24"/>
          <w:szCs w:val="24"/>
          <w:shd w:val="clear" w:color="auto" w:fill="FFFFFF"/>
          <w:lang w:bidi="ar"/>
        </w:rPr>
      </w:pPr>
    </w:p>
    <w:p w14:paraId="13227EEF">
      <w:pPr>
        <w:rPr>
          <w:rFonts w:hint="eastAsia" w:cs="宋体" w:asciiTheme="minorEastAsia" w:hAnsiTheme="minorEastAsia" w:eastAsiaTheme="minorEastAsia"/>
          <w:sz w:val="24"/>
          <w:szCs w:val="24"/>
          <w:shd w:val="clear" w:color="auto" w:fill="FFFFFF"/>
          <w:lang w:bidi="ar"/>
        </w:rPr>
      </w:pPr>
    </w:p>
    <w:p w14:paraId="178B5769">
      <w:pPr>
        <w:rPr>
          <w:rFonts w:hint="eastAsia" w:cs="宋体" w:asciiTheme="minorEastAsia" w:hAnsiTheme="minorEastAsia" w:eastAsiaTheme="minorEastAsia"/>
          <w:sz w:val="24"/>
          <w:szCs w:val="24"/>
          <w:shd w:val="clear" w:color="auto" w:fill="FFFFFF"/>
          <w:lang w:bidi="ar"/>
        </w:rPr>
      </w:pPr>
    </w:p>
    <w:p w14:paraId="269BC236">
      <w:pPr>
        <w:rPr>
          <w:rFonts w:hint="eastAsia" w:cs="宋体" w:asciiTheme="minorEastAsia" w:hAnsiTheme="minorEastAsia" w:eastAsiaTheme="minorEastAsia"/>
          <w:sz w:val="24"/>
          <w:szCs w:val="24"/>
          <w:shd w:val="clear" w:color="auto" w:fill="FFFFFF"/>
          <w:lang w:bidi="ar"/>
        </w:rPr>
      </w:pPr>
    </w:p>
    <w:p w14:paraId="3BB6B592">
      <w:pPr>
        <w:pStyle w:val="5"/>
        <w:keepNext w:val="0"/>
        <w:keepLines w:val="0"/>
        <w:widowControl/>
        <w:spacing w:line="700" w:lineRule="exact"/>
        <w:ind w:left="2891" w:hanging="2891" w:hangingChars="1200"/>
        <w:jc w:val="left"/>
        <w:rPr>
          <w:rFonts w:cs="宋体" w:asciiTheme="minorEastAsia" w:hAnsiTheme="minorEastAsia" w:eastAsiaTheme="minorEastAsia"/>
          <w:sz w:val="24"/>
          <w:szCs w:val="24"/>
          <w:highlight w:val="none"/>
          <w:shd w:val="clear" w:color="auto" w:fill="FFFFFF"/>
          <w:lang w:bidi="ar"/>
        </w:rPr>
      </w:pPr>
      <w:bookmarkStart w:id="224" w:name="_Toc4212"/>
      <w:r>
        <w:rPr>
          <w:rFonts w:hint="eastAsia" w:cs="宋体" w:asciiTheme="minorEastAsia" w:hAnsiTheme="minorEastAsia" w:eastAsiaTheme="minorEastAsia"/>
          <w:sz w:val="24"/>
          <w:szCs w:val="24"/>
          <w:highlight w:val="none"/>
          <w:shd w:val="clear" w:color="auto" w:fill="FFFFFF"/>
          <w:lang w:bidi="ar"/>
        </w:rPr>
        <w:t>第六篇合同条款及格式</w:t>
      </w:r>
      <w:bookmarkEnd w:id="223"/>
      <w:bookmarkEnd w:id="224"/>
    </w:p>
    <w:p w14:paraId="56F43CD2">
      <w:pPr>
        <w:pStyle w:val="13"/>
        <w:widowControl/>
        <w:spacing w:beforeAutospacing="0" w:afterAutospacing="0" w:line="700" w:lineRule="exact"/>
        <w:jc w:val="left"/>
        <w:rPr>
          <w:rFonts w:cs="宋体" w:asciiTheme="minorEastAsia" w:hAnsiTheme="minorEastAsia" w:eastAsiaTheme="minorEastAsia"/>
          <w:b/>
          <w:bCs/>
          <w:szCs w:val="24"/>
          <w:shd w:val="clear" w:color="auto" w:fill="FFFFFF"/>
        </w:rPr>
      </w:pPr>
      <w:r>
        <w:rPr>
          <w:rFonts w:hint="eastAsia" w:cs="宋体" w:asciiTheme="minorEastAsia" w:hAnsiTheme="minorEastAsia" w:eastAsiaTheme="minorEastAsia"/>
          <w:b/>
          <w:bCs/>
          <w:szCs w:val="24"/>
          <w:shd w:val="clear" w:color="auto" w:fill="FFFFFF"/>
        </w:rPr>
        <w:t> </w:t>
      </w:r>
    </w:p>
    <w:p w14:paraId="35F83F47">
      <w:pPr>
        <w:spacing w:before="215" w:line="219" w:lineRule="auto"/>
        <w:ind w:left="6465"/>
        <w:jc w:val="left"/>
        <w:rPr>
          <w:rFonts w:ascii="宋体" w:hAnsi="宋体" w:eastAsia="宋体" w:cs="宋体"/>
          <w:sz w:val="24"/>
          <w:szCs w:val="24"/>
        </w:rPr>
      </w:pPr>
      <w:bookmarkStart w:id="225" w:name="OLE_LINK9"/>
      <w:bookmarkStart w:id="226" w:name="_Toc20012"/>
      <w:bookmarkStart w:id="227" w:name="_Toc21202"/>
      <w:r>
        <w:rPr>
          <w:rFonts w:ascii="宋体" w:hAnsi="宋体" w:eastAsia="宋体" w:cs="宋体"/>
          <w:b/>
          <w:bCs/>
          <w:spacing w:val="18"/>
          <w:sz w:val="24"/>
          <w:szCs w:val="24"/>
        </w:rPr>
        <w:t>合同编号：</w:t>
      </w:r>
    </w:p>
    <w:p w14:paraId="77C0DDBD">
      <w:pPr>
        <w:pStyle w:val="2"/>
        <w:spacing w:line="257" w:lineRule="auto"/>
        <w:jc w:val="left"/>
      </w:pPr>
    </w:p>
    <w:p w14:paraId="4FB15084">
      <w:pPr>
        <w:pStyle w:val="2"/>
        <w:spacing w:line="257" w:lineRule="auto"/>
        <w:jc w:val="left"/>
      </w:pPr>
    </w:p>
    <w:p w14:paraId="6E6C7955">
      <w:pPr>
        <w:pStyle w:val="2"/>
        <w:spacing w:line="258" w:lineRule="auto"/>
        <w:jc w:val="left"/>
      </w:pPr>
    </w:p>
    <w:p w14:paraId="241E897B">
      <w:pPr>
        <w:spacing w:line="1353" w:lineRule="exact"/>
        <w:jc w:val="left"/>
      </w:pPr>
    </w:p>
    <w:p w14:paraId="187440A8">
      <w:pPr>
        <w:spacing w:before="340" w:line="220" w:lineRule="auto"/>
        <w:ind w:left="1672"/>
        <w:jc w:val="left"/>
        <w:outlineLvl w:val="0"/>
        <w:rPr>
          <w:rFonts w:ascii="宋体" w:hAnsi="宋体" w:eastAsia="宋体" w:cs="宋体"/>
          <w:sz w:val="70"/>
          <w:szCs w:val="70"/>
        </w:rPr>
      </w:pPr>
      <w:r>
        <w:rPr>
          <w:rFonts w:ascii="宋体" w:hAnsi="宋体" w:eastAsia="宋体" w:cs="宋体"/>
          <w:b/>
          <w:bCs/>
          <w:spacing w:val="-33"/>
          <w:sz w:val="70"/>
          <w:szCs w:val="70"/>
        </w:rPr>
        <w:t>工</w:t>
      </w:r>
      <w:r>
        <w:rPr>
          <w:rFonts w:ascii="宋体" w:hAnsi="宋体" w:eastAsia="宋体" w:cs="宋体"/>
          <w:spacing w:val="54"/>
          <w:sz w:val="70"/>
          <w:szCs w:val="70"/>
        </w:rPr>
        <w:t xml:space="preserve"> </w:t>
      </w:r>
      <w:r>
        <w:rPr>
          <w:rFonts w:ascii="宋体" w:hAnsi="宋体" w:eastAsia="宋体" w:cs="宋体"/>
          <w:b/>
          <w:bCs/>
          <w:spacing w:val="-33"/>
          <w:sz w:val="70"/>
          <w:szCs w:val="70"/>
        </w:rPr>
        <w:t>程</w:t>
      </w:r>
      <w:r>
        <w:rPr>
          <w:rFonts w:ascii="宋体" w:hAnsi="宋体" w:eastAsia="宋体" w:cs="宋体"/>
          <w:spacing w:val="52"/>
          <w:sz w:val="70"/>
          <w:szCs w:val="70"/>
        </w:rPr>
        <w:t xml:space="preserve"> </w:t>
      </w:r>
      <w:r>
        <w:rPr>
          <w:rFonts w:ascii="宋体" w:hAnsi="宋体" w:eastAsia="宋体" w:cs="宋体"/>
          <w:b/>
          <w:bCs/>
          <w:spacing w:val="-33"/>
          <w:sz w:val="70"/>
          <w:szCs w:val="70"/>
        </w:rPr>
        <w:t>施</w:t>
      </w:r>
      <w:r>
        <w:rPr>
          <w:rFonts w:ascii="宋体" w:hAnsi="宋体" w:eastAsia="宋体" w:cs="宋体"/>
          <w:spacing w:val="64"/>
          <w:sz w:val="70"/>
          <w:szCs w:val="70"/>
        </w:rPr>
        <w:t xml:space="preserve"> </w:t>
      </w:r>
      <w:r>
        <w:rPr>
          <w:rFonts w:ascii="宋体" w:hAnsi="宋体" w:eastAsia="宋体" w:cs="宋体"/>
          <w:b/>
          <w:bCs/>
          <w:spacing w:val="-33"/>
          <w:sz w:val="70"/>
          <w:szCs w:val="70"/>
        </w:rPr>
        <w:t>工</w:t>
      </w:r>
      <w:r>
        <w:rPr>
          <w:rFonts w:ascii="宋体" w:hAnsi="宋体" w:eastAsia="宋体" w:cs="宋体"/>
          <w:spacing w:val="58"/>
          <w:sz w:val="70"/>
          <w:szCs w:val="70"/>
        </w:rPr>
        <w:t xml:space="preserve"> </w:t>
      </w:r>
      <w:r>
        <w:rPr>
          <w:rFonts w:ascii="宋体" w:hAnsi="宋体" w:eastAsia="宋体" w:cs="宋体"/>
          <w:b/>
          <w:bCs/>
          <w:spacing w:val="-33"/>
          <w:sz w:val="70"/>
          <w:szCs w:val="70"/>
        </w:rPr>
        <w:t>合</w:t>
      </w:r>
      <w:r>
        <w:rPr>
          <w:rFonts w:ascii="宋体" w:hAnsi="宋体" w:eastAsia="宋体" w:cs="宋体"/>
          <w:spacing w:val="123"/>
          <w:sz w:val="70"/>
          <w:szCs w:val="70"/>
        </w:rPr>
        <w:t xml:space="preserve"> </w:t>
      </w:r>
      <w:r>
        <w:rPr>
          <w:rFonts w:ascii="宋体" w:hAnsi="宋体" w:eastAsia="宋体" w:cs="宋体"/>
          <w:b/>
          <w:bCs/>
          <w:spacing w:val="-33"/>
          <w:sz w:val="70"/>
          <w:szCs w:val="70"/>
        </w:rPr>
        <w:t>同</w:t>
      </w:r>
    </w:p>
    <w:p w14:paraId="34067040">
      <w:pPr>
        <w:pStyle w:val="2"/>
        <w:spacing w:line="243" w:lineRule="auto"/>
        <w:jc w:val="left"/>
      </w:pPr>
    </w:p>
    <w:p w14:paraId="56835BDF">
      <w:pPr>
        <w:pStyle w:val="2"/>
        <w:spacing w:line="243" w:lineRule="auto"/>
        <w:jc w:val="left"/>
      </w:pPr>
    </w:p>
    <w:p w14:paraId="74BE1520">
      <w:pPr>
        <w:pStyle w:val="2"/>
        <w:spacing w:line="243" w:lineRule="auto"/>
        <w:jc w:val="left"/>
      </w:pPr>
    </w:p>
    <w:p w14:paraId="53FC73CE">
      <w:pPr>
        <w:pStyle w:val="2"/>
        <w:spacing w:line="243" w:lineRule="auto"/>
        <w:jc w:val="left"/>
      </w:pPr>
    </w:p>
    <w:p w14:paraId="09911BCB">
      <w:pPr>
        <w:pStyle w:val="2"/>
        <w:spacing w:line="243" w:lineRule="auto"/>
        <w:jc w:val="left"/>
      </w:pPr>
    </w:p>
    <w:p w14:paraId="0614B9BD">
      <w:pPr>
        <w:pStyle w:val="2"/>
        <w:spacing w:line="243" w:lineRule="auto"/>
        <w:jc w:val="left"/>
      </w:pPr>
    </w:p>
    <w:p w14:paraId="43FE82A8">
      <w:pPr>
        <w:pStyle w:val="2"/>
        <w:spacing w:line="243" w:lineRule="auto"/>
        <w:jc w:val="left"/>
      </w:pPr>
    </w:p>
    <w:p w14:paraId="39391594">
      <w:pPr>
        <w:pStyle w:val="2"/>
        <w:spacing w:line="244" w:lineRule="auto"/>
        <w:jc w:val="left"/>
      </w:pPr>
    </w:p>
    <w:p w14:paraId="0361FA83">
      <w:pPr>
        <w:pStyle w:val="2"/>
        <w:spacing w:line="244" w:lineRule="auto"/>
        <w:jc w:val="left"/>
      </w:pPr>
    </w:p>
    <w:p w14:paraId="027F66B4">
      <w:pPr>
        <w:pStyle w:val="2"/>
        <w:spacing w:line="244" w:lineRule="auto"/>
        <w:jc w:val="left"/>
      </w:pPr>
    </w:p>
    <w:p w14:paraId="6705F142">
      <w:pPr>
        <w:spacing w:before="94" w:line="219" w:lineRule="auto"/>
        <w:ind w:left="1302"/>
        <w:jc w:val="left"/>
        <w:rPr>
          <w:rFonts w:hint="default" w:ascii="宋体" w:hAnsi="宋体" w:eastAsia="宋体" w:cs="宋体"/>
          <w:sz w:val="29"/>
          <w:szCs w:val="29"/>
          <w:lang w:val="en-US" w:eastAsia="zh-CN"/>
        </w:rPr>
      </w:pPr>
      <w:r>
        <w:rPr>
          <w:rFonts w:ascii="宋体" w:hAnsi="宋体" w:eastAsia="宋体" w:cs="宋体"/>
          <w:spacing w:val="-4"/>
          <w:sz w:val="29"/>
          <w:szCs w:val="29"/>
          <w:u w:val="none" w:color="auto"/>
        </w:rPr>
        <w:t>工程名称：</w:t>
      </w:r>
    </w:p>
    <w:p w14:paraId="1E47D46E">
      <w:pPr>
        <w:spacing w:before="246" w:line="219" w:lineRule="auto"/>
        <w:ind w:left="1302"/>
        <w:jc w:val="left"/>
        <w:rPr>
          <w:rFonts w:ascii="宋体" w:hAnsi="宋体" w:eastAsia="宋体" w:cs="宋体"/>
          <w:sz w:val="29"/>
          <w:szCs w:val="29"/>
        </w:rPr>
      </w:pPr>
      <w:r>
        <w:rPr>
          <w:rFonts w:ascii="宋体" w:hAnsi="宋体" w:eastAsia="宋体" w:cs="宋体"/>
          <w:spacing w:val="46"/>
          <w:sz w:val="29"/>
          <w:szCs w:val="29"/>
          <w:u w:val="none" w:color="auto"/>
        </w:rPr>
        <w:t>工程地点：</w:t>
      </w:r>
    </w:p>
    <w:p w14:paraId="59390024">
      <w:pPr>
        <w:spacing w:before="265" w:line="219" w:lineRule="auto"/>
        <w:ind w:left="1302"/>
        <w:jc w:val="left"/>
        <w:rPr>
          <w:rFonts w:ascii="宋体" w:hAnsi="宋体" w:eastAsia="宋体" w:cs="宋体"/>
          <w:sz w:val="29"/>
          <w:szCs w:val="29"/>
        </w:rPr>
      </w:pPr>
      <w:r>
        <w:rPr>
          <w:rFonts w:ascii="宋体" w:hAnsi="宋体" w:eastAsia="宋体" w:cs="宋体"/>
          <w:spacing w:val="39"/>
          <w:sz w:val="29"/>
          <w:szCs w:val="29"/>
          <w:u w:val="none" w:color="auto"/>
        </w:rPr>
        <w:t>发包人(全称):</w:t>
      </w:r>
    </w:p>
    <w:p w14:paraId="2085513F">
      <w:pPr>
        <w:spacing w:before="266" w:line="219" w:lineRule="auto"/>
        <w:ind w:left="1302"/>
        <w:jc w:val="left"/>
        <w:rPr>
          <w:rFonts w:hint="default" w:ascii="宋体" w:hAnsi="宋体" w:eastAsia="宋体" w:cs="宋体"/>
          <w:sz w:val="29"/>
          <w:szCs w:val="29"/>
          <w:lang w:val="en-US" w:eastAsia="zh-CN"/>
        </w:rPr>
      </w:pPr>
      <w:r>
        <w:rPr>
          <w:rFonts w:ascii="宋体" w:hAnsi="宋体" w:eastAsia="宋体" w:cs="宋体"/>
          <w:spacing w:val="12"/>
          <w:sz w:val="29"/>
          <w:szCs w:val="29"/>
          <w:u w:val="none" w:color="auto"/>
        </w:rPr>
        <w:t>承包人(全称):</w:t>
      </w:r>
    </w:p>
    <w:p w14:paraId="745C9A13">
      <w:pPr>
        <w:spacing w:line="219" w:lineRule="auto"/>
        <w:jc w:val="left"/>
        <w:rPr>
          <w:rFonts w:ascii="宋体" w:hAnsi="宋体" w:eastAsia="宋体" w:cs="宋体"/>
          <w:sz w:val="29"/>
          <w:szCs w:val="29"/>
        </w:rPr>
        <w:sectPr>
          <w:pgSz w:w="11920" w:h="16840"/>
          <w:pgMar w:top="1431" w:right="1417" w:bottom="1417" w:left="1417" w:header="0" w:footer="0" w:gutter="0"/>
          <w:cols w:space="720" w:num="1"/>
        </w:sectPr>
      </w:pPr>
    </w:p>
    <w:p w14:paraId="11B33A7D">
      <w:pPr>
        <w:spacing w:before="146" w:line="219" w:lineRule="auto"/>
        <w:ind w:left="2815"/>
        <w:jc w:val="left"/>
        <w:rPr>
          <w:rFonts w:ascii="宋体" w:hAnsi="宋体" w:eastAsia="宋体" w:cs="宋体"/>
          <w:sz w:val="29"/>
          <w:szCs w:val="29"/>
        </w:rPr>
      </w:pPr>
      <w:r>
        <w:rPr>
          <w:rFonts w:ascii="宋体" w:hAnsi="宋体" w:eastAsia="宋体" w:cs="宋体"/>
          <w:b/>
          <w:bCs/>
          <w:sz w:val="29"/>
          <w:szCs w:val="29"/>
        </w:rPr>
        <w:t>第一部分合同协议书</w:t>
      </w:r>
    </w:p>
    <w:p w14:paraId="1EA7E827">
      <w:pPr>
        <w:pStyle w:val="2"/>
        <w:spacing w:line="293" w:lineRule="auto"/>
        <w:jc w:val="left"/>
      </w:pPr>
    </w:p>
    <w:p w14:paraId="3F540E1E">
      <w:pPr>
        <w:pStyle w:val="2"/>
        <w:spacing w:line="294" w:lineRule="auto"/>
        <w:jc w:val="left"/>
      </w:pPr>
    </w:p>
    <w:p w14:paraId="497FDFCA">
      <w:pPr>
        <w:spacing w:before="75" w:line="235" w:lineRule="auto"/>
        <w:ind w:left="1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发包人(全称):</w:t>
      </w:r>
    </w:p>
    <w:p w14:paraId="26FAA2D2">
      <w:pPr>
        <w:spacing w:before="157" w:line="227" w:lineRule="auto"/>
        <w:ind w:left="1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6409690</wp:posOffset>
                </wp:positionH>
                <wp:positionV relativeFrom="paragraph">
                  <wp:posOffset>219710</wp:posOffset>
                </wp:positionV>
                <wp:extent cx="134620" cy="996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34620" cy="99695"/>
                        </a:xfrm>
                        <a:prstGeom prst="rect">
                          <a:avLst/>
                        </a:prstGeom>
                        <a:noFill/>
                        <a:ln>
                          <a:noFill/>
                        </a:ln>
                      </wps:spPr>
                      <wps:txbx>
                        <w:txbxContent>
                          <w:p w14:paraId="59114F76"/>
                        </w:txbxContent>
                      </wps:txbx>
                      <wps:bodyPr lIns="0" tIns="0" rIns="0" bIns="0" upright="1"/>
                    </wps:wsp>
                  </a:graphicData>
                </a:graphic>
              </wp:anchor>
            </w:drawing>
          </mc:Choice>
          <mc:Fallback>
            <w:pict>
              <v:shape id="_x0000_s1026" o:spid="_x0000_s1026" o:spt="202" type="#_x0000_t202" style="position:absolute;left:0pt;margin-left:504.7pt;margin-top:17.3pt;height:7.85pt;width:10.6pt;z-index:251661312;mso-width-relative:page;mso-height-relative:page;" filled="f" stroked="f" coordsize="21600,21600" o:gfxdata="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wu+vLZAAAACwEAAA8AAAAAAAAAAQAgAAAAIgAAAGRycy9kb3ducmV2LnhtbFBLAQIU&#10;ABQAAAAIAIdO4kCPmLtTuQEAAHADAAAOAAAAAAAAAAEAIAAAACgBAABkcnMvZTJvRG9jLnhtbFBL&#10;BQYAAAAABgAGAFkBAABTBQAAAAA=&#10;">
                <v:fill on="f" focussize="0,0"/>
                <v:stroke on="f"/>
                <v:imagedata o:title=""/>
                <o:lock v:ext="edit" aspectratio="f"/>
                <v:textbox inset="0mm,0mm,0mm,0mm">
                  <w:txbxContent>
                    <w:p w14:paraId="59114F76"/>
                  </w:txbxContent>
                </v:textbox>
              </v:shape>
            </w:pict>
          </mc:Fallback>
        </mc:AlternateContent>
      </w:r>
      <w:r>
        <w:rPr>
          <w:rFonts w:hint="eastAsia" w:asciiTheme="minorEastAsia" w:hAnsiTheme="minorEastAsia" w:eastAsiaTheme="minorEastAsia" w:cstheme="minorEastAsia"/>
          <w:b/>
          <w:bCs/>
          <w:spacing w:val="11"/>
          <w:sz w:val="24"/>
          <w:szCs w:val="24"/>
        </w:rPr>
        <w:t>承包人(全称):</w:t>
      </w:r>
    </w:p>
    <w:p w14:paraId="69A0DA10">
      <w:pPr>
        <w:spacing w:before="204" w:line="368" w:lineRule="auto"/>
        <w:ind w:left="319" w:leftChars="114" w:right="1346" w:firstLine="305" w:firstLineChars="12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发包人为建设</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u w:val="single" w:color="auto"/>
          <w:lang w:val="en-US" w:eastAsia="zh-CN"/>
        </w:rPr>
        <w:t xml:space="preserve">                         </w:t>
      </w:r>
      <w:r>
        <w:rPr>
          <w:rFonts w:hint="eastAsia" w:asciiTheme="minorEastAsia" w:hAnsiTheme="minorEastAsia" w:eastAsiaTheme="minorEastAsia" w:cstheme="minorEastAsia"/>
          <w:spacing w:val="4"/>
          <w:sz w:val="24"/>
          <w:szCs w:val="24"/>
        </w:rPr>
        <w:t>(以下简称“本工程”),</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z w:val="24"/>
          <w:szCs w:val="24"/>
        </w:rPr>
        <w:t>已</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z w:val="24"/>
          <w:szCs w:val="24"/>
        </w:rPr>
        <w:t>于</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pacing w:val="-44"/>
          <w:sz w:val="24"/>
          <w:szCs w:val="24"/>
          <w:u w:val="single"/>
        </w:rPr>
        <w:t xml:space="preserve"> </w:t>
      </w:r>
      <w:r>
        <w:rPr>
          <w:rFonts w:hint="eastAsia" w:asciiTheme="minorEastAsia" w:hAnsiTheme="minorEastAsia" w:eastAsiaTheme="minorEastAsia" w:cstheme="minorEastAsia"/>
          <w:sz w:val="24"/>
          <w:szCs w:val="24"/>
        </w:rPr>
        <w:t xml:space="preserve">年月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pacing w:val="56"/>
          <w:sz w:val="24"/>
          <w:szCs w:val="24"/>
          <w:u w:val="single"/>
        </w:rPr>
        <w:t xml:space="preserve"> </w:t>
      </w:r>
      <w:r>
        <w:rPr>
          <w:rFonts w:hint="eastAsia" w:asciiTheme="minorEastAsia" w:hAnsiTheme="minorEastAsia" w:eastAsiaTheme="minorEastAsia" w:cstheme="minorEastAsia"/>
          <w:sz w:val="24"/>
          <w:szCs w:val="24"/>
        </w:rPr>
        <w:t>日进行了公开竞采，承包人以</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元(大写：</w:t>
      </w:r>
      <w:r>
        <w:rPr>
          <w:rFonts w:hint="eastAsia" w:asciiTheme="minorEastAsia" w:hAnsiTheme="minorEastAsia" w:eastAsiaTheme="minorEastAsia" w:cstheme="minorEastAsia"/>
          <w:spacing w:val="65"/>
          <w:sz w:val="24"/>
          <w:szCs w:val="24"/>
          <w:u w:val="single"/>
        </w:rPr>
        <w:t xml:space="preserve"> </w:t>
      </w:r>
      <w:r>
        <w:rPr>
          <w:rFonts w:hint="eastAsia" w:asciiTheme="minorEastAsia" w:hAnsiTheme="minorEastAsia" w:eastAsiaTheme="minorEastAsia" w:cstheme="minorEastAsia"/>
          <w:spacing w:val="65"/>
          <w:sz w:val="24"/>
          <w:szCs w:val="24"/>
          <w:u w:val="single"/>
          <w:lang w:val="en-US" w:eastAsia="zh-CN"/>
        </w:rPr>
        <w:t xml:space="preserve">          </w:t>
      </w:r>
      <w:r>
        <w:rPr>
          <w:rFonts w:hint="eastAsia" w:asciiTheme="minorEastAsia" w:hAnsiTheme="minorEastAsia" w:eastAsiaTheme="minorEastAsia" w:cstheme="minorEastAsia"/>
          <w:spacing w:val="8"/>
          <w:sz w:val="24"/>
          <w:szCs w:val="24"/>
        </w:rPr>
        <w:t>)价格成为该项目的成交人。根</w:t>
      </w:r>
      <w:r>
        <w:rPr>
          <w:rFonts w:hint="eastAsia" w:asciiTheme="minorEastAsia" w:hAnsiTheme="minorEastAsia" w:eastAsiaTheme="minorEastAsia" w:cstheme="minorEastAsia"/>
          <w:spacing w:val="7"/>
          <w:sz w:val="24"/>
          <w:szCs w:val="24"/>
        </w:rPr>
        <w:t>据《中华人民共和国民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法典》、《中华人民共和国建筑法》及有关法律规定，遵循平等、自愿、公平和诚实信</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7"/>
          <w:sz w:val="24"/>
          <w:szCs w:val="24"/>
        </w:rPr>
        <w:t>用的原则，协商一致，共同达成如下协议：</w:t>
      </w:r>
    </w:p>
    <w:p w14:paraId="518EE3F4">
      <w:pPr>
        <w:spacing w:line="219" w:lineRule="auto"/>
        <w:ind w:left="484"/>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一</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b/>
          <w:bCs/>
          <w:spacing w:val="-10"/>
          <w:sz w:val="24"/>
          <w:szCs w:val="24"/>
        </w:rPr>
        <w:t>、工程概况</w:t>
      </w:r>
    </w:p>
    <w:p w14:paraId="79E82ABD">
      <w:pPr>
        <w:spacing w:before="210" w:line="219" w:lineRule="auto"/>
        <w:ind w:left="48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1.工程名称：</w:t>
      </w:r>
    </w:p>
    <w:p w14:paraId="6D16EE39">
      <w:pPr>
        <w:spacing w:before="157" w:line="219" w:lineRule="auto"/>
        <w:ind w:left="48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2.工程地点：</w:t>
      </w:r>
    </w:p>
    <w:p w14:paraId="7DA91E90">
      <w:pPr>
        <w:spacing w:before="171" w:line="220" w:lineRule="auto"/>
        <w:ind w:left="48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3.工程立项批准文号:</w:t>
      </w:r>
    </w:p>
    <w:p w14:paraId="0B73E042">
      <w:pPr>
        <w:spacing w:before="232" w:line="219" w:lineRule="auto"/>
        <w:ind w:left="48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4.资金来源：财政资金。</w:t>
      </w:r>
    </w:p>
    <w:p w14:paraId="2437C039">
      <w:pPr>
        <w:spacing w:before="177" w:line="302" w:lineRule="auto"/>
        <w:ind w:left="11" w:right="1334" w:firstLine="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5.工程内容：</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06"/>
          <w:sz w:val="24"/>
          <w:szCs w:val="24"/>
          <w:u w:val="single" w:color="auto"/>
        </w:rPr>
        <w:t xml:space="preserve"> </w:t>
      </w:r>
      <w:r>
        <w:rPr>
          <w:rFonts w:hint="eastAsia" w:asciiTheme="minorEastAsia" w:hAnsiTheme="minorEastAsia" w:eastAsiaTheme="minorEastAsia" w:cstheme="minorEastAsia"/>
          <w:spacing w:val="7"/>
          <w:sz w:val="24"/>
          <w:szCs w:val="24"/>
          <w:u w:val="single" w:color="auto"/>
        </w:rPr>
        <w:t>包含但不限于本次采购项目图纸及工程量清单中</w:t>
      </w:r>
      <w:r>
        <w:rPr>
          <w:rFonts w:hint="eastAsia" w:asciiTheme="minorEastAsia" w:hAnsiTheme="minorEastAsia" w:eastAsiaTheme="minorEastAsia" w:cstheme="minorEastAsia"/>
          <w:spacing w:val="6"/>
          <w:sz w:val="24"/>
          <w:szCs w:val="24"/>
          <w:u w:val="single" w:color="auto"/>
        </w:rPr>
        <w:t>全部建设内容。以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u w:val="single" w:color="auto"/>
        </w:rPr>
        <w:t>采购人发出的采购文件、澄清、补遗等资料为准</w:t>
      </w:r>
      <w:r>
        <w:rPr>
          <w:rFonts w:hint="eastAsia" w:asciiTheme="minorEastAsia" w:hAnsiTheme="minorEastAsia" w:eastAsiaTheme="minorEastAsia" w:cstheme="minorEastAsia"/>
          <w:spacing w:val="13"/>
          <w:sz w:val="24"/>
          <w:szCs w:val="24"/>
        </w:rPr>
        <w:t>。</w:t>
      </w:r>
    </w:p>
    <w:p w14:paraId="6A380268">
      <w:pPr>
        <w:spacing w:before="178" w:line="219" w:lineRule="auto"/>
        <w:ind w:left="48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6.工程承包范围：</w:t>
      </w:r>
    </w:p>
    <w:p w14:paraId="18C09FCF">
      <w:pPr>
        <w:spacing w:before="176" w:line="219" w:lineRule="auto"/>
        <w:ind w:left="48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施工图、采购文件及补答疑补遗等所包含的施工内容(具体详见工程量清单)。</w:t>
      </w:r>
    </w:p>
    <w:p w14:paraId="18CF1D87">
      <w:pPr>
        <w:spacing w:before="196" w:line="220" w:lineRule="auto"/>
        <w:ind w:left="484"/>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二</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b/>
          <w:bCs/>
          <w:spacing w:val="-7"/>
          <w:sz w:val="24"/>
          <w:szCs w:val="24"/>
        </w:rPr>
        <w:t>、合同工期</w:t>
      </w:r>
    </w:p>
    <w:p w14:paraId="502F11BE">
      <w:pPr>
        <w:spacing w:before="149"/>
        <w:ind w:left="48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计划开工日期：</w:t>
      </w:r>
      <w:r>
        <w:rPr>
          <w:rFonts w:hint="eastAsia" w:asciiTheme="minorEastAsia" w:hAnsiTheme="minorEastAsia" w:eastAsiaTheme="minorEastAsia" w:cstheme="minorEastAsia"/>
          <w:spacing w:val="-56"/>
          <w:sz w:val="24"/>
          <w:szCs w:val="24"/>
          <w:u w:val="single"/>
        </w:rPr>
        <w:t xml:space="preserve"> </w:t>
      </w:r>
      <w:r>
        <w:rPr>
          <w:rFonts w:hint="eastAsia" w:asciiTheme="minorEastAsia" w:hAnsiTheme="minorEastAsia" w:eastAsiaTheme="minorEastAsia" w:cstheme="minorEastAsia"/>
          <w:spacing w:val="-56"/>
          <w:sz w:val="24"/>
          <w:szCs w:val="24"/>
          <w:u w:val="single"/>
          <w:lang w:val="en-US" w:eastAsia="zh-CN"/>
        </w:rPr>
        <w:t xml:space="preserve">           </w:t>
      </w:r>
      <w:r>
        <w:rPr>
          <w:rFonts w:hint="eastAsia" w:asciiTheme="minorEastAsia" w:hAnsiTheme="minorEastAsia" w:eastAsiaTheme="minorEastAsia" w:cstheme="minorEastAsia"/>
          <w:spacing w:val="-56"/>
          <w:sz w:val="24"/>
          <w:szCs w:val="24"/>
          <w:u w:val="none" w:color="auto"/>
          <w:lang w:val="en-US" w:eastAsia="zh-CN"/>
        </w:rPr>
        <w:t xml:space="preserve"> </w:t>
      </w:r>
      <w:r>
        <w:rPr>
          <w:rFonts w:hint="eastAsia" w:asciiTheme="minorEastAsia" w:hAnsiTheme="minorEastAsia" w:eastAsiaTheme="minorEastAsia" w:cstheme="minorEastAsia"/>
          <w:spacing w:val="-8"/>
          <w:position w:val="-3"/>
          <w:sz w:val="24"/>
          <w:szCs w:val="24"/>
          <w:u w:val="none" w:color="auto"/>
        </w:rPr>
        <w:t>年</w:t>
      </w:r>
      <w:r>
        <w:rPr>
          <w:rFonts w:hint="eastAsia" w:asciiTheme="minorEastAsia" w:hAnsiTheme="minorEastAsia" w:eastAsiaTheme="minorEastAsia" w:cstheme="minorEastAsia"/>
          <w:spacing w:val="30"/>
          <w:position w:val="-3"/>
          <w:sz w:val="24"/>
          <w:szCs w:val="24"/>
          <w:u w:val="single" w:color="auto"/>
        </w:rPr>
        <w:t xml:space="preserve"> </w:t>
      </w:r>
      <w:r>
        <w:rPr>
          <w:rFonts w:hint="eastAsia" w:asciiTheme="minorEastAsia" w:hAnsiTheme="minorEastAsia" w:eastAsiaTheme="minorEastAsia" w:cstheme="minorEastAsia"/>
          <w:spacing w:val="30"/>
          <w:position w:val="-3"/>
          <w:sz w:val="24"/>
          <w:szCs w:val="24"/>
          <w:u w:val="single" w:color="auto"/>
          <w:lang w:val="en-US" w:eastAsia="zh-CN"/>
        </w:rPr>
        <w:t xml:space="preserve"> </w:t>
      </w:r>
      <w:r>
        <w:rPr>
          <w:rFonts w:hint="eastAsia" w:asciiTheme="minorEastAsia" w:hAnsiTheme="minorEastAsia" w:eastAsiaTheme="minorEastAsia" w:cstheme="minorEastAsia"/>
          <w:spacing w:val="30"/>
          <w:position w:val="-3"/>
          <w:sz w:val="24"/>
          <w:szCs w:val="24"/>
          <w:u w:val="single" w:color="auto"/>
        </w:rPr>
        <w:t xml:space="preserve">  </w:t>
      </w:r>
      <w:r>
        <w:rPr>
          <w:rFonts w:hint="eastAsia" w:asciiTheme="minorEastAsia" w:hAnsiTheme="minorEastAsia" w:eastAsiaTheme="minorEastAsia" w:cstheme="minorEastAsia"/>
          <w:spacing w:val="-8"/>
          <w:position w:val="1"/>
          <w:sz w:val="24"/>
          <w:szCs w:val="24"/>
        </w:rPr>
        <w:t>月</w:t>
      </w:r>
      <w:r>
        <w:rPr>
          <w:rFonts w:hint="eastAsia" w:asciiTheme="minorEastAsia" w:hAnsiTheme="minorEastAsia" w:eastAsiaTheme="minorEastAsia" w:cstheme="minorEastAsia"/>
          <w:spacing w:val="24"/>
          <w:position w:val="1"/>
          <w:sz w:val="24"/>
          <w:szCs w:val="24"/>
          <w:u w:val="single" w:color="auto"/>
        </w:rPr>
        <w:t xml:space="preserve">    </w:t>
      </w:r>
      <w:r>
        <w:rPr>
          <w:rFonts w:hint="eastAsia" w:asciiTheme="minorEastAsia" w:hAnsiTheme="minorEastAsia" w:eastAsiaTheme="minorEastAsia" w:cstheme="minorEastAsia"/>
          <w:spacing w:val="-118"/>
          <w:position w:val="1"/>
          <w:sz w:val="24"/>
          <w:szCs w:val="24"/>
        </w:rPr>
        <w:t xml:space="preserve"> </w:t>
      </w:r>
      <w:r>
        <w:rPr>
          <w:rFonts w:hint="eastAsia" w:asciiTheme="minorEastAsia" w:hAnsiTheme="minorEastAsia" w:eastAsiaTheme="minorEastAsia" w:cstheme="minorEastAsia"/>
          <w:spacing w:val="-8"/>
          <w:position w:val="1"/>
          <w:sz w:val="24"/>
          <w:szCs w:val="24"/>
        </w:rPr>
        <w:t>日。</w:t>
      </w:r>
    </w:p>
    <w:p w14:paraId="574E44FF">
      <w:pPr>
        <w:spacing w:before="113" w:line="219" w:lineRule="auto"/>
        <w:ind w:left="48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计划竣工日期：</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5"/>
          <w:sz w:val="24"/>
          <w:szCs w:val="24"/>
        </w:rPr>
        <w:t>年</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u w:val="single" w:color="auto"/>
          <w:lang w:val="en-US" w:eastAsia="zh-CN"/>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u w:val="none" w:color="auto"/>
        </w:rPr>
        <w:t>月</w:t>
      </w:r>
      <w:r>
        <w:rPr>
          <w:rFonts w:hint="eastAsia" w:asciiTheme="minorEastAsia" w:hAnsiTheme="minorEastAsia" w:eastAsiaTheme="minorEastAsia" w:cstheme="minorEastAsia"/>
          <w:spacing w:val="22"/>
          <w:sz w:val="24"/>
          <w:szCs w:val="24"/>
          <w:u w:val="single" w:color="auto"/>
        </w:rPr>
        <w:t xml:space="preserve">    </w:t>
      </w:r>
      <w:r>
        <w:rPr>
          <w:rFonts w:hint="eastAsia" w:asciiTheme="minorEastAsia" w:hAnsiTheme="minorEastAsia" w:eastAsiaTheme="minorEastAsia" w:cstheme="minorEastAsia"/>
          <w:spacing w:val="-120"/>
          <w:sz w:val="24"/>
          <w:szCs w:val="24"/>
        </w:rPr>
        <w:t xml:space="preserve"> </w:t>
      </w:r>
      <w:r>
        <w:rPr>
          <w:rFonts w:hint="eastAsia" w:asciiTheme="minorEastAsia" w:hAnsiTheme="minorEastAsia" w:eastAsiaTheme="minorEastAsia" w:cstheme="minorEastAsia"/>
          <w:spacing w:val="-5"/>
          <w:sz w:val="24"/>
          <w:szCs w:val="24"/>
        </w:rPr>
        <w:t>日。</w:t>
      </w:r>
    </w:p>
    <w:p w14:paraId="19FB96BC">
      <w:pPr>
        <w:spacing w:before="170" w:line="355" w:lineRule="auto"/>
        <w:ind w:left="11" w:right="1355" w:firstLine="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工期总日历天数：</w:t>
      </w:r>
      <w:r>
        <w:rPr>
          <w:rFonts w:hint="eastAsia" w:asciiTheme="minorEastAsia" w:hAnsiTheme="minorEastAsia" w:eastAsiaTheme="minorEastAsia" w:cstheme="minorEastAsia"/>
          <w:spacing w:val="4"/>
          <w:sz w:val="24"/>
          <w:szCs w:val="24"/>
          <w:u w:val="single"/>
          <w:lang w:val="en-US" w:eastAsia="zh-CN"/>
        </w:rPr>
        <w:t xml:space="preserve">        </w:t>
      </w:r>
      <w:r>
        <w:rPr>
          <w:rFonts w:hint="eastAsia" w:asciiTheme="minorEastAsia" w:hAnsiTheme="minorEastAsia" w:eastAsiaTheme="minorEastAsia" w:cstheme="minorEastAsia"/>
          <w:spacing w:val="-44"/>
          <w:sz w:val="24"/>
          <w:szCs w:val="24"/>
          <w:u w:val="single"/>
        </w:rPr>
        <w:t xml:space="preserve"> </w:t>
      </w:r>
      <w:r>
        <w:rPr>
          <w:rFonts w:hint="eastAsia" w:asciiTheme="minorEastAsia" w:hAnsiTheme="minorEastAsia" w:eastAsiaTheme="minorEastAsia" w:cstheme="minorEastAsia"/>
          <w:spacing w:val="4"/>
          <w:sz w:val="24"/>
          <w:szCs w:val="24"/>
          <w:u w:val="none" w:color="auto"/>
        </w:rPr>
        <w:t>历天</w:t>
      </w:r>
      <w:r>
        <w:rPr>
          <w:rFonts w:hint="eastAsia" w:asciiTheme="minorEastAsia" w:hAnsiTheme="minorEastAsia" w:eastAsiaTheme="minorEastAsia" w:cstheme="minorEastAsia"/>
          <w:spacing w:val="4"/>
          <w:sz w:val="24"/>
          <w:szCs w:val="24"/>
        </w:rPr>
        <w:t>。工期总日历天数与根据前述计划开竣工日期计算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的工期天数不一致的，以工期总日历天数为准。</w:t>
      </w:r>
    </w:p>
    <w:p w14:paraId="696DEF8E">
      <w:pPr>
        <w:spacing w:before="13" w:line="220" w:lineRule="auto"/>
        <w:ind w:left="484"/>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三</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b/>
          <w:bCs/>
          <w:spacing w:val="-7"/>
          <w:sz w:val="24"/>
          <w:szCs w:val="24"/>
        </w:rPr>
        <w:t>、质量标准</w:t>
      </w:r>
    </w:p>
    <w:p w14:paraId="1606B861">
      <w:pPr>
        <w:spacing w:before="178" w:line="219" w:lineRule="auto"/>
        <w:ind w:left="48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工程质量：</w:t>
      </w:r>
      <w:r>
        <w:rPr>
          <w:rFonts w:hint="eastAsia" w:asciiTheme="minorEastAsia" w:hAnsiTheme="minorEastAsia" w:eastAsiaTheme="minorEastAsia" w:cstheme="minorEastAsia"/>
          <w:spacing w:val="15"/>
          <w:sz w:val="24"/>
          <w:szCs w:val="24"/>
          <w:u w:val="single" w:color="auto"/>
        </w:rPr>
        <w:t>达到国家有关施工质量验收规范</w:t>
      </w:r>
      <w:r>
        <w:rPr>
          <w:rFonts w:hint="eastAsia" w:asciiTheme="minorEastAsia" w:hAnsiTheme="minorEastAsia" w:eastAsiaTheme="minorEastAsia" w:cstheme="minorEastAsia"/>
          <w:spacing w:val="14"/>
          <w:sz w:val="24"/>
          <w:szCs w:val="24"/>
          <w:u w:val="single" w:color="auto"/>
        </w:rPr>
        <w:t>要求，并达到合格标准</w:t>
      </w:r>
      <w:r>
        <w:rPr>
          <w:rFonts w:hint="eastAsia" w:asciiTheme="minorEastAsia" w:hAnsiTheme="minorEastAsia" w:eastAsiaTheme="minorEastAsia" w:cstheme="minorEastAsia"/>
          <w:spacing w:val="83"/>
          <w:sz w:val="24"/>
          <w:szCs w:val="24"/>
        </w:rPr>
        <w:t xml:space="preserve"> </w:t>
      </w:r>
      <w:r>
        <w:rPr>
          <w:rFonts w:hint="eastAsia" w:asciiTheme="minorEastAsia" w:hAnsiTheme="minorEastAsia" w:eastAsiaTheme="minorEastAsia" w:cstheme="minorEastAsia"/>
          <w:spacing w:val="14"/>
          <w:sz w:val="24"/>
          <w:szCs w:val="24"/>
        </w:rPr>
        <w:t>。</w:t>
      </w:r>
    </w:p>
    <w:p w14:paraId="66990471">
      <w:pPr>
        <w:spacing w:before="192" w:line="218" w:lineRule="auto"/>
        <w:ind w:left="484"/>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b/>
          <w:bCs/>
          <w:sz w:val="24"/>
          <w:szCs w:val="24"/>
        </w:rPr>
        <w:t>、签约合同价与合同价格形式</w:t>
      </w:r>
    </w:p>
    <w:p w14:paraId="5386FC5F">
      <w:pPr>
        <w:spacing w:before="214" w:line="219" w:lineRule="auto"/>
        <w:ind w:left="48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1.合同金额为：</w:t>
      </w:r>
    </w:p>
    <w:p w14:paraId="77EC1ED8">
      <w:pPr>
        <w:spacing w:before="196" w:line="219" w:lineRule="auto"/>
        <w:ind w:left="65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人民币(大写)</w:t>
      </w:r>
      <w:r>
        <w:rPr>
          <w:rFonts w:hint="eastAsia" w:asciiTheme="minorEastAsia" w:hAnsiTheme="minorEastAsia" w:eastAsiaTheme="minorEastAsia" w:cstheme="minorEastAsia"/>
          <w:spacing w:val="85"/>
          <w:sz w:val="24"/>
          <w:szCs w:val="24"/>
          <w:u w:val="single" w:color="auto"/>
        </w:rPr>
        <w:t xml:space="preserve"> </w:t>
      </w:r>
      <w:r>
        <w:rPr>
          <w:rFonts w:hint="eastAsia" w:asciiTheme="minorEastAsia" w:hAnsiTheme="minorEastAsia" w:eastAsiaTheme="minorEastAsia" w:cstheme="minorEastAsia"/>
          <w:spacing w:val="85"/>
          <w:sz w:val="24"/>
          <w:szCs w:val="24"/>
          <w:u w:val="single" w:color="auto"/>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1"/>
          <w:sz w:val="24"/>
          <w:szCs w:val="24"/>
          <w:u w:val="single" w:color="auto"/>
          <w:lang w:val="en-US" w:eastAsia="zh-CN"/>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1"/>
          <w:sz w:val="24"/>
          <w:szCs w:val="24"/>
        </w:rPr>
        <w:t>元);</w:t>
      </w:r>
    </w:p>
    <w:p w14:paraId="63AADC6B">
      <w:pPr>
        <w:spacing w:before="178" w:line="219" w:lineRule="auto"/>
        <w:ind w:left="761"/>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4"/>
          <w:sz w:val="24"/>
          <w:szCs w:val="24"/>
        </w:rPr>
        <w:t>其中：安全文明施工费：</w:t>
      </w:r>
    </w:p>
    <w:p w14:paraId="085FF316">
      <w:pPr>
        <w:spacing w:before="178" w:line="225" w:lineRule="auto"/>
        <w:ind w:firstLine="792"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人民币(大写)</w:t>
      </w:r>
      <w:r>
        <w:rPr>
          <w:rFonts w:hint="eastAsia" w:asciiTheme="minorEastAsia" w:hAnsiTheme="minorEastAsia" w:eastAsiaTheme="minorEastAsia" w:cstheme="minorEastAsia"/>
          <w:spacing w:val="-81"/>
          <w:sz w:val="24"/>
          <w:szCs w:val="24"/>
        </w:rPr>
        <w:t xml:space="preserve"> </w:t>
      </w:r>
      <w:r>
        <w:rPr>
          <w:rFonts w:hint="eastAsia" w:asciiTheme="minorEastAsia" w:hAnsiTheme="minorEastAsia" w:eastAsiaTheme="minorEastAsia" w:cstheme="minorEastAsia"/>
          <w:spacing w:val="-102"/>
          <w:sz w:val="24"/>
          <w:szCs w:val="24"/>
          <w:u w:val="single" w:color="auto"/>
        </w:rPr>
        <w:t xml:space="preserve"> </w:t>
      </w:r>
      <w:r>
        <w:rPr>
          <w:rFonts w:hint="eastAsia" w:asciiTheme="minorEastAsia" w:hAnsiTheme="minorEastAsia" w:eastAsiaTheme="minorEastAsia" w:cstheme="minorEastAsia"/>
          <w:spacing w:val="-102"/>
          <w:sz w:val="24"/>
          <w:szCs w:val="24"/>
          <w:u w:val="single" w:color="auto"/>
          <w:lang w:val="en-US" w:eastAsia="zh-CN"/>
        </w:rPr>
        <w:t xml:space="preserve">                                                                                                             </w:t>
      </w:r>
      <w:r>
        <w:rPr>
          <w:rFonts w:hint="eastAsia" w:asciiTheme="minorEastAsia" w:hAnsiTheme="minorEastAsia" w:eastAsiaTheme="minorEastAsia" w:cstheme="minorEastAsia"/>
          <w:spacing w:val="12"/>
          <w:sz w:val="24"/>
          <w:szCs w:val="24"/>
          <w:u w:val="single" w:color="auto"/>
        </w:rPr>
        <w:t xml:space="preserve"> </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2"/>
          <w:position w:val="-1"/>
          <w:sz w:val="24"/>
          <w:szCs w:val="24"/>
          <w:u w:val="single" w:color="auto"/>
        </w:rPr>
        <w:t xml:space="preserve">   </w:t>
      </w:r>
      <w:r>
        <w:rPr>
          <w:rFonts w:hint="eastAsia" w:asciiTheme="minorEastAsia" w:hAnsiTheme="minorEastAsia" w:eastAsiaTheme="minorEastAsia" w:cstheme="minorEastAsia"/>
          <w:spacing w:val="12"/>
          <w:position w:val="-1"/>
          <w:sz w:val="24"/>
          <w:szCs w:val="24"/>
          <w:u w:val="single" w:color="auto"/>
          <w:lang w:val="en-US" w:eastAsia="zh-CN"/>
        </w:rPr>
        <w:t xml:space="preserve">           </w:t>
      </w:r>
      <w:r>
        <w:rPr>
          <w:rFonts w:hint="eastAsia" w:asciiTheme="minorEastAsia" w:hAnsiTheme="minorEastAsia" w:eastAsiaTheme="minorEastAsia" w:cstheme="minorEastAsia"/>
          <w:spacing w:val="12"/>
          <w:position w:val="-1"/>
          <w:sz w:val="24"/>
          <w:szCs w:val="24"/>
          <w:u w:val="single" w:color="auto"/>
        </w:rPr>
        <w:t xml:space="preserve">   </w:t>
      </w:r>
      <w:r>
        <w:rPr>
          <w:rFonts w:hint="eastAsia" w:asciiTheme="minorEastAsia" w:hAnsiTheme="minorEastAsia" w:eastAsiaTheme="minorEastAsia" w:cstheme="minorEastAsia"/>
          <w:spacing w:val="12"/>
          <w:position w:val="-1"/>
          <w:sz w:val="24"/>
          <w:szCs w:val="24"/>
        </w:rPr>
        <w:t xml:space="preserve">  </w:t>
      </w:r>
      <w:r>
        <w:rPr>
          <w:rFonts w:hint="eastAsia" w:asciiTheme="minorEastAsia" w:hAnsiTheme="minorEastAsia" w:eastAsiaTheme="minorEastAsia" w:cstheme="minorEastAsia"/>
          <w:spacing w:val="12"/>
          <w:position w:val="2"/>
          <w:sz w:val="24"/>
          <w:szCs w:val="24"/>
        </w:rPr>
        <w:t>元);</w:t>
      </w:r>
    </w:p>
    <w:p w14:paraId="5BCB4487">
      <w:pPr>
        <w:spacing w:before="120" w:line="218" w:lineRule="auto"/>
        <w:ind w:left="74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 xml:space="preserve">2. 合同价格形式：  </w:t>
      </w:r>
      <w:r>
        <w:rPr>
          <w:rFonts w:hint="eastAsia" w:asciiTheme="minorEastAsia" w:hAnsiTheme="minorEastAsia" w:eastAsiaTheme="minorEastAsia" w:cstheme="minorEastAsia"/>
          <w:spacing w:val="-102"/>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采用固定单价合同</w:t>
      </w:r>
      <w:r>
        <w:rPr>
          <w:rFonts w:hint="eastAsia" w:asciiTheme="minorEastAsia" w:hAnsiTheme="minorEastAsia" w:eastAsiaTheme="minorEastAsia" w:cstheme="minorEastAsia"/>
          <w:spacing w:val="11"/>
          <w:sz w:val="24"/>
          <w:szCs w:val="24"/>
        </w:rPr>
        <w:t>。</w:t>
      </w:r>
    </w:p>
    <w:p w14:paraId="31E63B41">
      <w:pPr>
        <w:spacing w:before="187" w:line="220" w:lineRule="auto"/>
        <w:ind w:left="747"/>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五</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b/>
          <w:bCs/>
          <w:spacing w:val="-5"/>
          <w:sz w:val="24"/>
          <w:szCs w:val="24"/>
        </w:rPr>
        <w:t>、项目经理</w:t>
      </w:r>
    </w:p>
    <w:p w14:paraId="4E10E588">
      <w:pPr>
        <w:spacing w:before="157" w:line="227" w:lineRule="auto"/>
        <w:ind w:left="744"/>
        <w:jc w:val="left"/>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1"/>
          <w:sz w:val="24"/>
          <w:szCs w:val="24"/>
        </w:rPr>
        <w:t xml:space="preserve">承包人项目经理：  </w:t>
      </w:r>
      <w:r>
        <w:rPr>
          <w:rFonts w:hint="eastAsia" w:asciiTheme="minorEastAsia" w:hAnsiTheme="minorEastAsia" w:eastAsiaTheme="minorEastAsia" w:cstheme="minorEastAsia"/>
          <w:spacing w:val="-105"/>
          <w:position w:val="-2"/>
          <w:sz w:val="24"/>
          <w:szCs w:val="24"/>
          <w:u w:val="single" w:color="auto"/>
        </w:rPr>
        <w:t xml:space="preserve"> </w:t>
      </w:r>
      <w:r>
        <w:rPr>
          <w:rFonts w:hint="eastAsia" w:asciiTheme="minorEastAsia" w:hAnsiTheme="minorEastAsia" w:eastAsiaTheme="minorEastAsia" w:cstheme="minorEastAsia"/>
          <w:spacing w:val="1"/>
          <w:position w:val="-2"/>
          <w:sz w:val="24"/>
          <w:szCs w:val="24"/>
          <w:u w:val="single" w:color="auto"/>
        </w:rPr>
        <w:t xml:space="preserve">  </w:t>
      </w:r>
      <w:r>
        <w:rPr>
          <w:rFonts w:hint="eastAsia" w:asciiTheme="minorEastAsia" w:hAnsiTheme="minorEastAsia" w:eastAsiaTheme="minorEastAsia" w:cstheme="minorEastAsia"/>
          <w:spacing w:val="1"/>
          <w:position w:val="-2"/>
          <w:sz w:val="24"/>
          <w:szCs w:val="24"/>
          <w:u w:val="single" w:color="auto"/>
          <w:lang w:val="en-US" w:eastAsia="zh-CN"/>
        </w:rPr>
        <w:t xml:space="preserve">       </w:t>
      </w:r>
      <w:r>
        <w:rPr>
          <w:rFonts w:hint="eastAsia" w:asciiTheme="minorEastAsia" w:hAnsiTheme="minorEastAsia" w:eastAsiaTheme="minorEastAsia" w:cstheme="minorEastAsia"/>
          <w:spacing w:val="1"/>
          <w:position w:val="-2"/>
          <w:sz w:val="24"/>
          <w:szCs w:val="24"/>
          <w:u w:val="single" w:color="auto"/>
        </w:rPr>
        <w:t xml:space="preserve">  </w:t>
      </w:r>
      <w:r>
        <w:rPr>
          <w:rFonts w:hint="eastAsia" w:asciiTheme="minorEastAsia" w:hAnsiTheme="minorEastAsia" w:eastAsiaTheme="minorEastAsia" w:cstheme="minorEastAsia"/>
          <w:spacing w:val="-96"/>
          <w:position w:val="-2"/>
          <w:sz w:val="24"/>
          <w:szCs w:val="24"/>
          <w:lang w:eastAsia="zh-CN"/>
        </w:rPr>
        <w:t>；</w:t>
      </w:r>
      <w:r>
        <w:rPr>
          <w:rFonts w:hint="eastAsia" w:asciiTheme="minorEastAsia" w:hAnsiTheme="minorEastAsia" w:eastAsiaTheme="minorEastAsia" w:cstheme="minorEastAsia"/>
          <w:spacing w:val="-96"/>
          <w:position w:val="-2"/>
          <w:sz w:val="24"/>
          <w:szCs w:val="24"/>
          <w:lang w:val="en-US" w:eastAsia="zh-CN"/>
        </w:rPr>
        <w:t xml:space="preserve">  </w:t>
      </w:r>
      <w:r>
        <w:rPr>
          <w:rFonts w:hint="eastAsia" w:asciiTheme="minorEastAsia" w:hAnsiTheme="minorEastAsia" w:eastAsiaTheme="minorEastAsia" w:cstheme="minorEastAsia"/>
          <w:spacing w:val="1"/>
          <w:position w:val="1"/>
          <w:sz w:val="24"/>
          <w:szCs w:val="24"/>
        </w:rPr>
        <w:t>技术负</w:t>
      </w:r>
      <w:r>
        <w:rPr>
          <w:rFonts w:hint="eastAsia" w:asciiTheme="minorEastAsia" w:hAnsiTheme="minorEastAsia" w:eastAsiaTheme="minorEastAsia" w:cstheme="minorEastAsia"/>
          <w:position w:val="1"/>
          <w:sz w:val="24"/>
          <w:szCs w:val="24"/>
        </w:rPr>
        <w:t>责人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w:t>
      </w:r>
    </w:p>
    <w:p w14:paraId="00B324B9">
      <w:pPr>
        <w:spacing w:before="157" w:line="227" w:lineRule="auto"/>
        <w:ind w:left="74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六、合同文件构成</w:t>
      </w:r>
    </w:p>
    <w:p w14:paraId="4AE1B9FC">
      <w:pPr>
        <w:spacing w:before="209" w:line="219" w:lineRule="auto"/>
        <w:ind w:left="74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本协议书与下列文件一起构成合同文件：</w:t>
      </w:r>
    </w:p>
    <w:p w14:paraId="2668D4EF">
      <w:pPr>
        <w:spacing w:before="217" w:line="219" w:lineRule="auto"/>
        <w:ind w:left="9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0" distR="0" simplePos="0" relativeHeight="251662336" behindDoc="0" locked="0" layoutInCell="1" allowOverlap="1">
            <wp:simplePos x="0" y="0"/>
            <wp:positionH relativeFrom="column">
              <wp:posOffset>3856990</wp:posOffset>
            </wp:positionH>
            <wp:positionV relativeFrom="paragraph">
              <wp:posOffset>386080</wp:posOffset>
            </wp:positionV>
            <wp:extent cx="1524000" cy="1308100"/>
            <wp:effectExtent l="0" t="0" r="0" b="635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4"/>
                    <a:stretch>
                      <a:fillRect/>
                    </a:stretch>
                  </pic:blipFill>
                  <pic:spPr>
                    <a:xfrm>
                      <a:off x="0" y="0"/>
                      <a:ext cx="1523951" cy="1308164"/>
                    </a:xfrm>
                    <a:prstGeom prst="rect">
                      <a:avLst/>
                    </a:prstGeom>
                  </pic:spPr>
                </pic:pic>
              </a:graphicData>
            </a:graphic>
          </wp:anchor>
        </w:drawing>
      </w:r>
      <w:r>
        <w:rPr>
          <w:rFonts w:hint="eastAsia" w:asciiTheme="minorEastAsia" w:hAnsiTheme="minorEastAsia" w:eastAsiaTheme="minorEastAsia" w:cstheme="minorEastAsia"/>
          <w:spacing w:val="13"/>
          <w:sz w:val="24"/>
          <w:szCs w:val="24"/>
        </w:rPr>
        <w:t>(1)成交通知书；</w:t>
      </w:r>
    </w:p>
    <w:p w14:paraId="6EE5E6BF">
      <w:pPr>
        <w:spacing w:before="176" w:line="218" w:lineRule="auto"/>
        <w:ind w:left="9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采购文件</w:t>
      </w:r>
      <w:r>
        <w:rPr>
          <w:rFonts w:hint="eastAsia" w:asciiTheme="minorEastAsia" w:hAnsiTheme="minorEastAsia" w:eastAsiaTheme="minorEastAsia" w:cstheme="minorEastAsia"/>
          <w:spacing w:val="12"/>
          <w:sz w:val="24"/>
          <w:szCs w:val="24"/>
        </w:rPr>
        <w:t>报价函及其明细报价表；</w:t>
      </w:r>
    </w:p>
    <w:p w14:paraId="7937700F">
      <w:pPr>
        <w:spacing w:before="199" w:line="219" w:lineRule="auto"/>
        <w:ind w:left="9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(3)专用合同条款及其附件；</w:t>
      </w:r>
    </w:p>
    <w:p w14:paraId="3C226E48">
      <w:pPr>
        <w:spacing w:before="169" w:line="219" w:lineRule="auto"/>
        <w:ind w:left="9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(4)通用合同条款；</w:t>
      </w:r>
    </w:p>
    <w:p w14:paraId="418C792B">
      <w:pPr>
        <w:spacing w:before="187" w:line="219" w:lineRule="auto"/>
        <w:ind w:left="9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(5)技术标准和要求；</w:t>
      </w:r>
    </w:p>
    <w:p w14:paraId="58967E3F">
      <w:pPr>
        <w:spacing w:before="158" w:line="221" w:lineRule="auto"/>
        <w:ind w:left="9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(6)图纸；</w:t>
      </w:r>
    </w:p>
    <w:p w14:paraId="7F3BB2BE">
      <w:pPr>
        <w:spacing w:before="202" w:line="218" w:lineRule="auto"/>
        <w:ind w:left="9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(7)已标价工程量清单；</w:t>
      </w:r>
    </w:p>
    <w:p w14:paraId="18A24674">
      <w:pPr>
        <w:spacing w:before="200" w:line="219" w:lineRule="auto"/>
        <w:ind w:left="9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(8)其他合同文件。</w:t>
      </w:r>
    </w:p>
    <w:p w14:paraId="59402700">
      <w:pPr>
        <w:spacing w:before="208" w:line="219" w:lineRule="auto"/>
        <w:ind w:left="74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在合同订立及履行过程中形成的与合同有关的文件</w:t>
      </w:r>
      <w:r>
        <w:rPr>
          <w:rFonts w:hint="eastAsia" w:asciiTheme="minorEastAsia" w:hAnsiTheme="minorEastAsia" w:eastAsiaTheme="minorEastAsia" w:cstheme="minorEastAsia"/>
          <w:spacing w:val="8"/>
          <w:sz w:val="24"/>
          <w:szCs w:val="24"/>
        </w:rPr>
        <w:t>均构成合同文件组成部分。</w:t>
      </w:r>
    </w:p>
    <w:p w14:paraId="4AB87E86">
      <w:pPr>
        <w:spacing w:before="187" w:line="333" w:lineRule="auto"/>
        <w:ind w:right="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上述文件互相补充和解释，如有不明确或不一致之处，以合同约定次</w:t>
      </w:r>
      <w:r>
        <w:rPr>
          <w:rFonts w:hint="eastAsia" w:asciiTheme="minorEastAsia" w:hAnsiTheme="minorEastAsia" w:eastAsiaTheme="minorEastAsia" w:cstheme="minorEastAsia"/>
          <w:spacing w:val="8"/>
          <w:sz w:val="24"/>
          <w:szCs w:val="24"/>
        </w:rPr>
        <w:t>序在先者为</w:t>
      </w:r>
      <w:r>
        <w:rPr>
          <w:rFonts w:hint="eastAsia" w:asciiTheme="minorEastAsia" w:hAnsiTheme="minorEastAsia" w:eastAsiaTheme="minorEastAsia" w:cstheme="minorEastAsia"/>
          <w:spacing w:val="2"/>
          <w:sz w:val="24"/>
          <w:szCs w:val="24"/>
        </w:rPr>
        <w:t>准。</w:t>
      </w:r>
    </w:p>
    <w:p w14:paraId="0F4072B1">
      <w:pPr>
        <w:spacing w:before="47" w:line="219" w:lineRule="auto"/>
        <w:ind w:left="747"/>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七、承诺</w:t>
      </w:r>
    </w:p>
    <w:p w14:paraId="297379EE">
      <w:pPr>
        <w:spacing w:before="199" w:line="293" w:lineRule="auto"/>
        <w:ind w:left="294" w:right="63" w:firstLine="450"/>
        <w:jc w:val="left"/>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1.发包人承诺按照法律规定履行项目审批手续、筹集工程建设资金并按照合同约</w:t>
      </w:r>
    </w:p>
    <w:p w14:paraId="56AEDFF8">
      <w:pPr>
        <w:spacing w:before="199" w:line="293" w:lineRule="auto"/>
        <w:ind w:left="294" w:right="63" w:firstLine="4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定的期限和方式支付合同价款。</w:t>
      </w:r>
    </w:p>
    <w:p w14:paraId="338BD592">
      <w:pPr>
        <w:numPr>
          <w:ilvl w:val="0"/>
          <w:numId w:val="1"/>
        </w:numPr>
        <w:spacing w:before="191" w:line="298" w:lineRule="auto"/>
        <w:ind w:left="294" w:firstLine="450"/>
        <w:jc w:val="left"/>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承包人承诺按照法律规定及合同约定组织完成工程施工，确保工程质量和安全，</w:t>
      </w:r>
    </w:p>
    <w:p w14:paraId="0FD08A03">
      <w:pPr>
        <w:numPr>
          <w:ilvl w:val="0"/>
          <w:numId w:val="1"/>
        </w:numPr>
        <w:spacing w:before="191" w:line="298" w:lineRule="auto"/>
        <w:ind w:left="294" w:firstLine="4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不进行转包及违法分包，并在缺陷责任期及保修期内承担相应的工程维修责任。</w:t>
      </w:r>
    </w:p>
    <w:p w14:paraId="62D24F0C">
      <w:pPr>
        <w:spacing w:before="165" w:line="219" w:lineRule="auto"/>
        <w:ind w:left="747"/>
        <w:jc w:val="left"/>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八 、词语含义</w:t>
      </w:r>
    </w:p>
    <w:p w14:paraId="5560B369">
      <w:pPr>
        <w:spacing w:before="195" w:line="219" w:lineRule="auto"/>
        <w:ind w:left="74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本协议书中词语含义与第二部分通用合同条款中赋予的含义相同。</w:t>
      </w:r>
    </w:p>
    <w:p w14:paraId="7BF29AC6">
      <w:pPr>
        <w:spacing w:before="165" w:line="219" w:lineRule="auto"/>
        <w:ind w:left="747"/>
        <w:jc w:val="left"/>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九 、签订时间</w:t>
      </w:r>
    </w:p>
    <w:p w14:paraId="1A11F604">
      <w:pPr>
        <w:spacing w:before="171" w:line="228" w:lineRule="auto"/>
        <w:ind w:left="74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本合同于</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position w:val="-2"/>
          <w:sz w:val="24"/>
          <w:szCs w:val="24"/>
        </w:rPr>
        <w:t>年</w:t>
      </w:r>
      <w:r>
        <w:rPr>
          <w:rFonts w:hint="eastAsia" w:asciiTheme="minorEastAsia" w:hAnsiTheme="minorEastAsia" w:eastAsiaTheme="minorEastAsia" w:cstheme="minorEastAsia"/>
          <w:spacing w:val="-96"/>
          <w:position w:val="-2"/>
          <w:sz w:val="24"/>
          <w:szCs w:val="24"/>
        </w:rPr>
        <w:t xml:space="preserve"> </w:t>
      </w:r>
      <w:r>
        <w:rPr>
          <w:rFonts w:hint="eastAsia" w:asciiTheme="minorEastAsia" w:hAnsiTheme="minorEastAsia" w:eastAsiaTheme="minorEastAsia" w:cstheme="minorEastAsia"/>
          <w:spacing w:val="-3"/>
          <w:position w:val="-2"/>
          <w:sz w:val="24"/>
          <w:szCs w:val="24"/>
          <w:u w:val="single" w:color="auto"/>
        </w:rPr>
        <w:t xml:space="preserve">      </w:t>
      </w:r>
      <w:r>
        <w:rPr>
          <w:rFonts w:hint="eastAsia" w:asciiTheme="minorEastAsia" w:hAnsiTheme="minorEastAsia" w:eastAsiaTheme="minorEastAsia" w:cstheme="minorEastAsia"/>
          <w:spacing w:val="-3"/>
          <w:sz w:val="24"/>
          <w:szCs w:val="24"/>
        </w:rPr>
        <w:t>月</w:t>
      </w:r>
      <w:r>
        <w:rPr>
          <w:rFonts w:hint="eastAsia" w:asciiTheme="minorEastAsia" w:hAnsiTheme="minorEastAsia" w:eastAsiaTheme="minorEastAsia" w:cstheme="minorEastAsia"/>
          <w:spacing w:val="-72"/>
          <w:sz w:val="24"/>
          <w:szCs w:val="24"/>
        </w:rPr>
        <w:t xml:space="preserve"> </w:t>
      </w:r>
      <w:r>
        <w:rPr>
          <w:rFonts w:hint="eastAsia" w:asciiTheme="minorEastAsia" w:hAnsiTheme="minorEastAsia" w:eastAsiaTheme="minorEastAsia" w:cstheme="minorEastAsia"/>
          <w:spacing w:val="-3"/>
          <w:position w:val="-4"/>
          <w:sz w:val="24"/>
          <w:szCs w:val="24"/>
          <w:u w:val="single" w:color="auto"/>
        </w:rPr>
        <w:t xml:space="preserve">          </w:t>
      </w:r>
      <w:r>
        <w:rPr>
          <w:rFonts w:hint="eastAsia" w:asciiTheme="minorEastAsia" w:hAnsiTheme="minorEastAsia" w:eastAsiaTheme="minorEastAsia" w:cstheme="minorEastAsia"/>
          <w:spacing w:val="-3"/>
          <w:sz w:val="24"/>
          <w:szCs w:val="24"/>
        </w:rPr>
        <w:t>日签订。</w:t>
      </w:r>
    </w:p>
    <w:p w14:paraId="3D82ACFA">
      <w:pPr>
        <w:spacing w:before="165" w:line="219" w:lineRule="auto"/>
        <w:ind w:left="747"/>
        <w:jc w:val="left"/>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十 、签订地点</w:t>
      </w:r>
    </w:p>
    <w:p w14:paraId="1E37875E">
      <w:pPr>
        <w:spacing w:before="192" w:line="219" w:lineRule="auto"/>
        <w:ind w:left="74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本合同</w:t>
      </w:r>
      <w:r>
        <w:rPr>
          <w:rFonts w:hint="eastAsia" w:asciiTheme="minorEastAsia" w:hAnsiTheme="minorEastAsia" w:eastAsiaTheme="minorEastAsia" w:cstheme="minorEastAsia"/>
          <w:spacing w:val="7"/>
          <w:sz w:val="24"/>
          <w:szCs w:val="24"/>
          <w:u w:val="none" w:color="auto"/>
        </w:rPr>
        <w:t>在</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u w:val="single" w:color="auto"/>
          <w:lang w:val="en-US" w:eastAsia="zh-CN"/>
        </w:rPr>
        <w:t xml:space="preserve">                      </w:t>
      </w:r>
      <w:r>
        <w:rPr>
          <w:rFonts w:hint="eastAsia" w:asciiTheme="minorEastAsia" w:hAnsiTheme="minorEastAsia" w:eastAsiaTheme="minorEastAsia" w:cstheme="minorEastAsia"/>
          <w:spacing w:val="7"/>
          <w:sz w:val="24"/>
          <w:szCs w:val="24"/>
          <w:u w:val="none" w:color="auto"/>
        </w:rPr>
        <w:t>签订</w:t>
      </w:r>
      <w:r>
        <w:rPr>
          <w:rFonts w:hint="eastAsia" w:asciiTheme="minorEastAsia" w:hAnsiTheme="minorEastAsia" w:eastAsiaTheme="minorEastAsia" w:cstheme="minorEastAsia"/>
          <w:spacing w:val="7"/>
          <w:sz w:val="24"/>
          <w:szCs w:val="24"/>
        </w:rPr>
        <w:t>。</w:t>
      </w:r>
    </w:p>
    <w:p w14:paraId="35A2EC95">
      <w:pPr>
        <w:spacing w:before="176" w:line="220" w:lineRule="auto"/>
        <w:ind w:left="747"/>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十</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b/>
          <w:bCs/>
          <w:spacing w:val="-2"/>
          <w:sz w:val="24"/>
          <w:szCs w:val="24"/>
        </w:rPr>
        <w:t>一、补充协议</w:t>
      </w:r>
    </w:p>
    <w:p w14:paraId="181C0556">
      <w:pPr>
        <w:spacing w:before="209" w:line="219" w:lineRule="auto"/>
        <w:ind w:left="74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合同未尽事宜，合同当事人另行签订补充协议，补充协议是合同的组成部分。</w:t>
      </w:r>
    </w:p>
    <w:p w14:paraId="00C43831">
      <w:pPr>
        <w:spacing w:before="165" w:line="219" w:lineRule="auto"/>
        <w:ind w:left="747"/>
        <w:jc w:val="left"/>
        <w:outlineLvl w:val="4"/>
        <w:rPr>
          <w:rFonts w:hint="eastAsia" w:asciiTheme="minorEastAsia" w:hAnsiTheme="minorEastAsia" w:eastAsiaTheme="minorEastAsia" w:cstheme="minorEastAsia"/>
          <w:b/>
          <w:bCs/>
          <w:spacing w:val="6"/>
          <w:sz w:val="24"/>
          <w:szCs w:val="24"/>
        </w:rPr>
      </w:pPr>
    </w:p>
    <w:p w14:paraId="6C944BA9">
      <w:pPr>
        <w:spacing w:before="165" w:line="219" w:lineRule="auto"/>
        <w:ind w:left="747"/>
        <w:jc w:val="left"/>
        <w:outlineLvl w:val="4"/>
        <w:rPr>
          <w:rFonts w:hint="eastAsia" w:asciiTheme="minorEastAsia" w:hAnsiTheme="minorEastAsia" w:eastAsiaTheme="minorEastAsia" w:cstheme="minorEastAsia"/>
          <w:b/>
          <w:bCs/>
          <w:spacing w:val="6"/>
          <w:sz w:val="24"/>
          <w:szCs w:val="24"/>
        </w:rPr>
      </w:pPr>
    </w:p>
    <w:p w14:paraId="7FC49D3E">
      <w:pPr>
        <w:spacing w:before="165" w:line="219" w:lineRule="auto"/>
        <w:ind w:left="747"/>
        <w:jc w:val="left"/>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十二、合同生效</w:t>
      </w:r>
    </w:p>
    <w:p w14:paraId="456EB439">
      <w:pPr>
        <w:spacing w:before="134" w:line="219" w:lineRule="auto"/>
        <w:ind w:left="51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本合同自  </w:t>
      </w:r>
      <w:r>
        <w:rPr>
          <w:rFonts w:hint="eastAsia" w:asciiTheme="minorEastAsia" w:hAnsiTheme="minorEastAsia" w:eastAsiaTheme="minorEastAsia" w:cstheme="minorEastAsia"/>
          <w:spacing w:val="-97"/>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合同各方签字盖章之日起</w:t>
      </w:r>
      <w:r>
        <w:rPr>
          <w:rFonts w:hint="eastAsia" w:asciiTheme="minorEastAsia" w:hAnsiTheme="minorEastAsia" w:eastAsiaTheme="minorEastAsia" w:cstheme="minorEastAsia"/>
          <w:spacing w:val="30"/>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生</w:t>
      </w:r>
      <w:r>
        <w:rPr>
          <w:rFonts w:hint="eastAsia" w:asciiTheme="minorEastAsia" w:hAnsiTheme="minorEastAsia" w:eastAsiaTheme="minorEastAsia" w:cstheme="minorEastAsia"/>
          <w:spacing w:val="2"/>
          <w:sz w:val="24"/>
          <w:szCs w:val="24"/>
        </w:rPr>
        <w:t>效。</w:t>
      </w:r>
    </w:p>
    <w:p w14:paraId="48D86A30">
      <w:pPr>
        <w:spacing w:before="165" w:line="219" w:lineRule="auto"/>
        <w:ind w:left="747"/>
        <w:jc w:val="left"/>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十三、合同份数</w:t>
      </w:r>
    </w:p>
    <w:p w14:paraId="65B4BBEF">
      <w:pPr>
        <w:spacing w:before="203" w:line="334" w:lineRule="auto"/>
        <w:ind w:right="1239" w:firstLine="51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本合同一式</w:t>
      </w:r>
      <w:r>
        <w:rPr>
          <w:rFonts w:hint="eastAsia" w:asciiTheme="minorEastAsia" w:hAnsiTheme="minorEastAsia" w:eastAsiaTheme="minorEastAsia" w:cstheme="minorEastAsia"/>
          <w:spacing w:val="-47"/>
          <w:sz w:val="24"/>
          <w:szCs w:val="24"/>
          <w:u w:val="single"/>
        </w:rPr>
        <w:t xml:space="preserve"> </w:t>
      </w:r>
      <w:r>
        <w:rPr>
          <w:rFonts w:hint="eastAsia" w:asciiTheme="minorEastAsia" w:hAnsiTheme="minorEastAsia" w:eastAsiaTheme="minorEastAsia" w:cstheme="minorEastAsia"/>
          <w:spacing w:val="-47"/>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份，均具有同等法律效力，发</w:t>
      </w:r>
      <w:r>
        <w:rPr>
          <w:rFonts w:hint="eastAsia" w:asciiTheme="minorEastAsia" w:hAnsiTheme="minorEastAsia" w:eastAsiaTheme="minorEastAsia" w:cstheme="minorEastAsia"/>
          <w:spacing w:val="1"/>
          <w:sz w:val="24"/>
          <w:szCs w:val="24"/>
        </w:rPr>
        <w:t>包人执</w:t>
      </w:r>
      <w:bookmarkStart w:id="228" w:name="OLE_LINK6"/>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u w:val="none" w:color="auto"/>
        </w:rPr>
        <w:t xml:space="preserve"> </w:t>
      </w:r>
      <w:r>
        <w:rPr>
          <w:rFonts w:hint="eastAsia" w:asciiTheme="minorEastAsia" w:hAnsiTheme="minorEastAsia" w:eastAsiaTheme="minorEastAsia" w:cstheme="minorEastAsia"/>
          <w:spacing w:val="1"/>
          <w:sz w:val="24"/>
          <w:szCs w:val="24"/>
          <w:u w:val="none" w:color="auto"/>
          <w:lang w:val="en-US" w:eastAsia="zh-CN"/>
        </w:rPr>
        <w:t>份</w:t>
      </w:r>
      <w:r>
        <w:rPr>
          <w:rFonts w:hint="eastAsia" w:asciiTheme="minorEastAsia" w:hAnsiTheme="minorEastAsia" w:eastAsiaTheme="minorEastAsia" w:cstheme="minorEastAsia"/>
          <w:spacing w:val="-40"/>
          <w:sz w:val="24"/>
          <w:szCs w:val="24"/>
        </w:rPr>
        <w:t xml:space="preserve"> </w:t>
      </w:r>
      <w:bookmarkEnd w:id="228"/>
      <w:r>
        <w:rPr>
          <w:rFonts w:hint="eastAsia" w:asciiTheme="minorEastAsia" w:hAnsiTheme="minorEastAsia" w:eastAsiaTheme="minorEastAsia" w:cstheme="minorEastAsia"/>
          <w:spacing w:val="1"/>
          <w:sz w:val="24"/>
          <w:szCs w:val="24"/>
        </w:rPr>
        <w:t>,承包人执</w:t>
      </w:r>
      <w:r>
        <w:rPr>
          <w:rFonts w:hint="eastAsia" w:asciiTheme="minorEastAsia" w:hAnsiTheme="minorEastAsia" w:eastAsiaTheme="minorEastAsia" w:cstheme="minorEastAsia"/>
          <w:spacing w:val="-110"/>
          <w:sz w:val="24"/>
          <w:szCs w:val="24"/>
          <w:u w:val="single"/>
        </w:rPr>
        <w:t xml:space="preserve"> </w:t>
      </w:r>
      <w:r>
        <w:rPr>
          <w:rFonts w:hint="eastAsia" w:asciiTheme="minorEastAsia" w:hAnsiTheme="minorEastAsia" w:eastAsiaTheme="minorEastAsia" w:cstheme="minorEastAsia"/>
          <w:spacing w:val="-110"/>
          <w:sz w:val="24"/>
          <w:szCs w:val="24"/>
          <w:u w:val="single"/>
          <w:lang w:val="en-US" w:eastAsia="zh-CN"/>
        </w:rPr>
        <w:t xml:space="preserve">                                       </w:t>
      </w:r>
      <w:r>
        <w:rPr>
          <w:rFonts w:hint="eastAsia" w:asciiTheme="minorEastAsia" w:hAnsiTheme="minorEastAsia" w:eastAsiaTheme="minorEastAsia" w:cstheme="minorEastAsia"/>
          <w:spacing w:val="-110"/>
          <w:sz w:val="24"/>
          <w:szCs w:val="24"/>
          <w:u w:val="none"/>
          <w:lang w:val="en-US" w:eastAsia="zh-CN"/>
        </w:rPr>
        <w:t>份         。</w:t>
      </w:r>
    </w:p>
    <w:p w14:paraId="75064498">
      <w:pPr>
        <w:spacing w:before="71"/>
        <w:jc w:val="left"/>
        <w:rPr>
          <w:rFonts w:hint="eastAsia" w:asciiTheme="minorEastAsia" w:hAnsiTheme="minorEastAsia" w:eastAsiaTheme="minorEastAsia" w:cstheme="minorEastAsia"/>
          <w:sz w:val="24"/>
          <w:szCs w:val="24"/>
        </w:rPr>
      </w:pPr>
    </w:p>
    <w:p w14:paraId="55B891AA">
      <w:pPr>
        <w:jc w:val="left"/>
        <w:rPr>
          <w:rFonts w:hint="eastAsia" w:asciiTheme="minorEastAsia" w:hAnsiTheme="minorEastAsia" w:eastAsiaTheme="minorEastAsia" w:cstheme="minorEastAsia"/>
          <w:sz w:val="24"/>
          <w:szCs w:val="24"/>
        </w:rPr>
        <w:sectPr>
          <w:footerReference r:id="rId7" w:type="default"/>
          <w:pgSz w:w="12290" w:h="17100"/>
          <w:pgMar w:top="1453" w:right="209" w:bottom="1437" w:left="1809" w:header="0" w:footer="1311" w:gutter="0"/>
          <w:cols w:equalWidth="0" w:num="1">
            <w:col w:w="10271"/>
          </w:cols>
        </w:sectPr>
      </w:pPr>
    </w:p>
    <w:p w14:paraId="44F995BB">
      <w:pPr>
        <w:pStyle w:val="2"/>
        <w:spacing w:line="250" w:lineRule="auto"/>
        <w:jc w:val="left"/>
        <w:rPr>
          <w:rFonts w:hint="eastAsia" w:asciiTheme="minorEastAsia" w:hAnsiTheme="minorEastAsia" w:eastAsiaTheme="minorEastAsia" w:cstheme="minorEastAsia"/>
          <w:sz w:val="24"/>
          <w:szCs w:val="24"/>
        </w:rPr>
      </w:pPr>
    </w:p>
    <w:p w14:paraId="4138536A">
      <w:pPr>
        <w:pStyle w:val="2"/>
        <w:spacing w:line="251" w:lineRule="auto"/>
        <w:jc w:val="left"/>
        <w:rPr>
          <w:rFonts w:hint="eastAsia" w:asciiTheme="minorEastAsia" w:hAnsiTheme="minorEastAsia" w:eastAsiaTheme="minorEastAsia" w:cstheme="minorEastAsia"/>
          <w:sz w:val="24"/>
          <w:szCs w:val="24"/>
        </w:rPr>
      </w:pPr>
    </w:p>
    <w:p w14:paraId="679F9F17">
      <w:pPr>
        <w:spacing w:before="78" w:line="212" w:lineRule="auto"/>
        <w:jc w:val="left"/>
        <w:rPr>
          <w:rFonts w:hint="eastAsia" w:asciiTheme="minorEastAsia" w:hAnsiTheme="minorEastAsia" w:eastAsiaTheme="minorEastAsia" w:cstheme="minorEastAsia"/>
          <w:spacing w:val="-6"/>
          <w:sz w:val="24"/>
          <w:szCs w:val="24"/>
        </w:rPr>
      </w:pPr>
    </w:p>
    <w:p w14:paraId="71D6706B">
      <w:pPr>
        <w:spacing w:before="203" w:line="229" w:lineRule="auto"/>
        <w:jc w:val="left"/>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发包人：</w:t>
      </w:r>
      <w:bookmarkStart w:id="229" w:name="OLE_LINK1"/>
      <w:r>
        <w:rPr>
          <w:rFonts w:hint="eastAsia" w:asciiTheme="minorEastAsia" w:hAnsiTheme="minorEastAsia" w:eastAsiaTheme="minorEastAsia" w:cstheme="minorEastAsia"/>
          <w:spacing w:val="-5"/>
          <w:sz w:val="24"/>
          <w:szCs w:val="24"/>
        </w:rPr>
        <w:t>( 公章)</w:t>
      </w:r>
      <w:bookmarkEnd w:id="229"/>
    </w:p>
    <w:p w14:paraId="5DF4374D">
      <w:pPr>
        <w:spacing w:before="203" w:line="229" w:lineRule="auto"/>
        <w:ind w:firstLine="460" w:firstLineChars="200"/>
        <w:jc w:val="left"/>
        <w:rPr>
          <w:rFonts w:hint="eastAsia" w:asciiTheme="minorEastAsia" w:hAnsiTheme="minorEastAsia" w:eastAsiaTheme="minorEastAsia" w:cstheme="minorEastAsia"/>
          <w:spacing w:val="-5"/>
          <w:sz w:val="24"/>
          <w:szCs w:val="24"/>
        </w:rPr>
      </w:pPr>
    </w:p>
    <w:p w14:paraId="3037D8C0">
      <w:pPr>
        <w:spacing w:before="203" w:line="229" w:lineRule="auto"/>
        <w:jc w:val="left"/>
        <w:rPr>
          <w:rFonts w:hint="eastAsia" w:asciiTheme="minorEastAsia" w:hAnsiTheme="minorEastAsia" w:eastAsiaTheme="minorEastAsia" w:cstheme="minorEastAsia"/>
          <w:spacing w:val="-5"/>
          <w:sz w:val="24"/>
          <w:szCs w:val="24"/>
        </w:rPr>
      </w:pPr>
      <w:bookmarkStart w:id="230" w:name="OLE_LINK2"/>
      <w:r>
        <w:rPr>
          <w:rFonts w:hint="eastAsia" w:asciiTheme="minorEastAsia" w:hAnsiTheme="minorEastAsia" w:eastAsiaTheme="minorEastAsia" w:cstheme="minorEastAsia"/>
          <w:spacing w:val="-5"/>
          <w:sz w:val="24"/>
          <w:szCs w:val="24"/>
        </w:rPr>
        <w:t xml:space="preserve">法定代表人或其委托代理人： </w:t>
      </w:r>
      <w:bookmarkStart w:id="231" w:name="OLE_LINK3"/>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bookmarkEnd w:id="231"/>
    </w:p>
    <w:bookmarkEnd w:id="230"/>
    <w:p w14:paraId="382DDCAB">
      <w:pPr>
        <w:spacing w:before="203" w:line="229" w:lineRule="auto"/>
        <w:jc w:val="left"/>
        <w:rPr>
          <w:rFonts w:hint="eastAsia" w:asciiTheme="minorEastAsia" w:hAnsiTheme="minorEastAsia" w:eastAsiaTheme="minorEastAsia" w:cstheme="minorEastAsia"/>
          <w:sz w:val="24"/>
          <w:szCs w:val="24"/>
          <w:lang w:val="en-US" w:eastAsia="zh-CN"/>
        </w:rPr>
      </w:pPr>
      <w:bookmarkStart w:id="232" w:name="OLE_LINK4"/>
      <w:r>
        <w:rPr>
          <w:rFonts w:hint="eastAsia" w:asciiTheme="minorEastAsia" w:hAnsiTheme="minorEastAsia" w:eastAsiaTheme="minorEastAsia" w:cstheme="minorEastAsia"/>
          <w:spacing w:val="-5"/>
          <w:sz w:val="24"/>
          <w:szCs w:val="24"/>
          <w:lang w:val="en-US" w:eastAsia="zh-CN"/>
        </w:rPr>
        <w:t>经办人：</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bookmarkEnd w:id="232"/>
    </w:p>
    <w:p w14:paraId="452F7248">
      <w:pPr>
        <w:spacing w:before="79" w:line="219" w:lineRule="auto"/>
        <w:jc w:val="left"/>
        <w:rPr>
          <w:rFonts w:hint="eastAsia" w:asciiTheme="minorEastAsia" w:hAnsiTheme="minorEastAsia" w:eastAsiaTheme="minorEastAsia" w:cstheme="minorEastAsia"/>
          <w:sz w:val="24"/>
          <w:szCs w:val="24"/>
        </w:rPr>
      </w:pPr>
    </w:p>
    <w:p w14:paraId="69DFCD15">
      <w:pPr>
        <w:spacing w:before="203" w:line="229" w:lineRule="auto"/>
        <w:jc w:val="left"/>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地  址：</w:t>
      </w:r>
    </w:p>
    <w:p w14:paraId="41808FFD">
      <w:pPr>
        <w:spacing w:before="203" w:line="229" w:lineRule="auto"/>
        <w:jc w:val="left"/>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电  话：</w:t>
      </w:r>
    </w:p>
    <w:p w14:paraId="4D92F3B0">
      <w:pPr>
        <w:spacing w:before="203" w:line="229" w:lineRule="auto"/>
        <w:jc w:val="left"/>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开户银行 ：</w:t>
      </w:r>
    </w:p>
    <w:p w14:paraId="64EA699D">
      <w:pPr>
        <w:spacing w:before="203" w:line="229" w:lineRule="auto"/>
        <w:jc w:val="left"/>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账   号 ：</w:t>
      </w:r>
    </w:p>
    <w:p w14:paraId="5E042924">
      <w:pPr>
        <w:spacing w:before="203" w:line="229" w:lineRule="auto"/>
        <w:jc w:val="left"/>
        <w:rPr>
          <w:rFonts w:hint="eastAsia" w:asciiTheme="minorEastAsia" w:hAnsiTheme="minorEastAsia" w:eastAsiaTheme="minorEastAsia" w:cstheme="minorEastAsia"/>
          <w:spacing w:val="-5"/>
          <w:sz w:val="24"/>
          <w:szCs w:val="24"/>
        </w:rPr>
      </w:pPr>
    </w:p>
    <w:p w14:paraId="1F625B13">
      <w:pPr>
        <w:spacing w:before="203" w:line="229" w:lineRule="auto"/>
        <w:jc w:val="left"/>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签约时间：       年      月</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 日</w:t>
      </w:r>
    </w:p>
    <w:p w14:paraId="4154CF97">
      <w:pPr>
        <w:spacing w:before="203" w:line="229" w:lineRule="auto"/>
        <w:jc w:val="left"/>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签约地点：</w:t>
      </w:r>
    </w:p>
    <w:p w14:paraId="1E7B200D">
      <w:pPr>
        <w:spacing w:before="203" w:line="229" w:lineRule="auto"/>
        <w:jc w:val="left"/>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br w:type="column"/>
      </w:r>
    </w:p>
    <w:p w14:paraId="6195AFDF">
      <w:pPr>
        <w:spacing w:before="203" w:line="229" w:lineRule="auto"/>
        <w:jc w:val="left"/>
        <w:rPr>
          <w:rFonts w:hint="eastAsia" w:asciiTheme="minorEastAsia" w:hAnsiTheme="minorEastAsia" w:eastAsiaTheme="minorEastAsia" w:cstheme="minorEastAsia"/>
          <w:spacing w:val="-5"/>
          <w:sz w:val="24"/>
          <w:szCs w:val="24"/>
        </w:rPr>
      </w:pPr>
    </w:p>
    <w:p w14:paraId="3A332EDA">
      <w:pPr>
        <w:spacing w:before="203" w:line="229" w:lineRule="auto"/>
        <w:ind w:firstLine="460" w:firstLineChars="200"/>
        <w:jc w:val="left"/>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承包人 ：( 公章)</w:t>
      </w:r>
    </w:p>
    <w:p w14:paraId="7C07B12D">
      <w:pPr>
        <w:spacing w:before="203" w:line="229" w:lineRule="auto"/>
        <w:jc w:val="left"/>
        <w:rPr>
          <w:rFonts w:hint="eastAsia" w:asciiTheme="minorEastAsia" w:hAnsiTheme="minorEastAsia" w:eastAsiaTheme="minorEastAsia" w:cstheme="minorEastAsia"/>
          <w:spacing w:val="-5"/>
          <w:sz w:val="24"/>
          <w:szCs w:val="24"/>
          <w:lang w:val="en-US" w:eastAsia="zh-CN"/>
        </w:rPr>
      </w:pPr>
    </w:p>
    <w:p w14:paraId="4B9D5EC3">
      <w:pPr>
        <w:spacing w:before="203" w:line="229" w:lineRule="auto"/>
        <w:ind w:firstLine="460" w:firstLineChars="200"/>
        <w:jc w:val="left"/>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 xml:space="preserve">法定代表人或其委托代理人： (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p>
    <w:p w14:paraId="07B72DF7">
      <w:pPr>
        <w:spacing w:before="203" w:line="229" w:lineRule="auto"/>
        <w:ind w:firstLine="460" w:firstLineChars="200"/>
        <w:jc w:val="left"/>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经办人：</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p>
    <w:p w14:paraId="6CCBBF8A">
      <w:pPr>
        <w:spacing w:before="203" w:line="229" w:lineRule="auto"/>
        <w:jc w:val="left"/>
        <w:rPr>
          <w:rFonts w:hint="eastAsia" w:asciiTheme="minorEastAsia" w:hAnsiTheme="minorEastAsia" w:eastAsiaTheme="minorEastAsia" w:cstheme="minorEastAsia"/>
          <w:spacing w:val="-5"/>
          <w:sz w:val="24"/>
          <w:szCs w:val="24"/>
        </w:rPr>
      </w:pPr>
    </w:p>
    <w:p w14:paraId="70B9156B">
      <w:pPr>
        <w:spacing w:before="203" w:line="229" w:lineRule="auto"/>
        <w:ind w:firstLine="460" w:firstLineChars="200"/>
        <w:jc w:val="left"/>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地  址：</w:t>
      </w:r>
    </w:p>
    <w:p w14:paraId="553A4788">
      <w:pPr>
        <w:spacing w:before="203" w:line="229" w:lineRule="auto"/>
        <w:ind w:firstLine="460" w:firstLineChars="200"/>
        <w:jc w:val="left"/>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电  话：</w:t>
      </w:r>
    </w:p>
    <w:p w14:paraId="752840CD">
      <w:pPr>
        <w:spacing w:before="203" w:line="229" w:lineRule="auto"/>
        <w:ind w:firstLine="460" w:firstLineChars="200"/>
        <w:jc w:val="left"/>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开 户 银 行 ：</w:t>
      </w:r>
    </w:p>
    <w:p w14:paraId="64F1F9D6">
      <w:pPr>
        <w:spacing w:before="203" w:line="229" w:lineRule="auto"/>
        <w:ind w:firstLine="460" w:firstLineChars="200"/>
        <w:jc w:val="left"/>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账  号：</w:t>
      </w:r>
    </w:p>
    <w:p w14:paraId="3E101E14">
      <w:pPr>
        <w:spacing w:before="203" w:line="229" w:lineRule="auto"/>
        <w:ind w:firstLine="460" w:firstLineChars="200"/>
        <w:jc w:val="left"/>
        <w:rPr>
          <w:rFonts w:hint="eastAsia" w:asciiTheme="minorEastAsia" w:hAnsiTheme="minorEastAsia" w:eastAsiaTheme="minorEastAsia" w:cstheme="minorEastAsia"/>
          <w:spacing w:val="-5"/>
          <w:sz w:val="24"/>
          <w:szCs w:val="24"/>
        </w:rPr>
      </w:pPr>
    </w:p>
    <w:p w14:paraId="4F809CCE">
      <w:pPr>
        <w:pStyle w:val="2"/>
        <w:spacing w:line="14" w:lineRule="auto"/>
        <w:jc w:val="left"/>
        <w:rPr>
          <w:sz w:val="2"/>
        </w:rPr>
      </w:pPr>
      <w:r>
        <w:rPr>
          <w:rFonts w:hint="eastAsia" w:asciiTheme="minorEastAsia" w:hAnsiTheme="minorEastAsia" w:eastAsiaTheme="minorEastAsia" w:cstheme="minorEastAsia"/>
          <w:sz w:val="24"/>
          <w:szCs w:val="24"/>
        </w:rPr>
        <w:br w:type="column"/>
      </w:r>
    </w:p>
    <w:p w14:paraId="015CA5E9">
      <w:pPr>
        <w:pStyle w:val="2"/>
        <w:jc w:val="left"/>
      </w:pPr>
    </w:p>
    <w:p w14:paraId="1E5F31E3">
      <w:pPr>
        <w:pStyle w:val="2"/>
        <w:jc w:val="left"/>
      </w:pPr>
    </w:p>
    <w:p w14:paraId="582C1B0F">
      <w:pPr>
        <w:pStyle w:val="2"/>
        <w:jc w:val="left"/>
      </w:pPr>
    </w:p>
    <w:p w14:paraId="35E3CD35">
      <w:pPr>
        <w:pStyle w:val="2"/>
        <w:jc w:val="left"/>
      </w:pPr>
    </w:p>
    <w:p w14:paraId="39A91439">
      <w:pPr>
        <w:pStyle w:val="2"/>
        <w:jc w:val="left"/>
      </w:pPr>
    </w:p>
    <w:p w14:paraId="7F7558BB">
      <w:pPr>
        <w:pStyle w:val="2"/>
        <w:jc w:val="left"/>
      </w:pPr>
    </w:p>
    <w:p w14:paraId="33540712">
      <w:pPr>
        <w:pStyle w:val="2"/>
        <w:jc w:val="left"/>
      </w:pPr>
    </w:p>
    <w:p w14:paraId="74944AD9">
      <w:pPr>
        <w:pStyle w:val="2"/>
        <w:jc w:val="left"/>
      </w:pPr>
    </w:p>
    <w:p w14:paraId="07FDD445">
      <w:pPr>
        <w:pStyle w:val="2"/>
        <w:jc w:val="left"/>
      </w:pPr>
    </w:p>
    <w:p w14:paraId="751B5BF3">
      <w:pPr>
        <w:pStyle w:val="2"/>
        <w:spacing w:line="241" w:lineRule="auto"/>
        <w:jc w:val="left"/>
      </w:pPr>
    </w:p>
    <w:p w14:paraId="08EDEDE6">
      <w:pPr>
        <w:pStyle w:val="2"/>
        <w:spacing w:line="241" w:lineRule="auto"/>
        <w:jc w:val="left"/>
      </w:pPr>
    </w:p>
    <w:p w14:paraId="655D8A80">
      <w:pPr>
        <w:pStyle w:val="2"/>
        <w:spacing w:line="241" w:lineRule="auto"/>
        <w:jc w:val="left"/>
      </w:pPr>
    </w:p>
    <w:p w14:paraId="60BC50E3">
      <w:pPr>
        <w:pStyle w:val="2"/>
        <w:spacing w:line="241" w:lineRule="auto"/>
        <w:jc w:val="left"/>
      </w:pPr>
    </w:p>
    <w:p w14:paraId="179D19EB">
      <w:pPr>
        <w:pStyle w:val="2"/>
        <w:spacing w:line="241" w:lineRule="auto"/>
        <w:jc w:val="left"/>
      </w:pPr>
    </w:p>
    <w:p w14:paraId="6099629B">
      <w:pPr>
        <w:pStyle w:val="2"/>
        <w:spacing w:line="241" w:lineRule="auto"/>
        <w:jc w:val="left"/>
      </w:pPr>
    </w:p>
    <w:p w14:paraId="4DBF05AD">
      <w:pPr>
        <w:pStyle w:val="2"/>
        <w:spacing w:line="241" w:lineRule="auto"/>
        <w:jc w:val="left"/>
      </w:pPr>
    </w:p>
    <w:p w14:paraId="147146F8">
      <w:pPr>
        <w:pStyle w:val="2"/>
        <w:spacing w:line="241" w:lineRule="auto"/>
        <w:jc w:val="left"/>
      </w:pPr>
    </w:p>
    <w:p w14:paraId="7305A415">
      <w:pPr>
        <w:pStyle w:val="2"/>
        <w:spacing w:line="241" w:lineRule="auto"/>
        <w:jc w:val="left"/>
      </w:pPr>
    </w:p>
    <w:p w14:paraId="3CC9AB49">
      <w:pPr>
        <w:pStyle w:val="2"/>
        <w:spacing w:line="241" w:lineRule="auto"/>
        <w:jc w:val="left"/>
      </w:pPr>
    </w:p>
    <w:p w14:paraId="6CDD5FD3">
      <w:pPr>
        <w:pStyle w:val="2"/>
        <w:spacing w:line="241" w:lineRule="auto"/>
        <w:jc w:val="left"/>
      </w:pPr>
    </w:p>
    <w:p w14:paraId="19A9B8CA">
      <w:pPr>
        <w:pStyle w:val="2"/>
        <w:spacing w:line="241" w:lineRule="auto"/>
        <w:jc w:val="left"/>
      </w:pPr>
    </w:p>
    <w:p w14:paraId="5DD32185">
      <w:pPr>
        <w:pStyle w:val="2"/>
        <w:spacing w:line="241" w:lineRule="auto"/>
        <w:jc w:val="left"/>
      </w:pPr>
    </w:p>
    <w:p w14:paraId="0BC54A3A">
      <w:pPr>
        <w:pStyle w:val="2"/>
        <w:spacing w:line="241" w:lineRule="auto"/>
        <w:jc w:val="left"/>
      </w:pPr>
    </w:p>
    <w:p w14:paraId="2A6E65D9">
      <w:pPr>
        <w:pStyle w:val="2"/>
        <w:spacing w:line="241" w:lineRule="auto"/>
        <w:jc w:val="left"/>
      </w:pPr>
    </w:p>
    <w:p w14:paraId="54092BC2">
      <w:pPr>
        <w:pStyle w:val="2"/>
        <w:spacing w:line="241" w:lineRule="auto"/>
        <w:jc w:val="left"/>
      </w:pPr>
    </w:p>
    <w:p w14:paraId="5E5F0409">
      <w:pPr>
        <w:spacing w:line="2295" w:lineRule="exact"/>
        <w:jc w:val="left"/>
        <w:sectPr>
          <w:type w:val="continuous"/>
          <w:pgSz w:w="12290" w:h="17100"/>
          <w:pgMar w:top="1453" w:right="209" w:bottom="1437" w:left="1809" w:header="0" w:footer="1311" w:gutter="0"/>
          <w:cols w:equalWidth="0" w:num="3">
            <w:col w:w="4201" w:space="100"/>
            <w:col w:w="5151" w:space="100"/>
            <w:col w:w="720"/>
          </w:cols>
        </w:sectPr>
      </w:pPr>
    </w:p>
    <w:p w14:paraId="5C4F122C">
      <w:pPr>
        <w:spacing w:before="142" w:line="219" w:lineRule="auto"/>
        <w:ind w:left="3206"/>
        <w:jc w:val="left"/>
        <w:rPr>
          <w:rFonts w:ascii="宋体" w:hAnsi="宋体" w:eastAsia="宋体" w:cs="宋体"/>
          <w:sz w:val="29"/>
          <w:szCs w:val="29"/>
        </w:rPr>
      </w:pPr>
      <w:r>
        <w:rPr>
          <w:rFonts w:ascii="宋体" w:hAnsi="宋体" w:eastAsia="宋体" w:cs="宋体"/>
          <w:b/>
          <w:bCs/>
          <w:spacing w:val="2"/>
          <w:sz w:val="29"/>
          <w:szCs w:val="29"/>
        </w:rPr>
        <w:t>第二部分通用合同条款</w:t>
      </w:r>
    </w:p>
    <w:p w14:paraId="53051B77">
      <w:pPr>
        <w:spacing w:before="206" w:line="219" w:lineRule="auto"/>
        <w:jc w:val="left"/>
        <w:rPr>
          <w:rFonts w:ascii="宋体" w:hAnsi="宋体" w:eastAsia="宋体" w:cs="宋体"/>
          <w:sz w:val="24"/>
          <w:szCs w:val="24"/>
        </w:rPr>
      </w:pPr>
      <w:r>
        <w:rPr>
          <w:rFonts w:ascii="宋体" w:hAnsi="宋体" w:eastAsia="宋体" w:cs="宋体"/>
          <w:spacing w:val="-1"/>
          <w:sz w:val="24"/>
          <w:szCs w:val="24"/>
        </w:rPr>
        <w:t>通用条款部分按照建设工程施工合同示范文本</w:t>
      </w:r>
      <w:r>
        <w:rPr>
          <w:rFonts w:ascii="Times New Roman" w:hAnsi="Times New Roman" w:eastAsia="Times New Roman" w:cs="Times New Roman"/>
          <w:spacing w:val="-1"/>
          <w:sz w:val="24"/>
          <w:szCs w:val="24"/>
        </w:rPr>
        <w:t>G</w:t>
      </w:r>
      <w:r>
        <w:rPr>
          <w:rFonts w:ascii="Times New Roman" w:hAnsi="Times New Roman" w:eastAsia="Times New Roman" w:cs="Times New Roman"/>
          <w:spacing w:val="-2"/>
          <w:sz w:val="24"/>
          <w:szCs w:val="24"/>
        </w:rPr>
        <w:t>F-2013-0201</w:t>
      </w:r>
      <w:r>
        <w:rPr>
          <w:rFonts w:ascii="宋体" w:hAnsi="宋体" w:eastAsia="宋体" w:cs="宋体"/>
          <w:spacing w:val="-2"/>
          <w:sz w:val="24"/>
          <w:szCs w:val="24"/>
        </w:rPr>
        <w:t>中的通用合同条款执行。</w:t>
      </w:r>
    </w:p>
    <w:p w14:paraId="674AF92D">
      <w:pPr>
        <w:pStyle w:val="2"/>
        <w:spacing w:line="259" w:lineRule="auto"/>
        <w:jc w:val="left"/>
      </w:pPr>
    </w:p>
    <w:p w14:paraId="68C83D70">
      <w:pPr>
        <w:pStyle w:val="2"/>
        <w:spacing w:line="259" w:lineRule="auto"/>
        <w:jc w:val="left"/>
      </w:pPr>
    </w:p>
    <w:p w14:paraId="515F4911">
      <w:pPr>
        <w:pStyle w:val="2"/>
        <w:spacing w:line="260" w:lineRule="auto"/>
        <w:jc w:val="left"/>
      </w:pPr>
    </w:p>
    <w:p w14:paraId="0ABC5F30">
      <w:pPr>
        <w:pStyle w:val="2"/>
        <w:spacing w:line="260" w:lineRule="auto"/>
        <w:jc w:val="left"/>
      </w:pPr>
    </w:p>
    <w:p w14:paraId="51788FDF">
      <w:pPr>
        <w:pStyle w:val="2"/>
        <w:spacing w:line="260" w:lineRule="auto"/>
        <w:jc w:val="left"/>
      </w:pPr>
    </w:p>
    <w:p w14:paraId="01D46F90">
      <w:pPr>
        <w:spacing w:line="2380" w:lineRule="exact"/>
        <w:ind w:firstLine="1251"/>
        <w:jc w:val="left"/>
      </w:pPr>
    </w:p>
    <w:p w14:paraId="567236F4">
      <w:pPr>
        <w:spacing w:line="2380" w:lineRule="exact"/>
        <w:jc w:val="left"/>
        <w:sectPr>
          <w:footerReference r:id="rId8" w:type="default"/>
          <w:pgSz w:w="12320" w:h="17120"/>
          <w:pgMar w:top="1455" w:right="1456" w:bottom="1426" w:left="1848" w:header="0" w:footer="1299" w:gutter="0"/>
          <w:cols w:space="720" w:num="1"/>
        </w:sectPr>
      </w:pPr>
    </w:p>
    <w:p w14:paraId="5CAD45E1">
      <w:pPr>
        <w:spacing w:before="58" w:line="219" w:lineRule="auto"/>
        <w:ind w:left="3563"/>
        <w:jc w:val="left"/>
        <w:rPr>
          <w:rFonts w:ascii="宋体" w:hAnsi="宋体" w:eastAsia="宋体" w:cs="宋体"/>
          <w:sz w:val="29"/>
          <w:szCs w:val="29"/>
        </w:rPr>
      </w:pPr>
      <w:r>
        <w:rPr>
          <w:rFonts w:ascii="宋体" w:hAnsi="宋体" w:eastAsia="宋体" w:cs="宋体"/>
          <w:b/>
          <w:bCs/>
          <w:spacing w:val="-12"/>
          <w:sz w:val="29"/>
          <w:szCs w:val="29"/>
        </w:rPr>
        <w:t>第三部分</w:t>
      </w:r>
      <w:r>
        <w:rPr>
          <w:rFonts w:ascii="宋体" w:hAnsi="宋体" w:eastAsia="宋体" w:cs="宋体"/>
          <w:spacing w:val="65"/>
          <w:sz w:val="29"/>
          <w:szCs w:val="29"/>
        </w:rPr>
        <w:t xml:space="preserve">  </w:t>
      </w:r>
      <w:r>
        <w:rPr>
          <w:rFonts w:ascii="宋体" w:hAnsi="宋体" w:eastAsia="宋体" w:cs="宋体"/>
          <w:b/>
          <w:bCs/>
          <w:spacing w:val="-12"/>
          <w:sz w:val="29"/>
          <w:szCs w:val="29"/>
        </w:rPr>
        <w:t>专用条款</w:t>
      </w:r>
    </w:p>
    <w:p w14:paraId="4C36BF40">
      <w:pPr>
        <w:pStyle w:val="2"/>
        <w:spacing w:line="251" w:lineRule="auto"/>
        <w:jc w:val="left"/>
      </w:pPr>
    </w:p>
    <w:p w14:paraId="1014CF82">
      <w:pPr>
        <w:spacing w:before="75" w:line="220" w:lineRule="auto"/>
        <w:ind w:left="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1"/>
          <w:sz w:val="24"/>
          <w:szCs w:val="24"/>
        </w:rPr>
        <w:t>一般约定</w:t>
      </w:r>
    </w:p>
    <w:p w14:paraId="6A8B70A4">
      <w:pPr>
        <w:pStyle w:val="2"/>
        <w:spacing w:line="249" w:lineRule="auto"/>
        <w:jc w:val="left"/>
        <w:rPr>
          <w:rFonts w:hint="eastAsia" w:asciiTheme="minorEastAsia" w:hAnsiTheme="minorEastAsia" w:eastAsiaTheme="minorEastAsia" w:cstheme="minorEastAsia"/>
          <w:sz w:val="24"/>
          <w:szCs w:val="24"/>
        </w:rPr>
      </w:pPr>
    </w:p>
    <w:p w14:paraId="2766CB71">
      <w:pPr>
        <w:spacing w:before="75" w:line="220"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13"/>
          <w:sz w:val="24"/>
          <w:szCs w:val="24"/>
        </w:rPr>
        <w:t>1词语定义</w:t>
      </w:r>
    </w:p>
    <w:p w14:paraId="5A138F69">
      <w:pPr>
        <w:spacing w:before="298" w:line="221"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1.1.1合同</w:t>
      </w:r>
    </w:p>
    <w:p w14:paraId="2A1BFBCB">
      <w:pPr>
        <w:spacing w:before="181" w:line="219"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1.1.1.1其他合同文件包括：</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23"/>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w:t>
      </w:r>
    </w:p>
    <w:p w14:paraId="7FF15206">
      <w:pPr>
        <w:spacing w:before="168" w:line="220"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1.1.2工程和设备</w:t>
      </w:r>
    </w:p>
    <w:p w14:paraId="715D1DCA">
      <w:pPr>
        <w:spacing w:before="185" w:line="219"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"1.1.2.1"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3"/>
          <w:sz w:val="24"/>
          <w:szCs w:val="24"/>
        </w:rPr>
        <w:t>1.1.2.1</w:t>
      </w:r>
      <w:r>
        <w:rPr>
          <w:rFonts w:hint="eastAsia" w:asciiTheme="minorEastAsia" w:hAnsiTheme="minorEastAsia" w:eastAsiaTheme="minorEastAsia" w:cstheme="minorEastAsia"/>
          <w:spacing w:val="3"/>
          <w:sz w:val="24"/>
          <w:szCs w:val="24"/>
        </w:rPr>
        <w:fldChar w:fldCharType="end"/>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3"/>
          <w:sz w:val="24"/>
          <w:szCs w:val="24"/>
        </w:rPr>
        <w:t xml:space="preserve">作为施工现场组成部分的其他场所包括： </w:t>
      </w:r>
      <w:r>
        <w:rPr>
          <w:rFonts w:hint="eastAsia" w:asciiTheme="minorEastAsia" w:hAnsiTheme="minorEastAsia" w:eastAsiaTheme="minorEastAsia" w:cstheme="minorEastAsia"/>
          <w:spacing w:val="3"/>
          <w:sz w:val="24"/>
          <w:szCs w:val="24"/>
          <w:u w:val="single" w:color="auto"/>
        </w:rPr>
        <w:t>按现有条件施工</w:t>
      </w:r>
      <w:r>
        <w:rPr>
          <w:rFonts w:hint="eastAsia" w:asciiTheme="minorEastAsia" w:hAnsiTheme="minorEastAsia" w:eastAsiaTheme="minorEastAsia" w:cstheme="minorEastAsia"/>
          <w:spacing w:val="3"/>
          <w:sz w:val="24"/>
          <w:szCs w:val="24"/>
        </w:rPr>
        <w:t>。</w:t>
      </w:r>
    </w:p>
    <w:p w14:paraId="672945AD">
      <w:pPr>
        <w:spacing w:before="198" w:line="221"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1.1.2.2永久占地包括：</w:t>
      </w:r>
      <w:r>
        <w:rPr>
          <w:rFonts w:hint="eastAsia" w:asciiTheme="minorEastAsia" w:hAnsiTheme="minorEastAsia" w:eastAsiaTheme="minorEastAsia" w:cstheme="minorEastAsia"/>
          <w:spacing w:val="34"/>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75"/>
          <w:sz w:val="24"/>
          <w:szCs w:val="24"/>
        </w:rPr>
        <w:t xml:space="preserve"> </w:t>
      </w:r>
      <w:r>
        <w:rPr>
          <w:rFonts w:hint="eastAsia" w:asciiTheme="minorEastAsia" w:hAnsiTheme="minorEastAsia" w:eastAsiaTheme="minorEastAsia" w:cstheme="minorEastAsia"/>
          <w:sz w:val="24"/>
          <w:szCs w:val="24"/>
        </w:rPr>
        <w:t>。</w:t>
      </w:r>
    </w:p>
    <w:p w14:paraId="0D2C9D41">
      <w:pPr>
        <w:spacing w:before="184" w:line="219"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1.1.2.3临时占地包括：</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5"/>
          <w:sz w:val="24"/>
          <w:szCs w:val="24"/>
        </w:rPr>
        <w:t>。</w:t>
      </w:r>
    </w:p>
    <w:p w14:paraId="123C8CBE">
      <w:pPr>
        <w:spacing w:before="177" w:line="219"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1.2法律</w:t>
      </w:r>
    </w:p>
    <w:p w14:paraId="408A0F79">
      <w:pPr>
        <w:spacing w:before="276" w:line="366" w:lineRule="auto"/>
        <w:ind w:left="29" w:right="1402" w:firstLine="41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适用于合同的其他规范性文件</w:t>
      </w:r>
      <w:r>
        <w:rPr>
          <w:rFonts w:hint="eastAsia" w:asciiTheme="minorEastAsia" w:hAnsiTheme="minorEastAsia" w:eastAsiaTheme="minorEastAsia" w:cstheme="minorEastAsia"/>
          <w:sz w:val="24"/>
          <w:szCs w:val="24"/>
          <w:u w:val="single" w:color="auto"/>
        </w:rPr>
        <w:t>：《中华人民共和国建筑</w:t>
      </w:r>
      <w:r>
        <w:rPr>
          <w:rFonts w:hint="eastAsia" w:asciiTheme="minorEastAsia" w:hAnsiTheme="minorEastAsia" w:eastAsiaTheme="minorEastAsia" w:cstheme="minorEastAsia"/>
          <w:spacing w:val="-1"/>
          <w:sz w:val="24"/>
          <w:szCs w:val="24"/>
          <w:u w:val="single" w:color="auto"/>
        </w:rPr>
        <w:t>法》、《中华人民共和国民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法典》及相应的法律和地方政府的有关规定等。</w:t>
      </w:r>
    </w:p>
    <w:p w14:paraId="3FD272E2">
      <w:pPr>
        <w:spacing w:line="220"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1.3标准和规范</w:t>
      </w:r>
    </w:p>
    <w:p w14:paraId="0722D46D">
      <w:pPr>
        <w:spacing w:before="275" w:line="377" w:lineRule="auto"/>
        <w:ind w:right="1322" w:firstLine="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1.3.1适用于工程的标准规范包括</w:t>
      </w:r>
      <w:r>
        <w:rPr>
          <w:rFonts w:hint="eastAsia" w:asciiTheme="minorEastAsia" w:hAnsiTheme="minorEastAsia" w:eastAsiaTheme="minorEastAsia" w:cstheme="minorEastAsia"/>
          <w:spacing w:val="-1"/>
          <w:sz w:val="24"/>
          <w:szCs w:val="24"/>
          <w:u w:val="single" w:color="auto"/>
        </w:rPr>
        <w:t>：《建设工程质量管理条例》、</w:t>
      </w:r>
      <w:r>
        <w:rPr>
          <w:rFonts w:hint="eastAsia" w:asciiTheme="minorEastAsia" w:hAnsiTheme="minorEastAsia" w:eastAsiaTheme="minorEastAsia" w:cstheme="minorEastAsia"/>
          <w:spacing w:val="-2"/>
          <w:sz w:val="24"/>
          <w:szCs w:val="24"/>
          <w:u w:val="single" w:color="auto"/>
        </w:rPr>
        <w:t>国家及重庆现行与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u w:val="single" w:color="auto"/>
        </w:rPr>
        <w:t>本工程相关的施工验收规范、质量标准及操作规程</w:t>
      </w:r>
      <w:r>
        <w:rPr>
          <w:rFonts w:hint="eastAsia" w:asciiTheme="minorEastAsia" w:hAnsiTheme="minorEastAsia" w:eastAsiaTheme="minorEastAsia" w:cstheme="minorEastAsia"/>
          <w:spacing w:val="4"/>
          <w:sz w:val="24"/>
          <w:szCs w:val="24"/>
        </w:rPr>
        <w:t>。</w:t>
      </w:r>
    </w:p>
    <w:p w14:paraId="76C43180">
      <w:pPr>
        <w:spacing w:before="1" w:line="218"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 xml:space="preserve">1.3.2发包人提供国外标准、规范的名称：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w:t>
      </w:r>
    </w:p>
    <w:p w14:paraId="724A3B80">
      <w:pPr>
        <w:spacing w:before="197" w:line="219"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发包人提供国外标准、规范的份数：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p>
    <w:p w14:paraId="27E95D11">
      <w:pPr>
        <w:spacing w:before="197" w:line="219"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发包人提供国外标准、规范的名称：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        </w:t>
      </w:r>
      <w:r>
        <w:rPr>
          <w:rFonts w:hint="eastAsia" w:asciiTheme="minorEastAsia" w:hAnsiTheme="minorEastAsia" w:eastAsiaTheme="minorEastAsia" w:cstheme="minorEastAsia"/>
          <w:sz w:val="24"/>
          <w:szCs w:val="24"/>
        </w:rPr>
        <w:t>。</w:t>
      </w:r>
    </w:p>
    <w:p w14:paraId="258C7E5B">
      <w:pPr>
        <w:spacing w:before="179" w:line="219"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1.3.3发包人对工程的技术标准和功能要求的特殊要求：</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5"/>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见施工图设计文件</w:t>
      </w:r>
      <w:r>
        <w:rPr>
          <w:rFonts w:hint="eastAsia" w:asciiTheme="minorEastAsia" w:hAnsiTheme="minorEastAsia" w:eastAsiaTheme="minorEastAsia" w:cstheme="minorEastAsia"/>
          <w:spacing w:val="11"/>
          <w:sz w:val="24"/>
          <w:szCs w:val="24"/>
        </w:rPr>
        <w:t>。</w:t>
      </w:r>
    </w:p>
    <w:p w14:paraId="030F1F4F">
      <w:pPr>
        <w:spacing w:before="187" w:line="219"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1.4合同文件的优先顺序</w:t>
      </w:r>
    </w:p>
    <w:p w14:paraId="635197FE">
      <w:pPr>
        <w:spacing w:before="307" w:line="169"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合同文件组成及优先顺序为：</w:t>
      </w:r>
    </w:p>
    <w:p w14:paraId="2EE20DB5">
      <w:pPr>
        <w:spacing w:line="258"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6394F"/>
          <w:spacing w:val="-18"/>
          <w:position w:val="-6"/>
          <w:sz w:val="24"/>
          <w:szCs w:val="24"/>
        </w:rPr>
        <w:t>r</w:t>
      </w:r>
    </w:p>
    <w:p w14:paraId="4B0D3E4F">
      <w:pPr>
        <w:spacing w:before="1" w:line="218"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(1)合同协议书；</w:t>
      </w:r>
    </w:p>
    <w:p w14:paraId="275D1AEF">
      <w:pPr>
        <w:spacing w:before="217" w:line="219"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(2)成交通知书；</w:t>
      </w:r>
    </w:p>
    <w:p w14:paraId="2CA77153">
      <w:pPr>
        <w:spacing w:before="157" w:line="218"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(3)竞采采购报价函及其明细报价表；</w:t>
      </w:r>
    </w:p>
    <w:p w14:paraId="2EFC3F80">
      <w:pPr>
        <w:spacing w:before="169" w:line="219"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(4)专用合同条款及其附件；</w:t>
      </w:r>
    </w:p>
    <w:p w14:paraId="1D0AAB73">
      <w:pPr>
        <w:spacing w:before="209" w:line="219"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(5)通用合同条款；</w:t>
      </w:r>
    </w:p>
    <w:p w14:paraId="300E86AF">
      <w:pPr>
        <w:spacing w:before="187" w:line="219" w:lineRule="auto"/>
        <w:ind w:left="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(6)技术标准和要求；</w:t>
      </w:r>
    </w:p>
    <w:p w14:paraId="69031C73">
      <w:pPr>
        <w:spacing w:before="218" w:line="221" w:lineRule="auto"/>
        <w:jc w:val="left"/>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(7)图纸；</w:t>
      </w:r>
    </w:p>
    <w:p w14:paraId="10BCF223">
      <w:pPr>
        <w:spacing w:before="218" w:line="221"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(8)已标价工程量清单；</w:t>
      </w:r>
    </w:p>
    <w:p w14:paraId="0574B291">
      <w:pPr>
        <w:spacing w:before="178" w:line="302" w:lineRule="auto"/>
        <w:ind w:right="36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(9)其他合同文件(合同实施期间合同当事人的往来文件包括</w:t>
      </w:r>
      <w:r>
        <w:rPr>
          <w:rFonts w:hint="eastAsia" w:asciiTheme="minorEastAsia" w:hAnsiTheme="minorEastAsia" w:eastAsiaTheme="minorEastAsia" w:cstheme="minorEastAsia"/>
          <w:spacing w:val="-1"/>
          <w:sz w:val="24"/>
          <w:szCs w:val="24"/>
        </w:rPr>
        <w:t>信函、纪要、备忘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等</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6"/>
          <w:sz w:val="24"/>
          <w:szCs w:val="24"/>
        </w:rPr>
        <w:t>。</w:t>
      </w:r>
    </w:p>
    <w:p w14:paraId="4D580FFE">
      <w:pPr>
        <w:spacing w:before="206"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1.5图纸和承包人文件</w:t>
      </w:r>
    </w:p>
    <w:p w14:paraId="50E4FD90">
      <w:pPr>
        <w:spacing w:before="303"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1.5.1 图纸的提供</w:t>
      </w:r>
    </w:p>
    <w:p w14:paraId="17021E8A">
      <w:pPr>
        <w:spacing w:before="196"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发包人向承包人提供图纸的期限：</w:t>
      </w:r>
      <w:r>
        <w:rPr>
          <w:rFonts w:hint="eastAsia" w:asciiTheme="minorEastAsia" w:hAnsiTheme="minorEastAsia" w:eastAsiaTheme="minorEastAsia" w:cstheme="minorEastAsia"/>
          <w:spacing w:val="6"/>
          <w:sz w:val="24"/>
          <w:szCs w:val="24"/>
          <w:u w:val="single" w:color="auto"/>
        </w:rPr>
        <w:t>合同签订</w:t>
      </w:r>
      <w:r>
        <w:rPr>
          <w:rFonts w:hint="eastAsia" w:asciiTheme="minorEastAsia" w:hAnsiTheme="minorEastAsia" w:eastAsiaTheme="minorEastAsia" w:cstheme="minorEastAsia"/>
          <w:spacing w:val="5"/>
          <w:sz w:val="24"/>
          <w:szCs w:val="24"/>
          <w:u w:val="single" w:color="auto"/>
          <w:lang w:val="en-US" w:eastAsia="zh-CN"/>
        </w:rPr>
        <w:t>10</w:t>
      </w:r>
      <w:r>
        <w:rPr>
          <w:rFonts w:hint="eastAsia" w:asciiTheme="minorEastAsia" w:hAnsiTheme="minorEastAsia" w:eastAsiaTheme="minorEastAsia" w:cstheme="minorEastAsia"/>
          <w:spacing w:val="5"/>
          <w:sz w:val="24"/>
          <w:szCs w:val="24"/>
          <w:u w:val="single" w:color="auto"/>
        </w:rPr>
        <w:t>日内提供施工图</w:t>
      </w:r>
      <w:r>
        <w:rPr>
          <w:rFonts w:hint="eastAsia" w:asciiTheme="minorEastAsia" w:hAnsiTheme="minorEastAsia" w:eastAsiaTheme="minorEastAsia" w:cstheme="minorEastAsia"/>
          <w:spacing w:val="5"/>
          <w:sz w:val="24"/>
          <w:szCs w:val="24"/>
        </w:rPr>
        <w:t xml:space="preserve">  ：</w:t>
      </w:r>
    </w:p>
    <w:p w14:paraId="72FBAAFC">
      <w:pPr>
        <w:spacing w:before="135"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发包人向承包人提供图纸的数量：</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u w:val="single" w:color="auto"/>
          <w:lang w:val="en-US" w:eastAsia="zh-CN"/>
        </w:rPr>
        <w:t>1</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w:t>
      </w:r>
    </w:p>
    <w:p w14:paraId="3A5F6DA0">
      <w:pPr>
        <w:spacing w:before="165"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发包人向承包人提供图纸的内容：</w:t>
      </w:r>
      <w:r>
        <w:rPr>
          <w:rFonts w:hint="eastAsia" w:asciiTheme="minorEastAsia" w:hAnsiTheme="minorEastAsia" w:eastAsiaTheme="minorEastAsia" w:cstheme="minorEastAsia"/>
          <w:spacing w:val="-1"/>
          <w:sz w:val="24"/>
          <w:szCs w:val="24"/>
          <w:u w:val="single" w:color="auto"/>
        </w:rPr>
        <w:t xml:space="preserve">    完整</w:t>
      </w:r>
      <w:r>
        <w:rPr>
          <w:rFonts w:hint="eastAsia" w:asciiTheme="minorEastAsia" w:hAnsiTheme="minorEastAsia" w:eastAsiaTheme="minorEastAsia" w:cstheme="minorEastAsia"/>
          <w:spacing w:val="-2"/>
          <w:sz w:val="24"/>
          <w:szCs w:val="24"/>
          <w:u w:val="single" w:color="auto"/>
        </w:rPr>
        <w:t>的施工图。</w:t>
      </w:r>
    </w:p>
    <w:p w14:paraId="3722390B">
      <w:pPr>
        <w:spacing w:before="177"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1.5.2承包人文件</w:t>
      </w:r>
    </w:p>
    <w:p w14:paraId="7B316A60">
      <w:pPr>
        <w:spacing w:before="184"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需要由承包人提供的文件，包括：</w:t>
      </w:r>
      <w:r>
        <w:rPr>
          <w:rFonts w:hint="eastAsia" w:asciiTheme="minorEastAsia" w:hAnsiTheme="minorEastAsia" w:eastAsiaTheme="minorEastAsia" w:cstheme="minorEastAsia"/>
          <w:spacing w:val="9"/>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           ;</w:t>
      </w:r>
    </w:p>
    <w:p w14:paraId="30E53AC5">
      <w:pPr>
        <w:spacing w:before="186" w:line="221"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承包人提供的文件的期限为：</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w:t>
      </w:r>
    </w:p>
    <w:p w14:paraId="339E367B">
      <w:pPr>
        <w:spacing w:before="172"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承包人提供的文件的数量为：</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6"/>
          <w:sz w:val="24"/>
          <w:szCs w:val="24"/>
          <w:u w:val="single" w:color="auto"/>
        </w:rPr>
        <w:t>/</w:t>
      </w:r>
      <w:r>
        <w:rPr>
          <w:rFonts w:hint="eastAsia" w:asciiTheme="minorEastAsia" w:hAnsiTheme="minorEastAsia" w:eastAsiaTheme="minorEastAsia" w:cstheme="minorEastAsia"/>
          <w:spacing w:val="20"/>
          <w:sz w:val="24"/>
          <w:szCs w:val="24"/>
          <w:u w:val="single" w:color="auto"/>
        </w:rPr>
        <w:t xml:space="preserve">    </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6"/>
          <w:sz w:val="24"/>
          <w:szCs w:val="24"/>
        </w:rPr>
        <w:t>;</w:t>
      </w:r>
    </w:p>
    <w:p w14:paraId="14C32482">
      <w:pPr>
        <w:spacing w:before="175"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承包人提供的文件的形式为：</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      ;</w:t>
      </w:r>
    </w:p>
    <w:p w14:paraId="6A0765EB">
      <w:pPr>
        <w:spacing w:before="147"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发包人审批承包人文件的期限：</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1"/>
          <w:sz w:val="24"/>
          <w:szCs w:val="24"/>
        </w:rPr>
        <w:t>。</w:t>
      </w:r>
    </w:p>
    <w:p w14:paraId="0FC01909">
      <w:pPr>
        <w:spacing w:before="166" w:line="22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1.5.3现场图纸准备</w:t>
      </w:r>
    </w:p>
    <w:p w14:paraId="73642DD6">
      <w:pPr>
        <w:spacing w:before="194" w:line="22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关于现场图纸准备的约定：</w:t>
      </w:r>
      <w:r>
        <w:rPr>
          <w:rFonts w:hint="eastAsia" w:asciiTheme="minorEastAsia" w:hAnsiTheme="minorEastAsia" w:eastAsiaTheme="minorEastAsia" w:cstheme="minorEastAsia"/>
          <w:spacing w:val="25"/>
          <w:sz w:val="24"/>
          <w:szCs w:val="24"/>
          <w:u w:val="single" w:color="auto"/>
        </w:rPr>
        <w:t xml:space="preserve">   </w:t>
      </w:r>
      <w:bookmarkStart w:id="233" w:name="OLE_LINK5"/>
      <w:r>
        <w:rPr>
          <w:rFonts w:hint="eastAsia" w:asciiTheme="minorEastAsia" w:hAnsiTheme="minorEastAsia" w:eastAsiaTheme="minorEastAsia" w:cstheme="minorEastAsia"/>
          <w:spacing w:val="-4"/>
          <w:sz w:val="24"/>
          <w:szCs w:val="24"/>
          <w:u w:val="single" w:color="auto"/>
        </w:rPr>
        <w:t>/</w:t>
      </w:r>
      <w:bookmarkEnd w:id="233"/>
    </w:p>
    <w:p w14:paraId="4D09F9FE">
      <w:pPr>
        <w:spacing w:before="177" w:line="221"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64"/>
          <w:sz w:val="24"/>
          <w:szCs w:val="24"/>
        </w:rPr>
        <w:t xml:space="preserve"> </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3"/>
          <w:sz w:val="24"/>
          <w:szCs w:val="24"/>
        </w:rPr>
        <w:t>6联络</w:t>
      </w:r>
    </w:p>
    <w:p w14:paraId="013474BE">
      <w:pPr>
        <w:spacing w:before="269" w:line="361"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1.6.1发包人和承包人应当</w:t>
      </w:r>
      <w:r>
        <w:rPr>
          <w:rFonts w:hint="eastAsia" w:asciiTheme="minorEastAsia" w:hAnsiTheme="minorEastAsia" w:eastAsiaTheme="minorEastAsia" w:cstheme="minorEastAsia"/>
          <w:spacing w:val="-5"/>
          <w:sz w:val="24"/>
          <w:szCs w:val="24"/>
          <w:u w:val="none" w:color="auto"/>
        </w:rPr>
        <w:t>在</w:t>
      </w:r>
      <w:r>
        <w:rPr>
          <w:rFonts w:hint="eastAsia" w:asciiTheme="minorEastAsia" w:hAnsiTheme="minorEastAsia" w:eastAsiaTheme="minorEastAsia" w:cstheme="minorEastAsia"/>
          <w:spacing w:val="37"/>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w:t>
      </w:r>
      <w:r>
        <w:rPr>
          <w:rFonts w:hint="eastAsia" w:asciiTheme="minorEastAsia" w:hAnsiTheme="minorEastAsia" w:eastAsiaTheme="minorEastAsia" w:cstheme="minorEastAsia"/>
          <w:spacing w:val="-4"/>
          <w:sz w:val="24"/>
          <w:szCs w:val="24"/>
          <w:u w:val="single" w:color="auto"/>
          <w:lang w:val="en-US" w:eastAsia="zh-CN"/>
        </w:rPr>
        <w:t xml:space="preserve">  </w:t>
      </w:r>
      <w:r>
        <w:rPr>
          <w:rFonts w:hint="eastAsia" w:asciiTheme="minorEastAsia" w:hAnsiTheme="minorEastAsia" w:eastAsiaTheme="minorEastAsia" w:cstheme="minorEastAsia"/>
          <w:spacing w:val="-5"/>
          <w:sz w:val="24"/>
          <w:szCs w:val="24"/>
        </w:rPr>
        <w:t xml:space="preserve">  天内将与合同有关的通知、批准、证明、证书、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指示、指令、要求、请求、同意、意见、确定和决定等书面函件送达对方当事人。</w:t>
      </w:r>
    </w:p>
    <w:p w14:paraId="1C077AAF">
      <w:pPr>
        <w:spacing w:before="1" w:line="218"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1.6.2发包人接收文件的地点：</w:t>
      </w:r>
    </w:p>
    <w:p w14:paraId="6918F542">
      <w:pPr>
        <w:spacing w:before="207"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发包人指定的接收人为：</w:t>
      </w:r>
    </w:p>
    <w:p w14:paraId="542240BA">
      <w:pPr>
        <w:spacing w:before="165"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承包人接收文件的地点：</w:t>
      </w:r>
    </w:p>
    <w:p w14:paraId="70A592D7">
      <w:pPr>
        <w:spacing w:before="176"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承包人指定的接收人为：</w:t>
      </w:r>
    </w:p>
    <w:p w14:paraId="5665D0D2">
      <w:pPr>
        <w:spacing w:before="195"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1.7交通运输</w:t>
      </w:r>
    </w:p>
    <w:p w14:paraId="2CD4A3FD">
      <w:pPr>
        <w:spacing w:before="295"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1.7.1</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5"/>
          <w:sz w:val="24"/>
          <w:szCs w:val="24"/>
        </w:rPr>
        <w:t>出入现场的权利</w:t>
      </w:r>
    </w:p>
    <w:p w14:paraId="541867CB">
      <w:pPr>
        <w:spacing w:before="182" w:line="22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关于出入现场的权利的约定：</w:t>
      </w:r>
      <w:r>
        <w:rPr>
          <w:rFonts w:hint="eastAsia" w:asciiTheme="minorEastAsia" w:hAnsiTheme="minorEastAsia" w:eastAsiaTheme="minorEastAsia" w:cstheme="minorEastAsia"/>
          <w:spacing w:val="17"/>
          <w:position w:val="1"/>
          <w:sz w:val="24"/>
          <w:szCs w:val="24"/>
          <w:u w:val="single" w:color="auto"/>
        </w:rPr>
        <w:t xml:space="preserve">     </w:t>
      </w:r>
      <w:r>
        <w:rPr>
          <w:rFonts w:hint="eastAsia" w:asciiTheme="minorEastAsia" w:hAnsiTheme="minorEastAsia" w:eastAsiaTheme="minorEastAsia" w:cstheme="minorEastAsia"/>
          <w:spacing w:val="-2"/>
          <w:position w:val="1"/>
          <w:sz w:val="24"/>
          <w:szCs w:val="24"/>
          <w:u w:val="single" w:color="auto"/>
        </w:rPr>
        <w:t>/</w:t>
      </w:r>
      <w:r>
        <w:rPr>
          <w:rFonts w:hint="eastAsia" w:asciiTheme="minorEastAsia" w:hAnsiTheme="minorEastAsia" w:eastAsiaTheme="minorEastAsia" w:cstheme="minorEastAsia"/>
          <w:spacing w:val="4"/>
          <w:position w:val="1"/>
          <w:sz w:val="24"/>
          <w:szCs w:val="24"/>
          <w:u w:val="single" w:color="auto"/>
        </w:rPr>
        <w:t xml:space="preserve">                  </w:t>
      </w:r>
      <w:r>
        <w:rPr>
          <w:rFonts w:hint="eastAsia" w:asciiTheme="minorEastAsia" w:hAnsiTheme="minorEastAsia" w:eastAsiaTheme="minorEastAsia" w:cstheme="minorEastAsia"/>
          <w:spacing w:val="-2"/>
          <w:position w:val="1"/>
          <w:sz w:val="24"/>
          <w:szCs w:val="24"/>
          <w:u w:val="single" w:color="auto"/>
        </w:rPr>
        <w:t>。</w:t>
      </w:r>
    </w:p>
    <w:p w14:paraId="0490EC97">
      <w:pPr>
        <w:spacing w:before="175"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1.7.2场内交通</w:t>
      </w:r>
    </w:p>
    <w:p w14:paraId="72EA6044">
      <w:pPr>
        <w:spacing w:before="175"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关于场外交通和场内交通的边界的约定：</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pacing w:val="37"/>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 xml:space="preserve">现场现状  </w:t>
      </w:r>
      <w:r>
        <w:rPr>
          <w:rFonts w:hint="eastAsia" w:asciiTheme="minorEastAsia" w:hAnsiTheme="minorEastAsia" w:eastAsiaTheme="minorEastAsia" w:cstheme="minorEastAsia"/>
          <w:spacing w:val="4"/>
          <w:sz w:val="24"/>
          <w:szCs w:val="24"/>
        </w:rPr>
        <w:t>。</w:t>
      </w:r>
    </w:p>
    <w:p w14:paraId="07081CD8">
      <w:pPr>
        <w:spacing w:before="139" w:line="219" w:lineRule="auto"/>
        <w:ind w:left="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关于发包人向承包人免费提供满足工程施工需要的场内道路和交通设施的约定：</w:t>
      </w:r>
      <w:r>
        <w:rPr>
          <w:rFonts w:hint="eastAsia" w:asciiTheme="minorEastAsia" w:hAnsiTheme="minorEastAsia" w:eastAsiaTheme="minorEastAsia" w:cstheme="minorEastAsia"/>
          <w:spacing w:val="6"/>
          <w:sz w:val="24"/>
          <w:szCs w:val="24"/>
        </w:rPr>
        <w:t>1.7.3超大件和超重件的运输</w:t>
      </w:r>
    </w:p>
    <w:p w14:paraId="340F0C7D">
      <w:pPr>
        <w:spacing w:before="177" w:line="365" w:lineRule="auto"/>
        <w:ind w:right="1289" w:firstLine="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运输超大件或超重件所需的道路和桥梁临时加固改造费用和其他有关</w:t>
      </w:r>
      <w:r>
        <w:rPr>
          <w:rFonts w:hint="eastAsia" w:asciiTheme="minorEastAsia" w:hAnsiTheme="minorEastAsia" w:eastAsiaTheme="minorEastAsia" w:cstheme="minorEastAsia"/>
          <w:spacing w:val="9"/>
          <w:sz w:val="24"/>
          <w:szCs w:val="24"/>
        </w:rPr>
        <w:t>费用由</w:t>
      </w:r>
      <w:r>
        <w:rPr>
          <w:rFonts w:hint="eastAsia" w:asciiTheme="minorEastAsia" w:hAnsiTheme="minorEastAsia" w:eastAsiaTheme="minorEastAsia" w:cstheme="minorEastAsia"/>
          <w:spacing w:val="36"/>
          <w:sz w:val="24"/>
          <w:szCs w:val="24"/>
          <w:u w:val="single" w:color="auto"/>
        </w:rPr>
        <w:t xml:space="preserve">  </w:t>
      </w:r>
      <w:r>
        <w:rPr>
          <w:rFonts w:hint="eastAsia" w:asciiTheme="minorEastAsia" w:hAnsiTheme="minorEastAsia" w:eastAsiaTheme="minorEastAsia" w:cstheme="minorEastAsia"/>
          <w:spacing w:val="9"/>
          <w:sz w:val="24"/>
          <w:szCs w:val="24"/>
          <w:u w:val="single" w:color="auto"/>
        </w:rPr>
        <w:t>承</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2"/>
          <w:sz w:val="24"/>
          <w:szCs w:val="24"/>
          <w:u w:val="single" w:color="auto"/>
        </w:rPr>
        <w:t>包人</w:t>
      </w:r>
      <w:r>
        <w:rPr>
          <w:rFonts w:hint="eastAsia" w:asciiTheme="minorEastAsia" w:hAnsiTheme="minorEastAsia" w:eastAsiaTheme="minorEastAsia" w:cstheme="minorEastAsia"/>
          <w:spacing w:val="35"/>
          <w:sz w:val="24"/>
          <w:szCs w:val="24"/>
          <w:u w:val="single" w:color="auto"/>
        </w:rPr>
        <w:t xml:space="preserve"> </w:t>
      </w:r>
      <w:r>
        <w:rPr>
          <w:rFonts w:hint="eastAsia" w:asciiTheme="minorEastAsia" w:hAnsiTheme="minorEastAsia" w:eastAsiaTheme="minorEastAsia" w:cstheme="minorEastAsia"/>
          <w:spacing w:val="-2"/>
          <w:sz w:val="24"/>
          <w:szCs w:val="24"/>
        </w:rPr>
        <w:t>承担。</w:t>
      </w:r>
    </w:p>
    <w:p w14:paraId="2F03F354">
      <w:pPr>
        <w:spacing w:line="219" w:lineRule="auto"/>
        <w:ind w:left="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1.8知识产权</w:t>
      </w:r>
    </w:p>
    <w:p w14:paraId="56093ECD">
      <w:pPr>
        <w:spacing w:before="255" w:line="372" w:lineRule="auto"/>
        <w:ind w:right="1229" w:firstLine="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1.8.1关于发包人提供给承包人的图纸、发包人为实施工程自行编制或委托</w:t>
      </w:r>
      <w:r>
        <w:rPr>
          <w:rFonts w:hint="eastAsia" w:asciiTheme="minorEastAsia" w:hAnsiTheme="minorEastAsia" w:eastAsiaTheme="minorEastAsia" w:cstheme="minorEastAsia"/>
          <w:spacing w:val="7"/>
          <w:sz w:val="24"/>
          <w:szCs w:val="24"/>
        </w:rPr>
        <w:t>编制的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技术规范以及反映发包人关于合同要求或其他类似性质的文件的著作权的归属：发包</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6"/>
          <w:sz w:val="24"/>
          <w:szCs w:val="24"/>
        </w:rPr>
        <w:t>人</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6"/>
          <w:sz w:val="24"/>
          <w:szCs w:val="24"/>
        </w:rPr>
        <w:t>。</w:t>
      </w:r>
    </w:p>
    <w:p w14:paraId="62A5392E">
      <w:pPr>
        <w:tabs>
          <w:tab w:val="left" w:pos="9037"/>
        </w:tabs>
        <w:spacing w:before="2" w:line="358" w:lineRule="auto"/>
        <w:ind w:right="1151" w:firstLine="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关于发包人提供的上述文件的使用限制的要求：</w:t>
      </w:r>
      <w:r>
        <w:rPr>
          <w:rFonts w:hint="eastAsia" w:asciiTheme="minorEastAsia" w:hAnsiTheme="minorEastAsia" w:eastAsiaTheme="minorEastAsia" w:cstheme="minorEastAsia"/>
          <w:spacing w:val="5"/>
          <w:sz w:val="24"/>
          <w:szCs w:val="24"/>
          <w:u w:val="single" w:color="auto"/>
        </w:rPr>
        <w:t>承包人可</w:t>
      </w:r>
      <w:r>
        <w:rPr>
          <w:rFonts w:hint="eastAsia" w:asciiTheme="minorEastAsia" w:hAnsiTheme="minorEastAsia" w:eastAsiaTheme="minorEastAsia" w:cstheme="minorEastAsia"/>
          <w:spacing w:val="4"/>
          <w:sz w:val="24"/>
          <w:szCs w:val="24"/>
          <w:u w:val="single" w:color="auto"/>
        </w:rPr>
        <w:t>以为实现合同目的复制、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u w:val="single" w:color="auto"/>
        </w:rPr>
        <w:t>使用此类文件，但不能用于与合同无关的其他事项，未经发包人书面同意，</w:t>
      </w:r>
      <w:r>
        <w:rPr>
          <w:rFonts w:hint="eastAsia" w:asciiTheme="minorEastAsia" w:hAnsiTheme="minorEastAsia" w:eastAsiaTheme="minorEastAsia" w:cstheme="minorEastAsia"/>
          <w:spacing w:val="11"/>
          <w:sz w:val="24"/>
          <w:szCs w:val="24"/>
          <w:u w:val="none" w:color="auto"/>
        </w:rPr>
        <w:t>承包人不</w:t>
      </w:r>
      <w:r>
        <w:rPr>
          <w:rFonts w:hint="eastAsia" w:asciiTheme="minorEastAsia" w:hAnsiTheme="minorEastAsia" w:eastAsiaTheme="minorEastAsia" w:cstheme="minorEastAsia"/>
          <w:spacing w:val="8"/>
          <w:sz w:val="24"/>
          <w:szCs w:val="24"/>
        </w:rPr>
        <w:t>得为了合同以外的目的而复制、使用上述文件或将之提供给任何第三方。</w:t>
      </w:r>
    </w:p>
    <w:p w14:paraId="45B5F312">
      <w:pPr>
        <w:spacing w:before="1" w:line="219" w:lineRule="auto"/>
        <w:ind w:left="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1.8.2关于承包人为实施工程所编制文件的著作权的归属：</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5"/>
          <w:sz w:val="24"/>
          <w:szCs w:val="24"/>
          <w:u w:val="single" w:color="auto"/>
        </w:rPr>
        <w:t>发包人。</w:t>
      </w:r>
    </w:p>
    <w:p w14:paraId="6F0CD1BB">
      <w:pPr>
        <w:spacing w:before="177" w:line="367" w:lineRule="auto"/>
        <w:ind w:right="1281" w:firstLine="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关于承包人提供的上述文件的使用限制的要求：</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9"/>
          <w:sz w:val="24"/>
          <w:szCs w:val="24"/>
          <w:u w:val="single" w:color="auto"/>
        </w:rPr>
        <w:t>承包人可因实施工程的运行、调</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u w:val="single" w:color="auto"/>
        </w:rPr>
        <w:t>试、维修、改造等目的复制、使用此类文件，但</w:t>
      </w:r>
      <w:r>
        <w:rPr>
          <w:rFonts w:hint="eastAsia" w:asciiTheme="minorEastAsia" w:hAnsiTheme="minorEastAsia" w:eastAsiaTheme="minorEastAsia" w:cstheme="minorEastAsia"/>
          <w:spacing w:val="10"/>
          <w:sz w:val="24"/>
          <w:szCs w:val="24"/>
          <w:u w:val="single" w:color="auto"/>
        </w:rPr>
        <w:t>不能用于与合同无关的其他事项，未</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u w:val="single" w:color="auto"/>
        </w:rPr>
        <w:t>经发包人书面同意，承包人不得为了合同以</w:t>
      </w:r>
      <w:r>
        <w:rPr>
          <w:rFonts w:hint="eastAsia" w:asciiTheme="minorEastAsia" w:hAnsiTheme="minorEastAsia" w:eastAsiaTheme="minorEastAsia" w:cstheme="minorEastAsia"/>
          <w:spacing w:val="10"/>
          <w:sz w:val="24"/>
          <w:szCs w:val="24"/>
          <w:u w:val="single" w:color="auto"/>
        </w:rPr>
        <w:t>外的目的而复制、使用上述文件或将之提</w:t>
      </w:r>
      <w:r>
        <w:rPr>
          <w:rFonts w:hint="eastAsia" w:asciiTheme="minorEastAsia" w:hAnsiTheme="minorEastAsia" w:eastAsiaTheme="minorEastAsia" w:cstheme="minorEastAsia"/>
          <w:spacing w:val="7"/>
          <w:sz w:val="24"/>
          <w:szCs w:val="24"/>
          <w:u w:val="single"/>
        </w:rPr>
        <w:t>供给任何第三方</w:t>
      </w:r>
      <w:r>
        <w:rPr>
          <w:rFonts w:hint="eastAsia" w:asciiTheme="minorEastAsia" w:hAnsiTheme="minorEastAsia" w:eastAsiaTheme="minorEastAsia" w:cstheme="minorEastAsia"/>
          <w:spacing w:val="7"/>
          <w:sz w:val="24"/>
          <w:szCs w:val="24"/>
        </w:rPr>
        <w:t>。</w:t>
      </w:r>
    </w:p>
    <w:p w14:paraId="7C60ADDC">
      <w:pPr>
        <w:spacing w:before="1" w:line="365" w:lineRule="auto"/>
        <w:ind w:right="1339" w:firstLine="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1.8.3承包人在施工过程中所采用的专利、专有技术、技术秘密</w:t>
      </w:r>
      <w:r>
        <w:rPr>
          <w:rFonts w:hint="eastAsia" w:asciiTheme="minorEastAsia" w:hAnsiTheme="minorEastAsia" w:eastAsiaTheme="minorEastAsia" w:cstheme="minorEastAsia"/>
          <w:spacing w:val="12"/>
          <w:sz w:val="24"/>
          <w:szCs w:val="24"/>
        </w:rPr>
        <w:t>的使用费的承担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方式：</w:t>
      </w:r>
      <w:r>
        <w:rPr>
          <w:rFonts w:hint="eastAsia" w:asciiTheme="minorEastAsia" w:hAnsiTheme="minorEastAsia" w:eastAsiaTheme="minorEastAsia" w:cstheme="minorEastAsia"/>
          <w:spacing w:val="6"/>
          <w:sz w:val="24"/>
          <w:szCs w:val="24"/>
          <w:u w:val="single" w:color="auto"/>
        </w:rPr>
        <w:t>承包人承担，已包含在合同价中</w:t>
      </w:r>
      <w:r>
        <w:rPr>
          <w:rFonts w:hint="eastAsia" w:asciiTheme="minorEastAsia" w:hAnsiTheme="minorEastAsia" w:eastAsiaTheme="minorEastAsia" w:cstheme="minorEastAsia"/>
          <w:spacing w:val="6"/>
          <w:sz w:val="24"/>
          <w:szCs w:val="24"/>
        </w:rPr>
        <w:t>。</w:t>
      </w:r>
    </w:p>
    <w:p w14:paraId="69CCA473">
      <w:pPr>
        <w:spacing w:line="219" w:lineRule="auto"/>
        <w:ind w:left="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1.9工程量清单错误的修正</w:t>
      </w:r>
    </w:p>
    <w:p w14:paraId="1D4AF7B4">
      <w:pPr>
        <w:pStyle w:val="2"/>
        <w:spacing w:line="278" w:lineRule="auto"/>
        <w:jc w:val="left"/>
        <w:rPr>
          <w:rFonts w:hint="eastAsia" w:asciiTheme="minorEastAsia" w:hAnsiTheme="minorEastAsia" w:eastAsiaTheme="minorEastAsia" w:cstheme="minorEastAsia"/>
          <w:sz w:val="24"/>
          <w:szCs w:val="24"/>
        </w:rPr>
      </w:pPr>
    </w:p>
    <w:p w14:paraId="2864371D">
      <w:pPr>
        <w:spacing w:before="76" w:line="218" w:lineRule="auto"/>
        <w:ind w:left="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出现工程量清单错误时，是否调整合同价格：</w:t>
      </w:r>
      <w:r>
        <w:rPr>
          <w:rFonts w:hint="eastAsia" w:asciiTheme="minorEastAsia" w:hAnsiTheme="minorEastAsia" w:eastAsiaTheme="minorEastAsia" w:cstheme="minorEastAsia"/>
          <w:spacing w:val="-87"/>
          <w:sz w:val="24"/>
          <w:szCs w:val="24"/>
        </w:rPr>
        <w:t xml:space="preserve"> </w:t>
      </w:r>
      <w:r>
        <w:rPr>
          <w:rFonts w:hint="eastAsia" w:asciiTheme="minorEastAsia" w:hAnsiTheme="minorEastAsia" w:eastAsiaTheme="minorEastAsia" w:cstheme="minorEastAsia"/>
          <w:spacing w:val="41"/>
          <w:sz w:val="24"/>
          <w:szCs w:val="24"/>
          <w:u w:val="single" w:color="auto"/>
        </w:rPr>
        <w:t xml:space="preserve">  </w:t>
      </w:r>
      <w:r>
        <w:rPr>
          <w:rFonts w:hint="eastAsia" w:asciiTheme="minorEastAsia" w:hAnsiTheme="minorEastAsia" w:eastAsiaTheme="minorEastAsia" w:cstheme="minorEastAsia"/>
          <w:sz w:val="24"/>
          <w:szCs w:val="24"/>
          <w:u w:val="single" w:color="auto"/>
        </w:rPr>
        <w:t>采用</w:t>
      </w:r>
      <w:r>
        <w:rPr>
          <w:rFonts w:hint="eastAsia" w:asciiTheme="minorEastAsia" w:hAnsiTheme="minorEastAsia" w:eastAsiaTheme="minorEastAsia" w:cstheme="minorEastAsia"/>
          <w:spacing w:val="17"/>
          <w:sz w:val="24"/>
          <w:szCs w:val="24"/>
          <w:u w:val="single" w:color="auto"/>
        </w:rPr>
        <w:t xml:space="preserve">    </w:t>
      </w:r>
      <w:r>
        <w:rPr>
          <w:rFonts w:hint="eastAsia" w:asciiTheme="minorEastAsia" w:hAnsiTheme="minorEastAsia" w:eastAsiaTheme="minorEastAsia" w:cstheme="minorEastAsia"/>
          <w:sz w:val="24"/>
          <w:szCs w:val="24"/>
          <w:u w:val="single" w:color="auto"/>
        </w:rPr>
        <w:t>。</w:t>
      </w:r>
    </w:p>
    <w:p w14:paraId="43AD13B2">
      <w:pPr>
        <w:spacing w:before="291" w:line="220" w:lineRule="auto"/>
        <w:ind w:firstLine="50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5"/>
          <w:sz w:val="24"/>
          <w:szCs w:val="24"/>
        </w:rPr>
        <w:t>发包人</w:t>
      </w:r>
    </w:p>
    <w:p w14:paraId="55E63BDB">
      <w:pPr>
        <w:spacing w:before="315" w:line="219" w:lineRule="auto"/>
        <w:ind w:left="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w:t>
      </w:r>
      <w:r>
        <w:rPr>
          <w:rFonts w:hint="eastAsia" w:asciiTheme="minorEastAsia" w:hAnsiTheme="minorEastAsia" w:eastAsiaTheme="minorEastAsia" w:cstheme="minorEastAsia"/>
          <w:spacing w:val="-63"/>
          <w:sz w:val="24"/>
          <w:szCs w:val="24"/>
        </w:rPr>
        <w:t xml:space="preserve"> </w:t>
      </w:r>
      <w:r>
        <w:rPr>
          <w:rFonts w:hint="eastAsia" w:asciiTheme="minorEastAsia" w:hAnsiTheme="minorEastAsia" w:eastAsiaTheme="minorEastAsia" w:cstheme="minorEastAsia"/>
          <w:spacing w:val="14"/>
          <w:sz w:val="24"/>
          <w:szCs w:val="24"/>
        </w:rPr>
        <w:t>1发包人代表</w:t>
      </w:r>
    </w:p>
    <w:p w14:paraId="35E64323">
      <w:pPr>
        <w:pStyle w:val="2"/>
        <w:spacing w:line="250" w:lineRule="auto"/>
        <w:jc w:val="left"/>
        <w:rPr>
          <w:rFonts w:hint="eastAsia" w:asciiTheme="minorEastAsia" w:hAnsiTheme="minorEastAsia" w:eastAsiaTheme="minorEastAsia" w:cstheme="minorEastAsia"/>
          <w:sz w:val="24"/>
          <w:szCs w:val="24"/>
        </w:rPr>
      </w:pPr>
    </w:p>
    <w:p w14:paraId="337398D8">
      <w:pPr>
        <w:spacing w:before="76" w:line="219" w:lineRule="auto"/>
        <w:ind w:left="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发包人代表：</w:t>
      </w:r>
    </w:p>
    <w:p w14:paraId="398D99C3">
      <w:pPr>
        <w:spacing w:before="117" w:line="219" w:lineRule="auto"/>
        <w:ind w:left="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姓</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0"/>
          <w:sz w:val="24"/>
          <w:szCs w:val="24"/>
        </w:rPr>
        <w:t>名：</w:t>
      </w:r>
    </w:p>
    <w:p w14:paraId="027C0D1A">
      <w:pPr>
        <w:spacing w:before="117" w:line="219" w:lineRule="auto"/>
        <w:ind w:left="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w:t>
      </w:r>
    </w:p>
    <w:p w14:paraId="13E01563">
      <w:pPr>
        <w:spacing w:before="116" w:line="219" w:lineRule="auto"/>
        <w:ind w:left="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职</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8"/>
          <w:sz w:val="24"/>
          <w:szCs w:val="24"/>
        </w:rPr>
        <w:t>务：</w:t>
      </w:r>
    </w:p>
    <w:p w14:paraId="3C7B53ED">
      <w:pPr>
        <w:spacing w:before="121" w:line="221" w:lineRule="auto"/>
        <w:ind w:left="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联</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13"/>
          <w:sz w:val="24"/>
          <w:szCs w:val="24"/>
        </w:rPr>
        <w:t>系 电</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13"/>
          <w:sz w:val="24"/>
          <w:szCs w:val="24"/>
        </w:rPr>
        <w:t>话</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13"/>
          <w:sz w:val="24"/>
          <w:szCs w:val="24"/>
        </w:rPr>
        <w:t>：</w:t>
      </w:r>
    </w:p>
    <w:p w14:paraId="122C0363">
      <w:pPr>
        <w:spacing w:before="179" w:line="378" w:lineRule="auto"/>
        <w:ind w:firstLine="496"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发包人对发包人代表的授权范围如下：</w:t>
      </w:r>
      <w:r>
        <w:rPr>
          <w:rFonts w:hint="eastAsia" w:asciiTheme="minorEastAsia" w:hAnsiTheme="minorEastAsia" w:eastAsiaTheme="minorEastAsia" w:cstheme="minorEastAsia"/>
          <w:spacing w:val="-87"/>
          <w:sz w:val="24"/>
          <w:szCs w:val="24"/>
        </w:rPr>
        <w:t xml:space="preserve"> </w:t>
      </w:r>
      <w:r>
        <w:rPr>
          <w:rFonts w:hint="eastAsia" w:asciiTheme="minorEastAsia" w:hAnsiTheme="minorEastAsia" w:eastAsiaTheme="minorEastAsia" w:cstheme="minorEastAsia"/>
          <w:spacing w:val="-103"/>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发包人代表对本</w:t>
      </w:r>
      <w:r>
        <w:rPr>
          <w:rFonts w:hint="eastAsia" w:asciiTheme="minorEastAsia" w:hAnsiTheme="minorEastAsia" w:eastAsiaTheme="minorEastAsia" w:cstheme="minorEastAsia"/>
          <w:spacing w:val="3"/>
          <w:sz w:val="24"/>
          <w:szCs w:val="24"/>
          <w:u w:val="single" w:color="auto"/>
        </w:rPr>
        <w:t>工程施工过程中的质量、进度、</w:t>
      </w:r>
      <w:r>
        <w:rPr>
          <w:rFonts w:hint="eastAsia" w:asciiTheme="minorEastAsia" w:hAnsiTheme="minorEastAsia" w:eastAsiaTheme="minorEastAsia" w:cstheme="minorEastAsia"/>
          <w:spacing w:val="34"/>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u w:val="single" w:color="auto"/>
        </w:rPr>
        <w:t>投资、安全文明施工等进行监督和检查、协调解决必须由发包人处理的有关问题，并</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8"/>
          <w:sz w:val="24"/>
          <w:szCs w:val="24"/>
          <w:u w:val="single" w:color="auto"/>
        </w:rPr>
        <w:t>对工程量进行确认，最终以发包人核实并盖章确认的工程量</w:t>
      </w:r>
      <w:r>
        <w:rPr>
          <w:rFonts w:hint="eastAsia" w:asciiTheme="minorEastAsia" w:hAnsiTheme="minorEastAsia" w:eastAsiaTheme="minorEastAsia" w:cstheme="minorEastAsia"/>
          <w:spacing w:val="7"/>
          <w:sz w:val="24"/>
          <w:szCs w:val="24"/>
          <w:u w:val="single" w:color="auto"/>
        </w:rPr>
        <w:t>为准</w:t>
      </w:r>
      <w:r>
        <w:rPr>
          <w:rFonts w:hint="eastAsia" w:asciiTheme="minorEastAsia" w:hAnsiTheme="minorEastAsia" w:eastAsiaTheme="minorEastAsia" w:cstheme="minorEastAsia"/>
          <w:spacing w:val="7"/>
          <w:sz w:val="24"/>
          <w:szCs w:val="24"/>
        </w:rPr>
        <w:t>。</w:t>
      </w:r>
    </w:p>
    <w:p w14:paraId="3A351608">
      <w:pPr>
        <w:spacing w:before="15"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2.2施工现场、施工条件和基础资料的提供</w:t>
      </w:r>
    </w:p>
    <w:p w14:paraId="014BD09E">
      <w:pPr>
        <w:pStyle w:val="2"/>
        <w:jc w:val="left"/>
        <w:rPr>
          <w:rFonts w:hint="eastAsia" w:asciiTheme="minorEastAsia" w:hAnsiTheme="minorEastAsia" w:eastAsiaTheme="minorEastAsia" w:cstheme="minorEastAsia"/>
          <w:sz w:val="24"/>
          <w:szCs w:val="24"/>
        </w:rPr>
      </w:pPr>
    </w:p>
    <w:p w14:paraId="767E9FC3">
      <w:pPr>
        <w:spacing w:before="75"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2.2.1提供施工现场</w:t>
      </w:r>
    </w:p>
    <w:p w14:paraId="7A0FD1F0">
      <w:pPr>
        <w:spacing w:before="209" w:line="220"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关于发包人移交施工现场的期限要求：   </w:t>
      </w:r>
      <w:r>
        <w:rPr>
          <w:rFonts w:hint="eastAsia" w:asciiTheme="minorEastAsia" w:hAnsiTheme="minorEastAsia" w:eastAsiaTheme="minorEastAsia" w:cstheme="minorEastAsia"/>
          <w:spacing w:val="-67"/>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以通知为准。</w:t>
      </w:r>
    </w:p>
    <w:p w14:paraId="09BB666D">
      <w:pPr>
        <w:spacing w:before="193"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2.2.2提供施工条件</w:t>
      </w:r>
    </w:p>
    <w:p w14:paraId="59B774AB">
      <w:pPr>
        <w:spacing w:before="198"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关于发包人应负责提供施工所需要的条件，包括：</w:t>
      </w:r>
      <w:r>
        <w:rPr>
          <w:rFonts w:hint="eastAsia" w:asciiTheme="minorEastAsia" w:hAnsiTheme="minorEastAsia" w:eastAsiaTheme="minorEastAsia" w:cstheme="minorEastAsia"/>
          <w:spacing w:val="46"/>
          <w:sz w:val="24"/>
          <w:szCs w:val="24"/>
          <w:u w:val="single" w:color="auto"/>
        </w:rPr>
        <w:t xml:space="preserve"> </w:t>
      </w:r>
      <w:r>
        <w:rPr>
          <w:rFonts w:hint="eastAsia" w:asciiTheme="minorEastAsia" w:hAnsiTheme="minorEastAsia" w:eastAsiaTheme="minorEastAsia" w:cstheme="minorEastAsia"/>
          <w:spacing w:val="7"/>
          <w:sz w:val="24"/>
          <w:szCs w:val="24"/>
          <w:u w:val="single" w:color="auto"/>
        </w:rPr>
        <w:t>按现有条件施工</w:t>
      </w:r>
      <w:r>
        <w:rPr>
          <w:rFonts w:hint="eastAsia" w:asciiTheme="minorEastAsia" w:hAnsiTheme="minorEastAsia" w:eastAsiaTheme="minorEastAsia" w:cstheme="minorEastAsia"/>
          <w:spacing w:val="7"/>
          <w:sz w:val="24"/>
          <w:szCs w:val="24"/>
        </w:rPr>
        <w:t>。</w:t>
      </w:r>
    </w:p>
    <w:p w14:paraId="0D95FB52">
      <w:pPr>
        <w:spacing w:before="168"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2.3资金来源证明及支付担保</w:t>
      </w:r>
    </w:p>
    <w:p w14:paraId="111DAB04">
      <w:pPr>
        <w:spacing w:before="316"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发包人提供资金来源证明的期限要求：</w:t>
      </w:r>
      <w:r>
        <w:rPr>
          <w:rFonts w:hint="eastAsia" w:asciiTheme="minorEastAsia" w:hAnsiTheme="minorEastAsia" w:eastAsiaTheme="minorEastAsia" w:cstheme="minorEastAsia"/>
          <w:spacing w:val="-86"/>
          <w:sz w:val="24"/>
          <w:szCs w:val="24"/>
        </w:rPr>
        <w:t xml:space="preserve"> </w:t>
      </w:r>
      <w:r>
        <w:rPr>
          <w:rFonts w:hint="eastAsia" w:asciiTheme="minorEastAsia" w:hAnsiTheme="minorEastAsia" w:eastAsiaTheme="minorEastAsia" w:cstheme="minorEastAsia"/>
          <w:spacing w:val="15"/>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r>
        <w:rPr>
          <w:rFonts w:hint="eastAsia" w:asciiTheme="minorEastAsia" w:hAnsiTheme="minorEastAsia" w:eastAsiaTheme="minorEastAsia" w:cstheme="minorEastAsia"/>
          <w:spacing w:val="15"/>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p>
    <w:p w14:paraId="73A9040C">
      <w:pPr>
        <w:spacing w:before="217"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发包人是否提供支付担保：</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1"/>
          <w:sz w:val="24"/>
          <w:szCs w:val="24"/>
        </w:rPr>
        <w:t>。</w:t>
      </w:r>
    </w:p>
    <w:p w14:paraId="256952FC">
      <w:pPr>
        <w:spacing w:before="197"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发包人提供支付担保的形式：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z w:val="24"/>
          <w:szCs w:val="24"/>
          <w:u w:val="single" w:color="auto"/>
        </w:rPr>
        <w:t>。</w:t>
      </w:r>
    </w:p>
    <w:p w14:paraId="044FB690">
      <w:pPr>
        <w:spacing w:before="299"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5"/>
          <w:sz w:val="24"/>
          <w:szCs w:val="24"/>
        </w:rPr>
        <w:t>承包人</w:t>
      </w:r>
    </w:p>
    <w:p w14:paraId="23E30ED8">
      <w:pPr>
        <w:pStyle w:val="2"/>
        <w:jc w:val="left"/>
        <w:rPr>
          <w:rFonts w:hint="eastAsia" w:asciiTheme="minorEastAsia" w:hAnsiTheme="minorEastAsia" w:eastAsiaTheme="minorEastAsia" w:cstheme="minorEastAsia"/>
          <w:sz w:val="24"/>
          <w:szCs w:val="24"/>
        </w:rPr>
      </w:pPr>
    </w:p>
    <w:p w14:paraId="12C07E4F">
      <w:pPr>
        <w:spacing w:before="76"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3.1承包人的一般义务</w:t>
      </w:r>
    </w:p>
    <w:p w14:paraId="23026E8D">
      <w:pPr>
        <w:spacing w:before="275" w:line="347" w:lineRule="auto"/>
        <w:ind w:right="75" w:firstLine="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 xml:space="preserve">3.1.1承包人提交的竣工资料的内容：  </w:t>
      </w:r>
      <w:r>
        <w:rPr>
          <w:rFonts w:hint="eastAsia" w:asciiTheme="minorEastAsia" w:hAnsiTheme="minorEastAsia" w:eastAsiaTheme="minorEastAsia" w:cstheme="minorEastAsia"/>
          <w:spacing w:val="-100"/>
          <w:sz w:val="24"/>
          <w:szCs w:val="24"/>
          <w:u w:val="single" w:color="auto"/>
        </w:rPr>
        <w:t xml:space="preserve"> </w:t>
      </w:r>
      <w:r>
        <w:rPr>
          <w:rFonts w:hint="eastAsia" w:asciiTheme="minorEastAsia" w:hAnsiTheme="minorEastAsia" w:eastAsiaTheme="minorEastAsia" w:cstheme="minorEastAsia"/>
          <w:spacing w:val="9"/>
          <w:sz w:val="24"/>
          <w:szCs w:val="24"/>
          <w:u w:val="single" w:color="auto"/>
        </w:rPr>
        <w:t>施工图、开工报告、竣工验收报告、竣工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u w:val="single" w:color="auto"/>
        </w:rPr>
        <w:t>图、结算书、施工影像等</w:t>
      </w:r>
      <w:r>
        <w:rPr>
          <w:rFonts w:hint="eastAsia" w:asciiTheme="minorEastAsia" w:hAnsiTheme="minorEastAsia" w:eastAsiaTheme="minorEastAsia" w:cstheme="minorEastAsia"/>
          <w:spacing w:val="43"/>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w:t>
      </w:r>
    </w:p>
    <w:p w14:paraId="5E28BE85">
      <w:pPr>
        <w:spacing w:line="221"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承包人需要提交的竣工资料套数： </w:t>
      </w:r>
      <w:r>
        <w:rPr>
          <w:rFonts w:hint="eastAsia" w:asciiTheme="minorEastAsia" w:hAnsiTheme="minorEastAsia" w:eastAsiaTheme="minorEastAsia" w:cstheme="minorEastAsia"/>
          <w:spacing w:val="9"/>
          <w:position w:val="2"/>
          <w:sz w:val="24"/>
          <w:szCs w:val="24"/>
          <w:u w:val="single" w:color="auto"/>
        </w:rPr>
        <w:t xml:space="preserve">     </w:t>
      </w:r>
      <w:r>
        <w:rPr>
          <w:rFonts w:hint="eastAsia" w:asciiTheme="minorEastAsia" w:hAnsiTheme="minorEastAsia" w:eastAsiaTheme="minorEastAsia" w:cstheme="minorEastAsia"/>
          <w:spacing w:val="9"/>
          <w:position w:val="2"/>
          <w:sz w:val="24"/>
          <w:szCs w:val="24"/>
          <w:u w:val="single" w:color="auto"/>
          <w:lang w:val="en-US" w:eastAsia="zh-CN"/>
        </w:rPr>
        <w:t>1</w:t>
      </w:r>
      <w:r>
        <w:rPr>
          <w:rFonts w:hint="eastAsia" w:asciiTheme="minorEastAsia" w:hAnsiTheme="minorEastAsia" w:eastAsiaTheme="minorEastAsia" w:cstheme="minorEastAsia"/>
          <w:spacing w:val="-2"/>
          <w:position w:val="2"/>
          <w:sz w:val="24"/>
          <w:szCs w:val="24"/>
          <w:u w:val="single" w:color="auto"/>
        </w:rPr>
        <w:t xml:space="preserve"> 套</w:t>
      </w:r>
    </w:p>
    <w:p w14:paraId="0FFCD802">
      <w:pPr>
        <w:spacing w:before="187"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承包人提交的竣工资料的费用承担：</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79"/>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由承包人</w:t>
      </w:r>
      <w:r>
        <w:rPr>
          <w:rFonts w:hint="eastAsia" w:asciiTheme="minorEastAsia" w:hAnsiTheme="minorEastAsia" w:eastAsiaTheme="minorEastAsia" w:cstheme="minorEastAsia"/>
          <w:spacing w:val="3"/>
          <w:sz w:val="24"/>
          <w:szCs w:val="24"/>
          <w:u w:val="single" w:color="auto"/>
        </w:rPr>
        <w:t>承担</w:t>
      </w:r>
      <w:r>
        <w:rPr>
          <w:rFonts w:hint="eastAsia" w:asciiTheme="minorEastAsia" w:hAnsiTheme="minorEastAsia" w:eastAsiaTheme="minorEastAsia" w:cstheme="minorEastAsia"/>
          <w:spacing w:val="3"/>
          <w:sz w:val="24"/>
          <w:szCs w:val="24"/>
        </w:rPr>
        <w:t>。</w:t>
      </w:r>
    </w:p>
    <w:p w14:paraId="65764756">
      <w:pPr>
        <w:spacing w:before="198"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 xml:space="preserve">承包人提交的竣工资料移交时间： </w:t>
      </w:r>
      <w:r>
        <w:rPr>
          <w:rFonts w:hint="eastAsia" w:asciiTheme="minorEastAsia" w:hAnsiTheme="minorEastAsia" w:eastAsiaTheme="minorEastAsia" w:cstheme="minorEastAsia"/>
          <w:spacing w:val="15"/>
          <w:sz w:val="24"/>
          <w:szCs w:val="24"/>
          <w:u w:val="single" w:color="auto"/>
        </w:rPr>
        <w:t>项目通过竣工验收后14天</w:t>
      </w:r>
      <w:r>
        <w:rPr>
          <w:rFonts w:hint="eastAsia" w:asciiTheme="minorEastAsia" w:hAnsiTheme="minorEastAsia" w:eastAsiaTheme="minorEastAsia" w:cstheme="minorEastAsia"/>
          <w:spacing w:val="-30"/>
          <w:sz w:val="24"/>
          <w:szCs w:val="24"/>
          <w:u w:val="single" w:color="auto"/>
        </w:rPr>
        <w:t xml:space="preserve"> </w:t>
      </w:r>
      <w:r>
        <w:rPr>
          <w:rFonts w:hint="eastAsia" w:asciiTheme="minorEastAsia" w:hAnsiTheme="minorEastAsia" w:eastAsiaTheme="minorEastAsia" w:cstheme="minorEastAsia"/>
          <w:spacing w:val="15"/>
          <w:sz w:val="24"/>
          <w:szCs w:val="24"/>
          <w:u w:val="single" w:color="auto"/>
        </w:rPr>
        <w:t>内。</w:t>
      </w:r>
    </w:p>
    <w:p w14:paraId="5FA56EFA">
      <w:pPr>
        <w:spacing w:before="185"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 xml:space="preserve">承包人提交的竣工资料形式要求： </w:t>
      </w:r>
      <w:r>
        <w:rPr>
          <w:rFonts w:hint="eastAsia" w:asciiTheme="minorEastAsia" w:hAnsiTheme="minorEastAsia" w:eastAsiaTheme="minorEastAsia" w:cstheme="minorEastAsia"/>
          <w:spacing w:val="3"/>
          <w:sz w:val="24"/>
          <w:szCs w:val="24"/>
          <w:u w:val="single" w:color="auto"/>
        </w:rPr>
        <w:t>书面和电子文档</w:t>
      </w:r>
      <w:r>
        <w:rPr>
          <w:rFonts w:hint="eastAsia" w:asciiTheme="minorEastAsia" w:hAnsiTheme="minorEastAsia" w:eastAsiaTheme="minorEastAsia" w:cstheme="minorEastAsia"/>
          <w:spacing w:val="3"/>
          <w:sz w:val="24"/>
          <w:szCs w:val="24"/>
        </w:rPr>
        <w:t>。</w:t>
      </w:r>
    </w:p>
    <w:p w14:paraId="30C9CBF5">
      <w:pPr>
        <w:spacing w:before="169"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3.1.2承包人应履行的其他义务：</w:t>
      </w:r>
    </w:p>
    <w:p w14:paraId="3F9852CD">
      <w:pPr>
        <w:spacing w:before="165" w:line="299" w:lineRule="auto"/>
        <w:ind w:right="29" w:firstLine="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A、承包人应对工程所需的所有货物和其他物品的包装、装载、运输、接收</w:t>
      </w:r>
      <w:r>
        <w:rPr>
          <w:rFonts w:hint="eastAsia" w:asciiTheme="minorEastAsia" w:hAnsiTheme="minorEastAsia" w:eastAsiaTheme="minorEastAsia" w:cstheme="minorEastAsia"/>
          <w:sz w:val="24"/>
          <w:szCs w:val="24"/>
          <w:u w:val="single" w:color="auto"/>
        </w:rPr>
        <w:t>、卸货、</w:t>
      </w:r>
      <w:r>
        <w:rPr>
          <w:rFonts w:hint="eastAsia" w:asciiTheme="minorEastAsia" w:hAnsiTheme="minorEastAsia" w:eastAsiaTheme="minorEastAsia" w:cstheme="minorEastAsia"/>
          <w:spacing w:val="34"/>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保存和保护负责。</w:t>
      </w:r>
    </w:p>
    <w:p w14:paraId="287D1DF2">
      <w:pPr>
        <w:spacing w:before="286" w:line="302" w:lineRule="auto"/>
        <w:ind w:right="208" w:firstLine="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u w:val="single" w:color="auto"/>
        </w:rPr>
        <w:t>B、在工程实施期间，承包人应使现场避免出现一切不必要的障碍物，妥善存放并</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1"/>
          <w:sz w:val="24"/>
          <w:szCs w:val="24"/>
          <w:u w:val="single" w:color="auto"/>
        </w:rPr>
        <w:t>处置承包人的任何设备、材料或剩余材料。</w:t>
      </w:r>
    </w:p>
    <w:p w14:paraId="1D661672">
      <w:pPr>
        <w:spacing w:before="309" w:line="288" w:lineRule="auto"/>
        <w:ind w:right="205" w:firstLine="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u w:val="single" w:color="auto"/>
        </w:rPr>
        <w:t>C、承包人必须按本施工合同进行组织施工，</w:t>
      </w:r>
      <w:r>
        <w:rPr>
          <w:rFonts w:hint="eastAsia" w:asciiTheme="minorEastAsia" w:hAnsiTheme="minorEastAsia" w:eastAsiaTheme="minorEastAsia" w:cstheme="minorEastAsia"/>
          <w:spacing w:val="6"/>
          <w:sz w:val="24"/>
          <w:szCs w:val="24"/>
          <w:u w:val="single" w:color="auto"/>
        </w:rPr>
        <w:t>接受发包人指令。承包人项目部的管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u w:val="single" w:color="auto"/>
        </w:rPr>
        <w:t>理人员均须专职在岗，不得兼任其他项目任何职务；如需变更①人员安排、②机械设</w:t>
      </w:r>
    </w:p>
    <w:p w14:paraId="0F45D848">
      <w:pPr>
        <w:spacing w:line="288" w:lineRule="auto"/>
        <w:jc w:val="left"/>
        <w:rPr>
          <w:rFonts w:hint="eastAsia" w:asciiTheme="minorEastAsia" w:hAnsiTheme="minorEastAsia" w:eastAsiaTheme="minorEastAsia" w:cstheme="minorEastAsia"/>
          <w:sz w:val="24"/>
          <w:szCs w:val="24"/>
        </w:rPr>
        <w:sectPr>
          <w:footerReference r:id="rId9" w:type="default"/>
          <w:pgSz w:w="11920" w:h="16840"/>
          <w:pgMar w:top="1431" w:right="1101" w:bottom="1257" w:left="1749" w:header="0" w:footer="1131" w:gutter="0"/>
          <w:cols w:space="720" w:num="1"/>
        </w:sectPr>
      </w:pPr>
    </w:p>
    <w:p w14:paraId="7777A755">
      <w:pPr>
        <w:spacing w:before="168" w:line="217" w:lineRule="auto"/>
        <w:ind w:left="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u w:val="single" w:color="auto"/>
        </w:rPr>
        <w:t>备、③施工方案等，须提前一周书面上报发包人并经同意方可执行。</w:t>
      </w:r>
    </w:p>
    <w:p w14:paraId="2C91715A">
      <w:pPr>
        <w:pStyle w:val="2"/>
        <w:spacing w:line="265" w:lineRule="auto"/>
        <w:jc w:val="left"/>
        <w:rPr>
          <w:rFonts w:hint="eastAsia" w:asciiTheme="minorEastAsia" w:hAnsiTheme="minorEastAsia" w:eastAsiaTheme="minorEastAsia" w:cstheme="minorEastAsia"/>
          <w:sz w:val="24"/>
          <w:szCs w:val="24"/>
        </w:rPr>
      </w:pPr>
    </w:p>
    <w:p w14:paraId="26C19A7B">
      <w:pPr>
        <w:spacing w:before="75" w:line="330" w:lineRule="auto"/>
        <w:ind w:left="2" w:right="1158"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u w:val="single" w:color="auto"/>
        </w:rPr>
        <w:t>D、对承包人的以下人员，经发包人提出，承包人</w:t>
      </w:r>
      <w:r>
        <w:rPr>
          <w:rFonts w:hint="eastAsia" w:asciiTheme="minorEastAsia" w:hAnsiTheme="minorEastAsia" w:eastAsiaTheme="minorEastAsia" w:cstheme="minorEastAsia"/>
          <w:spacing w:val="14"/>
          <w:sz w:val="24"/>
          <w:szCs w:val="24"/>
          <w:u w:val="single" w:color="auto"/>
        </w:rPr>
        <w:t>必须在24小时内将其调离本工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u w:val="single" w:color="auto"/>
        </w:rPr>
        <w:t>程范围，同时，承包人应在3天内完成用合格的人员(经发包人批准)代替上述调离的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任何人员：</w:t>
      </w:r>
    </w:p>
    <w:p w14:paraId="519CA745">
      <w:pPr>
        <w:spacing w:before="295" w:line="290" w:lineRule="auto"/>
        <w:ind w:left="2" w:right="1158"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u w:val="single" w:color="auto"/>
        </w:rPr>
        <w:t>a.发包人认为无法胜任工作者，包括：对分部分项工程施工进度及施工质量达不</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1"/>
          <w:sz w:val="24"/>
          <w:szCs w:val="24"/>
          <w:u w:val="single" w:color="auto"/>
        </w:rPr>
        <w:t>到合同要求负有责任的施工人员、不熟悉本专业工作的施工人员、工作责任心不强的</w:t>
      </w:r>
      <w:r>
        <w:rPr>
          <w:rFonts w:hint="eastAsia" w:asciiTheme="minorEastAsia" w:hAnsiTheme="minorEastAsia" w:eastAsiaTheme="minorEastAsia" w:cstheme="minorEastAsia"/>
          <w:spacing w:val="4"/>
          <w:sz w:val="24"/>
          <w:szCs w:val="24"/>
          <w:u w:val="single" w:color="auto"/>
        </w:rPr>
        <w:t>施工人员、不积极配合发包人工作、不积极执行发包人指令者。</w:t>
      </w:r>
    </w:p>
    <w:p w14:paraId="15522D7A">
      <w:pPr>
        <w:spacing w:before="304" w:line="220" w:lineRule="auto"/>
        <w:ind w:left="46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b.不能积极配合发包人正常工作者；</w:t>
      </w:r>
    </w:p>
    <w:p w14:paraId="74C5E220">
      <w:pPr>
        <w:spacing w:before="295" w:line="219" w:lineRule="auto"/>
        <w:ind w:left="46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c.违反发包人或承包人工地现场管理规定者；</w:t>
      </w:r>
    </w:p>
    <w:p w14:paraId="7F27DF23">
      <w:pPr>
        <w:spacing w:before="307" w:line="219" w:lineRule="auto"/>
        <w:ind w:left="46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u w:val="single" w:color="auto"/>
        </w:rPr>
        <w:t>d.无证上岗者(适用于按规定必须有上岗证);</w:t>
      </w:r>
    </w:p>
    <w:p w14:paraId="2B565DE3">
      <w:pPr>
        <w:pStyle w:val="2"/>
        <w:spacing w:line="259" w:lineRule="auto"/>
        <w:jc w:val="left"/>
        <w:rPr>
          <w:rFonts w:hint="eastAsia" w:asciiTheme="minorEastAsia" w:hAnsiTheme="minorEastAsia" w:eastAsiaTheme="minorEastAsia" w:cstheme="minorEastAsia"/>
          <w:sz w:val="24"/>
          <w:szCs w:val="24"/>
        </w:rPr>
      </w:pPr>
    </w:p>
    <w:p w14:paraId="4159F77A">
      <w:pPr>
        <w:spacing w:before="75" w:line="219" w:lineRule="auto"/>
        <w:ind w:left="46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e.与本采购文件约定名册不符者；</w:t>
      </w:r>
    </w:p>
    <w:p w14:paraId="5CE635A2">
      <w:pPr>
        <w:spacing w:before="257" w:line="325" w:lineRule="auto"/>
        <w:ind w:left="2" w:right="1126"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F、承包人在施工中的问题应本着“文来文去”的原则，而且须提前三天发文给发</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2"/>
          <w:sz w:val="24"/>
          <w:szCs w:val="24"/>
          <w:u w:val="single" w:color="auto"/>
        </w:rPr>
        <w:t>包人，口头汇报不作依据。承包人发文应由项目经理签署发出，发包人代表签署姓名</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u w:val="single" w:color="auto"/>
        </w:rPr>
        <w:t>和日期后生效。承包人、发包人代表均不得无故拒收对方文件。</w:t>
      </w:r>
    </w:p>
    <w:p w14:paraId="25DDDD9F">
      <w:pPr>
        <w:pStyle w:val="2"/>
        <w:jc w:val="left"/>
        <w:rPr>
          <w:rFonts w:hint="eastAsia" w:asciiTheme="minorEastAsia" w:hAnsiTheme="minorEastAsia" w:eastAsiaTheme="minorEastAsia" w:cstheme="minorEastAsia"/>
          <w:sz w:val="24"/>
          <w:szCs w:val="24"/>
        </w:rPr>
      </w:pPr>
    </w:p>
    <w:p w14:paraId="740EC091">
      <w:pPr>
        <w:spacing w:before="75" w:line="313" w:lineRule="auto"/>
        <w:ind w:left="2" w:right="1148"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u w:val="single" w:color="auto"/>
        </w:rPr>
        <w:t>G、停水停电、施工场地不足、在场外食宿、成品保护等所需措施的一切费用和工</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2"/>
          <w:sz w:val="24"/>
          <w:szCs w:val="24"/>
          <w:u w:val="single" w:color="auto"/>
        </w:rPr>
        <w:t>期承包人已充分考虑，并已考虑了各种可能因</w:t>
      </w:r>
      <w:r>
        <w:rPr>
          <w:rFonts w:hint="eastAsia" w:asciiTheme="minorEastAsia" w:hAnsiTheme="minorEastAsia" w:eastAsiaTheme="minorEastAsia" w:cstheme="minorEastAsia"/>
          <w:spacing w:val="11"/>
          <w:sz w:val="24"/>
          <w:szCs w:val="24"/>
          <w:u w:val="single" w:color="auto"/>
        </w:rPr>
        <w:t>素影响施工所增加的费用。该部分费用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在合同价款中已充分考虑，不另行增加。</w:t>
      </w:r>
    </w:p>
    <w:p w14:paraId="6275C5E5">
      <w:pPr>
        <w:spacing w:before="311" w:line="326" w:lineRule="auto"/>
        <w:ind w:left="2" w:right="1164"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u w:val="single" w:color="auto"/>
        </w:rPr>
        <w:t>H、承包人承担因违反以上各条而导致的一切责任和费用，且不得以任何理由停工</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1"/>
          <w:sz w:val="24"/>
          <w:szCs w:val="24"/>
          <w:u w:val="single" w:color="auto"/>
        </w:rPr>
        <w:t>或向发包人提出费用和工期补偿要求。承包人确保不因上述原因使发包人声誉受到不</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u w:val="single" w:color="auto"/>
        </w:rPr>
        <w:t>良影响。</w:t>
      </w:r>
    </w:p>
    <w:p w14:paraId="79F3A917">
      <w:pPr>
        <w:spacing w:before="299" w:line="308" w:lineRule="auto"/>
        <w:ind w:left="2" w:right="1186"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u w:val="single" w:color="auto"/>
        </w:rPr>
        <w:t>I、按合同做好施工现场保护工作，其费用已含在</w:t>
      </w:r>
      <w:r>
        <w:rPr>
          <w:rFonts w:hint="eastAsia" w:asciiTheme="minorEastAsia" w:hAnsiTheme="minorEastAsia" w:eastAsiaTheme="minorEastAsia" w:cstheme="minorEastAsia"/>
          <w:spacing w:val="7"/>
          <w:sz w:val="24"/>
          <w:szCs w:val="24"/>
          <w:u w:val="single" w:color="auto"/>
        </w:rPr>
        <w:t>合同价款中，承担因自身原因违</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反有关规定造成的损失和罚款。</w:t>
      </w:r>
    </w:p>
    <w:p w14:paraId="60FD077E">
      <w:pPr>
        <w:spacing w:before="263" w:line="279" w:lineRule="auto"/>
        <w:ind w:left="2" w:right="1215"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u w:val="single" w:color="auto"/>
        </w:rPr>
        <w:t>J、承包人应积极支付农民工工资，若因承包人原因与农民工或劳</w:t>
      </w:r>
      <w:r>
        <w:rPr>
          <w:rFonts w:hint="eastAsia" w:asciiTheme="minorEastAsia" w:hAnsiTheme="minorEastAsia" w:eastAsiaTheme="minorEastAsia" w:cstheme="minorEastAsia"/>
          <w:spacing w:val="6"/>
          <w:sz w:val="24"/>
          <w:szCs w:val="24"/>
          <w:u w:val="single" w:color="auto"/>
        </w:rPr>
        <w:t>务费结算等发生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u w:val="single" w:color="auto"/>
        </w:rPr>
        <w:t>纠纷，应按重庆市有关政策规定承担责任。</w:t>
      </w:r>
    </w:p>
    <w:p w14:paraId="2F71F3C2">
      <w:pPr>
        <w:pStyle w:val="2"/>
        <w:spacing w:line="250" w:lineRule="auto"/>
        <w:jc w:val="left"/>
        <w:rPr>
          <w:rFonts w:hint="eastAsia" w:asciiTheme="minorEastAsia" w:hAnsiTheme="minorEastAsia" w:eastAsiaTheme="minorEastAsia" w:cstheme="minorEastAsia"/>
          <w:sz w:val="24"/>
          <w:szCs w:val="24"/>
        </w:rPr>
      </w:pPr>
    </w:p>
    <w:p w14:paraId="21DFD73B">
      <w:pPr>
        <w:spacing w:before="75" w:line="335" w:lineRule="auto"/>
        <w:ind w:left="2" w:right="1154"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u w:val="single" w:color="auto"/>
        </w:rPr>
        <w:t>K、施工临时用水用电由发包人负责指定接入位置，</w:t>
      </w:r>
      <w:r>
        <w:rPr>
          <w:rFonts w:hint="eastAsia" w:asciiTheme="minorEastAsia" w:hAnsiTheme="minorEastAsia" w:eastAsiaTheme="minorEastAsia" w:cstheme="minorEastAsia"/>
          <w:spacing w:val="7"/>
          <w:sz w:val="24"/>
          <w:szCs w:val="24"/>
          <w:u w:val="single" w:color="auto"/>
        </w:rPr>
        <w:t>承包方负责接入施工现场，施</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u w:val="single" w:color="auto"/>
        </w:rPr>
        <w:t>工场地内用水、用电由承包人自行解决。且充分考虑水电安装的可实施性，自行联系</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1"/>
          <w:sz w:val="24"/>
          <w:szCs w:val="24"/>
          <w:u w:val="single" w:color="auto"/>
        </w:rPr>
        <w:t>供电、供水事宜，编制供电、供水方案，确保施工供电的及时性；所产生的供电、</w:t>
      </w:r>
      <w:r>
        <w:rPr>
          <w:rFonts w:hint="eastAsia" w:asciiTheme="minorEastAsia" w:hAnsiTheme="minorEastAsia" w:eastAsiaTheme="minorEastAsia" w:cstheme="minorEastAsia"/>
          <w:spacing w:val="-1"/>
          <w:sz w:val="24"/>
          <w:szCs w:val="24"/>
          <w:u w:val="single" w:color="auto"/>
        </w:rPr>
        <w:t>水费用均已进入投标报价中，发包人不再支付任何相关费用。若使用发包方的水</w:t>
      </w:r>
      <w:r>
        <w:rPr>
          <w:rFonts w:hint="eastAsia" w:asciiTheme="minorEastAsia" w:hAnsiTheme="minorEastAsia" w:eastAsiaTheme="minorEastAsia" w:cstheme="minorEastAsia"/>
          <w:spacing w:val="-2"/>
          <w:sz w:val="24"/>
          <w:szCs w:val="24"/>
          <w:u w:val="single" w:color="auto"/>
        </w:rPr>
        <w:t>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承包方应向发包方支付相关费用。</w:t>
      </w:r>
    </w:p>
    <w:p w14:paraId="6293C17B">
      <w:pPr>
        <w:spacing w:before="93" w:line="219" w:lineRule="auto"/>
        <w:ind w:left="73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3.2</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3"/>
          <w:sz w:val="24"/>
          <w:szCs w:val="24"/>
        </w:rPr>
        <w:t>承包人人员</w:t>
      </w:r>
    </w:p>
    <w:p w14:paraId="53C84E06">
      <w:pPr>
        <w:spacing w:before="272" w:line="351" w:lineRule="auto"/>
        <w:ind w:left="242" w:right="73" w:firstLine="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8"/>
          <w:sz w:val="24"/>
          <w:szCs w:val="24"/>
        </w:rPr>
        <w:t>3.2.1 承包人提交项目管理机构及施工现场管理人员安排报告</w:t>
      </w:r>
      <w:r>
        <w:rPr>
          <w:rFonts w:hint="eastAsia" w:asciiTheme="minorEastAsia" w:hAnsiTheme="minorEastAsia" w:eastAsiaTheme="minorEastAsia" w:cstheme="minorEastAsia"/>
          <w:spacing w:val="27"/>
          <w:sz w:val="24"/>
          <w:szCs w:val="24"/>
        </w:rPr>
        <w:t>的期限：</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6"/>
          <w:w w:val="98"/>
          <w:sz w:val="24"/>
          <w:szCs w:val="24"/>
          <w:u w:val="single" w:color="auto"/>
          <w:lang w:val="en-US" w:eastAsia="zh-CN"/>
        </w:rPr>
        <w:t>/</w:t>
      </w:r>
    </w:p>
    <w:p w14:paraId="2CBD0A80">
      <w:pPr>
        <w:pStyle w:val="2"/>
        <w:spacing w:before="1" w:line="361" w:lineRule="auto"/>
        <w:ind w:left="242" w:right="53" w:firstLine="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2"/>
          <w:sz w:val="24"/>
          <w:szCs w:val="24"/>
        </w:rPr>
        <w:t>3</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42"/>
          <w:sz w:val="24"/>
          <w:szCs w:val="24"/>
        </w:rPr>
        <w:t>.</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42"/>
          <w:sz w:val="24"/>
          <w:szCs w:val="24"/>
        </w:rPr>
        <w:t>2</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42"/>
          <w:sz w:val="24"/>
          <w:szCs w:val="24"/>
        </w:rPr>
        <w:t>.</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42"/>
          <w:sz w:val="24"/>
          <w:szCs w:val="24"/>
        </w:rPr>
        <w:t>2承包人无正当理由拒绝撤换主要施工管理</w:t>
      </w:r>
      <w:r>
        <w:rPr>
          <w:rFonts w:hint="eastAsia" w:asciiTheme="minorEastAsia" w:hAnsiTheme="minorEastAsia" w:eastAsiaTheme="minorEastAsia" w:cstheme="minorEastAsia"/>
          <w:spacing w:val="41"/>
          <w:sz w:val="24"/>
          <w:szCs w:val="24"/>
        </w:rPr>
        <w:t>人员的违约责任：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u w:val="single" w:color="auto"/>
        </w:rPr>
        <w:t>/</w:t>
      </w:r>
    </w:p>
    <w:p w14:paraId="5E9F29F7">
      <w:pPr>
        <w:spacing w:before="2" w:line="349" w:lineRule="auto"/>
        <w:ind w:left="242" w:right="22" w:firstLine="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3.2.3承包人主要施工管理人员离开施工现场的批准要求：</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u w:val="single" w:color="auto"/>
        </w:rPr>
        <w:t>必须经过发包人同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意</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8"/>
          <w:sz w:val="24"/>
          <w:szCs w:val="24"/>
        </w:rPr>
        <w:t>。</w:t>
      </w:r>
    </w:p>
    <w:p w14:paraId="44D4DD4E">
      <w:pPr>
        <w:spacing w:before="1" w:line="357" w:lineRule="auto"/>
        <w:ind w:left="322" w:right="52" w:firstLine="41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3.2.4承包人擅自更换主要施工管理人员的违约责任：</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83"/>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由承包</w:t>
      </w:r>
      <w:r>
        <w:rPr>
          <w:rFonts w:hint="eastAsia" w:asciiTheme="minorEastAsia" w:hAnsiTheme="minorEastAsia" w:eastAsiaTheme="minorEastAsia" w:cstheme="minorEastAsia"/>
          <w:spacing w:val="-3"/>
          <w:sz w:val="24"/>
          <w:szCs w:val="24"/>
          <w:u w:val="single" w:color="auto"/>
        </w:rPr>
        <w:t>人全权承担，发包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u w:val="single" w:color="auto"/>
        </w:rPr>
        <w:t>人有权作出相关处置</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position w:val="3"/>
          <w:sz w:val="24"/>
          <w:szCs w:val="24"/>
        </w:rPr>
        <w:drawing>
          <wp:inline distT="0" distB="0" distL="0" distR="0">
            <wp:extent cx="19050" cy="50800"/>
            <wp:effectExtent l="0" t="0" r="0" b="635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5"/>
                    <a:stretch>
                      <a:fillRect/>
                    </a:stretch>
                  </pic:blipFill>
                  <pic:spPr>
                    <a:xfrm>
                      <a:off x="0" y="0"/>
                      <a:ext cx="19052" cy="50817"/>
                    </a:xfrm>
                    <a:prstGeom prst="rect">
                      <a:avLst/>
                    </a:prstGeom>
                  </pic:spPr>
                </pic:pic>
              </a:graphicData>
            </a:graphic>
          </wp:inline>
        </w:drawing>
      </w:r>
    </w:p>
    <w:p w14:paraId="7C55285F">
      <w:pPr>
        <w:spacing w:before="2" w:line="361" w:lineRule="auto"/>
        <w:ind w:left="242" w:firstLine="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承包人主要施工管理人员擅自离开施工现场的违约责任：</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53"/>
          <w:sz w:val="24"/>
          <w:szCs w:val="24"/>
          <w:u w:val="single" w:color="auto"/>
        </w:rPr>
        <w:t xml:space="preserve"> </w:t>
      </w:r>
      <w:r>
        <w:rPr>
          <w:rFonts w:hint="eastAsia" w:asciiTheme="minorEastAsia" w:hAnsiTheme="minorEastAsia" w:eastAsiaTheme="minorEastAsia" w:cstheme="minorEastAsia"/>
          <w:sz w:val="24"/>
          <w:szCs w:val="24"/>
          <w:u w:val="single" w:color="auto"/>
        </w:rPr>
        <w:t>由承包人全权承担，</w:t>
      </w:r>
      <w:r>
        <w:rPr>
          <w:rFonts w:hint="eastAsia" w:asciiTheme="minorEastAsia" w:hAnsiTheme="minorEastAsia" w:eastAsiaTheme="minorEastAsia" w:cstheme="minorEastAsia"/>
          <w:spacing w:val="-40"/>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u w:val="single" w:color="auto"/>
        </w:rPr>
        <w:t>发包人有权作出相关处置</w:t>
      </w:r>
      <w:r>
        <w:rPr>
          <w:rFonts w:hint="eastAsia" w:asciiTheme="minorEastAsia" w:hAnsiTheme="minorEastAsia" w:eastAsiaTheme="minorEastAsia" w:cstheme="minorEastAsia"/>
          <w:spacing w:val="94"/>
          <w:sz w:val="24"/>
          <w:szCs w:val="24"/>
        </w:rPr>
        <w:t xml:space="preserve"> </w:t>
      </w:r>
      <w:r>
        <w:rPr>
          <w:rFonts w:hint="eastAsia" w:asciiTheme="minorEastAsia" w:hAnsiTheme="minorEastAsia" w:eastAsiaTheme="minorEastAsia" w:cstheme="minorEastAsia"/>
          <w:position w:val="2"/>
          <w:sz w:val="24"/>
          <w:szCs w:val="24"/>
        </w:rPr>
        <w:drawing>
          <wp:inline distT="0" distB="0" distL="0" distR="0">
            <wp:extent cx="31115" cy="50800"/>
            <wp:effectExtent l="0" t="0" r="6985" b="635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6"/>
                    <a:stretch>
                      <a:fillRect/>
                    </a:stretch>
                  </pic:blipFill>
                  <pic:spPr>
                    <a:xfrm>
                      <a:off x="0" y="0"/>
                      <a:ext cx="31701" cy="50817"/>
                    </a:xfrm>
                    <a:prstGeom prst="rect">
                      <a:avLst/>
                    </a:prstGeom>
                  </pic:spPr>
                </pic:pic>
              </a:graphicData>
            </a:graphic>
          </wp:inline>
        </w:drawing>
      </w:r>
    </w:p>
    <w:p w14:paraId="44E5878D">
      <w:pPr>
        <w:spacing w:line="220" w:lineRule="auto"/>
        <w:ind w:left="73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14"/>
          <w:sz w:val="24"/>
          <w:szCs w:val="24"/>
        </w:rPr>
        <w:t>.3分包</w:t>
      </w:r>
    </w:p>
    <w:p w14:paraId="0A903A54">
      <w:pPr>
        <w:spacing w:before="304" w:line="220" w:lineRule="auto"/>
        <w:ind w:left="73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3.3.1分包的一般约定</w:t>
      </w:r>
    </w:p>
    <w:p w14:paraId="24B68339">
      <w:pPr>
        <w:spacing w:before="176" w:line="212" w:lineRule="auto"/>
        <w:ind w:left="73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禁止分包的工程包括：</w:t>
      </w:r>
      <w:r>
        <w:rPr>
          <w:rFonts w:hint="eastAsia" w:asciiTheme="minorEastAsia" w:hAnsiTheme="minorEastAsia" w:eastAsiaTheme="minorEastAsia" w:cstheme="minorEastAsia"/>
          <w:spacing w:val="-3"/>
          <w:sz w:val="24"/>
          <w:szCs w:val="24"/>
          <w:u w:val="single" w:color="auto"/>
        </w:rPr>
        <w:t xml:space="preserve">不 允 许 </w:t>
      </w:r>
      <w:r>
        <w:rPr>
          <w:rFonts w:hint="eastAsia" w:asciiTheme="minorEastAsia" w:hAnsiTheme="minorEastAsia" w:eastAsiaTheme="minorEastAsia" w:cstheme="minorEastAsia"/>
          <w:spacing w:val="-3"/>
          <w:sz w:val="24"/>
          <w:szCs w:val="24"/>
          <w:u w:val="single" w:color="auto"/>
          <w:lang w:val="en-US" w:eastAsia="zh-CN"/>
        </w:rPr>
        <w:t xml:space="preserve">违 法 </w:t>
      </w:r>
      <w:r>
        <w:rPr>
          <w:rFonts w:hint="eastAsia" w:asciiTheme="minorEastAsia" w:hAnsiTheme="minorEastAsia" w:eastAsiaTheme="minorEastAsia" w:cstheme="minorEastAsia"/>
          <w:spacing w:val="-3"/>
          <w:sz w:val="24"/>
          <w:szCs w:val="24"/>
          <w:u w:val="single" w:color="auto"/>
        </w:rPr>
        <w:t>分 包_</w:t>
      </w:r>
    </w:p>
    <w:p w14:paraId="7718F0C5">
      <w:pPr>
        <w:spacing w:before="163" w:line="220" w:lineRule="auto"/>
        <w:ind w:left="73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主体结构、关键性工作的范围：</w:t>
      </w:r>
      <w:r>
        <w:rPr>
          <w:rFonts w:hint="eastAsia" w:asciiTheme="minorEastAsia" w:hAnsiTheme="minorEastAsia" w:eastAsiaTheme="minorEastAsia" w:cstheme="minorEastAsia"/>
          <w:sz w:val="24"/>
          <w:szCs w:val="24"/>
          <w:u w:val="single" w:color="auto"/>
        </w:rPr>
        <w:t xml:space="preserve">         /</w:t>
      </w:r>
    </w:p>
    <w:p w14:paraId="015A4A13">
      <w:pPr>
        <w:spacing w:before="164" w:line="220" w:lineRule="auto"/>
        <w:ind w:left="73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3.3.2分包的确定</w:t>
      </w:r>
    </w:p>
    <w:p w14:paraId="4A343595">
      <w:pPr>
        <w:spacing w:before="163" w:line="184" w:lineRule="auto"/>
        <w:ind w:left="732"/>
        <w:jc w:val="left"/>
        <w:rPr>
          <w:rFonts w:hint="eastAsia" w:asciiTheme="minorEastAsia" w:hAnsiTheme="minorEastAsia" w:eastAsiaTheme="minorEastAsia" w:cstheme="minorEastAsia"/>
          <w:spacing w:val="-3"/>
          <w:sz w:val="24"/>
          <w:szCs w:val="24"/>
          <w:u w:val="single" w:color="auto"/>
        </w:rPr>
      </w:pPr>
      <w:r>
        <w:rPr>
          <w:rFonts w:hint="eastAsia" w:asciiTheme="minorEastAsia" w:hAnsiTheme="minorEastAsia" w:eastAsiaTheme="minorEastAsia" w:cstheme="minorEastAsia"/>
          <w:spacing w:val="-3"/>
          <w:sz w:val="24"/>
          <w:szCs w:val="24"/>
        </w:rPr>
        <w:t>允许分包的专业工程包括：</w:t>
      </w:r>
      <w:r>
        <w:rPr>
          <w:rFonts w:hint="eastAsia" w:asciiTheme="minorEastAsia" w:hAnsiTheme="minorEastAsia" w:eastAsiaTheme="minorEastAsia" w:cstheme="minorEastAsia"/>
          <w:spacing w:val="-3"/>
          <w:sz w:val="24"/>
          <w:szCs w:val="24"/>
          <w:u w:val="single" w:color="auto"/>
          <w:lang w:val="en-US" w:eastAsia="zh-CN"/>
        </w:rPr>
        <w:t>/</w:t>
      </w:r>
    </w:p>
    <w:p w14:paraId="6B825C71">
      <w:pPr>
        <w:spacing w:before="163" w:line="184" w:lineRule="auto"/>
        <w:ind w:left="732"/>
        <w:jc w:val="left"/>
        <w:rPr>
          <w:rFonts w:hint="eastAsia" w:asciiTheme="minorEastAsia" w:hAnsiTheme="minorEastAsia" w:eastAsiaTheme="minorEastAsia" w:cstheme="minorEastAsia"/>
          <w:spacing w:val="-3"/>
          <w:sz w:val="24"/>
          <w:szCs w:val="24"/>
          <w:u w:val="single" w:color="auto"/>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5408" behindDoc="0" locked="0" layoutInCell="1" allowOverlap="1">
                <wp:simplePos x="0" y="0"/>
                <wp:positionH relativeFrom="column">
                  <wp:posOffset>452755</wp:posOffset>
                </wp:positionH>
                <wp:positionV relativeFrom="paragraph">
                  <wp:posOffset>90170</wp:posOffset>
                </wp:positionV>
                <wp:extent cx="3652520" cy="2203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3652520" cy="220345"/>
                        </a:xfrm>
                        <a:prstGeom prst="rect">
                          <a:avLst/>
                        </a:prstGeom>
                        <a:noFill/>
                        <a:ln>
                          <a:noFill/>
                        </a:ln>
                      </wps:spPr>
                      <wps:txbx>
                        <w:txbxContent>
                          <w:p w14:paraId="14B7239D">
                            <w:pPr>
                              <w:pStyle w:val="2"/>
                              <w:spacing w:before="20" w:line="220" w:lineRule="auto"/>
                              <w:ind w:left="20"/>
                              <w:rPr>
                                <w:sz w:val="6"/>
                                <w:szCs w:val="6"/>
                              </w:rPr>
                            </w:pPr>
                            <w:r>
                              <w:rPr>
                                <w:rFonts w:ascii="宋体" w:hAnsi="宋体" w:eastAsia="宋体" w:cs="宋体"/>
                                <w:spacing w:val="-20"/>
                                <w:sz w:val="24"/>
                                <w:szCs w:val="24"/>
                              </w:rPr>
                              <w:t xml:space="preserve">其他关于分包的约定：: </w:t>
                            </w:r>
                            <w:r>
                              <w:rPr>
                                <w:rFonts w:ascii="宋体" w:hAnsi="宋体" w:eastAsia="宋体" w:cs="宋体"/>
                                <w:spacing w:val="11"/>
                                <w:sz w:val="24"/>
                                <w:szCs w:val="24"/>
                                <w:u w:val="single" w:color="auto"/>
                              </w:rPr>
                              <w:t xml:space="preserve">        </w:t>
                            </w:r>
                            <w:r>
                              <w:rPr>
                                <w:rFonts w:ascii="宋体" w:hAnsi="宋体" w:eastAsia="宋体" w:cs="宋体"/>
                                <w:spacing w:val="-20"/>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2"/>
                                <w:sz w:val="24"/>
                                <w:szCs w:val="24"/>
                              </w:rPr>
                              <w:t xml:space="preserve">        </w:t>
                            </w:r>
                            <w:r>
                              <w:rPr>
                                <w:spacing w:val="4"/>
                                <w:w w:val="115"/>
                                <w:position w:val="4"/>
                                <w:sz w:val="6"/>
                                <w:szCs w:val="6"/>
                              </w:rPr>
                              <w:t>o</w:t>
                            </w:r>
                          </w:p>
                        </w:txbxContent>
                      </wps:txbx>
                      <wps:bodyPr lIns="0" tIns="0" rIns="0" bIns="0" upright="1"/>
                    </wps:wsp>
                  </a:graphicData>
                </a:graphic>
              </wp:anchor>
            </w:drawing>
          </mc:Choice>
          <mc:Fallback>
            <w:pict>
              <v:shape id="_x0000_s1026" o:spid="_x0000_s1026" o:spt="202" type="#_x0000_t202" style="position:absolute;left:0pt;margin-left:35.65pt;margin-top:7.1pt;height:17.35pt;width:287.6pt;z-index:251665408;mso-width-relative:page;mso-height-relative:page;" filled="f" stroked="f" coordsize="21600,21600" o:gfxdata="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Tgxog2AAAAAgBAAAPAAAAAAAAAAEAIAAAACIAAABkcnMvZG93bnJldi54bWxQSwEC&#10;FAAUAAAACACHTuJA+tlfirsBAAByAwAADgAAAAAAAAABACAAAAAnAQAAZHJzL2Uyb0RvYy54bWxQ&#10;SwUGAAAAAAYABgBZAQAAVAUAAAAA&#10;">
                <v:fill on="f" focussize="0,0"/>
                <v:stroke on="f"/>
                <v:imagedata o:title=""/>
                <o:lock v:ext="edit" aspectratio="f"/>
                <v:textbox inset="0mm,0mm,0mm,0mm">
                  <w:txbxContent>
                    <w:p w14:paraId="14B7239D">
                      <w:pPr>
                        <w:pStyle w:val="2"/>
                        <w:spacing w:before="20" w:line="220" w:lineRule="auto"/>
                        <w:ind w:left="20"/>
                        <w:rPr>
                          <w:sz w:val="6"/>
                          <w:szCs w:val="6"/>
                        </w:rPr>
                      </w:pPr>
                      <w:r>
                        <w:rPr>
                          <w:rFonts w:ascii="宋体" w:hAnsi="宋体" w:eastAsia="宋体" w:cs="宋体"/>
                          <w:spacing w:val="-20"/>
                          <w:sz w:val="24"/>
                          <w:szCs w:val="24"/>
                        </w:rPr>
                        <w:t xml:space="preserve">其他关于分包的约定：: </w:t>
                      </w:r>
                      <w:r>
                        <w:rPr>
                          <w:rFonts w:ascii="宋体" w:hAnsi="宋体" w:eastAsia="宋体" w:cs="宋体"/>
                          <w:spacing w:val="11"/>
                          <w:sz w:val="24"/>
                          <w:szCs w:val="24"/>
                          <w:u w:val="single" w:color="auto"/>
                        </w:rPr>
                        <w:t xml:space="preserve">        </w:t>
                      </w:r>
                      <w:r>
                        <w:rPr>
                          <w:rFonts w:ascii="宋体" w:hAnsi="宋体" w:eastAsia="宋体" w:cs="宋体"/>
                          <w:spacing w:val="-20"/>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2"/>
                          <w:sz w:val="24"/>
                          <w:szCs w:val="24"/>
                        </w:rPr>
                        <w:t xml:space="preserve">        </w:t>
                      </w:r>
                      <w:r>
                        <w:rPr>
                          <w:spacing w:val="4"/>
                          <w:w w:val="115"/>
                          <w:position w:val="4"/>
                          <w:sz w:val="6"/>
                          <w:szCs w:val="6"/>
                        </w:rPr>
                        <w:t>o</w:t>
                      </w:r>
                    </w:p>
                  </w:txbxContent>
                </v:textbox>
              </v:shape>
            </w:pict>
          </mc:Fallback>
        </mc:AlternateContent>
      </w:r>
    </w:p>
    <w:p w14:paraId="4155602A">
      <w:pPr>
        <w:spacing w:before="268" w:line="218" w:lineRule="auto"/>
        <w:ind w:firstLine="78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3.3.3分包合同价款</w:t>
      </w:r>
    </w:p>
    <w:p w14:paraId="628BEDE6">
      <w:pPr>
        <w:spacing w:before="155" w:line="184" w:lineRule="auto"/>
        <w:ind w:left="73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4384" behindDoc="0" locked="0" layoutInCell="1" allowOverlap="1">
                <wp:simplePos x="0" y="0"/>
                <wp:positionH relativeFrom="column">
                  <wp:posOffset>4116070</wp:posOffset>
                </wp:positionH>
                <wp:positionV relativeFrom="paragraph">
                  <wp:posOffset>159385</wp:posOffset>
                </wp:positionV>
                <wp:extent cx="44450" cy="1917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4450" cy="191770"/>
                        </a:xfrm>
                        <a:prstGeom prst="rect">
                          <a:avLst/>
                        </a:prstGeom>
                        <a:noFill/>
                        <a:ln>
                          <a:noFill/>
                        </a:ln>
                      </wps:spPr>
                      <wps:txbx>
                        <w:txbxContent>
                          <w:p w14:paraId="68129125">
                            <w:pPr>
                              <w:pStyle w:val="2"/>
                              <w:tabs>
                                <w:tab w:val="left" w:pos="50"/>
                              </w:tabs>
                              <w:spacing w:before="19"/>
                              <w:ind w:left="20"/>
                            </w:pPr>
                            <w:r>
                              <w:rPr>
                                <w:u w:val="single" w:color="auto"/>
                              </w:rPr>
                              <w:tab/>
                            </w:r>
                          </w:p>
                        </w:txbxContent>
                      </wps:txbx>
                      <wps:bodyPr lIns="0" tIns="0" rIns="0" bIns="0" upright="1"/>
                    </wps:wsp>
                  </a:graphicData>
                </a:graphic>
              </wp:anchor>
            </w:drawing>
          </mc:Choice>
          <mc:Fallback>
            <w:pict>
              <v:shape id="_x0000_s1026" o:spid="_x0000_s1026" o:spt="202" type="#_x0000_t202" style="position:absolute;left:0pt;margin-left:324.1pt;margin-top:12.55pt;height:15.1pt;width:3.5pt;z-index:251664384;mso-width-relative:page;mso-height-relative:page;" filled="f" stroked="f" coordsize="21600,21600" o:gfxdata="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m17EnYAAAACQEAAA8AAAAAAAAAAQAgAAAAIgAAAGRycy9kb3ducmV2LnhtbFBLAQIU&#10;ABQAAAAIAIdO4kDLoD2OugEAAHADAAAOAAAAAAAAAAEAIAAAACcBAABkcnMvZTJvRG9jLnhtbFBL&#10;BQYAAAAABgAGAFkBAABTBQAAAAA=&#10;">
                <v:fill on="f" focussize="0,0"/>
                <v:stroke on="f"/>
                <v:imagedata o:title=""/>
                <o:lock v:ext="edit" aspectratio="f"/>
                <v:textbox inset="0mm,0mm,0mm,0mm">
                  <w:txbxContent>
                    <w:p w14:paraId="68129125">
                      <w:pPr>
                        <w:pStyle w:val="2"/>
                        <w:tabs>
                          <w:tab w:val="left" w:pos="50"/>
                        </w:tabs>
                        <w:spacing w:before="19"/>
                        <w:ind w:left="20"/>
                      </w:pPr>
                      <w:r>
                        <w:rPr>
                          <w:u w:val="single" w:color="auto"/>
                        </w:rPr>
                        <w:tab/>
                      </w:r>
                    </w:p>
                  </w:txbxContent>
                </v:textbox>
              </v:shape>
            </w:pict>
          </mc:Fallback>
        </mc:AlternateContent>
      </w:r>
      <w:r>
        <w:rPr>
          <w:rFonts w:hint="eastAsia" w:asciiTheme="minorEastAsia" w:hAnsiTheme="minorEastAsia" w:eastAsiaTheme="minorEastAsia" w:cstheme="minorEastAsia"/>
          <w:spacing w:val="20"/>
          <w:sz w:val="24"/>
          <w:szCs w:val="24"/>
        </w:rPr>
        <w:t>关于分包合同价款支付的约定：</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0"/>
          <w:sz w:val="24"/>
          <w:szCs w:val="24"/>
          <w:u w:val="single" w:color="auto"/>
        </w:rPr>
        <w:t>/</w:t>
      </w:r>
    </w:p>
    <w:p w14:paraId="46604DA9">
      <w:pPr>
        <w:spacing w:before="284" w:line="219" w:lineRule="auto"/>
        <w:ind w:left="73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3.4工程照管与成品、半成品保护</w:t>
      </w:r>
    </w:p>
    <w:p w14:paraId="60EC1B62">
      <w:pPr>
        <w:spacing w:before="264" w:line="372" w:lineRule="auto"/>
        <w:ind w:left="242" w:right="30" w:firstLine="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承包人负责照管工程及工程相关的材料、工程设备的起始时间</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108"/>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工程开工至竣工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u w:val="single" w:color="auto"/>
        </w:rPr>
        <w:t>验收合格并移交发包人</w:t>
      </w:r>
      <w:r>
        <w:rPr>
          <w:rFonts w:hint="eastAsia" w:asciiTheme="minorEastAsia" w:hAnsiTheme="minorEastAsia" w:eastAsiaTheme="minorEastAsia" w:cstheme="minorEastAsia"/>
          <w:spacing w:val="12"/>
          <w:sz w:val="24"/>
          <w:szCs w:val="24"/>
        </w:rPr>
        <w:t>。</w:t>
      </w:r>
    </w:p>
    <w:p w14:paraId="74B993F4">
      <w:pPr>
        <w:spacing w:before="105" w:line="220" w:lineRule="auto"/>
        <w:ind w:left="73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3.5履约担保</w:t>
      </w:r>
    </w:p>
    <w:p w14:paraId="4C830C12">
      <w:pPr>
        <w:spacing w:before="301" w:line="219" w:lineRule="auto"/>
        <w:ind w:left="73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1、成交供应商是否提供履约担保：</w:t>
      </w:r>
      <w:r>
        <w:rPr>
          <w:rFonts w:hint="eastAsia" w:asciiTheme="minorEastAsia" w:hAnsiTheme="minorEastAsia" w:eastAsiaTheme="minorEastAsia" w:cstheme="minorEastAsia"/>
          <w:spacing w:val="-4"/>
          <w:sz w:val="24"/>
          <w:szCs w:val="24"/>
          <w:u w:val="single"/>
          <w:lang w:val="en-US" w:eastAsia="zh-CN"/>
        </w:rPr>
        <w:t xml:space="preserve">   </w:t>
      </w:r>
      <w:r>
        <w:rPr>
          <w:rFonts w:hint="eastAsia" w:asciiTheme="minorEastAsia" w:hAnsiTheme="minorEastAsia" w:eastAsiaTheme="minorEastAsia" w:cstheme="minorEastAsia"/>
          <w:spacing w:val="-4"/>
          <w:sz w:val="24"/>
          <w:szCs w:val="24"/>
          <w:u w:val="single" w:color="auto"/>
        </w:rPr>
        <w:t>。</w:t>
      </w:r>
    </w:p>
    <w:p w14:paraId="44D1FACC">
      <w:pPr>
        <w:spacing w:before="176" w:line="244" w:lineRule="auto"/>
        <w:ind w:left="732"/>
        <w:jc w:val="left"/>
        <w:rPr>
          <w:rFonts w:hint="eastAsia" w:asciiTheme="minorEastAsia" w:hAnsiTheme="minorEastAsia" w:eastAsiaTheme="minorEastAsia" w:cstheme="minorEastAsia"/>
          <w:spacing w:val="-1"/>
          <w:position w:val="-4"/>
          <w:sz w:val="24"/>
          <w:szCs w:val="24"/>
          <w:u w:val="single" w:color="auto"/>
        </w:rPr>
      </w:pPr>
      <w:r>
        <w:rPr>
          <w:rFonts w:hint="eastAsia" w:asciiTheme="minorEastAsia" w:hAnsiTheme="minorEastAsia" w:eastAsiaTheme="minorEastAsia" w:cstheme="minorEastAsia"/>
          <w:spacing w:val="-1"/>
          <w:sz w:val="24"/>
          <w:szCs w:val="24"/>
        </w:rPr>
        <w:t>2、成交供应商提供履约担保的形式、金额及期限：</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18"/>
          <w:position w:val="-4"/>
          <w:sz w:val="24"/>
          <w:szCs w:val="24"/>
          <w:u w:val="single" w:color="auto"/>
        </w:rPr>
        <w:t xml:space="preserve">      </w:t>
      </w:r>
      <w:r>
        <w:rPr>
          <w:rFonts w:hint="eastAsia" w:asciiTheme="minorEastAsia" w:hAnsiTheme="minorEastAsia" w:eastAsiaTheme="minorEastAsia" w:cstheme="minorEastAsia"/>
          <w:spacing w:val="-1"/>
          <w:position w:val="-4"/>
          <w:sz w:val="24"/>
          <w:szCs w:val="24"/>
          <w:u w:val="single" w:color="auto"/>
        </w:rPr>
        <w:t>∠</w:t>
      </w:r>
    </w:p>
    <w:p w14:paraId="56345089">
      <w:pPr>
        <w:spacing w:before="176" w:line="244" w:lineRule="auto"/>
        <w:ind w:firstLine="468"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4. 工程质量</w:t>
      </w:r>
    </w:p>
    <w:p w14:paraId="587D7868">
      <w:pPr>
        <w:spacing w:before="314" w:line="220"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4.1质量要求</w:t>
      </w:r>
    </w:p>
    <w:p w14:paraId="42235E36">
      <w:pPr>
        <w:spacing w:before="280" w:line="219" w:lineRule="auto"/>
        <w:ind w:left="46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达到国家有关施工质量验收规范要求，并达到合格标准。</w:t>
      </w:r>
    </w:p>
    <w:p w14:paraId="5E9BCEFD">
      <w:pPr>
        <w:spacing w:before="274" w:line="358" w:lineRule="auto"/>
        <w:ind w:right="1378" w:firstLine="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本项目严格执行质量责任追究制度。质量事故处理实行“四不放过”原则；事故 原因调查不清不放过；事故责任都没有受到教育不放过；没有防范措施不放过；相关 责任人没受到处理不放过。</w:t>
      </w:r>
    </w:p>
    <w:p w14:paraId="740BA7DF">
      <w:pPr>
        <w:spacing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特殊质量标准和要求：</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z w:val="24"/>
          <w:szCs w:val="24"/>
          <w:u w:val="single" w:color="auto"/>
        </w:rPr>
        <w:t>/</w:t>
      </w:r>
      <w:r>
        <w:rPr>
          <w:rFonts w:hint="eastAsia" w:asciiTheme="minorEastAsia" w:hAnsiTheme="minorEastAsia" w:eastAsiaTheme="minorEastAsia" w:cstheme="minorEastAsia"/>
          <w:spacing w:val="13"/>
          <w:sz w:val="24"/>
          <w:szCs w:val="24"/>
          <w:u w:val="single" w:color="auto"/>
        </w:rPr>
        <w:t xml:space="preserve">        </w:t>
      </w:r>
      <w:r>
        <w:rPr>
          <w:rFonts w:hint="eastAsia" w:asciiTheme="minorEastAsia" w:hAnsiTheme="minorEastAsia" w:eastAsiaTheme="minorEastAsia" w:cstheme="minorEastAsia"/>
          <w:sz w:val="24"/>
          <w:szCs w:val="24"/>
        </w:rPr>
        <w:t>。</w:t>
      </w:r>
    </w:p>
    <w:p w14:paraId="5B4B7FDF">
      <w:pPr>
        <w:spacing w:before="196" w:line="220" w:lineRule="auto"/>
        <w:ind w:left="97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关于工程奖项的约定：</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1"/>
          <w:sz w:val="24"/>
          <w:szCs w:val="24"/>
        </w:rPr>
        <w:t>。</w:t>
      </w:r>
    </w:p>
    <w:p w14:paraId="4AC00F87">
      <w:pPr>
        <w:spacing w:before="283"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 安全文明施工与环境保护</w:t>
      </w:r>
    </w:p>
    <w:p w14:paraId="3C71F020">
      <w:pPr>
        <w:spacing w:before="295"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5.1安全文明施工</w:t>
      </w:r>
    </w:p>
    <w:p w14:paraId="35AB72AB">
      <w:pPr>
        <w:spacing w:before="274" w:line="358" w:lineRule="auto"/>
        <w:ind w:right="1378" w:firstLine="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 项目安全生产的达标目标及相应事项的约定：</w:t>
      </w:r>
      <w:r>
        <w:rPr>
          <w:rFonts w:hint="eastAsia" w:asciiTheme="minorEastAsia" w:hAnsiTheme="minorEastAsia" w:eastAsiaTheme="minorEastAsia" w:cstheme="minorEastAsia"/>
          <w:sz w:val="24"/>
          <w:szCs w:val="24"/>
          <w:u w:val="single" w:color="auto"/>
        </w:rPr>
        <w:t>承包人应在施工中注意排查</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u w:val="single" w:color="auto"/>
        </w:rPr>
        <w:t>地下管线，做到安全文明施工。发现地下管网等安全隐患时应采取措施加以保</w:t>
      </w:r>
      <w:r>
        <w:rPr>
          <w:rFonts w:hint="eastAsia" w:asciiTheme="minorEastAsia" w:hAnsiTheme="minorEastAsia" w:eastAsiaTheme="minorEastAsia" w:cstheme="minorEastAsia"/>
          <w:spacing w:val="-1"/>
          <w:sz w:val="24"/>
          <w:szCs w:val="24"/>
          <w:u w:val="single" w:color="auto"/>
        </w:rPr>
        <w:t>护。</w:t>
      </w:r>
    </w:p>
    <w:p w14:paraId="1180CF56">
      <w:pPr>
        <w:spacing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5.1.2关于治安保卫的特别约定：</w:t>
      </w:r>
    </w:p>
    <w:p w14:paraId="1DFDB9B1">
      <w:pPr>
        <w:spacing w:before="185"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关于编制施工场地治安管理计划的约定：</w:t>
      </w:r>
      <w:r>
        <w:rPr>
          <w:rFonts w:hint="eastAsia" w:asciiTheme="minorEastAsia" w:hAnsiTheme="minorEastAsia" w:eastAsiaTheme="minorEastAsia" w:cstheme="minorEastAsia"/>
          <w:spacing w:val="-3"/>
          <w:sz w:val="24"/>
          <w:szCs w:val="24"/>
          <w:u w:val="single" w:color="auto"/>
        </w:rPr>
        <w:t>承包人负责</w:t>
      </w:r>
      <w:r>
        <w:rPr>
          <w:rFonts w:hint="eastAsia" w:asciiTheme="minorEastAsia" w:hAnsiTheme="minorEastAsia" w:eastAsiaTheme="minorEastAsia" w:cstheme="minorEastAsia"/>
          <w:spacing w:val="-3"/>
          <w:sz w:val="24"/>
          <w:szCs w:val="24"/>
        </w:rPr>
        <w:t>。</w:t>
      </w:r>
    </w:p>
    <w:p w14:paraId="05EA5AC2">
      <w:pPr>
        <w:spacing w:before="175"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5.1.3文明施工</w:t>
      </w:r>
    </w:p>
    <w:p w14:paraId="5D8CCC31">
      <w:pPr>
        <w:spacing w:before="206"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合同当事人对文明施工的要求：</w:t>
      </w:r>
      <w:r>
        <w:rPr>
          <w:rFonts w:hint="eastAsia" w:asciiTheme="minorEastAsia" w:hAnsiTheme="minorEastAsia" w:eastAsiaTheme="minorEastAsia" w:cstheme="minorEastAsia"/>
          <w:spacing w:val="1"/>
          <w:sz w:val="24"/>
          <w:szCs w:val="24"/>
          <w:u w:val="single" w:color="auto"/>
        </w:rPr>
        <w:t xml:space="preserve"> 承包人应</w:t>
      </w:r>
      <w:r>
        <w:rPr>
          <w:rFonts w:hint="eastAsia" w:asciiTheme="minorEastAsia" w:hAnsiTheme="minorEastAsia" w:eastAsiaTheme="minorEastAsia" w:cstheme="minorEastAsia"/>
          <w:sz w:val="24"/>
          <w:szCs w:val="24"/>
          <w:u w:val="single" w:color="auto"/>
        </w:rPr>
        <w:t>做到文明施工、规范管理</w:t>
      </w:r>
      <w:r>
        <w:rPr>
          <w:rFonts w:hint="eastAsia" w:asciiTheme="minorEastAsia" w:hAnsiTheme="minorEastAsia" w:eastAsiaTheme="minorEastAsia" w:cstheme="minorEastAsia"/>
          <w:spacing w:val="37"/>
          <w:sz w:val="24"/>
          <w:szCs w:val="24"/>
          <w:u w:val="single" w:color="auto"/>
        </w:rPr>
        <w:t xml:space="preserve"> </w:t>
      </w:r>
      <w:r>
        <w:rPr>
          <w:rFonts w:hint="eastAsia" w:asciiTheme="minorEastAsia" w:hAnsiTheme="minorEastAsia" w:eastAsiaTheme="minorEastAsia" w:cstheme="minorEastAsia"/>
          <w:sz w:val="24"/>
          <w:szCs w:val="24"/>
          <w:u w:val="single" w:color="auto"/>
        </w:rPr>
        <w:t>。</w:t>
      </w:r>
    </w:p>
    <w:p w14:paraId="11BB0C8F">
      <w:pPr>
        <w:spacing w:before="155"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5.1.4关于安全文明施工费支付比例和支付期限的约定：</w:t>
      </w:r>
      <w:r>
        <w:rPr>
          <w:rFonts w:hint="eastAsia" w:asciiTheme="minorEastAsia" w:hAnsiTheme="minorEastAsia" w:eastAsiaTheme="minorEastAsia" w:cstheme="minorEastAsia"/>
          <w:spacing w:val="-95"/>
          <w:sz w:val="24"/>
          <w:szCs w:val="24"/>
        </w:rPr>
        <w:t xml:space="preserve"> </w:t>
      </w:r>
      <w:r>
        <w:rPr>
          <w:rFonts w:hint="eastAsia" w:asciiTheme="minorEastAsia" w:hAnsiTheme="minorEastAsia" w:eastAsiaTheme="minorEastAsia" w:cstheme="minorEastAsia"/>
          <w:spacing w:val="1"/>
          <w:sz w:val="24"/>
          <w:szCs w:val="24"/>
          <w:u w:val="single" w:color="auto"/>
        </w:rPr>
        <w:t xml:space="preserve">       /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none" w:color="auto"/>
        </w:rPr>
        <w:t>。</w:t>
      </w:r>
    </w:p>
    <w:p w14:paraId="5A8911BF">
      <w:pPr>
        <w:spacing w:before="276" w:line="220"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6. 工期和进度</w:t>
      </w:r>
    </w:p>
    <w:p w14:paraId="46DF27C1">
      <w:pPr>
        <w:spacing w:before="284" w:line="221"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6.1 施工组织设计</w:t>
      </w:r>
    </w:p>
    <w:p w14:paraId="4754FA57">
      <w:pPr>
        <w:spacing w:before="312"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6.1.1 合同当事人约定的施工组织设计应包括的其他内容：</w:t>
      </w:r>
      <w:r>
        <w:rPr>
          <w:rFonts w:hint="eastAsia" w:asciiTheme="minorEastAsia" w:hAnsiTheme="minorEastAsia" w:eastAsiaTheme="minorEastAsia" w:cstheme="minorEastAsia"/>
          <w:spacing w:val="-2"/>
          <w:sz w:val="24"/>
          <w:szCs w:val="24"/>
          <w:u w:val="single" w:color="auto"/>
        </w:rPr>
        <w:t xml:space="preserve">       /        </w:t>
      </w:r>
      <w:r>
        <w:rPr>
          <w:rFonts w:hint="eastAsia" w:asciiTheme="minorEastAsia" w:hAnsiTheme="minorEastAsia" w:eastAsiaTheme="minorEastAsia" w:cstheme="minorEastAsia"/>
          <w:spacing w:val="-2"/>
          <w:sz w:val="24"/>
          <w:szCs w:val="24"/>
        </w:rPr>
        <w:t>。</w:t>
      </w:r>
    </w:p>
    <w:p w14:paraId="68DEDC08">
      <w:pPr>
        <w:spacing w:before="185"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6.1.2施工组织设计的提交和修</w:t>
      </w:r>
      <w:r>
        <w:rPr>
          <w:rFonts w:hint="eastAsia" w:asciiTheme="minorEastAsia" w:hAnsiTheme="minorEastAsia" w:eastAsiaTheme="minorEastAsia" w:cstheme="minorEastAsia"/>
          <w:spacing w:val="1"/>
          <w:sz w:val="24"/>
          <w:szCs w:val="24"/>
          <w:u w:val="single" w:color="auto"/>
        </w:rPr>
        <w:t>改</w:t>
      </w:r>
      <w:r>
        <w:rPr>
          <w:rFonts w:hint="eastAsia" w:asciiTheme="minorEastAsia" w:hAnsiTheme="minorEastAsia" w:eastAsiaTheme="minorEastAsia" w:cstheme="minorEastAsia"/>
          <w:spacing w:val="17"/>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p>
    <w:p w14:paraId="56BD8D2C">
      <w:pPr>
        <w:spacing w:before="176"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承包人提交详细施工组织设计的期限的约定：</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      。</w:t>
      </w:r>
    </w:p>
    <w:p w14:paraId="63B85B09">
      <w:pPr>
        <w:spacing w:before="175"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发包人在收到详细的施工组织设计后确认或提出修改意见的期限：</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12"/>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w:t>
      </w:r>
    </w:p>
    <w:p w14:paraId="112EAD86">
      <w:pPr>
        <w:spacing w:before="146" w:line="220"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6.2施工进度计划</w:t>
      </w:r>
    </w:p>
    <w:p w14:paraId="6558608A">
      <w:pPr>
        <w:spacing w:before="293"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6.2.1施工进度计划的修订</w:t>
      </w:r>
    </w:p>
    <w:p w14:paraId="208F724C">
      <w:pPr>
        <w:spacing w:before="235" w:line="219"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发包人在收到修订的施工进度计划后确认或提出修改意见的期限：</w:t>
      </w:r>
      <w:r>
        <w:rPr>
          <w:rFonts w:hint="eastAsia" w:asciiTheme="minorEastAsia" w:hAnsiTheme="minorEastAsia" w:eastAsiaTheme="minorEastAsia" w:cstheme="minorEastAsia"/>
          <w:spacing w:val="20"/>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w:t>
      </w:r>
    </w:p>
    <w:p w14:paraId="664728A9">
      <w:pPr>
        <w:spacing w:before="127" w:line="221" w:lineRule="auto"/>
        <w:ind w:left="459"/>
        <w:jc w:val="left"/>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6.3开工</w:t>
      </w:r>
    </w:p>
    <w:p w14:paraId="1B5872B0">
      <w:pPr>
        <w:spacing w:before="127" w:line="221" w:lineRule="auto"/>
        <w:ind w:left="4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6.3.1 开工准备</w:t>
      </w:r>
    </w:p>
    <w:p w14:paraId="274686C1">
      <w:pPr>
        <w:spacing w:before="191" w:line="219" w:lineRule="auto"/>
        <w:ind w:left="46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关于承包人提交工程开工报审表的期限：</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w:t>
      </w:r>
    </w:p>
    <w:p w14:paraId="6AF1F948">
      <w:pPr>
        <w:spacing w:before="155" w:line="219" w:lineRule="auto"/>
        <w:ind w:left="46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关于发包人应完成的其他开工准备工作及期限：</w:t>
      </w:r>
    </w:p>
    <w:p w14:paraId="1EDA0D78">
      <w:pPr>
        <w:spacing w:before="275" w:line="219" w:lineRule="auto"/>
        <w:ind w:left="46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由发包人办理的施工所需证件、批件的名称和完</w:t>
      </w:r>
      <w:r>
        <w:rPr>
          <w:rFonts w:hint="eastAsia" w:asciiTheme="minorEastAsia" w:hAnsiTheme="minorEastAsia" w:eastAsiaTheme="minorEastAsia" w:cstheme="minorEastAsia"/>
          <w:spacing w:val="-8"/>
          <w:sz w:val="24"/>
          <w:szCs w:val="24"/>
        </w:rPr>
        <w:t>成时间：</w:t>
      </w:r>
      <w:r>
        <w:rPr>
          <w:rFonts w:hint="eastAsia" w:asciiTheme="minorEastAsia" w:hAnsiTheme="minorEastAsia" w:eastAsiaTheme="minorEastAsia" w:cstheme="minorEastAsia"/>
          <w:spacing w:val="12"/>
          <w:sz w:val="24"/>
          <w:szCs w:val="24"/>
          <w:u w:val="single" w:color="auto"/>
        </w:rPr>
        <w:t xml:space="preserve">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rPr>
        <w:t>。</w:t>
      </w:r>
    </w:p>
    <w:p w14:paraId="36928C01">
      <w:pPr>
        <w:spacing w:before="155" w:line="219" w:lineRule="auto"/>
        <w:ind w:left="46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水准点与座标控制点交验要求：</w:t>
      </w:r>
      <w:r>
        <w:rPr>
          <w:rFonts w:hint="eastAsia" w:asciiTheme="minorEastAsia" w:hAnsiTheme="minorEastAsia" w:eastAsiaTheme="minorEastAsia" w:cstheme="minorEastAsia"/>
          <w:spacing w:val="16"/>
          <w:sz w:val="24"/>
          <w:szCs w:val="24"/>
          <w:u w:val="single" w:color="auto"/>
        </w:rPr>
        <w:t xml:space="preserve">    </w:t>
      </w:r>
      <w:r>
        <w:rPr>
          <w:rFonts w:hint="eastAsia" w:asciiTheme="minorEastAsia" w:hAnsiTheme="minorEastAsia" w:eastAsiaTheme="minorEastAsia" w:cstheme="minorEastAsia"/>
          <w:spacing w:val="-9"/>
          <w:sz w:val="24"/>
          <w:szCs w:val="24"/>
          <w:u w:val="single" w:color="auto"/>
        </w:rPr>
        <w:t xml:space="preserve">/               </w:t>
      </w:r>
      <w:r>
        <w:rPr>
          <w:rFonts w:hint="eastAsia" w:asciiTheme="minorEastAsia" w:hAnsiTheme="minorEastAsia" w:eastAsiaTheme="minorEastAsia" w:cstheme="minorEastAsia"/>
          <w:spacing w:val="81"/>
          <w:sz w:val="24"/>
          <w:szCs w:val="24"/>
        </w:rPr>
        <w:t xml:space="preserve"> </w:t>
      </w:r>
      <w:r>
        <w:rPr>
          <w:rFonts w:hint="eastAsia" w:asciiTheme="minorEastAsia" w:hAnsiTheme="minorEastAsia" w:eastAsiaTheme="minorEastAsia" w:cstheme="minorEastAsia"/>
          <w:spacing w:val="-9"/>
          <w:sz w:val="24"/>
          <w:szCs w:val="24"/>
        </w:rPr>
        <w:t>。</w:t>
      </w:r>
    </w:p>
    <w:p w14:paraId="0B8DCA2C">
      <w:pPr>
        <w:spacing w:before="183" w:line="219" w:lineRule="auto"/>
        <w:ind w:left="46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图纸会审和设计交底时间：</w:t>
      </w:r>
      <w:r>
        <w:rPr>
          <w:rFonts w:hint="eastAsia" w:asciiTheme="minorEastAsia" w:hAnsiTheme="minorEastAsia" w:eastAsiaTheme="minorEastAsia" w:cstheme="minorEastAsia"/>
          <w:spacing w:val="-10"/>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1"/>
          <w:sz w:val="24"/>
          <w:szCs w:val="24"/>
        </w:rPr>
        <w:t>。</w:t>
      </w:r>
    </w:p>
    <w:p w14:paraId="6DDD5DE4">
      <w:pPr>
        <w:spacing w:before="79" w:line="219" w:lineRule="auto"/>
        <w:ind w:left="462"/>
        <w:jc w:val="left"/>
        <w:rPr>
          <w:rFonts w:hint="eastAsia" w:asciiTheme="minorEastAsia" w:hAnsiTheme="minorEastAsia" w:eastAsiaTheme="minorEastAsia" w:cstheme="minorEastAsia"/>
          <w:spacing w:val="-6"/>
          <w:sz w:val="10"/>
          <w:szCs w:val="10"/>
        </w:rPr>
      </w:pPr>
    </w:p>
    <w:p w14:paraId="6EE7D294">
      <w:pPr>
        <w:spacing w:before="79" w:line="219" w:lineRule="auto"/>
        <w:ind w:left="46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双方约定发包人应做的其他工作：</w:t>
      </w:r>
      <w:r>
        <w:rPr>
          <w:rFonts w:hint="eastAsia" w:asciiTheme="minorEastAsia" w:hAnsiTheme="minorEastAsia" w:eastAsiaTheme="minorEastAsia" w:cstheme="minorEastAsia"/>
          <w:spacing w:val="9"/>
          <w:sz w:val="24"/>
          <w:szCs w:val="24"/>
          <w:u w:val="single" w:color="auto"/>
        </w:rPr>
        <w:t xml:space="preserve">        </w:t>
      </w:r>
      <w:r>
        <w:rPr>
          <w:rFonts w:hint="eastAsia" w:asciiTheme="minorEastAsia" w:hAnsiTheme="minorEastAsia" w:eastAsiaTheme="minorEastAsia" w:cstheme="minorEastAsia"/>
          <w:spacing w:val="-6"/>
          <w:sz w:val="24"/>
          <w:szCs w:val="24"/>
          <w:u w:val="single" w:color="auto"/>
        </w:rPr>
        <w:t>/</w:t>
      </w:r>
    </w:p>
    <w:p w14:paraId="1C118560">
      <w:pPr>
        <w:spacing w:before="153" w:line="219" w:lineRule="auto"/>
        <w:ind w:left="46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发包人委托承包人办理的工作：</w:t>
      </w:r>
      <w:r>
        <w:rPr>
          <w:rFonts w:hint="eastAsia" w:asciiTheme="minorEastAsia" w:hAnsiTheme="minorEastAsia" w:eastAsiaTheme="minorEastAsia" w:cstheme="minorEastAsia"/>
          <w:spacing w:val="74"/>
          <w:sz w:val="24"/>
          <w:szCs w:val="24"/>
        </w:rPr>
        <w:t xml:space="preserve"> </w:t>
      </w:r>
      <w:r>
        <w:rPr>
          <w:rFonts w:hint="eastAsia" w:asciiTheme="minorEastAsia" w:hAnsiTheme="minorEastAsia" w:eastAsiaTheme="minorEastAsia" w:cstheme="minorEastAsia"/>
          <w:spacing w:val="-107"/>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届时双方协商，以书面通知或协议为准</w:t>
      </w:r>
      <w:r>
        <w:rPr>
          <w:rFonts w:hint="eastAsia" w:asciiTheme="minorEastAsia" w:hAnsiTheme="minorEastAsia" w:eastAsiaTheme="minorEastAsia" w:cstheme="minorEastAsia"/>
          <w:spacing w:val="-1"/>
          <w:sz w:val="24"/>
          <w:szCs w:val="24"/>
        </w:rPr>
        <w:t>。</w:t>
      </w:r>
    </w:p>
    <w:p w14:paraId="4431CD84">
      <w:pPr>
        <w:spacing w:before="157" w:line="362" w:lineRule="auto"/>
        <w:ind w:left="22" w:right="130" w:firstLine="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关于承包人应完成的其他开工准备工作及期限：</w:t>
      </w:r>
      <w:r>
        <w:rPr>
          <w:rFonts w:hint="eastAsia" w:asciiTheme="minorEastAsia" w:hAnsiTheme="minorEastAsia" w:eastAsiaTheme="minorEastAsia" w:cstheme="minorEastAsia"/>
          <w:spacing w:val="3"/>
          <w:sz w:val="24"/>
          <w:szCs w:val="24"/>
          <w:u w:val="single" w:color="auto"/>
        </w:rPr>
        <w:t>承包人在收到成交通知书后</w:t>
      </w:r>
      <w:r>
        <w:rPr>
          <w:rFonts w:hint="eastAsia" w:asciiTheme="minorEastAsia" w:hAnsiTheme="minorEastAsia" w:eastAsiaTheme="minorEastAsia" w:cstheme="minorEastAsia"/>
          <w:spacing w:val="3"/>
          <w:sz w:val="24"/>
          <w:szCs w:val="24"/>
          <w:u w:val="single" w:color="auto"/>
          <w:lang w:val="en-US" w:eastAsia="zh-CN"/>
        </w:rPr>
        <w:t>5</w:t>
      </w:r>
      <w:r>
        <w:rPr>
          <w:rFonts w:hint="eastAsia" w:asciiTheme="minorEastAsia" w:hAnsiTheme="minorEastAsia" w:eastAsiaTheme="minorEastAsia" w:cstheme="minorEastAsia"/>
          <w:spacing w:val="3"/>
          <w:sz w:val="24"/>
          <w:szCs w:val="24"/>
          <w:u w:val="single" w:color="auto"/>
        </w:rPr>
        <w:t>日</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5"/>
          <w:sz w:val="24"/>
          <w:szCs w:val="24"/>
          <w:u w:val="single" w:color="auto"/>
        </w:rPr>
        <w:t>内完成所有开工前准备工作</w:t>
      </w:r>
      <w:r>
        <w:rPr>
          <w:rFonts w:hint="eastAsia" w:asciiTheme="minorEastAsia" w:hAnsiTheme="minorEastAsia" w:eastAsiaTheme="minorEastAsia" w:cstheme="minorEastAsia"/>
          <w:spacing w:val="5"/>
          <w:sz w:val="24"/>
          <w:szCs w:val="24"/>
        </w:rPr>
        <w:t>。</w:t>
      </w:r>
    </w:p>
    <w:p w14:paraId="14EEEC5C">
      <w:pPr>
        <w:spacing w:line="220" w:lineRule="auto"/>
        <w:ind w:left="46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6.4工期延误</w:t>
      </w:r>
    </w:p>
    <w:p w14:paraId="14A5611F">
      <w:pPr>
        <w:pStyle w:val="2"/>
        <w:spacing w:line="244" w:lineRule="auto"/>
        <w:jc w:val="left"/>
        <w:rPr>
          <w:rFonts w:hint="eastAsia" w:asciiTheme="minorEastAsia" w:hAnsiTheme="minorEastAsia" w:eastAsiaTheme="minorEastAsia" w:cstheme="minorEastAsia"/>
          <w:sz w:val="24"/>
          <w:szCs w:val="24"/>
        </w:rPr>
      </w:pPr>
    </w:p>
    <w:p w14:paraId="4A008383">
      <w:pPr>
        <w:spacing w:before="78" w:line="220" w:lineRule="auto"/>
        <w:ind w:left="46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6.4.1 因发包人原因导致工期延误</w:t>
      </w:r>
    </w:p>
    <w:p w14:paraId="447271F2">
      <w:pPr>
        <w:spacing w:before="153" w:line="350" w:lineRule="auto"/>
        <w:ind w:left="22" w:right="152" w:firstLine="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因发包人原因导致工期延误的其他情形：</w:t>
      </w:r>
      <w:r>
        <w:rPr>
          <w:rFonts w:hint="eastAsia" w:asciiTheme="minorEastAsia" w:hAnsiTheme="minorEastAsia" w:eastAsiaTheme="minorEastAsia" w:cstheme="minorEastAsia"/>
          <w:spacing w:val="-1"/>
          <w:sz w:val="24"/>
          <w:szCs w:val="24"/>
          <w:u w:val="single" w:color="auto"/>
        </w:rPr>
        <w:t>发包人只顺延工期，但不承担其它违约</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3"/>
          <w:sz w:val="24"/>
          <w:szCs w:val="24"/>
          <w:u w:val="single" w:color="auto"/>
        </w:rPr>
        <w:t>责任及费用索赔</w:t>
      </w:r>
      <w:r>
        <w:rPr>
          <w:rFonts w:hint="eastAsia" w:asciiTheme="minorEastAsia" w:hAnsiTheme="minorEastAsia" w:eastAsiaTheme="minorEastAsia" w:cstheme="minorEastAsia"/>
          <w:spacing w:val="-3"/>
          <w:sz w:val="24"/>
          <w:szCs w:val="24"/>
        </w:rPr>
        <w:t>。</w:t>
      </w:r>
    </w:p>
    <w:p w14:paraId="70876939">
      <w:pPr>
        <w:spacing w:line="219" w:lineRule="auto"/>
        <w:ind w:left="46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6.4.2因承包人原因导致工期延误</w:t>
      </w:r>
    </w:p>
    <w:p w14:paraId="709332B9">
      <w:pPr>
        <w:spacing w:before="155" w:line="358" w:lineRule="auto"/>
        <w:ind w:left="22" w:firstLine="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因承包人原因造成工期延误，逾期竣工违约金的计算方法为：</w:t>
      </w:r>
      <w:r>
        <w:rPr>
          <w:rFonts w:hint="eastAsia" w:asciiTheme="minorEastAsia" w:hAnsiTheme="minorEastAsia" w:eastAsiaTheme="minorEastAsia" w:cstheme="minorEastAsia"/>
          <w:spacing w:val="-3"/>
          <w:sz w:val="24"/>
          <w:szCs w:val="24"/>
          <w:u w:val="single" w:color="auto"/>
        </w:rPr>
        <w:t xml:space="preserve">按1000元/天计算，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所扣费用在付款结算时一并扣除。</w:t>
      </w:r>
    </w:p>
    <w:p w14:paraId="25467223">
      <w:pPr>
        <w:spacing w:line="219" w:lineRule="auto"/>
        <w:ind w:left="46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因承包人原因造成工期延误，逾期竣工违约金的上限：</w:t>
      </w:r>
      <w:r>
        <w:rPr>
          <w:rFonts w:hint="eastAsia" w:asciiTheme="minorEastAsia" w:hAnsiTheme="minorEastAsia" w:eastAsiaTheme="minorEastAsia" w:cstheme="minorEastAsia"/>
          <w:spacing w:val="-1"/>
          <w:sz w:val="24"/>
          <w:szCs w:val="24"/>
          <w:u w:val="single" w:color="auto"/>
        </w:rPr>
        <w:t>累计违约金</w:t>
      </w:r>
      <w:r>
        <w:rPr>
          <w:rFonts w:hint="eastAsia" w:asciiTheme="minorEastAsia" w:hAnsiTheme="minorEastAsia" w:eastAsiaTheme="minorEastAsia" w:cstheme="minorEastAsia"/>
          <w:spacing w:val="-2"/>
          <w:sz w:val="24"/>
          <w:szCs w:val="24"/>
          <w:u w:val="single" w:color="auto"/>
        </w:rPr>
        <w:t>上限不超过签</w:t>
      </w:r>
    </w:p>
    <w:p w14:paraId="2480EBC1">
      <w:pPr>
        <w:spacing w:before="233" w:line="218" w:lineRule="auto"/>
        <w:ind w:left="2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u w:val="single" w:color="auto"/>
        </w:rPr>
        <w:t>约合同价的10%。</w:t>
      </w:r>
      <w:r>
        <w:rPr>
          <w:rFonts w:hint="eastAsia" w:asciiTheme="minorEastAsia" w:hAnsiTheme="minorEastAsia" w:eastAsiaTheme="minorEastAsia" w:cstheme="minorEastAsia"/>
          <w:spacing w:val="26"/>
          <w:sz w:val="24"/>
          <w:szCs w:val="24"/>
          <w:u w:val="single" w:color="auto"/>
        </w:rPr>
        <w:t xml:space="preserve">   </w:t>
      </w:r>
      <w:r>
        <w:rPr>
          <w:rFonts w:hint="eastAsia" w:asciiTheme="minorEastAsia" w:hAnsiTheme="minorEastAsia" w:eastAsiaTheme="minorEastAsia" w:cstheme="minorEastAsia"/>
          <w:spacing w:val="-3"/>
          <w:sz w:val="24"/>
          <w:szCs w:val="24"/>
        </w:rPr>
        <w:t>。</w:t>
      </w:r>
    </w:p>
    <w:p w14:paraId="03BB60E1">
      <w:pPr>
        <w:spacing w:before="139" w:line="219" w:lineRule="auto"/>
        <w:ind w:left="46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6.5不利物质条件</w:t>
      </w:r>
    </w:p>
    <w:p w14:paraId="4343205F">
      <w:pPr>
        <w:spacing w:before="285" w:line="219" w:lineRule="auto"/>
        <w:ind w:left="2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不利物质条件的其他情形和有关约定：</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w:t>
      </w:r>
    </w:p>
    <w:p w14:paraId="36B0DEFB">
      <w:pPr>
        <w:spacing w:before="165" w:line="219" w:lineRule="auto"/>
        <w:ind w:left="46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6.6异常恶劣的气候条件</w:t>
      </w:r>
    </w:p>
    <w:p w14:paraId="5D16526B">
      <w:pPr>
        <w:spacing w:before="274" w:line="366" w:lineRule="auto"/>
        <w:ind w:left="22" w:right="164" w:firstLine="4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发包人和承包人同意以下情形视为异常恶劣的气候条件：</w:t>
      </w:r>
      <w:r>
        <w:rPr>
          <w:rFonts w:hint="eastAsia" w:asciiTheme="minorEastAsia" w:hAnsiTheme="minorEastAsia" w:eastAsiaTheme="minorEastAsia" w:cstheme="minorEastAsia"/>
          <w:spacing w:val="-1"/>
          <w:sz w:val="24"/>
          <w:szCs w:val="24"/>
          <w:u w:val="single" w:color="auto"/>
        </w:rPr>
        <w:t>按政</w:t>
      </w:r>
      <w:r>
        <w:rPr>
          <w:rFonts w:hint="eastAsia" w:asciiTheme="minorEastAsia" w:hAnsiTheme="minorEastAsia" w:eastAsiaTheme="minorEastAsia" w:cstheme="minorEastAsia"/>
          <w:spacing w:val="-2"/>
          <w:sz w:val="24"/>
          <w:szCs w:val="24"/>
          <w:u w:val="single" w:color="auto"/>
        </w:rPr>
        <w:t>府或相关部门文件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规定执行。</w:t>
      </w:r>
    </w:p>
    <w:p w14:paraId="37616D5A">
      <w:pPr>
        <w:spacing w:line="219" w:lineRule="auto"/>
        <w:ind w:left="46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6.7提前竣工的奖励</w:t>
      </w:r>
    </w:p>
    <w:p w14:paraId="7328206E">
      <w:pPr>
        <w:spacing w:before="286" w:line="219" w:lineRule="auto"/>
        <w:ind w:left="46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6.7.1提前竣工的奖励：</w:t>
      </w:r>
      <w:r>
        <w:rPr>
          <w:rFonts w:hint="eastAsia" w:asciiTheme="minorEastAsia" w:hAnsiTheme="minorEastAsia" w:eastAsiaTheme="minorEastAsia" w:cstheme="minorEastAsia"/>
          <w:spacing w:val="38"/>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不奖励</w:t>
      </w:r>
      <w:r>
        <w:rPr>
          <w:rFonts w:hint="eastAsia" w:asciiTheme="minorEastAsia" w:hAnsiTheme="minorEastAsia" w:eastAsiaTheme="minorEastAsia" w:cstheme="minorEastAsia"/>
          <w:spacing w:val="30"/>
          <w:sz w:val="24"/>
          <w:szCs w:val="24"/>
          <w:u w:val="single" w:color="auto"/>
        </w:rPr>
        <w:t xml:space="preserve">  </w:t>
      </w:r>
      <w:r>
        <w:rPr>
          <w:rFonts w:hint="eastAsia" w:asciiTheme="minorEastAsia" w:hAnsiTheme="minorEastAsia" w:eastAsiaTheme="minorEastAsia" w:cstheme="minorEastAsia"/>
          <w:spacing w:val="-1"/>
          <w:sz w:val="24"/>
          <w:szCs w:val="24"/>
        </w:rPr>
        <w:t>。</w:t>
      </w:r>
    </w:p>
    <w:p w14:paraId="561B9001">
      <w:pPr>
        <w:spacing w:before="293" w:line="219" w:lineRule="auto"/>
        <w:ind w:left="46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7. 材料与设备</w:t>
      </w:r>
    </w:p>
    <w:p w14:paraId="162D9FE7">
      <w:pPr>
        <w:spacing w:before="154" w:line="219" w:lineRule="auto"/>
        <w:ind w:left="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7.1材料与工程设备的保管与使用</w:t>
      </w:r>
    </w:p>
    <w:p w14:paraId="2AF6F18F">
      <w:pPr>
        <w:spacing w:before="284" w:line="219" w:lineRule="auto"/>
        <w:ind w:left="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7.1.1发包人供应的材料设备的保管费用的承担：</w:t>
      </w:r>
      <w:r>
        <w:rPr>
          <w:rFonts w:hint="eastAsia" w:asciiTheme="minorEastAsia" w:hAnsiTheme="minorEastAsia" w:eastAsiaTheme="minorEastAsia" w:cstheme="minorEastAsia"/>
          <w:spacing w:val="1"/>
          <w:sz w:val="24"/>
          <w:szCs w:val="24"/>
          <w:u w:val="single" w:color="auto"/>
        </w:rPr>
        <w:t>/</w:t>
      </w:r>
    </w:p>
    <w:p w14:paraId="6616C65A">
      <w:pPr>
        <w:spacing w:before="186" w:line="219" w:lineRule="auto"/>
        <w:ind w:left="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7.2样品</w:t>
      </w:r>
    </w:p>
    <w:p w14:paraId="584AC8B6">
      <w:pPr>
        <w:spacing w:before="315" w:line="219" w:lineRule="auto"/>
        <w:ind w:left="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7.2.1</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2"/>
          <w:sz w:val="24"/>
          <w:szCs w:val="24"/>
        </w:rPr>
        <w:t>样品的报送与封存</w:t>
      </w:r>
    </w:p>
    <w:p w14:paraId="430D4C53">
      <w:pPr>
        <w:spacing w:before="182" w:line="310" w:lineRule="auto"/>
        <w:ind w:right="10" w:firstLine="639"/>
        <w:jc w:val="left"/>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z w:val="24"/>
          <w:szCs w:val="24"/>
          <w:u w:val="single" w:color="auto"/>
        </w:rPr>
        <w:t>需要承包人报送样品的材料或工程设备，样品的种类、名称、规格、数量要求：(1)本工程施工所需全部设备、配件及材料由承包人采购，所采购的设备、配件 及材料必须符合国家、地方现行规范标准及设计要求，保证质量，提供有效的产品合 格证明和必要的材料检验报告，并对材料质量负责，所有材料价格均不因市场价格变 化及其他政策性文件而进行调整。</w:t>
      </w:r>
    </w:p>
    <w:p w14:paraId="427A89F8">
      <w:pPr>
        <w:spacing w:before="182" w:line="310" w:lineRule="auto"/>
        <w:ind w:right="10" w:firstLine="6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(2)承包人采购的设备、配件及材料与设计或标准要求不符时，承包人应按发包</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z w:val="24"/>
          <w:szCs w:val="24"/>
          <w:u w:val="single" w:color="auto"/>
        </w:rPr>
        <w:t>人要求的时间运出施工场地，重新采购符合要求的产品，承担由此发生的费用，由此</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
          <w:sz w:val="24"/>
          <w:szCs w:val="24"/>
          <w:u w:val="single" w:color="auto"/>
        </w:rPr>
        <w:t>延误的工期不予顺延。</w:t>
      </w:r>
    </w:p>
    <w:p w14:paraId="5167047D">
      <w:pPr>
        <w:spacing w:before="174" w:line="313" w:lineRule="auto"/>
        <w:ind w:firstLine="60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(3)承包人在工程实施时，需先提供各种主要材料的样品，经发包人对样品确认</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2"/>
          <w:sz w:val="24"/>
          <w:szCs w:val="24"/>
          <w:u w:val="single" w:color="auto"/>
        </w:rPr>
        <w:t>后，承包人方可进行材料的采购和下一步的施工，由</w:t>
      </w:r>
      <w:r>
        <w:rPr>
          <w:rFonts w:hint="eastAsia" w:asciiTheme="minorEastAsia" w:hAnsiTheme="minorEastAsia" w:eastAsiaTheme="minorEastAsia" w:cstheme="minorEastAsia"/>
          <w:spacing w:val="1"/>
          <w:sz w:val="24"/>
          <w:szCs w:val="24"/>
          <w:u w:val="single" w:color="auto"/>
        </w:rPr>
        <w:t>此发生的相关费用已包含在合同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价款中，工程结算时发包人不另行支付该费用和调整合同价</w:t>
      </w:r>
      <w:r>
        <w:rPr>
          <w:rFonts w:hint="eastAsia" w:asciiTheme="minorEastAsia" w:hAnsiTheme="minorEastAsia" w:eastAsiaTheme="minorEastAsia" w:cstheme="minorEastAsia"/>
          <w:spacing w:val="1"/>
          <w:sz w:val="24"/>
          <w:szCs w:val="24"/>
        </w:rPr>
        <w:t>。</w:t>
      </w:r>
    </w:p>
    <w:p w14:paraId="1BBAEDEF">
      <w:pPr>
        <w:spacing w:before="159" w:line="219" w:lineRule="auto"/>
        <w:ind w:left="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7.3施工设备和临时设施</w:t>
      </w:r>
    </w:p>
    <w:p w14:paraId="04A1467B">
      <w:pPr>
        <w:spacing w:before="283" w:line="219" w:lineRule="auto"/>
        <w:ind w:left="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7.3.1承包人提供的施工设备和临时设施</w:t>
      </w:r>
    </w:p>
    <w:p w14:paraId="124B295D">
      <w:pPr>
        <w:spacing w:before="195" w:line="218" w:lineRule="auto"/>
        <w:ind w:left="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关于修建临时设施费用承担的约定：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110"/>
          <w:sz w:val="24"/>
          <w:szCs w:val="24"/>
          <w:u w:val="single" w:color="auto"/>
        </w:rPr>
        <w:t xml:space="preserve"> </w:t>
      </w:r>
      <w:r>
        <w:rPr>
          <w:rFonts w:hint="eastAsia" w:asciiTheme="minorEastAsia" w:hAnsiTheme="minorEastAsia" w:eastAsiaTheme="minorEastAsia" w:cstheme="minorEastAsia"/>
          <w:sz w:val="24"/>
          <w:szCs w:val="24"/>
          <w:u w:val="single" w:color="auto"/>
        </w:rPr>
        <w:t>承包人承担，包含在合同价中</w:t>
      </w:r>
      <w:r>
        <w:rPr>
          <w:rFonts w:hint="eastAsia" w:asciiTheme="minorEastAsia" w:hAnsiTheme="minorEastAsia" w:eastAsiaTheme="minorEastAsia" w:cstheme="minorEastAsia"/>
          <w:sz w:val="24"/>
          <w:szCs w:val="24"/>
        </w:rPr>
        <w:t>。</w:t>
      </w:r>
    </w:p>
    <w:p w14:paraId="21C2B173">
      <w:pPr>
        <w:spacing w:before="309" w:line="219" w:lineRule="auto"/>
        <w:ind w:left="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8.</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3"/>
          <w:sz w:val="24"/>
          <w:szCs w:val="24"/>
        </w:rPr>
        <w:t>试验与检验</w:t>
      </w:r>
    </w:p>
    <w:p w14:paraId="60CC6DEA">
      <w:pPr>
        <w:spacing w:before="296" w:line="221" w:lineRule="auto"/>
        <w:ind w:left="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8.1试验设备与试验人员</w:t>
      </w:r>
    </w:p>
    <w:p w14:paraId="16085994">
      <w:pPr>
        <w:spacing w:before="283" w:line="219" w:lineRule="auto"/>
        <w:ind w:left="469"/>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8.1.1 试验设备</w:t>
      </w:r>
    </w:p>
    <w:p w14:paraId="2E46D7E8">
      <w:pPr>
        <w:spacing w:before="283" w:line="219" w:lineRule="auto"/>
        <w:ind w:left="469"/>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施工现场需要配置的试验场所：</w:t>
      </w:r>
      <w:r>
        <w:rPr>
          <w:rFonts w:hint="eastAsia" w:asciiTheme="minorEastAsia" w:hAnsiTheme="minorEastAsia" w:eastAsiaTheme="minorEastAsia" w:cstheme="minorEastAsia"/>
          <w:spacing w:val="6"/>
          <w:sz w:val="24"/>
          <w:szCs w:val="24"/>
          <w:u w:val="single"/>
        </w:rPr>
        <w:t xml:space="preserve">        /</w:t>
      </w:r>
    </w:p>
    <w:p w14:paraId="63B52878">
      <w:pPr>
        <w:spacing w:before="283" w:line="219" w:lineRule="auto"/>
        <w:ind w:left="469"/>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施工现场需要配备的试验设备：</w:t>
      </w:r>
      <w:r>
        <w:rPr>
          <w:rFonts w:hint="eastAsia" w:asciiTheme="minorEastAsia" w:hAnsiTheme="minorEastAsia" w:eastAsiaTheme="minorEastAsia" w:cstheme="minorEastAsia"/>
          <w:spacing w:val="6"/>
          <w:sz w:val="24"/>
          <w:szCs w:val="24"/>
          <w:u w:val="single"/>
        </w:rPr>
        <w:t xml:space="preserve">        /</w:t>
      </w:r>
    </w:p>
    <w:p w14:paraId="68555422">
      <w:pPr>
        <w:spacing w:before="283" w:line="219" w:lineRule="auto"/>
        <w:ind w:left="469"/>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施工现场需要具备的其他试验条件：</w:t>
      </w:r>
      <w:r>
        <w:rPr>
          <w:rFonts w:hint="eastAsia" w:asciiTheme="minorEastAsia" w:hAnsiTheme="minorEastAsia" w:eastAsiaTheme="minorEastAsia" w:cstheme="minorEastAsia"/>
          <w:spacing w:val="6"/>
          <w:sz w:val="24"/>
          <w:szCs w:val="24"/>
          <w:u w:val="single"/>
        </w:rPr>
        <w:t xml:space="preserve">        /</w:t>
      </w:r>
    </w:p>
    <w:p w14:paraId="5F809DD6">
      <w:pPr>
        <w:spacing w:before="283" w:line="219" w:lineRule="auto"/>
        <w:ind w:left="469"/>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8.2现场工艺试验</w:t>
      </w:r>
    </w:p>
    <w:p w14:paraId="0F91257C">
      <w:pPr>
        <w:spacing w:before="283" w:line="219" w:lineRule="auto"/>
        <w:ind w:left="469"/>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现场工艺试验的有关约定：</w:t>
      </w:r>
      <w:r>
        <w:rPr>
          <w:rFonts w:hint="eastAsia" w:asciiTheme="minorEastAsia" w:hAnsiTheme="minorEastAsia" w:eastAsiaTheme="minorEastAsia" w:cstheme="minorEastAsia"/>
          <w:spacing w:val="6"/>
          <w:sz w:val="24"/>
          <w:szCs w:val="24"/>
          <w:u w:val="single"/>
        </w:rPr>
        <w:t xml:space="preserve">    </w:t>
      </w:r>
      <w:bookmarkStart w:id="234" w:name="OLE_LINK7"/>
      <w:r>
        <w:rPr>
          <w:rFonts w:hint="eastAsia" w:asciiTheme="minorEastAsia" w:hAnsiTheme="minorEastAsia" w:eastAsiaTheme="minorEastAsia" w:cstheme="minorEastAsia"/>
          <w:spacing w:val="6"/>
          <w:sz w:val="24"/>
          <w:szCs w:val="24"/>
          <w:u w:val="single"/>
        </w:rPr>
        <w:t xml:space="preserve"> /</w:t>
      </w:r>
      <w:bookmarkEnd w:id="234"/>
    </w:p>
    <w:p w14:paraId="11989EDB">
      <w:pPr>
        <w:spacing w:before="283" w:line="219" w:lineRule="auto"/>
        <w:ind w:left="469" w:firstLine="252" w:firstLineChars="100"/>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9. 变更</w:t>
      </w:r>
    </w:p>
    <w:p w14:paraId="30634FD8">
      <w:pPr>
        <w:spacing w:before="177" w:line="220" w:lineRule="auto"/>
        <w:ind w:left="71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9.1变更的范围</w:t>
      </w:r>
    </w:p>
    <w:p w14:paraId="0B06D6F9">
      <w:pPr>
        <w:spacing w:before="259" w:line="362" w:lineRule="auto"/>
        <w:ind w:left="242" w:right="67" w:firstLine="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关于变更的范围的约定：</w:t>
      </w:r>
      <w:r>
        <w:rPr>
          <w:rFonts w:hint="eastAsia" w:asciiTheme="minorEastAsia" w:hAnsiTheme="minorEastAsia" w:eastAsiaTheme="minorEastAsia" w:cstheme="minorEastAsia"/>
          <w:spacing w:val="1"/>
          <w:sz w:val="24"/>
          <w:szCs w:val="24"/>
          <w:u w:val="single" w:color="auto"/>
        </w:rPr>
        <w:t>设计变更、发包人要求的施工变更及采购范围外的</w:t>
      </w:r>
      <w:r>
        <w:rPr>
          <w:rFonts w:hint="eastAsia" w:asciiTheme="minorEastAsia" w:hAnsiTheme="minorEastAsia" w:eastAsiaTheme="minorEastAsia" w:cstheme="minorEastAsia"/>
          <w:sz w:val="24"/>
          <w:szCs w:val="24"/>
          <w:u w:val="single" w:color="auto"/>
        </w:rPr>
        <w:t>增项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或减少、技术商洽均属工程变更。工程变更</w:t>
      </w:r>
      <w:r>
        <w:rPr>
          <w:rFonts w:hint="eastAsia" w:asciiTheme="minorEastAsia" w:hAnsiTheme="minorEastAsia" w:eastAsiaTheme="minorEastAsia" w:cstheme="minorEastAsia"/>
          <w:sz w:val="24"/>
          <w:szCs w:val="24"/>
          <w:u w:val="single" w:color="auto"/>
        </w:rPr>
        <w:t>必须按程序先审批后实施。所有工程变更</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u w:val="single" w:color="auto"/>
        </w:rPr>
        <w:t>必须征得发包人、监理人(有监理单位的情况下)及跟审单位(有跟审单位的情</w:t>
      </w:r>
      <w:r>
        <w:rPr>
          <w:rFonts w:hint="eastAsia" w:asciiTheme="minorEastAsia" w:hAnsiTheme="minorEastAsia" w:eastAsiaTheme="minorEastAsia" w:cstheme="minorEastAsia"/>
          <w:spacing w:val="7"/>
          <w:sz w:val="24"/>
          <w:szCs w:val="24"/>
          <w:u w:val="single" w:color="auto"/>
        </w:rPr>
        <w:t>况下)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的同意签认后，才可以实施。承包人不得直接向设计单位提出设计变更，确需进行设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u w:val="single" w:color="auto"/>
        </w:rPr>
        <w:t>计变更的，由承包人向发包人提出，经发包人、监理人(有监理单位的情况下)及跟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u w:val="single" w:color="auto"/>
        </w:rPr>
        <w:t>审单位(有跟审单位的情况下)同意后，由发包人向设计单位提出进行设</w:t>
      </w:r>
      <w:r>
        <w:rPr>
          <w:rFonts w:hint="eastAsia" w:asciiTheme="minorEastAsia" w:hAnsiTheme="minorEastAsia" w:eastAsiaTheme="minorEastAsia" w:cstheme="minorEastAsia"/>
          <w:spacing w:val="1"/>
          <w:sz w:val="24"/>
          <w:szCs w:val="24"/>
          <w:u w:val="single" w:color="auto"/>
        </w:rPr>
        <w:t>计变更。</w:t>
      </w:r>
    </w:p>
    <w:p w14:paraId="003501BA">
      <w:pPr>
        <w:spacing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u w:val="single" w:color="auto"/>
        </w:rPr>
        <w:t>施工中发生工程变更，承包人按照经发包人认可的变更设计文件，进行变更施工</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6"/>
          <w:sz w:val="24"/>
          <w:szCs w:val="24"/>
        </w:rPr>
        <w:t>。</w:t>
      </w:r>
    </w:p>
    <w:p w14:paraId="0549222E">
      <w:pPr>
        <w:spacing w:before="165" w:line="220" w:lineRule="auto"/>
        <w:ind w:left="71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9.2“设计变更”签证资料</w:t>
      </w:r>
    </w:p>
    <w:p w14:paraId="2787073D">
      <w:pPr>
        <w:spacing w:before="302" w:line="219" w:lineRule="auto"/>
        <w:ind w:left="71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9.2.1设计变更必须由发包人出据资料并签字盖章后才有效；</w:t>
      </w:r>
    </w:p>
    <w:p w14:paraId="1EE3297E">
      <w:pPr>
        <w:spacing w:before="177" w:line="219" w:lineRule="auto"/>
        <w:ind w:left="71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9.2.2“技术核定”、“工程量收方”、“工期顺延”和“其它事宜”</w:t>
      </w:r>
      <w:r>
        <w:rPr>
          <w:rFonts w:hint="eastAsia" w:asciiTheme="minorEastAsia" w:hAnsiTheme="minorEastAsia" w:eastAsiaTheme="minorEastAsia" w:cstheme="minorEastAsia"/>
          <w:spacing w:val="-14"/>
          <w:sz w:val="24"/>
          <w:szCs w:val="24"/>
        </w:rPr>
        <w:t>的签证资料</w:t>
      </w:r>
    </w:p>
    <w:p w14:paraId="78D6BA5E">
      <w:pPr>
        <w:spacing w:before="155" w:line="219" w:lineRule="auto"/>
        <w:ind w:left="71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由承包人出据资料，送发包人、监理人(有监理单位的情况下)及跟审单位(有</w:t>
      </w:r>
    </w:p>
    <w:p w14:paraId="1A6EB788">
      <w:pPr>
        <w:spacing w:before="174" w:line="219" w:lineRule="auto"/>
        <w:ind w:left="24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跟审单位的情况下)或设计单位审核确认签字盖章后有效；</w:t>
      </w:r>
    </w:p>
    <w:p w14:paraId="6B2893B7">
      <w:pPr>
        <w:spacing w:before="177" w:line="290" w:lineRule="auto"/>
        <w:ind w:left="242" w:right="94" w:firstLine="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9.2.3发包人签证资料的签证人员由发包人指定的现场代表、工程部负责人、项目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负责人组成。</w:t>
      </w:r>
    </w:p>
    <w:p w14:paraId="75A972EB">
      <w:pPr>
        <w:spacing w:before="187" w:line="309" w:lineRule="auto"/>
        <w:ind w:left="242" w:right="104" w:firstLine="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9.2.4发包人签字人员：设计变更按发包人单位程序办理，</w:t>
      </w:r>
      <w:r>
        <w:rPr>
          <w:rFonts w:hint="eastAsia" w:asciiTheme="minorEastAsia" w:hAnsiTheme="minorEastAsia" w:eastAsiaTheme="minorEastAsia" w:cstheme="minorEastAsia"/>
          <w:spacing w:val="-3"/>
          <w:sz w:val="24"/>
          <w:szCs w:val="24"/>
        </w:rPr>
        <w:t>经现场代表、项目负责</w:t>
      </w:r>
      <w:r>
        <w:rPr>
          <w:rFonts w:hint="eastAsia" w:asciiTheme="minorEastAsia" w:hAnsiTheme="minorEastAsia" w:eastAsiaTheme="minorEastAsia" w:cstheme="minorEastAsia"/>
          <w:sz w:val="24"/>
          <w:szCs w:val="24"/>
        </w:rPr>
        <w:t xml:space="preserve"> 人签字并经领导审核盖章生效；现场收方签证由发包人</w:t>
      </w:r>
      <w:r>
        <w:rPr>
          <w:rFonts w:hint="eastAsia" w:asciiTheme="minorEastAsia" w:hAnsiTheme="minorEastAsia" w:eastAsiaTheme="minorEastAsia" w:cstheme="minorEastAsia"/>
          <w:spacing w:val="-1"/>
          <w:sz w:val="24"/>
          <w:szCs w:val="24"/>
        </w:rPr>
        <w:t>现场代表组织，发包人现场代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表以及发包人认为需要参加的人员参加。</w:t>
      </w:r>
    </w:p>
    <w:p w14:paraId="191B1C3C">
      <w:pPr>
        <w:spacing w:before="164" w:line="220" w:lineRule="auto"/>
        <w:ind w:left="71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9.3  变更程序</w:t>
      </w:r>
    </w:p>
    <w:p w14:paraId="7BDD556D">
      <w:pPr>
        <w:spacing w:before="284" w:line="220" w:lineRule="auto"/>
        <w:ind w:left="71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9.3.1变更的提出：</w:t>
      </w:r>
    </w:p>
    <w:p w14:paraId="5D797F67">
      <w:pPr>
        <w:spacing w:before="164" w:line="314" w:lineRule="auto"/>
        <w:ind w:left="242" w:firstLine="5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(1)承包人提出变更设计，必须征得发包人</w:t>
      </w:r>
      <w:r>
        <w:rPr>
          <w:rFonts w:hint="eastAsia" w:asciiTheme="minorEastAsia" w:hAnsiTheme="minorEastAsia" w:eastAsiaTheme="minorEastAsia" w:cstheme="minorEastAsia"/>
          <w:spacing w:val="7"/>
          <w:sz w:val="24"/>
          <w:szCs w:val="24"/>
        </w:rPr>
        <w:t>、监理人(有监理单位的情况下)及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跟审单位(有跟审单位的情况下)同意，经设计单位从功能结构论证后，并变更设计、</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3"/>
          <w:sz w:val="24"/>
          <w:szCs w:val="24"/>
        </w:rPr>
        <w:t>发包人确认后的费用由责任方承担。</w:t>
      </w:r>
    </w:p>
    <w:p w14:paraId="23D15FD6">
      <w:pPr>
        <w:spacing w:before="153" w:line="218" w:lineRule="auto"/>
        <w:ind w:left="83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(2)发包人确认增加的工程变更价款作为追加合同价款，在支付进度款</w:t>
      </w:r>
      <w:r>
        <w:rPr>
          <w:rFonts w:hint="eastAsia" w:asciiTheme="minorEastAsia" w:hAnsiTheme="minorEastAsia" w:eastAsiaTheme="minorEastAsia" w:cstheme="minorEastAsia"/>
          <w:spacing w:val="1"/>
          <w:sz w:val="24"/>
          <w:szCs w:val="24"/>
        </w:rPr>
        <w:t>时支付。</w:t>
      </w:r>
    </w:p>
    <w:p w14:paraId="74530C99">
      <w:pPr>
        <w:spacing w:before="178" w:line="326" w:lineRule="auto"/>
        <w:ind w:left="242" w:right="71" w:firstLine="5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(3)承包人在施工中提出的合理化建议涉及到对设计图纸或施工组织设计的更改</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4"/>
          <w:sz w:val="24"/>
          <w:szCs w:val="24"/>
        </w:rPr>
        <w:t>及对材料、设备的换用，须经发包人、监理人(有监理单位</w:t>
      </w:r>
      <w:r>
        <w:rPr>
          <w:rFonts w:hint="eastAsia" w:asciiTheme="minorEastAsia" w:hAnsiTheme="minorEastAsia" w:eastAsiaTheme="minorEastAsia" w:cstheme="minorEastAsia"/>
          <w:spacing w:val="3"/>
          <w:sz w:val="24"/>
          <w:szCs w:val="24"/>
        </w:rPr>
        <w:t>的情况下)及跟审单位(有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跟审单位的情况下)同意。未经同意擅自更改或换用时，承包人承担由此发生的费用，</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3"/>
          <w:sz w:val="24"/>
          <w:szCs w:val="24"/>
        </w:rPr>
        <w:t>并赔偿发包人的有关损失，延误的工期不予顺延。</w:t>
      </w:r>
    </w:p>
    <w:p w14:paraId="7750BD01">
      <w:pPr>
        <w:spacing w:before="165" w:line="219" w:lineRule="auto"/>
        <w:ind w:left="83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(4)发包人变更设计按通用条款执行。</w:t>
      </w:r>
    </w:p>
    <w:p w14:paraId="519595FC">
      <w:pPr>
        <w:spacing w:line="219" w:lineRule="auto"/>
        <w:jc w:val="left"/>
        <w:rPr>
          <w:rFonts w:hint="eastAsia" w:asciiTheme="minorEastAsia" w:hAnsiTheme="minorEastAsia" w:eastAsiaTheme="minorEastAsia" w:cstheme="minorEastAsia"/>
          <w:sz w:val="24"/>
          <w:szCs w:val="24"/>
        </w:rPr>
        <w:sectPr>
          <w:footerReference r:id="rId10" w:type="default"/>
          <w:pgSz w:w="12450" w:h="17210"/>
          <w:pgMar w:top="1462" w:right="1329" w:bottom="1545" w:left="1867" w:header="0" w:footer="1419" w:gutter="0"/>
          <w:cols w:space="720" w:num="1"/>
        </w:sectPr>
      </w:pPr>
    </w:p>
    <w:p w14:paraId="5A163061">
      <w:pPr>
        <w:spacing w:before="47" w:line="218"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10. 价格调整</w:t>
      </w:r>
    </w:p>
    <w:p w14:paraId="08C6B43E">
      <w:pPr>
        <w:spacing w:before="306" w:line="218"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10.1 市场价格波动引起的调整</w:t>
      </w:r>
    </w:p>
    <w:p w14:paraId="6B482D4C">
      <w:pPr>
        <w:pStyle w:val="2"/>
        <w:spacing w:line="266" w:lineRule="auto"/>
        <w:jc w:val="left"/>
        <w:rPr>
          <w:rFonts w:hint="eastAsia" w:asciiTheme="minorEastAsia" w:hAnsiTheme="minorEastAsia" w:eastAsiaTheme="minorEastAsia" w:cstheme="minorEastAsia"/>
          <w:sz w:val="24"/>
          <w:szCs w:val="24"/>
        </w:rPr>
      </w:pPr>
    </w:p>
    <w:p w14:paraId="0D4E493A">
      <w:pPr>
        <w:spacing w:before="78" w:line="218"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 xml:space="preserve">市场价格波动是否调整合同价格的约定： </w:t>
      </w:r>
      <w:r>
        <w:rPr>
          <w:rFonts w:hint="eastAsia" w:asciiTheme="minorEastAsia" w:hAnsiTheme="minorEastAsia" w:eastAsiaTheme="minorEastAsia" w:cstheme="minorEastAsia"/>
          <w:spacing w:val="-105"/>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不</w:t>
      </w:r>
      <w:r>
        <w:rPr>
          <w:rFonts w:hint="eastAsia" w:asciiTheme="minorEastAsia" w:hAnsiTheme="minorEastAsia" w:eastAsiaTheme="minorEastAsia" w:cstheme="minorEastAsia"/>
          <w:spacing w:val="54"/>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采</w:t>
      </w:r>
      <w:r>
        <w:rPr>
          <w:rFonts w:hint="eastAsia" w:asciiTheme="minorEastAsia" w:hAnsiTheme="minorEastAsia" w:eastAsiaTheme="minorEastAsia" w:cstheme="minorEastAsia"/>
          <w:spacing w:val="57"/>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用。</w:t>
      </w:r>
    </w:p>
    <w:p w14:paraId="5DA77B6A">
      <w:pPr>
        <w:spacing w:before="317" w:line="218"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11.</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3"/>
          <w:sz w:val="24"/>
          <w:szCs w:val="24"/>
        </w:rPr>
        <w:t>合同价格、计量与支付</w:t>
      </w:r>
    </w:p>
    <w:p w14:paraId="1EDA1DBF">
      <w:pPr>
        <w:spacing w:before="316" w:line="218"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11.1合同价格形式</w:t>
      </w:r>
    </w:p>
    <w:p w14:paraId="5C103722">
      <w:pPr>
        <w:spacing w:before="287" w:line="218"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(1)单价合同。</w:t>
      </w:r>
    </w:p>
    <w:p w14:paraId="5A16AC69">
      <w:pPr>
        <w:spacing w:before="188" w:line="219"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风险费用的计算方法：</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06"/>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不 调</w:t>
      </w:r>
      <w:r>
        <w:rPr>
          <w:rFonts w:hint="eastAsia" w:asciiTheme="minorEastAsia" w:hAnsiTheme="minorEastAsia" w:eastAsiaTheme="minorEastAsia" w:cstheme="minorEastAsia"/>
          <w:spacing w:val="28"/>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整</w:t>
      </w:r>
      <w:r>
        <w:rPr>
          <w:rFonts w:hint="eastAsia" w:asciiTheme="minorEastAsia" w:hAnsiTheme="minorEastAsia" w:eastAsiaTheme="minorEastAsia" w:cstheme="minorEastAsia"/>
          <w:spacing w:val="-1"/>
          <w:sz w:val="24"/>
          <w:szCs w:val="24"/>
        </w:rPr>
        <w:t>。</w:t>
      </w:r>
    </w:p>
    <w:p w14:paraId="2EBF8B88">
      <w:pPr>
        <w:spacing w:before="184" w:line="218"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风险范围以外合同价格的调整方法：</w:t>
      </w:r>
      <w:r>
        <w:rPr>
          <w:rFonts w:hint="eastAsia" w:asciiTheme="minorEastAsia" w:hAnsiTheme="minorEastAsia" w:eastAsiaTheme="minorEastAsia" w:cstheme="minorEastAsia"/>
          <w:spacing w:val="-2"/>
          <w:sz w:val="24"/>
          <w:szCs w:val="24"/>
          <w:u w:val="single" w:color="auto"/>
        </w:rPr>
        <w:t xml:space="preserve">不 采 </w:t>
      </w:r>
      <w:r>
        <w:rPr>
          <w:rFonts w:hint="eastAsia" w:asciiTheme="minorEastAsia" w:hAnsiTheme="minorEastAsia" w:eastAsiaTheme="minorEastAsia" w:cstheme="minorEastAsia"/>
          <w:spacing w:val="-3"/>
          <w:sz w:val="24"/>
          <w:szCs w:val="24"/>
          <w:u w:val="single" w:color="auto"/>
        </w:rPr>
        <w:t>用</w:t>
      </w:r>
      <w:r>
        <w:rPr>
          <w:rFonts w:hint="eastAsia" w:asciiTheme="minorEastAsia" w:hAnsiTheme="minorEastAsia" w:eastAsiaTheme="minorEastAsia" w:cstheme="minorEastAsia"/>
          <w:spacing w:val="32"/>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w:t>
      </w:r>
    </w:p>
    <w:p w14:paraId="5F2DF73A">
      <w:pPr>
        <w:spacing w:before="196" w:line="218"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(2)总价合同。</w:t>
      </w:r>
    </w:p>
    <w:p w14:paraId="29978F5B">
      <w:pPr>
        <w:spacing w:before="187" w:line="219"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风险费用的计算方法：</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106"/>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不采用</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2"/>
          <w:sz w:val="24"/>
          <w:szCs w:val="24"/>
        </w:rPr>
        <w:t>。</w:t>
      </w:r>
    </w:p>
    <w:p w14:paraId="6CC6CA84">
      <w:pPr>
        <w:spacing w:before="185" w:line="218"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风险范围以外合同价格的调整方法：</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107"/>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不采用</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w:t>
      </w:r>
    </w:p>
    <w:p w14:paraId="02AA9D3B">
      <w:pPr>
        <w:spacing w:before="177" w:line="218"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(3)其他价格方式：</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
          <w:sz w:val="24"/>
          <w:szCs w:val="24"/>
          <w:u w:val="single" w:color="auto"/>
        </w:rPr>
        <w:t>不采用</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
          <w:sz w:val="24"/>
          <w:szCs w:val="24"/>
        </w:rPr>
        <w:t>。</w:t>
      </w:r>
    </w:p>
    <w:p w14:paraId="54C1C9D4">
      <w:pPr>
        <w:spacing w:before="179" w:line="219"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11.2预付款</w:t>
      </w:r>
    </w:p>
    <w:p w14:paraId="2771E395">
      <w:pPr>
        <w:spacing w:before="275" w:line="219"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11.2.1 预付款的支付</w:t>
      </w:r>
    </w:p>
    <w:p w14:paraId="13FC2E99">
      <w:pPr>
        <w:spacing w:before="225" w:line="219"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预付款支付比例或金额：</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112"/>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w:t>
      </w:r>
      <w:r>
        <w:rPr>
          <w:rFonts w:hint="eastAsia" w:asciiTheme="minorEastAsia" w:hAnsiTheme="minorEastAsia" w:eastAsiaTheme="minorEastAsia" w:cstheme="minorEastAsia"/>
          <w:spacing w:val="36"/>
          <w:sz w:val="24"/>
          <w:szCs w:val="24"/>
          <w:u w:val="single" w:color="auto"/>
        </w:rPr>
        <w:t xml:space="preserve">   </w:t>
      </w:r>
      <w:r>
        <w:rPr>
          <w:rFonts w:hint="eastAsia" w:asciiTheme="minorEastAsia" w:hAnsiTheme="minorEastAsia" w:eastAsiaTheme="minorEastAsia" w:cstheme="minorEastAsia"/>
          <w:spacing w:val="-2"/>
          <w:sz w:val="24"/>
          <w:szCs w:val="24"/>
        </w:rPr>
        <w:t>。</w:t>
      </w:r>
    </w:p>
    <w:p w14:paraId="2658EBBC">
      <w:pPr>
        <w:spacing w:before="156" w:line="219"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预付款支付期限：</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3"/>
          <w:sz w:val="24"/>
          <w:szCs w:val="24"/>
        </w:rPr>
        <w:t>。</w:t>
      </w:r>
    </w:p>
    <w:p w14:paraId="5A786B3B">
      <w:pPr>
        <w:spacing w:before="195" w:line="219"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预付款扣回的方式：</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7"/>
          <w:sz w:val="24"/>
          <w:szCs w:val="24"/>
          <w:u w:val="single" w:color="auto"/>
        </w:rPr>
        <w:t>/   。</w:t>
      </w:r>
    </w:p>
    <w:p w14:paraId="5B78A9D5">
      <w:pPr>
        <w:spacing w:before="145" w:line="219"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11.2.2预付款担保</w:t>
      </w:r>
    </w:p>
    <w:p w14:paraId="5BF9A13B">
      <w:pPr>
        <w:spacing w:before="185" w:line="219"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承包人提交预付款担保的期限：</w:t>
      </w:r>
      <w:r>
        <w:rPr>
          <w:rFonts w:hint="eastAsia" w:asciiTheme="minorEastAsia" w:hAnsiTheme="minorEastAsia" w:eastAsiaTheme="minorEastAsia" w:cstheme="minorEastAsia"/>
          <w:spacing w:val="28"/>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4"/>
          <w:sz w:val="24"/>
          <w:szCs w:val="24"/>
        </w:rPr>
        <w:t>。</w:t>
      </w:r>
    </w:p>
    <w:p w14:paraId="5A9DC107">
      <w:pPr>
        <w:spacing w:before="156" w:line="219"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预付款担保的形式为：</w:t>
      </w:r>
      <w:r>
        <w:rPr>
          <w:rFonts w:hint="eastAsia" w:asciiTheme="minorEastAsia" w:hAnsiTheme="minorEastAsia" w:eastAsiaTheme="minorEastAsia" w:cstheme="minorEastAsia"/>
          <w:spacing w:val="41"/>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4"/>
          <w:sz w:val="24"/>
          <w:szCs w:val="24"/>
        </w:rPr>
        <w:t>。</w:t>
      </w:r>
    </w:p>
    <w:p w14:paraId="1F26C4E1">
      <w:pPr>
        <w:spacing w:before="176" w:line="221"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11.3计量</w:t>
      </w:r>
    </w:p>
    <w:p w14:paraId="50B8A759">
      <w:pPr>
        <w:spacing w:before="292" w:line="220"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11.3.1计量原则</w:t>
      </w:r>
    </w:p>
    <w:p w14:paraId="6D946A08">
      <w:pPr>
        <w:spacing w:before="171" w:line="345"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工程量计算规则</w:t>
      </w:r>
      <w:r>
        <w:rPr>
          <w:rFonts w:hint="eastAsia" w:asciiTheme="minorEastAsia" w:hAnsiTheme="minorEastAsia" w:eastAsiaTheme="minorEastAsia" w:cstheme="minorEastAsia"/>
          <w:spacing w:val="-8"/>
          <w:sz w:val="24"/>
          <w:szCs w:val="24"/>
          <w:u w:val="single" w:color="auto"/>
        </w:rPr>
        <w:t>：《建设工程工程量清单计价规范》(GB50500-2013)、《房屋建筑</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
          <w:sz w:val="24"/>
          <w:szCs w:val="24"/>
          <w:u w:val="single" w:color="auto"/>
        </w:rPr>
        <w:t>与装饰工程工程量计算规范》</w:t>
      </w:r>
      <w:r>
        <w:rPr>
          <w:rFonts w:hint="eastAsia" w:asciiTheme="minorEastAsia" w:hAnsiTheme="minorEastAsia" w:eastAsiaTheme="minorEastAsia" w:cstheme="minorEastAsia"/>
          <w:spacing w:val="-31"/>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r>
        <w:rPr>
          <w:rFonts w:hint="eastAsia" w:asciiTheme="minorEastAsia" w:hAnsiTheme="minorEastAsia" w:eastAsiaTheme="minorEastAsia" w:cstheme="minorEastAsia"/>
          <w:sz w:val="24"/>
          <w:szCs w:val="24"/>
          <w:u w:val="single" w:color="auto"/>
        </w:rPr>
        <w:t>GB</w:t>
      </w:r>
      <w:r>
        <w:rPr>
          <w:rFonts w:hint="eastAsia" w:asciiTheme="minorEastAsia" w:hAnsiTheme="minorEastAsia" w:eastAsiaTheme="minorEastAsia" w:cstheme="minorEastAsia"/>
          <w:spacing w:val="1"/>
          <w:sz w:val="24"/>
          <w:szCs w:val="24"/>
          <w:u w:val="single" w:color="auto"/>
        </w:rPr>
        <w:t xml:space="preserve">50845-2013)、《仿古建筑工程工程量计算规范》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u w:val="single" w:color="auto"/>
        </w:rPr>
        <w:t>(GB50855-2013)、《市政工程工程量计算规范》(GB50857-2013)、《通用安装工程</w:t>
      </w:r>
      <w:r>
        <w:rPr>
          <w:rFonts w:hint="eastAsia" w:asciiTheme="minorEastAsia" w:hAnsiTheme="minorEastAsia" w:eastAsiaTheme="minorEastAsia" w:cstheme="minorEastAsia"/>
          <w:spacing w:val="-9"/>
          <w:sz w:val="24"/>
          <w:szCs w:val="24"/>
          <w:u w:val="single" w:color="auto"/>
        </w:rPr>
        <w:t>工程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u w:val="single" w:color="auto"/>
        </w:rPr>
        <w:t>量计算规范》(GB50856-2013)、《重庆市建设工程工程量计算规则》</w:t>
      </w:r>
      <w:r>
        <w:rPr>
          <w:rFonts w:hint="eastAsia" w:asciiTheme="minorEastAsia" w:hAnsiTheme="minorEastAsia" w:eastAsiaTheme="minorEastAsia" w:cstheme="minorEastAsia"/>
          <w:spacing w:val="-15"/>
          <w:sz w:val="24"/>
          <w:szCs w:val="24"/>
          <w:u w:val="single" w:color="auto"/>
        </w:rPr>
        <w:t>(CQJLGZ-2013)、《重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庆市建设工程工程量清单计价规则》(CQJJGZ-2013)约定的计量规则计算的实际合格</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u w:val="single" w:color="auto"/>
        </w:rPr>
        <w:t>工程量</w:t>
      </w:r>
      <w:r>
        <w:rPr>
          <w:rFonts w:hint="eastAsia" w:asciiTheme="minorEastAsia" w:hAnsiTheme="minorEastAsia" w:eastAsiaTheme="minorEastAsia" w:cstheme="minorEastAsia"/>
          <w:spacing w:val="-68"/>
          <w:sz w:val="24"/>
          <w:szCs w:val="24"/>
        </w:rPr>
        <w:t xml:space="preserve"> </w:t>
      </w:r>
      <w:r>
        <w:rPr>
          <w:rFonts w:hint="eastAsia" w:asciiTheme="minorEastAsia" w:hAnsiTheme="minorEastAsia" w:eastAsiaTheme="minorEastAsia" w:cstheme="minorEastAsia"/>
          <w:spacing w:val="-4"/>
          <w:sz w:val="24"/>
          <w:szCs w:val="24"/>
        </w:rPr>
        <w:t>。</w:t>
      </w:r>
    </w:p>
    <w:p w14:paraId="6F955B36">
      <w:pPr>
        <w:spacing w:line="345" w:lineRule="auto"/>
        <w:jc w:val="left"/>
        <w:rPr>
          <w:rFonts w:hint="eastAsia" w:asciiTheme="minorEastAsia" w:hAnsiTheme="minorEastAsia" w:eastAsiaTheme="minorEastAsia" w:cstheme="minorEastAsia"/>
          <w:sz w:val="24"/>
          <w:szCs w:val="24"/>
        </w:rPr>
        <w:sectPr>
          <w:footerReference r:id="rId11" w:type="default"/>
          <w:pgSz w:w="11920" w:h="16840"/>
          <w:pgMar w:top="1419" w:right="1394" w:bottom="1200" w:left="1659" w:header="0" w:footer="1083" w:gutter="0"/>
          <w:cols w:space="720" w:num="1"/>
        </w:sectPr>
      </w:pPr>
    </w:p>
    <w:p w14:paraId="715491DE">
      <w:pPr>
        <w:spacing w:before="188" w:line="433" w:lineRule="auto"/>
        <w:ind w:left="717" w:right="285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发包人逾期支付进度款的违约金的计算方式：</w:t>
      </w:r>
      <w:r>
        <w:rPr>
          <w:rFonts w:hint="eastAsia" w:asciiTheme="minorEastAsia" w:hAnsiTheme="minorEastAsia" w:eastAsiaTheme="minorEastAsia" w:cstheme="minorEastAsia"/>
          <w:spacing w:val="-33"/>
          <w:sz w:val="24"/>
          <w:szCs w:val="24"/>
          <w:u w:val="single"/>
          <w:lang w:val="en-US" w:eastAsia="zh-CN"/>
        </w:rPr>
        <w:t>/</w:t>
      </w:r>
    </w:p>
    <w:p w14:paraId="793867C5">
      <w:pPr>
        <w:spacing w:before="188" w:line="433" w:lineRule="auto"/>
        <w:ind w:left="717" w:right="28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12.</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7"/>
          <w:sz w:val="24"/>
          <w:szCs w:val="24"/>
        </w:rPr>
        <w:t>验收</w:t>
      </w:r>
    </w:p>
    <w:p w14:paraId="743C8A60">
      <w:pPr>
        <w:spacing w:before="34" w:line="219" w:lineRule="auto"/>
        <w:ind w:left="71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12.1 竣工验收</w:t>
      </w:r>
    </w:p>
    <w:p w14:paraId="1ADA2C56">
      <w:pPr>
        <w:spacing w:before="315" w:line="219" w:lineRule="auto"/>
        <w:ind w:left="71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12.1.1竣工验收程序</w:t>
      </w:r>
    </w:p>
    <w:p w14:paraId="7B5CF92C">
      <w:pPr>
        <w:spacing w:before="173" w:line="287" w:lineRule="auto"/>
        <w:ind w:left="227" w:right="35" w:firstLine="6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(1)承包人在项目完工后5个日历天内向发包人提交</w:t>
      </w:r>
      <w:r>
        <w:rPr>
          <w:rFonts w:hint="eastAsia" w:asciiTheme="minorEastAsia" w:hAnsiTheme="minorEastAsia" w:eastAsiaTheme="minorEastAsia" w:cstheme="minorEastAsia"/>
          <w:spacing w:val="3"/>
          <w:sz w:val="24"/>
          <w:szCs w:val="24"/>
        </w:rPr>
        <w:t>竣工验收申请报告及办理竣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工验收所需全部资料。</w:t>
      </w:r>
    </w:p>
    <w:p w14:paraId="261E2485">
      <w:pPr>
        <w:spacing w:before="163" w:line="279" w:lineRule="auto"/>
        <w:ind w:left="227" w:right="18" w:firstLine="6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(2)发包人应在收到竣工验收申请报告后及时开展竣工验收。工</w:t>
      </w:r>
      <w:r>
        <w:rPr>
          <w:rFonts w:hint="eastAsia" w:asciiTheme="minorEastAsia" w:hAnsiTheme="minorEastAsia" w:eastAsiaTheme="minorEastAsia" w:cstheme="minorEastAsia"/>
          <w:sz w:val="24"/>
          <w:szCs w:val="24"/>
        </w:rPr>
        <w:t xml:space="preserve">程竣工验收不合 </w:t>
      </w:r>
      <w:r>
        <w:rPr>
          <w:rFonts w:hint="eastAsia" w:asciiTheme="minorEastAsia" w:hAnsiTheme="minorEastAsia" w:eastAsiaTheme="minorEastAsia" w:cstheme="minorEastAsia"/>
          <w:spacing w:val="-2"/>
          <w:sz w:val="24"/>
          <w:szCs w:val="24"/>
        </w:rPr>
        <w:t>格的，应依照工程竣工验收意见在期限内完成整改，并重新履行工程竣工验收程序。</w:t>
      </w:r>
    </w:p>
    <w:p w14:paraId="5E96126D">
      <w:pPr>
        <w:spacing w:before="187" w:line="305" w:lineRule="auto"/>
        <w:ind w:left="227" w:firstLine="6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(3)发包人不按照本项约定组织竣工验收、颁发工程接收证书的违约金的计算方</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12"/>
          <w:sz w:val="24"/>
          <w:szCs w:val="24"/>
        </w:rPr>
        <w:t>法：</w:t>
      </w:r>
      <w:r>
        <w:rPr>
          <w:rFonts w:hint="eastAsia" w:asciiTheme="minorEastAsia" w:hAnsiTheme="minorEastAsia" w:eastAsiaTheme="minorEastAsia" w:cstheme="minorEastAsia"/>
          <w:spacing w:val="-12"/>
          <w:sz w:val="24"/>
          <w:szCs w:val="24"/>
          <w:u w:val="single" w:color="auto"/>
        </w:rPr>
        <w:t>丕</w:t>
      </w:r>
      <w:r>
        <w:rPr>
          <w:rFonts w:hint="eastAsia" w:asciiTheme="minorEastAsia" w:hAnsiTheme="minorEastAsia" w:eastAsiaTheme="minorEastAsia" w:cstheme="minorEastAsia"/>
          <w:spacing w:val="-31"/>
          <w:sz w:val="24"/>
          <w:szCs w:val="24"/>
          <w:u w:val="single" w:color="auto"/>
        </w:rPr>
        <w:t xml:space="preserve"> </w:t>
      </w:r>
      <w:r>
        <w:rPr>
          <w:rFonts w:hint="eastAsia" w:asciiTheme="minorEastAsia" w:hAnsiTheme="minorEastAsia" w:eastAsiaTheme="minorEastAsia" w:cstheme="minorEastAsia"/>
          <w:spacing w:val="-12"/>
          <w:sz w:val="24"/>
          <w:szCs w:val="24"/>
          <w:u w:val="single" w:color="auto"/>
        </w:rPr>
        <w:t>采</w:t>
      </w:r>
      <w:r>
        <w:rPr>
          <w:rFonts w:hint="eastAsia" w:asciiTheme="minorEastAsia" w:hAnsiTheme="minorEastAsia" w:eastAsiaTheme="minorEastAsia" w:cstheme="minorEastAsia"/>
          <w:spacing w:val="-29"/>
          <w:sz w:val="24"/>
          <w:szCs w:val="24"/>
          <w:u w:val="single" w:color="auto"/>
        </w:rPr>
        <w:t xml:space="preserve"> </w:t>
      </w:r>
      <w:r>
        <w:rPr>
          <w:rFonts w:hint="eastAsia" w:asciiTheme="minorEastAsia" w:hAnsiTheme="minorEastAsia" w:eastAsiaTheme="minorEastAsia" w:cstheme="minorEastAsia"/>
          <w:spacing w:val="-12"/>
          <w:sz w:val="24"/>
          <w:szCs w:val="24"/>
          <w:u w:val="single" w:color="auto"/>
        </w:rPr>
        <w:t>用</w:t>
      </w:r>
      <w:r>
        <w:rPr>
          <w:rFonts w:hint="eastAsia" w:asciiTheme="minorEastAsia" w:hAnsiTheme="minorEastAsia" w:eastAsiaTheme="minorEastAsia" w:cstheme="minorEastAsia"/>
          <w:spacing w:val="-12"/>
          <w:sz w:val="24"/>
          <w:szCs w:val="24"/>
        </w:rPr>
        <w:t>。</w:t>
      </w:r>
    </w:p>
    <w:p w14:paraId="423C0716">
      <w:pPr>
        <w:spacing w:before="147" w:line="219" w:lineRule="auto"/>
        <w:ind w:left="71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12.2.2移交、接收全部与部分工程</w:t>
      </w:r>
    </w:p>
    <w:p w14:paraId="0737822B">
      <w:pPr>
        <w:spacing w:before="163" w:line="279" w:lineRule="auto"/>
        <w:ind w:left="227" w:right="18" w:firstLine="620"/>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drawing>
          <wp:anchor distT="0" distB="0" distL="0" distR="0" simplePos="0" relativeHeight="251666432" behindDoc="0" locked="0" layoutInCell="1" allowOverlap="1">
            <wp:simplePos x="0" y="0"/>
            <wp:positionH relativeFrom="column">
              <wp:posOffset>3775710</wp:posOffset>
            </wp:positionH>
            <wp:positionV relativeFrom="paragraph">
              <wp:posOffset>187325</wp:posOffset>
            </wp:positionV>
            <wp:extent cx="25400" cy="57150"/>
            <wp:effectExtent l="0" t="0" r="1270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7"/>
                    <a:stretch>
                      <a:fillRect/>
                    </a:stretch>
                  </pic:blipFill>
                  <pic:spPr>
                    <a:xfrm>
                      <a:off x="0" y="0"/>
                      <a:ext cx="25474" cy="57198"/>
                    </a:xfrm>
                    <a:prstGeom prst="rect">
                      <a:avLst/>
                    </a:prstGeom>
                  </pic:spPr>
                </pic:pic>
              </a:graphicData>
            </a:graphic>
          </wp:anchor>
        </w:drawing>
      </w:r>
      <w:r>
        <w:rPr>
          <w:rFonts w:hint="eastAsia" w:asciiTheme="minorEastAsia" w:hAnsiTheme="minorEastAsia" w:eastAsiaTheme="minorEastAsia" w:cstheme="minorEastAsia"/>
          <w:spacing w:val="1"/>
          <w:sz w:val="24"/>
          <w:szCs w:val="24"/>
        </w:rPr>
        <w:t>承包人向发包人移交工程的期限：</w:t>
      </w:r>
      <w:r>
        <w:rPr>
          <w:rFonts w:hint="eastAsia" w:asciiTheme="minorEastAsia" w:hAnsiTheme="minorEastAsia" w:eastAsiaTheme="minorEastAsia" w:cstheme="minorEastAsia"/>
          <w:spacing w:val="1"/>
          <w:sz w:val="24"/>
          <w:szCs w:val="24"/>
          <w:lang w:val="en-US" w:eastAsia="zh-CN"/>
        </w:rPr>
        <w:t>10</w:t>
      </w:r>
      <w:r>
        <w:rPr>
          <w:rFonts w:hint="eastAsia" w:asciiTheme="minorEastAsia" w:hAnsiTheme="minorEastAsia" w:eastAsiaTheme="minorEastAsia" w:cstheme="minorEastAsia"/>
          <w:spacing w:val="1"/>
          <w:sz w:val="24"/>
          <w:szCs w:val="24"/>
        </w:rPr>
        <w:t xml:space="preserve"> 日 历 天</w:t>
      </w:r>
    </w:p>
    <w:p w14:paraId="08DA9C18">
      <w:pPr>
        <w:spacing w:before="163" w:line="279" w:lineRule="auto"/>
        <w:ind w:left="227" w:right="18" w:firstLine="620"/>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发包人未按本合同约定接收全部或部分工程的，违约金的计算方法为：不 采 用。</w:t>
      </w:r>
    </w:p>
    <w:p w14:paraId="2DDE8E23">
      <w:pPr>
        <w:spacing w:before="163" w:line="279" w:lineRule="auto"/>
        <w:ind w:left="227" w:right="18" w:firstLine="620"/>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承包人未按时移交工程的，违约金的计算方法为：  按逾期天数1000元/天计 算</w:t>
      </w:r>
      <w:r>
        <w:rPr>
          <w:rFonts w:hint="eastAsia" w:asciiTheme="minorEastAsia" w:hAnsiTheme="minorEastAsia" w:eastAsiaTheme="minorEastAsia" w:cstheme="minorEastAsia"/>
          <w:spacing w:val="1"/>
          <w:sz w:val="24"/>
          <w:szCs w:val="24"/>
          <w:lang w:eastAsia="zh-CN"/>
        </w:rPr>
        <w:t>。</w:t>
      </w:r>
    </w:p>
    <w:p w14:paraId="7F3ACDFA">
      <w:pPr>
        <w:pStyle w:val="2"/>
        <w:spacing w:line="300" w:lineRule="auto"/>
        <w:jc w:val="left"/>
        <w:rPr>
          <w:rFonts w:hint="eastAsia" w:asciiTheme="minorEastAsia" w:hAnsiTheme="minorEastAsia" w:eastAsiaTheme="minorEastAsia" w:cstheme="minorEastAsia"/>
          <w:sz w:val="24"/>
          <w:szCs w:val="24"/>
        </w:rPr>
      </w:pPr>
    </w:p>
    <w:p w14:paraId="56A81BD3">
      <w:pPr>
        <w:spacing w:before="78" w:line="219" w:lineRule="auto"/>
        <w:ind w:left="71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12.3竣工退场</w:t>
      </w:r>
    </w:p>
    <w:p w14:paraId="66697482">
      <w:pPr>
        <w:spacing w:before="316" w:line="219" w:lineRule="auto"/>
        <w:ind w:left="71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12.3.1 竣工退场</w:t>
      </w:r>
    </w:p>
    <w:p w14:paraId="6C4ED5AC">
      <w:pPr>
        <w:spacing w:before="195" w:line="219" w:lineRule="auto"/>
        <w:ind w:left="71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承包人完成竣工退场的期限：</w:t>
      </w:r>
      <w:r>
        <w:rPr>
          <w:rFonts w:hint="eastAsia" w:asciiTheme="minorEastAsia" w:hAnsiTheme="minorEastAsia" w:eastAsiaTheme="minorEastAsia" w:cstheme="minorEastAsia"/>
          <w:spacing w:val="-1"/>
          <w:sz w:val="24"/>
          <w:szCs w:val="24"/>
          <w:u w:val="single" w:color="auto"/>
        </w:rPr>
        <w:t>竣工验收合格3日内。</w:t>
      </w:r>
    </w:p>
    <w:p w14:paraId="46F52377">
      <w:pPr>
        <w:spacing w:before="145" w:line="219" w:lineRule="auto"/>
        <w:ind w:left="71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12.4工程进度款支付</w:t>
      </w:r>
    </w:p>
    <w:p w14:paraId="2D52DC7D">
      <w:pPr>
        <w:tabs>
          <w:tab w:val="left" w:pos="367"/>
        </w:tabs>
        <w:spacing w:before="172" w:line="357" w:lineRule="auto"/>
        <w:ind w:left="227" w:right="5" w:firstLine="48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工程竣工验收合格后支付至合同价的</w:t>
      </w:r>
      <w:r>
        <w:rPr>
          <w:rFonts w:hint="eastAsia" w:asciiTheme="minorEastAsia" w:hAnsiTheme="minorEastAsia" w:eastAsiaTheme="minorEastAsia" w:cstheme="minorEastAsia"/>
          <w:color w:val="auto"/>
          <w:spacing w:val="1"/>
          <w:sz w:val="24"/>
          <w:szCs w:val="24"/>
          <w:lang w:val="en-US" w:eastAsia="zh-CN"/>
        </w:rPr>
        <w:t>70</w:t>
      </w:r>
      <w:r>
        <w:rPr>
          <w:rFonts w:hint="eastAsia" w:asciiTheme="minorEastAsia" w:hAnsiTheme="minorEastAsia" w:eastAsiaTheme="minorEastAsia" w:cstheme="minorEastAsia"/>
          <w:color w:val="auto"/>
          <w:spacing w:val="1"/>
          <w:sz w:val="24"/>
          <w:szCs w:val="24"/>
        </w:rPr>
        <w:t>%,结算评审完成后支付至审定金额的97%,</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6"/>
          <w:sz w:val="24"/>
          <w:szCs w:val="24"/>
        </w:rPr>
        <w:t>留审定金额的3%作为质量保证金，待缺陷责任期</w:t>
      </w:r>
      <w:r>
        <w:rPr>
          <w:rFonts w:hint="eastAsia" w:asciiTheme="minorEastAsia" w:hAnsiTheme="minorEastAsia" w:eastAsiaTheme="minorEastAsia" w:cstheme="minorEastAsia"/>
          <w:color w:val="auto"/>
          <w:spacing w:val="5"/>
          <w:sz w:val="24"/>
          <w:szCs w:val="24"/>
        </w:rPr>
        <w:t>满且无质量缺陷30日内支付</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pacing w:val="-2"/>
          <w:sz w:val="24"/>
          <w:szCs w:val="24"/>
        </w:rPr>
        <w:t>(工程款、质保金均不计息)。</w:t>
      </w:r>
    </w:p>
    <w:p w14:paraId="7B4273FB">
      <w:pPr>
        <w:spacing w:line="290" w:lineRule="auto"/>
        <w:ind w:left="227" w:right="39" w:firstLine="72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(1)、成交供应商在每次收款前应开具足额的合法发票，工程款、质保金均不计</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息，否则采购人有权拒绝付款。</w:t>
      </w:r>
    </w:p>
    <w:p w14:paraId="00C4A99C">
      <w:pPr>
        <w:spacing w:before="154" w:line="291" w:lineRule="auto"/>
        <w:ind w:left="367" w:right="53" w:firstLine="58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(2)、项目在支付合同价</w:t>
      </w:r>
      <w:r>
        <w:rPr>
          <w:rFonts w:hint="eastAsia" w:asciiTheme="minorEastAsia" w:hAnsiTheme="minorEastAsia" w:eastAsiaTheme="minorEastAsia" w:cstheme="minorEastAsia"/>
          <w:sz w:val="24"/>
          <w:szCs w:val="24"/>
          <w:lang w:val="en-US" w:eastAsia="zh-CN"/>
        </w:rPr>
        <w:t>70</w:t>
      </w:r>
      <w:r>
        <w:rPr>
          <w:rFonts w:hint="eastAsia" w:asciiTheme="minorEastAsia" w:hAnsiTheme="minorEastAsia" w:eastAsiaTheme="minorEastAsia" w:cstheme="minorEastAsia"/>
          <w:sz w:val="24"/>
          <w:szCs w:val="24"/>
        </w:rPr>
        <w:t>%前时需出具施工单位提供的施工人员工酬支付证明</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z w:val="24"/>
          <w:szCs w:val="24"/>
        </w:rPr>
        <w:t>(无欠薪承诺书、工资表签收记录)</w:t>
      </w:r>
    </w:p>
    <w:p w14:paraId="522433D0">
      <w:pPr>
        <w:spacing w:before="267" w:line="219" w:lineRule="auto"/>
        <w:ind w:left="71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13.竣工结算</w:t>
      </w:r>
    </w:p>
    <w:p w14:paraId="00E5A8A8">
      <w:pPr>
        <w:spacing w:before="305" w:line="219" w:lineRule="auto"/>
        <w:ind w:left="71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13.1结算原则</w:t>
      </w:r>
    </w:p>
    <w:p w14:paraId="2A11A9AE">
      <w:pPr>
        <w:spacing w:before="121" w:line="310" w:lineRule="auto"/>
        <w:ind w:right="35"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 结算总价=分部分项工程量清单综合单价×子项工程量+措施项目费+其他项</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目费+安全文明施工费+规费+税金+设计</w:t>
      </w:r>
      <w:r>
        <w:rPr>
          <w:rFonts w:hint="eastAsia" w:asciiTheme="minorEastAsia" w:hAnsiTheme="minorEastAsia" w:eastAsiaTheme="minorEastAsia" w:cstheme="minorEastAsia"/>
          <w:spacing w:val="1"/>
          <w:sz w:val="24"/>
          <w:szCs w:val="24"/>
        </w:rPr>
        <w:t>变更及新增部分金额+合同约定的其它费用(合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同如果没有约定，则取消此项目)。</w:t>
      </w:r>
    </w:p>
    <w:p w14:paraId="2435C21A">
      <w:pPr>
        <w:spacing w:before="193" w:line="219" w:lineRule="auto"/>
        <w:ind w:left="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2.各部分的结算原则如下：</w:t>
      </w:r>
    </w:p>
    <w:p w14:paraId="68330610">
      <w:pPr>
        <w:spacing w:before="172" w:line="218" w:lineRule="auto"/>
        <w:ind w:left="61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(1)分部分项工程量清单结算价：</w:t>
      </w:r>
    </w:p>
    <w:p w14:paraId="37F5719D">
      <w:pPr>
        <w:tabs>
          <w:tab w:val="left" w:pos="128"/>
        </w:tabs>
        <w:spacing w:before="177" w:line="353" w:lineRule="auto"/>
        <w:ind w:right="39"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分部分项工程量清单项目按成交单价实行综合单价包干</w:t>
      </w:r>
      <w:r>
        <w:rPr>
          <w:rFonts w:hint="eastAsia" w:asciiTheme="minorEastAsia" w:hAnsiTheme="minorEastAsia" w:eastAsiaTheme="minorEastAsia" w:cstheme="minorEastAsia"/>
          <w:spacing w:val="1"/>
          <w:sz w:val="24"/>
          <w:szCs w:val="24"/>
        </w:rPr>
        <w:t>。工程结算时，以成交人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最后成交单价为结算单价依据，乘以施工图及设计</w:t>
      </w:r>
      <w:r>
        <w:rPr>
          <w:rFonts w:hint="eastAsia" w:asciiTheme="minorEastAsia" w:hAnsiTheme="minorEastAsia" w:eastAsiaTheme="minorEastAsia" w:cstheme="minorEastAsia"/>
          <w:spacing w:val="1"/>
          <w:sz w:val="24"/>
          <w:szCs w:val="24"/>
        </w:rPr>
        <w:t>变更按《建设工程工程量清单计价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规范》(</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pacing w:val="4"/>
          <w:sz w:val="24"/>
          <w:szCs w:val="24"/>
        </w:rPr>
        <w:t>50500-2013)</w:t>
      </w:r>
      <w:r>
        <w:rPr>
          <w:rFonts w:hint="eastAsia" w:asciiTheme="minorEastAsia" w:hAnsiTheme="minorEastAsia" w:eastAsiaTheme="minorEastAsia" w:cstheme="minorEastAsia"/>
          <w:spacing w:val="18"/>
          <w:w w:val="101"/>
          <w:sz w:val="24"/>
          <w:szCs w:val="24"/>
        </w:rPr>
        <w:t xml:space="preserve">  </w:t>
      </w:r>
      <w:r>
        <w:rPr>
          <w:rFonts w:hint="eastAsia" w:asciiTheme="minorEastAsia" w:hAnsiTheme="minorEastAsia" w:eastAsiaTheme="minorEastAsia" w:cstheme="minorEastAsia"/>
          <w:spacing w:val="4"/>
          <w:sz w:val="24"/>
          <w:szCs w:val="24"/>
        </w:rPr>
        <w:t>计算且经采购人、监理人(有监理单位的情况下)及跟审单位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5"/>
          <w:sz w:val="24"/>
          <w:szCs w:val="24"/>
        </w:rPr>
        <w:t>(有跟审单位的情况下)审核的工程量，作为该</w:t>
      </w:r>
      <w:r>
        <w:rPr>
          <w:rFonts w:hint="eastAsia" w:asciiTheme="minorEastAsia" w:hAnsiTheme="minorEastAsia" w:eastAsiaTheme="minorEastAsia" w:cstheme="minorEastAsia"/>
          <w:spacing w:val="4"/>
          <w:sz w:val="24"/>
          <w:szCs w:val="24"/>
        </w:rPr>
        <w:t>子项的结算合价。各分部分项工程量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清单子项合价累计相加，得分部分项工程量清单结算价。</w:t>
      </w:r>
    </w:p>
    <w:p w14:paraId="1C1B9139">
      <w:pPr>
        <w:spacing w:before="27" w:line="220" w:lineRule="auto"/>
        <w:ind w:left="61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(2)措施费：</w:t>
      </w:r>
    </w:p>
    <w:p w14:paraId="6C1CFF97">
      <w:pPr>
        <w:spacing w:before="174" w:line="346" w:lineRule="auto"/>
        <w:ind w:right="34"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施工组织措施费：无论因设计变更或施工工艺变化等任何因素而引</w:t>
      </w:r>
      <w:r>
        <w:rPr>
          <w:rFonts w:hint="eastAsia" w:asciiTheme="minorEastAsia" w:hAnsiTheme="minorEastAsia" w:eastAsiaTheme="minorEastAsia" w:cstheme="minorEastAsia"/>
          <w:spacing w:val="1"/>
          <w:sz w:val="24"/>
          <w:szCs w:val="24"/>
        </w:rPr>
        <w:t>起实际措施费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的变化，均按投标时施工组织措施项目费的报价作为结算价。</w:t>
      </w:r>
    </w:p>
    <w:p w14:paraId="755CD7A8">
      <w:pPr>
        <w:spacing w:before="3" w:line="349" w:lineRule="auto"/>
        <w:ind w:right="36"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施工技术措施费：施工技术措施清单中以项计列的项目，无</w:t>
      </w:r>
      <w:r>
        <w:rPr>
          <w:rFonts w:hint="eastAsia" w:asciiTheme="minorEastAsia" w:hAnsiTheme="minorEastAsia" w:eastAsiaTheme="minorEastAsia" w:cstheme="minorEastAsia"/>
          <w:spacing w:val="1"/>
          <w:sz w:val="24"/>
          <w:szCs w:val="24"/>
        </w:rPr>
        <w:t>论因设计变更或施工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工艺变化等任何因素而引起实际措施费的变化，均按投标时施工技术措施项目费的报</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价作为结算价；施工技术措施清单中以项目编码、</w:t>
      </w:r>
      <w:r>
        <w:rPr>
          <w:rFonts w:hint="eastAsia" w:asciiTheme="minorEastAsia" w:hAnsiTheme="minorEastAsia" w:eastAsiaTheme="minorEastAsia" w:cstheme="minorEastAsia"/>
          <w:spacing w:val="1"/>
          <w:sz w:val="24"/>
          <w:szCs w:val="24"/>
        </w:rPr>
        <w:t>项目名称、项目特征、工程量及计</w:t>
      </w:r>
      <w:r>
        <w:rPr>
          <w:rFonts w:hint="eastAsia" w:asciiTheme="minorEastAsia" w:hAnsiTheme="minorEastAsia" w:eastAsiaTheme="minorEastAsia" w:cstheme="minorEastAsia"/>
          <w:sz w:val="24"/>
          <w:szCs w:val="24"/>
        </w:rPr>
        <w:t xml:space="preserve"> 量单位列项的项目，以成交人投标报价的综合单价乘以按《</w:t>
      </w:r>
      <w:r>
        <w:rPr>
          <w:rFonts w:hint="eastAsia" w:asciiTheme="minorEastAsia" w:hAnsiTheme="minorEastAsia" w:eastAsiaTheme="minorEastAsia" w:cstheme="minorEastAsia"/>
          <w:spacing w:val="-1"/>
          <w:sz w:val="24"/>
          <w:szCs w:val="24"/>
        </w:rPr>
        <w:t>重庆市建设工程工程量计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算规》(CQJLGZ-2013)</w:t>
      </w:r>
      <w:r>
        <w:rPr>
          <w:rFonts w:hint="eastAsia" w:asciiTheme="minorEastAsia" w:hAnsiTheme="minorEastAsia" w:eastAsiaTheme="minorEastAsia" w:cstheme="minorEastAsia"/>
          <w:spacing w:val="37"/>
          <w:w w:val="101"/>
          <w:sz w:val="24"/>
          <w:szCs w:val="24"/>
        </w:rPr>
        <w:t xml:space="preserve"> </w:t>
      </w:r>
      <w:r>
        <w:rPr>
          <w:rFonts w:hint="eastAsia" w:asciiTheme="minorEastAsia" w:hAnsiTheme="minorEastAsia" w:eastAsiaTheme="minorEastAsia" w:cstheme="minorEastAsia"/>
          <w:spacing w:val="-1"/>
          <w:sz w:val="24"/>
          <w:szCs w:val="24"/>
        </w:rPr>
        <w:t>约定的计量规则计算</w:t>
      </w:r>
      <w:r>
        <w:rPr>
          <w:rFonts w:hint="eastAsia" w:asciiTheme="minorEastAsia" w:hAnsiTheme="minorEastAsia" w:eastAsiaTheme="minorEastAsia" w:cstheme="minorEastAsia"/>
          <w:spacing w:val="-2"/>
          <w:sz w:val="24"/>
          <w:szCs w:val="24"/>
        </w:rPr>
        <w:t>的实际合格工程量办理结算。</w:t>
      </w:r>
    </w:p>
    <w:p w14:paraId="7A1B4D12">
      <w:pPr>
        <w:spacing w:before="29" w:line="355" w:lineRule="auto"/>
        <w:ind w:firstLine="61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(3)本工程设计变更、采购工程量清单漏项或新增项目价款结算办法：工程设计</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2"/>
          <w:sz w:val="24"/>
          <w:szCs w:val="24"/>
        </w:rPr>
        <w:t>变更确定后，设计变更涉及工程价款调整的，或采购工程</w:t>
      </w:r>
      <w:r>
        <w:rPr>
          <w:rFonts w:hint="eastAsia" w:asciiTheme="minorEastAsia" w:hAnsiTheme="minorEastAsia" w:eastAsiaTheme="minorEastAsia" w:cstheme="minorEastAsia"/>
          <w:spacing w:val="1"/>
          <w:sz w:val="24"/>
          <w:szCs w:val="24"/>
        </w:rPr>
        <w:t>量清单中有漏项或工程施工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中出现新增项目，由成交人在变更项目启动后向采购人提出，经采购人、监理人(有</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监理单位的情况下)及跟审单位(有跟审单位的情况下)审核同意后调整合同价</w:t>
      </w:r>
      <w:r>
        <w:rPr>
          <w:rFonts w:hint="eastAsia" w:asciiTheme="minorEastAsia" w:hAnsiTheme="minorEastAsia" w:eastAsiaTheme="minorEastAsia" w:cstheme="minorEastAsia"/>
          <w:spacing w:val="9"/>
          <w:sz w:val="24"/>
          <w:szCs w:val="24"/>
        </w:rPr>
        <w:t>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调整方法如下：</w:t>
      </w:r>
    </w:p>
    <w:p w14:paraId="2A68C8D8">
      <w:pPr>
        <w:spacing w:before="31" w:line="339" w:lineRule="auto"/>
        <w:ind w:right="34"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变更(包括签证)工程与投标报价的工程量清单中有相同的子项，原则上按投标</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2"/>
          <w:sz w:val="24"/>
          <w:szCs w:val="24"/>
        </w:rPr>
        <w:t>时的相同子项的成交综合单价报价执行；如投标报价中相同子</w:t>
      </w:r>
      <w:r>
        <w:rPr>
          <w:rFonts w:hint="eastAsia" w:asciiTheme="minorEastAsia" w:hAnsiTheme="minorEastAsia" w:eastAsiaTheme="minorEastAsia" w:cstheme="minorEastAsia"/>
          <w:spacing w:val="1"/>
          <w:sz w:val="24"/>
          <w:szCs w:val="24"/>
        </w:rPr>
        <w:t>项的成交综合单价明显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高于市场价格，其综合单价需由成交人报送采购人重新审核，以采购人、监理人(有</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8"/>
          <w:sz w:val="24"/>
          <w:szCs w:val="24"/>
        </w:rPr>
        <w:t>监理单位的情况下)及跟审单位(有跟审单位的情况下)的审定的综合单价执行。</w:t>
      </w:r>
    </w:p>
    <w:p w14:paraId="6F69F82B">
      <w:pPr>
        <w:spacing w:before="27" w:line="370" w:lineRule="auto"/>
        <w:ind w:right="2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变更(包括签证)工程与投标报价的工程量清单中有类似子项的，原则上按投标</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1"/>
          <w:sz w:val="24"/>
          <w:szCs w:val="24"/>
        </w:rPr>
        <w:t>时的类似子项的成交综合单价报价执行；如投标报价中类似子项的成交综合单价明显</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5"/>
          <w:sz w:val="24"/>
          <w:szCs w:val="24"/>
        </w:rPr>
        <w:t>高于市场价格，其综合单价需由成交人报送采购人重新审核，以采购人、监</w:t>
      </w:r>
      <w:r>
        <w:rPr>
          <w:rFonts w:hint="eastAsia" w:asciiTheme="minorEastAsia" w:hAnsiTheme="minorEastAsia" w:eastAsiaTheme="minorEastAsia" w:cstheme="minorEastAsia"/>
          <w:spacing w:val="4"/>
          <w:sz w:val="24"/>
          <w:szCs w:val="24"/>
        </w:rPr>
        <w:t>理人(有</w:t>
      </w:r>
    </w:p>
    <w:p w14:paraId="2D150AF8">
      <w:pPr>
        <w:spacing w:before="183" w:line="218" w:lineRule="auto"/>
        <w:ind w:left="2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监理单位的情况下)及跟审单位(有跟审单位的情况下)的审定的综合单价执行。</w:t>
      </w:r>
    </w:p>
    <w:p w14:paraId="35FC9F40">
      <w:pPr>
        <w:tabs>
          <w:tab w:val="left" w:pos="379"/>
        </w:tabs>
        <w:spacing w:before="172" w:line="346" w:lineRule="auto"/>
        <w:ind w:left="239" w:firstLine="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变更(包括签证)工程与工程量清单中无相同子项或类似子项</w:t>
      </w:r>
      <w:r>
        <w:rPr>
          <w:rFonts w:hint="eastAsia" w:asciiTheme="minorEastAsia" w:hAnsiTheme="minorEastAsia" w:eastAsiaTheme="minorEastAsia" w:cstheme="minorEastAsia"/>
          <w:spacing w:val="7"/>
          <w:sz w:val="24"/>
          <w:szCs w:val="24"/>
        </w:rPr>
        <w:t>的，按照《建设工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程工程量清单计价规范》(</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pacing w:val="4"/>
          <w:sz w:val="24"/>
          <w:szCs w:val="24"/>
        </w:rPr>
        <w:t>50500-2013</w:t>
      </w:r>
      <w:r>
        <w:rPr>
          <w:rFonts w:hint="eastAsia" w:asciiTheme="minorEastAsia" w:hAnsiTheme="minorEastAsia" w:eastAsiaTheme="minorEastAsia" w:cstheme="minorEastAsia"/>
          <w:spacing w:val="3"/>
          <w:sz w:val="24"/>
          <w:szCs w:val="24"/>
        </w:rPr>
        <w:t>)、《重庆市建设工程工程量清单计价规则》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8"/>
          <w:sz w:val="24"/>
          <w:szCs w:val="24"/>
        </w:rPr>
        <w:t>(CQJJGZ-2013)、《重庆市房屋建筑与装饰工程计价定额》(CQJZZSDE-20</w:t>
      </w:r>
      <w:r>
        <w:rPr>
          <w:rFonts w:hint="eastAsia" w:asciiTheme="minorEastAsia" w:hAnsiTheme="minorEastAsia" w:eastAsiaTheme="minorEastAsia" w:cstheme="minorEastAsia"/>
          <w:spacing w:val="-9"/>
          <w:sz w:val="24"/>
          <w:szCs w:val="24"/>
        </w:rPr>
        <w:t>18)、《重庆市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市政工程计价定额》(CQSZDE-2018)、《重庆</w:t>
      </w:r>
      <w:r>
        <w:rPr>
          <w:rFonts w:hint="eastAsia" w:asciiTheme="minorEastAsia" w:hAnsiTheme="minorEastAsia" w:eastAsiaTheme="minorEastAsia" w:cstheme="minorEastAsia"/>
          <w:spacing w:val="-9"/>
          <w:sz w:val="24"/>
          <w:szCs w:val="24"/>
        </w:rPr>
        <w:t>市安装工程计价定额》(CQAZDE-2018)、《重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庆市建设工程费用定额》(CQFYDE-2018)、《混凝土及砂浆配合比表、施工机</w:t>
      </w:r>
      <w:r>
        <w:rPr>
          <w:rFonts w:hint="eastAsia" w:asciiTheme="minorEastAsia" w:hAnsiTheme="minorEastAsia" w:eastAsiaTheme="minorEastAsia" w:cstheme="minorEastAsia"/>
          <w:spacing w:val="-6"/>
          <w:sz w:val="24"/>
          <w:szCs w:val="24"/>
        </w:rPr>
        <w:t>械台班定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额》(</w:t>
      </w:r>
      <w:r>
        <w:rPr>
          <w:rFonts w:hint="eastAsia" w:asciiTheme="minorEastAsia" w:hAnsiTheme="minorEastAsia" w:eastAsiaTheme="minorEastAsia" w:cstheme="minorEastAsia"/>
          <w:sz w:val="24"/>
          <w:szCs w:val="24"/>
        </w:rPr>
        <w:t>CQPSDE</w:t>
      </w:r>
      <w:r>
        <w:rPr>
          <w:rFonts w:hint="eastAsia" w:asciiTheme="minorEastAsia" w:hAnsiTheme="minorEastAsia" w:eastAsiaTheme="minorEastAsia" w:cstheme="minorEastAsia"/>
          <w:spacing w:val="3"/>
          <w:sz w:val="24"/>
          <w:szCs w:val="24"/>
        </w:rPr>
        <w:t xml:space="preserve">-2018) 及相关配套文件的规定进行组价(其中材料及人工费成交价中有  </w:t>
      </w:r>
      <w:r>
        <w:rPr>
          <w:rFonts w:hint="eastAsia" w:asciiTheme="minorEastAsia" w:hAnsiTheme="minorEastAsia" w:eastAsiaTheme="minorEastAsia" w:cstheme="minorEastAsia"/>
          <w:spacing w:val="1"/>
          <w:sz w:val="24"/>
          <w:szCs w:val="24"/>
        </w:rPr>
        <w:t>的按成交价计算；成交价中没有的材料单价按施工期</w:t>
      </w:r>
      <w:r>
        <w:rPr>
          <w:rFonts w:hint="eastAsia" w:asciiTheme="minorEastAsia" w:hAnsiTheme="minorEastAsia" w:eastAsiaTheme="minorEastAsia" w:cstheme="minorEastAsia"/>
          <w:sz w:val="24"/>
          <w:szCs w:val="24"/>
        </w:rPr>
        <w:t xml:space="preserve">间重庆市建设工程造价总站主办  </w:t>
      </w:r>
      <w:r>
        <w:rPr>
          <w:rFonts w:hint="eastAsia" w:asciiTheme="minorEastAsia" w:hAnsiTheme="minorEastAsia" w:eastAsiaTheme="minorEastAsia" w:cstheme="minorEastAsia"/>
          <w:spacing w:val="1"/>
          <w:sz w:val="24"/>
          <w:szCs w:val="24"/>
        </w:rPr>
        <w:t>的《重庆工程造价》公布的信息价算数平均值执行；成</w:t>
      </w:r>
      <w:r>
        <w:rPr>
          <w:rFonts w:hint="eastAsia" w:asciiTheme="minorEastAsia" w:hAnsiTheme="minorEastAsia" w:eastAsiaTheme="minorEastAsia" w:cstheme="minorEastAsia"/>
          <w:sz w:val="24"/>
          <w:szCs w:val="24"/>
        </w:rPr>
        <w:t xml:space="preserve">交价及《重庆工程造价》中均  </w:t>
      </w:r>
      <w:r>
        <w:rPr>
          <w:rFonts w:hint="eastAsia" w:asciiTheme="minorEastAsia" w:hAnsiTheme="minorEastAsia" w:eastAsiaTheme="minorEastAsia" w:cstheme="minorEastAsia"/>
          <w:spacing w:val="10"/>
          <w:sz w:val="24"/>
          <w:szCs w:val="24"/>
        </w:rPr>
        <w:t>没有的材料由采购人、监理人(有监理单位的情况下)及跟审单位(有跟审单位的情</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4"/>
          <w:sz w:val="24"/>
          <w:szCs w:val="24"/>
        </w:rPr>
        <w:t>况下)认质核价后，按核定的材料价格执行),组价后按成交价与最</w:t>
      </w:r>
      <w:r>
        <w:rPr>
          <w:rFonts w:hint="eastAsia" w:asciiTheme="minorEastAsia" w:hAnsiTheme="minorEastAsia" w:eastAsiaTheme="minorEastAsia" w:cstheme="minorEastAsia"/>
          <w:spacing w:val="3"/>
          <w:sz w:val="24"/>
          <w:szCs w:val="24"/>
        </w:rPr>
        <w:t>高限价下浮比例下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浮后进入结算(其中按市场价计入的材料单</w:t>
      </w:r>
      <w:r>
        <w:rPr>
          <w:rFonts w:hint="eastAsia" w:asciiTheme="minorEastAsia" w:hAnsiTheme="minorEastAsia" w:eastAsiaTheme="minorEastAsia" w:cstheme="minorEastAsia"/>
          <w:spacing w:val="1"/>
          <w:sz w:val="24"/>
          <w:szCs w:val="24"/>
        </w:rPr>
        <w:t>价或综合单价不下浮)。</w:t>
      </w:r>
    </w:p>
    <w:p w14:paraId="4CF02C87">
      <w:pPr>
        <w:spacing w:before="126" w:line="314" w:lineRule="auto"/>
        <w:ind w:left="239" w:right="130" w:firstLine="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A、材料由成交人进行采购，其中工程的主要材料部分采购前需报监理人(有监理</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9"/>
          <w:sz w:val="24"/>
          <w:szCs w:val="24"/>
        </w:rPr>
        <w:t>单位的情况下)及跟审单位(有跟审单位的情况下</w:t>
      </w:r>
      <w:r>
        <w:rPr>
          <w:rFonts w:hint="eastAsia" w:asciiTheme="minorEastAsia" w:hAnsiTheme="minorEastAsia" w:eastAsiaTheme="minorEastAsia" w:cstheme="minorEastAsia"/>
          <w:spacing w:val="8"/>
          <w:sz w:val="24"/>
          <w:szCs w:val="24"/>
        </w:rPr>
        <w:t>)和采购人核质核价后再行采购，</w:t>
      </w:r>
      <w:r>
        <w:rPr>
          <w:rFonts w:hint="eastAsia" w:asciiTheme="minorEastAsia" w:hAnsiTheme="minorEastAsia" w:eastAsiaTheme="minorEastAsia" w:cstheme="minorEastAsia"/>
          <w:sz w:val="24"/>
          <w:szCs w:val="24"/>
        </w:rPr>
        <w:t xml:space="preserve"> 按结算评审部门审定后价格进行结算；如《重庆工程造价》中有的材料，核定价不得</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2"/>
          <w:sz w:val="24"/>
          <w:szCs w:val="24"/>
        </w:rPr>
        <w:t>高于施工期间《重庆工程造价》信息价的算术平均</w:t>
      </w:r>
      <w:r>
        <w:rPr>
          <w:rFonts w:hint="eastAsia" w:asciiTheme="minorEastAsia" w:hAnsiTheme="minorEastAsia" w:eastAsiaTheme="minorEastAsia" w:cstheme="minorEastAsia"/>
          <w:spacing w:val="-3"/>
          <w:sz w:val="24"/>
          <w:szCs w:val="24"/>
        </w:rPr>
        <w:t>值。</w:t>
      </w:r>
    </w:p>
    <w:p w14:paraId="49C5A0DB">
      <w:pPr>
        <w:spacing w:before="185" w:line="290" w:lineRule="auto"/>
        <w:ind w:left="239" w:right="91" w:firstLine="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B、人工工日单价按投标报价中的人工工日单价执行，投标报价中没有的人工工日</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2"/>
          <w:sz w:val="24"/>
          <w:szCs w:val="24"/>
        </w:rPr>
        <w:t>单价则按施工期间《重庆工程造价》公布的</w:t>
      </w:r>
      <w:r>
        <w:rPr>
          <w:rFonts w:hint="eastAsia" w:asciiTheme="minorEastAsia" w:hAnsiTheme="minorEastAsia" w:eastAsiaTheme="minorEastAsia" w:cstheme="minorEastAsia"/>
          <w:spacing w:val="-3"/>
          <w:sz w:val="24"/>
          <w:szCs w:val="24"/>
        </w:rPr>
        <w:t>主城区人工指导价的算术平均值执行。</w:t>
      </w:r>
    </w:p>
    <w:p w14:paraId="2FC01901">
      <w:pPr>
        <w:spacing w:before="161" w:line="301" w:lineRule="auto"/>
        <w:ind w:left="239" w:right="149" w:firstLine="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④变更工程量按《重庆市建设工程工程量计算</w:t>
      </w:r>
      <w:r>
        <w:rPr>
          <w:rFonts w:hint="eastAsia" w:asciiTheme="minorEastAsia" w:hAnsiTheme="minorEastAsia" w:eastAsiaTheme="minorEastAsia" w:cstheme="minorEastAsia"/>
          <w:spacing w:val="-1"/>
          <w:sz w:val="24"/>
          <w:szCs w:val="24"/>
        </w:rPr>
        <w:t>规则》(CQJLGZ-2013)</w:t>
      </w:r>
      <w:r>
        <w:rPr>
          <w:rFonts w:hint="eastAsia" w:asciiTheme="minorEastAsia" w:hAnsiTheme="minorEastAsia" w:eastAsiaTheme="minorEastAsia" w:cstheme="minorEastAsia"/>
          <w:spacing w:val="37"/>
          <w:w w:val="101"/>
          <w:sz w:val="24"/>
          <w:szCs w:val="24"/>
        </w:rPr>
        <w:t xml:space="preserve"> </w:t>
      </w:r>
      <w:r>
        <w:rPr>
          <w:rFonts w:hint="eastAsia" w:asciiTheme="minorEastAsia" w:hAnsiTheme="minorEastAsia" w:eastAsiaTheme="minorEastAsia" w:cstheme="minorEastAsia"/>
          <w:spacing w:val="-1"/>
          <w:sz w:val="24"/>
          <w:szCs w:val="24"/>
        </w:rPr>
        <w:t>的规定的计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量规则计算。</w:t>
      </w:r>
    </w:p>
    <w:p w14:paraId="1747EB92">
      <w:pPr>
        <w:spacing w:before="165" w:line="219" w:lineRule="auto"/>
        <w:ind w:left="84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(4)其他项目清单结算金额</w:t>
      </w:r>
    </w:p>
    <w:p w14:paraId="239DEE8E">
      <w:pPr>
        <w:spacing w:before="143" w:line="325" w:lineRule="auto"/>
        <w:ind w:left="239" w:right="69" w:firstLine="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①材料采用暂估单价的，在施工过程中，使用前由成交人报价，经采购人、监理</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8"/>
          <w:sz w:val="24"/>
          <w:szCs w:val="24"/>
        </w:rPr>
        <w:t>人(有监理单位的情况下)及跟审单位(有跟审单位的情况下)审核同意后方可采购、</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4"/>
          <w:sz w:val="24"/>
          <w:szCs w:val="24"/>
        </w:rPr>
        <w:t>施工。结算时只对采购人核定单价与暂估单价的价差部分进行调整(调整</w:t>
      </w:r>
      <w:r>
        <w:rPr>
          <w:rFonts w:hint="eastAsia" w:asciiTheme="minorEastAsia" w:hAnsiTheme="minorEastAsia" w:eastAsiaTheme="minorEastAsia" w:cstheme="minorEastAsia"/>
          <w:spacing w:val="3"/>
          <w:sz w:val="24"/>
          <w:szCs w:val="24"/>
        </w:rPr>
        <w:t>的数量根据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工程结算数量确定),该价差除税金外不再计取</w:t>
      </w:r>
      <w:r>
        <w:rPr>
          <w:rFonts w:hint="eastAsia" w:asciiTheme="minorEastAsia" w:hAnsiTheme="minorEastAsia" w:eastAsiaTheme="minorEastAsia" w:cstheme="minorEastAsia"/>
          <w:spacing w:val="1"/>
          <w:sz w:val="24"/>
          <w:szCs w:val="24"/>
        </w:rPr>
        <w:t>其他任何费用。</w:t>
      </w:r>
    </w:p>
    <w:p w14:paraId="5B3272FB">
      <w:pPr>
        <w:spacing w:before="148" w:line="355" w:lineRule="auto"/>
        <w:ind w:left="239" w:right="124" w:firstLine="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注：材料暂估单价仅指此类材料本身运至施工现场的价格，不包括这些材料</w:t>
      </w:r>
      <w:r>
        <w:rPr>
          <w:rFonts w:hint="eastAsia" w:asciiTheme="minorEastAsia" w:hAnsiTheme="minorEastAsia" w:eastAsiaTheme="minorEastAsia" w:cstheme="minorEastAsia"/>
          <w:sz w:val="24"/>
          <w:szCs w:val="24"/>
        </w:rPr>
        <w:t xml:space="preserve">的安 </w:t>
      </w:r>
      <w:r>
        <w:rPr>
          <w:rFonts w:hint="eastAsia" w:asciiTheme="minorEastAsia" w:hAnsiTheme="minorEastAsia" w:eastAsiaTheme="minorEastAsia" w:cstheme="minorEastAsia"/>
          <w:spacing w:val="1"/>
          <w:sz w:val="24"/>
          <w:szCs w:val="24"/>
        </w:rPr>
        <w:t>装、安装所必须的辅助材料以及发生在现场</w:t>
      </w:r>
      <w:r>
        <w:rPr>
          <w:rFonts w:hint="eastAsia" w:asciiTheme="minorEastAsia" w:hAnsiTheme="minorEastAsia" w:eastAsiaTheme="minorEastAsia" w:cstheme="minorEastAsia"/>
          <w:sz w:val="24"/>
          <w:szCs w:val="24"/>
        </w:rPr>
        <w:t xml:space="preserve">内的验收、存储、保管、二次搬运、从存 </w:t>
      </w:r>
      <w:r>
        <w:rPr>
          <w:rFonts w:hint="eastAsia" w:asciiTheme="minorEastAsia" w:hAnsiTheme="minorEastAsia" w:eastAsiaTheme="minorEastAsia" w:cstheme="minorEastAsia"/>
          <w:spacing w:val="1"/>
          <w:sz w:val="24"/>
          <w:szCs w:val="24"/>
        </w:rPr>
        <w:t>放地点运至安装地点以及其他任何必要的辅助工作所发</w:t>
      </w:r>
      <w:r>
        <w:rPr>
          <w:rFonts w:hint="eastAsia" w:asciiTheme="minorEastAsia" w:hAnsiTheme="minorEastAsia" w:eastAsiaTheme="minorEastAsia" w:cstheme="minorEastAsia"/>
          <w:sz w:val="24"/>
          <w:szCs w:val="24"/>
        </w:rPr>
        <w:t xml:space="preserve">生的费用，上述费用由供应商 </w:t>
      </w:r>
      <w:r>
        <w:rPr>
          <w:rFonts w:hint="eastAsia" w:asciiTheme="minorEastAsia" w:hAnsiTheme="minorEastAsia" w:eastAsiaTheme="minorEastAsia" w:cstheme="minorEastAsia"/>
          <w:spacing w:val="-3"/>
          <w:sz w:val="24"/>
          <w:szCs w:val="24"/>
        </w:rPr>
        <w:t>自行考虑计入各相应子目的综合单价报价中，成交后不再计取。</w:t>
      </w:r>
    </w:p>
    <w:p w14:paraId="24F03D9F">
      <w:pPr>
        <w:spacing w:before="36" w:line="217" w:lineRule="auto"/>
        <w:ind w:left="70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②本工程采用专业工程暂估价或暂列金额采购的，结</w:t>
      </w:r>
      <w:r>
        <w:rPr>
          <w:rFonts w:hint="eastAsia" w:asciiTheme="minorEastAsia" w:hAnsiTheme="minorEastAsia" w:eastAsiaTheme="minorEastAsia" w:cstheme="minorEastAsia"/>
          <w:spacing w:val="1"/>
          <w:sz w:val="24"/>
          <w:szCs w:val="24"/>
        </w:rPr>
        <w:t>算时按实结算。其中以暂列</w:t>
      </w:r>
    </w:p>
    <w:p w14:paraId="48E31D3A">
      <w:pPr>
        <w:spacing w:line="217" w:lineRule="auto"/>
        <w:jc w:val="left"/>
        <w:rPr>
          <w:rFonts w:hint="eastAsia" w:asciiTheme="minorEastAsia" w:hAnsiTheme="minorEastAsia" w:eastAsiaTheme="minorEastAsia" w:cstheme="minorEastAsia"/>
          <w:sz w:val="24"/>
          <w:szCs w:val="24"/>
        </w:rPr>
        <w:sectPr>
          <w:footerReference r:id="rId12" w:type="default"/>
          <w:pgSz w:w="12470" w:h="17230"/>
          <w:pgMar w:top="1464" w:right="1329" w:bottom="1557" w:left="1870" w:header="0" w:footer="1431" w:gutter="0"/>
          <w:cols w:space="720" w:num="1"/>
        </w:sectPr>
      </w:pPr>
    </w:p>
    <w:p w14:paraId="75BA2833">
      <w:pPr>
        <w:spacing w:before="177"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金额采购的施工内容实施与否由采购人决定。</w:t>
      </w:r>
    </w:p>
    <w:p w14:paraId="19EBB13C">
      <w:pPr>
        <w:spacing w:before="176" w:line="304" w:lineRule="auto"/>
        <w:ind w:right="5" w:firstLine="6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(5)安全文明施工费：按《重庆市建设工程安全文明施工费计取及使用</w:t>
      </w:r>
      <w:r>
        <w:rPr>
          <w:rFonts w:hint="eastAsia" w:asciiTheme="minorEastAsia" w:hAnsiTheme="minorEastAsia" w:eastAsiaTheme="minorEastAsia" w:cstheme="minorEastAsia"/>
          <w:spacing w:val="2"/>
          <w:sz w:val="24"/>
          <w:szCs w:val="24"/>
        </w:rPr>
        <w:t>管理规定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(2024版)》(渝建管(2024)38号)</w:t>
      </w:r>
      <w:r>
        <w:rPr>
          <w:rFonts w:hint="eastAsia" w:asciiTheme="minorEastAsia" w:hAnsiTheme="minorEastAsia" w:eastAsiaTheme="minorEastAsia" w:cstheme="minorEastAsia"/>
          <w:spacing w:val="1"/>
          <w:sz w:val="24"/>
          <w:szCs w:val="24"/>
        </w:rPr>
        <w:t>、《关于适用增值税新税率调整建设工程计价依据的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通知》(渝建【2019】143号)的规定按实结</w:t>
      </w:r>
      <w:r>
        <w:rPr>
          <w:rFonts w:hint="eastAsia" w:asciiTheme="minorEastAsia" w:hAnsiTheme="minorEastAsia" w:eastAsiaTheme="minorEastAsia" w:cstheme="minorEastAsia"/>
          <w:spacing w:val="5"/>
          <w:sz w:val="24"/>
          <w:szCs w:val="24"/>
        </w:rPr>
        <w:t>算。</w:t>
      </w:r>
    </w:p>
    <w:p w14:paraId="48663049">
      <w:pPr>
        <w:spacing w:before="182" w:line="295" w:lineRule="auto"/>
        <w:ind w:firstLine="6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(6)规费：按投标费率结算，若成交人的投标报价中规费费率高于规定费率，则</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6"/>
          <w:sz w:val="24"/>
          <w:szCs w:val="24"/>
        </w:rPr>
        <w:t>以规定费率结算。</w:t>
      </w:r>
    </w:p>
    <w:p w14:paraId="4FA97D0D">
      <w:pPr>
        <w:spacing w:before="163" w:line="218"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(7)税金：按投标费率结算，若成交人的投标报价中税金费率高于规定费率，则</w:t>
      </w:r>
    </w:p>
    <w:p w14:paraId="3C6ECD43">
      <w:pPr>
        <w:spacing w:before="198"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以规定费率结算。</w:t>
      </w:r>
    </w:p>
    <w:p w14:paraId="5D1987C9">
      <w:pPr>
        <w:spacing w:before="145" w:line="353" w:lineRule="auto"/>
        <w:ind w:right="49" w:firstLine="6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(8)采购人要求成交人完成合同以外施工范围内或施工</w:t>
      </w:r>
      <w:r>
        <w:rPr>
          <w:rFonts w:hint="eastAsia" w:asciiTheme="minorEastAsia" w:hAnsiTheme="minorEastAsia" w:eastAsiaTheme="minorEastAsia" w:cstheme="minorEastAsia"/>
          <w:spacing w:val="1"/>
          <w:sz w:val="24"/>
          <w:szCs w:val="24"/>
        </w:rPr>
        <w:t>范围外但与本施工项目有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密切关系的零星项目，成交人应接受采购人施工要求，并向采购人</w:t>
      </w:r>
      <w:r>
        <w:rPr>
          <w:rFonts w:hint="eastAsia" w:asciiTheme="minorEastAsia" w:hAnsiTheme="minorEastAsia" w:eastAsiaTheme="minorEastAsia" w:cstheme="minorEastAsia"/>
          <w:spacing w:val="-2"/>
          <w:sz w:val="24"/>
          <w:szCs w:val="24"/>
        </w:rPr>
        <w:t>提出工程量签证。</w:t>
      </w:r>
    </w:p>
    <w:p w14:paraId="27D871DF">
      <w:pPr>
        <w:spacing w:before="1" w:line="314" w:lineRule="auto"/>
        <w:ind w:right="10" w:firstLine="48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5"/>
          <w:sz w:val="24"/>
          <w:szCs w:val="24"/>
        </w:rPr>
        <w:t>本工程所需材料、设备(暂估价、暂列金额除外)由供应商自行承</w:t>
      </w:r>
      <w:r>
        <w:rPr>
          <w:rFonts w:hint="eastAsia" w:asciiTheme="minorEastAsia" w:hAnsiTheme="minorEastAsia" w:eastAsiaTheme="minorEastAsia" w:cstheme="minorEastAsia"/>
          <w:spacing w:val="4"/>
          <w:sz w:val="24"/>
          <w:szCs w:val="24"/>
        </w:rPr>
        <w:t>担材料、设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备价格涨跌风险，成交后不作调整。另施工用水</w:t>
      </w:r>
      <w:r>
        <w:rPr>
          <w:rFonts w:hint="eastAsia" w:asciiTheme="minorEastAsia" w:hAnsiTheme="minorEastAsia" w:eastAsiaTheme="minorEastAsia" w:cstheme="minorEastAsia"/>
          <w:spacing w:val="1"/>
          <w:sz w:val="24"/>
          <w:szCs w:val="24"/>
        </w:rPr>
        <w:t>用电、临时道路等所有工程产生费用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由成交人承担，采购人不额外支付任何费用。</w:t>
      </w:r>
    </w:p>
    <w:p w14:paraId="64D89C06">
      <w:pPr>
        <w:spacing w:before="195" w:line="219" w:lineRule="auto"/>
        <w:ind w:left="5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 本工程结算金额最终以审计机构审定的金额为准。</w:t>
      </w:r>
    </w:p>
    <w:p w14:paraId="223311D2">
      <w:pPr>
        <w:spacing w:before="287" w:line="219" w:lineRule="auto"/>
        <w:ind w:left="5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14. 缺陷责任期与保修</w:t>
      </w:r>
    </w:p>
    <w:p w14:paraId="1AABDDA4">
      <w:pPr>
        <w:spacing w:before="275" w:line="219" w:lineRule="auto"/>
        <w:ind w:left="5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14.1缺陷责任期</w:t>
      </w:r>
    </w:p>
    <w:p w14:paraId="03AEBFD8">
      <w:pPr>
        <w:pStyle w:val="2"/>
        <w:spacing w:line="255" w:lineRule="auto"/>
        <w:jc w:val="left"/>
        <w:rPr>
          <w:rFonts w:hint="eastAsia" w:asciiTheme="minorEastAsia" w:hAnsiTheme="minorEastAsia" w:eastAsiaTheme="minorEastAsia" w:cstheme="minorEastAsia"/>
          <w:sz w:val="24"/>
          <w:szCs w:val="24"/>
        </w:rPr>
      </w:pPr>
    </w:p>
    <w:p w14:paraId="32DB0AD6">
      <w:pPr>
        <w:spacing w:before="79" w:line="219" w:lineRule="auto"/>
        <w:ind w:left="5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缺陷责任期的具体期限：</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年。</w:t>
      </w:r>
    </w:p>
    <w:p w14:paraId="2CB2B3D7">
      <w:pPr>
        <w:spacing w:before="156" w:line="220" w:lineRule="auto"/>
        <w:ind w:left="5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14.2质量保证金</w:t>
      </w:r>
    </w:p>
    <w:p w14:paraId="7D9D4768">
      <w:pPr>
        <w:spacing w:before="283" w:line="219" w:lineRule="auto"/>
        <w:ind w:left="5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14.2.1  质量保证金的金额或比例：</w:t>
      </w:r>
      <w:r>
        <w:rPr>
          <w:rFonts w:hint="eastAsia" w:asciiTheme="minorEastAsia" w:hAnsiTheme="minorEastAsia" w:eastAsiaTheme="minorEastAsia" w:cstheme="minorEastAsia"/>
          <w:spacing w:val="-1"/>
          <w:sz w:val="24"/>
          <w:szCs w:val="24"/>
          <w:u w:val="single" w:color="auto"/>
        </w:rPr>
        <w:t>结算审核审定金额的3%。</w:t>
      </w:r>
    </w:p>
    <w:p w14:paraId="3D2688A5">
      <w:pPr>
        <w:spacing w:before="284" w:line="296" w:lineRule="auto"/>
        <w:ind w:right="2" w:firstLine="5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14.2.2  按本合同第12.4条约定的</w:t>
      </w:r>
      <w:r>
        <w:rPr>
          <w:rFonts w:hint="eastAsia" w:asciiTheme="minorEastAsia" w:hAnsiTheme="minorEastAsia" w:eastAsiaTheme="minorEastAsia" w:cstheme="minorEastAsia"/>
          <w:spacing w:val="5"/>
          <w:sz w:val="24"/>
          <w:szCs w:val="24"/>
          <w:lang w:val="en-US" w:eastAsia="zh-CN"/>
        </w:rPr>
        <w:t>2</w:t>
      </w:r>
      <w:r>
        <w:rPr>
          <w:rFonts w:hint="eastAsia" w:asciiTheme="minorEastAsia" w:hAnsiTheme="minorEastAsia" w:eastAsiaTheme="minorEastAsia" w:cstheme="minorEastAsia"/>
          <w:spacing w:val="5"/>
          <w:sz w:val="24"/>
          <w:szCs w:val="24"/>
        </w:rPr>
        <w:t>年</w:t>
      </w:r>
      <w:r>
        <w:rPr>
          <w:rFonts w:hint="eastAsia" w:asciiTheme="minorEastAsia" w:hAnsiTheme="minorEastAsia" w:eastAsiaTheme="minorEastAsia" w:cstheme="minorEastAsia"/>
          <w:spacing w:val="4"/>
          <w:sz w:val="24"/>
          <w:szCs w:val="24"/>
        </w:rPr>
        <w:t>缺陷责任期满，无质量问题后支付剩余的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3%尾款。</w:t>
      </w:r>
    </w:p>
    <w:p w14:paraId="7A5DD3B0">
      <w:pPr>
        <w:spacing w:before="282" w:line="219" w:lineRule="auto"/>
        <w:ind w:left="5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14.3保修</w:t>
      </w:r>
    </w:p>
    <w:p w14:paraId="6E81CE5A">
      <w:pPr>
        <w:spacing w:before="315" w:line="219" w:lineRule="auto"/>
        <w:ind w:left="5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14.3.1</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4"/>
          <w:sz w:val="24"/>
          <w:szCs w:val="24"/>
        </w:rPr>
        <w:t>保修责任</w:t>
      </w:r>
    </w:p>
    <w:p w14:paraId="0388C01B">
      <w:pPr>
        <w:spacing w:before="156" w:line="219" w:lineRule="auto"/>
        <w:ind w:left="5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工程保修期为：</w:t>
      </w:r>
      <w:r>
        <w:rPr>
          <w:rFonts w:hint="eastAsia" w:asciiTheme="minorEastAsia" w:hAnsiTheme="minorEastAsia" w:eastAsiaTheme="minorEastAsia" w:cstheme="minorEastAsia"/>
          <w:spacing w:val="42"/>
          <w:sz w:val="24"/>
          <w:szCs w:val="24"/>
          <w:u w:val="single" w:color="auto"/>
        </w:rPr>
        <w:t xml:space="preserve"> </w:t>
      </w:r>
      <w:r>
        <w:rPr>
          <w:rFonts w:hint="eastAsia" w:asciiTheme="minorEastAsia" w:hAnsiTheme="minorEastAsia" w:eastAsiaTheme="minorEastAsia" w:cstheme="minorEastAsia"/>
          <w:spacing w:val="42"/>
          <w:sz w:val="24"/>
          <w:szCs w:val="24"/>
          <w:u w:val="single" w:color="auto"/>
          <w:lang w:val="en-US" w:eastAsia="zh-CN"/>
        </w:rPr>
        <w:t xml:space="preserve">           </w:t>
      </w:r>
      <w:r>
        <w:rPr>
          <w:rFonts w:hint="eastAsia" w:asciiTheme="minorEastAsia" w:hAnsiTheme="minorEastAsia" w:eastAsiaTheme="minorEastAsia" w:cstheme="minorEastAsia"/>
          <w:spacing w:val="42"/>
          <w:sz w:val="24"/>
          <w:szCs w:val="24"/>
          <w:u w:val="none" w:color="auto"/>
          <w:lang w:val="en-US" w:eastAsia="zh-CN"/>
        </w:rPr>
        <w:t xml:space="preserve"> </w:t>
      </w:r>
      <w:r>
        <w:rPr>
          <w:rFonts w:hint="eastAsia" w:asciiTheme="minorEastAsia" w:hAnsiTheme="minorEastAsia" w:eastAsiaTheme="minorEastAsia" w:cstheme="minorEastAsia"/>
          <w:spacing w:val="-3"/>
          <w:sz w:val="24"/>
          <w:szCs w:val="24"/>
          <w:u w:val="none" w:color="auto"/>
        </w:rPr>
        <w:t>年</w:t>
      </w:r>
      <w:r>
        <w:rPr>
          <w:rFonts w:hint="eastAsia" w:asciiTheme="minorEastAsia" w:hAnsiTheme="minorEastAsia" w:eastAsiaTheme="minorEastAsia" w:cstheme="minorEastAsia"/>
          <w:spacing w:val="64"/>
          <w:sz w:val="24"/>
          <w:szCs w:val="24"/>
          <w:u w:val="none" w:color="auto"/>
        </w:rPr>
        <w:t xml:space="preserve"> </w:t>
      </w:r>
      <w:r>
        <w:rPr>
          <w:rFonts w:hint="eastAsia" w:asciiTheme="minorEastAsia" w:hAnsiTheme="minorEastAsia" w:eastAsiaTheme="minorEastAsia" w:cstheme="minorEastAsia"/>
          <w:spacing w:val="-3"/>
          <w:sz w:val="24"/>
          <w:szCs w:val="24"/>
          <w:u w:val="none" w:color="auto"/>
        </w:rPr>
        <w:t>。</w:t>
      </w:r>
    </w:p>
    <w:p w14:paraId="2683CA9A">
      <w:pPr>
        <w:spacing w:before="175" w:line="219" w:lineRule="auto"/>
        <w:ind w:left="5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14.3.2修复通知</w:t>
      </w:r>
    </w:p>
    <w:p w14:paraId="781FBDC7">
      <w:pPr>
        <w:spacing w:before="176" w:line="440" w:lineRule="auto"/>
        <w:ind w:left="520" w:right="204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0" distR="0" simplePos="0" relativeHeight="251667456" behindDoc="0" locked="0" layoutInCell="1" allowOverlap="1">
            <wp:simplePos x="0" y="0"/>
            <wp:positionH relativeFrom="column">
              <wp:posOffset>4514215</wp:posOffset>
            </wp:positionH>
            <wp:positionV relativeFrom="paragraph">
              <wp:posOffset>181610</wp:posOffset>
            </wp:positionV>
            <wp:extent cx="25400" cy="50800"/>
            <wp:effectExtent l="0" t="0" r="12700" b="635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8"/>
                    <a:stretch>
                      <a:fillRect/>
                    </a:stretch>
                  </pic:blipFill>
                  <pic:spPr>
                    <a:xfrm>
                      <a:off x="0" y="0"/>
                      <a:ext cx="25394" cy="50867"/>
                    </a:xfrm>
                    <a:prstGeom prst="rect">
                      <a:avLst/>
                    </a:prstGeom>
                  </pic:spPr>
                </pic:pic>
              </a:graphicData>
            </a:graphic>
          </wp:anchor>
        </w:drawing>
      </w:r>
      <w:r>
        <w:rPr>
          <w:rFonts w:hint="eastAsia" w:asciiTheme="minorEastAsia" w:hAnsiTheme="minorEastAsia" w:eastAsiaTheme="minorEastAsia" w:cstheme="minorEastAsia"/>
          <w:spacing w:val="2"/>
          <w:sz w:val="24"/>
          <w:szCs w:val="24"/>
        </w:rPr>
        <w:t>承包人收到保修通知并到达工程现场的合理时间</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08"/>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24小时内</w:t>
      </w:r>
      <w:r>
        <w:rPr>
          <w:rFonts w:hint="eastAsia" w:asciiTheme="minorEastAsia" w:hAnsiTheme="minorEastAsia" w:eastAsiaTheme="minorEastAsia" w:cstheme="minorEastAsia"/>
          <w:sz w:val="24"/>
          <w:szCs w:val="24"/>
        </w:rPr>
        <w:t xml:space="preserve"> 15. 违约</w:t>
      </w:r>
    </w:p>
    <w:p w14:paraId="765BB923">
      <w:pPr>
        <w:spacing w:line="440" w:lineRule="auto"/>
        <w:jc w:val="left"/>
        <w:rPr>
          <w:rFonts w:hint="eastAsia" w:asciiTheme="minorEastAsia" w:hAnsiTheme="minorEastAsia" w:eastAsiaTheme="minorEastAsia" w:cstheme="minorEastAsia"/>
          <w:sz w:val="24"/>
          <w:szCs w:val="24"/>
        </w:rPr>
        <w:sectPr>
          <w:footerReference r:id="rId13" w:type="default"/>
          <w:pgSz w:w="12420" w:h="17190"/>
          <w:pgMar w:top="1461" w:right="1568" w:bottom="1517" w:left="1860" w:header="0" w:footer="1391" w:gutter="0"/>
          <w:cols w:space="720" w:num="1"/>
        </w:sectPr>
      </w:pPr>
    </w:p>
    <w:p w14:paraId="3100F066">
      <w:pPr>
        <w:spacing w:before="48" w:line="220" w:lineRule="auto"/>
        <w:ind w:left="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15.1 发包人违约</w:t>
      </w:r>
    </w:p>
    <w:p w14:paraId="474840CE">
      <w:pPr>
        <w:pStyle w:val="2"/>
        <w:spacing w:line="254" w:lineRule="auto"/>
        <w:jc w:val="left"/>
        <w:rPr>
          <w:rFonts w:hint="eastAsia" w:asciiTheme="minorEastAsia" w:hAnsiTheme="minorEastAsia" w:eastAsiaTheme="minorEastAsia" w:cstheme="minorEastAsia"/>
          <w:sz w:val="24"/>
          <w:szCs w:val="24"/>
        </w:rPr>
      </w:pPr>
    </w:p>
    <w:p w14:paraId="29F80A3E">
      <w:pPr>
        <w:spacing w:before="78" w:line="220" w:lineRule="auto"/>
        <w:ind w:left="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15.1.1发包人违约的情形</w:t>
      </w:r>
    </w:p>
    <w:p w14:paraId="3E542750">
      <w:pPr>
        <w:spacing w:before="191" w:line="219" w:lineRule="auto"/>
        <w:ind w:left="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发包人违约的其他情形：</w:t>
      </w:r>
      <w:r>
        <w:rPr>
          <w:rFonts w:hint="eastAsia" w:asciiTheme="minorEastAsia" w:hAnsiTheme="minorEastAsia" w:eastAsiaTheme="minorEastAsia" w:cstheme="minorEastAsia"/>
          <w:spacing w:val="-11"/>
          <w:sz w:val="24"/>
          <w:szCs w:val="24"/>
          <w:u w:val="single" w:color="auto"/>
        </w:rPr>
        <w:t>不</w:t>
      </w:r>
      <w:r>
        <w:rPr>
          <w:rFonts w:hint="eastAsia" w:asciiTheme="minorEastAsia" w:hAnsiTheme="minorEastAsia" w:eastAsiaTheme="minorEastAsia" w:cstheme="minorEastAsia"/>
          <w:spacing w:val="-16"/>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采 用</w:t>
      </w:r>
      <w:r>
        <w:rPr>
          <w:rFonts w:hint="eastAsia" w:asciiTheme="minorEastAsia" w:hAnsiTheme="minorEastAsia" w:eastAsiaTheme="minorEastAsia" w:cstheme="minorEastAsia"/>
          <w:spacing w:val="-11"/>
          <w:sz w:val="24"/>
          <w:szCs w:val="24"/>
        </w:rPr>
        <w:t>。</w:t>
      </w:r>
    </w:p>
    <w:p w14:paraId="5849694E">
      <w:pPr>
        <w:spacing w:before="177" w:line="219" w:lineRule="auto"/>
        <w:ind w:left="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15.1.2发包人违约的责任</w:t>
      </w:r>
    </w:p>
    <w:p w14:paraId="31F81DB1">
      <w:pPr>
        <w:spacing w:before="165" w:line="219" w:lineRule="auto"/>
        <w:ind w:left="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发包人违约责任的承担方式和计算方法：</w:t>
      </w:r>
    </w:p>
    <w:p w14:paraId="7624A64C">
      <w:pPr>
        <w:spacing w:before="174" w:line="365" w:lineRule="auto"/>
        <w:ind w:right="98" w:firstLine="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(1)因发包人原因未能在计划开工日期前7</w:t>
      </w:r>
      <w:r>
        <w:rPr>
          <w:rFonts w:hint="eastAsia" w:asciiTheme="minorEastAsia" w:hAnsiTheme="minorEastAsia" w:eastAsiaTheme="minorEastAsia" w:cstheme="minorEastAsia"/>
          <w:spacing w:val="-1"/>
          <w:sz w:val="24"/>
          <w:szCs w:val="24"/>
        </w:rPr>
        <w:t>天内下达开工通知的违约责任：</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1"/>
          <w:sz w:val="24"/>
          <w:szCs w:val="24"/>
          <w:u w:val="single" w:color="auto"/>
        </w:rPr>
        <w:t>工</w:t>
      </w:r>
      <w:r>
        <w:rPr>
          <w:rFonts w:hint="eastAsia" w:asciiTheme="minorEastAsia" w:hAnsiTheme="minorEastAsia" w:eastAsiaTheme="minorEastAsia" w:cstheme="minorEastAsia"/>
          <w:spacing w:val="-50"/>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u w:val="single" w:color="auto"/>
        </w:rPr>
        <w:t>顺延，但不承担其他违约责任及费用</w:t>
      </w:r>
      <w:r>
        <w:rPr>
          <w:rFonts w:hint="eastAsia" w:asciiTheme="minorEastAsia" w:hAnsiTheme="minorEastAsia" w:eastAsiaTheme="minorEastAsia" w:cstheme="minorEastAsia"/>
          <w:spacing w:val="-3"/>
          <w:sz w:val="24"/>
          <w:szCs w:val="24"/>
        </w:rPr>
        <w:t>。</w:t>
      </w:r>
    </w:p>
    <w:p w14:paraId="027CAFFD">
      <w:pPr>
        <w:spacing w:before="1" w:line="217" w:lineRule="auto"/>
        <w:ind w:left="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(2)因发包人原因未能按合同约定支付合同</w:t>
      </w:r>
      <w:r>
        <w:rPr>
          <w:rFonts w:hint="eastAsia" w:asciiTheme="minorEastAsia" w:hAnsiTheme="minorEastAsia" w:eastAsiaTheme="minorEastAsia" w:cstheme="minorEastAsia"/>
          <w:spacing w:val="3"/>
          <w:sz w:val="24"/>
          <w:szCs w:val="24"/>
        </w:rPr>
        <w:t>价款的违约责任：</w:t>
      </w:r>
      <w:r>
        <w:rPr>
          <w:rFonts w:hint="eastAsia" w:asciiTheme="minorEastAsia" w:hAnsiTheme="minorEastAsia" w:eastAsiaTheme="minorEastAsia" w:cstheme="minorEastAsia"/>
          <w:spacing w:val="3"/>
          <w:sz w:val="24"/>
          <w:szCs w:val="24"/>
          <w:u w:val="single" w:color="auto"/>
        </w:rPr>
        <w:t>不采用</w:t>
      </w:r>
      <w:r>
        <w:rPr>
          <w:rFonts w:hint="eastAsia" w:asciiTheme="minorEastAsia" w:hAnsiTheme="minorEastAsia" w:eastAsiaTheme="minorEastAsia" w:cstheme="minorEastAsia"/>
          <w:spacing w:val="3"/>
          <w:sz w:val="24"/>
          <w:szCs w:val="24"/>
        </w:rPr>
        <w:t>。</w:t>
      </w:r>
    </w:p>
    <w:p w14:paraId="491D120B">
      <w:pPr>
        <w:spacing w:before="178" w:line="219" w:lineRule="auto"/>
        <w:ind w:left="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(3)发包人违反第10.1款(变更的范围)第(2)项约定，自行实施被取消的工</w:t>
      </w:r>
    </w:p>
    <w:p w14:paraId="1C1390A1">
      <w:pPr>
        <w:spacing w:before="204"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作或转由他人实施的违约责任：</w:t>
      </w:r>
      <w:r>
        <w:rPr>
          <w:rFonts w:hint="eastAsia" w:asciiTheme="minorEastAsia" w:hAnsiTheme="minorEastAsia" w:eastAsiaTheme="minorEastAsia" w:cstheme="minorEastAsia"/>
          <w:spacing w:val="2"/>
          <w:sz w:val="24"/>
          <w:szCs w:val="24"/>
          <w:u w:val="single" w:color="auto"/>
        </w:rPr>
        <w:t>不采用</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2"/>
          <w:sz w:val="24"/>
          <w:szCs w:val="24"/>
        </w:rPr>
        <w:t>。</w:t>
      </w:r>
    </w:p>
    <w:p w14:paraId="0C2FFDAD">
      <w:pPr>
        <w:spacing w:before="146" w:line="290" w:lineRule="auto"/>
        <w:ind w:right="104" w:firstLine="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(4)发包人提供的材料、工程设备的规格、数量或质量不符合合同约定，或因发</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1"/>
          <w:sz w:val="24"/>
          <w:szCs w:val="24"/>
        </w:rPr>
        <w:t>包人原因导致交货日期延误或交货地点变更等情况的违约责任：</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1"/>
          <w:sz w:val="24"/>
          <w:szCs w:val="24"/>
          <w:u w:val="single" w:color="auto"/>
        </w:rPr>
        <w:t>不</w:t>
      </w:r>
      <w:r>
        <w:rPr>
          <w:rFonts w:hint="eastAsia" w:asciiTheme="minorEastAsia" w:hAnsiTheme="minorEastAsia" w:eastAsiaTheme="minorEastAsia" w:cstheme="minorEastAsia"/>
          <w:spacing w:val="-41"/>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采</w:t>
      </w:r>
      <w:r>
        <w:rPr>
          <w:rFonts w:hint="eastAsia" w:asciiTheme="minorEastAsia" w:hAnsiTheme="minorEastAsia" w:eastAsiaTheme="minorEastAsia" w:cstheme="minorEastAsia"/>
          <w:spacing w:val="-37"/>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用</w:t>
      </w:r>
      <w:r>
        <w:rPr>
          <w:rFonts w:hint="eastAsia" w:asciiTheme="minorEastAsia" w:hAnsiTheme="minorEastAsia" w:eastAsiaTheme="minorEastAsia" w:cstheme="minorEastAsia"/>
          <w:spacing w:val="-2"/>
          <w:sz w:val="24"/>
          <w:szCs w:val="24"/>
        </w:rPr>
        <w:t>。</w:t>
      </w:r>
    </w:p>
    <w:p w14:paraId="54D54695">
      <w:pPr>
        <w:spacing w:before="157" w:line="298" w:lineRule="auto"/>
        <w:ind w:right="117" w:firstLine="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(5)因发包人违反合同约定造成暂停施工的违约责任：</w:t>
      </w:r>
      <w:r>
        <w:rPr>
          <w:rFonts w:hint="eastAsia" w:asciiTheme="minorEastAsia" w:hAnsiTheme="minorEastAsia" w:eastAsiaTheme="minorEastAsia" w:cstheme="minorEastAsia"/>
          <w:sz w:val="24"/>
          <w:szCs w:val="24"/>
          <w:u w:val="single" w:color="auto"/>
        </w:rPr>
        <w:t>工期顺延，但不</w:t>
      </w:r>
      <w:r>
        <w:rPr>
          <w:rFonts w:hint="eastAsia" w:asciiTheme="minorEastAsia" w:hAnsiTheme="minorEastAsia" w:eastAsiaTheme="minorEastAsia" w:cstheme="minorEastAsia"/>
          <w:spacing w:val="-1"/>
          <w:sz w:val="24"/>
          <w:szCs w:val="24"/>
          <w:u w:val="single" w:color="auto"/>
        </w:rPr>
        <w:t>承担其他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u w:val="single" w:color="auto"/>
        </w:rPr>
        <w:t>违约责任及费用</w:t>
      </w:r>
      <w:r>
        <w:rPr>
          <w:rFonts w:hint="eastAsia" w:asciiTheme="minorEastAsia" w:hAnsiTheme="minorEastAsia" w:eastAsiaTheme="minorEastAsia" w:cstheme="minorEastAsia"/>
          <w:spacing w:val="-2"/>
          <w:sz w:val="24"/>
          <w:szCs w:val="24"/>
        </w:rPr>
        <w:t>。</w:t>
      </w:r>
    </w:p>
    <w:p w14:paraId="6EC55EE4">
      <w:pPr>
        <w:spacing w:before="185" w:line="294" w:lineRule="auto"/>
        <w:ind w:right="96" w:firstLine="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(6)发包人无正当理由没有在约定期限内发出复工指示，导致承包人无法复工的</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
          <w:sz w:val="24"/>
          <w:szCs w:val="24"/>
        </w:rPr>
        <w:t>违约责任：</w:t>
      </w:r>
      <w:r>
        <w:rPr>
          <w:rFonts w:hint="eastAsia" w:asciiTheme="minorEastAsia" w:hAnsiTheme="minorEastAsia" w:eastAsiaTheme="minorEastAsia" w:cstheme="minorEastAsia"/>
          <w:spacing w:val="-1"/>
          <w:sz w:val="24"/>
          <w:szCs w:val="24"/>
          <w:u w:val="single" w:color="auto"/>
        </w:rPr>
        <w:t>工期顺延，但不承担其他违约责任及费用</w:t>
      </w:r>
      <w:r>
        <w:rPr>
          <w:rFonts w:hint="eastAsia" w:asciiTheme="minorEastAsia" w:hAnsiTheme="minorEastAsia" w:eastAsiaTheme="minorEastAsia" w:cstheme="minorEastAsia"/>
          <w:spacing w:val="-1"/>
          <w:sz w:val="24"/>
          <w:szCs w:val="24"/>
        </w:rPr>
        <w:t>。</w:t>
      </w:r>
    </w:p>
    <w:p w14:paraId="47E34D6C">
      <w:pPr>
        <w:spacing w:before="166" w:line="220" w:lineRule="auto"/>
        <w:ind w:left="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(7)其他：</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2"/>
          <w:sz w:val="24"/>
          <w:szCs w:val="24"/>
        </w:rPr>
        <w:t>。</w:t>
      </w:r>
    </w:p>
    <w:p w14:paraId="6178ED39">
      <w:pPr>
        <w:spacing w:before="162" w:line="219" w:lineRule="auto"/>
        <w:ind w:left="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15.1.3因发包人违约解除合同：</w:t>
      </w:r>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106"/>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不采用</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2"/>
          <w:sz w:val="24"/>
          <w:szCs w:val="24"/>
        </w:rPr>
        <w:t>。</w:t>
      </w:r>
    </w:p>
    <w:p w14:paraId="29344482">
      <w:pPr>
        <w:spacing w:before="147" w:line="219" w:lineRule="auto"/>
        <w:ind w:left="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15.2承包人违约</w:t>
      </w:r>
    </w:p>
    <w:p w14:paraId="30344694">
      <w:pPr>
        <w:spacing w:before="315" w:line="219" w:lineRule="auto"/>
        <w:ind w:left="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15.2.1 承包人违约的情形</w:t>
      </w:r>
    </w:p>
    <w:p w14:paraId="4D9693EC">
      <w:pPr>
        <w:spacing w:before="185" w:line="219" w:lineRule="auto"/>
        <w:ind w:left="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承包人违约的其他情形：</w:t>
      </w:r>
    </w:p>
    <w:p w14:paraId="4DB177C2">
      <w:pPr>
        <w:spacing w:before="186" w:line="219" w:lineRule="auto"/>
        <w:ind w:left="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u w:val="single" w:color="auto"/>
        </w:rPr>
        <w:t>(1)因承包人原因，造成拖欠民工工资。</w:t>
      </w:r>
    </w:p>
    <w:p w14:paraId="571BC6BA">
      <w:pPr>
        <w:spacing w:before="185" w:line="219" w:lineRule="auto"/>
        <w:ind w:left="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u w:val="single" w:color="auto"/>
        </w:rPr>
        <w:t>(2)承包人在竣工验收合格3日内未做竣工完场清理，向发包人移交工程场地。</w:t>
      </w:r>
    </w:p>
    <w:p w14:paraId="0542FDFC">
      <w:pPr>
        <w:spacing w:before="164" w:line="219" w:lineRule="auto"/>
        <w:ind w:left="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u w:val="single" w:color="auto"/>
        </w:rPr>
        <w:t>(3)承包人所用材料不符合本合同要求。</w:t>
      </w:r>
    </w:p>
    <w:p w14:paraId="733F770A">
      <w:pPr>
        <w:spacing w:before="105" w:line="219" w:lineRule="auto"/>
        <w:ind w:left="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(4)承包人在施工中未按发包人书面意见或不明确而又不向发包人求证，致使施</w:t>
      </w:r>
    </w:p>
    <w:p w14:paraId="7FA2B014">
      <w:pPr>
        <w:spacing w:before="228" w:line="22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u w:val="single" w:color="auto"/>
        </w:rPr>
        <w:t>工不能达到发包人要求。</w:t>
      </w:r>
    </w:p>
    <w:p w14:paraId="1B9B5402">
      <w:pPr>
        <w:spacing w:before="151" w:line="370" w:lineRule="auto"/>
        <w:ind w:right="96" w:firstLine="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(5)承包人提出合理的变更涉及到对设计图纸或施工组织计划的更改及对材料的</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2"/>
          <w:sz w:val="24"/>
          <w:szCs w:val="24"/>
          <w:u w:val="single" w:color="auto"/>
        </w:rPr>
        <w:t>换用时，未经发包人同意而擅自更改或换用。</w:t>
      </w:r>
    </w:p>
    <w:p w14:paraId="3CA0EFCD">
      <w:pPr>
        <w:spacing w:line="219" w:lineRule="auto"/>
        <w:ind w:left="49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(6)未经发包人许可，承包人擅自将所承包的工程分包。</w:t>
      </w:r>
    </w:p>
    <w:p w14:paraId="3A3144DB">
      <w:pPr>
        <w:spacing w:line="219" w:lineRule="auto"/>
        <w:jc w:val="left"/>
        <w:rPr>
          <w:rFonts w:hint="eastAsia" w:asciiTheme="minorEastAsia" w:hAnsiTheme="minorEastAsia" w:eastAsiaTheme="minorEastAsia" w:cstheme="minorEastAsia"/>
          <w:sz w:val="24"/>
          <w:szCs w:val="24"/>
        </w:rPr>
        <w:sectPr>
          <w:footerReference r:id="rId14" w:type="default"/>
          <w:pgSz w:w="11920" w:h="16840"/>
          <w:pgMar w:top="1402" w:right="1275" w:bottom="1287" w:left="1759" w:header="0" w:footer="1161" w:gutter="0"/>
          <w:cols w:space="720" w:num="1"/>
        </w:sectPr>
      </w:pPr>
    </w:p>
    <w:p w14:paraId="1D3D22E8">
      <w:pPr>
        <w:spacing w:before="48" w:line="219" w:lineRule="auto"/>
        <w:ind w:left="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u w:val="single" w:color="auto"/>
        </w:rPr>
        <w:t>(7)投标文件约定的其他违约责任</w:t>
      </w:r>
      <w:r>
        <w:rPr>
          <w:rFonts w:hint="eastAsia" w:asciiTheme="minorEastAsia" w:hAnsiTheme="minorEastAsia" w:eastAsiaTheme="minorEastAsia" w:cstheme="minorEastAsia"/>
          <w:spacing w:val="10"/>
          <w:sz w:val="24"/>
          <w:szCs w:val="24"/>
        </w:rPr>
        <w:t>。</w:t>
      </w:r>
    </w:p>
    <w:p w14:paraId="0AD34576">
      <w:pPr>
        <w:spacing w:before="155" w:line="219" w:lineRule="auto"/>
        <w:ind w:left="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15.2.2承包人违约的责任</w:t>
      </w:r>
    </w:p>
    <w:p w14:paraId="24D51F48">
      <w:pPr>
        <w:spacing w:before="185"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承包人违约责任的承担方式和计算方法：</w:t>
      </w:r>
    </w:p>
    <w:p w14:paraId="31064093">
      <w:pPr>
        <w:spacing w:before="186" w:line="290" w:lineRule="auto"/>
        <w:ind w:right="11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u w:val="single" w:color="auto"/>
        </w:rPr>
        <w:t>一、承包人有15.2.1款(1)条违约情形的，发包人有权将工程进度款优先支付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给民工或从承包人履约保证金中支付；</w:t>
      </w:r>
    </w:p>
    <w:p w14:paraId="649B4EA6">
      <w:pPr>
        <w:spacing w:before="183" w:line="287" w:lineRule="auto"/>
        <w:ind w:right="10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u w:val="single" w:color="auto"/>
        </w:rPr>
        <w:t>二、承包人有15.2.1款(2)条违约情形的，应承担由此给发包人造成的结算和</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z w:val="24"/>
          <w:szCs w:val="24"/>
          <w:u w:val="single" w:color="auto"/>
        </w:rPr>
        <w:t>支付延误的损失。</w:t>
      </w:r>
    </w:p>
    <w:p w14:paraId="438B04DC">
      <w:pPr>
        <w:spacing w:before="194" w:line="283" w:lineRule="auto"/>
        <w:ind w:right="107"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u w:val="single" w:color="auto"/>
        </w:rPr>
        <w:t>三、承包人有15.2.1款(3)条违约情形的，返工损失由承包人自负，且工期不</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u w:val="single" w:color="auto"/>
        </w:rPr>
        <w:t>得顺延，并每发现一次承担5000元违约金。</w:t>
      </w:r>
    </w:p>
    <w:p w14:paraId="16E8AE70">
      <w:pPr>
        <w:spacing w:before="173" w:line="287" w:lineRule="auto"/>
        <w:ind w:right="128"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u w:val="single" w:color="auto"/>
        </w:rPr>
        <w:t>四、承包人有15.2.1款(4)条违约</w:t>
      </w:r>
      <w:r>
        <w:rPr>
          <w:rFonts w:hint="eastAsia" w:asciiTheme="minorEastAsia" w:hAnsiTheme="minorEastAsia" w:eastAsiaTheme="minorEastAsia" w:cstheme="minorEastAsia"/>
          <w:spacing w:val="10"/>
          <w:sz w:val="24"/>
          <w:szCs w:val="24"/>
          <w:u w:val="single" w:color="auto"/>
        </w:rPr>
        <w:t>情形的，发包人有权要求承包人返工并由承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包人承担返工损失，工期不得顺延。</w:t>
      </w:r>
    </w:p>
    <w:p w14:paraId="3C88BCBC">
      <w:pPr>
        <w:spacing w:before="174" w:line="287" w:lineRule="auto"/>
        <w:ind w:right="66"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u w:val="single" w:color="auto"/>
        </w:rPr>
        <w:t>五、承包人有15.2.1款(5)条违约情形的</w:t>
      </w:r>
      <w:r>
        <w:rPr>
          <w:rFonts w:hint="eastAsia" w:asciiTheme="minorEastAsia" w:hAnsiTheme="minorEastAsia" w:eastAsiaTheme="minorEastAsia" w:cstheme="minorEastAsia"/>
          <w:spacing w:val="7"/>
          <w:sz w:val="24"/>
          <w:szCs w:val="24"/>
          <w:u w:val="single" w:color="auto"/>
        </w:rPr>
        <w:t>，承包人自行承担由此发生的费用，</w:t>
      </w:r>
      <w:r>
        <w:rPr>
          <w:rFonts w:hint="eastAsia" w:asciiTheme="minorEastAsia" w:hAnsiTheme="minorEastAsia" w:eastAsiaTheme="minorEastAsia" w:cstheme="minorEastAsia"/>
          <w:spacing w:val="54"/>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并赔偿发包人有关的损失，且延误的工期不得顺延。</w:t>
      </w:r>
    </w:p>
    <w:p w14:paraId="35045346">
      <w:pPr>
        <w:spacing w:before="164" w:line="287" w:lineRule="auto"/>
        <w:ind w:right="148"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u w:val="single" w:color="auto"/>
        </w:rPr>
        <w:t>六、承包人有15.2.1款(6)条违约情形的，发包人将处以违规分包行为的承包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u w:val="single" w:color="auto"/>
        </w:rPr>
        <w:t>人收取合同金额10%且不少于1万元的违约金。</w:t>
      </w:r>
    </w:p>
    <w:p w14:paraId="283DE632">
      <w:pPr>
        <w:spacing w:before="173" w:line="219" w:lineRule="auto"/>
        <w:ind w:left="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七、采购文件约定的其他方式。</w:t>
      </w:r>
    </w:p>
    <w:p w14:paraId="00C416E3">
      <w:pPr>
        <w:spacing w:before="187" w:line="354" w:lineRule="auto"/>
        <w:ind w:right="126"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本工程涉及违约金均应累计，其承担的违约金由发包人从履约保证金中扣除，不</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3"/>
          <w:sz w:val="24"/>
          <w:szCs w:val="24"/>
          <w:u w:val="single" w:color="auto"/>
        </w:rPr>
        <w:t>足部分从未支付的工程款中予以扣减</w:t>
      </w:r>
      <w:r>
        <w:rPr>
          <w:rFonts w:hint="eastAsia" w:asciiTheme="minorEastAsia" w:hAnsiTheme="minorEastAsia" w:eastAsiaTheme="minorEastAsia" w:cstheme="minorEastAsia"/>
          <w:spacing w:val="-3"/>
          <w:sz w:val="24"/>
          <w:szCs w:val="24"/>
        </w:rPr>
        <w:t>。</w:t>
      </w:r>
    </w:p>
    <w:p w14:paraId="6874241D">
      <w:pPr>
        <w:spacing w:line="219" w:lineRule="auto"/>
        <w:ind w:left="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15.2.3因承包人违约解除合同</w:t>
      </w:r>
    </w:p>
    <w:p w14:paraId="00856786">
      <w:pPr>
        <w:spacing w:before="264" w:line="225" w:lineRule="auto"/>
        <w:ind w:left="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关于承包人违约解除合同的特别约定：</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rPr>
        <w:t>。</w:t>
      </w:r>
    </w:p>
    <w:p w14:paraId="50CF74F5">
      <w:pPr>
        <w:spacing w:before="278" w:line="363" w:lineRule="auto"/>
        <w:ind w:right="183"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发包人继续使用承包人在施工现场的材料、设</w:t>
      </w:r>
      <w:r>
        <w:rPr>
          <w:rFonts w:hint="eastAsia" w:asciiTheme="minorEastAsia" w:hAnsiTheme="minorEastAsia" w:eastAsiaTheme="minorEastAsia" w:cstheme="minorEastAsia"/>
          <w:spacing w:val="-1"/>
          <w:sz w:val="24"/>
          <w:szCs w:val="24"/>
        </w:rPr>
        <w:t>备、临时工程、承包人文件和由承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包人或以其名义编制的其他文件的费用承担方式：</w:t>
      </w:r>
      <w:r>
        <w:rPr>
          <w:rFonts w:hint="eastAsia" w:asciiTheme="minorEastAsia" w:hAnsiTheme="minorEastAsia" w:eastAsiaTheme="minorEastAsia" w:cstheme="minorEastAsia"/>
          <w:spacing w:val="-4"/>
          <w:sz w:val="24"/>
          <w:szCs w:val="24"/>
          <w:u w:val="single" w:color="auto"/>
        </w:rPr>
        <w:t>不采用。</w:t>
      </w:r>
    </w:p>
    <w:p w14:paraId="772307EF">
      <w:pPr>
        <w:spacing w:before="127"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16.</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1"/>
          <w:sz w:val="24"/>
          <w:szCs w:val="24"/>
        </w:rPr>
        <w:t>不可抗力</w:t>
      </w:r>
    </w:p>
    <w:p w14:paraId="5883BECB">
      <w:pPr>
        <w:spacing w:before="305" w:line="219" w:lineRule="auto"/>
        <w:ind w:left="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16.1不可抗力的确认</w:t>
      </w:r>
    </w:p>
    <w:p w14:paraId="0B85D175">
      <w:pPr>
        <w:spacing w:before="255" w:line="354" w:lineRule="auto"/>
        <w:ind w:right="149"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除通用合同条款约定的不可抗力事件之外，视为不可抗力的其他情形：</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38"/>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不采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u w:val="single" w:color="auto"/>
        </w:rPr>
        <w:t>用</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6"/>
          <w:sz w:val="24"/>
          <w:szCs w:val="24"/>
        </w:rPr>
        <w:t>。</w:t>
      </w:r>
    </w:p>
    <w:p w14:paraId="07D764E2">
      <w:pPr>
        <w:spacing w:line="219" w:lineRule="auto"/>
        <w:ind w:left="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16.2因不可抗力解除合同</w:t>
      </w:r>
    </w:p>
    <w:p w14:paraId="1710E1EC">
      <w:pPr>
        <w:pStyle w:val="2"/>
        <w:spacing w:line="275" w:lineRule="auto"/>
        <w:jc w:val="left"/>
        <w:rPr>
          <w:rFonts w:hint="eastAsia" w:asciiTheme="minorEastAsia" w:hAnsiTheme="minorEastAsia" w:eastAsiaTheme="minorEastAsia" w:cstheme="minorEastAsia"/>
          <w:sz w:val="24"/>
          <w:szCs w:val="24"/>
        </w:rPr>
      </w:pPr>
    </w:p>
    <w:p w14:paraId="162E26A9">
      <w:pPr>
        <w:spacing w:before="79"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合同解除后，发包人应在商定或确定发包人应支付款项后</w:t>
      </w:r>
      <w:r>
        <w:rPr>
          <w:rFonts w:hint="eastAsia" w:asciiTheme="minorEastAsia" w:hAnsiTheme="minorEastAsia" w:eastAsiaTheme="minorEastAsia" w:cstheme="minorEastAsia"/>
          <w:spacing w:val="-5"/>
          <w:sz w:val="24"/>
          <w:szCs w:val="24"/>
          <w:u w:val="single" w:color="auto"/>
        </w:rPr>
        <w:t>30</w:t>
      </w:r>
      <w:r>
        <w:rPr>
          <w:rFonts w:hint="eastAsia" w:asciiTheme="minorEastAsia" w:hAnsiTheme="minorEastAsia" w:eastAsiaTheme="minorEastAsia" w:cstheme="minorEastAsia"/>
          <w:spacing w:val="-5"/>
          <w:sz w:val="24"/>
          <w:szCs w:val="24"/>
        </w:rPr>
        <w:t xml:space="preserve"> 天内完成款项的支</w:t>
      </w:r>
      <w:r>
        <w:rPr>
          <w:rFonts w:hint="eastAsia" w:asciiTheme="minorEastAsia" w:hAnsiTheme="minorEastAsia" w:eastAsiaTheme="minorEastAsia" w:cstheme="minorEastAsia"/>
          <w:spacing w:val="-6"/>
          <w:sz w:val="24"/>
          <w:szCs w:val="24"/>
        </w:rPr>
        <w:t>付。</w:t>
      </w:r>
    </w:p>
    <w:p w14:paraId="6DAAFED9">
      <w:pPr>
        <w:spacing w:line="219" w:lineRule="auto"/>
        <w:jc w:val="left"/>
        <w:rPr>
          <w:rFonts w:hint="eastAsia" w:asciiTheme="minorEastAsia" w:hAnsiTheme="minorEastAsia" w:eastAsiaTheme="minorEastAsia" w:cstheme="minorEastAsia"/>
          <w:sz w:val="24"/>
          <w:szCs w:val="24"/>
        </w:rPr>
        <w:sectPr>
          <w:footerReference r:id="rId15" w:type="default"/>
          <w:pgSz w:w="11920" w:h="16840"/>
          <w:pgMar w:top="1411" w:right="1310" w:bottom="1319" w:left="1559" w:header="0" w:footer="1201" w:gutter="0"/>
          <w:cols w:space="720" w:num="1"/>
        </w:sectPr>
      </w:pPr>
    </w:p>
    <w:p w14:paraId="3EDF0A0D">
      <w:pPr>
        <w:spacing w:before="48" w:line="220" w:lineRule="auto"/>
        <w:ind w:left="9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17. 保险</w:t>
      </w:r>
    </w:p>
    <w:p w14:paraId="4F222E7B">
      <w:pPr>
        <w:spacing w:before="284" w:line="220" w:lineRule="auto"/>
        <w:ind w:left="57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 工程保险</w:t>
      </w:r>
    </w:p>
    <w:p w14:paraId="2D6B3930">
      <w:pPr>
        <w:spacing w:before="312" w:line="231" w:lineRule="auto"/>
        <w:ind w:left="57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关于工程保险的特别约定：</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position w:val="-3"/>
          <w:sz w:val="24"/>
          <w:szCs w:val="24"/>
          <w:u w:val="single" w:color="auto"/>
        </w:rPr>
        <w:t xml:space="preserve">        </w:t>
      </w:r>
      <w:r>
        <w:rPr>
          <w:rFonts w:hint="eastAsia" w:asciiTheme="minorEastAsia" w:hAnsiTheme="minorEastAsia" w:eastAsiaTheme="minorEastAsia" w:cstheme="minorEastAsia"/>
          <w:spacing w:val="-2"/>
          <w:position w:val="-3"/>
          <w:sz w:val="24"/>
          <w:szCs w:val="24"/>
          <w:u w:val="single" w:color="auto"/>
        </w:rPr>
        <w:t>/</w:t>
      </w:r>
      <w:r>
        <w:rPr>
          <w:rFonts w:hint="eastAsia" w:asciiTheme="minorEastAsia" w:hAnsiTheme="minorEastAsia" w:eastAsiaTheme="minorEastAsia" w:cstheme="minorEastAsia"/>
          <w:spacing w:val="2"/>
          <w:position w:val="-3"/>
          <w:sz w:val="24"/>
          <w:szCs w:val="24"/>
          <w:u w:val="single" w:color="auto"/>
        </w:rPr>
        <w:t xml:space="preserve">                 </w:t>
      </w:r>
      <w:r>
        <w:rPr>
          <w:rFonts w:hint="eastAsia" w:asciiTheme="minorEastAsia" w:hAnsiTheme="minorEastAsia" w:eastAsiaTheme="minorEastAsia" w:cstheme="minorEastAsia"/>
          <w:spacing w:val="-2"/>
          <w:position w:val="-3"/>
          <w:sz w:val="24"/>
          <w:szCs w:val="24"/>
          <w:u w:val="single" w:color="auto"/>
        </w:rPr>
        <w:t>。</w:t>
      </w:r>
    </w:p>
    <w:p w14:paraId="1590EDF4">
      <w:pPr>
        <w:spacing w:before="151" w:line="220" w:lineRule="auto"/>
        <w:ind w:left="57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17.2其他保险</w:t>
      </w:r>
    </w:p>
    <w:p w14:paraId="4AEDDD61">
      <w:pPr>
        <w:spacing w:before="294" w:line="224" w:lineRule="auto"/>
        <w:ind w:left="57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关于其他保险的约定：</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w:t>
      </w:r>
    </w:p>
    <w:p w14:paraId="20163C6E">
      <w:pPr>
        <w:spacing w:before="197" w:line="219" w:lineRule="auto"/>
        <w:ind w:left="57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承包人是否应为其施工设备等办理财产保险：</w:t>
      </w:r>
      <w:r>
        <w:rPr>
          <w:rFonts w:hint="eastAsia" w:asciiTheme="minorEastAsia" w:hAnsiTheme="minorEastAsia" w:eastAsiaTheme="minorEastAsia" w:cstheme="minorEastAsia"/>
          <w:sz w:val="24"/>
          <w:szCs w:val="24"/>
          <w:u w:val="single" w:color="auto"/>
        </w:rPr>
        <w:t xml:space="preserve">     /          。</w:t>
      </w:r>
    </w:p>
    <w:p w14:paraId="1F549CEE">
      <w:pPr>
        <w:spacing w:before="145" w:line="219" w:lineRule="auto"/>
        <w:ind w:left="57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17.3通知义务</w:t>
      </w:r>
    </w:p>
    <w:p w14:paraId="506A50E9">
      <w:pPr>
        <w:spacing w:before="305" w:line="219" w:lineRule="auto"/>
        <w:ind w:left="57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关于变更保险合同时的通知义务的约定：</w:t>
      </w:r>
      <w:r>
        <w:rPr>
          <w:rFonts w:hint="eastAsia" w:asciiTheme="minorEastAsia" w:hAnsiTheme="minorEastAsia" w:eastAsiaTheme="minorEastAsia" w:cstheme="minorEastAsia"/>
          <w:spacing w:val="-1"/>
          <w:sz w:val="24"/>
          <w:szCs w:val="24"/>
          <w:u w:val="single" w:color="auto"/>
        </w:rPr>
        <w:t>按通用条款</w:t>
      </w:r>
      <w:r>
        <w:rPr>
          <w:rFonts w:hint="eastAsia" w:asciiTheme="minorEastAsia" w:hAnsiTheme="minorEastAsia" w:eastAsiaTheme="minorEastAsia" w:cstheme="minorEastAsia"/>
          <w:spacing w:val="-2"/>
          <w:sz w:val="24"/>
          <w:szCs w:val="24"/>
          <w:u w:val="single" w:color="auto"/>
        </w:rPr>
        <w:t>执行</w:t>
      </w:r>
      <w:r>
        <w:rPr>
          <w:rFonts w:hint="eastAsia" w:asciiTheme="minorEastAsia" w:hAnsiTheme="minorEastAsia" w:eastAsiaTheme="minorEastAsia" w:cstheme="minorEastAsia"/>
          <w:spacing w:val="-2"/>
          <w:sz w:val="24"/>
          <w:szCs w:val="24"/>
        </w:rPr>
        <w:t>。</w:t>
      </w:r>
    </w:p>
    <w:p w14:paraId="58FD1AA1">
      <w:pPr>
        <w:spacing w:before="295" w:line="219" w:lineRule="auto"/>
        <w:ind w:left="57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 争议解决</w:t>
      </w:r>
    </w:p>
    <w:p w14:paraId="06784BD9">
      <w:pPr>
        <w:spacing w:before="296" w:line="219" w:lineRule="auto"/>
        <w:ind w:left="57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18.1争议评审</w:t>
      </w:r>
    </w:p>
    <w:p w14:paraId="3D9AD69F">
      <w:pPr>
        <w:spacing w:before="315" w:line="219" w:lineRule="auto"/>
        <w:ind w:left="57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合同当事人是否同意将工程争议提交争议评审小组决定：否。</w:t>
      </w:r>
    </w:p>
    <w:p w14:paraId="1B8A8CC1">
      <w:pPr>
        <w:spacing w:before="135" w:line="219" w:lineRule="auto"/>
        <w:ind w:left="57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19仲裁或诉讼</w:t>
      </w:r>
    </w:p>
    <w:p w14:paraId="15D4D84E">
      <w:pPr>
        <w:spacing w:before="306" w:line="219" w:lineRule="auto"/>
        <w:ind w:left="57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因合同及合同有关事项发生的争议，按下列第</w:t>
      </w:r>
      <w:r>
        <w:rPr>
          <w:rFonts w:hint="eastAsia" w:asciiTheme="minorEastAsia" w:hAnsiTheme="minorEastAsia" w:eastAsiaTheme="minorEastAsia" w:cstheme="minorEastAsia"/>
          <w:spacing w:val="-62"/>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(2)</w:t>
      </w:r>
      <w:r>
        <w:rPr>
          <w:rFonts w:hint="eastAsia" w:asciiTheme="minorEastAsia" w:hAnsiTheme="minorEastAsia" w:eastAsiaTheme="minorEastAsia" w:cstheme="minorEastAsia"/>
          <w:spacing w:val="72"/>
          <w:sz w:val="24"/>
          <w:szCs w:val="24"/>
        </w:rPr>
        <w:t xml:space="preserve"> </w:t>
      </w:r>
      <w:r>
        <w:rPr>
          <w:rFonts w:hint="eastAsia" w:asciiTheme="minorEastAsia" w:hAnsiTheme="minorEastAsia" w:eastAsiaTheme="minorEastAsia" w:cstheme="minorEastAsia"/>
          <w:spacing w:val="-5"/>
          <w:sz w:val="24"/>
          <w:szCs w:val="24"/>
        </w:rPr>
        <w:t>种方式解决：</w:t>
      </w:r>
    </w:p>
    <w:p w14:paraId="6CAAC516">
      <w:pPr>
        <w:spacing w:before="303" w:line="219" w:lineRule="auto"/>
        <w:ind w:left="57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(1)向</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1"/>
          <w:sz w:val="24"/>
          <w:szCs w:val="24"/>
        </w:rPr>
        <w:t>仲裁委员会申请仲裁；</w:t>
      </w:r>
    </w:p>
    <w:p w14:paraId="0856F940">
      <w:pPr>
        <w:spacing w:before="168" w:line="220" w:lineRule="auto"/>
        <w:ind w:left="57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(2)向 </w:t>
      </w:r>
      <w:r>
        <w:rPr>
          <w:rFonts w:hint="eastAsia" w:asciiTheme="minorEastAsia" w:hAnsiTheme="minorEastAsia" w:eastAsiaTheme="minorEastAsia" w:cstheme="minorEastAsia"/>
          <w:spacing w:val="2"/>
          <w:sz w:val="24"/>
          <w:szCs w:val="24"/>
          <w:u w:val="single" w:color="auto"/>
        </w:rPr>
        <w:t>项目所在地</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2"/>
          <w:sz w:val="24"/>
          <w:szCs w:val="24"/>
        </w:rPr>
        <w:t>人民法院起诉。</w:t>
      </w:r>
    </w:p>
    <w:p w14:paraId="7B8DF5C8">
      <w:pPr>
        <w:spacing w:before="141"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20.本合同一式</w:t>
      </w:r>
      <w:r>
        <w:rPr>
          <w:rFonts w:hint="eastAsia" w:asciiTheme="minorEastAsia" w:hAnsiTheme="minorEastAsia" w:eastAsiaTheme="minorEastAsia" w:cstheme="minorEastAsia"/>
          <w:spacing w:val="112"/>
          <w:sz w:val="24"/>
          <w:szCs w:val="24"/>
        </w:rPr>
        <w:t xml:space="preserve"> </w:t>
      </w:r>
      <w:r>
        <w:rPr>
          <w:rFonts w:hint="eastAsia" w:asciiTheme="minorEastAsia" w:hAnsiTheme="minorEastAsia" w:eastAsiaTheme="minorEastAsia" w:cstheme="minorEastAsia"/>
          <w:spacing w:val="-105"/>
          <w:sz w:val="24"/>
          <w:szCs w:val="24"/>
          <w:u w:val="single" w:color="auto"/>
        </w:rPr>
        <w:t xml:space="preserve"> </w:t>
      </w:r>
      <w:r>
        <w:rPr>
          <w:rFonts w:hint="eastAsia" w:asciiTheme="minorEastAsia" w:hAnsiTheme="minorEastAsia" w:eastAsiaTheme="minorEastAsia" w:cstheme="minorEastAsia"/>
          <w:spacing w:val="-105"/>
          <w:sz w:val="24"/>
          <w:szCs w:val="24"/>
          <w:u w:val="single" w:color="auto"/>
          <w:lang w:val="en-US" w:eastAsia="zh-CN"/>
        </w:rPr>
        <w:t xml:space="preserve">                                 </w:t>
      </w:r>
      <w:r>
        <w:rPr>
          <w:rFonts w:hint="eastAsia" w:asciiTheme="minorEastAsia" w:hAnsiTheme="minorEastAsia" w:eastAsiaTheme="minorEastAsia" w:cstheme="minorEastAsia"/>
          <w:spacing w:val="-11"/>
          <w:sz w:val="24"/>
          <w:szCs w:val="24"/>
        </w:rPr>
        <w:t xml:space="preserve">  份，</w:t>
      </w:r>
      <w:r>
        <w:rPr>
          <w:rFonts w:hint="eastAsia" w:asciiTheme="minorEastAsia" w:hAnsiTheme="minorEastAsia" w:eastAsiaTheme="minorEastAsia" w:cstheme="minorEastAsia"/>
          <w:spacing w:val="-3"/>
          <w:sz w:val="24"/>
          <w:szCs w:val="24"/>
        </w:rPr>
        <w:t>发包人</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u w:val="single" w:color="auto"/>
          <w:lang w:val="en-US" w:eastAsia="zh-CN"/>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3"/>
          <w:sz w:val="24"/>
          <w:szCs w:val="24"/>
        </w:rPr>
        <w:t>份，承包人</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份</w:t>
      </w:r>
    </w:p>
    <w:p w14:paraId="0B0E7178">
      <w:pPr>
        <w:spacing w:before="157" w:line="219" w:lineRule="auto"/>
        <w:ind w:left="57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21补充条款：</w:t>
      </w:r>
    </w:p>
    <w:p w14:paraId="20E5E360">
      <w:pPr>
        <w:spacing w:before="185" w:line="219" w:lineRule="auto"/>
        <w:ind w:left="57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21.1 违约责任</w:t>
      </w:r>
    </w:p>
    <w:p w14:paraId="168672CD">
      <w:pPr>
        <w:spacing w:before="137" w:line="314" w:lineRule="auto"/>
        <w:ind w:left="92" w:right="117"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(1)承包人须按《工程建设标准强制性条文》、国家及重庆市</w:t>
      </w:r>
      <w:r>
        <w:rPr>
          <w:rFonts w:hint="eastAsia" w:asciiTheme="minorEastAsia" w:hAnsiTheme="minorEastAsia" w:eastAsiaTheme="minorEastAsia" w:cstheme="minorEastAsia"/>
          <w:spacing w:val="-3"/>
          <w:sz w:val="24"/>
          <w:szCs w:val="24"/>
        </w:rPr>
        <w:t>现行各专业工程施</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工质量验收规范，对工程质量验收达到合格，否则，属承包人违约</w:t>
      </w:r>
      <w:r>
        <w:rPr>
          <w:rFonts w:hint="eastAsia" w:asciiTheme="minorEastAsia" w:hAnsiTheme="minorEastAsia" w:eastAsiaTheme="minorEastAsia" w:cstheme="minorEastAsia"/>
          <w:spacing w:val="-3"/>
          <w:sz w:val="24"/>
          <w:szCs w:val="24"/>
        </w:rPr>
        <w:t>。除承包人返修达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到合格，否则由此给发包人造成的结算和支付延误由承包人负责且承包人自行承担因</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6"/>
          <w:sz w:val="24"/>
          <w:szCs w:val="24"/>
        </w:rPr>
        <w:t>此而造成的损失及赔偿责任。</w:t>
      </w:r>
    </w:p>
    <w:p w14:paraId="34F56D47">
      <w:pPr>
        <w:spacing w:before="176" w:line="320" w:lineRule="auto"/>
        <w:ind w:left="92" w:right="144"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(2)承包人不得以任何理由拖欠民工工资，若因承包人拖欠民工工</w:t>
      </w:r>
      <w:r>
        <w:rPr>
          <w:rFonts w:hint="eastAsia" w:asciiTheme="minorEastAsia" w:hAnsiTheme="minorEastAsia" w:eastAsiaTheme="minorEastAsia" w:cstheme="minorEastAsia"/>
          <w:spacing w:val="-3"/>
          <w:sz w:val="24"/>
          <w:szCs w:val="24"/>
        </w:rPr>
        <w:t>资，导致民工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上访、民工集体上访、聚众滋事，扰乱正常施工、干扰发包人及党政机关正常办公、</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rPr>
        <w:t>扰乱道路交通等社会公共秩序的不良行为发生，每发生一次，发包人从承包人的</w:t>
      </w:r>
      <w:r>
        <w:rPr>
          <w:rFonts w:hint="eastAsia" w:asciiTheme="minorEastAsia" w:hAnsiTheme="minorEastAsia" w:eastAsiaTheme="minorEastAsia" w:cstheme="minorEastAsia"/>
          <w:spacing w:val="-4"/>
          <w:sz w:val="24"/>
          <w:szCs w:val="24"/>
        </w:rPr>
        <w:t>工程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款中惩扣500元/次的违约金；如承包人项目经理或单位主要负责人在事件发生后不在</w:t>
      </w:r>
    </w:p>
    <w:p w14:paraId="4E70E831">
      <w:pPr>
        <w:spacing w:line="320" w:lineRule="auto"/>
        <w:jc w:val="left"/>
        <w:rPr>
          <w:rFonts w:hint="eastAsia" w:asciiTheme="minorEastAsia" w:hAnsiTheme="minorEastAsia" w:eastAsiaTheme="minorEastAsia" w:cstheme="minorEastAsia"/>
          <w:sz w:val="24"/>
          <w:szCs w:val="24"/>
        </w:rPr>
        <w:sectPr>
          <w:footerReference r:id="rId16" w:type="default"/>
          <w:pgSz w:w="11920" w:h="16840"/>
          <w:pgMar w:top="1422" w:right="1122" w:bottom="1372" w:left="1788" w:header="0" w:footer="1237" w:gutter="0"/>
          <w:cols w:space="720" w:num="1"/>
        </w:sectPr>
      </w:pPr>
    </w:p>
    <w:p w14:paraId="0E19624E">
      <w:pPr>
        <w:spacing w:before="176"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现场妥善处理的，每出现一次，发包人从承包人的工程款中惩扣1</w:t>
      </w:r>
      <w:r>
        <w:rPr>
          <w:rFonts w:hint="eastAsia" w:asciiTheme="minorEastAsia" w:hAnsiTheme="minorEastAsia" w:eastAsiaTheme="minorEastAsia" w:cstheme="minorEastAsia"/>
          <w:sz w:val="24"/>
          <w:szCs w:val="24"/>
        </w:rPr>
        <w:t>000元/次的违约金；</w:t>
      </w:r>
    </w:p>
    <w:p w14:paraId="61B6456B">
      <w:pPr>
        <w:spacing w:before="164" w:line="366" w:lineRule="auto"/>
        <w:ind w:left="21" w:right="110" w:firstLine="58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(3)发包人有权要求更换承包人不称职的项目管理人员。承包人应在接到发包人</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2"/>
          <w:sz w:val="24"/>
          <w:szCs w:val="24"/>
        </w:rPr>
        <w:t>要求更换不称职的项目管理人员书面通知后2日内更换相应的管理人员。</w:t>
      </w:r>
    </w:p>
    <w:p w14:paraId="7D0B7A7B">
      <w:pPr>
        <w:spacing w:line="220" w:lineRule="auto"/>
        <w:ind w:left="49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21.2其他</w:t>
      </w:r>
    </w:p>
    <w:p w14:paraId="34922AA4">
      <w:pPr>
        <w:spacing w:before="163" w:line="219" w:lineRule="auto"/>
        <w:ind w:left="61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(1)承包人应做到文明施工、规范管理，所涉及的费</w:t>
      </w:r>
      <w:r>
        <w:rPr>
          <w:rFonts w:hint="eastAsia" w:asciiTheme="minorEastAsia" w:hAnsiTheme="minorEastAsia" w:eastAsiaTheme="minorEastAsia" w:cstheme="minorEastAsia"/>
          <w:spacing w:val="2"/>
          <w:sz w:val="24"/>
          <w:szCs w:val="24"/>
        </w:rPr>
        <w:t>用由承包人承担。</w:t>
      </w:r>
    </w:p>
    <w:p w14:paraId="441BD893">
      <w:pPr>
        <w:spacing w:before="164" w:line="326" w:lineRule="auto"/>
        <w:ind w:left="21" w:right="88" w:firstLine="58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(2)承包人应在施工中注意排查地下管线，做到安全文明施工。发现地下管</w:t>
      </w:r>
      <w:r>
        <w:rPr>
          <w:rFonts w:hint="eastAsia" w:asciiTheme="minorEastAsia" w:hAnsiTheme="minorEastAsia" w:eastAsiaTheme="minorEastAsia" w:cstheme="minorEastAsia"/>
          <w:spacing w:val="1"/>
          <w:sz w:val="24"/>
          <w:szCs w:val="24"/>
        </w:rPr>
        <w:t>网等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 xml:space="preserve">安全隐患时应采取措施加以保护。对施工不当所造成的突发隐患险情应积极组织力量 </w:t>
      </w:r>
      <w:r>
        <w:rPr>
          <w:rFonts w:hint="eastAsia" w:asciiTheme="minorEastAsia" w:hAnsiTheme="minorEastAsia" w:eastAsiaTheme="minorEastAsia" w:cstheme="minorEastAsia"/>
          <w:spacing w:val="2"/>
          <w:sz w:val="24"/>
          <w:szCs w:val="24"/>
        </w:rPr>
        <w:t>排危抢险，并同时联络有关单位施救并及时通报发包</w:t>
      </w:r>
      <w:r>
        <w:rPr>
          <w:rFonts w:hint="eastAsia" w:asciiTheme="minorEastAsia" w:hAnsiTheme="minorEastAsia" w:eastAsiaTheme="minorEastAsia" w:cstheme="minorEastAsia"/>
          <w:spacing w:val="1"/>
          <w:sz w:val="24"/>
          <w:szCs w:val="24"/>
        </w:rPr>
        <w:t>人，由此造成的一切损失由承包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人承担。</w:t>
      </w:r>
    </w:p>
    <w:p w14:paraId="22BDBFDA">
      <w:pPr>
        <w:spacing w:before="186" w:line="220" w:lineRule="auto"/>
        <w:ind w:left="61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(3)转包、分包、农民工工资。</w:t>
      </w:r>
    </w:p>
    <w:p w14:paraId="483994AF">
      <w:pPr>
        <w:spacing w:before="151" w:line="404" w:lineRule="auto"/>
        <w:ind w:left="21" w:right="99" w:firstLine="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①、承包人不得部分或全部转让其应履行的合同义务，</w:t>
      </w:r>
      <w:r>
        <w:rPr>
          <w:rFonts w:hint="eastAsia" w:asciiTheme="minorEastAsia" w:hAnsiTheme="minorEastAsia" w:eastAsiaTheme="minorEastAsia" w:cstheme="minorEastAsia"/>
          <w:spacing w:val="1"/>
          <w:sz w:val="24"/>
          <w:szCs w:val="24"/>
        </w:rPr>
        <w:t>更不得违法转包和违规分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包</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4"/>
          <w:sz w:val="24"/>
          <w:szCs w:val="24"/>
        </w:rPr>
        <w:t>。</w:t>
      </w:r>
    </w:p>
    <w:p w14:paraId="4986C9CC">
      <w:pPr>
        <w:spacing w:before="1" w:line="291" w:lineRule="auto"/>
        <w:ind w:left="21" w:right="99" w:firstLine="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②、承包人不得将工程分包，如发包人发现承包人私自</w:t>
      </w:r>
      <w:r>
        <w:rPr>
          <w:rFonts w:hint="eastAsia" w:asciiTheme="minorEastAsia" w:hAnsiTheme="minorEastAsia" w:eastAsiaTheme="minorEastAsia" w:cstheme="minorEastAsia"/>
          <w:spacing w:val="1"/>
          <w:sz w:val="24"/>
          <w:szCs w:val="24"/>
        </w:rPr>
        <w:t>分包的，承包人须立即纠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正；发包人有权对拒不纠正违规分包行为的承包人收取合同金额5%的违约金。</w:t>
      </w:r>
    </w:p>
    <w:p w14:paraId="3A77318B">
      <w:pPr>
        <w:spacing w:before="171" w:line="310" w:lineRule="auto"/>
        <w:ind w:left="21" w:right="69" w:firstLine="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③、对承包人的违法转包，</w:t>
      </w:r>
      <w:r>
        <w:rPr>
          <w:rFonts w:hint="eastAsia" w:asciiTheme="minorEastAsia" w:hAnsiTheme="minorEastAsia" w:eastAsiaTheme="minorEastAsia" w:cstheme="minorEastAsia"/>
          <w:spacing w:val="-68"/>
          <w:sz w:val="24"/>
          <w:szCs w:val="24"/>
        </w:rPr>
        <w:t xml:space="preserve"> </w:t>
      </w:r>
      <w:r>
        <w:rPr>
          <w:rFonts w:hint="eastAsia" w:asciiTheme="minorEastAsia" w:hAnsiTheme="minorEastAsia" w:eastAsiaTheme="minorEastAsia" w:cstheme="minorEastAsia"/>
          <w:spacing w:val="1"/>
          <w:sz w:val="24"/>
          <w:szCs w:val="24"/>
        </w:rPr>
        <w:t>一旦构成事实，发包人除有权向承包人收取合同金额</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5%的违约金外，还有权部分或全部终止合同，履约保证金不予退还；承包人3日内无</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3"/>
          <w:sz w:val="24"/>
          <w:szCs w:val="24"/>
        </w:rPr>
        <w:t>条件退场，并承担由此给发包人造成的损失。</w:t>
      </w:r>
    </w:p>
    <w:p w14:paraId="6B49B0A1">
      <w:pPr>
        <w:spacing w:before="143" w:line="326" w:lineRule="auto"/>
        <w:ind w:left="21" w:right="81" w:firstLine="4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④、承包人应积极支付农民工工资，若因承包人原因</w:t>
      </w:r>
      <w:r>
        <w:rPr>
          <w:rFonts w:hint="eastAsia" w:asciiTheme="minorEastAsia" w:hAnsiTheme="minorEastAsia" w:eastAsiaTheme="minorEastAsia" w:cstheme="minorEastAsia"/>
          <w:spacing w:val="1"/>
          <w:sz w:val="24"/>
          <w:szCs w:val="24"/>
        </w:rPr>
        <w:t>拖欠民工工资或劳务费结算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等发生纠纷，按重庆市有关政策规定承担责任外，发包人有权从承包人应得的任何工程</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1"/>
          <w:sz w:val="24"/>
          <w:szCs w:val="24"/>
        </w:rPr>
        <w:t>款项中扣出，并直接支付给民工。项目在支付审定金额7</w:t>
      </w:r>
      <w:r>
        <w:rPr>
          <w:rFonts w:hint="eastAsia" w:asciiTheme="minorEastAsia" w:hAnsiTheme="minorEastAsia" w:eastAsiaTheme="minorEastAsia" w:cstheme="minorEastAsia"/>
          <w:spacing w:val="-2"/>
          <w:sz w:val="24"/>
          <w:szCs w:val="24"/>
          <w:lang w:val="en-US" w:eastAsia="zh-CN"/>
        </w:rPr>
        <w:t>0</w:t>
      </w:r>
      <w:r>
        <w:rPr>
          <w:rFonts w:hint="eastAsia" w:asciiTheme="minorEastAsia" w:hAnsiTheme="minorEastAsia" w:eastAsiaTheme="minorEastAsia" w:cstheme="minorEastAsia"/>
          <w:spacing w:val="-2"/>
          <w:sz w:val="24"/>
          <w:szCs w:val="24"/>
        </w:rPr>
        <w:t>%前时需出具施工单位提供的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施工人员工酬支付证明(无欠薪承诺书、工资表签收记录</w:t>
      </w:r>
      <w:r>
        <w:rPr>
          <w:rFonts w:hint="eastAsia" w:asciiTheme="minorEastAsia" w:hAnsiTheme="minorEastAsia" w:eastAsiaTheme="minorEastAsia" w:cstheme="minorEastAsia"/>
          <w:spacing w:val="2"/>
          <w:sz w:val="24"/>
          <w:szCs w:val="24"/>
        </w:rPr>
        <w:t>)。</w:t>
      </w:r>
    </w:p>
    <w:p w14:paraId="27C03F3C">
      <w:pPr>
        <w:spacing w:before="175" w:line="291" w:lineRule="auto"/>
        <w:ind w:left="21" w:right="88" w:firstLine="58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(4)承包人在执行本合同过程中，因承包人原因所产生的对外部造成影响而</w:t>
      </w:r>
      <w:r>
        <w:rPr>
          <w:rFonts w:hint="eastAsia" w:asciiTheme="minorEastAsia" w:hAnsiTheme="minorEastAsia" w:eastAsiaTheme="minorEastAsia" w:cstheme="minorEastAsia"/>
          <w:spacing w:val="1"/>
          <w:sz w:val="24"/>
          <w:szCs w:val="24"/>
        </w:rPr>
        <w:t>要求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赔偿的事故由承包人自行赔偿。</w:t>
      </w:r>
    </w:p>
    <w:p w14:paraId="502335AE">
      <w:pPr>
        <w:spacing w:before="164" w:line="287" w:lineRule="auto"/>
        <w:ind w:left="21" w:right="90" w:firstLine="58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(5)对承包人的各项违约金及承包人承担的各项损失赔偿，发包人有权</w:t>
      </w:r>
      <w:r>
        <w:rPr>
          <w:rFonts w:hint="eastAsia" w:asciiTheme="minorEastAsia" w:hAnsiTheme="minorEastAsia" w:eastAsiaTheme="minorEastAsia" w:cstheme="minorEastAsia"/>
          <w:spacing w:val="1"/>
          <w:sz w:val="24"/>
          <w:szCs w:val="24"/>
        </w:rPr>
        <w:t>在应支付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给承包人的工程款(或保证金)中直接扣除。</w:t>
      </w:r>
    </w:p>
    <w:p w14:paraId="71D46C68">
      <w:pPr>
        <w:spacing w:before="165" w:line="326" w:lineRule="auto"/>
        <w:ind w:left="21" w:right="70" w:firstLine="58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(6)承包人在施工中发生安全事故，除承担安全事故赔偿责任外，还应承担每出</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8"/>
          <w:sz w:val="24"/>
          <w:szCs w:val="24"/>
        </w:rPr>
        <w:t>现重伤一人次罚款1万元，死亡一人次罚款20万元；隐瞒伤亡情况，罚</w:t>
      </w:r>
      <w:r>
        <w:rPr>
          <w:rFonts w:hint="eastAsia" w:asciiTheme="minorEastAsia" w:hAnsiTheme="minorEastAsia" w:eastAsiaTheme="minorEastAsia" w:cstheme="minorEastAsia"/>
          <w:spacing w:val="7"/>
          <w:sz w:val="24"/>
          <w:szCs w:val="24"/>
        </w:rPr>
        <w:t>款3万元。造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成第三方伤亡，罚款加倍。以上款项在发包人应支</w:t>
      </w:r>
      <w:r>
        <w:rPr>
          <w:rFonts w:hint="eastAsia" w:asciiTheme="minorEastAsia" w:hAnsiTheme="minorEastAsia" w:eastAsiaTheme="minorEastAsia" w:cstheme="minorEastAsia"/>
          <w:spacing w:val="1"/>
          <w:sz w:val="24"/>
          <w:szCs w:val="24"/>
        </w:rPr>
        <w:t>付给承包人的工程款项或履约保证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金中扣除。出现上述情况，承包人还必须接受国家、重庆市及行</w:t>
      </w:r>
      <w:r>
        <w:rPr>
          <w:rFonts w:hint="eastAsia" w:asciiTheme="minorEastAsia" w:hAnsiTheme="minorEastAsia" w:eastAsiaTheme="minorEastAsia" w:cstheme="minorEastAsia"/>
          <w:spacing w:val="-2"/>
          <w:sz w:val="24"/>
          <w:szCs w:val="24"/>
        </w:rPr>
        <w:t>业相关规定的处罚。</w:t>
      </w:r>
    </w:p>
    <w:p w14:paraId="278C29AB">
      <w:pPr>
        <w:spacing w:before="127" w:line="218" w:lineRule="auto"/>
        <w:ind w:left="265"/>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2"/>
          <w:sz w:val="24"/>
          <w:szCs w:val="24"/>
        </w:rPr>
        <w:t>(7)发包人在结算时对承包人成交工程量清单综合单价进行复核，如发现</w:t>
      </w:r>
      <w:r>
        <w:rPr>
          <w:rFonts w:hint="eastAsia" w:asciiTheme="minorEastAsia" w:hAnsiTheme="minorEastAsia" w:eastAsiaTheme="minorEastAsia" w:cstheme="minorEastAsia"/>
          <w:spacing w:val="1"/>
          <w:sz w:val="24"/>
          <w:szCs w:val="24"/>
        </w:rPr>
        <w:t>成交价</w:t>
      </w:r>
    </w:p>
    <w:p w14:paraId="4A86F1B6">
      <w:pPr>
        <w:spacing w:before="127" w:line="218" w:lineRule="auto"/>
        <w:ind w:left="26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中细目工程量乘以综合单价计算后不等于合价或总价时，按有利于发包人的方面执行。</w:t>
      </w:r>
    </w:p>
    <w:p w14:paraId="7521F356">
      <w:pPr>
        <w:spacing w:before="200" w:line="318" w:lineRule="auto"/>
        <w:ind w:left="275" w:right="870" w:firstLine="569"/>
        <w:jc w:val="left"/>
        <w:rPr>
          <w:rFonts w:hint="eastAsia" w:asciiTheme="minorEastAsia" w:hAnsiTheme="minorEastAsia" w:eastAsiaTheme="minorEastAsia" w:cstheme="minorEastAsia"/>
          <w:spacing w:val="13"/>
          <w:sz w:val="24"/>
          <w:szCs w:val="24"/>
        </w:rPr>
      </w:pPr>
    </w:p>
    <w:p w14:paraId="049F9219">
      <w:pPr>
        <w:spacing w:before="200" w:line="318" w:lineRule="auto"/>
        <w:ind w:right="870" w:firstLine="53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(8)承包人原因导致工期延期，按1000元/天计算，所扣费用在付款结算时一并</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10"/>
          <w:sz w:val="24"/>
          <w:szCs w:val="24"/>
        </w:rPr>
        <w:t>扣 除</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pacing w:val="-10"/>
          <w:sz w:val="24"/>
          <w:szCs w:val="24"/>
        </w:rPr>
        <w:t>。</w:t>
      </w:r>
    </w:p>
    <w:p w14:paraId="61D14CE2">
      <w:pPr>
        <w:spacing w:before="226" w:line="219" w:lineRule="auto"/>
        <w:ind w:firstLine="544"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(9)发票开具和付款方式</w:t>
      </w:r>
    </w:p>
    <w:p w14:paraId="1AECFEAE">
      <w:pPr>
        <w:spacing w:before="187" w:line="219" w:lineRule="auto"/>
        <w:ind w:firstLine="508"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发票种类：承包人向发包人开具的收款发票为增值税普通</w:t>
      </w:r>
      <w:r>
        <w:rPr>
          <w:rFonts w:hint="eastAsia" w:asciiTheme="minorEastAsia" w:hAnsiTheme="minorEastAsia" w:eastAsiaTheme="minorEastAsia" w:cstheme="minorEastAsia"/>
          <w:spacing w:val="6"/>
          <w:sz w:val="24"/>
          <w:szCs w:val="24"/>
        </w:rPr>
        <w:t>发票；</w:t>
      </w:r>
    </w:p>
    <w:p w14:paraId="26666CA2">
      <w:pPr>
        <w:spacing w:before="197" w:line="219" w:lineRule="auto"/>
        <w:ind w:firstLine="50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开票时间：在发包人向承包人支付工程款前；</w:t>
      </w:r>
    </w:p>
    <w:p w14:paraId="47BE9ED4">
      <w:pPr>
        <w:spacing w:before="175" w:line="219" w:lineRule="auto"/>
        <w:ind w:firstLine="508"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付款时间：发包人收到承包人合规的增值税普通发票后才支付工程款。</w:t>
      </w:r>
    </w:p>
    <w:p w14:paraId="38B37495">
      <w:pPr>
        <w:spacing w:before="269" w:line="219" w:lineRule="auto"/>
        <w:ind w:firstLine="528"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(10)未尽事宜，由承、发包双方协商解决。</w:t>
      </w:r>
    </w:p>
    <w:p w14:paraId="31938D57">
      <w:pPr>
        <w:pStyle w:val="2"/>
        <w:spacing w:line="241" w:lineRule="auto"/>
        <w:jc w:val="left"/>
        <w:rPr>
          <w:rFonts w:hint="eastAsia" w:asciiTheme="minorEastAsia" w:hAnsiTheme="minorEastAsia" w:eastAsiaTheme="minorEastAsia" w:cstheme="minorEastAsia"/>
          <w:sz w:val="24"/>
          <w:szCs w:val="24"/>
        </w:rPr>
      </w:pPr>
    </w:p>
    <w:p w14:paraId="31700B5D">
      <w:pPr>
        <w:pStyle w:val="2"/>
        <w:spacing w:line="241" w:lineRule="auto"/>
        <w:jc w:val="left"/>
        <w:rPr>
          <w:rFonts w:hint="eastAsia" w:asciiTheme="minorEastAsia" w:hAnsiTheme="minorEastAsia" w:eastAsiaTheme="minorEastAsia" w:cstheme="minorEastAsia"/>
          <w:sz w:val="24"/>
          <w:szCs w:val="24"/>
        </w:rPr>
      </w:pPr>
    </w:p>
    <w:p w14:paraId="0AC6A274">
      <w:pPr>
        <w:pStyle w:val="2"/>
        <w:spacing w:line="241" w:lineRule="auto"/>
        <w:jc w:val="left"/>
        <w:rPr>
          <w:rFonts w:hint="eastAsia" w:asciiTheme="minorEastAsia" w:hAnsiTheme="minorEastAsia" w:eastAsiaTheme="minorEastAsia" w:cstheme="minorEastAsia"/>
          <w:sz w:val="24"/>
          <w:szCs w:val="24"/>
        </w:rPr>
      </w:pPr>
    </w:p>
    <w:p w14:paraId="72765003">
      <w:pPr>
        <w:pStyle w:val="2"/>
        <w:spacing w:line="241" w:lineRule="auto"/>
        <w:jc w:val="left"/>
        <w:rPr>
          <w:rFonts w:hint="eastAsia" w:asciiTheme="minorEastAsia" w:hAnsiTheme="minorEastAsia" w:eastAsiaTheme="minorEastAsia" w:cstheme="minorEastAsia"/>
          <w:sz w:val="24"/>
          <w:szCs w:val="24"/>
        </w:rPr>
      </w:pPr>
    </w:p>
    <w:p w14:paraId="5AE6AC2E">
      <w:pPr>
        <w:pStyle w:val="2"/>
        <w:spacing w:line="241" w:lineRule="auto"/>
        <w:jc w:val="left"/>
        <w:rPr>
          <w:rFonts w:hint="eastAsia" w:asciiTheme="minorEastAsia" w:hAnsiTheme="minorEastAsia" w:eastAsiaTheme="minorEastAsia" w:cstheme="minorEastAsia"/>
          <w:sz w:val="24"/>
          <w:szCs w:val="24"/>
        </w:rPr>
      </w:pPr>
    </w:p>
    <w:p w14:paraId="39FC5ED8">
      <w:pPr>
        <w:pStyle w:val="2"/>
        <w:spacing w:line="241" w:lineRule="auto"/>
        <w:jc w:val="left"/>
        <w:rPr>
          <w:rFonts w:hint="eastAsia" w:asciiTheme="minorEastAsia" w:hAnsiTheme="minorEastAsia" w:eastAsiaTheme="minorEastAsia" w:cstheme="minorEastAsia"/>
          <w:sz w:val="24"/>
          <w:szCs w:val="24"/>
        </w:rPr>
      </w:pPr>
    </w:p>
    <w:p w14:paraId="21D22F9B">
      <w:pPr>
        <w:pStyle w:val="2"/>
        <w:spacing w:line="241" w:lineRule="auto"/>
        <w:jc w:val="left"/>
        <w:rPr>
          <w:rFonts w:hint="eastAsia" w:asciiTheme="minorEastAsia" w:hAnsiTheme="minorEastAsia" w:eastAsiaTheme="minorEastAsia" w:cstheme="minorEastAsia"/>
          <w:sz w:val="24"/>
          <w:szCs w:val="24"/>
        </w:rPr>
      </w:pPr>
    </w:p>
    <w:p w14:paraId="7FBFFA9A">
      <w:pPr>
        <w:pStyle w:val="2"/>
        <w:spacing w:line="241" w:lineRule="auto"/>
        <w:jc w:val="left"/>
        <w:rPr>
          <w:rFonts w:hint="eastAsia" w:asciiTheme="minorEastAsia" w:hAnsiTheme="minorEastAsia" w:eastAsiaTheme="minorEastAsia" w:cstheme="minorEastAsia"/>
          <w:sz w:val="24"/>
          <w:szCs w:val="24"/>
        </w:rPr>
      </w:pPr>
    </w:p>
    <w:p w14:paraId="4A160C40">
      <w:pPr>
        <w:pStyle w:val="2"/>
        <w:spacing w:line="241" w:lineRule="auto"/>
        <w:jc w:val="left"/>
        <w:rPr>
          <w:rFonts w:hint="eastAsia" w:asciiTheme="minorEastAsia" w:hAnsiTheme="minorEastAsia" w:eastAsiaTheme="minorEastAsia" w:cstheme="minorEastAsia"/>
          <w:sz w:val="24"/>
          <w:szCs w:val="24"/>
        </w:rPr>
      </w:pPr>
    </w:p>
    <w:p w14:paraId="5DBCDE23">
      <w:pPr>
        <w:pStyle w:val="2"/>
        <w:spacing w:line="241" w:lineRule="auto"/>
        <w:jc w:val="left"/>
        <w:rPr>
          <w:rFonts w:hint="eastAsia" w:asciiTheme="minorEastAsia" w:hAnsiTheme="minorEastAsia" w:eastAsiaTheme="minorEastAsia" w:cstheme="minorEastAsia"/>
          <w:sz w:val="24"/>
          <w:szCs w:val="24"/>
        </w:rPr>
      </w:pPr>
    </w:p>
    <w:p w14:paraId="60762871">
      <w:pPr>
        <w:pStyle w:val="2"/>
        <w:spacing w:line="241" w:lineRule="auto"/>
        <w:jc w:val="left"/>
        <w:rPr>
          <w:rFonts w:hint="eastAsia" w:asciiTheme="minorEastAsia" w:hAnsiTheme="minorEastAsia" w:eastAsiaTheme="minorEastAsia" w:cstheme="minorEastAsia"/>
          <w:sz w:val="24"/>
          <w:szCs w:val="24"/>
        </w:rPr>
      </w:pPr>
    </w:p>
    <w:p w14:paraId="6B644658">
      <w:pPr>
        <w:pStyle w:val="2"/>
        <w:spacing w:line="241" w:lineRule="auto"/>
        <w:jc w:val="left"/>
        <w:rPr>
          <w:rFonts w:hint="eastAsia" w:asciiTheme="minorEastAsia" w:hAnsiTheme="minorEastAsia" w:eastAsiaTheme="minorEastAsia" w:cstheme="minorEastAsia"/>
          <w:sz w:val="24"/>
          <w:szCs w:val="24"/>
        </w:rPr>
      </w:pPr>
    </w:p>
    <w:p w14:paraId="2FF40D5F">
      <w:pPr>
        <w:pStyle w:val="2"/>
        <w:spacing w:line="241" w:lineRule="auto"/>
        <w:jc w:val="left"/>
        <w:rPr>
          <w:rFonts w:hint="eastAsia" w:asciiTheme="minorEastAsia" w:hAnsiTheme="minorEastAsia" w:eastAsiaTheme="minorEastAsia" w:cstheme="minorEastAsia"/>
          <w:sz w:val="24"/>
          <w:szCs w:val="24"/>
        </w:rPr>
      </w:pPr>
    </w:p>
    <w:p w14:paraId="6A39BA85">
      <w:pPr>
        <w:pStyle w:val="2"/>
        <w:spacing w:line="241" w:lineRule="auto"/>
        <w:jc w:val="left"/>
        <w:rPr>
          <w:rFonts w:hint="eastAsia" w:asciiTheme="minorEastAsia" w:hAnsiTheme="minorEastAsia" w:eastAsiaTheme="minorEastAsia" w:cstheme="minorEastAsia"/>
          <w:sz w:val="24"/>
          <w:szCs w:val="24"/>
        </w:rPr>
      </w:pPr>
    </w:p>
    <w:p w14:paraId="59FBCCE6">
      <w:pPr>
        <w:pStyle w:val="2"/>
        <w:spacing w:line="241" w:lineRule="auto"/>
        <w:jc w:val="left"/>
        <w:rPr>
          <w:rFonts w:hint="eastAsia" w:asciiTheme="minorEastAsia" w:hAnsiTheme="minorEastAsia" w:eastAsiaTheme="minorEastAsia" w:cstheme="minorEastAsia"/>
          <w:sz w:val="24"/>
          <w:szCs w:val="24"/>
        </w:rPr>
      </w:pPr>
    </w:p>
    <w:p w14:paraId="0D29BDD1">
      <w:pPr>
        <w:pStyle w:val="2"/>
        <w:spacing w:line="241" w:lineRule="auto"/>
        <w:jc w:val="left"/>
        <w:rPr>
          <w:rFonts w:hint="eastAsia" w:asciiTheme="minorEastAsia" w:hAnsiTheme="minorEastAsia" w:eastAsiaTheme="minorEastAsia" w:cstheme="minorEastAsia"/>
          <w:sz w:val="24"/>
          <w:szCs w:val="24"/>
        </w:rPr>
      </w:pPr>
    </w:p>
    <w:p w14:paraId="482CFE6E">
      <w:pPr>
        <w:pStyle w:val="2"/>
        <w:spacing w:line="241" w:lineRule="auto"/>
        <w:jc w:val="left"/>
        <w:rPr>
          <w:rFonts w:hint="eastAsia" w:asciiTheme="minorEastAsia" w:hAnsiTheme="minorEastAsia" w:eastAsiaTheme="minorEastAsia" w:cstheme="minorEastAsia"/>
          <w:sz w:val="24"/>
          <w:szCs w:val="24"/>
        </w:rPr>
      </w:pPr>
    </w:p>
    <w:p w14:paraId="6C53C09A">
      <w:pPr>
        <w:pStyle w:val="2"/>
        <w:spacing w:line="241" w:lineRule="auto"/>
        <w:jc w:val="left"/>
        <w:rPr>
          <w:rFonts w:hint="eastAsia" w:asciiTheme="minorEastAsia" w:hAnsiTheme="minorEastAsia" w:eastAsiaTheme="minorEastAsia" w:cstheme="minorEastAsia"/>
          <w:sz w:val="24"/>
          <w:szCs w:val="24"/>
        </w:rPr>
      </w:pPr>
    </w:p>
    <w:p w14:paraId="6955D187">
      <w:pPr>
        <w:pStyle w:val="2"/>
        <w:spacing w:line="241" w:lineRule="auto"/>
        <w:jc w:val="left"/>
        <w:rPr>
          <w:rFonts w:hint="eastAsia" w:asciiTheme="minorEastAsia" w:hAnsiTheme="minorEastAsia" w:eastAsiaTheme="minorEastAsia" w:cstheme="minorEastAsia"/>
          <w:sz w:val="24"/>
          <w:szCs w:val="24"/>
        </w:rPr>
      </w:pPr>
    </w:p>
    <w:p w14:paraId="01CF0EFB">
      <w:pPr>
        <w:pStyle w:val="2"/>
        <w:spacing w:line="241" w:lineRule="auto"/>
        <w:jc w:val="left"/>
        <w:rPr>
          <w:rFonts w:hint="eastAsia" w:asciiTheme="minorEastAsia" w:hAnsiTheme="minorEastAsia" w:eastAsiaTheme="minorEastAsia" w:cstheme="minorEastAsia"/>
          <w:sz w:val="24"/>
          <w:szCs w:val="24"/>
        </w:rPr>
      </w:pPr>
    </w:p>
    <w:p w14:paraId="6D18E203">
      <w:pPr>
        <w:pStyle w:val="2"/>
        <w:spacing w:line="241" w:lineRule="auto"/>
        <w:jc w:val="left"/>
        <w:rPr>
          <w:rFonts w:hint="eastAsia" w:asciiTheme="minorEastAsia" w:hAnsiTheme="minorEastAsia" w:eastAsiaTheme="minorEastAsia" w:cstheme="minorEastAsia"/>
          <w:sz w:val="24"/>
          <w:szCs w:val="24"/>
        </w:rPr>
      </w:pPr>
    </w:p>
    <w:p w14:paraId="19A6D00B">
      <w:pPr>
        <w:pStyle w:val="2"/>
        <w:spacing w:line="241" w:lineRule="auto"/>
        <w:jc w:val="left"/>
        <w:rPr>
          <w:rFonts w:hint="eastAsia" w:asciiTheme="minorEastAsia" w:hAnsiTheme="minorEastAsia" w:eastAsiaTheme="minorEastAsia" w:cstheme="minorEastAsia"/>
          <w:sz w:val="24"/>
          <w:szCs w:val="24"/>
        </w:rPr>
      </w:pPr>
    </w:p>
    <w:p w14:paraId="65A758FC">
      <w:pPr>
        <w:pStyle w:val="2"/>
        <w:spacing w:line="241" w:lineRule="auto"/>
        <w:jc w:val="left"/>
        <w:rPr>
          <w:rFonts w:hint="eastAsia" w:asciiTheme="minorEastAsia" w:hAnsiTheme="minorEastAsia" w:eastAsiaTheme="minorEastAsia" w:cstheme="minorEastAsia"/>
          <w:sz w:val="24"/>
          <w:szCs w:val="24"/>
        </w:rPr>
      </w:pPr>
    </w:p>
    <w:p w14:paraId="06D2BA29">
      <w:pPr>
        <w:pStyle w:val="2"/>
        <w:spacing w:line="241" w:lineRule="auto"/>
        <w:jc w:val="left"/>
        <w:rPr>
          <w:rFonts w:hint="eastAsia" w:asciiTheme="minorEastAsia" w:hAnsiTheme="minorEastAsia" w:eastAsiaTheme="minorEastAsia" w:cstheme="minorEastAsia"/>
          <w:sz w:val="24"/>
          <w:szCs w:val="24"/>
        </w:rPr>
      </w:pPr>
    </w:p>
    <w:p w14:paraId="6F8AF18E">
      <w:pPr>
        <w:pStyle w:val="2"/>
        <w:spacing w:line="241" w:lineRule="auto"/>
        <w:jc w:val="left"/>
        <w:rPr>
          <w:rFonts w:hint="eastAsia" w:asciiTheme="minorEastAsia" w:hAnsiTheme="minorEastAsia" w:eastAsiaTheme="minorEastAsia" w:cstheme="minorEastAsia"/>
          <w:sz w:val="24"/>
          <w:szCs w:val="24"/>
        </w:rPr>
      </w:pPr>
    </w:p>
    <w:p w14:paraId="5781C884">
      <w:pPr>
        <w:pStyle w:val="2"/>
        <w:spacing w:line="242" w:lineRule="auto"/>
        <w:jc w:val="left"/>
        <w:rPr>
          <w:rFonts w:hint="eastAsia" w:asciiTheme="minorEastAsia" w:hAnsiTheme="minorEastAsia" w:eastAsiaTheme="minorEastAsia" w:cstheme="minorEastAsia"/>
          <w:sz w:val="24"/>
          <w:szCs w:val="24"/>
        </w:rPr>
      </w:pPr>
    </w:p>
    <w:p w14:paraId="219A1F8A">
      <w:pPr>
        <w:pStyle w:val="2"/>
        <w:spacing w:line="242" w:lineRule="auto"/>
        <w:jc w:val="left"/>
        <w:rPr>
          <w:rFonts w:hint="eastAsia" w:asciiTheme="minorEastAsia" w:hAnsiTheme="minorEastAsia" w:eastAsiaTheme="minorEastAsia" w:cstheme="minorEastAsia"/>
          <w:sz w:val="24"/>
          <w:szCs w:val="24"/>
        </w:rPr>
      </w:pPr>
    </w:p>
    <w:p w14:paraId="0C20215A">
      <w:pPr>
        <w:spacing w:before="1" w:line="130" w:lineRule="exact"/>
        <w:ind w:firstLine="9925"/>
        <w:jc w:val="left"/>
        <w:rPr>
          <w:rFonts w:hint="eastAsia" w:asciiTheme="minorEastAsia" w:hAnsiTheme="minorEastAsia" w:eastAsiaTheme="minorEastAsia" w:cstheme="minorEastAsia"/>
          <w:sz w:val="24"/>
          <w:szCs w:val="24"/>
        </w:rPr>
      </w:pPr>
    </w:p>
    <w:p w14:paraId="7DA5EF73">
      <w:pPr>
        <w:spacing w:line="130" w:lineRule="exact"/>
        <w:jc w:val="left"/>
        <w:rPr>
          <w:rFonts w:hint="eastAsia" w:asciiTheme="minorEastAsia" w:hAnsiTheme="minorEastAsia" w:eastAsiaTheme="minorEastAsia" w:cstheme="minorEastAsia"/>
          <w:sz w:val="24"/>
          <w:szCs w:val="24"/>
        </w:rPr>
        <w:sectPr>
          <w:footerReference r:id="rId17" w:type="default"/>
          <w:pgSz w:w="12230" w:h="17060"/>
          <w:pgMar w:top="1450" w:right="360" w:bottom="1409" w:left="1834" w:header="0" w:footer="1291" w:gutter="0"/>
          <w:cols w:space="720" w:num="1"/>
        </w:sectPr>
      </w:pPr>
    </w:p>
    <w:p w14:paraId="66DEE699">
      <w:pPr>
        <w:pStyle w:val="2"/>
        <w:spacing w:line="242" w:lineRule="auto"/>
        <w:jc w:val="left"/>
        <w:rPr>
          <w:rFonts w:hint="eastAsia" w:asciiTheme="minorEastAsia" w:hAnsiTheme="minorEastAsia" w:eastAsiaTheme="minorEastAsia" w:cstheme="minorEastAsia"/>
          <w:sz w:val="24"/>
          <w:szCs w:val="24"/>
        </w:rPr>
      </w:pPr>
    </w:p>
    <w:p w14:paraId="57D9B450">
      <w:pPr>
        <w:spacing w:before="65" w:line="219" w:lineRule="auto"/>
        <w:ind w:left="16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附</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11"/>
          <w:sz w:val="24"/>
          <w:szCs w:val="24"/>
        </w:rPr>
        <w:t>表</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11"/>
          <w:sz w:val="24"/>
          <w:szCs w:val="24"/>
        </w:rPr>
        <w:t>：</w:t>
      </w:r>
    </w:p>
    <w:p w14:paraId="46814831">
      <w:pPr>
        <w:spacing w:before="133" w:line="219" w:lineRule="auto"/>
        <w:ind w:left="3274"/>
        <w:jc w:val="left"/>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重庆市</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lang w:val="en-US" w:eastAsia="zh-CN"/>
        </w:rPr>
        <w:t>学校</w:t>
      </w:r>
    </w:p>
    <w:p w14:paraId="5996DE95">
      <w:pPr>
        <w:spacing w:before="133" w:line="219" w:lineRule="auto"/>
        <w:ind w:left="3274"/>
        <w:jc w:val="left"/>
        <w:rPr>
          <w:rFonts w:hint="default"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w:t>
      </w:r>
      <w:r>
        <w:rPr>
          <w:rFonts w:hint="eastAsia" w:asciiTheme="minorEastAsia" w:hAnsiTheme="minorEastAsia" w:eastAsiaTheme="minorEastAsia" w:cstheme="minorEastAsia"/>
          <w:spacing w:val="3"/>
          <w:sz w:val="24"/>
          <w:szCs w:val="24"/>
        </w:rPr>
        <w:t>项目施工</w:t>
      </w:r>
      <w:r>
        <w:rPr>
          <w:rFonts w:hint="eastAsia" w:asciiTheme="minorEastAsia" w:hAnsiTheme="minorEastAsia" w:eastAsiaTheme="minorEastAsia" w:cstheme="minorEastAsia"/>
          <w:spacing w:val="3"/>
          <w:sz w:val="24"/>
          <w:szCs w:val="24"/>
          <w:lang w:val="en-US" w:eastAsia="zh-CN"/>
        </w:rPr>
        <w:t>人员花名册</w:t>
      </w:r>
    </w:p>
    <w:tbl>
      <w:tblPr>
        <w:tblStyle w:val="23"/>
        <w:tblW w:w="9160" w:type="dxa"/>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339"/>
        <w:gridCol w:w="949"/>
        <w:gridCol w:w="2028"/>
        <w:gridCol w:w="919"/>
        <w:gridCol w:w="1698"/>
        <w:gridCol w:w="1313"/>
      </w:tblGrid>
      <w:tr w14:paraId="59DCA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14" w:type="dxa"/>
            <w:vAlign w:val="top"/>
          </w:tcPr>
          <w:p w14:paraId="4DCFDCE5">
            <w:pPr>
              <w:spacing w:before="216" w:line="221" w:lineRule="auto"/>
              <w:ind w:left="8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序号</w:t>
            </w:r>
          </w:p>
        </w:tc>
        <w:tc>
          <w:tcPr>
            <w:tcW w:w="1339" w:type="dxa"/>
            <w:vAlign w:val="top"/>
          </w:tcPr>
          <w:p w14:paraId="4B515CDF">
            <w:pPr>
              <w:spacing w:before="215" w:line="219" w:lineRule="auto"/>
              <w:ind w:left="11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姓名</w:t>
            </w:r>
          </w:p>
        </w:tc>
        <w:tc>
          <w:tcPr>
            <w:tcW w:w="949" w:type="dxa"/>
            <w:vAlign w:val="top"/>
          </w:tcPr>
          <w:p w14:paraId="3CFFFAC0">
            <w:pPr>
              <w:spacing w:before="215" w:line="220" w:lineRule="auto"/>
              <w:ind w:left="10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性别</w:t>
            </w:r>
          </w:p>
        </w:tc>
        <w:tc>
          <w:tcPr>
            <w:tcW w:w="2028" w:type="dxa"/>
            <w:vAlign w:val="top"/>
          </w:tcPr>
          <w:p w14:paraId="30B0A24F">
            <w:pPr>
              <w:spacing w:before="215" w:line="220" w:lineRule="auto"/>
              <w:ind w:left="11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家庭住址</w:t>
            </w:r>
          </w:p>
        </w:tc>
        <w:tc>
          <w:tcPr>
            <w:tcW w:w="919" w:type="dxa"/>
            <w:vAlign w:val="top"/>
          </w:tcPr>
          <w:p w14:paraId="030358E0">
            <w:pPr>
              <w:spacing w:before="215" w:line="220" w:lineRule="auto"/>
              <w:ind w:left="1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工种</w:t>
            </w:r>
          </w:p>
        </w:tc>
        <w:tc>
          <w:tcPr>
            <w:tcW w:w="1698" w:type="dxa"/>
            <w:vAlign w:val="top"/>
          </w:tcPr>
          <w:p w14:paraId="347B9498">
            <w:pPr>
              <w:spacing w:before="215" w:line="219" w:lineRule="auto"/>
              <w:ind w:left="1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身份证号码</w:t>
            </w:r>
          </w:p>
        </w:tc>
        <w:tc>
          <w:tcPr>
            <w:tcW w:w="1313" w:type="dxa"/>
            <w:vAlign w:val="top"/>
          </w:tcPr>
          <w:p w14:paraId="79632CDF">
            <w:pPr>
              <w:spacing w:before="218" w:line="221" w:lineRule="auto"/>
              <w:ind w:left="10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联系电话</w:t>
            </w:r>
          </w:p>
        </w:tc>
      </w:tr>
      <w:tr w14:paraId="04743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14" w:type="dxa"/>
            <w:vAlign w:val="top"/>
          </w:tcPr>
          <w:p w14:paraId="738C2DFD">
            <w:pPr>
              <w:pStyle w:val="24"/>
              <w:jc w:val="left"/>
              <w:rPr>
                <w:rFonts w:hint="eastAsia" w:asciiTheme="minorEastAsia" w:hAnsiTheme="minorEastAsia" w:eastAsiaTheme="minorEastAsia" w:cstheme="minorEastAsia"/>
                <w:sz w:val="24"/>
                <w:szCs w:val="24"/>
              </w:rPr>
            </w:pPr>
          </w:p>
        </w:tc>
        <w:tc>
          <w:tcPr>
            <w:tcW w:w="1339" w:type="dxa"/>
            <w:vAlign w:val="top"/>
          </w:tcPr>
          <w:p w14:paraId="2B750CDE">
            <w:pPr>
              <w:pStyle w:val="24"/>
              <w:jc w:val="left"/>
              <w:rPr>
                <w:rFonts w:hint="eastAsia" w:asciiTheme="minorEastAsia" w:hAnsiTheme="minorEastAsia" w:eastAsiaTheme="minorEastAsia" w:cstheme="minorEastAsia"/>
                <w:sz w:val="24"/>
                <w:szCs w:val="24"/>
              </w:rPr>
            </w:pPr>
          </w:p>
        </w:tc>
        <w:tc>
          <w:tcPr>
            <w:tcW w:w="949" w:type="dxa"/>
            <w:vAlign w:val="top"/>
          </w:tcPr>
          <w:p w14:paraId="013CAE21">
            <w:pPr>
              <w:pStyle w:val="24"/>
              <w:jc w:val="left"/>
              <w:rPr>
                <w:rFonts w:hint="eastAsia" w:asciiTheme="minorEastAsia" w:hAnsiTheme="minorEastAsia" w:eastAsiaTheme="minorEastAsia" w:cstheme="minorEastAsia"/>
                <w:sz w:val="24"/>
                <w:szCs w:val="24"/>
              </w:rPr>
            </w:pPr>
          </w:p>
        </w:tc>
        <w:tc>
          <w:tcPr>
            <w:tcW w:w="2028" w:type="dxa"/>
            <w:vAlign w:val="top"/>
          </w:tcPr>
          <w:p w14:paraId="75AE008C">
            <w:pPr>
              <w:pStyle w:val="24"/>
              <w:jc w:val="left"/>
              <w:rPr>
                <w:rFonts w:hint="eastAsia" w:asciiTheme="minorEastAsia" w:hAnsiTheme="minorEastAsia" w:eastAsiaTheme="minorEastAsia" w:cstheme="minorEastAsia"/>
                <w:sz w:val="24"/>
                <w:szCs w:val="24"/>
              </w:rPr>
            </w:pPr>
          </w:p>
        </w:tc>
        <w:tc>
          <w:tcPr>
            <w:tcW w:w="919" w:type="dxa"/>
            <w:vAlign w:val="top"/>
          </w:tcPr>
          <w:p w14:paraId="08EE260F">
            <w:pPr>
              <w:pStyle w:val="24"/>
              <w:jc w:val="left"/>
              <w:rPr>
                <w:rFonts w:hint="eastAsia" w:asciiTheme="minorEastAsia" w:hAnsiTheme="minorEastAsia" w:eastAsiaTheme="minorEastAsia" w:cstheme="minorEastAsia"/>
                <w:sz w:val="24"/>
                <w:szCs w:val="24"/>
              </w:rPr>
            </w:pPr>
          </w:p>
        </w:tc>
        <w:tc>
          <w:tcPr>
            <w:tcW w:w="1698" w:type="dxa"/>
            <w:vAlign w:val="top"/>
          </w:tcPr>
          <w:p w14:paraId="5D50B790">
            <w:pPr>
              <w:pStyle w:val="24"/>
              <w:jc w:val="left"/>
              <w:rPr>
                <w:rFonts w:hint="eastAsia" w:asciiTheme="minorEastAsia" w:hAnsiTheme="minorEastAsia" w:eastAsiaTheme="minorEastAsia" w:cstheme="minorEastAsia"/>
                <w:sz w:val="24"/>
                <w:szCs w:val="24"/>
              </w:rPr>
            </w:pPr>
          </w:p>
        </w:tc>
        <w:tc>
          <w:tcPr>
            <w:tcW w:w="1313" w:type="dxa"/>
            <w:vAlign w:val="top"/>
          </w:tcPr>
          <w:p w14:paraId="59EB5C01">
            <w:pPr>
              <w:pStyle w:val="24"/>
              <w:jc w:val="left"/>
              <w:rPr>
                <w:rFonts w:hint="eastAsia" w:asciiTheme="minorEastAsia" w:hAnsiTheme="minorEastAsia" w:eastAsiaTheme="minorEastAsia" w:cstheme="minorEastAsia"/>
                <w:sz w:val="24"/>
                <w:szCs w:val="24"/>
              </w:rPr>
            </w:pPr>
          </w:p>
        </w:tc>
      </w:tr>
      <w:tr w14:paraId="08C2D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14" w:type="dxa"/>
            <w:vAlign w:val="top"/>
          </w:tcPr>
          <w:p w14:paraId="290283EE">
            <w:pPr>
              <w:pStyle w:val="24"/>
              <w:jc w:val="left"/>
              <w:rPr>
                <w:rFonts w:hint="eastAsia" w:asciiTheme="minorEastAsia" w:hAnsiTheme="minorEastAsia" w:eastAsiaTheme="minorEastAsia" w:cstheme="minorEastAsia"/>
                <w:sz w:val="24"/>
                <w:szCs w:val="24"/>
              </w:rPr>
            </w:pPr>
          </w:p>
        </w:tc>
        <w:tc>
          <w:tcPr>
            <w:tcW w:w="1339" w:type="dxa"/>
            <w:vAlign w:val="top"/>
          </w:tcPr>
          <w:p w14:paraId="00BEC7DE">
            <w:pPr>
              <w:pStyle w:val="24"/>
              <w:jc w:val="left"/>
              <w:rPr>
                <w:rFonts w:hint="eastAsia" w:asciiTheme="minorEastAsia" w:hAnsiTheme="minorEastAsia" w:eastAsiaTheme="minorEastAsia" w:cstheme="minorEastAsia"/>
                <w:sz w:val="24"/>
                <w:szCs w:val="24"/>
              </w:rPr>
            </w:pPr>
          </w:p>
        </w:tc>
        <w:tc>
          <w:tcPr>
            <w:tcW w:w="949" w:type="dxa"/>
            <w:vAlign w:val="top"/>
          </w:tcPr>
          <w:p w14:paraId="153220A3">
            <w:pPr>
              <w:pStyle w:val="24"/>
              <w:jc w:val="left"/>
              <w:rPr>
                <w:rFonts w:hint="eastAsia" w:asciiTheme="minorEastAsia" w:hAnsiTheme="minorEastAsia" w:eastAsiaTheme="minorEastAsia" w:cstheme="minorEastAsia"/>
                <w:sz w:val="24"/>
                <w:szCs w:val="24"/>
              </w:rPr>
            </w:pPr>
          </w:p>
        </w:tc>
        <w:tc>
          <w:tcPr>
            <w:tcW w:w="2028" w:type="dxa"/>
            <w:vAlign w:val="top"/>
          </w:tcPr>
          <w:p w14:paraId="09AFA132">
            <w:pPr>
              <w:pStyle w:val="24"/>
              <w:jc w:val="left"/>
              <w:rPr>
                <w:rFonts w:hint="eastAsia" w:asciiTheme="minorEastAsia" w:hAnsiTheme="minorEastAsia" w:eastAsiaTheme="minorEastAsia" w:cstheme="minorEastAsia"/>
                <w:sz w:val="24"/>
                <w:szCs w:val="24"/>
              </w:rPr>
            </w:pPr>
          </w:p>
        </w:tc>
        <w:tc>
          <w:tcPr>
            <w:tcW w:w="919" w:type="dxa"/>
            <w:vAlign w:val="top"/>
          </w:tcPr>
          <w:p w14:paraId="6C135E7A">
            <w:pPr>
              <w:pStyle w:val="24"/>
              <w:jc w:val="left"/>
              <w:rPr>
                <w:rFonts w:hint="eastAsia" w:asciiTheme="minorEastAsia" w:hAnsiTheme="minorEastAsia" w:eastAsiaTheme="minorEastAsia" w:cstheme="minorEastAsia"/>
                <w:sz w:val="24"/>
                <w:szCs w:val="24"/>
              </w:rPr>
            </w:pPr>
          </w:p>
        </w:tc>
        <w:tc>
          <w:tcPr>
            <w:tcW w:w="1698" w:type="dxa"/>
            <w:vAlign w:val="top"/>
          </w:tcPr>
          <w:p w14:paraId="2F1177D3">
            <w:pPr>
              <w:pStyle w:val="24"/>
              <w:jc w:val="left"/>
              <w:rPr>
                <w:rFonts w:hint="eastAsia" w:asciiTheme="minorEastAsia" w:hAnsiTheme="minorEastAsia" w:eastAsiaTheme="minorEastAsia" w:cstheme="minorEastAsia"/>
                <w:sz w:val="24"/>
                <w:szCs w:val="24"/>
              </w:rPr>
            </w:pPr>
          </w:p>
        </w:tc>
        <w:tc>
          <w:tcPr>
            <w:tcW w:w="1313" w:type="dxa"/>
            <w:vAlign w:val="top"/>
          </w:tcPr>
          <w:p w14:paraId="672C1E07">
            <w:pPr>
              <w:pStyle w:val="24"/>
              <w:jc w:val="left"/>
              <w:rPr>
                <w:rFonts w:hint="eastAsia" w:asciiTheme="minorEastAsia" w:hAnsiTheme="minorEastAsia" w:eastAsiaTheme="minorEastAsia" w:cstheme="minorEastAsia"/>
                <w:sz w:val="24"/>
                <w:szCs w:val="24"/>
              </w:rPr>
            </w:pPr>
          </w:p>
        </w:tc>
      </w:tr>
      <w:tr w14:paraId="79BE7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14" w:type="dxa"/>
            <w:vAlign w:val="top"/>
          </w:tcPr>
          <w:p w14:paraId="3E18BBB7">
            <w:pPr>
              <w:pStyle w:val="24"/>
              <w:jc w:val="left"/>
              <w:rPr>
                <w:rFonts w:hint="eastAsia" w:asciiTheme="minorEastAsia" w:hAnsiTheme="minorEastAsia" w:eastAsiaTheme="minorEastAsia" w:cstheme="minorEastAsia"/>
                <w:sz w:val="24"/>
                <w:szCs w:val="24"/>
              </w:rPr>
            </w:pPr>
          </w:p>
        </w:tc>
        <w:tc>
          <w:tcPr>
            <w:tcW w:w="1339" w:type="dxa"/>
            <w:vAlign w:val="top"/>
          </w:tcPr>
          <w:p w14:paraId="2AE75114">
            <w:pPr>
              <w:pStyle w:val="24"/>
              <w:jc w:val="left"/>
              <w:rPr>
                <w:rFonts w:hint="eastAsia" w:asciiTheme="minorEastAsia" w:hAnsiTheme="minorEastAsia" w:eastAsiaTheme="minorEastAsia" w:cstheme="minorEastAsia"/>
                <w:sz w:val="24"/>
                <w:szCs w:val="24"/>
              </w:rPr>
            </w:pPr>
          </w:p>
        </w:tc>
        <w:tc>
          <w:tcPr>
            <w:tcW w:w="949" w:type="dxa"/>
            <w:vAlign w:val="top"/>
          </w:tcPr>
          <w:p w14:paraId="41EC7725">
            <w:pPr>
              <w:pStyle w:val="24"/>
              <w:jc w:val="left"/>
              <w:rPr>
                <w:rFonts w:hint="eastAsia" w:asciiTheme="minorEastAsia" w:hAnsiTheme="minorEastAsia" w:eastAsiaTheme="minorEastAsia" w:cstheme="minorEastAsia"/>
                <w:sz w:val="24"/>
                <w:szCs w:val="24"/>
              </w:rPr>
            </w:pPr>
          </w:p>
        </w:tc>
        <w:tc>
          <w:tcPr>
            <w:tcW w:w="2028" w:type="dxa"/>
            <w:vAlign w:val="top"/>
          </w:tcPr>
          <w:p w14:paraId="627FF886">
            <w:pPr>
              <w:pStyle w:val="24"/>
              <w:jc w:val="left"/>
              <w:rPr>
                <w:rFonts w:hint="eastAsia" w:asciiTheme="minorEastAsia" w:hAnsiTheme="minorEastAsia" w:eastAsiaTheme="minorEastAsia" w:cstheme="minorEastAsia"/>
                <w:sz w:val="24"/>
                <w:szCs w:val="24"/>
              </w:rPr>
            </w:pPr>
          </w:p>
        </w:tc>
        <w:tc>
          <w:tcPr>
            <w:tcW w:w="919" w:type="dxa"/>
            <w:vAlign w:val="top"/>
          </w:tcPr>
          <w:p w14:paraId="7F811D3D">
            <w:pPr>
              <w:pStyle w:val="24"/>
              <w:jc w:val="left"/>
              <w:rPr>
                <w:rFonts w:hint="eastAsia" w:asciiTheme="minorEastAsia" w:hAnsiTheme="minorEastAsia" w:eastAsiaTheme="minorEastAsia" w:cstheme="minorEastAsia"/>
                <w:sz w:val="24"/>
                <w:szCs w:val="24"/>
              </w:rPr>
            </w:pPr>
          </w:p>
        </w:tc>
        <w:tc>
          <w:tcPr>
            <w:tcW w:w="1698" w:type="dxa"/>
            <w:vAlign w:val="top"/>
          </w:tcPr>
          <w:p w14:paraId="57C9D503">
            <w:pPr>
              <w:pStyle w:val="24"/>
              <w:jc w:val="left"/>
              <w:rPr>
                <w:rFonts w:hint="eastAsia" w:asciiTheme="minorEastAsia" w:hAnsiTheme="minorEastAsia" w:eastAsiaTheme="minorEastAsia" w:cstheme="minorEastAsia"/>
                <w:sz w:val="24"/>
                <w:szCs w:val="24"/>
              </w:rPr>
            </w:pPr>
          </w:p>
        </w:tc>
        <w:tc>
          <w:tcPr>
            <w:tcW w:w="1313" w:type="dxa"/>
            <w:vAlign w:val="top"/>
          </w:tcPr>
          <w:p w14:paraId="6F9EB1B9">
            <w:pPr>
              <w:pStyle w:val="24"/>
              <w:jc w:val="left"/>
              <w:rPr>
                <w:rFonts w:hint="eastAsia" w:asciiTheme="minorEastAsia" w:hAnsiTheme="minorEastAsia" w:eastAsiaTheme="minorEastAsia" w:cstheme="minorEastAsia"/>
                <w:sz w:val="24"/>
                <w:szCs w:val="24"/>
              </w:rPr>
            </w:pPr>
          </w:p>
        </w:tc>
      </w:tr>
      <w:tr w14:paraId="58DD6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14" w:type="dxa"/>
            <w:vAlign w:val="top"/>
          </w:tcPr>
          <w:p w14:paraId="5AA0491E">
            <w:pPr>
              <w:pStyle w:val="24"/>
              <w:jc w:val="left"/>
              <w:rPr>
                <w:rFonts w:hint="eastAsia" w:asciiTheme="minorEastAsia" w:hAnsiTheme="minorEastAsia" w:eastAsiaTheme="minorEastAsia" w:cstheme="minorEastAsia"/>
                <w:sz w:val="24"/>
                <w:szCs w:val="24"/>
              </w:rPr>
            </w:pPr>
          </w:p>
        </w:tc>
        <w:tc>
          <w:tcPr>
            <w:tcW w:w="1339" w:type="dxa"/>
            <w:vAlign w:val="top"/>
          </w:tcPr>
          <w:p w14:paraId="0F2A8B6D">
            <w:pPr>
              <w:pStyle w:val="24"/>
              <w:jc w:val="left"/>
              <w:rPr>
                <w:rFonts w:hint="eastAsia" w:asciiTheme="minorEastAsia" w:hAnsiTheme="minorEastAsia" w:eastAsiaTheme="minorEastAsia" w:cstheme="minorEastAsia"/>
                <w:sz w:val="24"/>
                <w:szCs w:val="24"/>
              </w:rPr>
            </w:pPr>
          </w:p>
        </w:tc>
        <w:tc>
          <w:tcPr>
            <w:tcW w:w="949" w:type="dxa"/>
            <w:vAlign w:val="top"/>
          </w:tcPr>
          <w:p w14:paraId="4C09B788">
            <w:pPr>
              <w:pStyle w:val="24"/>
              <w:jc w:val="left"/>
              <w:rPr>
                <w:rFonts w:hint="eastAsia" w:asciiTheme="minorEastAsia" w:hAnsiTheme="minorEastAsia" w:eastAsiaTheme="minorEastAsia" w:cstheme="minorEastAsia"/>
                <w:sz w:val="24"/>
                <w:szCs w:val="24"/>
              </w:rPr>
            </w:pPr>
          </w:p>
        </w:tc>
        <w:tc>
          <w:tcPr>
            <w:tcW w:w="2028" w:type="dxa"/>
            <w:vAlign w:val="top"/>
          </w:tcPr>
          <w:p w14:paraId="096A706D">
            <w:pPr>
              <w:pStyle w:val="24"/>
              <w:jc w:val="left"/>
              <w:rPr>
                <w:rFonts w:hint="eastAsia" w:asciiTheme="minorEastAsia" w:hAnsiTheme="minorEastAsia" w:eastAsiaTheme="minorEastAsia" w:cstheme="minorEastAsia"/>
                <w:sz w:val="24"/>
                <w:szCs w:val="24"/>
              </w:rPr>
            </w:pPr>
          </w:p>
        </w:tc>
        <w:tc>
          <w:tcPr>
            <w:tcW w:w="919" w:type="dxa"/>
            <w:vAlign w:val="top"/>
          </w:tcPr>
          <w:p w14:paraId="18528608">
            <w:pPr>
              <w:pStyle w:val="24"/>
              <w:jc w:val="left"/>
              <w:rPr>
                <w:rFonts w:hint="eastAsia" w:asciiTheme="minorEastAsia" w:hAnsiTheme="minorEastAsia" w:eastAsiaTheme="minorEastAsia" w:cstheme="minorEastAsia"/>
                <w:sz w:val="24"/>
                <w:szCs w:val="24"/>
              </w:rPr>
            </w:pPr>
          </w:p>
        </w:tc>
        <w:tc>
          <w:tcPr>
            <w:tcW w:w="1698" w:type="dxa"/>
            <w:vAlign w:val="top"/>
          </w:tcPr>
          <w:p w14:paraId="7054F454">
            <w:pPr>
              <w:pStyle w:val="24"/>
              <w:jc w:val="left"/>
              <w:rPr>
                <w:rFonts w:hint="eastAsia" w:asciiTheme="minorEastAsia" w:hAnsiTheme="minorEastAsia" w:eastAsiaTheme="minorEastAsia" w:cstheme="minorEastAsia"/>
                <w:sz w:val="24"/>
                <w:szCs w:val="24"/>
              </w:rPr>
            </w:pPr>
          </w:p>
        </w:tc>
        <w:tc>
          <w:tcPr>
            <w:tcW w:w="1313" w:type="dxa"/>
            <w:vAlign w:val="top"/>
          </w:tcPr>
          <w:p w14:paraId="7DF64B00">
            <w:pPr>
              <w:pStyle w:val="24"/>
              <w:jc w:val="left"/>
              <w:rPr>
                <w:rFonts w:hint="eastAsia" w:asciiTheme="minorEastAsia" w:hAnsiTheme="minorEastAsia" w:eastAsiaTheme="minorEastAsia" w:cstheme="minorEastAsia"/>
                <w:sz w:val="24"/>
                <w:szCs w:val="24"/>
              </w:rPr>
            </w:pPr>
          </w:p>
        </w:tc>
      </w:tr>
      <w:tr w14:paraId="6BABE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14" w:type="dxa"/>
            <w:vAlign w:val="top"/>
          </w:tcPr>
          <w:p w14:paraId="1FE45132">
            <w:pPr>
              <w:pStyle w:val="24"/>
              <w:jc w:val="left"/>
              <w:rPr>
                <w:rFonts w:hint="eastAsia" w:asciiTheme="minorEastAsia" w:hAnsiTheme="minorEastAsia" w:eastAsiaTheme="minorEastAsia" w:cstheme="minorEastAsia"/>
                <w:sz w:val="24"/>
                <w:szCs w:val="24"/>
              </w:rPr>
            </w:pPr>
          </w:p>
        </w:tc>
        <w:tc>
          <w:tcPr>
            <w:tcW w:w="1339" w:type="dxa"/>
            <w:vAlign w:val="top"/>
          </w:tcPr>
          <w:p w14:paraId="33A6B35A">
            <w:pPr>
              <w:pStyle w:val="24"/>
              <w:jc w:val="left"/>
              <w:rPr>
                <w:rFonts w:hint="eastAsia" w:asciiTheme="minorEastAsia" w:hAnsiTheme="minorEastAsia" w:eastAsiaTheme="minorEastAsia" w:cstheme="minorEastAsia"/>
                <w:sz w:val="24"/>
                <w:szCs w:val="24"/>
              </w:rPr>
            </w:pPr>
          </w:p>
        </w:tc>
        <w:tc>
          <w:tcPr>
            <w:tcW w:w="949" w:type="dxa"/>
            <w:vAlign w:val="top"/>
          </w:tcPr>
          <w:p w14:paraId="5900C82B">
            <w:pPr>
              <w:pStyle w:val="24"/>
              <w:jc w:val="left"/>
              <w:rPr>
                <w:rFonts w:hint="eastAsia" w:asciiTheme="minorEastAsia" w:hAnsiTheme="minorEastAsia" w:eastAsiaTheme="minorEastAsia" w:cstheme="minorEastAsia"/>
                <w:sz w:val="24"/>
                <w:szCs w:val="24"/>
              </w:rPr>
            </w:pPr>
          </w:p>
        </w:tc>
        <w:tc>
          <w:tcPr>
            <w:tcW w:w="2028" w:type="dxa"/>
            <w:vAlign w:val="top"/>
          </w:tcPr>
          <w:p w14:paraId="5B50C4DB">
            <w:pPr>
              <w:pStyle w:val="24"/>
              <w:jc w:val="left"/>
              <w:rPr>
                <w:rFonts w:hint="eastAsia" w:asciiTheme="minorEastAsia" w:hAnsiTheme="minorEastAsia" w:eastAsiaTheme="minorEastAsia" w:cstheme="minorEastAsia"/>
                <w:sz w:val="24"/>
                <w:szCs w:val="24"/>
              </w:rPr>
            </w:pPr>
          </w:p>
        </w:tc>
        <w:tc>
          <w:tcPr>
            <w:tcW w:w="919" w:type="dxa"/>
            <w:vAlign w:val="top"/>
          </w:tcPr>
          <w:p w14:paraId="09EA641C">
            <w:pPr>
              <w:pStyle w:val="24"/>
              <w:jc w:val="left"/>
              <w:rPr>
                <w:rFonts w:hint="eastAsia" w:asciiTheme="minorEastAsia" w:hAnsiTheme="minorEastAsia" w:eastAsiaTheme="minorEastAsia" w:cstheme="minorEastAsia"/>
                <w:sz w:val="24"/>
                <w:szCs w:val="24"/>
              </w:rPr>
            </w:pPr>
          </w:p>
        </w:tc>
        <w:tc>
          <w:tcPr>
            <w:tcW w:w="1698" w:type="dxa"/>
            <w:vAlign w:val="top"/>
          </w:tcPr>
          <w:p w14:paraId="77B36A6D">
            <w:pPr>
              <w:pStyle w:val="24"/>
              <w:jc w:val="left"/>
              <w:rPr>
                <w:rFonts w:hint="eastAsia" w:asciiTheme="minorEastAsia" w:hAnsiTheme="minorEastAsia" w:eastAsiaTheme="minorEastAsia" w:cstheme="minorEastAsia"/>
                <w:sz w:val="24"/>
                <w:szCs w:val="24"/>
              </w:rPr>
            </w:pPr>
          </w:p>
        </w:tc>
        <w:tc>
          <w:tcPr>
            <w:tcW w:w="1313" w:type="dxa"/>
            <w:vAlign w:val="top"/>
          </w:tcPr>
          <w:p w14:paraId="0F47D649">
            <w:pPr>
              <w:pStyle w:val="24"/>
              <w:jc w:val="left"/>
              <w:rPr>
                <w:rFonts w:hint="eastAsia" w:asciiTheme="minorEastAsia" w:hAnsiTheme="minorEastAsia" w:eastAsiaTheme="minorEastAsia" w:cstheme="minorEastAsia"/>
                <w:sz w:val="24"/>
                <w:szCs w:val="24"/>
              </w:rPr>
            </w:pPr>
          </w:p>
        </w:tc>
      </w:tr>
    </w:tbl>
    <w:p w14:paraId="3EA78185">
      <w:pPr>
        <w:spacing w:before="133" w:line="219" w:lineRule="auto"/>
        <w:ind w:left="327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重庆市</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3"/>
          <w:sz w:val="24"/>
          <w:szCs w:val="24"/>
        </w:rPr>
        <w:t>学校</w:t>
      </w:r>
    </w:p>
    <w:p w14:paraId="38AF12DF">
      <w:pPr>
        <w:spacing w:before="194" w:line="219" w:lineRule="auto"/>
        <w:ind w:left="3165"/>
        <w:jc w:val="left"/>
        <w:rPr>
          <w:rFonts w:hint="eastAsia" w:asciiTheme="minorEastAsia" w:hAnsiTheme="minorEastAsia" w:eastAsiaTheme="minorEastAsia" w:cstheme="minorEastAsia"/>
          <w:sz w:val="24"/>
          <w:szCs w:val="24"/>
        </w:rPr>
      </w:pPr>
      <w:bookmarkStart w:id="235" w:name="OLE_LINK8"/>
      <w:r>
        <w:rPr>
          <w:rFonts w:hint="eastAsia" w:asciiTheme="minorEastAsia" w:hAnsiTheme="minorEastAsia" w:eastAsiaTheme="minorEastAsia" w:cstheme="minorEastAsia"/>
          <w:spacing w:val="-2"/>
          <w:sz w:val="24"/>
          <w:szCs w:val="24"/>
          <w:u w:val="none"/>
          <w:lang w:val="en-US" w:eastAsia="zh-CN"/>
        </w:rPr>
        <w:t>***</w:t>
      </w:r>
      <w:r>
        <w:rPr>
          <w:rFonts w:hint="eastAsia" w:asciiTheme="minorEastAsia" w:hAnsiTheme="minorEastAsia" w:eastAsiaTheme="minorEastAsia" w:cstheme="minorEastAsia"/>
          <w:spacing w:val="-2"/>
          <w:sz w:val="24"/>
          <w:szCs w:val="24"/>
        </w:rPr>
        <w:t>项目施工人员</w:t>
      </w:r>
      <w:bookmarkEnd w:id="235"/>
      <w:r>
        <w:rPr>
          <w:rFonts w:hint="eastAsia" w:asciiTheme="minorEastAsia" w:hAnsiTheme="minorEastAsia" w:eastAsiaTheme="minorEastAsia" w:cstheme="minorEastAsia"/>
          <w:spacing w:val="-2"/>
          <w:sz w:val="24"/>
          <w:szCs w:val="24"/>
        </w:rPr>
        <w:t>工酬支付名册</w:t>
      </w:r>
    </w:p>
    <w:p w14:paraId="0C1B369E">
      <w:pPr>
        <w:spacing w:line="60" w:lineRule="exact"/>
        <w:jc w:val="left"/>
        <w:rPr>
          <w:rFonts w:hint="eastAsia" w:asciiTheme="minorEastAsia" w:hAnsiTheme="minorEastAsia" w:eastAsiaTheme="minorEastAsia" w:cstheme="minorEastAsia"/>
          <w:sz w:val="24"/>
          <w:szCs w:val="24"/>
        </w:rPr>
      </w:pPr>
    </w:p>
    <w:tbl>
      <w:tblPr>
        <w:tblStyle w:val="23"/>
        <w:tblW w:w="9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349"/>
        <w:gridCol w:w="1468"/>
        <w:gridCol w:w="2807"/>
        <w:gridCol w:w="1338"/>
        <w:gridCol w:w="1274"/>
      </w:tblGrid>
      <w:tr w14:paraId="11B6C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14" w:type="dxa"/>
            <w:vAlign w:val="top"/>
          </w:tcPr>
          <w:p w14:paraId="24037934">
            <w:pPr>
              <w:spacing w:before="196" w:line="221" w:lineRule="auto"/>
              <w:ind w:left="7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序号</w:t>
            </w:r>
          </w:p>
        </w:tc>
        <w:tc>
          <w:tcPr>
            <w:tcW w:w="1349" w:type="dxa"/>
            <w:vAlign w:val="top"/>
          </w:tcPr>
          <w:p w14:paraId="1DA7D222">
            <w:pPr>
              <w:spacing w:before="195" w:line="219" w:lineRule="auto"/>
              <w:ind w:left="9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姓名</w:t>
            </w:r>
          </w:p>
        </w:tc>
        <w:tc>
          <w:tcPr>
            <w:tcW w:w="1468" w:type="dxa"/>
            <w:vAlign w:val="top"/>
          </w:tcPr>
          <w:p w14:paraId="551FCB6E">
            <w:pPr>
              <w:spacing w:before="195" w:line="219" w:lineRule="auto"/>
              <w:ind w:left="10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支付金额</w:t>
            </w:r>
          </w:p>
        </w:tc>
        <w:tc>
          <w:tcPr>
            <w:tcW w:w="2807" w:type="dxa"/>
            <w:vAlign w:val="top"/>
          </w:tcPr>
          <w:p w14:paraId="1B3A8BB1">
            <w:pPr>
              <w:spacing w:before="195" w:line="219" w:lineRule="auto"/>
              <w:ind w:left="1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支付流水号(或签字)</w:t>
            </w:r>
          </w:p>
        </w:tc>
        <w:tc>
          <w:tcPr>
            <w:tcW w:w="1338" w:type="dxa"/>
            <w:vAlign w:val="top"/>
          </w:tcPr>
          <w:p w14:paraId="72303ACF">
            <w:pPr>
              <w:spacing w:before="195" w:line="219" w:lineRule="auto"/>
              <w:ind w:left="1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支付日期</w:t>
            </w:r>
          </w:p>
        </w:tc>
        <w:tc>
          <w:tcPr>
            <w:tcW w:w="1274" w:type="dxa"/>
            <w:vAlign w:val="top"/>
          </w:tcPr>
          <w:p w14:paraId="755CB44D">
            <w:pPr>
              <w:spacing w:before="196" w:line="221" w:lineRule="auto"/>
              <w:ind w:left="11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备注</w:t>
            </w:r>
          </w:p>
        </w:tc>
      </w:tr>
      <w:tr w14:paraId="242EF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14" w:type="dxa"/>
            <w:vAlign w:val="top"/>
          </w:tcPr>
          <w:p w14:paraId="7B00D8CE">
            <w:pPr>
              <w:pStyle w:val="24"/>
              <w:jc w:val="left"/>
              <w:rPr>
                <w:rFonts w:hint="eastAsia" w:asciiTheme="minorEastAsia" w:hAnsiTheme="minorEastAsia" w:eastAsiaTheme="minorEastAsia" w:cstheme="minorEastAsia"/>
                <w:sz w:val="24"/>
                <w:szCs w:val="24"/>
              </w:rPr>
            </w:pPr>
          </w:p>
        </w:tc>
        <w:tc>
          <w:tcPr>
            <w:tcW w:w="1349" w:type="dxa"/>
            <w:vAlign w:val="top"/>
          </w:tcPr>
          <w:p w14:paraId="30E42E50">
            <w:pPr>
              <w:pStyle w:val="24"/>
              <w:jc w:val="left"/>
              <w:rPr>
                <w:rFonts w:hint="eastAsia" w:asciiTheme="minorEastAsia" w:hAnsiTheme="minorEastAsia" w:eastAsiaTheme="minorEastAsia" w:cstheme="minorEastAsia"/>
                <w:sz w:val="24"/>
                <w:szCs w:val="24"/>
              </w:rPr>
            </w:pPr>
          </w:p>
        </w:tc>
        <w:tc>
          <w:tcPr>
            <w:tcW w:w="1468" w:type="dxa"/>
            <w:vAlign w:val="top"/>
          </w:tcPr>
          <w:p w14:paraId="5792D5F6">
            <w:pPr>
              <w:pStyle w:val="24"/>
              <w:jc w:val="left"/>
              <w:rPr>
                <w:rFonts w:hint="eastAsia" w:asciiTheme="minorEastAsia" w:hAnsiTheme="minorEastAsia" w:eastAsiaTheme="minorEastAsia" w:cstheme="minorEastAsia"/>
                <w:sz w:val="24"/>
                <w:szCs w:val="24"/>
              </w:rPr>
            </w:pPr>
          </w:p>
        </w:tc>
        <w:tc>
          <w:tcPr>
            <w:tcW w:w="2807" w:type="dxa"/>
            <w:vAlign w:val="top"/>
          </w:tcPr>
          <w:p w14:paraId="79EA3A3D">
            <w:pPr>
              <w:pStyle w:val="24"/>
              <w:jc w:val="left"/>
              <w:rPr>
                <w:rFonts w:hint="eastAsia" w:asciiTheme="minorEastAsia" w:hAnsiTheme="minorEastAsia" w:eastAsiaTheme="minorEastAsia" w:cstheme="minorEastAsia"/>
                <w:sz w:val="24"/>
                <w:szCs w:val="24"/>
              </w:rPr>
            </w:pPr>
          </w:p>
        </w:tc>
        <w:tc>
          <w:tcPr>
            <w:tcW w:w="1338" w:type="dxa"/>
            <w:vAlign w:val="top"/>
          </w:tcPr>
          <w:p w14:paraId="16172B0E">
            <w:pPr>
              <w:pStyle w:val="24"/>
              <w:jc w:val="left"/>
              <w:rPr>
                <w:rFonts w:hint="eastAsia" w:asciiTheme="minorEastAsia" w:hAnsiTheme="minorEastAsia" w:eastAsiaTheme="minorEastAsia" w:cstheme="minorEastAsia"/>
                <w:sz w:val="24"/>
                <w:szCs w:val="24"/>
              </w:rPr>
            </w:pPr>
          </w:p>
        </w:tc>
        <w:tc>
          <w:tcPr>
            <w:tcW w:w="1274" w:type="dxa"/>
            <w:vAlign w:val="top"/>
          </w:tcPr>
          <w:p w14:paraId="0B18D811">
            <w:pPr>
              <w:pStyle w:val="24"/>
              <w:jc w:val="left"/>
              <w:rPr>
                <w:rFonts w:hint="eastAsia" w:asciiTheme="minorEastAsia" w:hAnsiTheme="minorEastAsia" w:eastAsiaTheme="minorEastAsia" w:cstheme="minorEastAsia"/>
                <w:sz w:val="24"/>
                <w:szCs w:val="24"/>
              </w:rPr>
            </w:pPr>
          </w:p>
        </w:tc>
      </w:tr>
      <w:tr w14:paraId="1267C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14" w:type="dxa"/>
            <w:vAlign w:val="top"/>
          </w:tcPr>
          <w:p w14:paraId="427359EA">
            <w:pPr>
              <w:pStyle w:val="24"/>
              <w:jc w:val="left"/>
              <w:rPr>
                <w:rFonts w:hint="eastAsia" w:asciiTheme="minorEastAsia" w:hAnsiTheme="minorEastAsia" w:eastAsiaTheme="minorEastAsia" w:cstheme="minorEastAsia"/>
                <w:sz w:val="24"/>
                <w:szCs w:val="24"/>
              </w:rPr>
            </w:pPr>
          </w:p>
        </w:tc>
        <w:tc>
          <w:tcPr>
            <w:tcW w:w="1349" w:type="dxa"/>
            <w:vAlign w:val="top"/>
          </w:tcPr>
          <w:p w14:paraId="25B762E9">
            <w:pPr>
              <w:pStyle w:val="24"/>
              <w:jc w:val="left"/>
              <w:rPr>
                <w:rFonts w:hint="eastAsia" w:asciiTheme="minorEastAsia" w:hAnsiTheme="minorEastAsia" w:eastAsiaTheme="minorEastAsia" w:cstheme="minorEastAsia"/>
                <w:sz w:val="24"/>
                <w:szCs w:val="24"/>
              </w:rPr>
            </w:pPr>
          </w:p>
        </w:tc>
        <w:tc>
          <w:tcPr>
            <w:tcW w:w="1468" w:type="dxa"/>
            <w:vAlign w:val="top"/>
          </w:tcPr>
          <w:p w14:paraId="7B64D1D7">
            <w:pPr>
              <w:pStyle w:val="24"/>
              <w:jc w:val="left"/>
              <w:rPr>
                <w:rFonts w:hint="eastAsia" w:asciiTheme="minorEastAsia" w:hAnsiTheme="minorEastAsia" w:eastAsiaTheme="minorEastAsia" w:cstheme="minorEastAsia"/>
                <w:sz w:val="24"/>
                <w:szCs w:val="24"/>
              </w:rPr>
            </w:pPr>
          </w:p>
        </w:tc>
        <w:tc>
          <w:tcPr>
            <w:tcW w:w="2807" w:type="dxa"/>
            <w:vAlign w:val="top"/>
          </w:tcPr>
          <w:p w14:paraId="18DF38B7">
            <w:pPr>
              <w:pStyle w:val="24"/>
              <w:jc w:val="left"/>
              <w:rPr>
                <w:rFonts w:hint="eastAsia" w:asciiTheme="minorEastAsia" w:hAnsiTheme="minorEastAsia" w:eastAsiaTheme="minorEastAsia" w:cstheme="minorEastAsia"/>
                <w:sz w:val="24"/>
                <w:szCs w:val="24"/>
              </w:rPr>
            </w:pPr>
          </w:p>
        </w:tc>
        <w:tc>
          <w:tcPr>
            <w:tcW w:w="1338" w:type="dxa"/>
            <w:vAlign w:val="top"/>
          </w:tcPr>
          <w:p w14:paraId="21A206BD">
            <w:pPr>
              <w:pStyle w:val="24"/>
              <w:jc w:val="left"/>
              <w:rPr>
                <w:rFonts w:hint="eastAsia" w:asciiTheme="minorEastAsia" w:hAnsiTheme="minorEastAsia" w:eastAsiaTheme="minorEastAsia" w:cstheme="minorEastAsia"/>
                <w:sz w:val="24"/>
                <w:szCs w:val="24"/>
              </w:rPr>
            </w:pPr>
          </w:p>
        </w:tc>
        <w:tc>
          <w:tcPr>
            <w:tcW w:w="1274" w:type="dxa"/>
            <w:vAlign w:val="top"/>
          </w:tcPr>
          <w:p w14:paraId="1745223A">
            <w:pPr>
              <w:pStyle w:val="24"/>
              <w:jc w:val="left"/>
              <w:rPr>
                <w:rFonts w:hint="eastAsia" w:asciiTheme="minorEastAsia" w:hAnsiTheme="minorEastAsia" w:eastAsiaTheme="minorEastAsia" w:cstheme="minorEastAsia"/>
                <w:sz w:val="24"/>
                <w:szCs w:val="24"/>
              </w:rPr>
            </w:pPr>
          </w:p>
        </w:tc>
      </w:tr>
      <w:tr w14:paraId="0B6AE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14" w:type="dxa"/>
            <w:vAlign w:val="top"/>
          </w:tcPr>
          <w:p w14:paraId="5DC3F5BE">
            <w:pPr>
              <w:pStyle w:val="24"/>
              <w:jc w:val="left"/>
              <w:rPr>
                <w:rFonts w:hint="eastAsia" w:asciiTheme="minorEastAsia" w:hAnsiTheme="minorEastAsia" w:eastAsiaTheme="minorEastAsia" w:cstheme="minorEastAsia"/>
                <w:sz w:val="24"/>
                <w:szCs w:val="24"/>
              </w:rPr>
            </w:pPr>
          </w:p>
        </w:tc>
        <w:tc>
          <w:tcPr>
            <w:tcW w:w="1349" w:type="dxa"/>
            <w:vAlign w:val="top"/>
          </w:tcPr>
          <w:p w14:paraId="788CE57A">
            <w:pPr>
              <w:pStyle w:val="24"/>
              <w:jc w:val="left"/>
              <w:rPr>
                <w:rFonts w:hint="eastAsia" w:asciiTheme="minorEastAsia" w:hAnsiTheme="minorEastAsia" w:eastAsiaTheme="minorEastAsia" w:cstheme="minorEastAsia"/>
                <w:sz w:val="24"/>
                <w:szCs w:val="24"/>
              </w:rPr>
            </w:pPr>
          </w:p>
        </w:tc>
        <w:tc>
          <w:tcPr>
            <w:tcW w:w="1468" w:type="dxa"/>
            <w:vAlign w:val="top"/>
          </w:tcPr>
          <w:p w14:paraId="0148B1BA">
            <w:pPr>
              <w:pStyle w:val="24"/>
              <w:jc w:val="left"/>
              <w:rPr>
                <w:rFonts w:hint="eastAsia" w:asciiTheme="minorEastAsia" w:hAnsiTheme="minorEastAsia" w:eastAsiaTheme="minorEastAsia" w:cstheme="minorEastAsia"/>
                <w:sz w:val="24"/>
                <w:szCs w:val="24"/>
              </w:rPr>
            </w:pPr>
          </w:p>
        </w:tc>
        <w:tc>
          <w:tcPr>
            <w:tcW w:w="2807" w:type="dxa"/>
            <w:vAlign w:val="top"/>
          </w:tcPr>
          <w:p w14:paraId="5D7A1EE0">
            <w:pPr>
              <w:pStyle w:val="24"/>
              <w:jc w:val="left"/>
              <w:rPr>
                <w:rFonts w:hint="eastAsia" w:asciiTheme="minorEastAsia" w:hAnsiTheme="minorEastAsia" w:eastAsiaTheme="minorEastAsia" w:cstheme="minorEastAsia"/>
                <w:sz w:val="24"/>
                <w:szCs w:val="24"/>
              </w:rPr>
            </w:pPr>
          </w:p>
        </w:tc>
        <w:tc>
          <w:tcPr>
            <w:tcW w:w="1338" w:type="dxa"/>
            <w:vAlign w:val="top"/>
          </w:tcPr>
          <w:p w14:paraId="2EB084A2">
            <w:pPr>
              <w:pStyle w:val="24"/>
              <w:jc w:val="left"/>
              <w:rPr>
                <w:rFonts w:hint="eastAsia" w:asciiTheme="minorEastAsia" w:hAnsiTheme="minorEastAsia" w:eastAsiaTheme="minorEastAsia" w:cstheme="minorEastAsia"/>
                <w:sz w:val="24"/>
                <w:szCs w:val="24"/>
              </w:rPr>
            </w:pPr>
          </w:p>
        </w:tc>
        <w:tc>
          <w:tcPr>
            <w:tcW w:w="1274" w:type="dxa"/>
            <w:vAlign w:val="top"/>
          </w:tcPr>
          <w:p w14:paraId="55E8B398">
            <w:pPr>
              <w:pStyle w:val="24"/>
              <w:jc w:val="left"/>
              <w:rPr>
                <w:rFonts w:hint="eastAsia" w:asciiTheme="minorEastAsia" w:hAnsiTheme="minorEastAsia" w:eastAsiaTheme="minorEastAsia" w:cstheme="minorEastAsia"/>
                <w:sz w:val="24"/>
                <w:szCs w:val="24"/>
              </w:rPr>
            </w:pPr>
          </w:p>
        </w:tc>
      </w:tr>
      <w:tr w14:paraId="61D27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14" w:type="dxa"/>
            <w:vAlign w:val="top"/>
          </w:tcPr>
          <w:p w14:paraId="0EA89757">
            <w:pPr>
              <w:pStyle w:val="24"/>
              <w:jc w:val="left"/>
              <w:rPr>
                <w:rFonts w:hint="eastAsia" w:asciiTheme="minorEastAsia" w:hAnsiTheme="minorEastAsia" w:eastAsiaTheme="minorEastAsia" w:cstheme="minorEastAsia"/>
                <w:sz w:val="24"/>
                <w:szCs w:val="24"/>
              </w:rPr>
            </w:pPr>
          </w:p>
        </w:tc>
        <w:tc>
          <w:tcPr>
            <w:tcW w:w="1349" w:type="dxa"/>
            <w:vAlign w:val="top"/>
          </w:tcPr>
          <w:p w14:paraId="155F96ED">
            <w:pPr>
              <w:pStyle w:val="24"/>
              <w:jc w:val="left"/>
              <w:rPr>
                <w:rFonts w:hint="eastAsia" w:asciiTheme="minorEastAsia" w:hAnsiTheme="minorEastAsia" w:eastAsiaTheme="minorEastAsia" w:cstheme="minorEastAsia"/>
                <w:sz w:val="24"/>
                <w:szCs w:val="24"/>
              </w:rPr>
            </w:pPr>
          </w:p>
        </w:tc>
        <w:tc>
          <w:tcPr>
            <w:tcW w:w="1468" w:type="dxa"/>
            <w:vAlign w:val="top"/>
          </w:tcPr>
          <w:p w14:paraId="619FF52D">
            <w:pPr>
              <w:pStyle w:val="24"/>
              <w:jc w:val="left"/>
              <w:rPr>
                <w:rFonts w:hint="eastAsia" w:asciiTheme="minorEastAsia" w:hAnsiTheme="minorEastAsia" w:eastAsiaTheme="minorEastAsia" w:cstheme="minorEastAsia"/>
                <w:sz w:val="24"/>
                <w:szCs w:val="24"/>
              </w:rPr>
            </w:pPr>
          </w:p>
        </w:tc>
        <w:tc>
          <w:tcPr>
            <w:tcW w:w="2807" w:type="dxa"/>
            <w:vAlign w:val="top"/>
          </w:tcPr>
          <w:p w14:paraId="73476ECA">
            <w:pPr>
              <w:pStyle w:val="24"/>
              <w:jc w:val="left"/>
              <w:rPr>
                <w:rFonts w:hint="eastAsia" w:asciiTheme="minorEastAsia" w:hAnsiTheme="minorEastAsia" w:eastAsiaTheme="minorEastAsia" w:cstheme="minorEastAsia"/>
                <w:sz w:val="24"/>
                <w:szCs w:val="24"/>
              </w:rPr>
            </w:pPr>
          </w:p>
        </w:tc>
        <w:tc>
          <w:tcPr>
            <w:tcW w:w="1338" w:type="dxa"/>
            <w:vAlign w:val="top"/>
          </w:tcPr>
          <w:p w14:paraId="110A9364">
            <w:pPr>
              <w:pStyle w:val="24"/>
              <w:jc w:val="left"/>
              <w:rPr>
                <w:rFonts w:hint="eastAsia" w:asciiTheme="minorEastAsia" w:hAnsiTheme="minorEastAsia" w:eastAsiaTheme="minorEastAsia" w:cstheme="minorEastAsia"/>
                <w:sz w:val="24"/>
                <w:szCs w:val="24"/>
              </w:rPr>
            </w:pPr>
          </w:p>
        </w:tc>
        <w:tc>
          <w:tcPr>
            <w:tcW w:w="1274" w:type="dxa"/>
            <w:vAlign w:val="top"/>
          </w:tcPr>
          <w:p w14:paraId="34EF9638">
            <w:pPr>
              <w:pStyle w:val="24"/>
              <w:jc w:val="left"/>
              <w:rPr>
                <w:rFonts w:hint="eastAsia" w:asciiTheme="minorEastAsia" w:hAnsiTheme="minorEastAsia" w:eastAsiaTheme="minorEastAsia" w:cstheme="minorEastAsia"/>
                <w:sz w:val="24"/>
                <w:szCs w:val="24"/>
              </w:rPr>
            </w:pPr>
          </w:p>
        </w:tc>
      </w:tr>
      <w:tr w14:paraId="295A1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14" w:type="dxa"/>
            <w:vAlign w:val="top"/>
          </w:tcPr>
          <w:p w14:paraId="39B06070">
            <w:pPr>
              <w:pStyle w:val="24"/>
              <w:jc w:val="left"/>
              <w:rPr>
                <w:rFonts w:hint="eastAsia" w:asciiTheme="minorEastAsia" w:hAnsiTheme="minorEastAsia" w:eastAsiaTheme="minorEastAsia" w:cstheme="minorEastAsia"/>
                <w:sz w:val="24"/>
                <w:szCs w:val="24"/>
              </w:rPr>
            </w:pPr>
          </w:p>
        </w:tc>
        <w:tc>
          <w:tcPr>
            <w:tcW w:w="1349" w:type="dxa"/>
            <w:vAlign w:val="top"/>
          </w:tcPr>
          <w:p w14:paraId="69207704">
            <w:pPr>
              <w:pStyle w:val="24"/>
              <w:jc w:val="left"/>
              <w:rPr>
                <w:rFonts w:hint="eastAsia" w:asciiTheme="minorEastAsia" w:hAnsiTheme="minorEastAsia" w:eastAsiaTheme="minorEastAsia" w:cstheme="minorEastAsia"/>
                <w:sz w:val="24"/>
                <w:szCs w:val="24"/>
              </w:rPr>
            </w:pPr>
          </w:p>
        </w:tc>
        <w:tc>
          <w:tcPr>
            <w:tcW w:w="1468" w:type="dxa"/>
            <w:vAlign w:val="top"/>
          </w:tcPr>
          <w:p w14:paraId="753F0134">
            <w:pPr>
              <w:pStyle w:val="24"/>
              <w:jc w:val="left"/>
              <w:rPr>
                <w:rFonts w:hint="eastAsia" w:asciiTheme="minorEastAsia" w:hAnsiTheme="minorEastAsia" w:eastAsiaTheme="minorEastAsia" w:cstheme="minorEastAsia"/>
                <w:sz w:val="24"/>
                <w:szCs w:val="24"/>
              </w:rPr>
            </w:pPr>
          </w:p>
        </w:tc>
        <w:tc>
          <w:tcPr>
            <w:tcW w:w="2807" w:type="dxa"/>
            <w:vAlign w:val="top"/>
          </w:tcPr>
          <w:p w14:paraId="1E3CD39D">
            <w:pPr>
              <w:pStyle w:val="24"/>
              <w:jc w:val="left"/>
              <w:rPr>
                <w:rFonts w:hint="eastAsia" w:asciiTheme="minorEastAsia" w:hAnsiTheme="minorEastAsia" w:eastAsiaTheme="minorEastAsia" w:cstheme="minorEastAsia"/>
                <w:sz w:val="24"/>
                <w:szCs w:val="24"/>
              </w:rPr>
            </w:pPr>
          </w:p>
        </w:tc>
        <w:tc>
          <w:tcPr>
            <w:tcW w:w="1338" w:type="dxa"/>
            <w:vAlign w:val="top"/>
          </w:tcPr>
          <w:p w14:paraId="1D135D5A">
            <w:pPr>
              <w:pStyle w:val="24"/>
              <w:jc w:val="left"/>
              <w:rPr>
                <w:rFonts w:hint="eastAsia" w:asciiTheme="minorEastAsia" w:hAnsiTheme="minorEastAsia" w:eastAsiaTheme="minorEastAsia" w:cstheme="minorEastAsia"/>
                <w:sz w:val="24"/>
                <w:szCs w:val="24"/>
              </w:rPr>
            </w:pPr>
          </w:p>
        </w:tc>
        <w:tc>
          <w:tcPr>
            <w:tcW w:w="1274" w:type="dxa"/>
            <w:vAlign w:val="top"/>
          </w:tcPr>
          <w:p w14:paraId="416AF1AE">
            <w:pPr>
              <w:pStyle w:val="24"/>
              <w:jc w:val="left"/>
              <w:rPr>
                <w:rFonts w:hint="eastAsia" w:asciiTheme="minorEastAsia" w:hAnsiTheme="minorEastAsia" w:eastAsiaTheme="minorEastAsia" w:cstheme="minorEastAsia"/>
                <w:sz w:val="24"/>
                <w:szCs w:val="24"/>
              </w:rPr>
            </w:pPr>
          </w:p>
        </w:tc>
      </w:tr>
      <w:tr w14:paraId="11490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14" w:type="dxa"/>
            <w:vAlign w:val="top"/>
          </w:tcPr>
          <w:p w14:paraId="7CA4E101">
            <w:pPr>
              <w:pStyle w:val="24"/>
              <w:jc w:val="left"/>
              <w:rPr>
                <w:rFonts w:hint="eastAsia" w:asciiTheme="minorEastAsia" w:hAnsiTheme="minorEastAsia" w:eastAsiaTheme="minorEastAsia" w:cstheme="minorEastAsia"/>
                <w:sz w:val="24"/>
                <w:szCs w:val="24"/>
              </w:rPr>
            </w:pPr>
          </w:p>
        </w:tc>
        <w:tc>
          <w:tcPr>
            <w:tcW w:w="1349" w:type="dxa"/>
            <w:vAlign w:val="top"/>
          </w:tcPr>
          <w:p w14:paraId="4AACAC27">
            <w:pPr>
              <w:pStyle w:val="24"/>
              <w:jc w:val="left"/>
              <w:rPr>
                <w:rFonts w:hint="eastAsia" w:asciiTheme="minorEastAsia" w:hAnsiTheme="minorEastAsia" w:eastAsiaTheme="minorEastAsia" w:cstheme="minorEastAsia"/>
                <w:sz w:val="24"/>
                <w:szCs w:val="24"/>
              </w:rPr>
            </w:pPr>
          </w:p>
        </w:tc>
        <w:tc>
          <w:tcPr>
            <w:tcW w:w="1468" w:type="dxa"/>
            <w:vAlign w:val="top"/>
          </w:tcPr>
          <w:p w14:paraId="1771199C">
            <w:pPr>
              <w:pStyle w:val="24"/>
              <w:jc w:val="left"/>
              <w:rPr>
                <w:rFonts w:hint="eastAsia" w:asciiTheme="minorEastAsia" w:hAnsiTheme="minorEastAsia" w:eastAsiaTheme="minorEastAsia" w:cstheme="minorEastAsia"/>
                <w:sz w:val="24"/>
                <w:szCs w:val="24"/>
              </w:rPr>
            </w:pPr>
          </w:p>
        </w:tc>
        <w:tc>
          <w:tcPr>
            <w:tcW w:w="2807" w:type="dxa"/>
            <w:vAlign w:val="top"/>
          </w:tcPr>
          <w:p w14:paraId="680EDE40">
            <w:pPr>
              <w:pStyle w:val="24"/>
              <w:jc w:val="left"/>
              <w:rPr>
                <w:rFonts w:hint="eastAsia" w:asciiTheme="minorEastAsia" w:hAnsiTheme="minorEastAsia" w:eastAsiaTheme="minorEastAsia" w:cstheme="minorEastAsia"/>
                <w:sz w:val="24"/>
                <w:szCs w:val="24"/>
              </w:rPr>
            </w:pPr>
          </w:p>
        </w:tc>
        <w:tc>
          <w:tcPr>
            <w:tcW w:w="1338" w:type="dxa"/>
            <w:vAlign w:val="top"/>
          </w:tcPr>
          <w:p w14:paraId="33651A49">
            <w:pPr>
              <w:pStyle w:val="24"/>
              <w:jc w:val="left"/>
              <w:rPr>
                <w:rFonts w:hint="eastAsia" w:asciiTheme="minorEastAsia" w:hAnsiTheme="minorEastAsia" w:eastAsiaTheme="minorEastAsia" w:cstheme="minorEastAsia"/>
                <w:sz w:val="24"/>
                <w:szCs w:val="24"/>
              </w:rPr>
            </w:pPr>
          </w:p>
        </w:tc>
        <w:tc>
          <w:tcPr>
            <w:tcW w:w="1274" w:type="dxa"/>
            <w:vAlign w:val="top"/>
          </w:tcPr>
          <w:p w14:paraId="4906462A">
            <w:pPr>
              <w:pStyle w:val="24"/>
              <w:jc w:val="left"/>
              <w:rPr>
                <w:rFonts w:hint="eastAsia" w:asciiTheme="minorEastAsia" w:hAnsiTheme="minorEastAsia" w:eastAsiaTheme="minorEastAsia" w:cstheme="minorEastAsia"/>
                <w:sz w:val="24"/>
                <w:szCs w:val="24"/>
              </w:rPr>
            </w:pPr>
          </w:p>
        </w:tc>
      </w:tr>
    </w:tbl>
    <w:p w14:paraId="61323D7C">
      <w:pPr>
        <w:spacing w:before="92" w:line="219" w:lineRule="auto"/>
        <w:ind w:left="205"/>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(附银行支付回执或银行工资代发清单)</w:t>
      </w:r>
    </w:p>
    <w:p w14:paraId="4783C4F6">
      <w:pPr>
        <w:spacing w:before="92" w:line="219" w:lineRule="auto"/>
        <w:ind w:left="205"/>
        <w:jc w:val="left"/>
        <w:rPr>
          <w:rFonts w:hint="eastAsia" w:asciiTheme="minorEastAsia" w:hAnsiTheme="minorEastAsia" w:eastAsiaTheme="minorEastAsia" w:cstheme="minorEastAsia"/>
          <w:spacing w:val="2"/>
          <w:sz w:val="24"/>
          <w:szCs w:val="24"/>
        </w:rPr>
      </w:pPr>
    </w:p>
    <w:p w14:paraId="2748E244">
      <w:pPr>
        <w:spacing w:before="92" w:line="219" w:lineRule="auto"/>
        <w:ind w:left="205"/>
        <w:jc w:val="left"/>
        <w:rPr>
          <w:rFonts w:hint="eastAsia" w:asciiTheme="minorEastAsia" w:hAnsiTheme="minorEastAsia" w:eastAsiaTheme="minorEastAsia" w:cstheme="minorEastAsia"/>
          <w:spacing w:val="2"/>
          <w:sz w:val="24"/>
          <w:szCs w:val="24"/>
        </w:rPr>
      </w:pPr>
    </w:p>
    <w:p w14:paraId="0579D2D7">
      <w:pPr>
        <w:spacing w:before="92" w:line="219" w:lineRule="auto"/>
        <w:ind w:left="205"/>
        <w:jc w:val="left"/>
        <w:rPr>
          <w:rFonts w:hint="eastAsia" w:asciiTheme="minorEastAsia" w:hAnsiTheme="minorEastAsia" w:eastAsiaTheme="minorEastAsia" w:cstheme="minorEastAsia"/>
          <w:spacing w:val="2"/>
          <w:sz w:val="24"/>
          <w:szCs w:val="24"/>
        </w:rPr>
      </w:pPr>
    </w:p>
    <w:p w14:paraId="39960E40">
      <w:pPr>
        <w:spacing w:before="92" w:line="219" w:lineRule="auto"/>
        <w:ind w:left="205"/>
        <w:jc w:val="left"/>
        <w:rPr>
          <w:rFonts w:hint="eastAsia" w:asciiTheme="minorEastAsia" w:hAnsiTheme="minorEastAsia" w:eastAsiaTheme="minorEastAsia" w:cstheme="minorEastAsia"/>
          <w:spacing w:val="2"/>
          <w:sz w:val="24"/>
          <w:szCs w:val="24"/>
        </w:rPr>
      </w:pPr>
    </w:p>
    <w:p w14:paraId="21FF12A0">
      <w:pPr>
        <w:spacing w:before="92" w:line="219" w:lineRule="auto"/>
        <w:ind w:left="205"/>
        <w:jc w:val="left"/>
        <w:rPr>
          <w:rFonts w:hint="eastAsia" w:asciiTheme="minorEastAsia" w:hAnsiTheme="minorEastAsia" w:eastAsiaTheme="minorEastAsia" w:cstheme="minorEastAsia"/>
          <w:spacing w:val="2"/>
          <w:sz w:val="24"/>
          <w:szCs w:val="24"/>
        </w:rPr>
      </w:pPr>
    </w:p>
    <w:p w14:paraId="63BD0E27">
      <w:pPr>
        <w:spacing w:before="92" w:line="219" w:lineRule="auto"/>
        <w:ind w:left="205"/>
        <w:jc w:val="left"/>
        <w:rPr>
          <w:rFonts w:hint="eastAsia" w:asciiTheme="minorEastAsia" w:hAnsiTheme="minorEastAsia" w:eastAsiaTheme="minorEastAsia" w:cstheme="minorEastAsia"/>
          <w:spacing w:val="2"/>
          <w:sz w:val="24"/>
          <w:szCs w:val="24"/>
        </w:rPr>
      </w:pPr>
    </w:p>
    <w:p w14:paraId="69DD8EC4">
      <w:pPr>
        <w:spacing w:before="92" w:line="219" w:lineRule="auto"/>
        <w:ind w:left="205"/>
        <w:jc w:val="left"/>
        <w:rPr>
          <w:rFonts w:hint="eastAsia" w:asciiTheme="minorEastAsia" w:hAnsiTheme="minorEastAsia" w:eastAsiaTheme="minorEastAsia" w:cstheme="minorEastAsia"/>
          <w:spacing w:val="2"/>
          <w:sz w:val="24"/>
          <w:szCs w:val="24"/>
        </w:rPr>
      </w:pPr>
    </w:p>
    <w:p w14:paraId="1FB6AE50">
      <w:pPr>
        <w:spacing w:before="92" w:line="219" w:lineRule="auto"/>
        <w:ind w:left="205"/>
        <w:jc w:val="left"/>
        <w:rPr>
          <w:rFonts w:hint="eastAsia" w:asciiTheme="minorEastAsia" w:hAnsiTheme="minorEastAsia" w:eastAsiaTheme="minorEastAsia" w:cstheme="minorEastAsia"/>
          <w:spacing w:val="2"/>
          <w:sz w:val="24"/>
          <w:szCs w:val="24"/>
        </w:rPr>
      </w:pPr>
    </w:p>
    <w:p w14:paraId="69F18A7F">
      <w:pPr>
        <w:spacing w:before="92" w:line="219" w:lineRule="auto"/>
        <w:ind w:left="205"/>
        <w:jc w:val="left"/>
        <w:rPr>
          <w:rFonts w:hint="eastAsia" w:asciiTheme="minorEastAsia" w:hAnsiTheme="minorEastAsia" w:eastAsiaTheme="minorEastAsia" w:cstheme="minorEastAsia"/>
          <w:spacing w:val="2"/>
          <w:sz w:val="24"/>
          <w:szCs w:val="24"/>
        </w:rPr>
      </w:pPr>
    </w:p>
    <w:p w14:paraId="5655BA77">
      <w:pPr>
        <w:spacing w:before="92" w:line="219" w:lineRule="auto"/>
        <w:ind w:left="205"/>
        <w:jc w:val="left"/>
        <w:rPr>
          <w:rFonts w:hint="eastAsia" w:asciiTheme="minorEastAsia" w:hAnsiTheme="minorEastAsia" w:eastAsiaTheme="minorEastAsia" w:cstheme="minorEastAsia"/>
          <w:spacing w:val="2"/>
          <w:sz w:val="24"/>
          <w:szCs w:val="24"/>
        </w:rPr>
      </w:pPr>
    </w:p>
    <w:p w14:paraId="66835B14">
      <w:pPr>
        <w:spacing w:before="92" w:line="219" w:lineRule="auto"/>
        <w:ind w:left="205"/>
        <w:jc w:val="left"/>
        <w:rPr>
          <w:rFonts w:hint="eastAsia" w:asciiTheme="minorEastAsia" w:hAnsiTheme="minorEastAsia" w:eastAsiaTheme="minorEastAsia" w:cstheme="minorEastAsia"/>
          <w:spacing w:val="2"/>
          <w:sz w:val="24"/>
          <w:szCs w:val="24"/>
        </w:rPr>
      </w:pPr>
    </w:p>
    <w:p w14:paraId="158F0CBA">
      <w:pPr>
        <w:spacing w:before="92" w:line="219" w:lineRule="auto"/>
        <w:ind w:left="205"/>
        <w:jc w:val="left"/>
        <w:rPr>
          <w:rFonts w:hint="eastAsia" w:asciiTheme="minorEastAsia" w:hAnsiTheme="minorEastAsia" w:eastAsiaTheme="minorEastAsia" w:cstheme="minorEastAsia"/>
          <w:spacing w:val="2"/>
          <w:sz w:val="24"/>
          <w:szCs w:val="24"/>
        </w:rPr>
      </w:pPr>
    </w:p>
    <w:bookmarkEnd w:id="225"/>
    <w:p w14:paraId="56B41FCF">
      <w:pPr>
        <w:pStyle w:val="2"/>
        <w:spacing w:line="241" w:lineRule="auto"/>
        <w:jc w:val="left"/>
      </w:pPr>
    </w:p>
    <w:p w14:paraId="642BAEE9">
      <w:pPr>
        <w:pStyle w:val="5"/>
        <w:keepNext w:val="0"/>
        <w:keepLines w:val="0"/>
        <w:widowControl/>
        <w:spacing w:line="700" w:lineRule="exact"/>
        <w:jc w:val="left"/>
        <w:rPr>
          <w:rFonts w:asciiTheme="minorEastAsia" w:hAnsiTheme="minorEastAsia" w:eastAsiaTheme="minorEastAsia"/>
          <w:sz w:val="36"/>
          <w:szCs w:val="36"/>
        </w:rPr>
      </w:pPr>
      <w:r>
        <w:rPr>
          <w:rFonts w:hint="eastAsia" w:cs="宋体" w:asciiTheme="minorEastAsia" w:hAnsiTheme="minorEastAsia" w:eastAsiaTheme="minorEastAsia"/>
          <w:b w:val="0"/>
          <w:sz w:val="36"/>
          <w:szCs w:val="36"/>
          <w:shd w:val="clear" w:color="auto" w:fill="FFFFFF"/>
        </w:rPr>
        <w:t>第七篇响应文件编制要求</w:t>
      </w:r>
      <w:bookmarkEnd w:id="226"/>
      <w:bookmarkEnd w:id="227"/>
    </w:p>
    <w:p w14:paraId="7B382DF5">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一、经济部分</w:t>
      </w:r>
    </w:p>
    <w:p w14:paraId="13E99C4C">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（一）报价函</w:t>
      </w:r>
    </w:p>
    <w:p w14:paraId="4B1B1F5D">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（二）明细报价表</w:t>
      </w:r>
    </w:p>
    <w:p w14:paraId="7EA7BC88">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二、技术部分</w:t>
      </w:r>
    </w:p>
    <w:p w14:paraId="74D9FD26">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（一）</w:t>
      </w:r>
      <w:r>
        <w:rPr>
          <w:rFonts w:hint="eastAsia" w:cs="宋体" w:asciiTheme="minorEastAsia" w:hAnsiTheme="minorEastAsia" w:eastAsiaTheme="minorEastAsia"/>
          <w:szCs w:val="24"/>
          <w:shd w:val="clear" w:color="auto" w:fill="FFFFFF"/>
          <w:lang w:bidi="ar"/>
        </w:rPr>
        <w:t>技术部分</w:t>
      </w:r>
      <w:r>
        <w:rPr>
          <w:rFonts w:hint="eastAsia" w:cs="宋体" w:asciiTheme="minorEastAsia" w:hAnsiTheme="minorEastAsia" w:eastAsiaTheme="minorEastAsia"/>
          <w:szCs w:val="24"/>
          <w:shd w:val="clear" w:color="auto" w:fill="FFFFFF"/>
        </w:rPr>
        <w:t>方案（格式自定）</w:t>
      </w:r>
    </w:p>
    <w:p w14:paraId="5548CDAC">
      <w:pPr>
        <w:pStyle w:val="13"/>
        <w:widowControl/>
        <w:spacing w:beforeAutospacing="0" w:afterAutospacing="0" w:line="700" w:lineRule="exact"/>
        <w:ind w:firstLine="480"/>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（二）技术响应偏离表</w:t>
      </w:r>
    </w:p>
    <w:p w14:paraId="57F9AFA7">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（三）其他资料（格式自定）</w:t>
      </w:r>
    </w:p>
    <w:p w14:paraId="0717DC8E">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三、商务部分</w:t>
      </w:r>
    </w:p>
    <w:p w14:paraId="6949540F">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（一）商务响应偏离表</w:t>
      </w:r>
    </w:p>
    <w:p w14:paraId="551BF0A6">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（二）其它优惠服务承诺（格式自定）</w:t>
      </w:r>
    </w:p>
    <w:p w14:paraId="3BE89059">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四、资格条件及其他</w:t>
      </w:r>
    </w:p>
    <w:p w14:paraId="6AF8BAF5">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（一）法人营业执照（副本）或事业单位法人证书（副本）或个体工商户营业执照或有效的自然人身份证明或社会团体法人登记证书复印件</w:t>
      </w:r>
    </w:p>
    <w:p w14:paraId="070690DF">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（二）法定代表人身份证明书（格式）</w:t>
      </w:r>
    </w:p>
    <w:p w14:paraId="0102A033">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（三）法定代表人授权委托书（格式）</w:t>
      </w:r>
    </w:p>
    <w:p w14:paraId="1C5CEDC2">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（四）基本资格条件承诺函（格式）</w:t>
      </w:r>
    </w:p>
    <w:p w14:paraId="16231672">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（五）特定资格条件证书或证明文件</w:t>
      </w:r>
    </w:p>
    <w:p w14:paraId="4F38DE85">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五、其他资料</w:t>
      </w:r>
    </w:p>
    <w:p w14:paraId="16A608D2">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其他与项目有关</w:t>
      </w:r>
    </w:p>
    <w:p w14:paraId="56F6D2D9">
      <w:pPr>
        <w:pStyle w:val="5"/>
        <w:keepNext w:val="0"/>
        <w:keepLines w:val="0"/>
        <w:widowControl/>
        <w:spacing w:line="700" w:lineRule="exact"/>
        <w:jc w:val="left"/>
        <w:rPr>
          <w:rFonts w:asciiTheme="minorEastAsia" w:hAnsiTheme="minorEastAsia" w:eastAsiaTheme="minorEastAsia"/>
        </w:rPr>
      </w:pPr>
      <w:bookmarkStart w:id="236" w:name="_Toc17041"/>
      <w:bookmarkEnd w:id="236"/>
      <w:bookmarkStart w:id="237" w:name="_Toc283382454"/>
      <w:bookmarkEnd w:id="237"/>
      <w:bookmarkStart w:id="238" w:name="_Toc76462350"/>
      <w:bookmarkEnd w:id="238"/>
      <w:bookmarkStart w:id="239" w:name="_Toc313888360"/>
      <w:bookmarkEnd w:id="239"/>
      <w:bookmarkStart w:id="240" w:name="_Toc342913419"/>
      <w:bookmarkEnd w:id="240"/>
      <w:bookmarkStart w:id="241" w:name="_Toc313008356"/>
      <w:bookmarkEnd w:id="241"/>
      <w:bookmarkStart w:id="242" w:name="_Toc28262"/>
      <w:bookmarkStart w:id="243" w:name="_Toc12789073"/>
      <w:r>
        <w:rPr>
          <w:rFonts w:hint="eastAsia" w:cs="宋体" w:asciiTheme="minorEastAsia" w:hAnsiTheme="minorEastAsia" w:eastAsiaTheme="minorEastAsia"/>
          <w:sz w:val="24"/>
          <w:szCs w:val="24"/>
          <w:shd w:val="clear" w:color="auto" w:fill="FFFFFF"/>
        </w:rPr>
        <w:t>一、经济部分</w:t>
      </w:r>
      <w:bookmarkEnd w:id="242"/>
      <w:bookmarkEnd w:id="243"/>
    </w:p>
    <w:p w14:paraId="4F3E93C4">
      <w:pPr>
        <w:pStyle w:val="13"/>
        <w:widowControl/>
        <w:spacing w:beforeAutospacing="0" w:afterAutospacing="0" w:line="700" w:lineRule="exact"/>
        <w:ind w:firstLine="480"/>
        <w:jc w:val="left"/>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（一）报价函</w:t>
      </w:r>
    </w:p>
    <w:p w14:paraId="3350A91C">
      <w:pPr>
        <w:pStyle w:val="13"/>
        <w:widowControl/>
        <w:spacing w:beforeAutospacing="0" w:afterAutospacing="0" w:line="700" w:lineRule="exact"/>
        <w:jc w:val="left"/>
        <w:rPr>
          <w:rFonts w:asciiTheme="minorEastAsia" w:hAnsiTheme="minorEastAsia" w:eastAsiaTheme="minorEastAsia"/>
        </w:rPr>
      </w:pPr>
      <w:r>
        <w:rPr>
          <w:rFonts w:hint="eastAsia" w:cs="宋体" w:asciiTheme="minorEastAsia" w:hAnsiTheme="minorEastAsia" w:eastAsiaTheme="minorEastAsia"/>
          <w:b/>
          <w:bCs/>
          <w:szCs w:val="24"/>
          <w:shd w:val="clear" w:color="auto" w:fill="FFFFFF"/>
        </w:rPr>
        <w:t>报价函</w:t>
      </w:r>
    </w:p>
    <w:p w14:paraId="355D8B05">
      <w:pPr>
        <w:pStyle w:val="13"/>
        <w:widowControl/>
        <w:spacing w:beforeAutospacing="0" w:afterAutospacing="0" w:line="700" w:lineRule="exact"/>
        <w:jc w:val="left"/>
        <w:rPr>
          <w:rFonts w:asciiTheme="minorEastAsia" w:hAnsiTheme="minorEastAsia" w:eastAsiaTheme="minorEastAsia"/>
          <w:szCs w:val="24"/>
        </w:rPr>
      </w:pPr>
      <w:r>
        <w:rPr>
          <w:rFonts w:hint="eastAsia" w:cs="宋体" w:asciiTheme="minorEastAsia" w:hAnsiTheme="minorEastAsia" w:eastAsiaTheme="minorEastAsia"/>
          <w:szCs w:val="24"/>
          <w:u w:val="single"/>
          <w:shd w:val="clear" w:color="auto" w:fill="FFFFFF"/>
        </w:rPr>
        <w:t>（采购代理机构名称）</w:t>
      </w:r>
      <w:r>
        <w:rPr>
          <w:rFonts w:hint="eastAsia" w:cs="宋体" w:asciiTheme="minorEastAsia" w:hAnsiTheme="minorEastAsia" w:eastAsiaTheme="minorEastAsia"/>
          <w:szCs w:val="24"/>
          <w:shd w:val="clear" w:color="auto" w:fill="FFFFFF"/>
        </w:rPr>
        <w:t>：</w:t>
      </w:r>
    </w:p>
    <w:p w14:paraId="725125FC">
      <w:pPr>
        <w:pStyle w:val="13"/>
        <w:widowControl/>
        <w:spacing w:beforeAutospacing="0" w:afterAutospacing="0" w:line="700" w:lineRule="exact"/>
        <w:ind w:firstLine="480"/>
        <w:jc w:val="left"/>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我方收到____________________________（项目名称）的采购文件，经详细研究，决定参加该项目的采购。</w:t>
      </w:r>
    </w:p>
    <w:p w14:paraId="201542B7">
      <w:pPr>
        <w:pStyle w:val="13"/>
        <w:widowControl/>
        <w:spacing w:beforeAutospacing="0" w:afterAutospacing="0" w:line="700" w:lineRule="exact"/>
        <w:ind w:firstLine="480"/>
        <w:jc w:val="left"/>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1.愿意按照采购文件中的一切要求，提供本项目的服务，报价为人民币大写：</w:t>
      </w:r>
      <w:r>
        <w:rPr>
          <w:rFonts w:hint="eastAsia" w:cs="宋体" w:asciiTheme="minorEastAsia" w:hAnsiTheme="minorEastAsia" w:eastAsiaTheme="minorEastAsia"/>
          <w:szCs w:val="24"/>
          <w:u w:val="single"/>
          <w:shd w:val="clear" w:color="auto" w:fill="FFFFFF"/>
        </w:rPr>
        <w:t xml:space="preserve">           </w:t>
      </w:r>
      <w:r>
        <w:rPr>
          <w:rFonts w:hint="eastAsia" w:cs="宋体" w:asciiTheme="minorEastAsia" w:hAnsiTheme="minorEastAsia" w:eastAsiaTheme="minorEastAsia"/>
          <w:szCs w:val="24"/>
          <w:shd w:val="clear" w:color="auto" w:fill="FFFFFF"/>
        </w:rPr>
        <w:t>；人民币小写：</w:t>
      </w:r>
      <w:r>
        <w:rPr>
          <w:rFonts w:asciiTheme="minorEastAsia" w:hAnsiTheme="minorEastAsia" w:eastAsiaTheme="minorEastAsia"/>
          <w:snapToGrid w:val="0"/>
          <w:szCs w:val="21"/>
        </w:rPr>
        <w:t>¥</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（其中含安全文明施工费</w:t>
      </w:r>
      <w:r>
        <w:rPr>
          <w:rFonts w:asciiTheme="minorEastAsia" w:hAnsiTheme="minorEastAsia" w:eastAsiaTheme="minorEastAsia"/>
          <w:snapToGrid w:val="0"/>
          <w:szCs w:val="21"/>
        </w:rPr>
        <w:t>¥</w:t>
      </w:r>
      <w:r>
        <w:rPr>
          <w:rFonts w:hint="eastAsia" w:cs="宋体" w:asciiTheme="minorEastAsia" w:hAnsiTheme="minorEastAsia" w:eastAsiaTheme="minorEastAsia"/>
          <w:szCs w:val="24"/>
          <w:u w:val="single"/>
          <w:shd w:val="clear" w:color="auto" w:fill="FFFFFF"/>
        </w:rPr>
        <w:t xml:space="preserve">       </w:t>
      </w:r>
      <w:r>
        <w:rPr>
          <w:rFonts w:hint="eastAsia" w:cs="宋体" w:asciiTheme="minorEastAsia" w:hAnsiTheme="minorEastAsia" w:eastAsiaTheme="minorEastAsia"/>
          <w:szCs w:val="24"/>
          <w:shd w:val="clear" w:color="auto" w:fill="FFFFFF"/>
        </w:rPr>
        <w:t>）</w:t>
      </w:r>
      <w:r>
        <w:rPr>
          <w:rFonts w:hint="eastAsia" w:cs="宋体" w:asciiTheme="minorEastAsia" w:hAnsiTheme="minorEastAsia" w:eastAsiaTheme="minorEastAsia"/>
          <w:szCs w:val="24"/>
          <w:shd w:val="clear" w:color="auto" w:fill="FFFFFF"/>
          <w:lang w:eastAsia="zh-CN"/>
        </w:rPr>
        <w:t>；</w:t>
      </w:r>
      <w:r>
        <w:rPr>
          <w:rFonts w:hint="eastAsia" w:cs="宋体" w:asciiTheme="minorEastAsia" w:hAnsiTheme="minorEastAsia" w:eastAsiaTheme="minorEastAsia"/>
          <w:szCs w:val="24"/>
          <w:shd w:val="clear" w:color="auto" w:fill="FFFFFF"/>
          <w:lang w:bidi="ar"/>
        </w:rPr>
        <w:t>本项目工期</w:t>
      </w:r>
      <w:r>
        <w:rPr>
          <w:rFonts w:hint="eastAsia" w:cs="宋体" w:asciiTheme="minorEastAsia" w:hAnsiTheme="minorEastAsia" w:eastAsiaTheme="minorEastAsia"/>
          <w:szCs w:val="24"/>
          <w:u w:val="single"/>
          <w:shd w:val="clear" w:color="auto" w:fill="FFFFFF"/>
          <w:lang w:bidi="ar"/>
        </w:rPr>
        <w:t xml:space="preserve"> </w:t>
      </w:r>
      <w:r>
        <w:rPr>
          <w:rFonts w:hint="eastAsia" w:cs="宋体" w:asciiTheme="minorEastAsia" w:hAnsiTheme="minorEastAsia" w:eastAsiaTheme="minorEastAsia"/>
          <w:szCs w:val="24"/>
          <w:u w:val="single"/>
          <w:shd w:val="clear" w:color="auto" w:fill="FFFFFF"/>
          <w:lang w:val="en-US" w:eastAsia="zh-CN" w:bidi="ar"/>
        </w:rPr>
        <w:t xml:space="preserve">       </w:t>
      </w:r>
      <w:r>
        <w:rPr>
          <w:rFonts w:hint="eastAsia" w:cs="宋体" w:asciiTheme="minorEastAsia" w:hAnsiTheme="minorEastAsia" w:eastAsiaTheme="minorEastAsia"/>
          <w:szCs w:val="24"/>
          <w:u w:val="single"/>
          <w:shd w:val="clear" w:color="auto" w:fill="FFFFFF"/>
          <w:lang w:bidi="ar"/>
        </w:rPr>
        <w:t xml:space="preserve">  </w:t>
      </w:r>
      <w:r>
        <w:rPr>
          <w:rFonts w:hint="eastAsia" w:cs="宋体" w:asciiTheme="minorEastAsia" w:hAnsiTheme="minorEastAsia" w:eastAsiaTheme="minorEastAsia"/>
          <w:szCs w:val="24"/>
          <w:shd w:val="clear" w:color="auto" w:fill="FFFFFF"/>
          <w:lang w:bidi="ar"/>
        </w:rPr>
        <w:t>日历天（合同签订后5个工作日内必须进场施工）。</w:t>
      </w:r>
    </w:p>
    <w:p w14:paraId="066628D2">
      <w:pPr>
        <w:pStyle w:val="13"/>
        <w:widowControl/>
        <w:spacing w:beforeAutospacing="0" w:afterAutospacing="0" w:line="700" w:lineRule="exact"/>
        <w:ind w:firstLine="480"/>
        <w:jc w:val="left"/>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2.我方现提交的响应文件为：响应文件正本</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份，副本</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份，电子文档</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份。</w:t>
      </w:r>
    </w:p>
    <w:p w14:paraId="56C0FA83">
      <w:pPr>
        <w:pStyle w:val="13"/>
        <w:widowControl/>
        <w:spacing w:beforeAutospacing="0" w:afterAutospacing="0" w:line="700" w:lineRule="exact"/>
        <w:ind w:firstLine="480"/>
        <w:jc w:val="left"/>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3.我方承诺：本次采购的有效期为提交响应文件截止时间起90天。</w:t>
      </w:r>
    </w:p>
    <w:p w14:paraId="37B0F6EA">
      <w:pPr>
        <w:pStyle w:val="13"/>
        <w:widowControl/>
        <w:spacing w:beforeAutospacing="0" w:afterAutospacing="0" w:line="700" w:lineRule="exact"/>
        <w:ind w:firstLine="480"/>
        <w:jc w:val="left"/>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4.我方完全理解和接受贵方采购文件的一切规定和要求及评审办法。</w:t>
      </w:r>
    </w:p>
    <w:p w14:paraId="7A4ED1EA">
      <w:pPr>
        <w:pStyle w:val="13"/>
        <w:widowControl/>
        <w:spacing w:beforeAutospacing="0" w:afterAutospacing="0" w:line="700" w:lineRule="exact"/>
        <w:ind w:firstLine="480"/>
        <w:jc w:val="left"/>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5.在整个采购过程中，我方若有违规行为，接受按照《中华人民共和国政府采购法》和《采购文件》之规定给予惩罚。</w:t>
      </w:r>
    </w:p>
    <w:p w14:paraId="0DAF66D9">
      <w:pPr>
        <w:pStyle w:val="13"/>
        <w:widowControl/>
        <w:spacing w:beforeAutospacing="0" w:afterAutospacing="0" w:line="700" w:lineRule="exact"/>
        <w:ind w:firstLine="480"/>
        <w:jc w:val="left"/>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6.我方若成为成交供应商，将按照采购结果签订合同，并且严格履行合同义务。本承诺函将成为合同不可分割的一部分，与合同具有同等的法律效力。</w:t>
      </w:r>
    </w:p>
    <w:p w14:paraId="0201E501">
      <w:pPr>
        <w:pStyle w:val="13"/>
        <w:widowControl/>
        <w:spacing w:beforeAutospacing="0" w:afterAutospacing="0" w:line="700" w:lineRule="exact"/>
        <w:ind w:firstLine="480"/>
        <w:jc w:val="left"/>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7.如果我方成为成交供应商，保证在接到成交通知书后，向采购代理机构缴纳采购文件规定的采购代理服务费。</w:t>
      </w:r>
    </w:p>
    <w:p w14:paraId="362C02B4">
      <w:pPr>
        <w:pStyle w:val="13"/>
        <w:widowControl/>
        <w:spacing w:beforeAutospacing="0" w:afterAutospacing="0" w:line="700" w:lineRule="exact"/>
        <w:ind w:firstLine="480"/>
        <w:jc w:val="left"/>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8.我方未为采购项目提供整体设计、规范编制或者项目管理、监理、检测等服务。</w:t>
      </w:r>
    </w:p>
    <w:p w14:paraId="7D808A25">
      <w:pPr>
        <w:pStyle w:val="13"/>
        <w:widowControl/>
        <w:spacing w:beforeAutospacing="0" w:afterAutospacing="0" w:line="700" w:lineRule="exact"/>
        <w:ind w:firstLine="570"/>
        <w:jc w:val="left"/>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供应商（公章）或自然人签署：</w:t>
      </w:r>
    </w:p>
    <w:p w14:paraId="2488A65F">
      <w:pPr>
        <w:pStyle w:val="13"/>
        <w:widowControl/>
        <w:spacing w:beforeAutospacing="0" w:afterAutospacing="0" w:line="700" w:lineRule="exact"/>
        <w:ind w:firstLine="570"/>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地址： </w:t>
      </w:r>
    </w:p>
    <w:p w14:paraId="4698B0B9">
      <w:pPr>
        <w:pStyle w:val="13"/>
        <w:widowControl/>
        <w:spacing w:beforeAutospacing="0" w:afterAutospacing="0" w:line="700" w:lineRule="exact"/>
        <w:ind w:firstLine="570"/>
        <w:jc w:val="left"/>
        <w:rPr>
          <w:rFonts w:hint="eastAsia"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电话：联系人：</w:t>
      </w:r>
      <w:r>
        <w:rPr>
          <w:rFonts w:hint="eastAsia" w:cs="宋体" w:asciiTheme="minorEastAsia" w:hAnsiTheme="minorEastAsia" w:eastAsiaTheme="minorEastAsia"/>
          <w:szCs w:val="24"/>
          <w:shd w:val="clear" w:color="auto" w:fill="FFFFFF"/>
          <w:lang w:val="en-US" w:eastAsia="zh-CN"/>
        </w:rPr>
        <w:t xml:space="preserve">                                </w:t>
      </w:r>
      <w:r>
        <w:rPr>
          <w:rFonts w:hint="eastAsia" w:cs="宋体" w:asciiTheme="minorEastAsia" w:hAnsiTheme="minorEastAsia" w:eastAsiaTheme="minorEastAsia"/>
          <w:szCs w:val="24"/>
          <w:shd w:val="clear" w:color="auto" w:fill="FFFFFF"/>
        </w:rPr>
        <w:t>年   月  </w:t>
      </w:r>
    </w:p>
    <w:p w14:paraId="38152D3E">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64537B71">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15353BA0">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07A42F8D">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64921DA8">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327E5BBA">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28DD9BC2">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32BA329C">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53480350">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0CF6D546">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6EDEC162">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2F2D47D2">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28C8BB57">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0525C0DC">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013DFCF8">
      <w:pPr>
        <w:pStyle w:val="13"/>
        <w:widowControl/>
        <w:spacing w:beforeAutospacing="0" w:afterAutospacing="0" w:line="700" w:lineRule="exact"/>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（二）明细报价表</w:t>
      </w:r>
    </w:p>
    <w:p w14:paraId="6F9138EE">
      <w:pPr>
        <w:pStyle w:val="13"/>
        <w:widowControl/>
        <w:spacing w:beforeAutospacing="0" w:afterAutospacing="0" w:line="700" w:lineRule="exact"/>
        <w:ind w:firstLine="480"/>
        <w:jc w:val="left"/>
        <w:rPr>
          <w:rFonts w:asciiTheme="minorEastAsia" w:hAnsiTheme="minorEastAsia" w:eastAsiaTheme="minorEastAsia"/>
          <w:szCs w:val="24"/>
        </w:rPr>
      </w:pPr>
      <w:bookmarkStart w:id="244" w:name="_Toc342913420"/>
      <w:bookmarkEnd w:id="244"/>
      <w:bookmarkStart w:id="245" w:name="_Toc76462351"/>
      <w:bookmarkEnd w:id="245"/>
      <w:bookmarkStart w:id="246" w:name="_Toc313008357"/>
      <w:bookmarkEnd w:id="246"/>
      <w:bookmarkStart w:id="247" w:name="_Toc313888361"/>
      <w:bookmarkEnd w:id="247"/>
      <w:r>
        <w:rPr>
          <w:rFonts w:hint="eastAsia" w:cs="宋体" w:asciiTheme="minorEastAsia" w:hAnsiTheme="minorEastAsia" w:eastAsiaTheme="minorEastAsia"/>
          <w:szCs w:val="24"/>
          <w:shd w:val="clear" w:color="auto" w:fill="FFFFFF"/>
        </w:rPr>
        <w:t>根据工程量清单报价</w:t>
      </w:r>
    </w:p>
    <w:p w14:paraId="24022F5F">
      <w:pPr>
        <w:snapToGrid w:val="0"/>
        <w:spacing w:line="360" w:lineRule="auto"/>
        <w:ind w:firstLine="480" w:firstLineChars="200"/>
        <w:jc w:val="left"/>
        <w:outlineLvl w:val="1"/>
        <w:rPr>
          <w:rFonts w:hint="eastAsia" w:cs="宋体" w:asciiTheme="minorEastAsia" w:hAnsiTheme="minorEastAsia" w:eastAsiaTheme="minorEastAsia"/>
          <w:kern w:val="0"/>
          <w:sz w:val="24"/>
          <w:szCs w:val="24"/>
          <w:shd w:val="clear" w:color="auto" w:fill="FFFFFF"/>
          <w:lang w:val="en-US" w:eastAsia="zh-CN" w:bidi="ar-SA"/>
        </w:rPr>
      </w:pPr>
      <w:bookmarkStart w:id="248" w:name="_Toc3151"/>
      <w:r>
        <w:rPr>
          <w:rFonts w:hint="eastAsia" w:cs="宋体" w:asciiTheme="minorEastAsia" w:hAnsiTheme="minorEastAsia" w:eastAsiaTheme="minorEastAsia"/>
          <w:kern w:val="0"/>
          <w:sz w:val="24"/>
          <w:szCs w:val="24"/>
          <w:shd w:val="clear" w:color="auto" w:fill="FFFFFF"/>
          <w:lang w:val="en-US" w:eastAsia="zh-CN" w:bidi="ar-SA"/>
        </w:rPr>
        <w:t>（注：供应商按工程量清单格式报价，也装订在响应文件中，也可单独成册，已标价工程量清单纸质版可不提供单价分析表，但须将单价分析表刻入电子文档中）</w:t>
      </w:r>
      <w:bookmarkEnd w:id="248"/>
    </w:p>
    <w:p w14:paraId="3409BA35">
      <w:pPr>
        <w:pStyle w:val="13"/>
        <w:widowControl/>
        <w:spacing w:beforeAutospacing="0" w:afterAutospacing="0" w:line="700" w:lineRule="exact"/>
        <w:ind w:firstLine="480"/>
        <w:jc w:val="left"/>
        <w:rPr>
          <w:rFonts w:hint="eastAsia" w:cs="宋体" w:asciiTheme="minorEastAsia" w:hAnsiTheme="minorEastAsia" w:eastAsiaTheme="minorEastAsia"/>
          <w:kern w:val="0"/>
          <w:sz w:val="24"/>
          <w:szCs w:val="24"/>
          <w:shd w:val="clear" w:color="auto" w:fill="FFFFFF"/>
          <w:lang w:val="en-US" w:eastAsia="zh-CN" w:bidi="ar-SA"/>
        </w:rPr>
      </w:pPr>
    </w:p>
    <w:p w14:paraId="32984C7B">
      <w:pPr>
        <w:pStyle w:val="13"/>
        <w:widowControl/>
        <w:spacing w:beforeAutospacing="0" w:afterAutospacing="0" w:line="700" w:lineRule="exact"/>
        <w:jc w:val="left"/>
        <w:rPr>
          <w:rFonts w:cs="宋体" w:asciiTheme="minorEastAsia" w:hAnsiTheme="minorEastAsia" w:eastAsiaTheme="minorEastAsia"/>
          <w:sz w:val="21"/>
          <w:szCs w:val="21"/>
          <w:shd w:val="clear" w:color="auto" w:fill="FFFFFF"/>
        </w:rPr>
      </w:pPr>
    </w:p>
    <w:p w14:paraId="042EB8CD">
      <w:pPr>
        <w:spacing w:line="700" w:lineRule="exact"/>
        <w:jc w:val="left"/>
        <w:rPr>
          <w:rFonts w:cs="宋体" w:asciiTheme="minorEastAsia" w:hAnsiTheme="minorEastAsia" w:eastAsiaTheme="minorEastAsia"/>
          <w:kern w:val="0"/>
          <w:sz w:val="24"/>
          <w:szCs w:val="24"/>
          <w:shd w:val="clear" w:color="auto" w:fill="FFFFFF"/>
          <w:lang w:bidi="ar"/>
        </w:rPr>
      </w:pPr>
    </w:p>
    <w:p w14:paraId="056FFA4C">
      <w:pPr>
        <w:spacing w:line="700" w:lineRule="exact"/>
        <w:jc w:val="left"/>
        <w:rPr>
          <w:rFonts w:cs="宋体" w:asciiTheme="minorEastAsia" w:hAnsiTheme="minorEastAsia" w:eastAsiaTheme="minorEastAsia"/>
          <w:kern w:val="0"/>
          <w:sz w:val="24"/>
          <w:szCs w:val="24"/>
          <w:shd w:val="clear" w:color="auto" w:fill="FFFFFF"/>
          <w:lang w:bidi="ar"/>
        </w:rPr>
      </w:pPr>
    </w:p>
    <w:p w14:paraId="675958E4">
      <w:pPr>
        <w:spacing w:line="700" w:lineRule="exact"/>
        <w:jc w:val="left"/>
        <w:rPr>
          <w:rFonts w:cs="宋体" w:asciiTheme="minorEastAsia" w:hAnsiTheme="minorEastAsia" w:eastAsiaTheme="minorEastAsia"/>
          <w:kern w:val="0"/>
          <w:sz w:val="24"/>
          <w:szCs w:val="24"/>
          <w:shd w:val="clear" w:color="auto" w:fill="FFFFFF"/>
          <w:lang w:bidi="ar"/>
        </w:rPr>
      </w:pPr>
    </w:p>
    <w:p w14:paraId="44C0FDC0">
      <w:pPr>
        <w:spacing w:line="700" w:lineRule="exact"/>
        <w:jc w:val="left"/>
        <w:rPr>
          <w:rFonts w:hint="eastAsia" w:cs="宋体" w:asciiTheme="minorEastAsia" w:hAnsiTheme="minorEastAsia" w:eastAsiaTheme="minorEastAsia"/>
          <w:kern w:val="0"/>
          <w:sz w:val="24"/>
          <w:szCs w:val="24"/>
          <w:shd w:val="clear" w:color="auto" w:fill="FFFFFF"/>
          <w:lang w:val="en-US" w:eastAsia="zh-CN" w:bidi="ar-SA"/>
        </w:rPr>
      </w:pPr>
    </w:p>
    <w:p w14:paraId="27983B5E">
      <w:pPr>
        <w:spacing w:line="700" w:lineRule="exact"/>
        <w:jc w:val="left"/>
        <w:rPr>
          <w:rFonts w:hint="eastAsia" w:cs="宋体" w:asciiTheme="minorEastAsia" w:hAnsiTheme="minorEastAsia" w:eastAsiaTheme="minorEastAsia"/>
          <w:kern w:val="0"/>
          <w:sz w:val="24"/>
          <w:szCs w:val="24"/>
          <w:shd w:val="clear" w:color="auto" w:fill="FFFFFF"/>
          <w:lang w:val="en-US" w:eastAsia="zh-CN" w:bidi="ar-SA"/>
        </w:rPr>
      </w:pPr>
    </w:p>
    <w:p w14:paraId="3A87137A">
      <w:pPr>
        <w:pStyle w:val="2"/>
        <w:jc w:val="left"/>
        <w:rPr>
          <w:rFonts w:hint="eastAsia" w:cs="宋体" w:asciiTheme="minorEastAsia" w:hAnsiTheme="minorEastAsia" w:eastAsiaTheme="minorEastAsia"/>
          <w:kern w:val="0"/>
          <w:sz w:val="24"/>
          <w:szCs w:val="24"/>
          <w:shd w:val="clear" w:color="auto" w:fill="FFFFFF"/>
          <w:lang w:val="en-US" w:eastAsia="zh-CN" w:bidi="ar-SA"/>
        </w:rPr>
      </w:pPr>
    </w:p>
    <w:p w14:paraId="292735FE">
      <w:pPr>
        <w:pStyle w:val="3"/>
        <w:jc w:val="left"/>
        <w:rPr>
          <w:rFonts w:hint="eastAsia" w:cs="宋体" w:asciiTheme="minorEastAsia" w:hAnsiTheme="minorEastAsia" w:eastAsiaTheme="minorEastAsia"/>
          <w:kern w:val="0"/>
          <w:sz w:val="24"/>
          <w:szCs w:val="24"/>
          <w:shd w:val="clear" w:color="auto" w:fill="FFFFFF"/>
          <w:lang w:val="en-US" w:eastAsia="zh-CN" w:bidi="ar-SA"/>
        </w:rPr>
      </w:pPr>
    </w:p>
    <w:p w14:paraId="7816C691">
      <w:pPr>
        <w:pStyle w:val="4"/>
        <w:jc w:val="left"/>
        <w:rPr>
          <w:rFonts w:hint="eastAsia" w:cs="宋体" w:asciiTheme="minorEastAsia" w:hAnsiTheme="minorEastAsia" w:eastAsiaTheme="minorEastAsia"/>
          <w:kern w:val="0"/>
          <w:sz w:val="24"/>
          <w:szCs w:val="24"/>
          <w:shd w:val="clear" w:color="auto" w:fill="FFFFFF"/>
          <w:lang w:val="en-US" w:eastAsia="zh-CN" w:bidi="ar-SA"/>
        </w:rPr>
      </w:pPr>
    </w:p>
    <w:p w14:paraId="3C5D893F">
      <w:pPr>
        <w:pStyle w:val="4"/>
        <w:jc w:val="left"/>
        <w:rPr>
          <w:rFonts w:hint="eastAsia" w:cs="宋体" w:asciiTheme="minorEastAsia" w:hAnsiTheme="minorEastAsia" w:eastAsiaTheme="minorEastAsia"/>
          <w:kern w:val="0"/>
          <w:sz w:val="24"/>
          <w:szCs w:val="24"/>
          <w:shd w:val="clear" w:color="auto" w:fill="FFFFFF"/>
          <w:lang w:val="en-US" w:eastAsia="zh-CN" w:bidi="ar-SA"/>
        </w:rPr>
      </w:pPr>
    </w:p>
    <w:p w14:paraId="0BAB2D52">
      <w:pPr>
        <w:pStyle w:val="4"/>
        <w:jc w:val="left"/>
        <w:rPr>
          <w:rFonts w:hint="eastAsia" w:cs="宋体" w:asciiTheme="minorEastAsia" w:hAnsiTheme="minorEastAsia" w:eastAsiaTheme="minorEastAsia"/>
          <w:kern w:val="0"/>
          <w:sz w:val="24"/>
          <w:szCs w:val="24"/>
          <w:shd w:val="clear" w:color="auto" w:fill="FFFFFF"/>
          <w:lang w:val="en-US" w:eastAsia="zh-CN" w:bidi="ar-SA"/>
        </w:rPr>
      </w:pPr>
    </w:p>
    <w:p w14:paraId="70E6E22D">
      <w:pPr>
        <w:pStyle w:val="4"/>
        <w:jc w:val="left"/>
        <w:rPr>
          <w:rFonts w:hint="eastAsia" w:cs="宋体" w:asciiTheme="minorEastAsia" w:hAnsiTheme="minorEastAsia" w:eastAsiaTheme="minorEastAsia"/>
          <w:kern w:val="0"/>
          <w:sz w:val="24"/>
          <w:szCs w:val="24"/>
          <w:shd w:val="clear" w:color="auto" w:fill="FFFFFF"/>
          <w:lang w:val="en-US" w:eastAsia="zh-CN" w:bidi="ar-SA"/>
        </w:rPr>
      </w:pPr>
    </w:p>
    <w:p w14:paraId="7BD68D6B">
      <w:pPr>
        <w:pStyle w:val="4"/>
        <w:jc w:val="left"/>
        <w:rPr>
          <w:rFonts w:hint="eastAsia" w:cs="宋体" w:asciiTheme="minorEastAsia" w:hAnsiTheme="minorEastAsia" w:eastAsiaTheme="minorEastAsia"/>
          <w:kern w:val="0"/>
          <w:sz w:val="24"/>
          <w:szCs w:val="24"/>
          <w:shd w:val="clear" w:color="auto" w:fill="FFFFFF"/>
          <w:lang w:val="en-US" w:eastAsia="zh-CN" w:bidi="ar-SA"/>
        </w:rPr>
      </w:pPr>
    </w:p>
    <w:p w14:paraId="311BC871">
      <w:pPr>
        <w:pStyle w:val="4"/>
        <w:jc w:val="left"/>
        <w:rPr>
          <w:rFonts w:hint="eastAsia" w:cs="宋体" w:asciiTheme="minorEastAsia" w:hAnsiTheme="minorEastAsia" w:eastAsiaTheme="minorEastAsia"/>
          <w:kern w:val="0"/>
          <w:sz w:val="24"/>
          <w:szCs w:val="24"/>
          <w:shd w:val="clear" w:color="auto" w:fill="FFFFFF"/>
          <w:lang w:val="en-US" w:eastAsia="zh-CN" w:bidi="ar-SA"/>
        </w:rPr>
      </w:pPr>
    </w:p>
    <w:p w14:paraId="5D5671AE">
      <w:pPr>
        <w:pStyle w:val="4"/>
        <w:jc w:val="left"/>
        <w:rPr>
          <w:rFonts w:hint="eastAsia" w:cs="宋体" w:asciiTheme="minorEastAsia" w:hAnsiTheme="minorEastAsia" w:eastAsiaTheme="minorEastAsia"/>
          <w:kern w:val="0"/>
          <w:sz w:val="24"/>
          <w:szCs w:val="24"/>
          <w:shd w:val="clear" w:color="auto" w:fill="FFFFFF"/>
          <w:lang w:val="en-US" w:eastAsia="zh-CN" w:bidi="ar-SA"/>
        </w:rPr>
      </w:pPr>
    </w:p>
    <w:p w14:paraId="7D1A1684">
      <w:pPr>
        <w:pStyle w:val="4"/>
        <w:jc w:val="left"/>
        <w:rPr>
          <w:rFonts w:hint="eastAsia" w:cs="宋体" w:asciiTheme="minorEastAsia" w:hAnsiTheme="minorEastAsia" w:eastAsiaTheme="minorEastAsia"/>
          <w:kern w:val="0"/>
          <w:sz w:val="24"/>
          <w:szCs w:val="24"/>
          <w:shd w:val="clear" w:color="auto" w:fill="FFFFFF"/>
          <w:lang w:val="en-US" w:eastAsia="zh-CN" w:bidi="ar-SA"/>
        </w:rPr>
      </w:pPr>
    </w:p>
    <w:p w14:paraId="5697EB6A">
      <w:pPr>
        <w:pStyle w:val="4"/>
        <w:jc w:val="left"/>
        <w:rPr>
          <w:rFonts w:hint="eastAsia" w:cs="宋体" w:asciiTheme="minorEastAsia" w:hAnsiTheme="minorEastAsia" w:eastAsiaTheme="minorEastAsia"/>
          <w:kern w:val="0"/>
          <w:sz w:val="24"/>
          <w:szCs w:val="24"/>
          <w:shd w:val="clear" w:color="auto" w:fill="FFFFFF"/>
          <w:lang w:val="en-US" w:eastAsia="zh-CN" w:bidi="ar-SA"/>
        </w:rPr>
      </w:pPr>
    </w:p>
    <w:p w14:paraId="01BC53D6">
      <w:pPr>
        <w:pStyle w:val="4"/>
        <w:jc w:val="left"/>
        <w:rPr>
          <w:rFonts w:hint="eastAsia" w:cs="宋体" w:asciiTheme="minorEastAsia" w:hAnsiTheme="minorEastAsia" w:eastAsiaTheme="minorEastAsia"/>
          <w:kern w:val="0"/>
          <w:sz w:val="24"/>
          <w:szCs w:val="24"/>
          <w:shd w:val="clear" w:color="auto" w:fill="FFFFFF"/>
          <w:lang w:val="en-US" w:eastAsia="zh-CN" w:bidi="ar-SA"/>
        </w:rPr>
      </w:pPr>
    </w:p>
    <w:p w14:paraId="1E8B1128">
      <w:pPr>
        <w:pStyle w:val="6"/>
        <w:jc w:val="left"/>
        <w:rPr>
          <w:rFonts w:hint="eastAsia" w:cs="宋体" w:asciiTheme="minorEastAsia" w:hAnsiTheme="minorEastAsia" w:eastAsiaTheme="minorEastAsia"/>
          <w:kern w:val="0"/>
          <w:sz w:val="24"/>
          <w:szCs w:val="24"/>
          <w:shd w:val="clear" w:color="auto" w:fill="FFFFFF"/>
          <w:lang w:val="en-US" w:eastAsia="zh-CN" w:bidi="ar-SA"/>
        </w:rPr>
      </w:pPr>
    </w:p>
    <w:p w14:paraId="6BFC7067">
      <w:pPr>
        <w:jc w:val="left"/>
        <w:rPr>
          <w:rFonts w:hint="eastAsia" w:cs="宋体" w:asciiTheme="minorEastAsia" w:hAnsiTheme="minorEastAsia" w:eastAsiaTheme="minorEastAsia"/>
          <w:kern w:val="0"/>
          <w:sz w:val="24"/>
          <w:szCs w:val="24"/>
          <w:shd w:val="clear" w:color="auto" w:fill="FFFFFF"/>
          <w:lang w:val="en-US" w:eastAsia="zh-CN" w:bidi="ar-SA"/>
        </w:rPr>
      </w:pPr>
    </w:p>
    <w:p w14:paraId="4B738BBF">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rPr>
      </w:pPr>
      <w:bookmarkStart w:id="249" w:name="_Toc2103"/>
    </w:p>
    <w:p w14:paraId="32B0AA2B">
      <w:pPr>
        <w:pStyle w:val="5"/>
        <w:keepNext w:val="0"/>
        <w:keepLines w:val="0"/>
        <w:widowControl/>
        <w:spacing w:line="700" w:lineRule="exact"/>
        <w:jc w:val="left"/>
        <w:rPr>
          <w:rFonts w:cs="宋体" w:asciiTheme="minorEastAsia" w:hAnsiTheme="minorEastAsia" w:eastAsiaTheme="minorEastAsia"/>
          <w:sz w:val="24"/>
          <w:szCs w:val="24"/>
          <w:shd w:val="clear" w:color="auto" w:fill="FFFFFF"/>
        </w:rPr>
      </w:pPr>
      <w:bookmarkStart w:id="250" w:name="_Toc22167"/>
      <w:r>
        <w:rPr>
          <w:rFonts w:hint="eastAsia" w:cs="宋体" w:asciiTheme="minorEastAsia" w:hAnsiTheme="minorEastAsia" w:eastAsiaTheme="minorEastAsia"/>
          <w:sz w:val="24"/>
          <w:szCs w:val="24"/>
          <w:shd w:val="clear" w:color="auto" w:fill="FFFFFF"/>
        </w:rPr>
        <w:t>二、技术部分</w:t>
      </w:r>
      <w:bookmarkEnd w:id="249"/>
      <w:bookmarkEnd w:id="250"/>
    </w:p>
    <w:p w14:paraId="38A95AE2">
      <w:pPr>
        <w:pStyle w:val="5"/>
        <w:keepNext w:val="0"/>
        <w:keepLines w:val="0"/>
        <w:widowControl/>
        <w:spacing w:line="700" w:lineRule="exact"/>
        <w:jc w:val="left"/>
        <w:rPr>
          <w:rFonts w:cs="宋体" w:asciiTheme="minorEastAsia" w:hAnsiTheme="minorEastAsia" w:eastAsiaTheme="minorEastAsia"/>
          <w:b w:val="0"/>
          <w:sz w:val="24"/>
          <w:szCs w:val="24"/>
          <w:shd w:val="clear" w:color="auto" w:fill="FFFFFF"/>
        </w:rPr>
      </w:pPr>
      <w:bookmarkStart w:id="251" w:name="_Toc27114"/>
      <w:r>
        <w:rPr>
          <w:rFonts w:hint="eastAsia" w:cs="宋体" w:asciiTheme="minorEastAsia" w:hAnsiTheme="minorEastAsia" w:eastAsiaTheme="minorEastAsia"/>
          <w:b w:val="0"/>
          <w:sz w:val="24"/>
          <w:szCs w:val="24"/>
          <w:shd w:val="clear" w:color="auto" w:fill="FFFFFF"/>
        </w:rPr>
        <w:t>（一）技术部分方案（格式自定）</w:t>
      </w:r>
      <w:bookmarkEnd w:id="251"/>
    </w:p>
    <w:p w14:paraId="4BDBD159">
      <w:pPr>
        <w:pStyle w:val="13"/>
        <w:widowControl/>
        <w:spacing w:beforeAutospacing="0" w:afterAutospacing="0" w:line="700" w:lineRule="exact"/>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（二）技术响应偏离表                            </w:t>
      </w:r>
    </w:p>
    <w:p w14:paraId="33EFDD58">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项目名称：</w:t>
      </w:r>
    </w:p>
    <w:tbl>
      <w:tblPr>
        <w:tblStyle w:val="16"/>
        <w:tblW w:w="963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159"/>
        <w:gridCol w:w="3023"/>
        <w:gridCol w:w="3148"/>
        <w:gridCol w:w="2300"/>
      </w:tblGrid>
      <w:tr w14:paraId="4E1066A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5" w:hRule="atLeast"/>
          <w:jc w:val="center"/>
        </w:trPr>
        <w:tc>
          <w:tcPr>
            <w:tcW w:w="1159" w:type="dxa"/>
            <w:tcBorders>
              <w:bottom w:val="single" w:color="auto" w:sz="6" w:space="0"/>
              <w:right w:val="single" w:color="auto" w:sz="6" w:space="0"/>
            </w:tcBorders>
            <w:shd w:val="clear" w:color="auto" w:fill="auto"/>
            <w:tcMar>
              <w:left w:w="101" w:type="dxa"/>
              <w:right w:w="101" w:type="dxa"/>
            </w:tcMar>
            <w:vAlign w:val="center"/>
          </w:tcPr>
          <w:p w14:paraId="78FB4B08">
            <w:pPr>
              <w:pStyle w:val="13"/>
              <w:widowControl/>
              <w:spacing w:beforeAutospacing="0" w:afterAutospacing="0" w:line="700" w:lineRule="exact"/>
              <w:jc w:val="left"/>
              <w:rPr>
                <w:rFonts w:asciiTheme="minorEastAsia" w:hAnsiTheme="minorEastAsia" w:eastAsiaTheme="minorEastAsia"/>
              </w:rPr>
            </w:pPr>
            <w:r>
              <w:rPr>
                <w:rFonts w:hint="eastAsia" w:cs="宋体" w:asciiTheme="minorEastAsia" w:hAnsiTheme="minorEastAsia" w:eastAsiaTheme="minorEastAsia"/>
              </w:rPr>
              <w:t>序号</w:t>
            </w:r>
          </w:p>
        </w:tc>
        <w:tc>
          <w:tcPr>
            <w:tcW w:w="3023"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3FAB9865">
            <w:pPr>
              <w:pStyle w:val="13"/>
              <w:widowControl/>
              <w:spacing w:beforeAutospacing="0" w:afterAutospacing="0" w:line="700" w:lineRule="exact"/>
              <w:jc w:val="left"/>
              <w:rPr>
                <w:rFonts w:asciiTheme="minorEastAsia" w:hAnsiTheme="minorEastAsia" w:eastAsiaTheme="minorEastAsia"/>
              </w:rPr>
            </w:pPr>
            <w:r>
              <w:rPr>
                <w:rFonts w:hint="eastAsia" w:cs="宋体" w:asciiTheme="minorEastAsia" w:hAnsiTheme="minorEastAsia" w:eastAsiaTheme="minorEastAsia"/>
              </w:rPr>
              <w:t>采购需求</w:t>
            </w:r>
          </w:p>
        </w:tc>
        <w:tc>
          <w:tcPr>
            <w:tcW w:w="3148"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6235C568">
            <w:pPr>
              <w:pStyle w:val="13"/>
              <w:widowControl/>
              <w:spacing w:beforeAutospacing="0" w:afterAutospacing="0" w:line="700" w:lineRule="exact"/>
              <w:jc w:val="left"/>
              <w:rPr>
                <w:rFonts w:asciiTheme="minorEastAsia" w:hAnsiTheme="minorEastAsia" w:eastAsiaTheme="minorEastAsia"/>
              </w:rPr>
            </w:pPr>
            <w:r>
              <w:rPr>
                <w:rFonts w:hint="eastAsia" w:cs="宋体" w:asciiTheme="minorEastAsia" w:hAnsiTheme="minorEastAsia" w:eastAsiaTheme="minorEastAsia"/>
              </w:rPr>
              <w:t>响应情况</w:t>
            </w:r>
          </w:p>
        </w:tc>
        <w:tc>
          <w:tcPr>
            <w:tcW w:w="2300" w:type="dxa"/>
            <w:tcBorders>
              <w:left w:val="single" w:color="auto" w:sz="6" w:space="0"/>
              <w:bottom w:val="single" w:color="auto" w:sz="6" w:space="0"/>
            </w:tcBorders>
            <w:shd w:val="clear" w:color="auto" w:fill="auto"/>
            <w:tcMar>
              <w:left w:w="101" w:type="dxa"/>
              <w:right w:w="101" w:type="dxa"/>
            </w:tcMar>
            <w:vAlign w:val="center"/>
          </w:tcPr>
          <w:p w14:paraId="4D3455EE">
            <w:pPr>
              <w:pStyle w:val="13"/>
              <w:widowControl/>
              <w:spacing w:beforeAutospacing="0" w:afterAutospacing="0" w:line="700" w:lineRule="exact"/>
              <w:jc w:val="left"/>
              <w:rPr>
                <w:rFonts w:asciiTheme="minorEastAsia" w:hAnsiTheme="minorEastAsia" w:eastAsiaTheme="minorEastAsia"/>
              </w:rPr>
            </w:pPr>
            <w:r>
              <w:rPr>
                <w:rFonts w:hint="eastAsia" w:cs="宋体" w:asciiTheme="minorEastAsia" w:hAnsiTheme="minorEastAsia" w:eastAsiaTheme="minorEastAsia"/>
              </w:rPr>
              <w:t>差异说明</w:t>
            </w:r>
          </w:p>
        </w:tc>
      </w:tr>
      <w:tr w14:paraId="5C128D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77F46DFC">
            <w:pPr>
              <w:spacing w:line="700" w:lineRule="exact"/>
              <w:jc w:val="left"/>
              <w:rPr>
                <w:rFonts w:asciiTheme="minorEastAsia" w:hAnsiTheme="minorEastAsia" w:eastAsiaTheme="minorEastAsia"/>
                <w:sz w:val="24"/>
                <w:szCs w:val="24"/>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76AA8DF6">
            <w:pPr>
              <w:spacing w:line="700" w:lineRule="exact"/>
              <w:jc w:val="left"/>
              <w:rPr>
                <w:rFonts w:asciiTheme="minorEastAsia" w:hAnsiTheme="minorEastAsia" w:eastAsiaTheme="minorEastAsia"/>
                <w:sz w:val="24"/>
                <w:szCs w:val="24"/>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58281783">
            <w:pPr>
              <w:pStyle w:val="13"/>
              <w:widowControl/>
              <w:spacing w:beforeAutospacing="0" w:afterAutospacing="0" w:line="700" w:lineRule="exact"/>
              <w:jc w:val="left"/>
              <w:rPr>
                <w:rFonts w:asciiTheme="minorEastAsia" w:hAnsiTheme="minorEastAsia" w:eastAsiaTheme="minorEastAsia"/>
              </w:rPr>
            </w:pPr>
            <w:r>
              <w:rPr>
                <w:rFonts w:hint="eastAsia" w:cs="宋体" w:asciiTheme="minorEastAsia" w:hAnsiTheme="minorEastAsia" w:eastAsiaTheme="minorEastAsia"/>
              </w:rPr>
              <w:t>提醒：请注明技术参数或具体内容以及响应文件中技术参数或具体内容的位置（页码）</w:t>
            </w: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7575251C">
            <w:pPr>
              <w:spacing w:line="700" w:lineRule="exact"/>
              <w:jc w:val="left"/>
              <w:rPr>
                <w:rFonts w:asciiTheme="minorEastAsia" w:hAnsiTheme="minorEastAsia" w:eastAsiaTheme="minorEastAsia"/>
                <w:sz w:val="24"/>
                <w:szCs w:val="24"/>
              </w:rPr>
            </w:pPr>
          </w:p>
        </w:tc>
      </w:tr>
      <w:tr w14:paraId="3AB3B73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5A309B9C">
            <w:pPr>
              <w:spacing w:line="700" w:lineRule="exact"/>
              <w:jc w:val="left"/>
              <w:rPr>
                <w:rFonts w:asciiTheme="minorEastAsia" w:hAnsiTheme="minorEastAsia" w:eastAsiaTheme="minorEastAsia"/>
                <w:sz w:val="24"/>
                <w:szCs w:val="24"/>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7E9A900C">
            <w:pPr>
              <w:spacing w:line="700" w:lineRule="exact"/>
              <w:jc w:val="left"/>
              <w:rPr>
                <w:rFonts w:asciiTheme="minorEastAsia" w:hAnsiTheme="minorEastAsia" w:eastAsiaTheme="minorEastAsia"/>
                <w:sz w:val="24"/>
                <w:szCs w:val="24"/>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30DADC50">
            <w:pPr>
              <w:spacing w:line="700" w:lineRule="exact"/>
              <w:jc w:val="left"/>
              <w:rPr>
                <w:rFonts w:asciiTheme="minorEastAsia" w:hAnsiTheme="minorEastAsia" w:eastAsiaTheme="minorEastAsia"/>
                <w:sz w:val="24"/>
                <w:szCs w:val="24"/>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7650FD98">
            <w:pPr>
              <w:spacing w:line="700" w:lineRule="exact"/>
              <w:jc w:val="left"/>
              <w:rPr>
                <w:rFonts w:asciiTheme="minorEastAsia" w:hAnsiTheme="minorEastAsia" w:eastAsiaTheme="minorEastAsia"/>
                <w:sz w:val="24"/>
                <w:szCs w:val="24"/>
              </w:rPr>
            </w:pPr>
          </w:p>
        </w:tc>
      </w:tr>
      <w:tr w14:paraId="572086C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5B8C993E">
            <w:pPr>
              <w:spacing w:line="700" w:lineRule="exact"/>
              <w:jc w:val="left"/>
              <w:rPr>
                <w:rFonts w:asciiTheme="minorEastAsia" w:hAnsiTheme="minorEastAsia" w:eastAsiaTheme="minorEastAsia"/>
                <w:sz w:val="24"/>
                <w:szCs w:val="24"/>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1AEE7484">
            <w:pPr>
              <w:spacing w:line="700" w:lineRule="exact"/>
              <w:jc w:val="left"/>
              <w:rPr>
                <w:rFonts w:asciiTheme="minorEastAsia" w:hAnsiTheme="minorEastAsia" w:eastAsiaTheme="minorEastAsia"/>
                <w:sz w:val="24"/>
                <w:szCs w:val="24"/>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6A2940CD">
            <w:pPr>
              <w:spacing w:line="700" w:lineRule="exact"/>
              <w:jc w:val="left"/>
              <w:rPr>
                <w:rFonts w:asciiTheme="minorEastAsia" w:hAnsiTheme="minorEastAsia" w:eastAsiaTheme="minorEastAsia"/>
                <w:sz w:val="24"/>
                <w:szCs w:val="24"/>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74E8883B">
            <w:pPr>
              <w:spacing w:line="700" w:lineRule="exact"/>
              <w:jc w:val="left"/>
              <w:rPr>
                <w:rFonts w:asciiTheme="minorEastAsia" w:hAnsiTheme="minorEastAsia" w:eastAsiaTheme="minorEastAsia"/>
                <w:sz w:val="24"/>
                <w:szCs w:val="24"/>
              </w:rPr>
            </w:pPr>
          </w:p>
        </w:tc>
      </w:tr>
      <w:tr w14:paraId="4653A6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7BDB9D2B">
            <w:pPr>
              <w:spacing w:line="700" w:lineRule="exact"/>
              <w:jc w:val="left"/>
              <w:rPr>
                <w:rFonts w:asciiTheme="minorEastAsia" w:hAnsiTheme="minorEastAsia" w:eastAsiaTheme="minorEastAsia"/>
                <w:sz w:val="24"/>
                <w:szCs w:val="24"/>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546831D5">
            <w:pPr>
              <w:spacing w:line="700" w:lineRule="exact"/>
              <w:jc w:val="left"/>
              <w:rPr>
                <w:rFonts w:asciiTheme="minorEastAsia" w:hAnsiTheme="minorEastAsia" w:eastAsiaTheme="minorEastAsia"/>
                <w:sz w:val="24"/>
                <w:szCs w:val="24"/>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28C11290">
            <w:pPr>
              <w:spacing w:line="700" w:lineRule="exact"/>
              <w:jc w:val="left"/>
              <w:rPr>
                <w:rFonts w:asciiTheme="minorEastAsia" w:hAnsiTheme="minorEastAsia" w:eastAsiaTheme="minorEastAsia"/>
                <w:sz w:val="24"/>
                <w:szCs w:val="24"/>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615B8D91">
            <w:pPr>
              <w:spacing w:line="700" w:lineRule="exact"/>
              <w:jc w:val="left"/>
              <w:rPr>
                <w:rFonts w:asciiTheme="minorEastAsia" w:hAnsiTheme="minorEastAsia" w:eastAsiaTheme="minorEastAsia"/>
                <w:sz w:val="24"/>
                <w:szCs w:val="24"/>
              </w:rPr>
            </w:pPr>
          </w:p>
        </w:tc>
      </w:tr>
      <w:tr w14:paraId="54A7F4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66420B13">
            <w:pPr>
              <w:spacing w:line="700" w:lineRule="exact"/>
              <w:jc w:val="left"/>
              <w:rPr>
                <w:rFonts w:asciiTheme="minorEastAsia" w:hAnsiTheme="minorEastAsia" w:eastAsiaTheme="minorEastAsia"/>
                <w:sz w:val="24"/>
                <w:szCs w:val="24"/>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29B8918D">
            <w:pPr>
              <w:spacing w:line="700" w:lineRule="exact"/>
              <w:jc w:val="left"/>
              <w:rPr>
                <w:rFonts w:asciiTheme="minorEastAsia" w:hAnsiTheme="minorEastAsia" w:eastAsiaTheme="minorEastAsia"/>
                <w:sz w:val="24"/>
                <w:szCs w:val="24"/>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245D4F31">
            <w:pPr>
              <w:spacing w:line="700" w:lineRule="exact"/>
              <w:jc w:val="left"/>
              <w:rPr>
                <w:rFonts w:asciiTheme="minorEastAsia" w:hAnsiTheme="minorEastAsia" w:eastAsiaTheme="minorEastAsia"/>
                <w:sz w:val="24"/>
                <w:szCs w:val="24"/>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3393BA3C">
            <w:pPr>
              <w:spacing w:line="700" w:lineRule="exact"/>
              <w:jc w:val="left"/>
              <w:rPr>
                <w:rFonts w:asciiTheme="minorEastAsia" w:hAnsiTheme="minorEastAsia" w:eastAsiaTheme="minorEastAsia"/>
                <w:sz w:val="24"/>
                <w:szCs w:val="24"/>
              </w:rPr>
            </w:pPr>
          </w:p>
        </w:tc>
      </w:tr>
      <w:tr w14:paraId="5701A30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13E44E58">
            <w:pPr>
              <w:spacing w:line="700" w:lineRule="exact"/>
              <w:jc w:val="left"/>
              <w:rPr>
                <w:rFonts w:asciiTheme="minorEastAsia" w:hAnsiTheme="minorEastAsia" w:eastAsiaTheme="minorEastAsia"/>
                <w:sz w:val="24"/>
                <w:szCs w:val="24"/>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68414363">
            <w:pPr>
              <w:spacing w:line="700" w:lineRule="exact"/>
              <w:jc w:val="left"/>
              <w:rPr>
                <w:rFonts w:asciiTheme="minorEastAsia" w:hAnsiTheme="minorEastAsia" w:eastAsiaTheme="minorEastAsia"/>
                <w:sz w:val="24"/>
                <w:szCs w:val="24"/>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22586910">
            <w:pPr>
              <w:spacing w:line="700" w:lineRule="exact"/>
              <w:jc w:val="left"/>
              <w:rPr>
                <w:rFonts w:asciiTheme="minorEastAsia" w:hAnsiTheme="minorEastAsia" w:eastAsiaTheme="minorEastAsia"/>
                <w:sz w:val="24"/>
                <w:szCs w:val="24"/>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42B404B8">
            <w:pPr>
              <w:spacing w:line="700" w:lineRule="exact"/>
              <w:jc w:val="left"/>
              <w:rPr>
                <w:rFonts w:asciiTheme="minorEastAsia" w:hAnsiTheme="minorEastAsia" w:eastAsiaTheme="minorEastAsia"/>
                <w:sz w:val="24"/>
                <w:szCs w:val="24"/>
              </w:rPr>
            </w:pPr>
          </w:p>
        </w:tc>
      </w:tr>
    </w:tbl>
    <w:p w14:paraId="5B834D32">
      <w:pPr>
        <w:pStyle w:val="13"/>
        <w:widowControl/>
        <w:spacing w:beforeAutospacing="0" w:afterAutospacing="0" w:line="700" w:lineRule="exact"/>
        <w:ind w:firstLine="60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供应商法定代表人（或其授权代表）或自然人：（签署或盖章）</w:t>
      </w:r>
    </w:p>
    <w:p w14:paraId="231CB69E">
      <w:pPr>
        <w:pStyle w:val="13"/>
        <w:widowControl/>
        <w:spacing w:beforeAutospacing="0" w:afterAutospacing="0" w:line="700" w:lineRule="exact"/>
        <w:ind w:firstLine="600"/>
        <w:jc w:val="left"/>
        <w:rPr>
          <w:rFonts w:asciiTheme="minorEastAsia" w:hAnsiTheme="minorEastAsia" w:eastAsiaTheme="minorEastAsia"/>
        </w:rPr>
      </w:pPr>
      <w:r>
        <w:rPr>
          <w:rFonts w:hint="eastAsia" w:asciiTheme="minorEastAsia" w:hAnsiTheme="minorEastAsia" w:eastAsiaTheme="minorEastAsia"/>
        </w:rPr>
        <w:t>供应商（公章）：</w:t>
      </w:r>
    </w:p>
    <w:p w14:paraId="09DB9953">
      <w:pPr>
        <w:pStyle w:val="13"/>
        <w:widowControl/>
        <w:spacing w:beforeAutospacing="0" w:afterAutospacing="0" w:line="700" w:lineRule="exact"/>
        <w:ind w:firstLine="600"/>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年     月     日</w:t>
      </w:r>
    </w:p>
    <w:p w14:paraId="3A917E47">
      <w:pPr>
        <w:pStyle w:val="13"/>
        <w:widowControl/>
        <w:spacing w:beforeAutospacing="0" w:afterAutospacing="0" w:line="700" w:lineRule="exact"/>
        <w:ind w:firstLine="600"/>
        <w:jc w:val="left"/>
        <w:rPr>
          <w:rFonts w:hint="eastAsia" w:cs="宋体" w:asciiTheme="minorEastAsia" w:hAnsiTheme="minorEastAsia" w:eastAsiaTheme="minorEastAsia"/>
          <w:szCs w:val="24"/>
          <w:shd w:val="clear" w:color="auto" w:fill="FFFFFF"/>
        </w:rPr>
      </w:pPr>
    </w:p>
    <w:p w14:paraId="581619C8">
      <w:pPr>
        <w:pStyle w:val="13"/>
        <w:widowControl/>
        <w:spacing w:beforeAutospacing="0" w:afterAutospacing="0" w:line="700" w:lineRule="exact"/>
        <w:ind w:firstLine="600"/>
        <w:jc w:val="left"/>
        <w:rPr>
          <w:rFonts w:hint="eastAsia" w:cs="宋体" w:asciiTheme="minorEastAsia" w:hAnsiTheme="minorEastAsia" w:eastAsiaTheme="minorEastAsia"/>
          <w:szCs w:val="24"/>
          <w:shd w:val="clear" w:color="auto" w:fill="FFFFFF"/>
        </w:rPr>
      </w:pPr>
    </w:p>
    <w:p w14:paraId="26A27A79">
      <w:pPr>
        <w:pStyle w:val="13"/>
        <w:widowControl/>
        <w:spacing w:beforeAutospacing="0" w:afterAutospacing="0" w:line="700" w:lineRule="exact"/>
        <w:ind w:firstLine="60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注：</w:t>
      </w:r>
    </w:p>
    <w:p w14:paraId="32327C58">
      <w:pPr>
        <w:pStyle w:val="13"/>
        <w:widowControl/>
        <w:spacing w:beforeAutospacing="0" w:afterAutospacing="0" w:line="700" w:lineRule="exact"/>
        <w:ind w:firstLine="600"/>
        <w:jc w:val="left"/>
        <w:rPr>
          <w:rFonts w:hint="eastAsia"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1.本表即为对本项目“第二篇 项目技术要求”中所列条款进行比较和响应，应逐条如实填写，“响应情况”中必须列出具体数值或内容。在“差异说明”项填写正偏离或负偏离，完全符合的填写“无差异”。</w:t>
      </w:r>
    </w:p>
    <w:p w14:paraId="1A4B31F5">
      <w:pPr>
        <w:pStyle w:val="13"/>
        <w:widowControl/>
        <w:spacing w:beforeAutospacing="0" w:afterAutospacing="0" w:line="700" w:lineRule="exact"/>
        <w:ind w:firstLine="600"/>
        <w:jc w:val="left"/>
        <w:rPr>
          <w:rFonts w:hint="eastAsia"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2.本表应该根据项目实际情况调整，并逐页盖章。</w:t>
      </w:r>
    </w:p>
    <w:p w14:paraId="5EA87D50">
      <w:pPr>
        <w:pStyle w:val="13"/>
        <w:widowControl/>
        <w:spacing w:beforeAutospacing="0" w:afterAutospacing="0" w:line="700" w:lineRule="exact"/>
        <w:ind w:firstLine="600"/>
        <w:jc w:val="left"/>
        <w:rPr>
          <w:rFonts w:hint="eastAsia"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3.本表可扩展。</w:t>
      </w:r>
    </w:p>
    <w:p w14:paraId="2262109C">
      <w:pPr>
        <w:widowControl w:val="0"/>
        <w:adjustRightInd w:val="0"/>
        <w:snapToGrid w:val="0"/>
        <w:spacing w:line="560" w:lineRule="exact"/>
        <w:jc w:val="left"/>
        <w:rPr>
          <w:rFonts w:hint="eastAsia" w:ascii="方正仿宋_GBK" w:hAnsi="仿宋" w:cs="微软雅黑"/>
          <w:sz w:val="28"/>
          <w:szCs w:val="28"/>
        </w:rPr>
      </w:pPr>
    </w:p>
    <w:p w14:paraId="4C3551EC">
      <w:pPr>
        <w:widowControl w:val="0"/>
        <w:adjustRightInd w:val="0"/>
        <w:snapToGrid w:val="0"/>
        <w:spacing w:line="560" w:lineRule="exact"/>
        <w:jc w:val="left"/>
        <w:rPr>
          <w:rFonts w:hint="eastAsia" w:ascii="方正仿宋_GBK" w:hAnsi="仿宋" w:cs="微软雅黑"/>
          <w:sz w:val="28"/>
          <w:szCs w:val="28"/>
        </w:rPr>
      </w:pPr>
    </w:p>
    <w:p w14:paraId="35573E4C">
      <w:pPr>
        <w:widowControl w:val="0"/>
        <w:adjustRightInd w:val="0"/>
        <w:snapToGrid w:val="0"/>
        <w:spacing w:line="560" w:lineRule="exact"/>
        <w:jc w:val="left"/>
        <w:rPr>
          <w:rFonts w:hint="eastAsia" w:ascii="方正仿宋_GBK" w:hAnsi="仿宋" w:cs="微软雅黑"/>
          <w:sz w:val="28"/>
          <w:szCs w:val="28"/>
        </w:rPr>
      </w:pPr>
    </w:p>
    <w:p w14:paraId="0DED1981">
      <w:pPr>
        <w:pStyle w:val="13"/>
        <w:widowControl/>
        <w:spacing w:beforeAutospacing="0" w:afterAutospacing="0" w:line="700" w:lineRule="exact"/>
        <w:ind w:firstLine="560"/>
        <w:jc w:val="left"/>
        <w:rPr>
          <w:rFonts w:hint="eastAsia" w:cs="宋体" w:asciiTheme="minorEastAsia" w:hAnsiTheme="minorEastAsia" w:eastAsiaTheme="minorEastAsia"/>
          <w:szCs w:val="24"/>
          <w:shd w:val="clear" w:color="auto" w:fill="FFFFFF"/>
        </w:rPr>
      </w:pPr>
    </w:p>
    <w:p w14:paraId="1EB01C2B">
      <w:pPr>
        <w:pStyle w:val="13"/>
        <w:widowControl/>
        <w:spacing w:beforeAutospacing="0" w:afterAutospacing="0" w:line="700" w:lineRule="exact"/>
        <w:ind w:firstLine="560"/>
        <w:jc w:val="left"/>
        <w:rPr>
          <w:rFonts w:hint="eastAsia" w:cs="宋体" w:asciiTheme="minorEastAsia" w:hAnsiTheme="minorEastAsia" w:eastAsiaTheme="minorEastAsia"/>
          <w:szCs w:val="24"/>
          <w:shd w:val="clear" w:color="auto" w:fill="FFFFFF"/>
        </w:rPr>
      </w:pPr>
    </w:p>
    <w:p w14:paraId="0983A329">
      <w:pPr>
        <w:pStyle w:val="13"/>
        <w:widowControl/>
        <w:spacing w:beforeAutospacing="0" w:afterAutospacing="0" w:line="700" w:lineRule="exact"/>
        <w:ind w:firstLine="560"/>
        <w:jc w:val="left"/>
        <w:rPr>
          <w:rFonts w:hint="eastAsia" w:cs="宋体" w:asciiTheme="minorEastAsia" w:hAnsiTheme="minorEastAsia" w:eastAsiaTheme="minorEastAsia"/>
          <w:szCs w:val="24"/>
          <w:shd w:val="clear" w:color="auto" w:fill="FFFFFF"/>
        </w:rPr>
      </w:pPr>
    </w:p>
    <w:p w14:paraId="22612237">
      <w:pPr>
        <w:pStyle w:val="13"/>
        <w:widowControl/>
        <w:spacing w:beforeAutospacing="0" w:afterAutospacing="0" w:line="700" w:lineRule="exact"/>
        <w:ind w:firstLine="560"/>
        <w:jc w:val="left"/>
        <w:rPr>
          <w:rFonts w:hint="eastAsia" w:cs="宋体" w:asciiTheme="minorEastAsia" w:hAnsiTheme="minorEastAsia" w:eastAsiaTheme="minorEastAsia"/>
          <w:szCs w:val="24"/>
          <w:shd w:val="clear" w:color="auto" w:fill="FFFFFF"/>
        </w:rPr>
      </w:pPr>
    </w:p>
    <w:p w14:paraId="0061F3D8">
      <w:pPr>
        <w:pStyle w:val="13"/>
        <w:widowControl/>
        <w:spacing w:beforeAutospacing="0" w:afterAutospacing="0" w:line="700" w:lineRule="exact"/>
        <w:ind w:firstLine="560"/>
        <w:jc w:val="left"/>
        <w:rPr>
          <w:rFonts w:hint="eastAsia" w:cs="宋体" w:asciiTheme="minorEastAsia" w:hAnsiTheme="minorEastAsia" w:eastAsiaTheme="minorEastAsia"/>
          <w:szCs w:val="24"/>
          <w:shd w:val="clear" w:color="auto" w:fill="FFFFFF"/>
        </w:rPr>
      </w:pPr>
    </w:p>
    <w:p w14:paraId="6D4C50FD">
      <w:pPr>
        <w:pStyle w:val="13"/>
        <w:widowControl/>
        <w:spacing w:beforeAutospacing="0" w:afterAutospacing="0" w:line="700" w:lineRule="exact"/>
        <w:ind w:firstLine="560"/>
        <w:jc w:val="left"/>
        <w:rPr>
          <w:rFonts w:hint="eastAsia" w:cs="宋体" w:asciiTheme="minorEastAsia" w:hAnsiTheme="minorEastAsia" w:eastAsiaTheme="minorEastAsia"/>
          <w:szCs w:val="24"/>
          <w:shd w:val="clear" w:color="auto" w:fill="FFFFFF"/>
        </w:rPr>
      </w:pPr>
    </w:p>
    <w:p w14:paraId="0851D57F">
      <w:pPr>
        <w:pStyle w:val="13"/>
        <w:widowControl/>
        <w:spacing w:beforeAutospacing="0" w:afterAutospacing="0" w:line="700" w:lineRule="exact"/>
        <w:ind w:firstLine="560"/>
        <w:jc w:val="left"/>
        <w:rPr>
          <w:rFonts w:hint="eastAsia" w:cs="宋体" w:asciiTheme="minorEastAsia" w:hAnsiTheme="minorEastAsia" w:eastAsiaTheme="minorEastAsia"/>
          <w:szCs w:val="24"/>
          <w:shd w:val="clear" w:color="auto" w:fill="FFFFFF"/>
        </w:rPr>
      </w:pPr>
    </w:p>
    <w:p w14:paraId="589FBDFF">
      <w:pPr>
        <w:pStyle w:val="13"/>
        <w:widowControl/>
        <w:spacing w:beforeAutospacing="0" w:afterAutospacing="0" w:line="700" w:lineRule="exact"/>
        <w:ind w:firstLine="560"/>
        <w:jc w:val="left"/>
        <w:rPr>
          <w:rFonts w:hint="eastAsia" w:cs="宋体" w:asciiTheme="minorEastAsia" w:hAnsiTheme="minorEastAsia" w:eastAsiaTheme="minorEastAsia"/>
          <w:szCs w:val="24"/>
          <w:shd w:val="clear" w:color="auto" w:fill="FFFFFF"/>
        </w:rPr>
      </w:pPr>
    </w:p>
    <w:p w14:paraId="39CD69EA">
      <w:pPr>
        <w:pStyle w:val="13"/>
        <w:widowControl/>
        <w:spacing w:beforeAutospacing="0" w:afterAutospacing="0" w:line="700" w:lineRule="exact"/>
        <w:ind w:firstLine="560"/>
        <w:jc w:val="left"/>
        <w:rPr>
          <w:rFonts w:hint="eastAsia" w:cs="宋体" w:asciiTheme="minorEastAsia" w:hAnsiTheme="minorEastAsia" w:eastAsiaTheme="minorEastAsia"/>
          <w:szCs w:val="24"/>
          <w:shd w:val="clear" w:color="auto" w:fill="FFFFFF"/>
        </w:rPr>
      </w:pPr>
    </w:p>
    <w:p w14:paraId="0061A350">
      <w:pPr>
        <w:pStyle w:val="13"/>
        <w:widowControl/>
        <w:spacing w:beforeAutospacing="0" w:afterAutospacing="0" w:line="700" w:lineRule="exact"/>
        <w:ind w:firstLine="560"/>
        <w:jc w:val="left"/>
        <w:rPr>
          <w:rFonts w:hint="eastAsia" w:cs="宋体" w:asciiTheme="minorEastAsia" w:hAnsiTheme="minorEastAsia" w:eastAsiaTheme="minorEastAsia"/>
          <w:szCs w:val="24"/>
          <w:shd w:val="clear" w:color="auto" w:fill="FFFFFF"/>
        </w:rPr>
      </w:pPr>
    </w:p>
    <w:p w14:paraId="69069EA7">
      <w:pPr>
        <w:pStyle w:val="13"/>
        <w:widowControl/>
        <w:spacing w:beforeAutospacing="0" w:afterAutospacing="0" w:line="700" w:lineRule="exact"/>
        <w:ind w:firstLine="560"/>
        <w:jc w:val="left"/>
        <w:rPr>
          <w:rFonts w:hint="eastAsia" w:cs="宋体" w:asciiTheme="minorEastAsia" w:hAnsiTheme="minorEastAsia" w:eastAsiaTheme="minorEastAsia"/>
          <w:szCs w:val="24"/>
          <w:shd w:val="clear" w:color="auto" w:fill="FFFFFF"/>
          <w:lang w:val="en-US" w:eastAsia="zh-CN"/>
        </w:rPr>
      </w:pPr>
    </w:p>
    <w:p w14:paraId="3A10F3B2">
      <w:pPr>
        <w:pStyle w:val="13"/>
        <w:widowControl/>
        <w:spacing w:beforeAutospacing="0" w:afterAutospacing="0" w:line="700" w:lineRule="exact"/>
        <w:ind w:firstLine="560"/>
        <w:jc w:val="left"/>
        <w:rPr>
          <w:rFonts w:cs="宋体" w:asciiTheme="minorEastAsia" w:hAnsiTheme="minorEastAsia" w:eastAsiaTheme="minorEastAsia"/>
          <w:sz w:val="24"/>
          <w:szCs w:val="24"/>
          <w:shd w:val="clear" w:color="auto" w:fill="FFFFFF"/>
        </w:rPr>
      </w:pPr>
      <w:r>
        <w:rPr>
          <w:rFonts w:hint="eastAsia" w:cs="宋体" w:asciiTheme="minorEastAsia" w:hAnsiTheme="minorEastAsia" w:eastAsiaTheme="minorEastAsia"/>
          <w:szCs w:val="24"/>
          <w:shd w:val="clear" w:color="auto" w:fill="FFFFFF"/>
        </w:rPr>
        <w:t>（三）其他资料（格式自定）</w:t>
      </w:r>
      <w:bookmarkStart w:id="252" w:name="_Toc342913421"/>
      <w:bookmarkEnd w:id="252"/>
      <w:bookmarkStart w:id="253" w:name="_Toc313008358"/>
      <w:bookmarkEnd w:id="253"/>
      <w:bookmarkStart w:id="254" w:name="_Toc313888362"/>
      <w:bookmarkEnd w:id="254"/>
      <w:bookmarkStart w:id="255" w:name="_Toc76462352"/>
      <w:bookmarkEnd w:id="255"/>
      <w:bookmarkStart w:id="256" w:name="_Toc22641"/>
    </w:p>
    <w:p w14:paraId="2DAFE2E7">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rPr>
      </w:pPr>
    </w:p>
    <w:p w14:paraId="6CBA5E34">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rPr>
      </w:pPr>
    </w:p>
    <w:p w14:paraId="528481E5">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rPr>
      </w:pPr>
    </w:p>
    <w:p w14:paraId="4D0BB53E">
      <w:pPr>
        <w:pStyle w:val="5"/>
        <w:keepNext w:val="0"/>
        <w:keepLines w:val="0"/>
        <w:widowControl/>
        <w:spacing w:line="700" w:lineRule="exact"/>
        <w:jc w:val="left"/>
        <w:rPr>
          <w:rFonts w:hint="eastAsia" w:cs="宋体" w:asciiTheme="minorEastAsia" w:hAnsiTheme="minorEastAsia" w:eastAsiaTheme="minorEastAsia"/>
          <w:sz w:val="24"/>
          <w:szCs w:val="24"/>
          <w:shd w:val="clear" w:color="auto" w:fill="FFFFFF"/>
        </w:rPr>
      </w:pPr>
    </w:p>
    <w:p w14:paraId="2EF8EF74">
      <w:pPr>
        <w:jc w:val="left"/>
        <w:rPr>
          <w:rFonts w:hint="eastAsia" w:cs="宋体" w:asciiTheme="minorEastAsia" w:hAnsiTheme="minorEastAsia" w:eastAsiaTheme="minorEastAsia"/>
          <w:sz w:val="24"/>
          <w:szCs w:val="24"/>
          <w:shd w:val="clear" w:color="auto" w:fill="FFFFFF"/>
        </w:rPr>
      </w:pPr>
    </w:p>
    <w:p w14:paraId="242AA05B">
      <w:pPr>
        <w:pStyle w:val="2"/>
        <w:jc w:val="left"/>
        <w:rPr>
          <w:rFonts w:hint="eastAsia" w:cs="宋体" w:asciiTheme="minorEastAsia" w:hAnsiTheme="minorEastAsia" w:eastAsiaTheme="minorEastAsia"/>
          <w:sz w:val="24"/>
          <w:szCs w:val="24"/>
          <w:shd w:val="clear" w:color="auto" w:fill="FFFFFF"/>
        </w:rPr>
      </w:pPr>
    </w:p>
    <w:p w14:paraId="00A76E13">
      <w:pPr>
        <w:pStyle w:val="3"/>
        <w:jc w:val="left"/>
        <w:rPr>
          <w:rFonts w:hint="eastAsia" w:cs="宋体" w:asciiTheme="minorEastAsia" w:hAnsiTheme="minorEastAsia" w:eastAsiaTheme="minorEastAsia"/>
          <w:sz w:val="24"/>
          <w:szCs w:val="24"/>
          <w:shd w:val="clear" w:color="auto" w:fill="FFFFFF"/>
        </w:rPr>
      </w:pPr>
    </w:p>
    <w:p w14:paraId="448A0A96">
      <w:pPr>
        <w:pStyle w:val="4"/>
        <w:jc w:val="left"/>
        <w:rPr>
          <w:rFonts w:hint="eastAsia" w:cs="宋体" w:asciiTheme="minorEastAsia" w:hAnsiTheme="minorEastAsia" w:eastAsiaTheme="minorEastAsia"/>
          <w:sz w:val="24"/>
          <w:szCs w:val="24"/>
          <w:shd w:val="clear" w:color="auto" w:fill="FFFFFF"/>
        </w:rPr>
      </w:pPr>
    </w:p>
    <w:p w14:paraId="478CB813">
      <w:pPr>
        <w:pStyle w:val="4"/>
        <w:jc w:val="left"/>
        <w:rPr>
          <w:rFonts w:hint="eastAsia" w:cs="宋体" w:asciiTheme="minorEastAsia" w:hAnsiTheme="minorEastAsia" w:eastAsiaTheme="minorEastAsia"/>
          <w:sz w:val="24"/>
          <w:szCs w:val="24"/>
          <w:shd w:val="clear" w:color="auto" w:fill="FFFFFF"/>
        </w:rPr>
      </w:pPr>
    </w:p>
    <w:p w14:paraId="3150F5E9">
      <w:pPr>
        <w:pStyle w:val="4"/>
        <w:jc w:val="left"/>
        <w:rPr>
          <w:rFonts w:hint="eastAsia" w:cs="宋体" w:asciiTheme="minorEastAsia" w:hAnsiTheme="minorEastAsia" w:eastAsiaTheme="minorEastAsia"/>
          <w:sz w:val="24"/>
          <w:szCs w:val="24"/>
          <w:shd w:val="clear" w:color="auto" w:fill="FFFFFF"/>
        </w:rPr>
      </w:pPr>
    </w:p>
    <w:p w14:paraId="21A9C519">
      <w:pPr>
        <w:pStyle w:val="4"/>
        <w:jc w:val="left"/>
        <w:rPr>
          <w:rFonts w:hint="eastAsia" w:cs="宋体" w:asciiTheme="minorEastAsia" w:hAnsiTheme="minorEastAsia" w:eastAsiaTheme="minorEastAsia"/>
          <w:sz w:val="24"/>
          <w:szCs w:val="24"/>
          <w:shd w:val="clear" w:color="auto" w:fill="FFFFFF"/>
        </w:rPr>
      </w:pPr>
    </w:p>
    <w:p w14:paraId="1AB56323">
      <w:pPr>
        <w:pStyle w:val="4"/>
        <w:jc w:val="left"/>
        <w:rPr>
          <w:rFonts w:hint="eastAsia" w:cs="宋体" w:asciiTheme="minorEastAsia" w:hAnsiTheme="minorEastAsia" w:eastAsiaTheme="minorEastAsia"/>
          <w:sz w:val="24"/>
          <w:szCs w:val="24"/>
          <w:shd w:val="clear" w:color="auto" w:fill="FFFFFF"/>
        </w:rPr>
      </w:pPr>
    </w:p>
    <w:p w14:paraId="531B785C">
      <w:pPr>
        <w:pStyle w:val="4"/>
        <w:jc w:val="left"/>
        <w:rPr>
          <w:rFonts w:hint="eastAsia" w:cs="宋体" w:asciiTheme="minorEastAsia" w:hAnsiTheme="minorEastAsia" w:eastAsiaTheme="minorEastAsia"/>
          <w:sz w:val="24"/>
          <w:szCs w:val="24"/>
          <w:shd w:val="clear" w:color="auto" w:fill="FFFFFF"/>
        </w:rPr>
      </w:pPr>
    </w:p>
    <w:p w14:paraId="5A082B26">
      <w:pPr>
        <w:pStyle w:val="4"/>
        <w:jc w:val="left"/>
        <w:rPr>
          <w:rFonts w:hint="eastAsia" w:cs="宋体" w:asciiTheme="minorEastAsia" w:hAnsiTheme="minorEastAsia" w:eastAsiaTheme="minorEastAsia"/>
          <w:sz w:val="24"/>
          <w:szCs w:val="24"/>
          <w:shd w:val="clear" w:color="auto" w:fill="FFFFFF"/>
        </w:rPr>
      </w:pPr>
    </w:p>
    <w:p w14:paraId="3399F09A">
      <w:pPr>
        <w:pStyle w:val="4"/>
        <w:jc w:val="left"/>
        <w:rPr>
          <w:rFonts w:hint="eastAsia" w:cs="宋体" w:asciiTheme="minorEastAsia" w:hAnsiTheme="minorEastAsia" w:eastAsiaTheme="minorEastAsia"/>
          <w:sz w:val="24"/>
          <w:szCs w:val="24"/>
          <w:shd w:val="clear" w:color="auto" w:fill="FFFFFF"/>
        </w:rPr>
      </w:pPr>
    </w:p>
    <w:p w14:paraId="78A80848">
      <w:pPr>
        <w:pStyle w:val="4"/>
        <w:jc w:val="left"/>
        <w:rPr>
          <w:rFonts w:hint="eastAsia" w:cs="宋体" w:asciiTheme="minorEastAsia" w:hAnsiTheme="minorEastAsia" w:eastAsiaTheme="minorEastAsia"/>
          <w:sz w:val="24"/>
          <w:szCs w:val="24"/>
          <w:shd w:val="clear" w:color="auto" w:fill="FFFFFF"/>
        </w:rPr>
      </w:pPr>
    </w:p>
    <w:p w14:paraId="38A6BFE9">
      <w:pPr>
        <w:pStyle w:val="4"/>
        <w:jc w:val="left"/>
        <w:rPr>
          <w:rFonts w:hint="eastAsia" w:cs="宋体" w:asciiTheme="minorEastAsia" w:hAnsiTheme="minorEastAsia" w:eastAsiaTheme="minorEastAsia"/>
          <w:sz w:val="24"/>
          <w:szCs w:val="24"/>
          <w:shd w:val="clear" w:color="auto" w:fill="FFFFFF"/>
        </w:rPr>
      </w:pPr>
    </w:p>
    <w:p w14:paraId="6E0E771F">
      <w:pPr>
        <w:pStyle w:val="4"/>
        <w:jc w:val="left"/>
        <w:rPr>
          <w:rFonts w:hint="eastAsia" w:cs="宋体" w:asciiTheme="minorEastAsia" w:hAnsiTheme="minorEastAsia" w:eastAsiaTheme="minorEastAsia"/>
          <w:sz w:val="24"/>
          <w:szCs w:val="24"/>
          <w:shd w:val="clear" w:color="auto" w:fill="FFFFFF"/>
        </w:rPr>
      </w:pPr>
    </w:p>
    <w:p w14:paraId="436DD929">
      <w:pPr>
        <w:pStyle w:val="4"/>
        <w:jc w:val="left"/>
        <w:rPr>
          <w:rFonts w:hint="eastAsia" w:cs="宋体" w:asciiTheme="minorEastAsia" w:hAnsiTheme="minorEastAsia" w:eastAsiaTheme="minorEastAsia"/>
          <w:sz w:val="24"/>
          <w:szCs w:val="24"/>
          <w:shd w:val="clear" w:color="auto" w:fill="FFFFFF"/>
        </w:rPr>
      </w:pPr>
    </w:p>
    <w:p w14:paraId="6C434A78">
      <w:pPr>
        <w:pStyle w:val="4"/>
        <w:jc w:val="left"/>
        <w:rPr>
          <w:rFonts w:hint="eastAsia" w:cs="宋体" w:asciiTheme="minorEastAsia" w:hAnsiTheme="minorEastAsia" w:eastAsiaTheme="minorEastAsia"/>
          <w:sz w:val="24"/>
          <w:szCs w:val="24"/>
          <w:shd w:val="clear" w:color="auto" w:fill="FFFFFF"/>
        </w:rPr>
      </w:pPr>
    </w:p>
    <w:p w14:paraId="1CC7DF78">
      <w:pPr>
        <w:pStyle w:val="4"/>
        <w:jc w:val="left"/>
        <w:rPr>
          <w:rFonts w:hint="eastAsia" w:cs="宋体" w:asciiTheme="minorEastAsia" w:hAnsiTheme="minorEastAsia" w:eastAsiaTheme="minorEastAsia"/>
          <w:sz w:val="24"/>
          <w:szCs w:val="24"/>
          <w:shd w:val="clear" w:color="auto" w:fill="FFFFFF"/>
        </w:rPr>
      </w:pPr>
    </w:p>
    <w:p w14:paraId="5E1D2BBD">
      <w:pPr>
        <w:pStyle w:val="4"/>
        <w:jc w:val="left"/>
        <w:rPr>
          <w:rFonts w:hint="eastAsia" w:cs="宋体" w:asciiTheme="minorEastAsia" w:hAnsiTheme="minorEastAsia" w:eastAsiaTheme="minorEastAsia"/>
          <w:sz w:val="24"/>
          <w:szCs w:val="24"/>
          <w:shd w:val="clear" w:color="auto" w:fill="FFFFFF"/>
        </w:rPr>
      </w:pPr>
    </w:p>
    <w:p w14:paraId="703DA77B">
      <w:pPr>
        <w:pStyle w:val="4"/>
        <w:jc w:val="left"/>
        <w:rPr>
          <w:rFonts w:hint="eastAsia" w:cs="宋体" w:asciiTheme="minorEastAsia" w:hAnsiTheme="minorEastAsia" w:eastAsiaTheme="minorEastAsia"/>
          <w:sz w:val="24"/>
          <w:szCs w:val="24"/>
          <w:shd w:val="clear" w:color="auto" w:fill="FFFFFF"/>
        </w:rPr>
      </w:pPr>
    </w:p>
    <w:p w14:paraId="6C266EC4">
      <w:pPr>
        <w:pStyle w:val="4"/>
        <w:jc w:val="left"/>
        <w:rPr>
          <w:rFonts w:hint="eastAsia" w:cs="宋体" w:asciiTheme="minorEastAsia" w:hAnsiTheme="minorEastAsia" w:eastAsiaTheme="minorEastAsia"/>
          <w:sz w:val="24"/>
          <w:szCs w:val="24"/>
          <w:shd w:val="clear" w:color="auto" w:fill="FFFFFF"/>
        </w:rPr>
      </w:pPr>
    </w:p>
    <w:p w14:paraId="637EDD81">
      <w:pPr>
        <w:pStyle w:val="4"/>
        <w:jc w:val="left"/>
        <w:rPr>
          <w:rFonts w:hint="eastAsia" w:cs="宋体" w:asciiTheme="minorEastAsia" w:hAnsiTheme="minorEastAsia" w:eastAsiaTheme="minorEastAsia"/>
          <w:sz w:val="24"/>
          <w:szCs w:val="24"/>
          <w:shd w:val="clear" w:color="auto" w:fill="FFFFFF"/>
        </w:rPr>
      </w:pPr>
    </w:p>
    <w:p w14:paraId="585B79FC">
      <w:pPr>
        <w:pStyle w:val="4"/>
        <w:jc w:val="left"/>
        <w:rPr>
          <w:rFonts w:hint="eastAsia" w:cs="宋体" w:asciiTheme="minorEastAsia" w:hAnsiTheme="minorEastAsia" w:eastAsiaTheme="minorEastAsia"/>
          <w:sz w:val="24"/>
          <w:szCs w:val="24"/>
          <w:shd w:val="clear" w:color="auto" w:fill="FFFFFF"/>
        </w:rPr>
      </w:pPr>
    </w:p>
    <w:p w14:paraId="6CB3B6AE">
      <w:pPr>
        <w:pStyle w:val="4"/>
        <w:jc w:val="left"/>
        <w:rPr>
          <w:rFonts w:hint="eastAsia" w:cs="宋体" w:asciiTheme="minorEastAsia" w:hAnsiTheme="minorEastAsia" w:eastAsiaTheme="minorEastAsia"/>
          <w:sz w:val="24"/>
          <w:szCs w:val="24"/>
          <w:shd w:val="clear" w:color="auto" w:fill="FFFFFF"/>
        </w:rPr>
      </w:pPr>
    </w:p>
    <w:p w14:paraId="2A28990C">
      <w:pPr>
        <w:pStyle w:val="4"/>
        <w:jc w:val="left"/>
        <w:rPr>
          <w:rFonts w:hint="eastAsia" w:cs="宋体" w:asciiTheme="minorEastAsia" w:hAnsiTheme="minorEastAsia" w:eastAsiaTheme="minorEastAsia"/>
          <w:sz w:val="24"/>
          <w:szCs w:val="24"/>
          <w:shd w:val="clear" w:color="auto" w:fill="FFFFFF"/>
        </w:rPr>
      </w:pPr>
    </w:p>
    <w:p w14:paraId="0D565428">
      <w:pPr>
        <w:pStyle w:val="4"/>
        <w:jc w:val="left"/>
        <w:rPr>
          <w:rFonts w:hint="eastAsia" w:cs="宋体" w:asciiTheme="minorEastAsia" w:hAnsiTheme="minorEastAsia" w:eastAsiaTheme="minorEastAsia"/>
          <w:sz w:val="24"/>
          <w:szCs w:val="24"/>
          <w:shd w:val="clear" w:color="auto" w:fill="FFFFFF"/>
        </w:rPr>
      </w:pPr>
    </w:p>
    <w:p w14:paraId="7C7CE4E9">
      <w:pPr>
        <w:pStyle w:val="4"/>
        <w:jc w:val="left"/>
        <w:rPr>
          <w:rFonts w:hint="eastAsia" w:cs="宋体" w:asciiTheme="minorEastAsia" w:hAnsiTheme="minorEastAsia" w:eastAsiaTheme="minorEastAsia"/>
          <w:sz w:val="24"/>
          <w:szCs w:val="24"/>
          <w:shd w:val="clear" w:color="auto" w:fill="FFFFFF"/>
        </w:rPr>
      </w:pPr>
    </w:p>
    <w:p w14:paraId="536B2B4D">
      <w:pPr>
        <w:pStyle w:val="4"/>
        <w:jc w:val="left"/>
        <w:rPr>
          <w:rFonts w:hint="eastAsia" w:cs="宋体" w:asciiTheme="minorEastAsia" w:hAnsiTheme="minorEastAsia" w:eastAsiaTheme="minorEastAsia"/>
          <w:sz w:val="24"/>
          <w:szCs w:val="24"/>
          <w:shd w:val="clear" w:color="auto" w:fill="FFFFFF"/>
        </w:rPr>
      </w:pPr>
    </w:p>
    <w:p w14:paraId="5E7306FE">
      <w:pPr>
        <w:pStyle w:val="5"/>
        <w:keepNext w:val="0"/>
        <w:keepLines w:val="0"/>
        <w:widowControl/>
        <w:spacing w:line="700" w:lineRule="exact"/>
        <w:jc w:val="left"/>
        <w:rPr>
          <w:rFonts w:asciiTheme="minorEastAsia" w:hAnsiTheme="minorEastAsia" w:eastAsiaTheme="minorEastAsia"/>
        </w:rPr>
      </w:pPr>
      <w:bookmarkStart w:id="257" w:name="_Toc32481"/>
      <w:r>
        <w:rPr>
          <w:rFonts w:hint="eastAsia" w:cs="宋体" w:asciiTheme="minorEastAsia" w:hAnsiTheme="minorEastAsia" w:eastAsiaTheme="minorEastAsia"/>
          <w:sz w:val="24"/>
          <w:szCs w:val="24"/>
          <w:shd w:val="clear" w:color="auto" w:fill="FFFFFF"/>
        </w:rPr>
        <w:t>三、商务部分</w:t>
      </w:r>
      <w:bookmarkEnd w:id="256"/>
      <w:bookmarkEnd w:id="257"/>
    </w:p>
    <w:p w14:paraId="0FF054A7">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（一）商务响应偏离表                              </w:t>
      </w:r>
    </w:p>
    <w:p w14:paraId="5F42E321">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项目名称：</w:t>
      </w:r>
    </w:p>
    <w:tbl>
      <w:tblPr>
        <w:tblStyle w:val="16"/>
        <w:tblW w:w="9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424"/>
        <w:gridCol w:w="3261"/>
        <w:gridCol w:w="2441"/>
        <w:gridCol w:w="2354"/>
      </w:tblGrid>
      <w:tr w14:paraId="667CD4A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65" w:hRule="atLeast"/>
        </w:trPr>
        <w:tc>
          <w:tcPr>
            <w:tcW w:w="1424" w:type="dxa"/>
            <w:tcBorders>
              <w:bottom w:val="single" w:color="auto" w:sz="6" w:space="0"/>
              <w:right w:val="single" w:color="auto" w:sz="6" w:space="0"/>
            </w:tcBorders>
            <w:shd w:val="clear" w:color="auto" w:fill="auto"/>
            <w:tcMar>
              <w:left w:w="101" w:type="dxa"/>
              <w:right w:w="101" w:type="dxa"/>
            </w:tcMar>
            <w:vAlign w:val="center"/>
          </w:tcPr>
          <w:p w14:paraId="4A732290">
            <w:pPr>
              <w:pStyle w:val="13"/>
              <w:widowControl/>
              <w:spacing w:beforeAutospacing="0" w:afterAutospacing="0" w:line="700" w:lineRule="exact"/>
              <w:ind w:firstLine="465"/>
              <w:jc w:val="left"/>
              <w:rPr>
                <w:rFonts w:asciiTheme="minorEastAsia" w:hAnsiTheme="minorEastAsia" w:eastAsiaTheme="minorEastAsia"/>
                <w:sz w:val="21"/>
                <w:szCs w:val="21"/>
              </w:rPr>
            </w:pPr>
            <w:r>
              <w:rPr>
                <w:rFonts w:hint="eastAsia" w:cs="宋体" w:asciiTheme="minorEastAsia" w:hAnsiTheme="minorEastAsia" w:eastAsiaTheme="minorEastAsia"/>
                <w:sz w:val="21"/>
                <w:szCs w:val="21"/>
              </w:rPr>
              <w:t>序号</w:t>
            </w:r>
          </w:p>
        </w:tc>
        <w:tc>
          <w:tcPr>
            <w:tcW w:w="3261"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228C30CE">
            <w:pPr>
              <w:pStyle w:val="13"/>
              <w:widowControl/>
              <w:spacing w:beforeAutospacing="0" w:afterAutospacing="0" w:line="700" w:lineRule="exact"/>
              <w:jc w:val="left"/>
              <w:rPr>
                <w:rFonts w:asciiTheme="minorEastAsia" w:hAnsiTheme="minorEastAsia" w:eastAsiaTheme="minorEastAsia"/>
                <w:sz w:val="21"/>
                <w:szCs w:val="21"/>
              </w:rPr>
            </w:pPr>
            <w:r>
              <w:rPr>
                <w:rFonts w:hint="eastAsia" w:cs="宋体" w:asciiTheme="minorEastAsia" w:hAnsiTheme="minorEastAsia" w:eastAsiaTheme="minorEastAsia"/>
                <w:sz w:val="21"/>
                <w:szCs w:val="21"/>
              </w:rPr>
              <w:t>采购项目商务需求</w:t>
            </w:r>
          </w:p>
        </w:tc>
        <w:tc>
          <w:tcPr>
            <w:tcW w:w="2441"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6C2C2782">
            <w:pPr>
              <w:pStyle w:val="13"/>
              <w:widowControl/>
              <w:spacing w:beforeAutospacing="0" w:afterAutospacing="0" w:line="700" w:lineRule="exact"/>
              <w:jc w:val="left"/>
              <w:rPr>
                <w:rFonts w:asciiTheme="minorEastAsia" w:hAnsiTheme="minorEastAsia" w:eastAsiaTheme="minorEastAsia"/>
                <w:sz w:val="21"/>
                <w:szCs w:val="21"/>
              </w:rPr>
            </w:pPr>
            <w:r>
              <w:rPr>
                <w:rFonts w:hint="eastAsia" w:cs="宋体" w:asciiTheme="minorEastAsia" w:hAnsiTheme="minorEastAsia" w:eastAsiaTheme="minorEastAsia"/>
                <w:sz w:val="21"/>
                <w:szCs w:val="21"/>
              </w:rPr>
              <w:t>响应情况</w:t>
            </w:r>
          </w:p>
        </w:tc>
        <w:tc>
          <w:tcPr>
            <w:tcW w:w="2354" w:type="dxa"/>
            <w:tcBorders>
              <w:left w:val="single" w:color="auto" w:sz="6" w:space="0"/>
              <w:bottom w:val="single" w:color="auto" w:sz="6" w:space="0"/>
            </w:tcBorders>
            <w:shd w:val="clear" w:color="auto" w:fill="auto"/>
            <w:tcMar>
              <w:left w:w="101" w:type="dxa"/>
              <w:right w:w="101" w:type="dxa"/>
            </w:tcMar>
            <w:vAlign w:val="center"/>
          </w:tcPr>
          <w:p w14:paraId="0255A6E5">
            <w:pPr>
              <w:pStyle w:val="13"/>
              <w:widowControl/>
              <w:spacing w:beforeAutospacing="0" w:afterAutospacing="0" w:line="700" w:lineRule="exact"/>
              <w:jc w:val="left"/>
              <w:rPr>
                <w:rFonts w:asciiTheme="minorEastAsia" w:hAnsiTheme="minorEastAsia" w:eastAsiaTheme="minorEastAsia"/>
                <w:sz w:val="21"/>
                <w:szCs w:val="21"/>
              </w:rPr>
            </w:pPr>
            <w:r>
              <w:rPr>
                <w:rFonts w:hint="eastAsia" w:cs="宋体" w:asciiTheme="minorEastAsia" w:hAnsiTheme="minorEastAsia" w:eastAsiaTheme="minorEastAsia"/>
                <w:sz w:val="21"/>
                <w:szCs w:val="21"/>
              </w:rPr>
              <w:t>偏离说明</w:t>
            </w:r>
          </w:p>
        </w:tc>
      </w:tr>
      <w:tr w14:paraId="3E9D56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4F9A2F56">
            <w:pPr>
              <w:spacing w:line="700" w:lineRule="exact"/>
              <w:jc w:val="left"/>
              <w:rPr>
                <w:rFonts w:asciiTheme="minorEastAsia" w:hAnsiTheme="minorEastAsia" w:eastAsiaTheme="minorEastAsia"/>
                <w:sz w:val="24"/>
                <w:szCs w:val="24"/>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1EF76714">
            <w:pPr>
              <w:spacing w:line="700" w:lineRule="exact"/>
              <w:jc w:val="left"/>
              <w:rPr>
                <w:rFonts w:asciiTheme="minorEastAsia" w:hAnsiTheme="minorEastAsia" w:eastAsiaTheme="minorEastAsia"/>
                <w:sz w:val="24"/>
                <w:szCs w:val="24"/>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5D52E535">
            <w:pPr>
              <w:pStyle w:val="13"/>
              <w:widowControl/>
              <w:spacing w:beforeAutospacing="0" w:afterAutospacing="0" w:line="700" w:lineRule="exact"/>
              <w:jc w:val="left"/>
              <w:rPr>
                <w:rFonts w:asciiTheme="minorEastAsia" w:hAnsiTheme="minorEastAsia" w:eastAsiaTheme="minorEastAsia"/>
                <w:sz w:val="21"/>
                <w:szCs w:val="21"/>
              </w:rPr>
            </w:pPr>
            <w:r>
              <w:rPr>
                <w:rFonts w:hint="eastAsia" w:cs="宋体" w:asciiTheme="minorEastAsia" w:hAnsiTheme="minorEastAsia" w:eastAsiaTheme="minorEastAsia"/>
                <w:sz w:val="21"/>
                <w:szCs w:val="21"/>
              </w:rPr>
              <w:t>提醒：请注明具体内容以及响应文件中具体内容的位置（页码）</w:t>
            </w: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55442E1A">
            <w:pPr>
              <w:spacing w:line="700" w:lineRule="exact"/>
              <w:jc w:val="left"/>
              <w:rPr>
                <w:rFonts w:asciiTheme="minorEastAsia" w:hAnsiTheme="minorEastAsia" w:eastAsiaTheme="minorEastAsia"/>
                <w:sz w:val="24"/>
                <w:szCs w:val="24"/>
              </w:rPr>
            </w:pPr>
          </w:p>
        </w:tc>
      </w:tr>
      <w:tr w14:paraId="0FA7013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2C60BFB1">
            <w:pPr>
              <w:spacing w:line="700" w:lineRule="exact"/>
              <w:jc w:val="left"/>
              <w:rPr>
                <w:rFonts w:asciiTheme="minorEastAsia" w:hAnsiTheme="minorEastAsia" w:eastAsiaTheme="minorEastAsia"/>
                <w:sz w:val="24"/>
                <w:szCs w:val="24"/>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1587C3D1">
            <w:pPr>
              <w:spacing w:line="700" w:lineRule="exact"/>
              <w:jc w:val="left"/>
              <w:rPr>
                <w:rFonts w:asciiTheme="minorEastAsia" w:hAnsiTheme="minorEastAsia" w:eastAsiaTheme="minorEastAsia"/>
                <w:sz w:val="24"/>
                <w:szCs w:val="24"/>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2571C69B">
            <w:pPr>
              <w:spacing w:line="700" w:lineRule="exact"/>
              <w:jc w:val="left"/>
              <w:rPr>
                <w:rFonts w:asciiTheme="minorEastAsia" w:hAnsiTheme="minorEastAsia" w:eastAsiaTheme="minorEastAsia"/>
                <w:sz w:val="24"/>
                <w:szCs w:val="24"/>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6C8DD9AC">
            <w:pPr>
              <w:spacing w:line="700" w:lineRule="exact"/>
              <w:jc w:val="left"/>
              <w:rPr>
                <w:rFonts w:asciiTheme="minorEastAsia" w:hAnsiTheme="minorEastAsia" w:eastAsiaTheme="minorEastAsia"/>
                <w:sz w:val="24"/>
                <w:szCs w:val="24"/>
              </w:rPr>
            </w:pPr>
          </w:p>
        </w:tc>
      </w:tr>
      <w:tr w14:paraId="361736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11B955D6">
            <w:pPr>
              <w:spacing w:line="700" w:lineRule="exact"/>
              <w:jc w:val="left"/>
              <w:rPr>
                <w:rFonts w:asciiTheme="minorEastAsia" w:hAnsiTheme="minorEastAsia" w:eastAsiaTheme="minorEastAsia"/>
                <w:sz w:val="24"/>
                <w:szCs w:val="24"/>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4B6B5D29">
            <w:pPr>
              <w:spacing w:line="700" w:lineRule="exact"/>
              <w:jc w:val="left"/>
              <w:rPr>
                <w:rFonts w:asciiTheme="minorEastAsia" w:hAnsiTheme="minorEastAsia" w:eastAsiaTheme="minorEastAsia"/>
                <w:sz w:val="24"/>
                <w:szCs w:val="24"/>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33CBB040">
            <w:pPr>
              <w:spacing w:line="700" w:lineRule="exact"/>
              <w:jc w:val="left"/>
              <w:rPr>
                <w:rFonts w:asciiTheme="minorEastAsia" w:hAnsiTheme="minorEastAsia" w:eastAsiaTheme="minorEastAsia"/>
                <w:sz w:val="24"/>
                <w:szCs w:val="24"/>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104C92F0">
            <w:pPr>
              <w:spacing w:line="700" w:lineRule="exact"/>
              <w:jc w:val="left"/>
              <w:rPr>
                <w:rFonts w:asciiTheme="minorEastAsia" w:hAnsiTheme="minorEastAsia" w:eastAsiaTheme="minorEastAsia"/>
                <w:sz w:val="24"/>
                <w:szCs w:val="24"/>
              </w:rPr>
            </w:pPr>
          </w:p>
        </w:tc>
      </w:tr>
      <w:tr w14:paraId="446667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7708F4F4">
            <w:pPr>
              <w:spacing w:line="700" w:lineRule="exact"/>
              <w:jc w:val="left"/>
              <w:rPr>
                <w:rFonts w:asciiTheme="minorEastAsia" w:hAnsiTheme="minorEastAsia" w:eastAsiaTheme="minorEastAsia"/>
                <w:sz w:val="24"/>
                <w:szCs w:val="24"/>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614C83D6">
            <w:pPr>
              <w:spacing w:line="700" w:lineRule="exact"/>
              <w:jc w:val="left"/>
              <w:rPr>
                <w:rFonts w:asciiTheme="minorEastAsia" w:hAnsiTheme="minorEastAsia" w:eastAsiaTheme="minorEastAsia"/>
                <w:sz w:val="24"/>
                <w:szCs w:val="24"/>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66E7C912">
            <w:pPr>
              <w:spacing w:line="700" w:lineRule="exact"/>
              <w:jc w:val="left"/>
              <w:rPr>
                <w:rFonts w:asciiTheme="minorEastAsia" w:hAnsiTheme="minorEastAsia" w:eastAsiaTheme="minorEastAsia"/>
                <w:sz w:val="24"/>
                <w:szCs w:val="24"/>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0027E770">
            <w:pPr>
              <w:spacing w:line="700" w:lineRule="exact"/>
              <w:jc w:val="left"/>
              <w:rPr>
                <w:rFonts w:asciiTheme="minorEastAsia" w:hAnsiTheme="minorEastAsia" w:eastAsiaTheme="minorEastAsia"/>
                <w:sz w:val="24"/>
                <w:szCs w:val="24"/>
              </w:rPr>
            </w:pPr>
          </w:p>
        </w:tc>
      </w:tr>
      <w:tr w14:paraId="6DD739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057A7976">
            <w:pPr>
              <w:spacing w:line="700" w:lineRule="exact"/>
              <w:jc w:val="left"/>
              <w:rPr>
                <w:rFonts w:asciiTheme="minorEastAsia" w:hAnsiTheme="minorEastAsia" w:eastAsiaTheme="minorEastAsia"/>
                <w:sz w:val="24"/>
                <w:szCs w:val="24"/>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6BD23092">
            <w:pPr>
              <w:spacing w:line="700" w:lineRule="exact"/>
              <w:jc w:val="left"/>
              <w:rPr>
                <w:rFonts w:asciiTheme="minorEastAsia" w:hAnsiTheme="minorEastAsia" w:eastAsiaTheme="minorEastAsia"/>
                <w:sz w:val="24"/>
                <w:szCs w:val="24"/>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62F1DF63">
            <w:pPr>
              <w:spacing w:line="700" w:lineRule="exact"/>
              <w:jc w:val="left"/>
              <w:rPr>
                <w:rFonts w:asciiTheme="minorEastAsia" w:hAnsiTheme="minorEastAsia" w:eastAsiaTheme="minorEastAsia"/>
                <w:sz w:val="24"/>
                <w:szCs w:val="24"/>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3950A403">
            <w:pPr>
              <w:spacing w:line="700" w:lineRule="exact"/>
              <w:jc w:val="left"/>
              <w:rPr>
                <w:rFonts w:asciiTheme="minorEastAsia" w:hAnsiTheme="minorEastAsia" w:eastAsiaTheme="minorEastAsia"/>
                <w:sz w:val="24"/>
                <w:szCs w:val="24"/>
              </w:rPr>
            </w:pPr>
          </w:p>
        </w:tc>
      </w:tr>
      <w:tr w14:paraId="78A9E0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right w:val="single" w:color="auto" w:sz="6" w:space="0"/>
            </w:tcBorders>
            <w:shd w:val="clear" w:color="auto" w:fill="auto"/>
            <w:tcMar>
              <w:left w:w="101" w:type="dxa"/>
              <w:right w:w="101" w:type="dxa"/>
            </w:tcMar>
            <w:vAlign w:val="center"/>
          </w:tcPr>
          <w:p w14:paraId="119B315D">
            <w:pPr>
              <w:spacing w:line="700" w:lineRule="exact"/>
              <w:jc w:val="left"/>
              <w:rPr>
                <w:rFonts w:asciiTheme="minorEastAsia" w:hAnsiTheme="minorEastAsia" w:eastAsiaTheme="minorEastAsia"/>
                <w:sz w:val="24"/>
                <w:szCs w:val="24"/>
              </w:rPr>
            </w:pPr>
          </w:p>
        </w:tc>
        <w:tc>
          <w:tcPr>
            <w:tcW w:w="3261"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41F1A831">
            <w:pPr>
              <w:spacing w:line="700" w:lineRule="exact"/>
              <w:jc w:val="left"/>
              <w:rPr>
                <w:rFonts w:asciiTheme="minorEastAsia" w:hAnsiTheme="minorEastAsia" w:eastAsiaTheme="minorEastAsia"/>
                <w:sz w:val="24"/>
                <w:szCs w:val="24"/>
              </w:rPr>
            </w:pPr>
          </w:p>
        </w:tc>
        <w:tc>
          <w:tcPr>
            <w:tcW w:w="2441"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19849514">
            <w:pPr>
              <w:spacing w:line="700" w:lineRule="exact"/>
              <w:jc w:val="left"/>
              <w:rPr>
                <w:rFonts w:asciiTheme="minorEastAsia" w:hAnsiTheme="minorEastAsia" w:eastAsiaTheme="minorEastAsia"/>
                <w:sz w:val="24"/>
                <w:szCs w:val="24"/>
              </w:rPr>
            </w:pPr>
          </w:p>
        </w:tc>
        <w:tc>
          <w:tcPr>
            <w:tcW w:w="2354" w:type="dxa"/>
            <w:tcBorders>
              <w:top w:val="single" w:color="auto" w:sz="6" w:space="0"/>
              <w:left w:val="single" w:color="auto" w:sz="6" w:space="0"/>
            </w:tcBorders>
            <w:shd w:val="clear" w:color="auto" w:fill="auto"/>
            <w:tcMar>
              <w:left w:w="101" w:type="dxa"/>
              <w:right w:w="101" w:type="dxa"/>
            </w:tcMar>
            <w:vAlign w:val="center"/>
          </w:tcPr>
          <w:p w14:paraId="49ECFEF8">
            <w:pPr>
              <w:spacing w:line="700" w:lineRule="exact"/>
              <w:jc w:val="left"/>
              <w:rPr>
                <w:rFonts w:asciiTheme="minorEastAsia" w:hAnsiTheme="minorEastAsia" w:eastAsiaTheme="minorEastAsia"/>
                <w:sz w:val="24"/>
                <w:szCs w:val="24"/>
              </w:rPr>
            </w:pPr>
          </w:p>
        </w:tc>
      </w:tr>
    </w:tbl>
    <w:p w14:paraId="41DB407A">
      <w:pPr>
        <w:pStyle w:val="13"/>
        <w:widowControl/>
        <w:spacing w:beforeAutospacing="0" w:afterAutospacing="0" w:line="700" w:lineRule="exact"/>
        <w:ind w:firstLine="60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供应商法定代表人（或其授权代表）或自然人：（签署或盖章）</w:t>
      </w:r>
    </w:p>
    <w:p w14:paraId="0BC60E8D">
      <w:pPr>
        <w:pStyle w:val="13"/>
        <w:widowControl/>
        <w:spacing w:beforeAutospacing="0" w:afterAutospacing="0" w:line="700" w:lineRule="exact"/>
        <w:ind w:firstLine="600"/>
        <w:jc w:val="left"/>
        <w:rPr>
          <w:rFonts w:asciiTheme="minorEastAsia" w:hAnsiTheme="minorEastAsia" w:eastAsiaTheme="minorEastAsia"/>
        </w:rPr>
      </w:pPr>
      <w:r>
        <w:rPr>
          <w:rFonts w:hint="eastAsia" w:asciiTheme="minorEastAsia" w:hAnsiTheme="minorEastAsia" w:eastAsiaTheme="minorEastAsia"/>
        </w:rPr>
        <w:t>供应商（公章）：</w:t>
      </w:r>
    </w:p>
    <w:p w14:paraId="4A088A99">
      <w:pPr>
        <w:pStyle w:val="13"/>
        <w:widowControl/>
        <w:spacing w:beforeAutospacing="0" w:afterAutospacing="0" w:line="700" w:lineRule="exact"/>
        <w:ind w:firstLine="600"/>
        <w:jc w:val="left"/>
        <w:rPr>
          <w:rFonts w:hint="eastAsia"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年   月   日  </w:t>
      </w:r>
    </w:p>
    <w:p w14:paraId="431DC368">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注：</w:t>
      </w:r>
      <w:bookmarkStart w:id="258" w:name="_Toc283382459"/>
      <w:r>
        <w:rPr>
          <w:rFonts w:hint="eastAsia" w:cs="宋体" w:asciiTheme="minorEastAsia" w:hAnsiTheme="minorEastAsia" w:eastAsiaTheme="minorEastAsia"/>
          <w:szCs w:val="24"/>
          <w:shd w:val="clear" w:color="auto" w:fill="FFFFFF"/>
        </w:rPr>
        <w:t>1.本表即为对本项目“第三篇 项目商务要求”中所列条款进行比较和响应，应逐条如实填写，“响应情况”中必须列出具体数值或内容。在“差异说明”项填写正偏离或负偏离，完全符合的填写“无差异”。</w:t>
      </w:r>
    </w:p>
    <w:p w14:paraId="230F3815">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2.本表应该根据项目实际情况调整，并逐页盖章。</w:t>
      </w:r>
    </w:p>
    <w:p w14:paraId="22C4B1DA">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3.本表可扩展。</w:t>
      </w:r>
    </w:p>
    <w:p w14:paraId="3665EBEA">
      <w:pPr>
        <w:pStyle w:val="13"/>
        <w:widowControl/>
        <w:spacing w:beforeAutospacing="0" w:afterAutospacing="0" w:line="700" w:lineRule="exact"/>
        <w:ind w:firstLine="5760" w:firstLineChars="2400"/>
        <w:jc w:val="left"/>
        <w:rPr>
          <w:rFonts w:hint="eastAsia" w:cs="宋体" w:asciiTheme="minorEastAsia" w:hAnsiTheme="minorEastAsia" w:eastAsiaTheme="minorEastAsia"/>
          <w:szCs w:val="24"/>
          <w:shd w:val="clear" w:color="auto" w:fill="FFFFFF"/>
        </w:rPr>
      </w:pPr>
    </w:p>
    <w:p w14:paraId="43459221">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1CCE0CD2">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383B49BA">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5DDE53B6">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68F7DB51">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6DC0AD8A">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29E83CBF">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7CDB831A">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5978568F">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279ACCBA">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36E05FF4">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17D1267A">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54A85BCD">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7F2B879B">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272523F7">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4C827870">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03FDAAB3">
      <w:pPr>
        <w:pStyle w:val="13"/>
        <w:widowControl/>
        <w:spacing w:beforeAutospacing="0" w:afterAutospacing="0" w:line="700" w:lineRule="exact"/>
        <w:jc w:val="left"/>
        <w:rPr>
          <w:rFonts w:hint="eastAsia" w:cs="宋体" w:asciiTheme="minorEastAsia" w:hAnsiTheme="minorEastAsia" w:eastAsiaTheme="minorEastAsia"/>
          <w:szCs w:val="24"/>
          <w:shd w:val="clear" w:color="auto" w:fill="FFFFFF"/>
        </w:rPr>
      </w:pPr>
    </w:p>
    <w:p w14:paraId="06543A2D">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（二）其它优惠承诺（格式自定）</w:t>
      </w:r>
      <w:bookmarkEnd w:id="258"/>
    </w:p>
    <w:p w14:paraId="0E64C0A7">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46103390">
      <w:pPr>
        <w:widowControl/>
        <w:shd w:val="clear" w:color="auto" w:fill="FFFFFF"/>
        <w:spacing w:line="700" w:lineRule="exact"/>
        <w:jc w:val="left"/>
        <w:rPr>
          <w:rFonts w:cs="微软雅黑" w:asciiTheme="minorEastAsia" w:hAnsiTheme="minorEastAsia" w:eastAsiaTheme="minorEastAsia"/>
          <w:sz w:val="24"/>
          <w:szCs w:val="24"/>
        </w:rPr>
      </w:pPr>
    </w:p>
    <w:p w14:paraId="2C62F342">
      <w:pPr>
        <w:widowControl/>
        <w:shd w:val="clear" w:color="auto" w:fill="FFFFFF"/>
        <w:spacing w:line="700" w:lineRule="exact"/>
        <w:jc w:val="left"/>
        <w:rPr>
          <w:rFonts w:cs="微软雅黑" w:asciiTheme="minorEastAsia" w:hAnsiTheme="minorEastAsia" w:eastAsiaTheme="minorEastAsia"/>
          <w:sz w:val="24"/>
          <w:szCs w:val="24"/>
        </w:rPr>
      </w:pPr>
    </w:p>
    <w:p w14:paraId="64A39645">
      <w:pPr>
        <w:pStyle w:val="5"/>
        <w:keepNext w:val="0"/>
        <w:keepLines w:val="0"/>
        <w:widowControl/>
        <w:spacing w:line="700" w:lineRule="exact"/>
        <w:ind w:firstLine="3785" w:firstLineChars="1571"/>
        <w:jc w:val="left"/>
        <w:rPr>
          <w:rFonts w:cs="宋体" w:asciiTheme="minorEastAsia" w:hAnsiTheme="minorEastAsia" w:eastAsiaTheme="minorEastAsia"/>
          <w:sz w:val="24"/>
          <w:szCs w:val="24"/>
          <w:shd w:val="clear" w:color="auto" w:fill="FFFFFF"/>
        </w:rPr>
      </w:pPr>
      <w:bookmarkStart w:id="259" w:name="_Toc10031"/>
      <w:bookmarkEnd w:id="259"/>
      <w:bookmarkStart w:id="260" w:name="_Toc313008359"/>
      <w:bookmarkEnd w:id="260"/>
      <w:bookmarkStart w:id="261" w:name="_Toc342913422"/>
      <w:bookmarkEnd w:id="261"/>
      <w:bookmarkStart w:id="262" w:name="_Toc313888363"/>
      <w:bookmarkEnd w:id="262"/>
      <w:bookmarkStart w:id="263" w:name="_Toc76462353"/>
    </w:p>
    <w:p w14:paraId="69547261">
      <w:pPr>
        <w:pStyle w:val="5"/>
        <w:keepNext w:val="0"/>
        <w:keepLines w:val="0"/>
        <w:widowControl/>
        <w:spacing w:line="700" w:lineRule="exact"/>
        <w:ind w:firstLine="3785" w:firstLineChars="1571"/>
        <w:jc w:val="left"/>
        <w:rPr>
          <w:rFonts w:cs="宋体" w:asciiTheme="minorEastAsia" w:hAnsiTheme="minorEastAsia" w:eastAsiaTheme="minorEastAsia"/>
          <w:sz w:val="24"/>
          <w:szCs w:val="24"/>
          <w:shd w:val="clear" w:color="auto" w:fill="FFFFFF"/>
        </w:rPr>
      </w:pPr>
    </w:p>
    <w:p w14:paraId="6984C4EA">
      <w:pPr>
        <w:pStyle w:val="5"/>
        <w:keepNext w:val="0"/>
        <w:keepLines w:val="0"/>
        <w:widowControl/>
        <w:spacing w:line="700" w:lineRule="exact"/>
        <w:ind w:firstLine="3785" w:firstLineChars="1571"/>
        <w:jc w:val="left"/>
        <w:rPr>
          <w:rFonts w:cs="宋体" w:asciiTheme="minorEastAsia" w:hAnsiTheme="minorEastAsia" w:eastAsiaTheme="minorEastAsia"/>
          <w:sz w:val="24"/>
          <w:szCs w:val="24"/>
          <w:shd w:val="clear" w:color="auto" w:fill="FFFFFF"/>
        </w:rPr>
      </w:pPr>
    </w:p>
    <w:p w14:paraId="759583EF">
      <w:pPr>
        <w:pStyle w:val="5"/>
        <w:keepNext w:val="0"/>
        <w:keepLines w:val="0"/>
        <w:widowControl/>
        <w:spacing w:line="700" w:lineRule="exact"/>
        <w:ind w:firstLine="3785" w:firstLineChars="1571"/>
        <w:jc w:val="left"/>
        <w:rPr>
          <w:rFonts w:cs="宋体" w:asciiTheme="minorEastAsia" w:hAnsiTheme="minorEastAsia" w:eastAsiaTheme="minorEastAsia"/>
          <w:sz w:val="24"/>
          <w:szCs w:val="24"/>
          <w:shd w:val="clear" w:color="auto" w:fill="FFFFFF"/>
        </w:rPr>
      </w:pPr>
    </w:p>
    <w:p w14:paraId="110BAD67">
      <w:pPr>
        <w:pStyle w:val="5"/>
        <w:keepNext w:val="0"/>
        <w:keepLines w:val="0"/>
        <w:widowControl/>
        <w:spacing w:line="700" w:lineRule="exact"/>
        <w:ind w:firstLine="3785" w:firstLineChars="1571"/>
        <w:jc w:val="left"/>
        <w:rPr>
          <w:rFonts w:cs="宋体" w:asciiTheme="minorEastAsia" w:hAnsiTheme="minorEastAsia" w:eastAsiaTheme="minorEastAsia"/>
          <w:sz w:val="24"/>
          <w:szCs w:val="24"/>
          <w:shd w:val="clear" w:color="auto" w:fill="FFFFFF"/>
        </w:rPr>
      </w:pPr>
    </w:p>
    <w:p w14:paraId="469CDEA4">
      <w:pPr>
        <w:pStyle w:val="5"/>
        <w:keepNext w:val="0"/>
        <w:keepLines w:val="0"/>
        <w:widowControl/>
        <w:spacing w:line="700" w:lineRule="exact"/>
        <w:ind w:firstLine="3785" w:firstLineChars="1571"/>
        <w:jc w:val="left"/>
        <w:rPr>
          <w:rFonts w:cs="宋体" w:asciiTheme="minorEastAsia" w:hAnsiTheme="minorEastAsia" w:eastAsiaTheme="minorEastAsia"/>
          <w:sz w:val="24"/>
          <w:szCs w:val="24"/>
          <w:shd w:val="clear" w:color="auto" w:fill="FFFFFF"/>
        </w:rPr>
      </w:pPr>
    </w:p>
    <w:p w14:paraId="7D58A058">
      <w:pPr>
        <w:jc w:val="left"/>
        <w:rPr>
          <w:rFonts w:cs="宋体" w:asciiTheme="minorEastAsia" w:hAnsiTheme="minorEastAsia" w:eastAsiaTheme="minorEastAsia"/>
          <w:sz w:val="24"/>
          <w:szCs w:val="24"/>
          <w:shd w:val="clear" w:color="auto" w:fill="FFFFFF"/>
        </w:rPr>
      </w:pPr>
    </w:p>
    <w:p w14:paraId="51F79BD9">
      <w:pPr>
        <w:pStyle w:val="2"/>
        <w:jc w:val="left"/>
        <w:rPr>
          <w:rFonts w:cs="宋体" w:asciiTheme="minorEastAsia" w:hAnsiTheme="minorEastAsia" w:eastAsiaTheme="minorEastAsia"/>
          <w:sz w:val="24"/>
          <w:szCs w:val="24"/>
          <w:shd w:val="clear" w:color="auto" w:fill="FFFFFF"/>
        </w:rPr>
      </w:pPr>
    </w:p>
    <w:p w14:paraId="469526FB">
      <w:pPr>
        <w:pStyle w:val="3"/>
        <w:jc w:val="left"/>
        <w:rPr>
          <w:rFonts w:cs="宋体" w:asciiTheme="minorEastAsia" w:hAnsiTheme="minorEastAsia" w:eastAsiaTheme="minorEastAsia"/>
          <w:sz w:val="24"/>
          <w:szCs w:val="24"/>
          <w:shd w:val="clear" w:color="auto" w:fill="FFFFFF"/>
        </w:rPr>
      </w:pPr>
    </w:p>
    <w:p w14:paraId="6D2EA99E">
      <w:pPr>
        <w:pStyle w:val="4"/>
        <w:jc w:val="left"/>
        <w:rPr>
          <w:rFonts w:cs="宋体" w:asciiTheme="minorEastAsia" w:hAnsiTheme="minorEastAsia" w:eastAsiaTheme="minorEastAsia"/>
          <w:sz w:val="24"/>
          <w:szCs w:val="24"/>
          <w:shd w:val="clear" w:color="auto" w:fill="FFFFFF"/>
        </w:rPr>
      </w:pPr>
    </w:p>
    <w:p w14:paraId="6147A243">
      <w:pPr>
        <w:pStyle w:val="4"/>
        <w:jc w:val="left"/>
        <w:rPr>
          <w:rFonts w:cs="宋体" w:asciiTheme="minorEastAsia" w:hAnsiTheme="minorEastAsia" w:eastAsiaTheme="minorEastAsia"/>
          <w:sz w:val="24"/>
          <w:szCs w:val="24"/>
          <w:shd w:val="clear" w:color="auto" w:fill="FFFFFF"/>
        </w:rPr>
      </w:pPr>
    </w:p>
    <w:p w14:paraId="195C7628">
      <w:pPr>
        <w:pStyle w:val="4"/>
        <w:jc w:val="left"/>
        <w:rPr>
          <w:rFonts w:cs="宋体" w:asciiTheme="minorEastAsia" w:hAnsiTheme="minorEastAsia" w:eastAsiaTheme="minorEastAsia"/>
          <w:sz w:val="24"/>
          <w:szCs w:val="24"/>
          <w:shd w:val="clear" w:color="auto" w:fill="FFFFFF"/>
        </w:rPr>
      </w:pPr>
    </w:p>
    <w:p w14:paraId="265DA153">
      <w:pPr>
        <w:pStyle w:val="4"/>
        <w:jc w:val="left"/>
        <w:rPr>
          <w:rFonts w:cs="宋体" w:asciiTheme="minorEastAsia" w:hAnsiTheme="minorEastAsia" w:eastAsiaTheme="minorEastAsia"/>
          <w:sz w:val="24"/>
          <w:szCs w:val="24"/>
          <w:shd w:val="clear" w:color="auto" w:fill="FFFFFF"/>
        </w:rPr>
      </w:pPr>
    </w:p>
    <w:p w14:paraId="1E581C0A">
      <w:pPr>
        <w:pStyle w:val="4"/>
        <w:jc w:val="left"/>
        <w:rPr>
          <w:rFonts w:cs="宋体" w:asciiTheme="minorEastAsia" w:hAnsiTheme="minorEastAsia" w:eastAsiaTheme="minorEastAsia"/>
          <w:sz w:val="24"/>
          <w:szCs w:val="24"/>
          <w:shd w:val="clear" w:color="auto" w:fill="FFFFFF"/>
        </w:rPr>
      </w:pPr>
    </w:p>
    <w:p w14:paraId="0C68E54D">
      <w:pPr>
        <w:pStyle w:val="4"/>
        <w:jc w:val="left"/>
        <w:rPr>
          <w:rFonts w:cs="宋体" w:asciiTheme="minorEastAsia" w:hAnsiTheme="minorEastAsia" w:eastAsiaTheme="minorEastAsia"/>
          <w:sz w:val="24"/>
          <w:szCs w:val="24"/>
          <w:shd w:val="clear" w:color="auto" w:fill="FFFFFF"/>
        </w:rPr>
      </w:pPr>
    </w:p>
    <w:p w14:paraId="43CE754A">
      <w:pPr>
        <w:pStyle w:val="4"/>
        <w:jc w:val="left"/>
        <w:rPr>
          <w:rFonts w:cs="宋体" w:asciiTheme="minorEastAsia" w:hAnsiTheme="minorEastAsia" w:eastAsiaTheme="minorEastAsia"/>
          <w:sz w:val="24"/>
          <w:szCs w:val="24"/>
          <w:shd w:val="clear" w:color="auto" w:fill="FFFFFF"/>
        </w:rPr>
      </w:pPr>
    </w:p>
    <w:p w14:paraId="19EC066E">
      <w:pPr>
        <w:pStyle w:val="4"/>
        <w:jc w:val="left"/>
        <w:rPr>
          <w:rFonts w:cs="宋体" w:asciiTheme="minorEastAsia" w:hAnsiTheme="minorEastAsia" w:eastAsiaTheme="minorEastAsia"/>
          <w:sz w:val="24"/>
          <w:szCs w:val="24"/>
          <w:shd w:val="clear" w:color="auto" w:fill="FFFFFF"/>
        </w:rPr>
      </w:pPr>
    </w:p>
    <w:p w14:paraId="63E5AB60">
      <w:pPr>
        <w:pStyle w:val="4"/>
        <w:jc w:val="left"/>
        <w:rPr>
          <w:rFonts w:cs="宋体" w:asciiTheme="minorEastAsia" w:hAnsiTheme="minorEastAsia" w:eastAsiaTheme="minorEastAsia"/>
          <w:sz w:val="24"/>
          <w:szCs w:val="24"/>
          <w:shd w:val="clear" w:color="auto" w:fill="FFFFFF"/>
        </w:rPr>
      </w:pPr>
    </w:p>
    <w:p w14:paraId="598A9847">
      <w:pPr>
        <w:pStyle w:val="4"/>
        <w:jc w:val="left"/>
        <w:rPr>
          <w:rFonts w:cs="宋体" w:asciiTheme="minorEastAsia" w:hAnsiTheme="minorEastAsia" w:eastAsiaTheme="minorEastAsia"/>
          <w:sz w:val="24"/>
          <w:szCs w:val="24"/>
          <w:shd w:val="clear" w:color="auto" w:fill="FFFFFF"/>
        </w:rPr>
      </w:pPr>
    </w:p>
    <w:p w14:paraId="04C13CAE">
      <w:pPr>
        <w:pStyle w:val="4"/>
        <w:jc w:val="left"/>
        <w:rPr>
          <w:rFonts w:cs="宋体" w:asciiTheme="minorEastAsia" w:hAnsiTheme="minorEastAsia" w:eastAsiaTheme="minorEastAsia"/>
          <w:sz w:val="24"/>
          <w:szCs w:val="24"/>
          <w:shd w:val="clear" w:color="auto" w:fill="FFFFFF"/>
        </w:rPr>
      </w:pPr>
    </w:p>
    <w:p w14:paraId="3C3A34CD">
      <w:pPr>
        <w:pStyle w:val="4"/>
        <w:jc w:val="left"/>
        <w:rPr>
          <w:rFonts w:cs="宋体" w:asciiTheme="minorEastAsia" w:hAnsiTheme="minorEastAsia" w:eastAsiaTheme="minorEastAsia"/>
          <w:sz w:val="24"/>
          <w:szCs w:val="24"/>
          <w:shd w:val="clear" w:color="auto" w:fill="FFFFFF"/>
        </w:rPr>
      </w:pPr>
    </w:p>
    <w:p w14:paraId="12F2EB14">
      <w:pPr>
        <w:pStyle w:val="4"/>
        <w:jc w:val="left"/>
        <w:rPr>
          <w:rFonts w:cs="宋体" w:asciiTheme="minorEastAsia" w:hAnsiTheme="minorEastAsia" w:eastAsiaTheme="minorEastAsia"/>
          <w:sz w:val="24"/>
          <w:szCs w:val="24"/>
          <w:shd w:val="clear" w:color="auto" w:fill="FFFFFF"/>
        </w:rPr>
      </w:pPr>
    </w:p>
    <w:p w14:paraId="0642ED6F">
      <w:pPr>
        <w:pStyle w:val="4"/>
        <w:jc w:val="left"/>
        <w:rPr>
          <w:rFonts w:cs="宋体" w:asciiTheme="minorEastAsia" w:hAnsiTheme="minorEastAsia" w:eastAsiaTheme="minorEastAsia"/>
          <w:sz w:val="24"/>
          <w:szCs w:val="24"/>
          <w:shd w:val="clear" w:color="auto" w:fill="FFFFFF"/>
        </w:rPr>
      </w:pPr>
    </w:p>
    <w:p w14:paraId="36B992DE">
      <w:pPr>
        <w:pStyle w:val="5"/>
        <w:keepNext w:val="0"/>
        <w:keepLines w:val="0"/>
        <w:widowControl/>
        <w:spacing w:line="700" w:lineRule="exact"/>
        <w:jc w:val="left"/>
        <w:rPr>
          <w:rFonts w:cs="宋体" w:asciiTheme="minorEastAsia" w:hAnsiTheme="minorEastAsia" w:eastAsiaTheme="minorEastAsia"/>
          <w:sz w:val="24"/>
          <w:szCs w:val="24"/>
          <w:shd w:val="clear" w:color="auto" w:fill="FFFFFF"/>
        </w:rPr>
      </w:pPr>
    </w:p>
    <w:p w14:paraId="1C9CA16A">
      <w:pPr>
        <w:pStyle w:val="5"/>
        <w:keepNext w:val="0"/>
        <w:keepLines w:val="0"/>
        <w:widowControl/>
        <w:spacing w:line="700" w:lineRule="exact"/>
        <w:ind w:firstLine="3785" w:firstLineChars="1571"/>
        <w:jc w:val="left"/>
        <w:rPr>
          <w:rFonts w:asciiTheme="minorEastAsia" w:hAnsiTheme="minorEastAsia" w:eastAsiaTheme="minorEastAsia"/>
        </w:rPr>
      </w:pPr>
      <w:bookmarkStart w:id="264" w:name="_Toc8921"/>
      <w:r>
        <w:rPr>
          <w:rFonts w:hint="eastAsia" w:cs="宋体" w:asciiTheme="minorEastAsia" w:hAnsiTheme="minorEastAsia" w:eastAsiaTheme="minorEastAsia"/>
          <w:sz w:val="24"/>
          <w:szCs w:val="24"/>
          <w:shd w:val="clear" w:color="auto" w:fill="FFFFFF"/>
        </w:rPr>
        <w:t>四、资格条件</w:t>
      </w:r>
      <w:bookmarkEnd w:id="263"/>
      <w:bookmarkEnd w:id="264"/>
    </w:p>
    <w:p w14:paraId="59568FC5">
      <w:pPr>
        <w:pStyle w:val="13"/>
        <w:widowControl/>
        <w:spacing w:beforeAutospacing="0" w:afterAutospacing="0" w:line="700" w:lineRule="exact"/>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（一）法人营业执照（副本）或事业单位法人证书（副本）或个体工商户营业执照或有效的自然人身份证明或社会团体法人登记证书复印件</w:t>
      </w:r>
    </w:p>
    <w:p w14:paraId="230C5127">
      <w:pPr>
        <w:pStyle w:val="13"/>
        <w:widowControl/>
        <w:spacing w:beforeAutospacing="0" w:afterAutospacing="0" w:line="700" w:lineRule="exact"/>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（二）法定代表人身份证明书（格式）</w:t>
      </w:r>
    </w:p>
    <w:p w14:paraId="5A14E4EA">
      <w:pPr>
        <w:pStyle w:val="13"/>
        <w:widowControl/>
        <w:spacing w:beforeAutospacing="0" w:afterAutospacing="0" w:line="700" w:lineRule="exact"/>
        <w:ind w:firstLine="57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73987ABD">
      <w:pPr>
        <w:pStyle w:val="13"/>
        <w:widowControl/>
        <w:spacing w:beforeAutospacing="0" w:afterAutospacing="0" w:line="700" w:lineRule="exact"/>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采购项目名称：</w:t>
      </w:r>
      <w:r>
        <w:rPr>
          <w:rFonts w:hint="eastAsia" w:cs="宋体" w:asciiTheme="minorEastAsia" w:hAnsiTheme="minorEastAsia" w:eastAsiaTheme="minorEastAsia"/>
          <w:szCs w:val="24"/>
          <w:u w:val="single"/>
          <w:shd w:val="clear" w:color="auto" w:fill="FFFFFF"/>
        </w:rPr>
        <w:t>                                               </w:t>
      </w:r>
    </w:p>
    <w:p w14:paraId="364E0725">
      <w:pPr>
        <w:pStyle w:val="13"/>
        <w:widowControl/>
        <w:spacing w:beforeAutospacing="0" w:afterAutospacing="0" w:line="700" w:lineRule="exact"/>
        <w:ind w:firstLine="57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3D9DF19E">
      <w:pPr>
        <w:pStyle w:val="13"/>
        <w:widowControl/>
        <w:spacing w:beforeAutospacing="0" w:afterAutospacing="0" w:line="700" w:lineRule="exact"/>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致：</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（采购代理机构名称）：</w:t>
      </w:r>
    </w:p>
    <w:p w14:paraId="5C9D141A">
      <w:pPr>
        <w:pStyle w:val="13"/>
        <w:widowControl/>
        <w:spacing w:beforeAutospacing="0" w:afterAutospacing="0" w:line="700" w:lineRule="exact"/>
        <w:ind w:firstLine="570"/>
        <w:jc w:val="left"/>
        <w:rPr>
          <w:rFonts w:asciiTheme="minorEastAsia" w:hAnsiTheme="minorEastAsia" w:eastAsiaTheme="minorEastAsia"/>
        </w:rPr>
      </w:pP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（法定代表人姓名）在</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（供应商名称）任</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（职务名称）职务，是（供应商名称）</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的法定代表人。</w:t>
      </w:r>
    </w:p>
    <w:p w14:paraId="503FAEBB">
      <w:pPr>
        <w:pStyle w:val="13"/>
        <w:widowControl/>
        <w:spacing w:beforeAutospacing="0" w:afterAutospacing="0" w:line="700" w:lineRule="exact"/>
        <w:ind w:firstLine="57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3C61EB2C">
      <w:pPr>
        <w:pStyle w:val="13"/>
        <w:widowControl/>
        <w:spacing w:beforeAutospacing="0" w:afterAutospacing="0" w:line="700" w:lineRule="exact"/>
        <w:ind w:firstLine="57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特此证明。</w:t>
      </w:r>
    </w:p>
    <w:p w14:paraId="3F3F1AED">
      <w:pPr>
        <w:pStyle w:val="13"/>
        <w:widowControl/>
        <w:spacing w:beforeAutospacing="0" w:afterAutospacing="0" w:line="700" w:lineRule="exact"/>
        <w:ind w:left="4291" w:leftChars="204" w:hanging="3720" w:hangingChars="155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             （供应商公章）</w:t>
      </w:r>
    </w:p>
    <w:p w14:paraId="3EA1D801">
      <w:pPr>
        <w:pStyle w:val="13"/>
        <w:widowControl/>
        <w:spacing w:beforeAutospacing="0" w:afterAutospacing="0" w:line="700" w:lineRule="exact"/>
        <w:ind w:firstLine="57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                 年   月   日</w:t>
      </w:r>
    </w:p>
    <w:p w14:paraId="7A511D0B">
      <w:pPr>
        <w:pStyle w:val="13"/>
        <w:widowControl/>
        <w:spacing w:beforeAutospacing="0" w:afterAutospacing="0" w:line="700" w:lineRule="exact"/>
        <w:ind w:firstLine="57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法定代表人电话：XXXXXXX      电子邮箱：XXXXXX@XXXXX（若授权他人办理并签署响应文件的可不填写）</w:t>
      </w:r>
    </w:p>
    <w:p w14:paraId="2578F1C9">
      <w:pPr>
        <w:pStyle w:val="13"/>
        <w:widowControl/>
        <w:spacing w:beforeAutospacing="0" w:afterAutospacing="0" w:line="700" w:lineRule="exact"/>
        <w:ind w:firstLine="57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（附：法定代表人身份证正反面复印件）</w:t>
      </w:r>
    </w:p>
    <w:p w14:paraId="13203444">
      <w:pPr>
        <w:pStyle w:val="13"/>
        <w:widowControl/>
        <w:numPr>
          <w:ilvl w:val="0"/>
          <w:numId w:val="0"/>
        </w:numPr>
        <w:spacing w:beforeAutospacing="0" w:afterAutospacing="0" w:line="700" w:lineRule="exact"/>
        <w:jc w:val="left"/>
        <w:rPr>
          <w:rFonts w:hint="eastAsia" w:cs="宋体" w:asciiTheme="minorEastAsia" w:hAnsiTheme="minorEastAsia" w:eastAsiaTheme="minorEastAsia"/>
          <w:szCs w:val="24"/>
          <w:shd w:val="clear" w:color="auto" w:fill="FFFFFF"/>
          <w:lang w:eastAsia="zh-CN"/>
        </w:rPr>
      </w:pPr>
    </w:p>
    <w:p w14:paraId="32C6DEF3">
      <w:pPr>
        <w:pStyle w:val="13"/>
        <w:widowControl/>
        <w:numPr>
          <w:ilvl w:val="0"/>
          <w:numId w:val="0"/>
        </w:numPr>
        <w:spacing w:beforeAutospacing="0" w:afterAutospacing="0" w:line="700" w:lineRule="exact"/>
        <w:jc w:val="left"/>
        <w:rPr>
          <w:rFonts w:hint="eastAsia" w:cs="宋体" w:asciiTheme="minorEastAsia" w:hAnsiTheme="minorEastAsia" w:eastAsiaTheme="minorEastAsia"/>
          <w:szCs w:val="24"/>
          <w:shd w:val="clear" w:color="auto" w:fill="FFFFFF"/>
          <w:lang w:eastAsia="zh-CN"/>
        </w:rPr>
      </w:pPr>
    </w:p>
    <w:p w14:paraId="25E9A10E">
      <w:pPr>
        <w:pStyle w:val="13"/>
        <w:widowControl/>
        <w:numPr>
          <w:ilvl w:val="0"/>
          <w:numId w:val="0"/>
        </w:numPr>
        <w:spacing w:beforeAutospacing="0" w:afterAutospacing="0" w:line="700" w:lineRule="exact"/>
        <w:jc w:val="left"/>
        <w:rPr>
          <w:rFonts w:hint="eastAsia"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lang w:eastAsia="zh-CN"/>
        </w:rPr>
        <w:t>（</w:t>
      </w:r>
      <w:r>
        <w:rPr>
          <w:rFonts w:hint="eastAsia" w:cs="宋体" w:asciiTheme="minorEastAsia" w:hAnsiTheme="minorEastAsia" w:eastAsiaTheme="minorEastAsia"/>
          <w:szCs w:val="24"/>
          <w:shd w:val="clear" w:color="auto" w:fill="FFFFFF"/>
          <w:lang w:val="en-US" w:eastAsia="zh-CN"/>
        </w:rPr>
        <w:t>三</w:t>
      </w:r>
      <w:r>
        <w:rPr>
          <w:rFonts w:hint="eastAsia" w:cs="宋体" w:asciiTheme="minorEastAsia" w:hAnsiTheme="minorEastAsia" w:eastAsiaTheme="minorEastAsia"/>
          <w:szCs w:val="24"/>
          <w:shd w:val="clear" w:color="auto" w:fill="FFFFFF"/>
          <w:lang w:eastAsia="zh-CN"/>
        </w:rPr>
        <w:t>）</w:t>
      </w:r>
      <w:r>
        <w:rPr>
          <w:rFonts w:hint="eastAsia" w:cs="宋体" w:asciiTheme="minorEastAsia" w:hAnsiTheme="minorEastAsia" w:eastAsiaTheme="minorEastAsia"/>
          <w:szCs w:val="24"/>
          <w:shd w:val="clear" w:color="auto" w:fill="FFFFFF"/>
        </w:rPr>
        <w:t>法定代表人授权委托书（格式）</w:t>
      </w:r>
    </w:p>
    <w:p w14:paraId="784CA202">
      <w:pPr>
        <w:pStyle w:val="13"/>
        <w:widowControl/>
        <w:numPr>
          <w:ilvl w:val="0"/>
          <w:numId w:val="0"/>
        </w:numPr>
        <w:spacing w:beforeAutospacing="0" w:afterAutospacing="0" w:line="700" w:lineRule="exact"/>
        <w:jc w:val="left"/>
        <w:rPr>
          <w:rFonts w:hint="eastAsia" w:cs="宋体" w:asciiTheme="minorEastAsia" w:hAnsiTheme="minorEastAsia" w:eastAsiaTheme="minorEastAsia"/>
          <w:szCs w:val="24"/>
          <w:shd w:val="clear" w:color="auto" w:fill="FFFFFF"/>
        </w:rPr>
      </w:pPr>
    </w:p>
    <w:p w14:paraId="16424B82">
      <w:pPr>
        <w:pStyle w:val="13"/>
        <w:widowControl/>
        <w:spacing w:beforeAutospacing="0" w:afterAutospacing="0" w:line="700" w:lineRule="exact"/>
        <w:ind w:firstLine="57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332227F5">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采购项目名称：</w:t>
      </w:r>
      <w:r>
        <w:rPr>
          <w:rFonts w:hint="eastAsia" w:cs="宋体" w:asciiTheme="minorEastAsia" w:hAnsiTheme="minorEastAsia" w:eastAsiaTheme="minorEastAsia"/>
          <w:szCs w:val="24"/>
          <w:u w:val="single"/>
          <w:shd w:val="clear" w:color="auto" w:fill="FFFFFF"/>
        </w:rPr>
        <w:t>                                               </w:t>
      </w:r>
    </w:p>
    <w:p w14:paraId="3A32593C">
      <w:pPr>
        <w:pStyle w:val="13"/>
        <w:widowControl/>
        <w:spacing w:beforeAutospacing="0" w:afterAutospacing="0" w:line="700" w:lineRule="exact"/>
        <w:ind w:firstLine="57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4CDD0072">
      <w:pPr>
        <w:pStyle w:val="13"/>
        <w:widowControl/>
        <w:spacing w:beforeAutospacing="0" w:afterAutospacing="0" w:line="700" w:lineRule="exact"/>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致：</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（采购代理机构名称）：</w:t>
      </w:r>
    </w:p>
    <w:p w14:paraId="047B1408">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（供应商法定代表人名称）是</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（供应商名称）的法定代表人，特授权</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（被授权人姓名及身份证代码）代表我单位全权办理上述项目的采购、签约等具体工作，并签署全部有关文件、协议及合同。</w:t>
      </w:r>
    </w:p>
    <w:p w14:paraId="5DB79ABE">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我单位对被授权人的签署负全部责任。</w:t>
      </w:r>
    </w:p>
    <w:p w14:paraId="3C187BAD">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在撤销授权的书面通知以前，本授权书一直有效。被授权人在授权书有效期内签署的所有文件不因授权的撤销而失效。</w:t>
      </w:r>
    </w:p>
    <w:p w14:paraId="39ED2057">
      <w:pPr>
        <w:pStyle w:val="13"/>
        <w:widowControl/>
        <w:spacing w:beforeAutospacing="0" w:afterAutospacing="0" w:line="700" w:lineRule="exact"/>
        <w:ind w:firstLine="57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5BAD5BB5">
      <w:pPr>
        <w:pStyle w:val="13"/>
        <w:widowControl/>
        <w:spacing w:beforeAutospacing="0" w:afterAutospacing="0" w:line="700" w:lineRule="exact"/>
        <w:ind w:left="811" w:leftChars="204" w:hanging="240" w:hangingChars="10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被授权人（签署或盖章） ：     供应商法定代表人（签署或盖章）：  </w:t>
      </w:r>
    </w:p>
    <w:p w14:paraId="0D2E500D">
      <w:pPr>
        <w:pStyle w:val="13"/>
        <w:widowControl/>
        <w:spacing w:beforeAutospacing="0" w:afterAutospacing="0" w:line="700" w:lineRule="exact"/>
        <w:ind w:firstLine="57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0D82103A">
      <w:pPr>
        <w:pStyle w:val="13"/>
        <w:widowControl/>
        <w:spacing w:beforeAutospacing="0" w:afterAutospacing="0" w:line="700" w:lineRule="exact"/>
        <w:ind w:firstLine="57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（附：被授权人身份证正反面复印件）</w:t>
      </w:r>
    </w:p>
    <w:p w14:paraId="261EB729">
      <w:pPr>
        <w:pStyle w:val="13"/>
        <w:widowControl/>
        <w:spacing w:beforeAutospacing="0" w:afterAutospacing="0" w:line="700" w:lineRule="exact"/>
        <w:ind w:right="480" w:firstLine="57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（供应商公章）</w:t>
      </w:r>
    </w:p>
    <w:p w14:paraId="0E6D51ED">
      <w:pPr>
        <w:pStyle w:val="13"/>
        <w:widowControl/>
        <w:spacing w:beforeAutospacing="0" w:afterAutospacing="0" w:line="700" w:lineRule="exact"/>
        <w:ind w:right="480" w:firstLine="57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年   月   日</w:t>
      </w:r>
    </w:p>
    <w:p w14:paraId="7DB8B3F8">
      <w:pPr>
        <w:pStyle w:val="13"/>
        <w:widowControl/>
        <w:spacing w:beforeAutospacing="0" w:afterAutospacing="0" w:line="700" w:lineRule="exact"/>
        <w:ind w:right="480" w:firstLine="57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被授权人电话：XXXXXXX     电子邮箱：XXXXXX@XXXXX（若法定代表人办理并签署响应文件的可不填写）</w:t>
      </w:r>
    </w:p>
    <w:p w14:paraId="2A869281">
      <w:pPr>
        <w:pStyle w:val="13"/>
        <w:widowControl/>
        <w:spacing w:beforeAutospacing="0" w:afterAutospacing="0" w:line="700" w:lineRule="exact"/>
        <w:ind w:right="480" w:firstLine="57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注：</w:t>
      </w:r>
    </w:p>
    <w:p w14:paraId="46B15AEC">
      <w:pPr>
        <w:pStyle w:val="13"/>
        <w:widowControl/>
        <w:spacing w:beforeAutospacing="0" w:afterAutospacing="0" w:line="700" w:lineRule="exact"/>
        <w:ind w:right="480" w:firstLine="57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1.若为法定代表人办理并签署响应文件的，不提供此文件。</w:t>
      </w:r>
    </w:p>
    <w:p w14:paraId="14A1AC9F">
      <w:pPr>
        <w:pStyle w:val="13"/>
        <w:widowControl/>
        <w:spacing w:beforeAutospacing="0" w:afterAutospacing="0" w:line="700" w:lineRule="exact"/>
        <w:ind w:firstLine="570"/>
        <w:jc w:val="left"/>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2.若为联合体参与的，法定代表人授权委托书由联合体主办方（主体）出具。</w:t>
      </w:r>
    </w:p>
    <w:p w14:paraId="2F1D2ACF">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p>
    <w:p w14:paraId="1FE36CD1">
      <w:pPr>
        <w:pStyle w:val="13"/>
        <w:widowControl/>
        <w:spacing w:beforeAutospacing="0" w:afterAutospacing="0" w:line="700" w:lineRule="exact"/>
        <w:ind w:firstLine="2642" w:firstLineChars="1101"/>
        <w:jc w:val="left"/>
        <w:rPr>
          <w:rFonts w:cs="宋体" w:asciiTheme="minorEastAsia" w:hAnsiTheme="minorEastAsia" w:eastAsiaTheme="minorEastAsia"/>
          <w:szCs w:val="24"/>
          <w:shd w:val="clear" w:color="auto" w:fill="FFFFFF"/>
        </w:rPr>
      </w:pPr>
    </w:p>
    <w:p w14:paraId="1D24F63F">
      <w:pPr>
        <w:pStyle w:val="13"/>
        <w:widowControl/>
        <w:spacing w:beforeAutospacing="0" w:afterAutospacing="0" w:line="700" w:lineRule="exact"/>
        <w:ind w:firstLine="2642" w:firstLineChars="1101"/>
        <w:jc w:val="left"/>
        <w:rPr>
          <w:rFonts w:cs="宋体" w:asciiTheme="minorEastAsia" w:hAnsiTheme="minorEastAsia" w:eastAsiaTheme="minorEastAsia"/>
          <w:szCs w:val="24"/>
          <w:shd w:val="clear" w:color="auto" w:fill="FFFFFF"/>
        </w:rPr>
      </w:pPr>
    </w:p>
    <w:p w14:paraId="76325B81">
      <w:pPr>
        <w:pStyle w:val="13"/>
        <w:widowControl/>
        <w:spacing w:beforeAutospacing="0" w:afterAutospacing="0" w:line="700" w:lineRule="exact"/>
        <w:ind w:firstLine="2642" w:firstLineChars="1101"/>
        <w:jc w:val="left"/>
        <w:rPr>
          <w:rFonts w:cs="宋体" w:asciiTheme="minorEastAsia" w:hAnsiTheme="minorEastAsia" w:eastAsiaTheme="minorEastAsia"/>
          <w:szCs w:val="24"/>
          <w:shd w:val="clear" w:color="auto" w:fill="FFFFFF"/>
        </w:rPr>
      </w:pPr>
    </w:p>
    <w:p w14:paraId="453C8D54">
      <w:pPr>
        <w:pStyle w:val="13"/>
        <w:widowControl/>
        <w:spacing w:beforeAutospacing="0" w:afterAutospacing="0" w:line="700" w:lineRule="exact"/>
        <w:ind w:firstLine="2642" w:firstLineChars="1101"/>
        <w:jc w:val="left"/>
        <w:rPr>
          <w:rFonts w:cs="宋体" w:asciiTheme="minorEastAsia" w:hAnsiTheme="minorEastAsia" w:eastAsiaTheme="minorEastAsia"/>
          <w:szCs w:val="24"/>
          <w:shd w:val="clear" w:color="auto" w:fill="FFFFFF"/>
        </w:rPr>
      </w:pPr>
    </w:p>
    <w:p w14:paraId="23835479">
      <w:pPr>
        <w:pStyle w:val="13"/>
        <w:widowControl/>
        <w:spacing w:beforeAutospacing="0" w:afterAutospacing="0" w:line="700" w:lineRule="exact"/>
        <w:ind w:firstLine="2642" w:firstLineChars="1101"/>
        <w:jc w:val="left"/>
        <w:rPr>
          <w:rFonts w:cs="宋体" w:asciiTheme="minorEastAsia" w:hAnsiTheme="minorEastAsia" w:eastAsiaTheme="minorEastAsia"/>
          <w:szCs w:val="24"/>
          <w:shd w:val="clear" w:color="auto" w:fill="FFFFFF"/>
        </w:rPr>
      </w:pPr>
    </w:p>
    <w:p w14:paraId="038DC335">
      <w:pPr>
        <w:pStyle w:val="13"/>
        <w:widowControl/>
        <w:spacing w:beforeAutospacing="0" w:afterAutospacing="0" w:line="700" w:lineRule="exact"/>
        <w:ind w:firstLine="2642" w:firstLineChars="1101"/>
        <w:jc w:val="left"/>
        <w:rPr>
          <w:rFonts w:cs="宋体" w:asciiTheme="minorEastAsia" w:hAnsiTheme="minorEastAsia" w:eastAsiaTheme="minorEastAsia"/>
          <w:szCs w:val="24"/>
          <w:shd w:val="clear" w:color="auto" w:fill="FFFFFF"/>
        </w:rPr>
      </w:pPr>
    </w:p>
    <w:p w14:paraId="44F5C73C">
      <w:pPr>
        <w:pStyle w:val="13"/>
        <w:widowControl/>
        <w:spacing w:beforeAutospacing="0" w:afterAutospacing="0" w:line="700" w:lineRule="exact"/>
        <w:ind w:firstLine="2642" w:firstLineChars="1101"/>
        <w:jc w:val="left"/>
        <w:rPr>
          <w:rFonts w:cs="宋体" w:asciiTheme="minorEastAsia" w:hAnsiTheme="minorEastAsia" w:eastAsiaTheme="minorEastAsia"/>
          <w:szCs w:val="24"/>
          <w:shd w:val="clear" w:color="auto" w:fill="FFFFFF"/>
        </w:rPr>
      </w:pPr>
    </w:p>
    <w:p w14:paraId="1A055CD5">
      <w:pPr>
        <w:pStyle w:val="13"/>
        <w:widowControl/>
        <w:spacing w:beforeAutospacing="0" w:afterAutospacing="0" w:line="700" w:lineRule="exact"/>
        <w:ind w:firstLine="2642" w:firstLineChars="1101"/>
        <w:jc w:val="left"/>
        <w:rPr>
          <w:rFonts w:cs="宋体" w:asciiTheme="minorEastAsia" w:hAnsiTheme="minorEastAsia" w:eastAsiaTheme="minorEastAsia"/>
          <w:szCs w:val="24"/>
          <w:shd w:val="clear" w:color="auto" w:fill="FFFFFF"/>
        </w:rPr>
      </w:pPr>
    </w:p>
    <w:p w14:paraId="2FCDAAFB">
      <w:pPr>
        <w:pStyle w:val="13"/>
        <w:widowControl/>
        <w:spacing w:beforeAutospacing="0" w:afterAutospacing="0" w:line="700" w:lineRule="exact"/>
        <w:ind w:firstLine="2642" w:firstLineChars="1101"/>
        <w:jc w:val="left"/>
        <w:rPr>
          <w:rFonts w:cs="宋体" w:asciiTheme="minorEastAsia" w:hAnsiTheme="minorEastAsia" w:eastAsiaTheme="minorEastAsia"/>
          <w:szCs w:val="24"/>
          <w:shd w:val="clear" w:color="auto" w:fill="FFFFFF"/>
        </w:rPr>
      </w:pPr>
    </w:p>
    <w:p w14:paraId="6B5991D0">
      <w:pPr>
        <w:pStyle w:val="13"/>
        <w:widowControl/>
        <w:spacing w:beforeAutospacing="0" w:afterAutospacing="0" w:line="700" w:lineRule="exact"/>
        <w:ind w:firstLine="2642" w:firstLineChars="1101"/>
        <w:jc w:val="left"/>
        <w:rPr>
          <w:rFonts w:cs="宋体" w:asciiTheme="minorEastAsia" w:hAnsiTheme="minorEastAsia" w:eastAsiaTheme="minorEastAsia"/>
          <w:szCs w:val="24"/>
          <w:shd w:val="clear" w:color="auto" w:fill="FFFFFF"/>
        </w:rPr>
      </w:pPr>
    </w:p>
    <w:p w14:paraId="40E79E51">
      <w:pPr>
        <w:pStyle w:val="13"/>
        <w:widowControl/>
        <w:spacing w:beforeAutospacing="0" w:afterAutospacing="0" w:line="700" w:lineRule="exact"/>
        <w:ind w:firstLine="2642" w:firstLineChars="1101"/>
        <w:jc w:val="left"/>
        <w:rPr>
          <w:rFonts w:cs="宋体" w:asciiTheme="minorEastAsia" w:hAnsiTheme="minorEastAsia" w:eastAsiaTheme="minorEastAsia"/>
          <w:szCs w:val="24"/>
          <w:shd w:val="clear" w:color="auto" w:fill="FFFFFF"/>
        </w:rPr>
      </w:pPr>
    </w:p>
    <w:p w14:paraId="6660E476">
      <w:pPr>
        <w:pStyle w:val="13"/>
        <w:widowControl/>
        <w:spacing w:beforeAutospacing="0" w:afterAutospacing="0" w:line="700" w:lineRule="exact"/>
        <w:ind w:firstLine="2642" w:firstLineChars="1101"/>
        <w:jc w:val="left"/>
        <w:rPr>
          <w:rFonts w:cs="宋体" w:asciiTheme="minorEastAsia" w:hAnsiTheme="minorEastAsia" w:eastAsiaTheme="minorEastAsia"/>
          <w:szCs w:val="24"/>
          <w:shd w:val="clear" w:color="auto" w:fill="FFFFFF"/>
        </w:rPr>
      </w:pPr>
    </w:p>
    <w:p w14:paraId="2BFCFBE7">
      <w:pPr>
        <w:pStyle w:val="13"/>
        <w:widowControl/>
        <w:spacing w:beforeAutospacing="0" w:afterAutospacing="0" w:line="700" w:lineRule="exact"/>
        <w:jc w:val="left"/>
        <w:rPr>
          <w:rFonts w:cs="宋体" w:asciiTheme="minorEastAsia" w:hAnsiTheme="minorEastAsia" w:eastAsiaTheme="minorEastAsia"/>
          <w:szCs w:val="24"/>
          <w:shd w:val="clear" w:color="auto" w:fill="FFFFFF"/>
        </w:rPr>
      </w:pPr>
    </w:p>
    <w:p w14:paraId="2290DFC0">
      <w:pPr>
        <w:pStyle w:val="13"/>
        <w:widowControl/>
        <w:spacing w:beforeAutospacing="0" w:afterAutospacing="0" w:line="700" w:lineRule="exact"/>
        <w:ind w:firstLine="2642" w:firstLineChars="1101"/>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（四）基本资格条件承诺函</w:t>
      </w:r>
    </w:p>
    <w:p w14:paraId="673D6FBA">
      <w:pPr>
        <w:pStyle w:val="13"/>
        <w:widowControl/>
        <w:spacing w:beforeAutospacing="0" w:afterAutospacing="0" w:line="700" w:lineRule="exact"/>
        <w:ind w:firstLine="3362" w:firstLineChars="1401"/>
        <w:jc w:val="left"/>
        <w:rPr>
          <w:rFonts w:hint="eastAsia"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基本资格条件承诺函</w:t>
      </w:r>
    </w:p>
    <w:p w14:paraId="22A904AB">
      <w:pPr>
        <w:pStyle w:val="13"/>
        <w:widowControl/>
        <w:spacing w:beforeAutospacing="0" w:afterAutospacing="0" w:line="700" w:lineRule="exact"/>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046788BD">
      <w:pPr>
        <w:spacing w:line="700" w:lineRule="exact"/>
        <w:jc w:val="left"/>
        <w:rPr>
          <w:rFonts w:hint="eastAsia" w:cs="宋体" w:asciiTheme="minorEastAsia" w:hAnsiTheme="minorEastAsia" w:eastAsiaTheme="minorEastAsia"/>
          <w:kern w:val="0"/>
          <w:sz w:val="24"/>
          <w:szCs w:val="24"/>
          <w:shd w:val="clear" w:color="auto" w:fill="FFFFFF"/>
          <w:lang w:val="en-US" w:eastAsia="zh-CN" w:bidi="ar-SA"/>
        </w:rPr>
      </w:pPr>
      <w:r>
        <w:rPr>
          <w:rFonts w:hint="eastAsia" w:cs="宋体" w:asciiTheme="minorEastAsia" w:hAnsiTheme="minorEastAsia" w:eastAsiaTheme="minorEastAsia"/>
          <w:kern w:val="0"/>
          <w:sz w:val="24"/>
          <w:szCs w:val="24"/>
          <w:shd w:val="clear" w:color="auto" w:fill="FFFFFF"/>
          <w:lang w:val="en-US" w:eastAsia="zh-CN" w:bidi="ar-SA"/>
        </w:rPr>
        <w:t>致（采购代理机构名称）：</w:t>
      </w:r>
    </w:p>
    <w:p w14:paraId="5A223CEC">
      <w:pPr>
        <w:spacing w:line="700" w:lineRule="exact"/>
        <w:jc w:val="left"/>
        <w:rPr>
          <w:rFonts w:hint="eastAsia" w:cs="宋体" w:asciiTheme="minorEastAsia" w:hAnsiTheme="minorEastAsia" w:eastAsiaTheme="minorEastAsia"/>
          <w:kern w:val="0"/>
          <w:sz w:val="24"/>
          <w:szCs w:val="24"/>
          <w:shd w:val="clear" w:color="auto" w:fill="FFFFFF"/>
          <w:lang w:val="en-US" w:eastAsia="zh-CN" w:bidi="ar-SA"/>
        </w:rPr>
      </w:pPr>
      <w:r>
        <w:rPr>
          <w:rFonts w:hint="eastAsia" w:cs="宋体" w:asciiTheme="minorEastAsia" w:hAnsiTheme="minorEastAsia" w:eastAsiaTheme="minorEastAsia"/>
          <w:kern w:val="0"/>
          <w:sz w:val="24"/>
          <w:szCs w:val="24"/>
          <w:shd w:val="clear" w:color="auto" w:fill="FFFFFF"/>
          <w:lang w:val="en-US" w:eastAsia="zh-CN" w:bidi="ar-SA"/>
        </w:rPr>
        <w:t>（供应商名称）郑重承诺：</w:t>
      </w:r>
    </w:p>
    <w:p w14:paraId="2B973361">
      <w:pPr>
        <w:spacing w:line="700" w:lineRule="exact"/>
        <w:ind w:firstLine="240" w:firstLineChars="100"/>
        <w:jc w:val="left"/>
        <w:rPr>
          <w:rFonts w:hint="eastAsia" w:cs="宋体" w:asciiTheme="minorEastAsia" w:hAnsiTheme="minorEastAsia" w:eastAsiaTheme="minorEastAsia"/>
          <w:kern w:val="0"/>
          <w:sz w:val="24"/>
          <w:szCs w:val="24"/>
          <w:shd w:val="clear" w:color="auto" w:fill="FFFFFF"/>
          <w:lang w:val="en-US" w:eastAsia="zh-CN" w:bidi="ar-SA"/>
        </w:rPr>
      </w:pPr>
      <w:r>
        <w:rPr>
          <w:rFonts w:hint="eastAsia" w:cs="宋体" w:asciiTheme="minorEastAsia" w:hAnsiTheme="minorEastAsia" w:eastAsiaTheme="minorEastAsia"/>
          <w:kern w:val="0"/>
          <w:sz w:val="24"/>
          <w:szCs w:val="24"/>
          <w:shd w:val="clear" w:color="auto" w:fill="FFFFFF"/>
          <w:lang w:val="en-US" w:eastAsia="zh-CN" w:bidi="ar-SA"/>
        </w:rPr>
        <w:t>1.我方具有良好的商业信誉和健全的财务会计制度，具有履行合同所必需的设备和专业技术能力，具</w:t>
      </w:r>
      <w:r>
        <w:rPr>
          <w:rFonts w:hint="eastAsia" w:cs="宋体" w:asciiTheme="minorEastAsia" w:hAnsiTheme="minorEastAsia" w:eastAsiaTheme="minorEastAsia"/>
          <w:kern w:val="0"/>
          <w:sz w:val="24"/>
          <w:szCs w:val="24"/>
          <w:shd w:val="clear" w:color="auto" w:fill="FFFFFF"/>
          <w:lang w:val="zh-CN" w:eastAsia="zh-CN" w:bidi="ar-SA"/>
        </w:rPr>
        <w:t>有依法缴纳税收和社会保障金的良好记录</w:t>
      </w:r>
      <w:r>
        <w:rPr>
          <w:rFonts w:hint="eastAsia" w:cs="宋体" w:asciiTheme="minorEastAsia" w:hAnsiTheme="minorEastAsia" w:eastAsiaTheme="minorEastAsia"/>
          <w:kern w:val="0"/>
          <w:sz w:val="24"/>
          <w:szCs w:val="24"/>
          <w:shd w:val="clear" w:color="auto" w:fill="FFFFFF"/>
          <w:lang w:val="en-US" w:eastAsia="zh-CN" w:bidi="ar-SA"/>
        </w:rPr>
        <w:t>，参加本项目采购活动前三年内无重大违法活动记录。</w:t>
      </w:r>
    </w:p>
    <w:p w14:paraId="1817DD7D">
      <w:pPr>
        <w:spacing w:line="700" w:lineRule="exact"/>
        <w:ind w:firstLine="240" w:firstLineChars="100"/>
        <w:jc w:val="left"/>
        <w:rPr>
          <w:rFonts w:hint="eastAsia" w:cs="宋体" w:asciiTheme="minorEastAsia" w:hAnsiTheme="minorEastAsia" w:eastAsiaTheme="minorEastAsia"/>
          <w:kern w:val="0"/>
          <w:sz w:val="24"/>
          <w:szCs w:val="24"/>
          <w:shd w:val="clear" w:color="auto" w:fill="FFFFFF"/>
          <w:lang w:val="en-US" w:eastAsia="zh-CN" w:bidi="ar-SA"/>
        </w:rPr>
      </w:pPr>
      <w:r>
        <w:rPr>
          <w:rFonts w:hint="eastAsia" w:cs="宋体" w:asciiTheme="minorEastAsia" w:hAnsiTheme="minorEastAsia" w:eastAsiaTheme="minorEastAsia"/>
          <w:kern w:val="0"/>
          <w:sz w:val="24"/>
          <w:szCs w:val="24"/>
          <w:shd w:val="clear" w:color="auto" w:fill="FFFFFF"/>
          <w:lang w:val="en-US" w:eastAsia="zh-CN" w:bidi="ar-SA"/>
        </w:rPr>
        <w:t>2.我方未列入在信用中国网站（www.creditchina.gov.cn）“失信被执行人”、“重大税收违法案件当事人名单”中，也未列入中国政府采购网（www.ccgp.gov.cn）“政府采购严重违法失信行为记录名单”中。</w:t>
      </w:r>
    </w:p>
    <w:p w14:paraId="342433B9">
      <w:pPr>
        <w:spacing w:line="700" w:lineRule="exact"/>
        <w:ind w:firstLine="240" w:firstLineChars="100"/>
        <w:jc w:val="left"/>
        <w:rPr>
          <w:rFonts w:hint="eastAsia" w:cs="宋体" w:asciiTheme="minorEastAsia" w:hAnsiTheme="minorEastAsia" w:eastAsiaTheme="minorEastAsia"/>
          <w:kern w:val="0"/>
          <w:sz w:val="24"/>
          <w:szCs w:val="24"/>
          <w:shd w:val="clear" w:color="auto" w:fill="FFFFFF"/>
          <w:lang w:val="en-US" w:eastAsia="zh-CN" w:bidi="ar-SA"/>
        </w:rPr>
      </w:pPr>
      <w:r>
        <w:rPr>
          <w:rFonts w:hint="eastAsia" w:cs="宋体" w:asciiTheme="minorEastAsia" w:hAnsiTheme="minorEastAsia" w:eastAsiaTheme="minorEastAsia"/>
          <w:kern w:val="0"/>
          <w:sz w:val="24"/>
          <w:szCs w:val="24"/>
          <w:shd w:val="clear" w:color="auto" w:fill="FFFFFF"/>
          <w:lang w:val="en-US" w:eastAsia="zh-CN" w:bidi="ar-SA"/>
        </w:rPr>
        <w:t>3.我方在采购项目评审（评标）环节结束后，随时接受采购人、采购代理机构的检查验证，配合提供相关证明材料，证明符合《中华人民共和国政府采购法》规定的供应商基本资格条件。</w:t>
      </w:r>
    </w:p>
    <w:p w14:paraId="66248FBF">
      <w:pPr>
        <w:spacing w:line="700" w:lineRule="exact"/>
        <w:ind w:firstLine="240" w:firstLineChars="100"/>
        <w:jc w:val="left"/>
        <w:rPr>
          <w:rFonts w:hint="eastAsia" w:cs="宋体" w:asciiTheme="minorEastAsia" w:hAnsiTheme="minorEastAsia" w:eastAsiaTheme="minorEastAsia"/>
          <w:kern w:val="0"/>
          <w:sz w:val="24"/>
          <w:szCs w:val="24"/>
          <w:shd w:val="clear" w:color="auto" w:fill="FFFFFF"/>
          <w:lang w:val="en-US" w:eastAsia="zh-CN" w:bidi="ar-SA"/>
        </w:rPr>
      </w:pPr>
      <w:r>
        <w:rPr>
          <w:rFonts w:hint="eastAsia" w:cs="宋体" w:asciiTheme="minorEastAsia" w:hAnsiTheme="minorEastAsia" w:eastAsiaTheme="minorEastAsia"/>
          <w:kern w:val="0"/>
          <w:sz w:val="24"/>
          <w:szCs w:val="24"/>
          <w:shd w:val="clear" w:color="auto" w:fill="FFFFFF"/>
          <w:lang w:val="en-US" w:eastAsia="zh-CN" w:bidi="ar-SA"/>
        </w:rPr>
        <w:t>我方对以上承诺负全部法律责任。</w:t>
      </w:r>
    </w:p>
    <w:p w14:paraId="5FDE35C3">
      <w:pPr>
        <w:spacing w:line="700" w:lineRule="exact"/>
        <w:jc w:val="left"/>
        <w:rPr>
          <w:rFonts w:hint="eastAsia" w:cs="宋体" w:asciiTheme="minorEastAsia" w:hAnsiTheme="minorEastAsia" w:eastAsiaTheme="minorEastAsia"/>
          <w:kern w:val="0"/>
          <w:sz w:val="24"/>
          <w:szCs w:val="24"/>
          <w:shd w:val="clear" w:color="auto" w:fill="FFFFFF"/>
          <w:lang w:val="en-US" w:eastAsia="zh-CN" w:bidi="ar-SA"/>
        </w:rPr>
      </w:pPr>
      <w:r>
        <w:rPr>
          <w:rFonts w:hint="eastAsia" w:cs="宋体" w:asciiTheme="minorEastAsia" w:hAnsiTheme="minorEastAsia" w:eastAsiaTheme="minorEastAsia"/>
          <w:kern w:val="0"/>
          <w:sz w:val="24"/>
          <w:szCs w:val="24"/>
          <w:shd w:val="clear" w:color="auto" w:fill="FFFFFF"/>
          <w:lang w:val="en-US" w:eastAsia="zh-CN" w:bidi="ar-SA"/>
        </w:rPr>
        <w:t>特此承诺。</w:t>
      </w:r>
    </w:p>
    <w:p w14:paraId="6FA754D1">
      <w:pPr>
        <w:spacing w:line="700" w:lineRule="exact"/>
        <w:jc w:val="left"/>
        <w:rPr>
          <w:rFonts w:hint="eastAsia" w:cs="宋体" w:asciiTheme="minorEastAsia" w:hAnsiTheme="minorEastAsia" w:eastAsiaTheme="minorEastAsia"/>
          <w:kern w:val="0"/>
          <w:sz w:val="24"/>
          <w:szCs w:val="24"/>
          <w:shd w:val="clear" w:color="auto" w:fill="FFFFFF"/>
          <w:lang w:val="en-US" w:eastAsia="zh-CN" w:bidi="ar-SA"/>
        </w:rPr>
      </w:pPr>
      <w:r>
        <w:rPr>
          <w:rFonts w:hint="eastAsia" w:cs="宋体" w:asciiTheme="minorEastAsia" w:hAnsiTheme="minorEastAsia" w:eastAsiaTheme="minorEastAsia"/>
          <w:kern w:val="0"/>
          <w:sz w:val="24"/>
          <w:szCs w:val="24"/>
          <w:shd w:val="clear" w:color="auto" w:fill="FFFFFF"/>
          <w:lang w:val="en-US" w:eastAsia="zh-CN" w:bidi="ar-SA"/>
        </w:rPr>
        <w:t>（供应商公章）</w:t>
      </w:r>
    </w:p>
    <w:p w14:paraId="00AAF385">
      <w:pPr>
        <w:spacing w:line="700" w:lineRule="exact"/>
        <w:jc w:val="left"/>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年   月   日</w:t>
      </w:r>
    </w:p>
    <w:p w14:paraId="1446144E">
      <w:pPr>
        <w:spacing w:line="700" w:lineRule="exact"/>
        <w:jc w:val="left"/>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br w:type="page"/>
      </w:r>
    </w:p>
    <w:p w14:paraId="1F724725">
      <w:pPr>
        <w:spacing w:line="700" w:lineRule="exact"/>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服务承诺</w:t>
      </w:r>
    </w:p>
    <w:p w14:paraId="5ED48F85">
      <w:pPr>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 xml:space="preserve">我公司参与 </w:t>
      </w:r>
      <w:r>
        <w:rPr>
          <w:rFonts w:hint="eastAsia" w:cs="宋体" w:asciiTheme="minorEastAsia" w:hAnsiTheme="minorEastAsia" w:eastAsiaTheme="minorEastAsia"/>
          <w:kern w:val="0"/>
          <w:sz w:val="24"/>
          <w:szCs w:val="24"/>
          <w:u w:val="single"/>
          <w:shd w:val="clear" w:color="auto" w:fill="FFFFFF"/>
          <w:lang w:bidi="ar"/>
        </w:rPr>
        <w:t xml:space="preserve">               </w:t>
      </w:r>
      <w:r>
        <w:rPr>
          <w:rFonts w:hint="eastAsia" w:cs="宋体" w:asciiTheme="minorEastAsia" w:hAnsiTheme="minorEastAsia" w:eastAsiaTheme="minorEastAsia"/>
          <w:kern w:val="0"/>
          <w:sz w:val="24"/>
          <w:szCs w:val="24"/>
          <w:shd w:val="clear" w:color="auto" w:fill="FFFFFF"/>
          <w:lang w:bidi="ar"/>
        </w:rPr>
        <w:t>项目的竞标，若成交，将按如下承诺实施：</w:t>
      </w:r>
    </w:p>
    <w:p w14:paraId="39ABF246">
      <w:pPr>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1、我公司承诺本项目全部内容在合同签订之日起        日历天内完成。</w:t>
      </w:r>
    </w:p>
    <w:p w14:paraId="16C30703">
      <w:pPr>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2、我公司承诺本工程质保期为：                       。</w:t>
      </w:r>
    </w:p>
    <w:p w14:paraId="07E9C5A6">
      <w:pPr>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3、我公司承诺本工程质量达到：                       。</w:t>
      </w:r>
    </w:p>
    <w:p w14:paraId="3582705E">
      <w:pPr>
        <w:spacing w:line="700" w:lineRule="exact"/>
        <w:ind w:firstLine="480" w:firstLineChars="2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4、其他优惠承诺                                     。</w:t>
      </w:r>
    </w:p>
    <w:p w14:paraId="6A036BD9">
      <w:pPr>
        <w:spacing w:line="700" w:lineRule="exact"/>
        <w:ind w:firstLine="6120" w:firstLineChars="255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供应商（鲜章）：</w:t>
      </w:r>
    </w:p>
    <w:p w14:paraId="060A24CE">
      <w:pPr>
        <w:spacing w:line="700" w:lineRule="exact"/>
        <w:ind w:firstLine="6240" w:firstLineChars="2600"/>
        <w:jc w:val="left"/>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时间：</w:t>
      </w:r>
    </w:p>
    <w:p w14:paraId="267D252F">
      <w:pPr>
        <w:pStyle w:val="13"/>
        <w:widowControl/>
        <w:spacing w:beforeAutospacing="0" w:afterAutospacing="0" w:line="700" w:lineRule="exact"/>
        <w:ind w:firstLine="2160" w:firstLineChars="90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（五）特定资格条件证书或证明文件</w:t>
      </w:r>
    </w:p>
    <w:p w14:paraId="3FFCAF69">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bookmarkStart w:id="265" w:name="_Toc76462354"/>
      <w:bookmarkEnd w:id="265"/>
      <w:bookmarkStart w:id="266" w:name="_Toc14422"/>
      <w:bookmarkEnd w:id="266"/>
      <w:bookmarkStart w:id="267" w:name="_Toc21473"/>
      <w:r>
        <w:rPr>
          <w:rFonts w:hint="eastAsia" w:cs="宋体" w:asciiTheme="minorEastAsia" w:hAnsiTheme="minorEastAsia" w:eastAsiaTheme="minorEastAsia"/>
          <w:szCs w:val="24"/>
          <w:shd w:val="clear" w:color="auto" w:fill="FFFFFF"/>
        </w:rPr>
        <w:t>五、其他资料</w:t>
      </w:r>
      <w:bookmarkEnd w:id="267"/>
    </w:p>
    <w:p w14:paraId="54595A44">
      <w:pPr>
        <w:pStyle w:val="13"/>
        <w:widowControl/>
        <w:spacing w:beforeAutospacing="0" w:afterAutospacing="0" w:line="700" w:lineRule="exact"/>
        <w:ind w:firstLine="2810" w:firstLineChars="1171"/>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其他与项目有关的资料</w:t>
      </w:r>
    </w:p>
    <w:p w14:paraId="69A80B30">
      <w:pPr>
        <w:pStyle w:val="13"/>
        <w:widowControl/>
        <w:spacing w:beforeAutospacing="0" w:afterAutospacing="0" w:line="700" w:lineRule="exact"/>
        <w:ind w:firstLine="480"/>
        <w:jc w:val="left"/>
        <w:rPr>
          <w:rFonts w:asciiTheme="minorEastAsia" w:hAnsiTheme="minorEastAsia" w:eastAsiaTheme="minorEastAsia"/>
        </w:rPr>
      </w:pPr>
      <w:r>
        <w:rPr>
          <w:rFonts w:hint="eastAsia" w:cs="宋体" w:asciiTheme="minorEastAsia" w:hAnsiTheme="minorEastAsia" w:eastAsiaTheme="minorEastAsia"/>
          <w:szCs w:val="24"/>
          <w:shd w:val="clear" w:color="auto" w:fill="FFFFFF"/>
        </w:rPr>
        <w:t>其他与项目有关的资料（自附）：供应商总体情况介绍、其他与本项目有关的资料等。</w:t>
      </w:r>
    </w:p>
    <w:p w14:paraId="449F93BB">
      <w:pPr>
        <w:pStyle w:val="13"/>
        <w:widowControl/>
        <w:spacing w:beforeAutospacing="0" w:afterAutospacing="0" w:line="700" w:lineRule="exact"/>
        <w:ind w:firstLine="480"/>
        <w:jc w:val="left"/>
        <w:rPr>
          <w:rFonts w:cs="宋体" w:asciiTheme="minorEastAsia" w:hAnsiTheme="minorEastAsia" w:eastAsiaTheme="minorEastAsia"/>
          <w:szCs w:val="24"/>
          <w:lang w:bidi="ar"/>
        </w:rPr>
      </w:pPr>
      <w:r>
        <w:rPr>
          <w:rFonts w:hint="eastAsia" w:cs="宋体" w:asciiTheme="minorEastAsia" w:hAnsiTheme="minorEastAsia" w:eastAsiaTheme="minorEastAsia"/>
          <w:szCs w:val="24"/>
          <w:shd w:val="clear" w:color="auto" w:fill="FFFFFF"/>
        </w:rPr>
        <w:t> </w:t>
      </w:r>
      <w:bookmarkStart w:id="268" w:name="_Toc15737"/>
      <w:r>
        <w:rPr>
          <w:rFonts w:hint="eastAsia" w:cs="宋体" w:asciiTheme="minorEastAsia" w:hAnsiTheme="minorEastAsia" w:eastAsiaTheme="minorEastAsia"/>
          <w:szCs w:val="24"/>
          <w:lang w:bidi="ar"/>
        </w:rPr>
        <w:t>附件：工程量清单</w:t>
      </w:r>
      <w:bookmarkEnd w:id="268"/>
      <w:r>
        <w:rPr>
          <w:rFonts w:hint="eastAsia" w:cs="宋体" w:asciiTheme="minorEastAsia" w:hAnsiTheme="minorEastAsia" w:eastAsiaTheme="minorEastAsia"/>
          <w:szCs w:val="24"/>
          <w:lang w:bidi="ar"/>
        </w:rPr>
        <w:t>、施工图纸随采购文件一并在</w:t>
      </w:r>
      <w:r>
        <w:rPr>
          <w:rFonts w:hint="eastAsia" w:ascii="宋体" w:hAnsi="宋体" w:cs="宋体"/>
          <w:sz w:val="24"/>
          <w:szCs w:val="24"/>
        </w:rPr>
        <w:t>行采家（www.gec123.com/）</w:t>
      </w:r>
      <w:r>
        <w:rPr>
          <w:rFonts w:hint="eastAsia" w:cs="宋体" w:asciiTheme="minorEastAsia" w:hAnsiTheme="minorEastAsia" w:eastAsiaTheme="minorEastAsia"/>
          <w:szCs w:val="24"/>
          <w:lang w:bidi="ar"/>
        </w:rPr>
        <w:t>发布发出</w:t>
      </w:r>
    </w:p>
    <w:p w14:paraId="1DE9CE82">
      <w:pPr>
        <w:pStyle w:val="2"/>
        <w:spacing w:after="120" w:line="700" w:lineRule="exact"/>
        <w:ind w:right="-470" w:rightChars="-168"/>
        <w:jc w:val="left"/>
        <w:outlineLvl w:val="1"/>
        <w:rPr>
          <w:rFonts w:cs="宋体" w:asciiTheme="minorEastAsia" w:hAnsiTheme="minorEastAsia" w:eastAsiaTheme="minorEastAsia"/>
          <w:kern w:val="0"/>
          <w:sz w:val="24"/>
          <w:szCs w:val="24"/>
          <w:lang w:bidi="ar"/>
        </w:rPr>
      </w:pPr>
      <w:bookmarkStart w:id="269" w:name="_Toc24387"/>
      <w:r>
        <w:rPr>
          <w:rFonts w:hint="eastAsia" w:cs="宋体" w:asciiTheme="minorEastAsia" w:hAnsiTheme="minorEastAsia" w:eastAsiaTheme="minorEastAsia"/>
          <w:kern w:val="0"/>
          <w:sz w:val="24"/>
          <w:szCs w:val="24"/>
          <w:lang w:bidi="ar"/>
        </w:rPr>
        <w:t> </w:t>
      </w:r>
      <w:bookmarkEnd w:id="269"/>
    </w:p>
    <w:p w14:paraId="7D3A99E5">
      <w:pPr>
        <w:pStyle w:val="13"/>
        <w:widowControl/>
        <w:spacing w:beforeAutospacing="0" w:afterAutospacing="0" w:line="700" w:lineRule="exact"/>
        <w:jc w:val="left"/>
        <w:rPr>
          <w:rFonts w:asciiTheme="minorEastAsia" w:hAnsiTheme="minorEastAsia" w:eastAsiaTheme="minorEastAsia"/>
          <w:szCs w:val="24"/>
        </w:rPr>
      </w:pPr>
      <w:r>
        <w:rPr>
          <w:rFonts w:hint="eastAsia" w:cs="微软雅黑" w:asciiTheme="minorEastAsia" w:hAnsiTheme="minorEastAsia" w:eastAsiaTheme="minorEastAsia"/>
          <w:szCs w:val="24"/>
          <w:shd w:val="clear" w:color="auto" w:fill="FFFFFF"/>
        </w:rPr>
        <w:t> </w:t>
      </w:r>
    </w:p>
    <w:tbl>
      <w:tblPr>
        <w:tblStyle w:val="16"/>
        <w:tblpPr w:leftFromText="180" w:rightFromText="180" w:vertAnchor="text" w:horzAnchor="page" w:tblpX="1587" w:tblpY="-56"/>
        <w:tblOverlap w:val="never"/>
        <w:tblW w:w="9546" w:type="dxa"/>
        <w:tblInd w:w="0" w:type="dxa"/>
        <w:tblLayout w:type="autofit"/>
        <w:tblCellMar>
          <w:top w:w="0" w:type="dxa"/>
          <w:left w:w="108" w:type="dxa"/>
          <w:bottom w:w="0" w:type="dxa"/>
          <w:right w:w="108" w:type="dxa"/>
        </w:tblCellMar>
      </w:tblPr>
      <w:tblGrid>
        <w:gridCol w:w="1327"/>
        <w:gridCol w:w="1699"/>
        <w:gridCol w:w="1514"/>
        <w:gridCol w:w="894"/>
        <w:gridCol w:w="1179"/>
        <w:gridCol w:w="1407"/>
        <w:gridCol w:w="1526"/>
      </w:tblGrid>
      <w:tr w14:paraId="050DE571">
        <w:trPr>
          <w:trHeight w:val="456" w:hRule="atLeast"/>
        </w:trPr>
        <w:tc>
          <w:tcPr>
            <w:tcW w:w="9546" w:type="dxa"/>
            <w:gridSpan w:val="7"/>
            <w:tcBorders>
              <w:top w:val="nil"/>
              <w:left w:val="nil"/>
              <w:bottom w:val="nil"/>
              <w:right w:val="nil"/>
            </w:tcBorders>
            <w:noWrap/>
            <w:vAlign w:val="center"/>
          </w:tcPr>
          <w:p w14:paraId="5EB1B473">
            <w:pPr>
              <w:widowControl/>
              <w:spacing w:line="700" w:lineRule="exact"/>
              <w:jc w:val="left"/>
              <w:rPr>
                <w:rFonts w:asciiTheme="minorEastAsia" w:hAnsiTheme="minorEastAsia" w:eastAsiaTheme="minorEastAsia"/>
                <w:b/>
                <w:bCs/>
                <w:kern w:val="0"/>
                <w:sz w:val="40"/>
                <w:szCs w:val="40"/>
              </w:rPr>
            </w:pPr>
            <w:r>
              <w:rPr>
                <w:rFonts w:hint="eastAsia" w:asciiTheme="minorEastAsia" w:hAnsiTheme="minorEastAsia" w:eastAsiaTheme="minorEastAsia"/>
                <w:b/>
                <w:bCs/>
                <w:kern w:val="0"/>
                <w:sz w:val="40"/>
                <w:szCs w:val="40"/>
              </w:rPr>
              <w:t>投标保证金退还申请表</w:t>
            </w:r>
          </w:p>
        </w:tc>
      </w:tr>
      <w:tr w14:paraId="3E24160E">
        <w:tblPrEx>
          <w:tblCellMar>
            <w:top w:w="0" w:type="dxa"/>
            <w:left w:w="108" w:type="dxa"/>
            <w:bottom w:w="0" w:type="dxa"/>
            <w:right w:w="108" w:type="dxa"/>
          </w:tblCellMar>
        </w:tblPrEx>
        <w:trPr>
          <w:trHeight w:val="714" w:hRule="atLeast"/>
        </w:trPr>
        <w:tc>
          <w:tcPr>
            <w:tcW w:w="1327" w:type="dxa"/>
            <w:tcBorders>
              <w:top w:val="single" w:color="auto" w:sz="4" w:space="0"/>
              <w:left w:val="single" w:color="auto" w:sz="4" w:space="0"/>
              <w:bottom w:val="single" w:color="auto" w:sz="4" w:space="0"/>
              <w:right w:val="single" w:color="auto" w:sz="4" w:space="0"/>
            </w:tcBorders>
            <w:noWrap/>
            <w:vAlign w:val="center"/>
          </w:tcPr>
          <w:p w14:paraId="3FA2A439">
            <w:pPr>
              <w:widowControl/>
              <w:spacing w:line="700" w:lineRule="exact"/>
              <w:jc w:val="left"/>
              <w:rPr>
                <w:rFonts w:asciiTheme="minorEastAsia" w:hAnsiTheme="minorEastAsia" w:eastAsiaTheme="minorEastAsia"/>
                <w:b/>
                <w:kern w:val="0"/>
                <w:sz w:val="22"/>
                <w:szCs w:val="22"/>
              </w:rPr>
            </w:pPr>
            <w:r>
              <w:rPr>
                <w:rFonts w:hint="eastAsia" w:asciiTheme="minorEastAsia" w:hAnsiTheme="minorEastAsia" w:eastAsiaTheme="minorEastAsia"/>
                <w:b/>
                <w:kern w:val="0"/>
                <w:sz w:val="22"/>
                <w:szCs w:val="22"/>
              </w:rPr>
              <w:t>投标项目名称</w:t>
            </w:r>
          </w:p>
        </w:tc>
        <w:tc>
          <w:tcPr>
            <w:tcW w:w="8219" w:type="dxa"/>
            <w:gridSpan w:val="6"/>
            <w:tcBorders>
              <w:top w:val="single" w:color="auto" w:sz="4" w:space="0"/>
              <w:left w:val="nil"/>
              <w:bottom w:val="single" w:color="auto" w:sz="4" w:space="0"/>
              <w:right w:val="single" w:color="auto" w:sz="4" w:space="0"/>
            </w:tcBorders>
            <w:noWrap/>
            <w:vAlign w:val="center"/>
          </w:tcPr>
          <w:p w14:paraId="42E37743">
            <w:pPr>
              <w:widowControl/>
              <w:spacing w:line="700" w:lineRule="exact"/>
              <w:jc w:val="left"/>
              <w:rPr>
                <w:rFonts w:asciiTheme="minorEastAsia" w:hAnsiTheme="minorEastAsia" w:eastAsiaTheme="minorEastAsia"/>
                <w:b/>
                <w:kern w:val="0"/>
                <w:sz w:val="22"/>
                <w:szCs w:val="22"/>
              </w:rPr>
            </w:pPr>
          </w:p>
        </w:tc>
      </w:tr>
      <w:tr w14:paraId="44F5C8A2">
        <w:tblPrEx>
          <w:tblCellMar>
            <w:top w:w="0" w:type="dxa"/>
            <w:left w:w="108" w:type="dxa"/>
            <w:bottom w:w="0" w:type="dxa"/>
            <w:right w:w="108" w:type="dxa"/>
          </w:tblCellMar>
        </w:tblPrEx>
        <w:trPr>
          <w:trHeight w:val="714" w:hRule="atLeast"/>
        </w:trPr>
        <w:tc>
          <w:tcPr>
            <w:tcW w:w="1327" w:type="dxa"/>
            <w:vMerge w:val="restart"/>
            <w:tcBorders>
              <w:top w:val="nil"/>
              <w:left w:val="single" w:color="auto" w:sz="4" w:space="0"/>
              <w:bottom w:val="single" w:color="auto" w:sz="4" w:space="0"/>
              <w:right w:val="single" w:color="auto" w:sz="4" w:space="0"/>
            </w:tcBorders>
            <w:noWrap/>
            <w:textDirection w:val="tbRlV"/>
            <w:vAlign w:val="center"/>
          </w:tcPr>
          <w:p w14:paraId="6A1CACD8">
            <w:pPr>
              <w:widowControl/>
              <w:spacing w:line="700" w:lineRule="exact"/>
              <w:jc w:val="left"/>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交款单位信息</w:t>
            </w:r>
          </w:p>
        </w:tc>
        <w:tc>
          <w:tcPr>
            <w:tcW w:w="1699" w:type="dxa"/>
            <w:tcBorders>
              <w:top w:val="nil"/>
              <w:left w:val="nil"/>
              <w:bottom w:val="single" w:color="auto" w:sz="4" w:space="0"/>
              <w:right w:val="single" w:color="auto" w:sz="4" w:space="0"/>
            </w:tcBorders>
            <w:noWrap/>
            <w:vAlign w:val="center"/>
          </w:tcPr>
          <w:p w14:paraId="13C769D7">
            <w:pPr>
              <w:widowControl/>
              <w:spacing w:line="700" w:lineRule="exact"/>
              <w:jc w:val="left"/>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名称</w:t>
            </w:r>
          </w:p>
        </w:tc>
        <w:tc>
          <w:tcPr>
            <w:tcW w:w="6520" w:type="dxa"/>
            <w:gridSpan w:val="5"/>
            <w:tcBorders>
              <w:top w:val="single" w:color="auto" w:sz="4" w:space="0"/>
              <w:left w:val="nil"/>
              <w:bottom w:val="single" w:color="auto" w:sz="4" w:space="0"/>
              <w:right w:val="single" w:color="auto" w:sz="4" w:space="0"/>
            </w:tcBorders>
            <w:noWrap/>
            <w:vAlign w:val="center"/>
          </w:tcPr>
          <w:p w14:paraId="6166D32A">
            <w:pPr>
              <w:widowControl/>
              <w:spacing w:line="700" w:lineRule="exact"/>
              <w:jc w:val="left"/>
              <w:rPr>
                <w:rFonts w:asciiTheme="minorEastAsia" w:hAnsiTheme="minorEastAsia" w:eastAsiaTheme="minorEastAsia"/>
                <w:kern w:val="0"/>
                <w:sz w:val="22"/>
                <w:szCs w:val="22"/>
              </w:rPr>
            </w:pPr>
          </w:p>
        </w:tc>
      </w:tr>
      <w:tr w14:paraId="6E7D3B0E">
        <w:tblPrEx>
          <w:tblCellMar>
            <w:top w:w="0" w:type="dxa"/>
            <w:left w:w="108" w:type="dxa"/>
            <w:bottom w:w="0" w:type="dxa"/>
            <w:right w:w="108" w:type="dxa"/>
          </w:tblCellMar>
        </w:tblPrEx>
        <w:trPr>
          <w:trHeight w:val="714" w:hRule="atLeast"/>
        </w:trPr>
        <w:tc>
          <w:tcPr>
            <w:tcW w:w="1327" w:type="dxa"/>
            <w:vMerge w:val="continue"/>
            <w:tcBorders>
              <w:top w:val="nil"/>
              <w:left w:val="single" w:color="auto" w:sz="4" w:space="0"/>
              <w:bottom w:val="single" w:color="auto" w:sz="4" w:space="0"/>
              <w:right w:val="single" w:color="auto" w:sz="4" w:space="0"/>
            </w:tcBorders>
            <w:vAlign w:val="center"/>
          </w:tcPr>
          <w:p w14:paraId="016478E5">
            <w:pPr>
              <w:widowControl/>
              <w:spacing w:line="700" w:lineRule="exact"/>
              <w:jc w:val="left"/>
              <w:rPr>
                <w:rFonts w:asciiTheme="minorEastAsia" w:hAnsiTheme="minorEastAsia" w:eastAsiaTheme="minorEastAsia"/>
                <w:kern w:val="0"/>
                <w:sz w:val="22"/>
                <w:szCs w:val="22"/>
              </w:rPr>
            </w:pPr>
          </w:p>
        </w:tc>
        <w:tc>
          <w:tcPr>
            <w:tcW w:w="1699" w:type="dxa"/>
            <w:tcBorders>
              <w:top w:val="nil"/>
              <w:left w:val="nil"/>
              <w:bottom w:val="single" w:color="auto" w:sz="4" w:space="0"/>
              <w:right w:val="single" w:color="auto" w:sz="4" w:space="0"/>
            </w:tcBorders>
            <w:noWrap/>
            <w:vAlign w:val="center"/>
          </w:tcPr>
          <w:p w14:paraId="502D527F">
            <w:pPr>
              <w:widowControl/>
              <w:spacing w:line="700" w:lineRule="exact"/>
              <w:jc w:val="left"/>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户名</w:t>
            </w:r>
          </w:p>
        </w:tc>
        <w:tc>
          <w:tcPr>
            <w:tcW w:w="6520" w:type="dxa"/>
            <w:gridSpan w:val="5"/>
            <w:tcBorders>
              <w:top w:val="single" w:color="auto" w:sz="4" w:space="0"/>
              <w:left w:val="nil"/>
              <w:bottom w:val="single" w:color="auto" w:sz="4" w:space="0"/>
              <w:right w:val="single" w:color="auto" w:sz="4" w:space="0"/>
            </w:tcBorders>
            <w:noWrap/>
            <w:vAlign w:val="center"/>
          </w:tcPr>
          <w:p w14:paraId="1566D63F">
            <w:pPr>
              <w:widowControl/>
              <w:spacing w:line="700" w:lineRule="exact"/>
              <w:jc w:val="left"/>
              <w:rPr>
                <w:rFonts w:asciiTheme="minorEastAsia" w:hAnsiTheme="minorEastAsia" w:eastAsiaTheme="minorEastAsia"/>
                <w:kern w:val="0"/>
                <w:sz w:val="22"/>
                <w:szCs w:val="22"/>
              </w:rPr>
            </w:pPr>
          </w:p>
        </w:tc>
      </w:tr>
      <w:tr w14:paraId="07C501D8">
        <w:trPr>
          <w:trHeight w:val="714" w:hRule="atLeast"/>
        </w:trPr>
        <w:tc>
          <w:tcPr>
            <w:tcW w:w="1327" w:type="dxa"/>
            <w:vMerge w:val="continue"/>
            <w:tcBorders>
              <w:top w:val="nil"/>
              <w:left w:val="single" w:color="auto" w:sz="4" w:space="0"/>
              <w:bottom w:val="single" w:color="auto" w:sz="4" w:space="0"/>
              <w:right w:val="single" w:color="auto" w:sz="4" w:space="0"/>
            </w:tcBorders>
            <w:vAlign w:val="center"/>
          </w:tcPr>
          <w:p w14:paraId="06C30F7D">
            <w:pPr>
              <w:widowControl/>
              <w:spacing w:line="700" w:lineRule="exact"/>
              <w:jc w:val="left"/>
              <w:rPr>
                <w:rFonts w:asciiTheme="minorEastAsia" w:hAnsiTheme="minorEastAsia" w:eastAsiaTheme="minorEastAsia"/>
                <w:kern w:val="0"/>
                <w:sz w:val="22"/>
                <w:szCs w:val="22"/>
              </w:rPr>
            </w:pPr>
          </w:p>
        </w:tc>
        <w:tc>
          <w:tcPr>
            <w:tcW w:w="1699" w:type="dxa"/>
            <w:tcBorders>
              <w:top w:val="nil"/>
              <w:left w:val="nil"/>
              <w:bottom w:val="single" w:color="auto" w:sz="4" w:space="0"/>
              <w:right w:val="single" w:color="auto" w:sz="4" w:space="0"/>
            </w:tcBorders>
            <w:noWrap/>
            <w:vAlign w:val="center"/>
          </w:tcPr>
          <w:p w14:paraId="404BB865">
            <w:pPr>
              <w:widowControl/>
              <w:spacing w:line="700" w:lineRule="exact"/>
              <w:jc w:val="left"/>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账号</w:t>
            </w:r>
          </w:p>
        </w:tc>
        <w:tc>
          <w:tcPr>
            <w:tcW w:w="6520" w:type="dxa"/>
            <w:gridSpan w:val="5"/>
            <w:tcBorders>
              <w:top w:val="single" w:color="auto" w:sz="4" w:space="0"/>
              <w:left w:val="nil"/>
              <w:bottom w:val="single" w:color="auto" w:sz="4" w:space="0"/>
              <w:right w:val="single" w:color="auto" w:sz="4" w:space="0"/>
            </w:tcBorders>
            <w:noWrap/>
            <w:vAlign w:val="center"/>
          </w:tcPr>
          <w:p w14:paraId="1B8CBA51">
            <w:pPr>
              <w:widowControl/>
              <w:spacing w:line="700" w:lineRule="exact"/>
              <w:jc w:val="left"/>
              <w:rPr>
                <w:rFonts w:asciiTheme="minorEastAsia" w:hAnsiTheme="minorEastAsia" w:eastAsiaTheme="minorEastAsia"/>
                <w:kern w:val="0"/>
                <w:sz w:val="22"/>
                <w:szCs w:val="22"/>
              </w:rPr>
            </w:pPr>
          </w:p>
        </w:tc>
      </w:tr>
      <w:tr w14:paraId="68B70734">
        <w:tblPrEx>
          <w:tblCellMar>
            <w:top w:w="0" w:type="dxa"/>
            <w:left w:w="108" w:type="dxa"/>
            <w:bottom w:w="0" w:type="dxa"/>
            <w:right w:w="108" w:type="dxa"/>
          </w:tblCellMar>
        </w:tblPrEx>
        <w:trPr>
          <w:trHeight w:val="714" w:hRule="atLeast"/>
        </w:trPr>
        <w:tc>
          <w:tcPr>
            <w:tcW w:w="1327" w:type="dxa"/>
            <w:vMerge w:val="continue"/>
            <w:tcBorders>
              <w:top w:val="nil"/>
              <w:left w:val="single" w:color="auto" w:sz="4" w:space="0"/>
              <w:bottom w:val="single" w:color="auto" w:sz="4" w:space="0"/>
              <w:right w:val="single" w:color="auto" w:sz="4" w:space="0"/>
            </w:tcBorders>
            <w:vAlign w:val="center"/>
          </w:tcPr>
          <w:p w14:paraId="241CCFBF">
            <w:pPr>
              <w:widowControl/>
              <w:spacing w:line="700" w:lineRule="exact"/>
              <w:jc w:val="left"/>
              <w:rPr>
                <w:rFonts w:asciiTheme="minorEastAsia" w:hAnsiTheme="minorEastAsia" w:eastAsiaTheme="minorEastAsia"/>
                <w:kern w:val="0"/>
                <w:sz w:val="22"/>
                <w:szCs w:val="22"/>
              </w:rPr>
            </w:pPr>
          </w:p>
        </w:tc>
        <w:tc>
          <w:tcPr>
            <w:tcW w:w="1699" w:type="dxa"/>
            <w:tcBorders>
              <w:top w:val="nil"/>
              <w:left w:val="nil"/>
              <w:bottom w:val="single" w:color="auto" w:sz="4" w:space="0"/>
              <w:right w:val="single" w:color="auto" w:sz="4" w:space="0"/>
            </w:tcBorders>
            <w:noWrap/>
            <w:vAlign w:val="center"/>
          </w:tcPr>
          <w:p w14:paraId="5052A1D9">
            <w:pPr>
              <w:widowControl/>
              <w:spacing w:line="700" w:lineRule="exact"/>
              <w:jc w:val="left"/>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开户行</w:t>
            </w:r>
          </w:p>
        </w:tc>
        <w:tc>
          <w:tcPr>
            <w:tcW w:w="6520" w:type="dxa"/>
            <w:gridSpan w:val="5"/>
            <w:tcBorders>
              <w:top w:val="single" w:color="auto" w:sz="4" w:space="0"/>
              <w:left w:val="nil"/>
              <w:bottom w:val="single" w:color="auto" w:sz="4" w:space="0"/>
              <w:right w:val="single" w:color="auto" w:sz="4" w:space="0"/>
            </w:tcBorders>
            <w:noWrap/>
            <w:vAlign w:val="center"/>
          </w:tcPr>
          <w:p w14:paraId="04769597">
            <w:pPr>
              <w:widowControl/>
              <w:spacing w:line="700" w:lineRule="exact"/>
              <w:jc w:val="left"/>
              <w:rPr>
                <w:rFonts w:asciiTheme="minorEastAsia" w:hAnsiTheme="minorEastAsia" w:eastAsiaTheme="minorEastAsia"/>
                <w:kern w:val="0"/>
                <w:sz w:val="22"/>
                <w:szCs w:val="22"/>
              </w:rPr>
            </w:pPr>
          </w:p>
        </w:tc>
      </w:tr>
      <w:tr w14:paraId="0BA642DA">
        <w:tblPrEx>
          <w:tblCellMar>
            <w:top w:w="0" w:type="dxa"/>
            <w:left w:w="108" w:type="dxa"/>
            <w:bottom w:w="0" w:type="dxa"/>
            <w:right w:w="108" w:type="dxa"/>
          </w:tblCellMar>
        </w:tblPrEx>
        <w:trPr>
          <w:trHeight w:val="714" w:hRule="atLeast"/>
        </w:trPr>
        <w:tc>
          <w:tcPr>
            <w:tcW w:w="1327" w:type="dxa"/>
            <w:tcBorders>
              <w:top w:val="nil"/>
              <w:left w:val="single" w:color="auto" w:sz="4" w:space="0"/>
              <w:bottom w:val="single" w:color="auto" w:sz="4" w:space="0"/>
              <w:right w:val="single" w:color="auto" w:sz="4" w:space="0"/>
            </w:tcBorders>
            <w:noWrap/>
            <w:vAlign w:val="center"/>
          </w:tcPr>
          <w:p w14:paraId="7BA4AAF9">
            <w:pPr>
              <w:widowControl/>
              <w:spacing w:line="700" w:lineRule="exact"/>
              <w:jc w:val="left"/>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保证金缴纳信息</w:t>
            </w:r>
          </w:p>
        </w:tc>
        <w:tc>
          <w:tcPr>
            <w:tcW w:w="1699" w:type="dxa"/>
            <w:tcBorders>
              <w:top w:val="nil"/>
              <w:left w:val="nil"/>
              <w:bottom w:val="single" w:color="auto" w:sz="4" w:space="0"/>
              <w:right w:val="single" w:color="auto" w:sz="4" w:space="0"/>
            </w:tcBorders>
            <w:noWrap/>
            <w:vAlign w:val="center"/>
          </w:tcPr>
          <w:p w14:paraId="5AC8686F">
            <w:pPr>
              <w:widowControl/>
              <w:spacing w:line="700" w:lineRule="exact"/>
              <w:jc w:val="left"/>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缴纳金额（元）</w:t>
            </w:r>
          </w:p>
        </w:tc>
        <w:tc>
          <w:tcPr>
            <w:tcW w:w="2408" w:type="dxa"/>
            <w:gridSpan w:val="2"/>
            <w:tcBorders>
              <w:top w:val="single" w:color="auto" w:sz="4" w:space="0"/>
              <w:left w:val="nil"/>
              <w:bottom w:val="single" w:color="auto" w:sz="4" w:space="0"/>
              <w:right w:val="single" w:color="auto" w:sz="4" w:space="0"/>
            </w:tcBorders>
            <w:noWrap/>
            <w:vAlign w:val="center"/>
          </w:tcPr>
          <w:p w14:paraId="360D8B7B">
            <w:pPr>
              <w:widowControl/>
              <w:spacing w:line="700" w:lineRule="exact"/>
              <w:jc w:val="left"/>
              <w:rPr>
                <w:rFonts w:asciiTheme="minorEastAsia" w:hAnsiTheme="minorEastAsia" w:eastAsiaTheme="minorEastAsia"/>
                <w:kern w:val="0"/>
                <w:sz w:val="22"/>
                <w:szCs w:val="22"/>
              </w:rPr>
            </w:pPr>
          </w:p>
        </w:tc>
        <w:tc>
          <w:tcPr>
            <w:tcW w:w="1179" w:type="dxa"/>
            <w:tcBorders>
              <w:top w:val="nil"/>
              <w:left w:val="nil"/>
              <w:bottom w:val="single" w:color="auto" w:sz="4" w:space="0"/>
              <w:right w:val="single" w:color="auto" w:sz="4" w:space="0"/>
            </w:tcBorders>
            <w:noWrap/>
            <w:vAlign w:val="center"/>
          </w:tcPr>
          <w:p w14:paraId="1438982F">
            <w:pPr>
              <w:widowControl/>
              <w:spacing w:line="700" w:lineRule="exact"/>
              <w:jc w:val="left"/>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缴纳日期</w:t>
            </w:r>
          </w:p>
        </w:tc>
        <w:tc>
          <w:tcPr>
            <w:tcW w:w="2933" w:type="dxa"/>
            <w:gridSpan w:val="2"/>
            <w:tcBorders>
              <w:top w:val="single" w:color="auto" w:sz="4" w:space="0"/>
              <w:left w:val="nil"/>
              <w:bottom w:val="single" w:color="auto" w:sz="4" w:space="0"/>
              <w:right w:val="single" w:color="auto" w:sz="4" w:space="0"/>
            </w:tcBorders>
            <w:noWrap/>
            <w:vAlign w:val="center"/>
          </w:tcPr>
          <w:p w14:paraId="50A44C51">
            <w:pPr>
              <w:widowControl/>
              <w:spacing w:line="700" w:lineRule="exact"/>
              <w:jc w:val="left"/>
              <w:rPr>
                <w:rFonts w:asciiTheme="minorEastAsia" w:hAnsiTheme="minorEastAsia" w:eastAsiaTheme="minorEastAsia"/>
                <w:kern w:val="0"/>
                <w:sz w:val="22"/>
                <w:szCs w:val="22"/>
              </w:rPr>
            </w:pPr>
          </w:p>
        </w:tc>
      </w:tr>
      <w:tr w14:paraId="63036A91">
        <w:trPr>
          <w:trHeight w:val="714" w:hRule="atLeast"/>
        </w:trPr>
        <w:tc>
          <w:tcPr>
            <w:tcW w:w="1327" w:type="dxa"/>
            <w:tcBorders>
              <w:top w:val="nil"/>
              <w:left w:val="single" w:color="auto" w:sz="4" w:space="0"/>
              <w:bottom w:val="single" w:color="auto" w:sz="4" w:space="0"/>
              <w:right w:val="single" w:color="auto" w:sz="4" w:space="0"/>
            </w:tcBorders>
            <w:vAlign w:val="center"/>
          </w:tcPr>
          <w:p w14:paraId="02A68A19">
            <w:pPr>
              <w:widowControl/>
              <w:spacing w:line="700" w:lineRule="exact"/>
              <w:jc w:val="left"/>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退还理由    （在正确选项后打“√”）</w:t>
            </w:r>
          </w:p>
        </w:tc>
        <w:tc>
          <w:tcPr>
            <w:tcW w:w="1699" w:type="dxa"/>
            <w:tcBorders>
              <w:top w:val="nil"/>
              <w:left w:val="nil"/>
              <w:bottom w:val="single" w:color="auto" w:sz="4" w:space="0"/>
              <w:right w:val="single" w:color="auto" w:sz="4" w:space="0"/>
            </w:tcBorders>
            <w:noWrap/>
            <w:vAlign w:val="center"/>
          </w:tcPr>
          <w:p w14:paraId="239ADC47">
            <w:pPr>
              <w:widowControl/>
              <w:spacing w:line="700" w:lineRule="exact"/>
              <w:jc w:val="left"/>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未投标</w:t>
            </w:r>
          </w:p>
        </w:tc>
        <w:tc>
          <w:tcPr>
            <w:tcW w:w="1514" w:type="dxa"/>
            <w:tcBorders>
              <w:top w:val="nil"/>
              <w:left w:val="nil"/>
              <w:bottom w:val="single" w:color="auto" w:sz="4" w:space="0"/>
              <w:right w:val="single" w:color="auto" w:sz="4" w:space="0"/>
            </w:tcBorders>
            <w:noWrap/>
            <w:vAlign w:val="center"/>
          </w:tcPr>
          <w:p w14:paraId="6769FECF">
            <w:pPr>
              <w:widowControl/>
              <w:spacing w:line="700" w:lineRule="exact"/>
              <w:jc w:val="left"/>
              <w:rPr>
                <w:rFonts w:asciiTheme="minorEastAsia" w:hAnsiTheme="minorEastAsia" w:eastAsiaTheme="minorEastAsia"/>
                <w:kern w:val="0"/>
                <w:sz w:val="22"/>
                <w:szCs w:val="22"/>
              </w:rPr>
            </w:pPr>
          </w:p>
        </w:tc>
        <w:tc>
          <w:tcPr>
            <w:tcW w:w="894" w:type="dxa"/>
            <w:tcBorders>
              <w:top w:val="nil"/>
              <w:left w:val="nil"/>
              <w:bottom w:val="single" w:color="auto" w:sz="4" w:space="0"/>
              <w:right w:val="single" w:color="auto" w:sz="4" w:space="0"/>
            </w:tcBorders>
            <w:noWrap/>
            <w:vAlign w:val="center"/>
          </w:tcPr>
          <w:p w14:paraId="2113A2AA">
            <w:pPr>
              <w:widowControl/>
              <w:spacing w:line="700" w:lineRule="exact"/>
              <w:jc w:val="left"/>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未中标</w:t>
            </w:r>
          </w:p>
        </w:tc>
        <w:tc>
          <w:tcPr>
            <w:tcW w:w="1179" w:type="dxa"/>
            <w:tcBorders>
              <w:top w:val="nil"/>
              <w:left w:val="nil"/>
              <w:bottom w:val="single" w:color="auto" w:sz="4" w:space="0"/>
              <w:right w:val="single" w:color="auto" w:sz="4" w:space="0"/>
            </w:tcBorders>
            <w:noWrap/>
            <w:vAlign w:val="center"/>
          </w:tcPr>
          <w:p w14:paraId="25D29C6F">
            <w:pPr>
              <w:widowControl/>
              <w:spacing w:line="700" w:lineRule="exact"/>
              <w:jc w:val="left"/>
              <w:rPr>
                <w:rFonts w:asciiTheme="minorEastAsia" w:hAnsiTheme="minorEastAsia" w:eastAsiaTheme="minorEastAsia"/>
                <w:kern w:val="0"/>
                <w:sz w:val="22"/>
                <w:szCs w:val="22"/>
              </w:rPr>
            </w:pPr>
          </w:p>
        </w:tc>
        <w:tc>
          <w:tcPr>
            <w:tcW w:w="1407" w:type="dxa"/>
            <w:tcBorders>
              <w:top w:val="single" w:color="auto" w:sz="4" w:space="0"/>
              <w:left w:val="nil"/>
              <w:bottom w:val="single" w:color="auto" w:sz="4" w:space="0"/>
              <w:right w:val="single" w:color="auto" w:sz="4" w:space="0"/>
            </w:tcBorders>
            <w:noWrap/>
            <w:vAlign w:val="center"/>
          </w:tcPr>
          <w:p w14:paraId="3D3C74A3">
            <w:pPr>
              <w:widowControl/>
              <w:spacing w:line="700" w:lineRule="exact"/>
              <w:jc w:val="left"/>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已缴纳履约</w:t>
            </w:r>
          </w:p>
          <w:p w14:paraId="20057F16">
            <w:pPr>
              <w:widowControl/>
              <w:spacing w:line="700" w:lineRule="exact"/>
              <w:jc w:val="left"/>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保证金</w:t>
            </w:r>
          </w:p>
        </w:tc>
        <w:tc>
          <w:tcPr>
            <w:tcW w:w="1526" w:type="dxa"/>
            <w:tcBorders>
              <w:top w:val="single" w:color="auto" w:sz="4" w:space="0"/>
              <w:left w:val="nil"/>
              <w:bottom w:val="single" w:color="auto" w:sz="4" w:space="0"/>
              <w:right w:val="single" w:color="auto" w:sz="4" w:space="0"/>
            </w:tcBorders>
            <w:noWrap/>
            <w:vAlign w:val="center"/>
          </w:tcPr>
          <w:p w14:paraId="660AE9E2">
            <w:pPr>
              <w:widowControl/>
              <w:spacing w:line="700" w:lineRule="exact"/>
              <w:jc w:val="left"/>
              <w:rPr>
                <w:rFonts w:asciiTheme="minorEastAsia" w:hAnsiTheme="minorEastAsia" w:eastAsiaTheme="minorEastAsia"/>
                <w:kern w:val="0"/>
                <w:sz w:val="22"/>
                <w:szCs w:val="22"/>
              </w:rPr>
            </w:pPr>
          </w:p>
        </w:tc>
      </w:tr>
      <w:tr w14:paraId="16566225">
        <w:tblPrEx>
          <w:tblCellMar>
            <w:top w:w="0" w:type="dxa"/>
            <w:left w:w="108" w:type="dxa"/>
            <w:bottom w:w="0" w:type="dxa"/>
            <w:right w:w="108" w:type="dxa"/>
          </w:tblCellMar>
        </w:tblPrEx>
        <w:trPr>
          <w:trHeight w:val="971" w:hRule="atLeast"/>
        </w:trPr>
        <w:tc>
          <w:tcPr>
            <w:tcW w:w="1327" w:type="dxa"/>
            <w:tcBorders>
              <w:top w:val="nil"/>
              <w:left w:val="single" w:color="auto" w:sz="4" w:space="0"/>
              <w:bottom w:val="single" w:color="auto" w:sz="4" w:space="0"/>
              <w:right w:val="single" w:color="auto" w:sz="4" w:space="0"/>
            </w:tcBorders>
            <w:noWrap/>
            <w:vAlign w:val="center"/>
          </w:tcPr>
          <w:p w14:paraId="3909E6CF">
            <w:pPr>
              <w:widowControl/>
              <w:spacing w:line="700" w:lineRule="exact"/>
              <w:jc w:val="left"/>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经办人姓名</w:t>
            </w:r>
          </w:p>
        </w:tc>
        <w:tc>
          <w:tcPr>
            <w:tcW w:w="1699" w:type="dxa"/>
            <w:tcBorders>
              <w:top w:val="nil"/>
              <w:left w:val="nil"/>
              <w:bottom w:val="single" w:color="auto" w:sz="4" w:space="0"/>
              <w:right w:val="single" w:color="auto" w:sz="4" w:space="0"/>
            </w:tcBorders>
            <w:noWrap/>
            <w:vAlign w:val="center"/>
          </w:tcPr>
          <w:p w14:paraId="214FB0FF">
            <w:pPr>
              <w:widowControl/>
              <w:spacing w:line="700" w:lineRule="exact"/>
              <w:jc w:val="left"/>
              <w:rPr>
                <w:rFonts w:asciiTheme="minorEastAsia" w:hAnsiTheme="minorEastAsia" w:eastAsiaTheme="minorEastAsia"/>
                <w:kern w:val="0"/>
                <w:sz w:val="22"/>
                <w:szCs w:val="22"/>
              </w:rPr>
            </w:pPr>
          </w:p>
        </w:tc>
        <w:tc>
          <w:tcPr>
            <w:tcW w:w="1514" w:type="dxa"/>
            <w:tcBorders>
              <w:top w:val="nil"/>
              <w:left w:val="nil"/>
              <w:bottom w:val="single" w:color="auto" w:sz="4" w:space="0"/>
              <w:right w:val="single" w:color="auto" w:sz="4" w:space="0"/>
            </w:tcBorders>
            <w:noWrap/>
            <w:vAlign w:val="center"/>
          </w:tcPr>
          <w:p w14:paraId="08D61581">
            <w:pPr>
              <w:widowControl/>
              <w:spacing w:line="700" w:lineRule="exact"/>
              <w:jc w:val="left"/>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联系方式</w:t>
            </w:r>
          </w:p>
        </w:tc>
        <w:tc>
          <w:tcPr>
            <w:tcW w:w="2073" w:type="dxa"/>
            <w:gridSpan w:val="2"/>
            <w:tcBorders>
              <w:top w:val="single" w:color="auto" w:sz="4" w:space="0"/>
              <w:left w:val="nil"/>
              <w:bottom w:val="single" w:color="auto" w:sz="4" w:space="0"/>
              <w:right w:val="single" w:color="auto" w:sz="4" w:space="0"/>
            </w:tcBorders>
            <w:noWrap/>
            <w:vAlign w:val="center"/>
          </w:tcPr>
          <w:p w14:paraId="02E8B8A7">
            <w:pPr>
              <w:widowControl/>
              <w:spacing w:line="700" w:lineRule="exact"/>
              <w:jc w:val="left"/>
              <w:rPr>
                <w:rFonts w:asciiTheme="minorEastAsia" w:hAnsiTheme="minorEastAsia" w:eastAsiaTheme="minorEastAsia"/>
                <w:kern w:val="0"/>
                <w:sz w:val="22"/>
                <w:szCs w:val="22"/>
              </w:rPr>
            </w:pPr>
          </w:p>
        </w:tc>
        <w:tc>
          <w:tcPr>
            <w:tcW w:w="1407" w:type="dxa"/>
            <w:tcBorders>
              <w:top w:val="nil"/>
              <w:left w:val="nil"/>
              <w:bottom w:val="single" w:color="auto" w:sz="4" w:space="0"/>
              <w:right w:val="single" w:color="auto" w:sz="4" w:space="0"/>
            </w:tcBorders>
            <w:noWrap/>
            <w:vAlign w:val="center"/>
          </w:tcPr>
          <w:p w14:paraId="43870108">
            <w:pPr>
              <w:widowControl/>
              <w:spacing w:line="700" w:lineRule="exact"/>
              <w:jc w:val="left"/>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日期</w:t>
            </w:r>
          </w:p>
        </w:tc>
        <w:tc>
          <w:tcPr>
            <w:tcW w:w="1526" w:type="dxa"/>
            <w:tcBorders>
              <w:top w:val="single" w:color="auto" w:sz="4" w:space="0"/>
              <w:left w:val="nil"/>
              <w:bottom w:val="single" w:color="auto" w:sz="4" w:space="0"/>
              <w:right w:val="single" w:color="auto" w:sz="4" w:space="0"/>
            </w:tcBorders>
            <w:noWrap/>
            <w:vAlign w:val="center"/>
          </w:tcPr>
          <w:p w14:paraId="246429D2">
            <w:pPr>
              <w:widowControl/>
              <w:spacing w:line="700" w:lineRule="exact"/>
              <w:jc w:val="left"/>
              <w:rPr>
                <w:rFonts w:asciiTheme="minorEastAsia" w:hAnsiTheme="minorEastAsia" w:eastAsiaTheme="minorEastAsia"/>
                <w:kern w:val="0"/>
                <w:sz w:val="22"/>
                <w:szCs w:val="22"/>
              </w:rPr>
            </w:pPr>
          </w:p>
        </w:tc>
      </w:tr>
    </w:tbl>
    <w:p w14:paraId="3B9BB023">
      <w:pPr>
        <w:pStyle w:val="6"/>
        <w:keepNext w:val="0"/>
        <w:keepLines w:val="0"/>
        <w:widowControl/>
        <w:spacing w:before="260" w:after="260" w:line="700" w:lineRule="exact"/>
        <w:jc w:val="left"/>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 </w:t>
      </w:r>
    </w:p>
    <w:p w14:paraId="0E4E73BB">
      <w:pPr>
        <w:pStyle w:val="13"/>
        <w:widowControl/>
        <w:spacing w:beforeAutospacing="0" w:afterAutospacing="0" w:line="700" w:lineRule="exact"/>
        <w:jc w:val="left"/>
        <w:rPr>
          <w:rFonts w:asciiTheme="minorEastAsia" w:hAnsiTheme="minorEastAsia" w:eastAsiaTheme="minorEastAsia"/>
          <w:szCs w:val="24"/>
        </w:rPr>
      </w:pPr>
      <w:r>
        <w:rPr>
          <w:rFonts w:hint="eastAsia" w:cs="微软雅黑" w:asciiTheme="minorEastAsia" w:hAnsiTheme="minorEastAsia" w:eastAsiaTheme="minorEastAsia"/>
          <w:szCs w:val="24"/>
          <w:shd w:val="clear" w:color="auto" w:fill="FFFFFF"/>
        </w:rPr>
        <w:t> </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75"/>
      <w:bookmarkEnd w:id="176"/>
      <w:bookmarkEnd w:id="177"/>
    </w:p>
    <w:p w14:paraId="66EDD79C">
      <w:pPr>
        <w:jc w:val="left"/>
      </w:pPr>
    </w:p>
    <w:sectPr>
      <w:headerReference r:id="rId18" w:type="default"/>
      <w:footerReference r:id="rId19" w:type="default"/>
      <w:pgSz w:w="11907" w:h="16840"/>
      <w:pgMar w:top="1440" w:right="1800" w:bottom="1440" w:left="1800"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3CA75">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66114">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D066114">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6FDF2">
    <w:pPr>
      <w:pStyle w:val="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4E40C">
    <w:pPr>
      <w:pStyle w:val="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E958E">
    <w:pPr>
      <w:pStyle w:val="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B803B">
    <w:pPr>
      <w:pStyle w:val="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C5EE5">
    <w:pPr>
      <w:pStyle w:val="9"/>
      <w:ind w:right="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1F964">
                          <w:pPr>
                            <w:pStyle w:val="9"/>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4D71F964">
                    <w:pPr>
                      <w:pStyle w:val="9"/>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008E4">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0311C">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7EB0311C">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2646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26465" cy="131445"/>
                      </a:xfrm>
                      <a:prstGeom prst="rect">
                        <a:avLst/>
                      </a:prstGeom>
                      <a:noFill/>
                      <a:ln w="9525">
                        <a:noFill/>
                      </a:ln>
                      <a:effectLst/>
                    </wps:spPr>
                    <wps:txbx>
                      <w:txbxContent>
                        <w:p w14:paraId="776395D5">
                          <w:pPr>
                            <w:snapToGrid w:val="0"/>
                            <w:rPr>
                              <w:sz w:val="18"/>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0.35pt;width:72.95pt;mso-position-horizontal:center;mso-position-horizontal-relative:margin;z-index:251660288;mso-width-relative:page;mso-height-relative:page;" filled="f" stroked="f" coordsize="21600,21600" o:gfxdata="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9AUc9IAAAAEAQAADwAAAAAAAAABACAAAAAiAAAA&#10;ZHJzL2Rvd25yZXYueG1sUEsBAhQAFAAAAAgAh07iQFqAgHPUAQAApAMAAA4AAAAAAAAAAQAgAAAA&#10;IQEAAGRycy9lMm9Eb2MueG1sUEsFBgAAAAAGAAYAWQEAAGcFAAAAAA==&#10;">
              <v:fill on="f" focussize="0,0"/>
              <v:stroke on="f"/>
              <v:imagedata o:title=""/>
              <o:lock v:ext="edit" aspectratio="f"/>
              <v:textbox inset="0mm,0mm,0mm,0mm" style="mso-fit-shape-to-text:t;">
                <w:txbxContent>
                  <w:p w14:paraId="776395D5">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9D941">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14221">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A27B8">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A3D18">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01AA6">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80C4A">
    <w:pPr>
      <w:pStyle w:val="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0FE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3578E">
    <w:pPr>
      <w:pStyle w:val="10"/>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FB571">
    <w:pPr>
      <w:pStyle w:val="10"/>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7816C">
    <w:pPr>
      <w:pStyle w:val="10"/>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03B0D"/>
    <w:multiLevelType w:val="singleLevel"/>
    <w:tmpl w:val="9CD03B0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YWJmZDU3MzA5YzA4MTM2M2U1MjFjMmQ5ODJkOTMifQ=="/>
  </w:docVars>
  <w:rsids>
    <w:rsidRoot w:val="00A054FF"/>
    <w:rsid w:val="003877B3"/>
    <w:rsid w:val="004201EC"/>
    <w:rsid w:val="0043465F"/>
    <w:rsid w:val="007300E3"/>
    <w:rsid w:val="008A7E2A"/>
    <w:rsid w:val="009E48A7"/>
    <w:rsid w:val="00A054FF"/>
    <w:rsid w:val="00A21608"/>
    <w:rsid w:val="00A31853"/>
    <w:rsid w:val="00B1038E"/>
    <w:rsid w:val="00B51D48"/>
    <w:rsid w:val="00C52846"/>
    <w:rsid w:val="010668FF"/>
    <w:rsid w:val="043C16B1"/>
    <w:rsid w:val="050B6BE0"/>
    <w:rsid w:val="06CF1E97"/>
    <w:rsid w:val="080D690E"/>
    <w:rsid w:val="0818574F"/>
    <w:rsid w:val="0969413A"/>
    <w:rsid w:val="0B2C5354"/>
    <w:rsid w:val="0BBC789F"/>
    <w:rsid w:val="0C166D1A"/>
    <w:rsid w:val="11431710"/>
    <w:rsid w:val="14532FEF"/>
    <w:rsid w:val="160037C3"/>
    <w:rsid w:val="16C44F84"/>
    <w:rsid w:val="17E05CBA"/>
    <w:rsid w:val="18475E6C"/>
    <w:rsid w:val="18DF56DA"/>
    <w:rsid w:val="18EC6865"/>
    <w:rsid w:val="1A4224BA"/>
    <w:rsid w:val="1B087B35"/>
    <w:rsid w:val="1BBD091F"/>
    <w:rsid w:val="1D0768AF"/>
    <w:rsid w:val="1E6C0104"/>
    <w:rsid w:val="1E7B4C63"/>
    <w:rsid w:val="1E7C218B"/>
    <w:rsid w:val="220D5A31"/>
    <w:rsid w:val="24416AD9"/>
    <w:rsid w:val="24DC16EA"/>
    <w:rsid w:val="259D4D0F"/>
    <w:rsid w:val="259F4BF2"/>
    <w:rsid w:val="25C26B32"/>
    <w:rsid w:val="25F609A6"/>
    <w:rsid w:val="278E7E01"/>
    <w:rsid w:val="27B55BB4"/>
    <w:rsid w:val="2A653A49"/>
    <w:rsid w:val="2AA333D6"/>
    <w:rsid w:val="2C3F0EDD"/>
    <w:rsid w:val="2C9C1502"/>
    <w:rsid w:val="2D394A2A"/>
    <w:rsid w:val="2E596095"/>
    <w:rsid w:val="2F171C9D"/>
    <w:rsid w:val="310120F0"/>
    <w:rsid w:val="32870003"/>
    <w:rsid w:val="35F53F3F"/>
    <w:rsid w:val="37A662B4"/>
    <w:rsid w:val="37FA03AE"/>
    <w:rsid w:val="3AB26D1E"/>
    <w:rsid w:val="3BA945E5"/>
    <w:rsid w:val="3C991F43"/>
    <w:rsid w:val="3CB94393"/>
    <w:rsid w:val="3DD07BE6"/>
    <w:rsid w:val="41DD6D76"/>
    <w:rsid w:val="42391DD6"/>
    <w:rsid w:val="431822AC"/>
    <w:rsid w:val="43761230"/>
    <w:rsid w:val="43B753A5"/>
    <w:rsid w:val="43F77026"/>
    <w:rsid w:val="451B74D6"/>
    <w:rsid w:val="464576BC"/>
    <w:rsid w:val="46FF1B20"/>
    <w:rsid w:val="479F2B10"/>
    <w:rsid w:val="48BB76E5"/>
    <w:rsid w:val="49BC3715"/>
    <w:rsid w:val="4C654AD8"/>
    <w:rsid w:val="4C96323A"/>
    <w:rsid w:val="4F746B3F"/>
    <w:rsid w:val="4F7B197C"/>
    <w:rsid w:val="513B03E6"/>
    <w:rsid w:val="51FC4FF6"/>
    <w:rsid w:val="535449BE"/>
    <w:rsid w:val="544A1A60"/>
    <w:rsid w:val="56342CA0"/>
    <w:rsid w:val="58A9755A"/>
    <w:rsid w:val="594352B9"/>
    <w:rsid w:val="5A2A372B"/>
    <w:rsid w:val="5D0B2591"/>
    <w:rsid w:val="5D6B3030"/>
    <w:rsid w:val="5E120F53"/>
    <w:rsid w:val="5FDC748F"/>
    <w:rsid w:val="60367925"/>
    <w:rsid w:val="612C0D28"/>
    <w:rsid w:val="61A60ADB"/>
    <w:rsid w:val="61BF1B9C"/>
    <w:rsid w:val="620A360F"/>
    <w:rsid w:val="67AA29A7"/>
    <w:rsid w:val="67BC1058"/>
    <w:rsid w:val="69A32154"/>
    <w:rsid w:val="6AE23CAD"/>
    <w:rsid w:val="705234B1"/>
    <w:rsid w:val="70730722"/>
    <w:rsid w:val="71227FDC"/>
    <w:rsid w:val="73263829"/>
    <w:rsid w:val="74613F1C"/>
    <w:rsid w:val="74FD680C"/>
    <w:rsid w:val="75310933"/>
    <w:rsid w:val="76040C10"/>
    <w:rsid w:val="798C63B0"/>
    <w:rsid w:val="79C645BB"/>
    <w:rsid w:val="79D83A74"/>
    <w:rsid w:val="7A1528F3"/>
    <w:rsid w:val="7BE67FFA"/>
    <w:rsid w:val="7CDE45FA"/>
    <w:rsid w:val="7D8F16D4"/>
    <w:rsid w:val="7D985324"/>
    <w:rsid w:val="7EB71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2"/>
    <w:basedOn w:val="1"/>
    <w:next w:val="1"/>
    <w:qFormat/>
    <w:uiPriority w:val="99"/>
    <w:pPr>
      <w:keepNext/>
      <w:keepLines/>
      <w:spacing w:line="413" w:lineRule="auto"/>
      <w:outlineLvl w:val="1"/>
    </w:pPr>
    <w:rPr>
      <w:rFonts w:ascii="Arial" w:hAnsi="Arial" w:eastAsia="黑体"/>
      <w:b/>
      <w:kern w:val="0"/>
      <w:sz w:val="32"/>
    </w:rPr>
  </w:style>
  <w:style w:type="paragraph" w:styleId="6">
    <w:name w:val="heading 3"/>
    <w:basedOn w:val="1"/>
    <w:next w:val="1"/>
    <w:qFormat/>
    <w:uiPriority w:val="99"/>
    <w:pPr>
      <w:keepNext/>
      <w:keepLines/>
      <w:spacing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仿宋_GB2312" w:eastAsia="仿宋_GB2312"/>
      <w:sz w:val="32"/>
    </w:rPr>
  </w:style>
  <w:style w:type="paragraph" w:styleId="3">
    <w:name w:val="Body Text Indent"/>
    <w:basedOn w:val="1"/>
    <w:next w:val="4"/>
    <w:qFormat/>
    <w:uiPriority w:val="0"/>
    <w:pPr>
      <w:spacing w:line="700" w:lineRule="exact"/>
      <w:ind w:left="960"/>
    </w:pPr>
    <w:rPr>
      <w:sz w:val="44"/>
    </w:rPr>
  </w:style>
  <w:style w:type="paragraph" w:styleId="4">
    <w:name w:val="envelope return"/>
    <w:basedOn w:val="1"/>
    <w:semiHidden/>
    <w:qFormat/>
    <w:uiPriority w:val="0"/>
    <w:pPr>
      <w:snapToGrid w:val="0"/>
    </w:pPr>
    <w:rPr>
      <w:rFonts w:ascii="Arial" w:hAnsi="Arial" w:cs="Arial"/>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Balloon Text"/>
    <w:basedOn w:val="1"/>
    <w:link w:val="22"/>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0"/>
    <w:pPr>
      <w:ind w:left="420" w:leftChars="200"/>
    </w:p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w:basedOn w:val="2"/>
    <w:next w:val="1"/>
    <w:qFormat/>
    <w:uiPriority w:val="0"/>
    <w:pPr>
      <w:ind w:firstLine="420" w:firstLineChars="100"/>
    </w:pPr>
    <w:rPr>
      <w:rFonts w:ascii="Times New Roman" w:eastAsia="宋体"/>
    </w:rPr>
  </w:style>
  <w:style w:type="paragraph" w:styleId="15">
    <w:name w:val="Body Text First Indent 2"/>
    <w:basedOn w:val="3"/>
    <w:next w:val="14"/>
    <w:qFormat/>
    <w:uiPriority w:val="0"/>
    <w:pPr>
      <w:spacing w:after="120" w:line="240" w:lineRule="auto"/>
      <w:ind w:left="420" w:leftChars="200" w:firstLine="420" w:firstLineChars="200"/>
    </w:pPr>
  </w:style>
  <w:style w:type="paragraph" w:customStyle="1" w:styleId="18">
    <w:name w:val="正文1"/>
    <w:basedOn w:val="1"/>
    <w:next w:val="1"/>
    <w:qFormat/>
    <w:uiPriority w:val="0"/>
    <w:pPr>
      <w:spacing w:line="300" w:lineRule="auto"/>
      <w:ind w:firstLine="200" w:firstLineChars="200"/>
    </w:pPr>
    <w:rPr>
      <w:sz w:val="24"/>
    </w:rPr>
  </w:style>
  <w:style w:type="paragraph" w:customStyle="1" w:styleId="19">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20">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22">
    <w:name w:val="批注框文本 Char"/>
    <w:basedOn w:val="17"/>
    <w:link w:val="8"/>
    <w:qFormat/>
    <w:uiPriority w:val="0"/>
    <w:rPr>
      <w:rFonts w:ascii="Times New Roman" w:hAnsi="Times New Roman" w:eastAsia="宋体" w:cs="Times New Roman"/>
      <w:kern w:val="2"/>
      <w:sz w:val="18"/>
      <w:szCs w:val="18"/>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8.jpeg"/><Relationship Id="rId27" Type="http://schemas.openxmlformats.org/officeDocument/2006/relationships/image" Target="media/image7.jpeg"/><Relationship Id="rId26" Type="http://schemas.openxmlformats.org/officeDocument/2006/relationships/image" Target="media/image6.jpeg"/><Relationship Id="rId25" Type="http://schemas.openxmlformats.org/officeDocument/2006/relationships/image" Target="media/image5.jpe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header" Target="header3.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6623</Words>
  <Characters>6899</Characters>
  <Lines>178</Lines>
  <Paragraphs>50</Paragraphs>
  <TotalTime>7</TotalTime>
  <ScaleCrop>false</ScaleCrop>
  <LinksUpToDate>false</LinksUpToDate>
  <CharactersWithSpaces>7005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lijin</dc:creator>
  <cp:lastModifiedBy>李辉福</cp:lastModifiedBy>
  <cp:lastPrinted>2025-07-21T00:40:00Z</cp:lastPrinted>
  <dcterms:modified xsi:type="dcterms:W3CDTF">2025-07-23T04:05:02Z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CAC82AA01AF340B0A27A854B27981AC0_13</vt:lpwstr>
  </property>
  <property fmtid="{D5CDD505-2E9C-101B-9397-08002B2CF9AE}" pid="4" name="KSOTemplateDocerSaveRecord">
    <vt:lpwstr>eyJoZGlkIjoiNmY0YWJmZDU3MzA5YzA4MTM2M2U1MjFjMmQ5ODJkOTMiLCJ1c2VySWQiOiIzNDcxMjMwNzQifQ==</vt:lpwstr>
  </property>
</Properties>
</file>