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6F0D3">
      <w:pPr>
        <w:ind w:firstLine="3092" w:firstLineChars="700"/>
        <w:jc w:val="both"/>
        <w:rPr>
          <w:rFonts w:eastAsia="黑体"/>
          <w:b/>
          <w:bCs/>
          <w:color w:val="auto"/>
          <w:sz w:val="44"/>
          <w:szCs w:val="44"/>
        </w:rPr>
      </w:pPr>
      <w:r>
        <w:rPr>
          <w:rFonts w:hint="eastAsia" w:eastAsia="黑体"/>
          <w:b/>
          <w:bCs/>
          <w:color w:val="auto"/>
          <w:sz w:val="44"/>
          <w:szCs w:val="44"/>
          <w:lang w:val="en-US" w:eastAsia="zh-CN"/>
        </w:rPr>
        <w:t>谈判</w:t>
      </w:r>
      <w:r>
        <w:rPr>
          <w:rFonts w:hint="eastAsia" w:eastAsia="黑体"/>
          <w:b/>
          <w:bCs/>
          <w:color w:val="auto"/>
          <w:sz w:val="44"/>
          <w:szCs w:val="44"/>
        </w:rPr>
        <w:t>文件发售登记表</w:t>
      </w:r>
    </w:p>
    <w:p w14:paraId="7BBEAC83">
      <w:pPr>
        <w:jc w:val="left"/>
        <w:rPr>
          <w:rFonts w:eastAsia="黑体"/>
          <w:b/>
          <w:bCs/>
          <w:color w:val="auto"/>
          <w:spacing w:val="40"/>
        </w:rPr>
      </w:pPr>
    </w:p>
    <w:tbl>
      <w:tblPr>
        <w:tblStyle w:val="5"/>
        <w:tblW w:w="91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185"/>
        <w:gridCol w:w="1511"/>
        <w:gridCol w:w="3449"/>
      </w:tblGrid>
      <w:tr w14:paraId="033516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054" w:type="dxa"/>
            <w:noWrap w:val="0"/>
            <w:vAlign w:val="center"/>
          </w:tcPr>
          <w:p w14:paraId="311433EE">
            <w:pPr>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项目编号</w:t>
            </w:r>
          </w:p>
        </w:tc>
        <w:tc>
          <w:tcPr>
            <w:tcW w:w="7145" w:type="dxa"/>
            <w:gridSpan w:val="3"/>
            <w:noWrap w:val="0"/>
            <w:vAlign w:val="center"/>
          </w:tcPr>
          <w:p w14:paraId="33F19D0C">
            <w:pPr>
              <w:jc w:val="center"/>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XWFZ-250193</w:t>
            </w:r>
          </w:p>
        </w:tc>
      </w:tr>
      <w:tr w14:paraId="701504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54" w:type="dxa"/>
            <w:noWrap w:val="0"/>
            <w:vAlign w:val="center"/>
          </w:tcPr>
          <w:p w14:paraId="3F69A085">
            <w:pPr>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7145" w:type="dxa"/>
            <w:gridSpan w:val="3"/>
            <w:noWrap w:val="0"/>
            <w:vAlign w:val="center"/>
          </w:tcPr>
          <w:p w14:paraId="4FB5AC8A">
            <w:pPr>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2025年沙坪坝区医疗保障局引入第三方机构参与医疗机构网络审核采购项目</w:t>
            </w:r>
          </w:p>
        </w:tc>
      </w:tr>
      <w:tr w14:paraId="1E2A64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054" w:type="dxa"/>
            <w:noWrap w:val="0"/>
            <w:vAlign w:val="center"/>
          </w:tcPr>
          <w:p w14:paraId="1F1EEE87">
            <w:pPr>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名称</w:t>
            </w:r>
          </w:p>
        </w:tc>
        <w:tc>
          <w:tcPr>
            <w:tcW w:w="7145" w:type="dxa"/>
            <w:gridSpan w:val="3"/>
            <w:noWrap w:val="0"/>
            <w:vAlign w:val="bottom"/>
          </w:tcPr>
          <w:p w14:paraId="708455B0">
            <w:pPr>
              <w:jc w:val="right"/>
              <w:rPr>
                <w:rFonts w:hint="eastAsia" w:ascii="仿宋" w:hAnsi="仿宋" w:eastAsia="仿宋" w:cs="仿宋"/>
                <w:color w:val="auto"/>
                <w:sz w:val="28"/>
                <w:szCs w:val="28"/>
              </w:rPr>
            </w:pPr>
          </w:p>
          <w:p w14:paraId="6F562701">
            <w:pPr>
              <w:jc w:val="right"/>
              <w:rPr>
                <w:rFonts w:hint="eastAsia" w:ascii="仿宋" w:hAnsi="仿宋" w:eastAsia="仿宋" w:cs="仿宋"/>
                <w:color w:val="auto"/>
                <w:sz w:val="28"/>
                <w:szCs w:val="28"/>
              </w:rPr>
            </w:pPr>
          </w:p>
          <w:p w14:paraId="435AAF55">
            <w:pPr>
              <w:jc w:val="both"/>
              <w:rPr>
                <w:rFonts w:hint="eastAsia" w:ascii="仿宋" w:hAnsi="仿宋" w:eastAsia="仿宋" w:cs="仿宋"/>
                <w:color w:val="auto"/>
                <w:sz w:val="28"/>
                <w:szCs w:val="28"/>
              </w:rPr>
            </w:pPr>
          </w:p>
          <w:p w14:paraId="264F77BC">
            <w:pPr>
              <w:jc w:val="right"/>
              <w:rPr>
                <w:rFonts w:hint="eastAsia" w:ascii="仿宋" w:hAnsi="仿宋" w:eastAsia="仿宋" w:cs="仿宋"/>
                <w:color w:val="auto"/>
                <w:sz w:val="28"/>
                <w:szCs w:val="28"/>
              </w:rPr>
            </w:pPr>
            <w:r>
              <w:rPr>
                <w:rFonts w:hint="eastAsia" w:ascii="仿宋" w:hAnsi="仿宋" w:eastAsia="仿宋" w:cs="仿宋"/>
                <w:color w:val="auto"/>
                <w:sz w:val="28"/>
                <w:szCs w:val="28"/>
              </w:rPr>
              <w:t>（投标人公章）</w:t>
            </w:r>
          </w:p>
        </w:tc>
      </w:tr>
      <w:tr w14:paraId="21353B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noWrap w:val="0"/>
            <w:vAlign w:val="center"/>
          </w:tcPr>
          <w:p w14:paraId="174B2AB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联系人</w:t>
            </w:r>
          </w:p>
        </w:tc>
        <w:tc>
          <w:tcPr>
            <w:tcW w:w="2185" w:type="dxa"/>
            <w:noWrap w:val="0"/>
            <w:vAlign w:val="center"/>
          </w:tcPr>
          <w:p w14:paraId="7E9E7EF9">
            <w:pPr>
              <w:jc w:val="left"/>
              <w:rPr>
                <w:rFonts w:hint="eastAsia" w:ascii="仿宋" w:hAnsi="仿宋" w:eastAsia="仿宋" w:cs="仿宋"/>
                <w:color w:val="auto"/>
                <w:sz w:val="28"/>
                <w:szCs w:val="28"/>
              </w:rPr>
            </w:pPr>
          </w:p>
        </w:tc>
        <w:tc>
          <w:tcPr>
            <w:tcW w:w="1511" w:type="dxa"/>
            <w:noWrap w:val="0"/>
            <w:vAlign w:val="center"/>
          </w:tcPr>
          <w:p w14:paraId="7311FB10">
            <w:pPr>
              <w:jc w:val="left"/>
              <w:rPr>
                <w:rFonts w:hint="eastAsia" w:ascii="仿宋" w:hAnsi="仿宋" w:eastAsia="仿宋" w:cs="仿宋"/>
                <w:color w:val="auto"/>
                <w:sz w:val="28"/>
                <w:szCs w:val="28"/>
              </w:rPr>
            </w:pPr>
            <w:r>
              <w:rPr>
                <w:rFonts w:hint="eastAsia" w:ascii="仿宋" w:hAnsi="仿宋" w:eastAsia="仿宋" w:cs="仿宋"/>
                <w:color w:val="auto"/>
                <w:sz w:val="28"/>
                <w:szCs w:val="28"/>
              </w:rPr>
              <w:t>手机</w:t>
            </w:r>
          </w:p>
        </w:tc>
        <w:tc>
          <w:tcPr>
            <w:tcW w:w="3449" w:type="dxa"/>
            <w:noWrap w:val="0"/>
            <w:vAlign w:val="center"/>
          </w:tcPr>
          <w:p w14:paraId="6A5D6D4E">
            <w:pPr>
              <w:jc w:val="left"/>
              <w:rPr>
                <w:rFonts w:hint="eastAsia" w:ascii="仿宋" w:hAnsi="仿宋" w:eastAsia="仿宋" w:cs="仿宋"/>
                <w:color w:val="auto"/>
                <w:sz w:val="28"/>
                <w:szCs w:val="28"/>
              </w:rPr>
            </w:pPr>
          </w:p>
        </w:tc>
      </w:tr>
      <w:tr w14:paraId="56698E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noWrap w:val="0"/>
            <w:vAlign w:val="center"/>
          </w:tcPr>
          <w:p w14:paraId="60A9FB2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办公电话</w:t>
            </w:r>
          </w:p>
        </w:tc>
        <w:tc>
          <w:tcPr>
            <w:tcW w:w="2185" w:type="dxa"/>
            <w:noWrap w:val="0"/>
            <w:vAlign w:val="center"/>
          </w:tcPr>
          <w:p w14:paraId="16256195">
            <w:pPr>
              <w:jc w:val="left"/>
              <w:rPr>
                <w:rFonts w:hint="eastAsia" w:ascii="仿宋" w:hAnsi="仿宋" w:eastAsia="仿宋" w:cs="仿宋"/>
                <w:color w:val="auto"/>
                <w:sz w:val="28"/>
                <w:szCs w:val="28"/>
              </w:rPr>
            </w:pPr>
          </w:p>
        </w:tc>
        <w:tc>
          <w:tcPr>
            <w:tcW w:w="1511" w:type="dxa"/>
            <w:noWrap w:val="0"/>
            <w:vAlign w:val="center"/>
          </w:tcPr>
          <w:p w14:paraId="4B9E2289">
            <w:pPr>
              <w:jc w:val="left"/>
              <w:rPr>
                <w:rFonts w:hint="eastAsia" w:ascii="仿宋" w:hAnsi="仿宋" w:eastAsia="仿宋" w:cs="仿宋"/>
                <w:color w:val="auto"/>
                <w:sz w:val="28"/>
                <w:szCs w:val="28"/>
              </w:rPr>
            </w:pPr>
            <w:r>
              <w:rPr>
                <w:rFonts w:hint="eastAsia" w:ascii="仿宋" w:hAnsi="仿宋" w:eastAsia="仿宋" w:cs="仿宋"/>
                <w:color w:val="auto"/>
                <w:sz w:val="28"/>
                <w:szCs w:val="28"/>
              </w:rPr>
              <w:t>传真</w:t>
            </w:r>
          </w:p>
        </w:tc>
        <w:tc>
          <w:tcPr>
            <w:tcW w:w="3449" w:type="dxa"/>
            <w:noWrap w:val="0"/>
            <w:vAlign w:val="center"/>
          </w:tcPr>
          <w:p w14:paraId="3CDB2B73">
            <w:pPr>
              <w:jc w:val="left"/>
              <w:rPr>
                <w:rFonts w:hint="eastAsia" w:ascii="仿宋" w:hAnsi="仿宋" w:eastAsia="仿宋" w:cs="仿宋"/>
                <w:color w:val="auto"/>
                <w:sz w:val="28"/>
                <w:szCs w:val="28"/>
              </w:rPr>
            </w:pPr>
          </w:p>
        </w:tc>
      </w:tr>
      <w:tr w14:paraId="538EBF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noWrap w:val="0"/>
            <w:vAlign w:val="center"/>
          </w:tcPr>
          <w:p w14:paraId="0F6A6358">
            <w:pPr>
              <w:jc w:val="center"/>
              <w:rPr>
                <w:rFonts w:hint="eastAsia" w:ascii="仿宋" w:hAnsi="仿宋" w:eastAsia="仿宋" w:cs="仿宋"/>
                <w:color w:val="auto"/>
                <w:sz w:val="28"/>
                <w:szCs w:val="28"/>
              </w:rPr>
            </w:pPr>
            <w:r>
              <w:rPr>
                <w:rFonts w:hint="eastAsia" w:ascii="仿宋" w:hAnsi="仿宋" w:eastAsia="仿宋" w:cs="仿宋"/>
                <w:color w:val="auto"/>
                <w:sz w:val="28"/>
                <w:szCs w:val="28"/>
              </w:rPr>
              <w:t>E-mail</w:t>
            </w:r>
          </w:p>
        </w:tc>
        <w:tc>
          <w:tcPr>
            <w:tcW w:w="7145" w:type="dxa"/>
            <w:gridSpan w:val="3"/>
            <w:noWrap w:val="0"/>
            <w:vAlign w:val="center"/>
          </w:tcPr>
          <w:p w14:paraId="6F5E70F0">
            <w:pPr>
              <w:jc w:val="left"/>
              <w:rPr>
                <w:rFonts w:hint="eastAsia" w:ascii="仿宋" w:hAnsi="仿宋" w:eastAsia="仿宋" w:cs="仿宋"/>
                <w:color w:val="auto"/>
                <w:sz w:val="28"/>
                <w:szCs w:val="28"/>
              </w:rPr>
            </w:pPr>
          </w:p>
        </w:tc>
      </w:tr>
      <w:tr w14:paraId="2518A7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54" w:type="dxa"/>
            <w:noWrap w:val="0"/>
            <w:vAlign w:val="center"/>
          </w:tcPr>
          <w:p w14:paraId="607C8E1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单位地址</w:t>
            </w:r>
          </w:p>
        </w:tc>
        <w:tc>
          <w:tcPr>
            <w:tcW w:w="7145" w:type="dxa"/>
            <w:gridSpan w:val="3"/>
            <w:noWrap w:val="0"/>
            <w:vAlign w:val="center"/>
          </w:tcPr>
          <w:p w14:paraId="5E89448A">
            <w:pPr>
              <w:jc w:val="left"/>
              <w:rPr>
                <w:rFonts w:hint="eastAsia" w:ascii="仿宋" w:hAnsi="仿宋" w:eastAsia="仿宋" w:cs="仿宋"/>
                <w:color w:val="auto"/>
                <w:sz w:val="28"/>
                <w:szCs w:val="28"/>
              </w:rPr>
            </w:pPr>
          </w:p>
        </w:tc>
      </w:tr>
      <w:tr w14:paraId="2FA3DD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4" w:type="dxa"/>
            <w:noWrap w:val="0"/>
            <w:vAlign w:val="center"/>
          </w:tcPr>
          <w:p w14:paraId="3BEBD0E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购买时间</w:t>
            </w:r>
          </w:p>
        </w:tc>
        <w:tc>
          <w:tcPr>
            <w:tcW w:w="7145" w:type="dxa"/>
            <w:gridSpan w:val="3"/>
            <w:noWrap w:val="0"/>
            <w:vAlign w:val="center"/>
          </w:tcPr>
          <w:p w14:paraId="76AFB537">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tc>
      </w:tr>
      <w:tr w14:paraId="323871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054" w:type="dxa"/>
            <w:noWrap w:val="0"/>
            <w:vAlign w:val="center"/>
          </w:tcPr>
          <w:p w14:paraId="1E4E5F7F">
            <w:pPr>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磋商</w:t>
            </w:r>
            <w:r>
              <w:rPr>
                <w:rFonts w:hint="eastAsia" w:ascii="仿宋" w:hAnsi="仿宋" w:eastAsia="仿宋" w:cs="仿宋"/>
                <w:color w:val="auto"/>
                <w:sz w:val="28"/>
                <w:szCs w:val="28"/>
              </w:rPr>
              <w:t>文件售价</w:t>
            </w:r>
          </w:p>
        </w:tc>
        <w:tc>
          <w:tcPr>
            <w:tcW w:w="7145" w:type="dxa"/>
            <w:gridSpan w:val="3"/>
            <w:noWrap w:val="0"/>
            <w:vAlign w:val="center"/>
          </w:tcPr>
          <w:p w14:paraId="24AE7C7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人民币：</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00元/</w:t>
            </w:r>
            <w:r>
              <w:rPr>
                <w:rFonts w:hint="eastAsia" w:ascii="仿宋" w:hAnsi="仿宋" w:eastAsia="仿宋" w:cs="仿宋"/>
                <w:color w:val="auto"/>
                <w:sz w:val="28"/>
                <w:szCs w:val="28"/>
                <w:lang w:val="en-US" w:eastAsia="zh-CN"/>
              </w:rPr>
              <w:t>份</w:t>
            </w:r>
            <w:r>
              <w:rPr>
                <w:rFonts w:hint="eastAsia" w:ascii="仿宋" w:hAnsi="仿宋" w:eastAsia="仿宋" w:cs="仿宋"/>
                <w:color w:val="auto"/>
                <w:sz w:val="28"/>
                <w:szCs w:val="28"/>
              </w:rPr>
              <w:t>（售后不退）。</w:t>
            </w:r>
          </w:p>
        </w:tc>
      </w:tr>
      <w:tr w14:paraId="4461D2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54" w:type="dxa"/>
            <w:noWrap w:val="0"/>
            <w:vAlign w:val="center"/>
          </w:tcPr>
          <w:p w14:paraId="181B2191">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c>
          <w:tcPr>
            <w:tcW w:w="7145" w:type="dxa"/>
            <w:gridSpan w:val="3"/>
            <w:noWrap w:val="0"/>
            <w:vAlign w:val="center"/>
          </w:tcPr>
          <w:p w14:paraId="1F56831C">
            <w:pPr>
              <w:jc w:val="center"/>
              <w:rPr>
                <w:rFonts w:hint="default" w:ascii="仿宋" w:hAnsi="仿宋" w:eastAsia="仿宋" w:cs="仿宋"/>
                <w:color w:val="auto"/>
                <w:sz w:val="28"/>
                <w:szCs w:val="28"/>
                <w:lang w:val="en-US" w:eastAsia="zh-CN"/>
              </w:rPr>
            </w:pPr>
            <w:bookmarkStart w:id="0" w:name="_GoBack"/>
            <w:bookmarkEnd w:id="0"/>
          </w:p>
        </w:tc>
      </w:tr>
    </w:tbl>
    <w:p w14:paraId="6B47E6B7">
      <w:r>
        <w:rPr>
          <w:rFonts w:hint="eastAsia" w:ascii="仿宋" w:hAnsi="仿宋" w:eastAsia="仿宋" w:cs="仿宋"/>
          <w:color w:val="auto"/>
          <w:sz w:val="28"/>
          <w:szCs w:val="28"/>
          <w:highlight w:val="none"/>
        </w:rPr>
        <w:t>文件发售期：202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日-202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 17:00（工作时间）</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26D0A"/>
    <w:rsid w:val="2D394982"/>
    <w:rsid w:val="59D2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rPr>
      <w:rFonts w:ascii="仿宋_GB2312" w:eastAsia="仿宋_GB2312"/>
      <w:sz w:val="32"/>
    </w:rPr>
  </w:style>
  <w:style w:type="paragraph" w:styleId="3">
    <w:name w:val="Plain Text"/>
    <w:basedOn w:val="1"/>
    <w:next w:val="4"/>
    <w:uiPriority w:val="0"/>
    <w:rPr>
      <w:rFonts w:ascii="宋体" w:hAnsi="Courier New"/>
      <w:sz w:val="21"/>
    </w:rPr>
  </w:style>
  <w:style w:type="paragraph" w:styleId="4">
    <w:name w:val="Normal Indent"/>
    <w:basedOn w:val="1"/>
    <w:next w:val="1"/>
    <w:uiPriority w:val="0"/>
    <w:pPr>
      <w:adjustRightInd w:val="0"/>
      <w:snapToGrid w:val="0"/>
      <w:spacing w:line="360" w:lineRule="auto"/>
      <w:ind w:firstLine="42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2025-06-05T07:10:00Z</dcterms:created>
  <dc:creator>小鬼当家</dc:creator>
  <cp:lastModifiedBy>小鬼当家</cp:lastModifiedBy>
  <dcterms:modified xsi:type="dcterms:W3CDTF">2025-06-05T07:11:35Z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81E422249C60499F96885A88F5FD763A_11</vt:lpwstr>
  </property>
  <property fmtid="{D5CDD505-2E9C-101B-9397-08002B2CF9AE}" pid="4" name="KSOTemplateDocerSaveRecord">
    <vt:lpwstr>eyJoZGlkIjoiNDA2MTNkMGRlMzg1ZDkxYzc4NjQ5MTViNWMyNmU5ZjMiLCJ1c2VySWQiOiI2MTk3MTE5NjAifQ==</vt:lpwstr>
  </property>
</Properties>
</file>