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73E90">
      <w:pPr>
        <w:spacing w:line="700" w:lineRule="exact"/>
        <w:ind w:firstLine="1280" w:firstLineChars="400"/>
        <w:rPr>
          <w:rFonts w:ascii="方正小标宋_GBK" w:hAnsi="宋体" w:eastAsia="方正小标宋_GBK" w:cs="宋体"/>
          <w:bCs/>
          <w:kern w:val="0"/>
          <w:szCs w:val="32"/>
        </w:rPr>
      </w:pPr>
    </w:p>
    <w:p w14:paraId="761089BC">
      <w:pPr>
        <w:spacing w:line="700" w:lineRule="exact"/>
        <w:ind w:firstLine="1280" w:firstLineChars="400"/>
        <w:rPr>
          <w:rFonts w:ascii="方正小标宋_GBK" w:hAnsi="宋体" w:eastAsia="方正小标宋_GBK" w:cs="宋体"/>
          <w:bCs/>
          <w:kern w:val="0"/>
          <w:szCs w:val="32"/>
        </w:rPr>
      </w:pPr>
    </w:p>
    <w:p w14:paraId="3A02C908">
      <w:pPr>
        <w:jc w:val="center"/>
        <w:rPr>
          <w:rFonts w:ascii="方正小标宋_GBK" w:hAnsi="宋体" w:eastAsia="方正小标宋_GBK"/>
          <w:spacing w:val="80"/>
          <w:sz w:val="112"/>
          <w:szCs w:val="112"/>
        </w:rPr>
      </w:pPr>
      <w:r>
        <w:rPr>
          <w:rFonts w:hint="eastAsia" w:ascii="方正小标宋_GBK" w:hAnsi="宋体" w:eastAsia="方正小标宋_GBK"/>
          <w:spacing w:val="80"/>
          <w:sz w:val="112"/>
          <w:szCs w:val="112"/>
          <w:lang w:val="en-US" w:eastAsia="zh-CN"/>
        </w:rPr>
        <w:t>竞争性磋商</w:t>
      </w:r>
      <w:r>
        <w:rPr>
          <w:rFonts w:hint="eastAsia" w:ascii="方正小标宋_GBK" w:hAnsi="宋体" w:eastAsia="方正小标宋_GBK"/>
          <w:spacing w:val="80"/>
          <w:sz w:val="112"/>
          <w:szCs w:val="112"/>
        </w:rPr>
        <w:t>文件</w:t>
      </w:r>
    </w:p>
    <w:p w14:paraId="0717D543">
      <w:pPr>
        <w:spacing w:line="360" w:lineRule="auto"/>
        <w:jc w:val="center"/>
        <w:rPr>
          <w:rFonts w:ascii="方正小标宋_GBK" w:hAnsi="宋体" w:eastAsia="方正小标宋_GBK"/>
          <w:spacing w:val="80"/>
          <w:sz w:val="72"/>
          <w:szCs w:val="72"/>
        </w:rPr>
      </w:pPr>
      <w:r>
        <w:rPr>
          <w:rFonts w:hint="eastAsia" w:ascii="方正小标宋_GBK" w:hAnsi="宋体" w:eastAsia="方正小标宋_GBK"/>
          <w:spacing w:val="80"/>
          <w:sz w:val="72"/>
          <w:szCs w:val="72"/>
        </w:rPr>
        <w:t>（综合评分法）</w:t>
      </w:r>
    </w:p>
    <w:p w14:paraId="6C1DABCB">
      <w:pPr>
        <w:spacing w:line="700" w:lineRule="exact"/>
        <w:ind w:firstLine="1280" w:firstLineChars="400"/>
        <w:rPr>
          <w:rFonts w:ascii="方正小标宋_GBK" w:hAnsi="宋体" w:eastAsia="方正小标宋_GBK" w:cs="宋体"/>
          <w:bCs/>
          <w:kern w:val="0"/>
          <w:szCs w:val="32"/>
        </w:rPr>
      </w:pPr>
    </w:p>
    <w:p w14:paraId="43F611DB">
      <w:pPr>
        <w:spacing w:line="700" w:lineRule="exact"/>
        <w:ind w:firstLine="1280" w:firstLineChars="400"/>
        <w:rPr>
          <w:rFonts w:ascii="方正小标宋_GBK" w:hAnsi="宋体" w:eastAsia="方正小标宋_GBK" w:cs="宋体"/>
          <w:bCs/>
          <w:kern w:val="0"/>
          <w:szCs w:val="32"/>
        </w:rPr>
      </w:pPr>
    </w:p>
    <w:p w14:paraId="3BD87937">
      <w:pPr>
        <w:spacing w:line="700" w:lineRule="exact"/>
        <w:ind w:left="1491" w:hanging="1491" w:hangingChars="466"/>
        <w:jc w:val="center"/>
        <w:rPr>
          <w:rFonts w:hint="eastAsia" w:ascii="方正小标宋_GBK" w:hAnsi="宋体" w:eastAsia="方正小标宋_GBK" w:cs="宋体"/>
          <w:bCs/>
          <w:szCs w:val="32"/>
        </w:rPr>
      </w:pPr>
      <w:r>
        <w:rPr>
          <w:rFonts w:hint="eastAsia" w:ascii="方正小标宋_GBK" w:hAnsi="宋体" w:eastAsia="方正小标宋_GBK" w:cs="宋体"/>
          <w:bCs/>
          <w:kern w:val="0"/>
          <w:szCs w:val="32"/>
        </w:rPr>
        <w:t>项目名称：</w:t>
      </w:r>
      <w:r>
        <w:rPr>
          <w:rFonts w:hint="eastAsia" w:ascii="方正小标宋_GBK" w:hAnsi="宋体" w:eastAsia="方正小标宋_GBK" w:cs="宋体"/>
          <w:bCs/>
          <w:szCs w:val="32"/>
        </w:rPr>
        <w:t>重庆市矿业工程学校达标工程建设项目</w:t>
      </w:r>
    </w:p>
    <w:p w14:paraId="541B40B0">
      <w:pPr>
        <w:spacing w:line="700" w:lineRule="exact"/>
        <w:ind w:left="1491" w:hanging="1491" w:hangingChars="466"/>
        <w:jc w:val="center"/>
        <w:rPr>
          <w:rFonts w:hint="default" w:ascii="方正小标宋_GBK" w:hAnsi="宋体" w:eastAsia="方正小标宋_GBK" w:cs="宋体"/>
          <w:bCs/>
          <w:szCs w:val="32"/>
          <w:lang w:val="en-US" w:eastAsia="zh-CN"/>
        </w:rPr>
      </w:pPr>
      <w:r>
        <w:rPr>
          <w:rFonts w:hint="eastAsia" w:ascii="方正小标宋_GBK" w:hAnsi="宋体" w:eastAsia="方正小标宋_GBK" w:cs="宋体"/>
          <w:bCs/>
          <w:szCs w:val="32"/>
          <w:lang w:val="en-US" w:eastAsia="zh-CN"/>
        </w:rPr>
        <w:t>施工阶段工程造价全过程控制单位采购</w:t>
      </w:r>
    </w:p>
    <w:p w14:paraId="67D72883">
      <w:pPr>
        <w:spacing w:line="700" w:lineRule="exact"/>
        <w:ind w:firstLine="1280" w:firstLineChars="400"/>
        <w:rPr>
          <w:rFonts w:ascii="方正小标宋_GBK" w:hAnsi="宋体" w:eastAsia="方正小标宋_GBK" w:cs="宋体"/>
          <w:bCs/>
          <w:kern w:val="0"/>
          <w:szCs w:val="32"/>
        </w:rPr>
      </w:pPr>
    </w:p>
    <w:p w14:paraId="1B9138D4">
      <w:pPr>
        <w:spacing w:line="700" w:lineRule="exact"/>
        <w:ind w:firstLine="1280" w:firstLineChars="400"/>
        <w:rPr>
          <w:rFonts w:ascii="方正小标宋_GBK" w:hAnsi="宋体" w:eastAsia="方正小标宋_GBK" w:cs="宋体"/>
          <w:bCs/>
          <w:kern w:val="0"/>
          <w:szCs w:val="32"/>
        </w:rPr>
      </w:pPr>
    </w:p>
    <w:p w14:paraId="50374F8D">
      <w:pPr>
        <w:spacing w:line="700" w:lineRule="exact"/>
        <w:ind w:firstLine="1280" w:firstLineChars="400"/>
        <w:rPr>
          <w:rFonts w:ascii="方正小标宋_GBK" w:hAnsi="宋体" w:eastAsia="方正小标宋_GBK" w:cs="宋体"/>
          <w:bCs/>
          <w:kern w:val="0"/>
          <w:szCs w:val="32"/>
        </w:rPr>
      </w:pPr>
    </w:p>
    <w:p w14:paraId="5B9DB66A">
      <w:pPr>
        <w:spacing w:line="700" w:lineRule="exact"/>
        <w:ind w:firstLine="1280" w:firstLineChars="400"/>
        <w:rPr>
          <w:rFonts w:ascii="方正小标宋_GBK" w:hAnsi="宋体" w:eastAsia="方正小标宋_GBK" w:cs="宋体"/>
          <w:bCs/>
          <w:kern w:val="0"/>
          <w:szCs w:val="32"/>
        </w:rPr>
      </w:pPr>
    </w:p>
    <w:p w14:paraId="01D69C00">
      <w:pPr>
        <w:spacing w:line="700" w:lineRule="exact"/>
        <w:ind w:firstLine="1280" w:firstLineChars="400"/>
        <w:rPr>
          <w:rFonts w:ascii="方正小标宋_GBK" w:hAnsi="宋体" w:eastAsia="方正小标宋_GBK" w:cs="宋体"/>
          <w:bCs/>
          <w:kern w:val="0"/>
          <w:szCs w:val="32"/>
        </w:rPr>
      </w:pPr>
    </w:p>
    <w:p w14:paraId="2561B077">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方正小标宋_GBK" w:hAnsi="宋体" w:eastAsia="方正小标宋_GBK" w:cs="宋体"/>
          <w:bCs/>
          <w:spacing w:val="16"/>
          <w:kern w:val="0"/>
          <w:szCs w:val="32"/>
          <w:lang w:eastAsia="zh-CN"/>
        </w:rPr>
      </w:pPr>
      <w:r>
        <w:rPr>
          <w:rFonts w:hint="eastAsia" w:ascii="方正小标宋_GBK" w:hAnsi="宋体" w:eastAsia="方正小标宋_GBK" w:cs="宋体"/>
          <w:bCs/>
          <w:spacing w:val="160"/>
          <w:kern w:val="0"/>
          <w:szCs w:val="32"/>
        </w:rPr>
        <w:t>采购人</w:t>
      </w:r>
      <w:r>
        <w:rPr>
          <w:rFonts w:hint="eastAsia" w:ascii="方正小标宋_GBK" w:hAnsi="宋体" w:eastAsia="方正小标宋_GBK" w:cs="宋体"/>
          <w:bCs/>
          <w:kern w:val="0"/>
          <w:szCs w:val="32"/>
        </w:rPr>
        <w:t>：</w:t>
      </w:r>
      <w:r>
        <w:rPr>
          <w:rFonts w:hint="eastAsia" w:ascii="方正小标宋_GBK" w:hAnsi="宋体" w:eastAsia="方正小标宋_GBK" w:cs="宋体"/>
          <w:bCs/>
          <w:spacing w:val="16"/>
          <w:kern w:val="0"/>
          <w:szCs w:val="32"/>
        </w:rPr>
        <w:t>重庆市矿业工程学校</w:t>
      </w:r>
    </w:p>
    <w:p w14:paraId="5B31B63A">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hint="eastAsia" w:ascii="方正小标宋_GBK" w:hAnsi="宋体" w:eastAsia="方正小标宋_GBK" w:cs="宋体"/>
          <w:bCs/>
          <w:szCs w:val="32"/>
          <w:lang w:eastAsia="zh-CN"/>
        </w:rPr>
      </w:pPr>
      <w:r>
        <w:rPr>
          <w:rFonts w:hint="eastAsia" w:ascii="方正小标宋_GBK" w:hAnsi="宋体" w:eastAsia="方正小标宋_GBK" w:cs="宋体"/>
          <w:bCs/>
          <w:spacing w:val="16"/>
          <w:kern w:val="0"/>
          <w:szCs w:val="32"/>
          <w:lang w:eastAsia="zh-CN"/>
        </w:rPr>
        <w:t>重庆市投资咨询有限公司</w:t>
      </w:r>
    </w:p>
    <w:p w14:paraId="3C895D8A">
      <w:pPr>
        <w:keepNext w:val="0"/>
        <w:keepLines w:val="0"/>
        <w:pageBreakBefore w:val="0"/>
        <w:widowControl w:val="0"/>
        <w:kinsoku/>
        <w:wordWrap/>
        <w:overflowPunct/>
        <w:topLinePunct w:val="0"/>
        <w:autoSpaceDE/>
        <w:autoSpaceDN/>
        <w:bidi w:val="0"/>
        <w:adjustRightInd/>
        <w:snapToGrid/>
        <w:spacing w:line="700" w:lineRule="exact"/>
        <w:ind w:left="0" w:firstLine="0" w:firstLineChars="0"/>
        <w:jc w:val="center"/>
        <w:textAlignment w:val="auto"/>
        <w:rPr>
          <w:rFonts w:ascii="方正小标宋_GBK" w:hAnsi="宋体" w:eastAsia="方正小标宋_GBK" w:cs="宋体"/>
          <w:bCs/>
          <w:szCs w:val="32"/>
        </w:rPr>
      </w:pPr>
      <w:r>
        <w:rPr>
          <w:rFonts w:hint="eastAsia" w:ascii="方正小标宋_GBK" w:hAnsi="宋体" w:eastAsia="方正小标宋_GBK" w:cs="宋体"/>
          <w:bCs/>
          <w:kern w:val="0"/>
          <w:szCs w:val="32"/>
        </w:rPr>
        <w:t>采购代理机构：重庆市工程管理有限公司</w:t>
      </w:r>
    </w:p>
    <w:p w14:paraId="7B830978">
      <w:pPr>
        <w:spacing w:line="700" w:lineRule="exact"/>
        <w:jc w:val="center"/>
        <w:rPr>
          <w:rFonts w:ascii="方正小标宋_GBK" w:hAnsi="宋体" w:eastAsia="方正小标宋_GBK" w:cs="宋体"/>
          <w:bCs/>
          <w:szCs w:val="32"/>
        </w:rPr>
      </w:pPr>
      <w:r>
        <w:rPr>
          <w:rFonts w:hint="eastAsia" w:ascii="方正小标宋_GBK" w:hAnsi="宋体" w:eastAsia="方正小标宋_GBK" w:cs="宋体"/>
          <w:bCs/>
          <w:szCs w:val="32"/>
        </w:rPr>
        <w:t>二〇二</w:t>
      </w:r>
      <w:r>
        <w:rPr>
          <w:rFonts w:hint="eastAsia" w:ascii="方正小标宋_GBK" w:hAnsi="宋体" w:eastAsia="方正小标宋_GBK" w:cs="宋体"/>
          <w:bCs/>
          <w:szCs w:val="32"/>
          <w:lang w:val="en-US" w:eastAsia="zh-CN"/>
        </w:rPr>
        <w:t>五</w:t>
      </w:r>
      <w:r>
        <w:rPr>
          <w:rFonts w:hint="eastAsia" w:ascii="方正小标宋_GBK" w:hAnsi="宋体" w:eastAsia="方正小标宋_GBK" w:cs="宋体"/>
          <w:bCs/>
          <w:szCs w:val="32"/>
        </w:rPr>
        <w:t>年</w:t>
      </w:r>
      <w:r>
        <w:rPr>
          <w:rFonts w:hint="eastAsia" w:ascii="方正小标宋_GBK" w:hAnsi="宋体" w:eastAsia="方正小标宋_GBK" w:cs="宋体"/>
          <w:bCs/>
          <w:szCs w:val="32"/>
          <w:lang w:val="en-US" w:eastAsia="zh-CN"/>
        </w:rPr>
        <w:t>四</w:t>
      </w:r>
      <w:r>
        <w:rPr>
          <w:rFonts w:hint="eastAsia" w:ascii="方正小标宋_GBK" w:hAnsi="宋体" w:eastAsia="方正小标宋_GBK" w:cs="宋体"/>
          <w:bCs/>
          <w:szCs w:val="32"/>
        </w:rPr>
        <w:t>月</w:t>
      </w:r>
    </w:p>
    <w:p w14:paraId="653A54C1">
      <w:pPr>
        <w:jc w:val="center"/>
        <w:outlineLvl w:val="0"/>
        <w:rPr>
          <w:rFonts w:hint="eastAsia" w:ascii="宋体" w:hAnsi="宋体" w:eastAsia="宋体" w:cs="宋体"/>
          <w:color w:val="000000"/>
          <w:sz w:val="40"/>
        </w:rPr>
        <w:sectPr>
          <w:headerReference r:id="rId4" w:type="first"/>
          <w:footerReference r:id="rId6" w:type="first"/>
          <w:headerReference r:id="rId3" w:type="default"/>
          <w:footerReference r:id="rId5" w:type="default"/>
          <w:pgSz w:w="11905" w:h="16838"/>
          <w:pgMar w:top="1134" w:right="1191" w:bottom="1134" w:left="1304" w:header="850" w:footer="992" w:gutter="0"/>
          <w:pgNumType w:fmt="numberInDash"/>
          <w:cols w:space="720" w:num="1"/>
          <w:titlePg/>
          <w:docGrid w:type="lines" w:linePitch="442" w:charSpace="0"/>
        </w:sectPr>
      </w:pPr>
      <w:bookmarkStart w:id="0" w:name="_Toc13053"/>
      <w:bookmarkStart w:id="1" w:name="_Toc2992"/>
    </w:p>
    <w:p w14:paraId="5767A6E3">
      <w:pPr>
        <w:jc w:val="center"/>
        <w:outlineLvl w:val="0"/>
        <w:rPr>
          <w:rFonts w:hint="eastAsia" w:ascii="宋体" w:hAnsi="宋体" w:eastAsia="宋体" w:cs="宋体"/>
          <w:color w:val="000000"/>
          <w:sz w:val="40"/>
        </w:rPr>
      </w:pPr>
      <w:r>
        <w:rPr>
          <w:rFonts w:hint="eastAsia" w:ascii="宋体" w:hAnsi="宋体" w:eastAsia="宋体" w:cs="宋体"/>
          <w:color w:val="000000"/>
          <w:sz w:val="40"/>
        </w:rPr>
        <w:t>目   录</w:t>
      </w:r>
      <w:bookmarkEnd w:id="0"/>
      <w:bookmarkEnd w:id="1"/>
    </w:p>
    <w:sdt>
      <w:sdtPr>
        <w:rPr>
          <w:rFonts w:ascii="宋体" w:hAnsi="宋体" w:eastAsia="宋体" w:cs="Times New Roman"/>
          <w:kern w:val="2"/>
          <w:sz w:val="21"/>
          <w:szCs w:val="24"/>
          <w:lang w:val="en-US" w:eastAsia="zh-CN" w:bidi="ar-SA"/>
        </w:rPr>
        <w:id w:val="147479957"/>
        <w15:color w:val="DBDBDB"/>
        <w:docPartObj>
          <w:docPartGallery w:val="Table of Contents"/>
          <w:docPartUnique/>
        </w:docPartObj>
      </w:sdtPr>
      <w:sdtEndPr>
        <w:rPr>
          <w:rFonts w:ascii="Times New Roman" w:hAnsi="Times New Roman" w:eastAsia="宋体" w:cs="Times New Roman"/>
          <w:kern w:val="0"/>
          <w:sz w:val="24"/>
          <w:szCs w:val="24"/>
          <w:lang w:val="en-US" w:eastAsia="zh-CN" w:bidi="ar-SA"/>
        </w:rPr>
      </w:sdtEndPr>
      <w:sdtContent>
        <w:p w14:paraId="43756192">
          <w:pPr>
            <w:spacing w:before="0" w:beforeLines="0" w:after="0" w:afterLines="0" w:line="240" w:lineRule="auto"/>
            <w:ind w:left="0" w:leftChars="0" w:right="0" w:rightChars="0" w:firstLine="0" w:firstLineChars="0"/>
            <w:jc w:val="center"/>
          </w:pPr>
        </w:p>
        <w:p w14:paraId="5B64EF3F">
          <w:pPr>
            <w:pStyle w:val="18"/>
            <w:tabs>
              <w:tab w:val="right" w:leader="dot" w:pos="9410"/>
            </w:tabs>
          </w:pPr>
          <w:r>
            <w:fldChar w:fldCharType="begin"/>
          </w:r>
          <w:r>
            <w:instrText xml:space="preserve">TOC \o "1-3" \h \u </w:instrText>
          </w:r>
          <w:r>
            <w:fldChar w:fldCharType="separate"/>
          </w:r>
        </w:p>
        <w:p w14:paraId="468EBBA8">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_Toc32359 </w:instrText>
          </w:r>
          <w:r>
            <w:fldChar w:fldCharType="separate"/>
          </w:r>
          <w:r>
            <w:rPr>
              <w:rFonts w:hint="eastAsia" w:ascii="宋体" w:hAnsi="宋体" w:eastAsia="宋体" w:cs="宋体"/>
              <w:kern w:val="2"/>
              <w:szCs w:val="30"/>
              <w:lang w:val="en-US" w:eastAsia="zh-CN" w:bidi="ar-SA"/>
            </w:rPr>
            <w:t>第一篇  磋商邀请书</w:t>
          </w:r>
          <w:r>
            <w:tab/>
          </w:r>
          <w:r>
            <w:fldChar w:fldCharType="begin"/>
          </w:r>
          <w:r>
            <w:instrText xml:space="preserve"> PAGEREF _Toc32359 \h </w:instrText>
          </w:r>
          <w:r>
            <w:fldChar w:fldCharType="separate"/>
          </w:r>
          <w:r>
            <w:t>- 2 -</w:t>
          </w:r>
          <w:r>
            <w:fldChar w:fldCharType="end"/>
          </w:r>
          <w:r>
            <w:fldChar w:fldCharType="end"/>
          </w:r>
        </w:p>
        <w:p w14:paraId="3B12F509">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_Toc10843 </w:instrText>
          </w:r>
          <w:r>
            <w:fldChar w:fldCharType="separate"/>
          </w:r>
          <w:r>
            <w:rPr>
              <w:rFonts w:hint="eastAsia" w:ascii="宋体" w:hAnsi="宋体" w:eastAsia="宋体" w:cs="宋体"/>
              <w:szCs w:val="30"/>
            </w:rPr>
            <w:t>第二篇  项目服务要求</w:t>
          </w:r>
          <w:r>
            <w:tab/>
          </w:r>
          <w:r>
            <w:fldChar w:fldCharType="begin"/>
          </w:r>
          <w:r>
            <w:instrText xml:space="preserve"> PAGEREF _Toc10843 \h </w:instrText>
          </w:r>
          <w:r>
            <w:fldChar w:fldCharType="separate"/>
          </w:r>
          <w:r>
            <w:t>- 4 -</w:t>
          </w:r>
          <w:r>
            <w:fldChar w:fldCharType="end"/>
          </w:r>
          <w:r>
            <w:fldChar w:fldCharType="end"/>
          </w:r>
        </w:p>
        <w:p w14:paraId="6F564660">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_Toc31667 </w:instrText>
          </w:r>
          <w:r>
            <w:fldChar w:fldCharType="separate"/>
          </w:r>
          <w:r>
            <w:rPr>
              <w:rFonts w:hint="eastAsia" w:ascii="宋体" w:hAnsi="宋体" w:eastAsia="宋体" w:cs="宋体"/>
              <w:szCs w:val="30"/>
            </w:rPr>
            <w:t>第三篇  项目商务要求</w:t>
          </w:r>
          <w:r>
            <w:tab/>
          </w:r>
          <w:r>
            <w:fldChar w:fldCharType="begin"/>
          </w:r>
          <w:r>
            <w:instrText xml:space="preserve"> PAGEREF _Toc31667 \h </w:instrText>
          </w:r>
          <w:r>
            <w:fldChar w:fldCharType="separate"/>
          </w:r>
          <w:r>
            <w:t>- 5 -</w:t>
          </w:r>
          <w:r>
            <w:fldChar w:fldCharType="end"/>
          </w:r>
          <w:r>
            <w:fldChar w:fldCharType="end"/>
          </w:r>
        </w:p>
        <w:p w14:paraId="4B2945B3">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_Toc16461 </w:instrText>
          </w:r>
          <w:r>
            <w:fldChar w:fldCharType="separate"/>
          </w:r>
          <w:r>
            <w:rPr>
              <w:rFonts w:hint="eastAsia" w:ascii="宋体" w:hAnsi="宋体" w:eastAsia="宋体" w:cs="宋体"/>
              <w:szCs w:val="30"/>
              <w:highlight w:val="none"/>
            </w:rPr>
            <w:t>第四篇  磋商程序及方法、评审标准、无效响应和采购终止</w:t>
          </w:r>
          <w:r>
            <w:tab/>
          </w:r>
          <w:r>
            <w:fldChar w:fldCharType="begin"/>
          </w:r>
          <w:r>
            <w:instrText xml:space="preserve"> PAGEREF _Toc16461 \h </w:instrText>
          </w:r>
          <w:r>
            <w:fldChar w:fldCharType="separate"/>
          </w:r>
          <w:r>
            <w:t>- 6 -</w:t>
          </w:r>
          <w:r>
            <w:fldChar w:fldCharType="end"/>
          </w:r>
          <w:r>
            <w:fldChar w:fldCharType="end"/>
          </w:r>
        </w:p>
        <w:p w14:paraId="1496E46D">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_Toc31988 </w:instrText>
          </w:r>
          <w:r>
            <w:fldChar w:fldCharType="separate"/>
          </w:r>
          <w:r>
            <w:rPr>
              <w:rFonts w:hint="eastAsia" w:ascii="宋体" w:hAnsi="宋体" w:eastAsia="宋体" w:cs="宋体"/>
              <w:szCs w:val="30"/>
            </w:rPr>
            <w:t>第五篇  供应商须知</w:t>
          </w:r>
          <w:r>
            <w:tab/>
          </w:r>
          <w:r>
            <w:fldChar w:fldCharType="begin"/>
          </w:r>
          <w:r>
            <w:instrText xml:space="preserve"> PAGEREF _Toc31988 \h </w:instrText>
          </w:r>
          <w:r>
            <w:fldChar w:fldCharType="separate"/>
          </w:r>
          <w:r>
            <w:t>- 11 -</w:t>
          </w:r>
          <w:r>
            <w:fldChar w:fldCharType="end"/>
          </w:r>
          <w:r>
            <w:fldChar w:fldCharType="end"/>
          </w:r>
        </w:p>
        <w:p w14:paraId="1C768A8F">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_Toc30492 </w:instrText>
          </w:r>
          <w:r>
            <w:fldChar w:fldCharType="separate"/>
          </w:r>
          <w:r>
            <w:rPr>
              <w:rFonts w:hint="eastAsia" w:ascii="宋体" w:hAnsi="宋体" w:eastAsia="宋体" w:cs="宋体"/>
              <w:szCs w:val="30"/>
            </w:rPr>
            <w:t>第六篇  合同主要条款及格式</w:t>
          </w:r>
          <w:r>
            <w:tab/>
          </w:r>
          <w:r>
            <w:fldChar w:fldCharType="begin"/>
          </w:r>
          <w:r>
            <w:instrText xml:space="preserve"> PAGEREF _Toc30492 \h </w:instrText>
          </w:r>
          <w:r>
            <w:fldChar w:fldCharType="separate"/>
          </w:r>
          <w:r>
            <w:t>- 14 -</w:t>
          </w:r>
          <w:r>
            <w:fldChar w:fldCharType="end"/>
          </w:r>
          <w:r>
            <w:fldChar w:fldCharType="end"/>
          </w:r>
        </w:p>
        <w:p w14:paraId="5DB9EF3C">
          <w:pPr>
            <w:pStyle w:val="19"/>
            <w:keepNext w:val="0"/>
            <w:keepLines w:val="0"/>
            <w:pageBreakBefore w:val="0"/>
            <w:widowControl w:val="0"/>
            <w:tabs>
              <w:tab w:val="right" w:leader="dot" w:pos="9410"/>
            </w:tabs>
            <w:kinsoku/>
            <w:wordWrap/>
            <w:overflowPunct/>
            <w:topLinePunct w:val="0"/>
            <w:autoSpaceDE/>
            <w:autoSpaceDN/>
            <w:bidi w:val="0"/>
            <w:adjustRightInd/>
            <w:snapToGrid/>
            <w:spacing w:line="360" w:lineRule="auto"/>
            <w:textAlignment w:val="auto"/>
          </w:pPr>
          <w:r>
            <w:fldChar w:fldCharType="begin"/>
          </w:r>
          <w:r>
            <w:instrText xml:space="preserve"> HYPERLINK \l _Toc18685 </w:instrText>
          </w:r>
          <w:r>
            <w:fldChar w:fldCharType="separate"/>
          </w:r>
          <w:r>
            <w:rPr>
              <w:rFonts w:hint="eastAsia" w:ascii="宋体" w:hAnsi="宋体" w:eastAsia="宋体" w:cs="宋体"/>
              <w:szCs w:val="30"/>
            </w:rPr>
            <w:t>第七篇  响应文件编制要求</w:t>
          </w:r>
          <w:r>
            <w:tab/>
          </w:r>
          <w:r>
            <w:fldChar w:fldCharType="begin"/>
          </w:r>
          <w:r>
            <w:instrText xml:space="preserve"> PAGEREF _Toc18685 \h </w:instrText>
          </w:r>
          <w:r>
            <w:fldChar w:fldCharType="separate"/>
          </w:r>
          <w:r>
            <w:t>- 16 -</w:t>
          </w:r>
          <w:r>
            <w:fldChar w:fldCharType="end"/>
          </w:r>
          <w:r>
            <w:fldChar w:fldCharType="end"/>
          </w:r>
        </w:p>
        <w:p w14:paraId="4B212729">
          <w:pPr>
            <w:pStyle w:val="11"/>
            <w:tabs>
              <w:tab w:val="right" w:leader="dot" w:pos="9410"/>
            </w:tabs>
          </w:pPr>
        </w:p>
        <w:p w14:paraId="254A5DF2">
          <w:pPr>
            <w:pStyle w:val="8"/>
            <w:rPr>
              <w:rFonts w:ascii="Times New Roman" w:hAnsi="Times New Roman" w:eastAsia="宋体" w:cs="Times New Roman"/>
              <w:kern w:val="0"/>
              <w:sz w:val="24"/>
              <w:szCs w:val="24"/>
              <w:lang w:val="en-US" w:eastAsia="zh-CN" w:bidi="ar-SA"/>
            </w:rPr>
          </w:pPr>
          <w:r>
            <w:fldChar w:fldCharType="end"/>
          </w:r>
        </w:p>
      </w:sdtContent>
    </w:sdt>
    <w:p w14:paraId="3E15B242"/>
    <w:p w14:paraId="5B1275BE">
      <w:pPr>
        <w:pStyle w:val="19"/>
        <w:keepNext w:val="0"/>
        <w:keepLines w:val="0"/>
        <w:pageBreakBefore w:val="0"/>
        <w:widowControl w:val="0"/>
        <w:tabs>
          <w:tab w:val="right" w:leader="dot" w:pos="9402"/>
        </w:tabs>
        <w:kinsoku/>
        <w:wordWrap/>
        <w:overflowPunct/>
        <w:topLinePunct w:val="0"/>
        <w:autoSpaceDE/>
        <w:autoSpaceDN/>
        <w:bidi w:val="0"/>
        <w:adjustRightInd/>
        <w:snapToGrid/>
        <w:ind w:left="640"/>
        <w:jc w:val="center"/>
        <w:textAlignment w:val="auto"/>
        <w:outlineLvl w:val="1"/>
        <w:rPr>
          <w:rFonts w:hint="eastAsia" w:ascii="宋体" w:hAnsi="宋体" w:eastAsia="宋体" w:cs="宋体"/>
          <w:b w:val="0"/>
          <w:color w:val="000000"/>
          <w:kern w:val="2"/>
          <w:sz w:val="36"/>
          <w:szCs w:val="30"/>
          <w:lang w:val="en-US" w:eastAsia="zh-CN" w:bidi="ar-SA"/>
        </w:rPr>
      </w:pPr>
      <w:bookmarkStart w:id="2" w:name="_Toc11641050"/>
      <w:bookmarkStart w:id="3" w:name="_Toc12789052"/>
      <w:r>
        <w:rPr>
          <w:rFonts w:hint="eastAsia" w:ascii="宋体" w:hAnsi="宋体" w:eastAsia="宋体" w:cs="宋体"/>
          <w:color w:val="000000"/>
          <w:szCs w:val="21"/>
        </w:rPr>
        <w:br w:type="page"/>
      </w:r>
      <w:bookmarkStart w:id="4" w:name="_Toc32359"/>
      <w:r>
        <w:rPr>
          <w:rFonts w:hint="eastAsia" w:ascii="宋体" w:hAnsi="宋体" w:eastAsia="宋体" w:cs="宋体"/>
          <w:b w:val="0"/>
          <w:color w:val="000000"/>
          <w:kern w:val="2"/>
          <w:sz w:val="36"/>
          <w:szCs w:val="30"/>
          <w:lang w:val="en-US" w:eastAsia="zh-CN" w:bidi="ar-SA"/>
        </w:rPr>
        <w:t>第一篇  磋商邀请书</w:t>
      </w:r>
      <w:bookmarkEnd w:id="2"/>
      <w:bookmarkEnd w:id="3"/>
      <w:bookmarkEnd w:id="4"/>
    </w:p>
    <w:p w14:paraId="19B54FBF">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u w:val="single"/>
        </w:rPr>
        <w:t>重庆市工程管理有限公司</w:t>
      </w:r>
      <w:r>
        <w:rPr>
          <w:rFonts w:hint="eastAsia" w:ascii="宋体" w:hAnsi="宋体" w:eastAsia="宋体" w:cs="宋体"/>
          <w:color w:val="000000"/>
          <w:sz w:val="21"/>
          <w:szCs w:val="21"/>
        </w:rPr>
        <w:t>（以下简称：采购代理机构）接受重庆市矿业工程学校</w:t>
      </w:r>
      <w:r>
        <w:rPr>
          <w:rFonts w:hint="eastAsia" w:ascii="宋体" w:hAnsi="宋体" w:eastAsia="宋体" w:cs="宋体"/>
          <w:color w:val="000000"/>
          <w:sz w:val="21"/>
          <w:szCs w:val="21"/>
          <w:lang w:eastAsia="zh-CN"/>
        </w:rPr>
        <w:t>、重庆市投资咨询有限公司</w:t>
      </w:r>
      <w:r>
        <w:rPr>
          <w:rFonts w:hint="eastAsia" w:ascii="宋体" w:hAnsi="宋体" w:eastAsia="宋体" w:cs="宋体"/>
          <w:color w:val="000000"/>
          <w:sz w:val="21"/>
          <w:szCs w:val="21"/>
        </w:rPr>
        <w:t>（以下简称：采购人）的委托，对</w:t>
      </w:r>
      <w:r>
        <w:rPr>
          <w:rFonts w:hint="eastAsia" w:ascii="宋体" w:hAnsi="宋体" w:eastAsia="宋体" w:cs="宋体"/>
          <w:color w:val="000000"/>
          <w:sz w:val="21"/>
          <w:szCs w:val="21"/>
          <w:u w:val="single"/>
        </w:rPr>
        <w:t>重庆市矿业工程学校达标工程建设项目施工阶段工程造价全过程控制单位采购</w:t>
      </w:r>
      <w:r>
        <w:rPr>
          <w:rFonts w:hint="eastAsia" w:ascii="宋体" w:hAnsi="宋体" w:eastAsia="宋体" w:cs="宋体"/>
          <w:color w:val="000000"/>
          <w:sz w:val="21"/>
          <w:szCs w:val="21"/>
        </w:rPr>
        <w:t>项目进行竞争性磋商。欢迎有资格的供应商前来参与。</w:t>
      </w:r>
    </w:p>
    <w:p w14:paraId="566F067D">
      <w:pPr>
        <w:pStyle w:val="4"/>
        <w:spacing w:before="0" w:after="0" w:line="240" w:lineRule="auto"/>
        <w:rPr>
          <w:rFonts w:ascii="宋体" w:hAnsi="宋体" w:eastAsia="宋体" w:cs="宋体"/>
          <w:color w:val="000000"/>
          <w:sz w:val="21"/>
          <w:szCs w:val="21"/>
        </w:rPr>
      </w:pPr>
      <w:bookmarkStart w:id="5" w:name="_Toc27631"/>
      <w:bookmarkStart w:id="6" w:name="_Toc313893526"/>
      <w:bookmarkStart w:id="7" w:name="_Toc161412383"/>
      <w:bookmarkStart w:id="8" w:name="_Toc30538"/>
      <w:bookmarkStart w:id="9" w:name="_Toc317775175"/>
      <w:bookmarkStart w:id="10" w:name="_Toc4033"/>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内容</w:t>
      </w:r>
      <w:bookmarkEnd w:id="5"/>
      <w:bookmarkEnd w:id="6"/>
      <w:bookmarkEnd w:id="7"/>
      <w:bookmarkEnd w:id="8"/>
      <w:bookmarkEnd w:id="9"/>
      <w:bookmarkEnd w:id="10"/>
    </w:p>
    <w:tbl>
      <w:tblPr>
        <w:tblStyle w:val="24"/>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549"/>
        <w:gridCol w:w="1620"/>
        <w:gridCol w:w="2201"/>
      </w:tblGrid>
      <w:tr w14:paraId="2260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3131" w:type="dxa"/>
            <w:tcBorders>
              <w:top w:val="single" w:color="auto" w:sz="4" w:space="0"/>
              <w:left w:val="single" w:color="auto" w:sz="4" w:space="0"/>
              <w:right w:val="single" w:color="auto" w:sz="4" w:space="0"/>
            </w:tcBorders>
            <w:vAlign w:val="center"/>
          </w:tcPr>
          <w:p w14:paraId="62E443DA">
            <w:pPr>
              <w:widowControl/>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项目名称</w:t>
            </w:r>
          </w:p>
        </w:tc>
        <w:tc>
          <w:tcPr>
            <w:tcW w:w="1549" w:type="dxa"/>
            <w:tcBorders>
              <w:top w:val="single" w:color="auto" w:sz="4" w:space="0"/>
              <w:left w:val="single" w:color="auto" w:sz="4" w:space="0"/>
              <w:right w:val="single" w:color="auto" w:sz="4" w:space="0"/>
            </w:tcBorders>
            <w:vAlign w:val="center"/>
          </w:tcPr>
          <w:p w14:paraId="63151497">
            <w:pPr>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预算金额（元）</w:t>
            </w:r>
          </w:p>
        </w:tc>
        <w:tc>
          <w:tcPr>
            <w:tcW w:w="1620" w:type="dxa"/>
            <w:tcBorders>
              <w:top w:val="single" w:color="auto" w:sz="4" w:space="0"/>
              <w:left w:val="single" w:color="auto" w:sz="4" w:space="0"/>
              <w:right w:val="single" w:color="auto" w:sz="4" w:space="0"/>
            </w:tcBorders>
            <w:vAlign w:val="center"/>
          </w:tcPr>
          <w:p w14:paraId="7CF676AD">
            <w:pPr>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成交供应商数量（名）</w:t>
            </w:r>
          </w:p>
        </w:tc>
        <w:tc>
          <w:tcPr>
            <w:tcW w:w="2201" w:type="dxa"/>
            <w:tcBorders>
              <w:top w:val="single" w:color="auto" w:sz="4" w:space="0"/>
              <w:left w:val="single" w:color="auto" w:sz="4" w:space="0"/>
              <w:right w:val="single" w:color="auto" w:sz="4" w:space="0"/>
            </w:tcBorders>
            <w:vAlign w:val="center"/>
          </w:tcPr>
          <w:p w14:paraId="6DDAB576">
            <w:pPr>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磋商</w:t>
            </w:r>
            <w:r>
              <w:rPr>
                <w:rFonts w:hint="eastAsia" w:ascii="宋体" w:hAnsi="宋体" w:eastAsia="宋体" w:cs="宋体"/>
                <w:b/>
                <w:bCs/>
                <w:color w:val="000000"/>
                <w:kern w:val="0"/>
                <w:sz w:val="21"/>
                <w:szCs w:val="21"/>
              </w:rPr>
              <w:t>保证金</w:t>
            </w:r>
          </w:p>
          <w:p w14:paraId="3B9FB0ED">
            <w:pPr>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（元）</w:t>
            </w:r>
          </w:p>
        </w:tc>
      </w:tr>
      <w:tr w14:paraId="549E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131" w:type="dxa"/>
            <w:tcBorders>
              <w:top w:val="single" w:color="auto" w:sz="4" w:space="0"/>
              <w:left w:val="single" w:color="auto" w:sz="4" w:space="0"/>
              <w:right w:val="single" w:color="auto" w:sz="4" w:space="0"/>
            </w:tcBorders>
            <w:vAlign w:val="center"/>
          </w:tcPr>
          <w:p w14:paraId="17E32435">
            <w:pPr>
              <w:widowControl/>
              <w:jc w:val="center"/>
              <w:rPr>
                <w:rFonts w:ascii="宋体" w:hAnsi="宋体" w:eastAsia="宋体" w:cs="宋体"/>
                <w:b/>
                <w:bCs/>
                <w:color w:val="000000"/>
                <w:kern w:val="0"/>
                <w:sz w:val="21"/>
                <w:szCs w:val="21"/>
                <w:highlight w:val="none"/>
              </w:rPr>
            </w:pPr>
            <w:bookmarkStart w:id="11" w:name="_Hlk344477914"/>
            <w:r>
              <w:rPr>
                <w:rFonts w:hint="eastAsia" w:ascii="宋体" w:hAnsi="宋体" w:eastAsia="宋体" w:cs="宋体"/>
                <w:b/>
                <w:bCs/>
                <w:color w:val="000000"/>
                <w:kern w:val="0"/>
                <w:sz w:val="21"/>
                <w:szCs w:val="21"/>
                <w:highlight w:val="none"/>
              </w:rPr>
              <w:t>重庆市矿业工程学校达标工程建设项目施工阶段工程造价全过程控制单位采购</w:t>
            </w:r>
          </w:p>
        </w:tc>
        <w:tc>
          <w:tcPr>
            <w:tcW w:w="1549" w:type="dxa"/>
            <w:tcBorders>
              <w:top w:val="single" w:color="auto" w:sz="4" w:space="0"/>
              <w:left w:val="single" w:color="auto" w:sz="4" w:space="0"/>
              <w:right w:val="single" w:color="auto" w:sz="4" w:space="0"/>
            </w:tcBorders>
            <w:vAlign w:val="center"/>
          </w:tcPr>
          <w:p w14:paraId="4994E312">
            <w:pPr>
              <w:widowControl/>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482400</w:t>
            </w:r>
          </w:p>
        </w:tc>
        <w:tc>
          <w:tcPr>
            <w:tcW w:w="1620" w:type="dxa"/>
            <w:tcBorders>
              <w:top w:val="single" w:color="auto" w:sz="4" w:space="0"/>
              <w:left w:val="single" w:color="auto" w:sz="4" w:space="0"/>
              <w:right w:val="single" w:color="auto" w:sz="4" w:space="0"/>
            </w:tcBorders>
            <w:vAlign w:val="center"/>
          </w:tcPr>
          <w:p w14:paraId="4F837D27">
            <w:pPr>
              <w:widowControl/>
              <w:jc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1</w:t>
            </w:r>
          </w:p>
        </w:tc>
        <w:tc>
          <w:tcPr>
            <w:tcW w:w="2201" w:type="dxa"/>
            <w:tcBorders>
              <w:top w:val="single" w:color="auto" w:sz="4" w:space="0"/>
              <w:left w:val="single" w:color="auto" w:sz="4" w:space="0"/>
              <w:right w:val="single" w:color="auto" w:sz="4" w:space="0"/>
            </w:tcBorders>
            <w:vAlign w:val="center"/>
          </w:tcPr>
          <w:p w14:paraId="04416D89">
            <w:pPr>
              <w:widowControl/>
              <w:jc w:val="center"/>
              <w:rPr>
                <w:rFonts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无</w:t>
            </w:r>
          </w:p>
        </w:tc>
      </w:tr>
      <w:bookmarkEnd w:id="11"/>
    </w:tbl>
    <w:p w14:paraId="62FE1269">
      <w:pPr>
        <w:pStyle w:val="4"/>
        <w:spacing w:before="0" w:after="0" w:line="240" w:lineRule="auto"/>
        <w:rPr>
          <w:rFonts w:ascii="宋体" w:hAnsi="宋体" w:eastAsia="宋体" w:cs="宋体"/>
          <w:color w:val="000000"/>
          <w:sz w:val="21"/>
          <w:szCs w:val="21"/>
          <w:highlight w:val="none"/>
        </w:rPr>
      </w:pPr>
      <w:bookmarkStart w:id="12" w:name="_Toc15639"/>
      <w:bookmarkStart w:id="13" w:name="_Toc16174"/>
      <w:bookmarkStart w:id="14" w:name="_Toc161412384"/>
      <w:bookmarkStart w:id="15" w:name="_Toc7720"/>
      <w:bookmarkStart w:id="16" w:name="_Toc317775178"/>
      <w:bookmarkStart w:id="17" w:name="_Toc373860293"/>
      <w:r>
        <w:rPr>
          <w:rFonts w:hint="eastAsia" w:ascii="宋体" w:hAnsi="宋体" w:eastAsia="宋体" w:cs="宋体"/>
          <w:color w:val="000000"/>
          <w:sz w:val="21"/>
          <w:szCs w:val="21"/>
          <w:highlight w:val="none"/>
        </w:rPr>
        <w:t>二、资金来源及落实情况</w:t>
      </w:r>
      <w:bookmarkEnd w:id="12"/>
      <w:bookmarkEnd w:id="13"/>
      <w:bookmarkEnd w:id="14"/>
      <w:bookmarkEnd w:id="15"/>
    </w:p>
    <w:p w14:paraId="5FD11125">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财政资金。</w:t>
      </w:r>
    </w:p>
    <w:p w14:paraId="18CFD1EE">
      <w:pPr>
        <w:pStyle w:val="4"/>
        <w:spacing w:before="0" w:after="0" w:line="240" w:lineRule="auto"/>
        <w:rPr>
          <w:rFonts w:ascii="宋体" w:hAnsi="宋体" w:eastAsia="宋体" w:cs="宋体"/>
          <w:color w:val="000000"/>
          <w:sz w:val="21"/>
          <w:szCs w:val="21"/>
          <w:highlight w:val="none"/>
        </w:rPr>
      </w:pPr>
      <w:bookmarkStart w:id="18" w:name="_Toc29573"/>
      <w:bookmarkStart w:id="19" w:name="_Toc11991"/>
      <w:bookmarkStart w:id="20" w:name="_Toc161412385"/>
      <w:bookmarkStart w:id="21" w:name="_Toc17413"/>
      <w:r>
        <w:rPr>
          <w:rFonts w:hint="eastAsia" w:ascii="宋体" w:hAnsi="宋体" w:eastAsia="宋体" w:cs="宋体"/>
          <w:color w:val="000000"/>
          <w:sz w:val="21"/>
          <w:szCs w:val="21"/>
          <w:highlight w:val="none"/>
        </w:rPr>
        <w:t>三、供应商资格条件</w:t>
      </w:r>
      <w:bookmarkEnd w:id="18"/>
      <w:bookmarkEnd w:id="19"/>
      <w:bookmarkEnd w:id="20"/>
      <w:bookmarkEnd w:id="21"/>
    </w:p>
    <w:p w14:paraId="471D407B">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（一）满足《中华人民共和国政府采购法》第二十二条规定；</w:t>
      </w:r>
    </w:p>
    <w:p w14:paraId="3B9DF8D6">
      <w:pPr>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（二）本项目的特定资格要求：</w:t>
      </w:r>
    </w:p>
    <w:p w14:paraId="4892E25F">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2021年、2022年、2023年的年度财务状况不亏损。(供应商须在响应文件资格审查部分提供经会计师事务所或审计机构出具的合法有效的财务审计报告及财务报表，财务报表须至少包括现金流量表、资产负债表、利润表。）</w:t>
      </w:r>
    </w:p>
    <w:p w14:paraId="4DF4B77B">
      <w:pPr>
        <w:pStyle w:val="4"/>
        <w:spacing w:before="0" w:after="0" w:line="240" w:lineRule="auto"/>
        <w:rPr>
          <w:rFonts w:ascii="宋体" w:hAnsi="宋体" w:eastAsia="宋体" w:cs="宋体"/>
          <w:color w:val="000000"/>
          <w:sz w:val="21"/>
          <w:szCs w:val="21"/>
          <w:highlight w:val="none"/>
        </w:rPr>
      </w:pPr>
      <w:bookmarkStart w:id="22" w:name="_Toc14313"/>
      <w:bookmarkStart w:id="23" w:name="_Toc873"/>
      <w:bookmarkStart w:id="24" w:name="_Toc9728"/>
      <w:bookmarkStart w:id="25" w:name="_Toc161412386"/>
      <w:bookmarkStart w:id="26" w:name="_Toc1601"/>
      <w:r>
        <w:rPr>
          <w:rFonts w:hint="eastAsia" w:ascii="宋体" w:hAnsi="宋体" w:eastAsia="宋体" w:cs="宋体"/>
          <w:color w:val="000000"/>
          <w:sz w:val="21"/>
          <w:szCs w:val="21"/>
          <w:highlight w:val="none"/>
        </w:rPr>
        <w:t>四、竞标有关说明</w:t>
      </w:r>
      <w:bookmarkEnd w:id="22"/>
      <w:bookmarkEnd w:id="23"/>
      <w:bookmarkEnd w:id="24"/>
      <w:bookmarkEnd w:id="25"/>
      <w:bookmarkEnd w:id="26"/>
    </w:p>
    <w:bookmarkEnd w:id="16"/>
    <w:bookmarkEnd w:id="17"/>
    <w:p w14:paraId="14F2F75A">
      <w:pPr>
        <w:wordWrap w:val="0"/>
        <w:topLinePunct/>
        <w:ind w:firstLine="420" w:firstLineChars="200"/>
        <w:rPr>
          <w:rFonts w:hint="eastAsia" w:ascii="宋体" w:hAnsi="宋体" w:eastAsia="宋体" w:cs="宋体"/>
          <w:color w:val="000000"/>
          <w:sz w:val="21"/>
          <w:szCs w:val="21"/>
          <w:highlight w:val="none"/>
        </w:rPr>
      </w:pPr>
      <w:bookmarkStart w:id="27" w:name="_Toc20671"/>
      <w:bookmarkStart w:id="28" w:name="_Toc161412387"/>
      <w:bookmarkStart w:id="29" w:name="_Toc24588"/>
      <w:bookmarkStart w:id="30" w:name="_Toc28976"/>
      <w:bookmarkStart w:id="31" w:name="_Toc28221"/>
      <w:bookmarkStart w:id="32" w:name="_Toc480466700"/>
      <w:bookmarkStart w:id="33" w:name="_Toc11777"/>
      <w:bookmarkStart w:id="34" w:name="_Toc55473257"/>
      <w:bookmarkStart w:id="35" w:name="_Toc12789058"/>
      <w:r>
        <w:rPr>
          <w:rFonts w:hint="eastAsia" w:ascii="宋体" w:hAnsi="宋体" w:eastAsia="宋体" w:cs="宋体"/>
          <w:color w:val="000000"/>
          <w:sz w:val="21"/>
          <w:szCs w:val="21"/>
          <w:highlight w:val="none"/>
        </w:rPr>
        <w:t>（一）竞选人应通过行采家平台（www.gec123.com）登记加入“行采家供应商库”。</w:t>
      </w:r>
    </w:p>
    <w:p w14:paraId="7E81A2B2">
      <w:pPr>
        <w:wordWrap w:val="0"/>
        <w:topLinePun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（二）凡有意参加采购的竞选人，请在行采家平台（www.gec123.com）网上下载本项目比选文件以及变更等采购前公布的所有项目资料，无论竞选人下载与否，均视为已知晓所有采购实质性要求内容。</w:t>
      </w:r>
    </w:p>
    <w:p w14:paraId="46DEAABA">
      <w:pPr>
        <w:wordWrap w:val="0"/>
        <w:topLinePun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（三）获取</w:t>
      </w:r>
      <w:r>
        <w:rPr>
          <w:rFonts w:hint="eastAsia" w:ascii="宋体" w:hAnsi="宋体" w:eastAsia="宋体" w:cs="宋体"/>
          <w:color w:val="000000"/>
          <w:sz w:val="21"/>
          <w:szCs w:val="21"/>
          <w:highlight w:val="none"/>
          <w:lang w:eastAsia="zh-CN"/>
        </w:rPr>
        <w:t>磋商</w:t>
      </w:r>
      <w:r>
        <w:rPr>
          <w:rFonts w:hint="eastAsia" w:ascii="宋体" w:hAnsi="宋体" w:eastAsia="宋体" w:cs="宋体"/>
          <w:color w:val="000000"/>
          <w:sz w:val="21"/>
          <w:szCs w:val="21"/>
          <w:highlight w:val="none"/>
        </w:rPr>
        <w:t>文件的期限、地点</w:t>
      </w:r>
    </w:p>
    <w:p w14:paraId="229AC911">
      <w:pPr>
        <w:wordWrap w:val="0"/>
        <w:topLinePunct/>
        <w:ind w:firstLine="420" w:firstLineChars="200"/>
        <w:rPr>
          <w:rFonts w:ascii="宋体" w:hAnsi="宋体" w:eastAsia="宋体" w:cs="宋体"/>
          <w:color w:val="000000"/>
          <w:sz w:val="21"/>
          <w:szCs w:val="21"/>
          <w:highlight w:val="none"/>
        </w:rPr>
      </w:pPr>
      <w:r>
        <w:rPr>
          <w:rFonts w:ascii="宋体" w:hAnsi="宋体" w:eastAsia="宋体" w:cs="宋体"/>
          <w:color w:val="000000"/>
          <w:sz w:val="21"/>
          <w:szCs w:val="21"/>
          <w:highlight w:val="none"/>
        </w:rPr>
        <w:t>1、获取文件期限：202</w:t>
      </w:r>
      <w:r>
        <w:rPr>
          <w:rFonts w:hint="eastAsia" w:ascii="宋体" w:hAnsi="宋体" w:eastAsia="宋体" w:cs="宋体"/>
          <w:color w:val="000000"/>
          <w:sz w:val="21"/>
          <w:szCs w:val="21"/>
          <w:highlight w:val="none"/>
          <w:lang w:val="en-US" w:eastAsia="zh-CN"/>
        </w:rPr>
        <w:t>5</w:t>
      </w:r>
      <w:r>
        <w:rPr>
          <w:rFonts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15</w:t>
      </w:r>
      <w:r>
        <w:rPr>
          <w:rFonts w:hint="eastAsia" w:ascii="宋体" w:hAnsi="宋体" w:eastAsia="宋体" w:cs="宋体"/>
          <w:color w:val="000000"/>
          <w:sz w:val="21"/>
          <w:szCs w:val="21"/>
          <w:highlight w:val="none"/>
        </w:rPr>
        <w:t>日至</w:t>
      </w:r>
      <w:r>
        <w:rPr>
          <w:rFonts w:ascii="宋体" w:hAnsi="宋体" w:eastAsia="宋体" w:cs="宋体"/>
          <w:color w:val="000000"/>
          <w:sz w:val="21"/>
          <w:szCs w:val="21"/>
          <w:highlight w:val="none"/>
        </w:rPr>
        <w:t>202</w:t>
      </w:r>
      <w:r>
        <w:rPr>
          <w:rFonts w:hint="eastAsia" w:ascii="宋体" w:hAnsi="宋体" w:eastAsia="宋体" w:cs="宋体"/>
          <w:color w:val="000000"/>
          <w:sz w:val="21"/>
          <w:szCs w:val="21"/>
          <w:highlight w:val="none"/>
          <w:lang w:val="en-US" w:eastAsia="zh-CN"/>
        </w:rPr>
        <w:t>5</w:t>
      </w:r>
      <w:r>
        <w:rPr>
          <w:rFonts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日</w:t>
      </w:r>
      <w:r>
        <w:rPr>
          <w:rFonts w:ascii="宋体" w:hAnsi="宋体" w:eastAsia="宋体" w:cs="宋体"/>
          <w:color w:val="000000"/>
          <w:sz w:val="21"/>
          <w:szCs w:val="21"/>
          <w:highlight w:val="none"/>
        </w:rPr>
        <w:t>17:00时。</w:t>
      </w:r>
    </w:p>
    <w:p w14:paraId="5A0B2B51">
      <w:pPr>
        <w:wordWrap w:val="0"/>
        <w:topLinePunct/>
        <w:ind w:firstLine="420" w:firstLineChars="200"/>
        <w:rPr>
          <w:rFonts w:ascii="宋体" w:hAnsi="宋体" w:eastAsia="宋体" w:cs="宋体"/>
          <w:color w:val="000000"/>
          <w:sz w:val="21"/>
          <w:szCs w:val="21"/>
          <w:highlight w:val="none"/>
        </w:rPr>
      </w:pPr>
      <w:r>
        <w:rPr>
          <w:rFonts w:ascii="宋体" w:hAnsi="宋体" w:eastAsia="宋体" w:cs="宋体"/>
          <w:color w:val="000000"/>
          <w:sz w:val="21"/>
          <w:szCs w:val="21"/>
          <w:highlight w:val="none"/>
        </w:rPr>
        <w:t>2、获取文件地点：</w:t>
      </w:r>
      <w:r>
        <w:rPr>
          <w:rFonts w:hint="eastAsia" w:ascii="宋体" w:hAnsi="宋体" w:eastAsia="宋体" w:cs="宋体"/>
          <w:color w:val="000000"/>
          <w:sz w:val="21"/>
          <w:szCs w:val="21"/>
          <w:highlight w:val="none"/>
        </w:rPr>
        <w:t>行采家平台（www.gec123.com）</w:t>
      </w:r>
      <w:r>
        <w:rPr>
          <w:rFonts w:ascii="宋体" w:hAnsi="宋体" w:eastAsia="宋体" w:cs="宋体"/>
          <w:color w:val="000000"/>
          <w:sz w:val="21"/>
          <w:szCs w:val="21"/>
          <w:highlight w:val="none"/>
        </w:rPr>
        <w:t>。</w:t>
      </w:r>
    </w:p>
    <w:p w14:paraId="76BEF8F5">
      <w:pPr>
        <w:wordWrap w:val="0"/>
        <w:topLinePunct/>
        <w:ind w:firstLine="420" w:firstLineChars="200"/>
        <w:rPr>
          <w:rFonts w:ascii="宋体" w:hAnsi="宋体" w:eastAsia="宋体" w:cs="宋体"/>
          <w:color w:val="000000"/>
          <w:sz w:val="21"/>
          <w:szCs w:val="21"/>
          <w:highlight w:val="none"/>
        </w:rPr>
      </w:pPr>
      <w:r>
        <w:rPr>
          <w:rFonts w:ascii="宋体" w:hAnsi="宋体" w:eastAsia="宋体" w:cs="宋体"/>
          <w:color w:val="000000"/>
          <w:sz w:val="21"/>
          <w:szCs w:val="21"/>
          <w:highlight w:val="none"/>
        </w:rPr>
        <w:t>3、在文件获取期限内，供应商须将《</w:t>
      </w:r>
      <w:r>
        <w:rPr>
          <w:rFonts w:hint="eastAsia" w:ascii="宋体" w:hAnsi="宋体" w:eastAsia="宋体" w:cs="宋体"/>
          <w:color w:val="000000"/>
          <w:sz w:val="21"/>
          <w:szCs w:val="21"/>
          <w:highlight w:val="none"/>
          <w:lang w:eastAsia="zh-CN"/>
        </w:rPr>
        <w:t>磋商</w:t>
      </w:r>
      <w:r>
        <w:rPr>
          <w:rFonts w:ascii="宋体" w:hAnsi="宋体" w:eastAsia="宋体" w:cs="宋体"/>
          <w:color w:val="000000"/>
          <w:sz w:val="21"/>
          <w:szCs w:val="21"/>
          <w:highlight w:val="none"/>
        </w:rPr>
        <w:t>文件获取登记表》（加盖供应商公章）扫描后发送至</w:t>
      </w:r>
      <w:r>
        <w:rPr>
          <w:rFonts w:hint="eastAsia" w:ascii="宋体" w:hAnsi="宋体" w:eastAsia="宋体" w:cs="宋体"/>
          <w:color w:val="000000"/>
          <w:sz w:val="21"/>
          <w:szCs w:val="21"/>
          <w:highlight w:val="none"/>
          <w:lang w:val="en-US" w:eastAsia="zh-CN"/>
        </w:rPr>
        <w:t>463913445</w:t>
      </w:r>
      <w:r>
        <w:rPr>
          <w:rFonts w:ascii="宋体" w:hAnsi="宋体" w:eastAsia="宋体" w:cs="宋体"/>
          <w:color w:val="000000"/>
          <w:sz w:val="21"/>
          <w:szCs w:val="21"/>
          <w:highlight w:val="none"/>
        </w:rPr>
        <w:t>@qq.com或到代理机构递交纸质件。</w:t>
      </w:r>
    </w:p>
    <w:p w14:paraId="1B96AEB1">
      <w:pPr>
        <w:wordWrap w:val="0"/>
        <w:topLinePunct/>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注：通过邮件递交登记表的供应商，邮件主题须为：项目名称</w:t>
      </w:r>
      <w:r>
        <w:rPr>
          <w:rFonts w:ascii="宋体" w:hAnsi="宋体" w:eastAsia="宋体" w:cs="宋体"/>
          <w:color w:val="000000"/>
          <w:sz w:val="21"/>
          <w:szCs w:val="21"/>
          <w:highlight w:val="none"/>
        </w:rPr>
        <w:t>+公司名称；邮件附件：</w:t>
      </w:r>
      <w:r>
        <w:rPr>
          <w:rFonts w:hint="eastAsia" w:ascii="宋体" w:hAnsi="宋体" w:eastAsia="宋体" w:cs="宋体"/>
          <w:color w:val="000000"/>
          <w:sz w:val="21"/>
          <w:szCs w:val="21"/>
          <w:highlight w:val="none"/>
          <w:lang w:eastAsia="zh-CN"/>
        </w:rPr>
        <w:t>磋商</w:t>
      </w:r>
      <w:r>
        <w:rPr>
          <w:rFonts w:ascii="宋体" w:hAnsi="宋体" w:eastAsia="宋体" w:cs="宋体"/>
          <w:color w:val="000000"/>
          <w:sz w:val="21"/>
          <w:szCs w:val="21"/>
          <w:highlight w:val="none"/>
        </w:rPr>
        <w:t>文件获取登记表</w:t>
      </w:r>
      <w:r>
        <w:rPr>
          <w:rFonts w:ascii="宋体" w:hAnsi="宋体" w:eastAsia="宋体" w:cs="宋体"/>
          <w:b/>
          <w:bCs/>
          <w:color w:val="000000"/>
          <w:sz w:val="21"/>
          <w:szCs w:val="21"/>
          <w:highlight w:val="none"/>
        </w:rPr>
        <w:t>（pdf格式和word格式）</w:t>
      </w:r>
      <w:r>
        <w:rPr>
          <w:rFonts w:ascii="宋体" w:hAnsi="宋体" w:eastAsia="宋体" w:cs="宋体"/>
          <w:color w:val="000000"/>
          <w:sz w:val="21"/>
          <w:szCs w:val="21"/>
          <w:highlight w:val="none"/>
        </w:rPr>
        <w:t>，文件名称与邮件主题一致。</w:t>
      </w:r>
    </w:p>
    <w:p w14:paraId="6A1C9604">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（四）响应文件递交时间地点及程序</w:t>
      </w:r>
    </w:p>
    <w:p w14:paraId="60AE4205">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ascii="宋体" w:hAnsi="宋体" w:eastAsia="宋体" w:cs="宋体"/>
          <w:color w:val="000000"/>
          <w:sz w:val="21"/>
          <w:szCs w:val="21"/>
          <w:highlight w:val="none"/>
        </w:rPr>
        <w:t>.纸质响应文件递交</w:t>
      </w:r>
      <w:bookmarkStart w:id="427" w:name="_GoBack"/>
      <w:bookmarkEnd w:id="427"/>
    </w:p>
    <w:p w14:paraId="0F7762B0">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ascii="宋体" w:hAnsi="宋体" w:eastAsia="宋体" w:cs="宋体"/>
          <w:color w:val="000000"/>
          <w:sz w:val="21"/>
          <w:szCs w:val="21"/>
          <w:highlight w:val="none"/>
        </w:rPr>
        <w:t>1）供应商线下递交的纸质响应文件应提供一正二副响应文件</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并提供1份u盘含pdf版电子响应文件</w:t>
      </w:r>
      <w:r>
        <w:rPr>
          <w:rFonts w:hint="eastAsia" w:ascii="宋体" w:hAnsi="宋体" w:eastAsia="宋体" w:cs="宋体"/>
          <w:color w:val="000000"/>
          <w:sz w:val="21"/>
          <w:szCs w:val="21"/>
          <w:highlight w:val="none"/>
          <w:lang w:eastAsia="zh-CN"/>
        </w:rPr>
        <w:t>）</w:t>
      </w:r>
      <w:r>
        <w:rPr>
          <w:rFonts w:ascii="宋体" w:hAnsi="宋体" w:eastAsia="宋体" w:cs="宋体"/>
          <w:color w:val="000000"/>
          <w:sz w:val="21"/>
          <w:szCs w:val="21"/>
          <w:highlight w:val="none"/>
        </w:rPr>
        <w:t>，作为专家评审的材料。</w:t>
      </w:r>
    </w:p>
    <w:p w14:paraId="691C2978">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ascii="宋体" w:hAnsi="宋体" w:eastAsia="宋体" w:cs="宋体"/>
          <w:color w:val="000000"/>
          <w:sz w:val="21"/>
          <w:szCs w:val="21"/>
          <w:highlight w:val="none"/>
        </w:rPr>
        <w:t>2）纸质响应文件递交开始时间：202</w:t>
      </w:r>
      <w:r>
        <w:rPr>
          <w:rFonts w:hint="eastAsia" w:ascii="宋体" w:hAnsi="宋体" w:eastAsia="宋体" w:cs="宋体"/>
          <w:color w:val="000000"/>
          <w:sz w:val="21"/>
          <w:szCs w:val="21"/>
          <w:highlight w:val="none"/>
          <w:lang w:val="en-US" w:eastAsia="zh-CN"/>
        </w:rPr>
        <w:t>5</w:t>
      </w:r>
      <w:r>
        <w:rPr>
          <w:rFonts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rPr>
        <w:t>日</w:t>
      </w:r>
      <w:r>
        <w:rPr>
          <w:rFonts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3</w:t>
      </w:r>
      <w:r>
        <w:rPr>
          <w:rFonts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ascii="宋体" w:hAnsi="宋体" w:eastAsia="宋体" w:cs="宋体"/>
          <w:color w:val="000000"/>
          <w:sz w:val="21"/>
          <w:szCs w:val="21"/>
          <w:highlight w:val="none"/>
        </w:rPr>
        <w:t>0</w:t>
      </w:r>
      <w:r>
        <w:rPr>
          <w:rFonts w:hint="eastAsia" w:ascii="宋体" w:hAnsi="宋体" w:eastAsia="宋体" w:cs="宋体"/>
          <w:color w:val="000000"/>
          <w:sz w:val="21"/>
          <w:szCs w:val="21"/>
          <w:highlight w:val="none"/>
        </w:rPr>
        <w:t>。</w:t>
      </w:r>
    </w:p>
    <w:p w14:paraId="6180F13F">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ascii="宋体" w:hAnsi="宋体" w:eastAsia="宋体" w:cs="宋体"/>
          <w:color w:val="000000"/>
          <w:sz w:val="21"/>
          <w:szCs w:val="21"/>
          <w:highlight w:val="none"/>
        </w:rPr>
        <w:t>3）纸质响应文件递交截止时间：202</w:t>
      </w:r>
      <w:r>
        <w:rPr>
          <w:rFonts w:hint="eastAsia" w:ascii="宋体" w:hAnsi="宋体" w:eastAsia="宋体" w:cs="宋体"/>
          <w:color w:val="000000"/>
          <w:sz w:val="21"/>
          <w:szCs w:val="21"/>
          <w:highlight w:val="none"/>
          <w:lang w:val="en-US" w:eastAsia="zh-CN"/>
        </w:rPr>
        <w:t>5</w:t>
      </w:r>
      <w:r>
        <w:rPr>
          <w:rFonts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23</w:t>
      </w:r>
      <w:r>
        <w:rPr>
          <w:rFonts w:hint="eastAsia" w:ascii="宋体" w:hAnsi="宋体" w:eastAsia="宋体" w:cs="宋体"/>
          <w:color w:val="000000"/>
          <w:sz w:val="21"/>
          <w:szCs w:val="21"/>
          <w:highlight w:val="none"/>
        </w:rPr>
        <w:t>日</w:t>
      </w:r>
      <w:r>
        <w:rPr>
          <w:rFonts w:ascii="宋体" w:hAnsi="宋体" w:eastAsia="宋体" w:cs="宋体"/>
          <w:color w:val="000000"/>
          <w:sz w:val="21"/>
          <w:szCs w:val="21"/>
          <w:highlight w:val="none"/>
        </w:rPr>
        <w:t>14:</w:t>
      </w:r>
      <w:r>
        <w:rPr>
          <w:rFonts w:hint="eastAsia" w:ascii="宋体" w:hAnsi="宋体" w:eastAsia="宋体" w:cs="宋体"/>
          <w:color w:val="000000"/>
          <w:sz w:val="21"/>
          <w:szCs w:val="21"/>
          <w:highlight w:val="none"/>
          <w:lang w:val="en-US" w:eastAsia="zh-CN"/>
        </w:rPr>
        <w:t>0</w:t>
      </w:r>
      <w:r>
        <w:rPr>
          <w:rFonts w:ascii="宋体" w:hAnsi="宋体" w:eastAsia="宋体" w:cs="宋体"/>
          <w:color w:val="000000"/>
          <w:sz w:val="21"/>
          <w:szCs w:val="21"/>
          <w:highlight w:val="none"/>
        </w:rPr>
        <w:t>0</w:t>
      </w:r>
      <w:r>
        <w:rPr>
          <w:rFonts w:hint="eastAsia" w:ascii="宋体" w:hAnsi="宋体" w:eastAsia="宋体" w:cs="宋体"/>
          <w:color w:val="000000"/>
          <w:sz w:val="21"/>
          <w:szCs w:val="21"/>
          <w:highlight w:val="none"/>
        </w:rPr>
        <w:t>。</w:t>
      </w:r>
    </w:p>
    <w:p w14:paraId="6AFB4508">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ascii="宋体" w:hAnsi="宋体" w:eastAsia="宋体" w:cs="宋体"/>
          <w:color w:val="000000"/>
          <w:sz w:val="21"/>
          <w:szCs w:val="21"/>
          <w:highlight w:val="none"/>
        </w:rPr>
        <w:t>4）纸质响应文件递交地点：</w:t>
      </w:r>
      <w:r>
        <w:rPr>
          <w:rFonts w:hint="eastAsia" w:ascii="宋体" w:hAnsi="宋体" w:eastAsia="宋体" w:cs="宋体"/>
          <w:color w:val="000000"/>
          <w:sz w:val="21"/>
          <w:szCs w:val="21"/>
          <w:highlight w:val="none"/>
        </w:rPr>
        <w:t>重庆国际投资咨询集团有限公司开标厅（重庆市江北区五里店五简路</w:t>
      </w:r>
      <w:r>
        <w:rPr>
          <w:rFonts w:ascii="宋体" w:hAnsi="宋体" w:eastAsia="宋体" w:cs="宋体"/>
          <w:color w:val="000000"/>
          <w:sz w:val="21"/>
          <w:szCs w:val="21"/>
          <w:highlight w:val="none"/>
        </w:rPr>
        <w:t>2号重庆咨询大厦A栋负一层）。具体详见开标当天重咨大厦负一楼指示</w:t>
      </w:r>
      <w:r>
        <w:rPr>
          <w:rFonts w:hint="eastAsia" w:ascii="宋体" w:hAnsi="宋体" w:eastAsia="宋体" w:cs="宋体"/>
          <w:color w:val="000000"/>
          <w:sz w:val="21"/>
          <w:szCs w:val="21"/>
          <w:highlight w:val="none"/>
        </w:rPr>
        <w:t>牌。</w:t>
      </w:r>
    </w:p>
    <w:p w14:paraId="1B004B9D">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（五）响应人须满足以下要件，其响应文件才被接受：</w:t>
      </w:r>
    </w:p>
    <w:p w14:paraId="3CC4AD45">
      <w:pPr>
        <w:ind w:firstLine="420" w:firstLineChars="200"/>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1.按本文件要求获取磋商文件；</w:t>
      </w:r>
    </w:p>
    <w:p w14:paraId="4D89A06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highlight w:val="none"/>
          <w:lang w:val="en-US" w:eastAsia="zh-CN"/>
        </w:rPr>
        <w:t>2</w:t>
      </w:r>
      <w:r>
        <w:rPr>
          <w:rFonts w:ascii="宋体" w:hAnsi="宋体" w:eastAsia="宋体" w:cs="宋体"/>
          <w:color w:val="000000"/>
          <w:sz w:val="21"/>
          <w:szCs w:val="21"/>
          <w:highlight w:val="none"/>
        </w:rPr>
        <w:t>.按时递交了响应文件；</w:t>
      </w:r>
    </w:p>
    <w:p w14:paraId="3BD2DF95">
      <w:pPr>
        <w:pStyle w:val="4"/>
        <w:spacing w:before="0" w:after="0" w:line="240" w:lineRule="auto"/>
        <w:rPr>
          <w:rFonts w:ascii="宋体" w:hAnsi="宋体" w:eastAsia="宋体" w:cs="宋体"/>
          <w:color w:val="000000"/>
          <w:sz w:val="21"/>
          <w:szCs w:val="21"/>
        </w:rPr>
      </w:pPr>
      <w:r>
        <w:rPr>
          <w:rFonts w:hint="eastAsia" w:ascii="宋体" w:hAnsi="宋体" w:eastAsia="宋体" w:cs="宋体"/>
          <w:color w:val="000000"/>
          <w:sz w:val="21"/>
          <w:szCs w:val="21"/>
        </w:rPr>
        <w:t>五、</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保证金</w:t>
      </w:r>
      <w:bookmarkEnd w:id="27"/>
      <w:bookmarkEnd w:id="28"/>
      <w:bookmarkEnd w:id="29"/>
      <w:bookmarkEnd w:id="30"/>
      <w:bookmarkEnd w:id="31"/>
    </w:p>
    <w:p w14:paraId="6486FEF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无。</w:t>
      </w:r>
    </w:p>
    <w:p w14:paraId="7709C52E">
      <w:pPr>
        <w:pStyle w:val="4"/>
        <w:spacing w:before="0" w:after="0" w:line="240" w:lineRule="auto"/>
        <w:rPr>
          <w:rFonts w:ascii="宋体" w:hAnsi="宋体" w:eastAsia="宋体" w:cs="宋体"/>
          <w:color w:val="000000"/>
          <w:sz w:val="21"/>
          <w:szCs w:val="21"/>
        </w:rPr>
      </w:pPr>
      <w:bookmarkStart w:id="36" w:name="_Toc8947"/>
      <w:bookmarkStart w:id="37" w:name="_Toc30628"/>
      <w:bookmarkStart w:id="38" w:name="_Toc7864"/>
      <w:bookmarkStart w:id="39" w:name="_Toc480466699"/>
      <w:bookmarkStart w:id="40" w:name="_Toc161412388"/>
      <w:bookmarkStart w:id="41" w:name="_Toc5006"/>
      <w:r>
        <w:rPr>
          <w:rFonts w:hint="eastAsia" w:ascii="宋体" w:hAnsi="宋体" w:eastAsia="宋体" w:cs="宋体"/>
          <w:color w:val="000000"/>
          <w:sz w:val="21"/>
          <w:szCs w:val="21"/>
        </w:rPr>
        <w:t>六、其它有关规定</w:t>
      </w:r>
      <w:bookmarkEnd w:id="36"/>
      <w:bookmarkEnd w:id="37"/>
      <w:bookmarkEnd w:id="38"/>
      <w:bookmarkEnd w:id="39"/>
      <w:bookmarkEnd w:id="40"/>
      <w:bookmarkEnd w:id="41"/>
    </w:p>
    <w:p w14:paraId="0A39E11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（一）单位负责人为同一人或者存在直接控股、管理关系的不同供应商，不得参加同一合同项（分包）下的政府采购活动，否则均为无效响应。</w:t>
      </w:r>
    </w:p>
    <w:p w14:paraId="233A58F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（二）为采购项目提供</w:t>
      </w:r>
      <w:r>
        <w:rPr>
          <w:rFonts w:hint="eastAsia" w:ascii="宋体" w:hAnsi="宋体" w:eastAsia="宋体" w:cs="宋体"/>
          <w:color w:val="000000"/>
          <w:sz w:val="21"/>
          <w:szCs w:val="21"/>
          <w:lang w:val="en-US" w:eastAsia="zh-CN"/>
        </w:rPr>
        <w:t>代建</w:t>
      </w:r>
      <w:r>
        <w:rPr>
          <w:rFonts w:hint="eastAsia" w:ascii="宋体" w:hAnsi="宋体" w:eastAsia="宋体" w:cs="宋体"/>
          <w:color w:val="000000"/>
          <w:sz w:val="21"/>
          <w:szCs w:val="21"/>
        </w:rPr>
        <w:t>、检测等服务的供应商，不得再参加该采购项目的其他采购活动。</w:t>
      </w:r>
    </w:p>
    <w:p w14:paraId="41ABD0E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（三）本项目的补遗文件（如果有）一律在行采家平台（www.gec123.com）</w:t>
      </w:r>
      <w:r>
        <w:rPr>
          <w:rFonts w:ascii="宋体" w:hAnsi="宋体" w:eastAsia="宋体" w:cs="宋体"/>
          <w:color w:val="000000"/>
          <w:sz w:val="21"/>
          <w:szCs w:val="21"/>
        </w:rPr>
        <w:t>发布；无论供应商下载与否，均视同供应商已知晓本项目补遗文件（如果有）的内容。</w:t>
      </w:r>
    </w:p>
    <w:p w14:paraId="4330C54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（四）供应商须在平台上报名并按要求上传响应文件，未按要求提供的为无效供应商。</w:t>
      </w:r>
    </w:p>
    <w:p w14:paraId="2DF111D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费用：无论</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结果如何，供应商参与本项目</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的所有费用均应由供应商自行承担。</w:t>
      </w:r>
    </w:p>
    <w:p w14:paraId="1811F4F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（六）本项目不接受联合体参与</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w:t>
      </w:r>
    </w:p>
    <w:p w14:paraId="285D4D9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5CC5756F">
      <w:pPr>
        <w:pStyle w:val="4"/>
        <w:spacing w:before="0" w:after="0" w:line="240" w:lineRule="auto"/>
        <w:rPr>
          <w:rFonts w:ascii="宋体" w:hAnsi="宋体" w:eastAsia="宋体" w:cs="宋体"/>
          <w:color w:val="000000"/>
          <w:sz w:val="21"/>
          <w:szCs w:val="21"/>
        </w:rPr>
      </w:pPr>
      <w:bookmarkStart w:id="42" w:name="_Toc161412389"/>
      <w:bookmarkStart w:id="43" w:name="_Toc21490"/>
      <w:bookmarkStart w:id="44" w:name="_Toc1163"/>
      <w:bookmarkStart w:id="45" w:name="_Toc24470"/>
      <w:r>
        <w:rPr>
          <w:rFonts w:hint="eastAsia" w:ascii="宋体" w:hAnsi="宋体" w:eastAsia="宋体" w:cs="宋体"/>
          <w:color w:val="000000"/>
          <w:sz w:val="21"/>
          <w:szCs w:val="21"/>
        </w:rPr>
        <w:t>七、联系方式</w:t>
      </w:r>
      <w:bookmarkEnd w:id="32"/>
      <w:bookmarkEnd w:id="33"/>
      <w:bookmarkEnd w:id="42"/>
      <w:bookmarkEnd w:id="43"/>
      <w:bookmarkEnd w:id="44"/>
      <w:bookmarkEnd w:id="45"/>
    </w:p>
    <w:p w14:paraId="32BE76EB">
      <w:pPr>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（一）采购人：重庆市矿业工程学校</w:t>
      </w:r>
      <w:r>
        <w:rPr>
          <w:rFonts w:hint="eastAsia" w:ascii="宋体" w:hAnsi="宋体" w:eastAsia="宋体" w:cs="宋体"/>
          <w:color w:val="000000"/>
          <w:sz w:val="21"/>
          <w:szCs w:val="21"/>
          <w:lang w:eastAsia="zh-CN"/>
        </w:rPr>
        <w:t>、重庆市投资咨询有限公司</w:t>
      </w:r>
    </w:p>
    <w:p w14:paraId="66AF6A7C">
      <w:pPr>
        <w:ind w:firstLine="1018" w:firstLineChars="485"/>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联系人：</w:t>
      </w:r>
      <w:r>
        <w:rPr>
          <w:rFonts w:hint="eastAsia" w:ascii="宋体" w:hAnsi="宋体" w:eastAsia="宋体" w:cs="宋体"/>
          <w:color w:val="000000"/>
          <w:sz w:val="21"/>
          <w:szCs w:val="21"/>
          <w:highlight w:val="none"/>
          <w:lang w:val="en-US" w:eastAsia="zh-CN"/>
        </w:rPr>
        <w:t>罗老师、童老师</w:t>
      </w:r>
    </w:p>
    <w:p w14:paraId="79FFF946">
      <w:pPr>
        <w:ind w:firstLine="1018" w:firstLineChars="485"/>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电</w:t>
      </w:r>
      <w:r>
        <w:rPr>
          <w:rFonts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rPr>
        <w:t>话：</w:t>
      </w:r>
      <w:r>
        <w:rPr>
          <w:rFonts w:hint="eastAsia" w:ascii="宋体" w:hAnsi="宋体" w:eastAsia="宋体" w:cs="宋体"/>
          <w:color w:val="000000"/>
          <w:sz w:val="21"/>
          <w:szCs w:val="21"/>
          <w:highlight w:val="none"/>
          <w:lang w:val="en-US" w:eastAsia="zh-CN"/>
        </w:rPr>
        <w:t>023-63170803、18623459218</w:t>
      </w:r>
    </w:p>
    <w:p w14:paraId="07C1D9F7">
      <w:pPr>
        <w:ind w:firstLine="1018" w:firstLineChars="485"/>
        <w:rPr>
          <w:rFonts w:ascii="宋体" w:hAnsi="宋体" w:eastAsia="宋体" w:cs="宋体"/>
          <w:color w:val="000000"/>
          <w:sz w:val="21"/>
          <w:szCs w:val="21"/>
        </w:rPr>
      </w:pPr>
      <w:r>
        <w:rPr>
          <w:rFonts w:hint="eastAsia" w:ascii="宋体" w:hAnsi="宋体" w:eastAsia="宋体" w:cs="宋体"/>
          <w:color w:val="000000"/>
          <w:sz w:val="21"/>
          <w:szCs w:val="21"/>
        </w:rPr>
        <w:t>地</w:t>
      </w:r>
      <w:r>
        <w:rPr>
          <w:rFonts w:ascii="宋体" w:hAnsi="宋体" w:eastAsia="宋体" w:cs="宋体"/>
          <w:color w:val="000000"/>
          <w:sz w:val="21"/>
          <w:szCs w:val="21"/>
        </w:rPr>
        <w:t xml:space="preserve">  </w:t>
      </w:r>
      <w:r>
        <w:rPr>
          <w:rFonts w:hint="eastAsia" w:ascii="宋体" w:hAnsi="宋体" w:eastAsia="宋体" w:cs="宋体"/>
          <w:color w:val="000000"/>
          <w:sz w:val="21"/>
          <w:szCs w:val="21"/>
        </w:rPr>
        <w:t>址：重庆市北碚区安礼路98号、重庆市江北区五简路2号</w:t>
      </w:r>
    </w:p>
    <w:p w14:paraId="75FFE781">
      <w:pPr>
        <w:ind w:firstLine="420" w:firstLineChars="200"/>
        <w:rPr>
          <w:rFonts w:hint="eastAsia" w:ascii="宋体" w:hAnsi="宋体" w:eastAsia="宋体" w:cs="宋体"/>
          <w:color w:val="000000"/>
          <w:sz w:val="21"/>
          <w:szCs w:val="21"/>
        </w:rPr>
      </w:pPr>
    </w:p>
    <w:p w14:paraId="4D2C5E0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（二）采购代理机构：重庆市工程管理有限公司</w:t>
      </w:r>
    </w:p>
    <w:p w14:paraId="3C0DDAC7">
      <w:pPr>
        <w:ind w:firstLine="1018" w:firstLineChars="485"/>
        <w:rPr>
          <w:rFonts w:ascii="宋体" w:hAnsi="宋体" w:eastAsia="宋体" w:cs="宋体"/>
          <w:color w:val="000000"/>
          <w:sz w:val="21"/>
          <w:szCs w:val="21"/>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蒋</w:t>
      </w:r>
      <w:r>
        <w:rPr>
          <w:rFonts w:hint="eastAsia" w:ascii="宋体" w:hAnsi="宋体" w:eastAsia="宋体" w:cs="宋体"/>
          <w:color w:val="000000"/>
          <w:sz w:val="21"/>
          <w:szCs w:val="21"/>
        </w:rPr>
        <w:t>老师</w:t>
      </w:r>
    </w:p>
    <w:p w14:paraId="401FF329">
      <w:pPr>
        <w:ind w:firstLine="1018" w:firstLineChars="485"/>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电  话：</w:t>
      </w:r>
      <w:r>
        <w:rPr>
          <w:rFonts w:hint="eastAsia" w:ascii="宋体" w:hAnsi="宋体" w:eastAsia="宋体" w:cs="宋体"/>
          <w:color w:val="000000"/>
          <w:sz w:val="21"/>
          <w:szCs w:val="21"/>
          <w:lang w:val="en-US" w:eastAsia="zh-CN"/>
        </w:rPr>
        <w:t>15998975732</w:t>
      </w:r>
    </w:p>
    <w:p w14:paraId="37C5C047">
      <w:pPr>
        <w:ind w:firstLine="1018" w:firstLineChars="485"/>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地  址：重庆市江北区五简路2号重咨大厦B座</w:t>
      </w:r>
      <w:r>
        <w:rPr>
          <w:rFonts w:hint="eastAsia" w:ascii="宋体" w:hAnsi="宋体" w:eastAsia="宋体" w:cs="宋体"/>
          <w:color w:val="000000"/>
          <w:sz w:val="21"/>
          <w:szCs w:val="21"/>
          <w:lang w:val="en-US" w:eastAsia="zh-CN"/>
        </w:rPr>
        <w:t>301室</w:t>
      </w:r>
    </w:p>
    <w:p w14:paraId="3F0C12D8">
      <w:pPr>
        <w:pStyle w:val="3"/>
        <w:spacing w:before="0" w:after="0" w:line="240" w:lineRule="auto"/>
        <w:jc w:val="center"/>
        <w:rPr>
          <w:rFonts w:ascii="宋体" w:hAnsi="宋体" w:eastAsia="宋体" w:cs="宋体"/>
          <w:b w:val="0"/>
          <w:color w:val="000000"/>
          <w:sz w:val="36"/>
          <w:szCs w:val="36"/>
        </w:rPr>
      </w:pPr>
      <w:r>
        <w:rPr>
          <w:rFonts w:hint="eastAsia" w:ascii="宋体" w:hAnsi="宋体" w:eastAsia="宋体" w:cs="宋体"/>
          <w:b w:val="0"/>
          <w:color w:val="000000"/>
          <w:sz w:val="36"/>
          <w:szCs w:val="30"/>
        </w:rPr>
        <w:br w:type="page"/>
      </w:r>
      <w:bookmarkStart w:id="46" w:name="_Toc17005"/>
      <w:bookmarkStart w:id="47" w:name="_Toc10843"/>
      <w:r>
        <w:rPr>
          <w:rFonts w:hint="eastAsia" w:ascii="宋体" w:hAnsi="宋体" w:eastAsia="宋体" w:cs="宋体"/>
          <w:b w:val="0"/>
          <w:color w:val="000000"/>
          <w:sz w:val="36"/>
          <w:szCs w:val="30"/>
        </w:rPr>
        <w:t>第二篇  项目</w:t>
      </w:r>
      <w:bookmarkEnd w:id="34"/>
      <w:r>
        <w:rPr>
          <w:rFonts w:hint="eastAsia" w:ascii="宋体" w:hAnsi="宋体" w:eastAsia="宋体" w:cs="宋体"/>
          <w:b w:val="0"/>
          <w:color w:val="000000"/>
          <w:sz w:val="36"/>
          <w:szCs w:val="30"/>
        </w:rPr>
        <w:t>服务要求</w:t>
      </w:r>
      <w:bookmarkEnd w:id="46"/>
      <w:bookmarkEnd w:id="47"/>
    </w:p>
    <w:p w14:paraId="0E4ECF24">
      <w:pPr>
        <w:pStyle w:val="4"/>
        <w:spacing w:before="0" w:after="0" w:line="240" w:lineRule="auto"/>
        <w:rPr>
          <w:rFonts w:hint="eastAsia" w:ascii="宋体" w:hAnsi="宋体" w:eastAsia="宋体" w:cs="宋体"/>
          <w:color w:val="000000"/>
          <w:sz w:val="21"/>
          <w:szCs w:val="21"/>
          <w:lang w:eastAsia="zh-CN"/>
        </w:rPr>
      </w:pPr>
      <w:bookmarkStart w:id="48" w:name="_Toc55473258"/>
      <w:bookmarkStart w:id="49" w:name="_Toc161412391"/>
      <w:bookmarkStart w:id="50" w:name="_Toc26104"/>
      <w:bookmarkStart w:id="51" w:name="_Toc9391"/>
      <w:bookmarkStart w:id="52" w:name="_Toc48646087"/>
      <w:bookmarkStart w:id="53" w:name="_Toc6743"/>
      <w:r>
        <w:rPr>
          <w:rFonts w:hint="eastAsia" w:ascii="宋体" w:hAnsi="宋体" w:eastAsia="宋体" w:cs="宋体"/>
          <w:color w:val="000000"/>
          <w:sz w:val="21"/>
          <w:szCs w:val="21"/>
        </w:rPr>
        <w:t>一、</w:t>
      </w:r>
      <w:bookmarkEnd w:id="48"/>
      <w:bookmarkEnd w:id="49"/>
      <w:bookmarkEnd w:id="50"/>
      <w:bookmarkEnd w:id="51"/>
      <w:bookmarkEnd w:id="52"/>
      <w:bookmarkEnd w:id="53"/>
      <w:bookmarkStart w:id="54" w:name="_Toc161412392"/>
      <w:bookmarkStart w:id="55" w:name="_Toc17060"/>
      <w:bookmarkStart w:id="56" w:name="_Toc13194"/>
      <w:bookmarkStart w:id="57" w:name="_Toc29845"/>
      <w:r>
        <w:rPr>
          <w:rFonts w:hint="eastAsia" w:ascii="宋体" w:hAnsi="宋体" w:eastAsia="宋体" w:cs="宋体"/>
          <w:color w:val="000000"/>
          <w:sz w:val="21"/>
          <w:szCs w:val="21"/>
        </w:rPr>
        <w:t>项目</w:t>
      </w:r>
      <w:bookmarkEnd w:id="54"/>
      <w:r>
        <w:rPr>
          <w:rFonts w:hint="eastAsia" w:ascii="宋体" w:hAnsi="宋体" w:eastAsia="宋体" w:cs="宋体"/>
          <w:color w:val="000000"/>
          <w:sz w:val="21"/>
          <w:szCs w:val="21"/>
          <w:lang w:val="en-US" w:eastAsia="zh-CN"/>
        </w:rPr>
        <w:t>概况</w:t>
      </w:r>
      <w:bookmarkEnd w:id="55"/>
      <w:bookmarkEnd w:id="56"/>
      <w:bookmarkEnd w:id="57"/>
    </w:p>
    <w:p w14:paraId="6571F5FD">
      <w:pPr>
        <w:ind w:firstLine="420" w:firstLineChars="200"/>
        <w:rPr>
          <w:rFonts w:hint="eastAsia" w:ascii="宋体" w:hAnsi="宋体" w:eastAsia="宋体" w:cs="宋体"/>
          <w:color w:val="000000"/>
          <w:sz w:val="21"/>
          <w:szCs w:val="21"/>
        </w:rPr>
      </w:pPr>
      <w:bookmarkStart w:id="58" w:name="_Toc18996"/>
      <w:bookmarkStart w:id="59" w:name="_Toc17738"/>
      <w:r>
        <w:rPr>
          <w:rFonts w:hint="eastAsia" w:ascii="宋体" w:hAnsi="宋体" w:eastAsia="宋体" w:cs="宋体"/>
          <w:color w:val="000000"/>
          <w:sz w:val="21"/>
          <w:szCs w:val="21"/>
        </w:rPr>
        <w:t>重庆市矿业工程学校达标工程建设项目，用地面积36285平方米，主要建设内容为1栋多层建筑、地下车库、操场、景观及配套设施等，房建总建筑面积为8700平方米，其中地上建筑面积6900平方米，地下建筑面积1800平方米。具体如下：</w:t>
      </w:r>
    </w:p>
    <w:p w14:paraId="414DBA6E">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（1）地上一层（裙楼）为食堂及其他附属用房，建筑面积约1900平方米；</w:t>
      </w:r>
    </w:p>
    <w:p w14:paraId="2A8A215A">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（2）地上二至五层为学生宿舍（含教工宿舍），建筑面积5000平方米；</w:t>
      </w:r>
    </w:p>
    <w:p w14:paraId="5DEDD384">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（3）地下一层建筑面积为1800平方米，设地下车库及附属设备用房；</w:t>
      </w:r>
    </w:p>
    <w:p w14:paraId="6C0F285D">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（4）建设400米塑胶跑道操场一座，含标准足球场、跑道、看台、锻炼器材等；</w:t>
      </w:r>
    </w:p>
    <w:p w14:paraId="14F5A0A5">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（5）校区景观、大门、围墙及综合管网等附属配套。</w:t>
      </w:r>
    </w:p>
    <w:p w14:paraId="1A8F04EE">
      <w:pPr>
        <w:pStyle w:val="4"/>
        <w:spacing w:before="0" w:after="0" w:line="240" w:lineRule="auto"/>
        <w:rPr>
          <w:rFonts w:hint="eastAsia" w:ascii="宋体" w:hAnsi="宋体" w:eastAsia="宋体" w:cs="宋体"/>
          <w:color w:val="000000"/>
          <w:sz w:val="21"/>
          <w:szCs w:val="21"/>
          <w:lang w:eastAsia="zh-CN"/>
        </w:rPr>
      </w:pPr>
      <w:bookmarkStart w:id="60" w:name="_Toc19064"/>
      <w:bookmarkStart w:id="61" w:name="_Toc6001"/>
      <w:bookmarkStart w:id="62" w:name="_Toc1837"/>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、采购内容</w:t>
      </w:r>
      <w:bookmarkEnd w:id="60"/>
      <w:bookmarkEnd w:id="61"/>
      <w:bookmarkEnd w:id="62"/>
    </w:p>
    <w:p w14:paraId="7EB7F255">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主要包括对工程项目建设（管理）程序及相关资料的真实性、合法性、完整性、效益性进行审核、项目建设施工阶段工程造价全过程控制，过程中现场收方及现场签证单确认，工程索赔审核，工程变更费用测算及审核，工程变更、施工方案或专项施工方案经济性比较、隐蔽工程资料收集、资料审核时限、新增材料单价、程序性资料等，对工程造价实施动态管理，提供解决施工过程中的造价纠纷司法咨询（若有），材料核价并出具核价报告，工程进度审核并出具进度审核报告，完工后竣工结算审核并出具竣工审核报告，以及与造价投资控制有关的其他服务工作，配合审计部门完成项目审计工作，并完成全过程跟踪审计相关档案资料的归档等全部工作内容。</w:t>
      </w:r>
    </w:p>
    <w:p w14:paraId="5D222703">
      <w:pPr>
        <w:pStyle w:val="4"/>
        <w:spacing w:before="0" w:after="0" w:line="240" w:lineRule="auto"/>
        <w:rPr>
          <w:rFonts w:ascii="宋体" w:hAnsi="宋体" w:eastAsia="宋体" w:cs="宋体"/>
          <w:color w:val="000000"/>
          <w:sz w:val="21"/>
          <w:szCs w:val="21"/>
        </w:rPr>
      </w:pPr>
      <w:bookmarkStart w:id="63" w:name="_Toc13696"/>
      <w:bookmarkStart w:id="64" w:name="_Toc161412393"/>
      <w:bookmarkStart w:id="65" w:name="_Toc11252"/>
      <w:bookmarkStart w:id="66" w:name="_Toc15183"/>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w:t>
      </w:r>
      <w:bookmarkStart w:id="67" w:name="_Toc31566"/>
      <w:bookmarkStart w:id="68" w:name="_Toc32572"/>
      <w:bookmarkStart w:id="69" w:name="_Toc25735"/>
      <w:r>
        <w:rPr>
          <w:rFonts w:hint="eastAsia" w:ascii="宋体" w:hAnsi="宋体" w:eastAsia="宋体" w:cs="宋体"/>
          <w:color w:val="000000"/>
          <w:sz w:val="21"/>
          <w:szCs w:val="21"/>
        </w:rPr>
        <w:t>其他要求</w:t>
      </w:r>
      <w:bookmarkEnd w:id="58"/>
      <w:bookmarkEnd w:id="59"/>
      <w:bookmarkEnd w:id="63"/>
      <w:bookmarkEnd w:id="64"/>
      <w:bookmarkEnd w:id="65"/>
      <w:bookmarkEnd w:id="66"/>
      <w:bookmarkEnd w:id="67"/>
      <w:bookmarkEnd w:id="68"/>
      <w:bookmarkEnd w:id="69"/>
    </w:p>
    <w:p w14:paraId="56AFF483">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其他未尽事宜由供需双方在采购合同中详细约定。</w:t>
      </w:r>
    </w:p>
    <w:p w14:paraId="7386EA45">
      <w:pPr>
        <w:pStyle w:val="3"/>
        <w:spacing w:before="0" w:after="0" w:line="240" w:lineRule="auto"/>
        <w:jc w:val="center"/>
        <w:rPr>
          <w:rFonts w:ascii="宋体" w:hAnsi="宋体" w:eastAsia="宋体" w:cs="宋体"/>
          <w:b w:val="0"/>
          <w:color w:val="000000"/>
          <w:sz w:val="36"/>
          <w:szCs w:val="30"/>
        </w:rPr>
      </w:pPr>
      <w:r>
        <w:rPr>
          <w:rFonts w:hint="eastAsia" w:ascii="宋体" w:hAnsi="宋体" w:eastAsia="宋体" w:cs="宋体"/>
          <w:b w:val="0"/>
          <w:color w:val="000000"/>
          <w:sz w:val="36"/>
          <w:szCs w:val="30"/>
        </w:rPr>
        <w:br w:type="page"/>
      </w:r>
      <w:bookmarkStart w:id="70" w:name="_Toc27189"/>
      <w:bookmarkStart w:id="71" w:name="_Toc31667"/>
      <w:r>
        <w:rPr>
          <w:rFonts w:hint="eastAsia" w:ascii="宋体" w:hAnsi="宋体" w:eastAsia="宋体" w:cs="宋体"/>
          <w:b w:val="0"/>
          <w:color w:val="000000"/>
          <w:sz w:val="36"/>
          <w:szCs w:val="30"/>
        </w:rPr>
        <w:t>第三篇  项目商务要求</w:t>
      </w:r>
      <w:bookmarkEnd w:id="70"/>
      <w:bookmarkEnd w:id="71"/>
    </w:p>
    <w:bookmarkEnd w:id="35"/>
    <w:p w14:paraId="16814271">
      <w:pPr>
        <w:pStyle w:val="4"/>
        <w:spacing w:before="0" w:after="0" w:line="240" w:lineRule="auto"/>
        <w:rPr>
          <w:rFonts w:ascii="宋体" w:hAnsi="宋体" w:eastAsia="宋体" w:cs="宋体"/>
          <w:color w:val="000000"/>
          <w:sz w:val="21"/>
          <w:szCs w:val="21"/>
        </w:rPr>
      </w:pPr>
      <w:bookmarkStart w:id="72" w:name="_Toc1716"/>
      <w:bookmarkStart w:id="73" w:name="_Toc3698"/>
      <w:bookmarkStart w:id="74" w:name="_Toc9929"/>
      <w:bookmarkStart w:id="75" w:name="_Toc32426"/>
      <w:bookmarkStart w:id="76" w:name="_Toc161412395"/>
      <w:r>
        <w:rPr>
          <w:rFonts w:hint="eastAsia" w:ascii="宋体" w:hAnsi="宋体" w:eastAsia="宋体" w:cs="宋体"/>
          <w:color w:val="000000"/>
          <w:sz w:val="21"/>
          <w:szCs w:val="21"/>
        </w:rPr>
        <w:t>一、实施（服务）时间、地点及验收方式</w:t>
      </w:r>
      <w:bookmarkEnd w:id="72"/>
      <w:bookmarkEnd w:id="73"/>
      <w:bookmarkEnd w:id="74"/>
      <w:bookmarkEnd w:id="75"/>
      <w:bookmarkEnd w:id="76"/>
    </w:p>
    <w:p w14:paraId="105F2091">
      <w:pPr>
        <w:ind w:firstLine="420" w:firstLineChars="200"/>
        <w:rPr>
          <w:rFonts w:hint="default" w:ascii="宋体" w:hAnsi="宋体" w:eastAsia="宋体" w:cs="宋体"/>
          <w:color w:val="000000"/>
          <w:sz w:val="21"/>
          <w:szCs w:val="21"/>
          <w:lang w:val="en-US" w:eastAsia="zh-CN"/>
        </w:rPr>
      </w:pPr>
      <w:bookmarkStart w:id="77" w:name="_Toc24037"/>
      <w:bookmarkStart w:id="78" w:name="_Toc1985"/>
      <w:bookmarkStart w:id="79" w:name="_Toc32613"/>
      <w:bookmarkStart w:id="80" w:name="_Toc30405"/>
      <w:bookmarkStart w:id="81" w:name="_Toc11415"/>
      <w:bookmarkStart w:id="82" w:name="_Toc267320050"/>
      <w:r>
        <w:rPr>
          <w:rFonts w:hint="eastAsia" w:ascii="宋体" w:hAnsi="宋体" w:eastAsia="宋体" w:cs="宋体"/>
          <w:color w:val="000000"/>
          <w:sz w:val="21"/>
          <w:szCs w:val="21"/>
        </w:rPr>
        <w:t>（一）实施（服务）时间：项目开工起至项目竣工结算办理完成之日止。</w:t>
      </w:r>
    </w:p>
    <w:p w14:paraId="2DAD6CA1">
      <w:pPr>
        <w:pStyle w:val="8"/>
        <w:widowControl w:val="0"/>
        <w:spacing w:line="240" w:lineRule="auto"/>
        <w:ind w:firstLine="420" w:firstLineChars="200"/>
        <w:rPr>
          <w:rFonts w:hint="default" w:ascii="宋体" w:hAnsi="宋体" w:eastAsia="宋体" w:cs="宋体"/>
          <w:color w:val="000000"/>
          <w:sz w:val="21"/>
          <w:szCs w:val="21"/>
          <w:lang w:val="en-US" w:eastAsia="zh-CN"/>
        </w:rPr>
      </w:pPr>
      <w:r>
        <w:rPr>
          <w:rFonts w:hint="eastAsia" w:ascii="宋体" w:hAnsi="宋体" w:cs="宋体"/>
          <w:color w:val="000000"/>
          <w:kern w:val="2"/>
          <w:sz w:val="21"/>
          <w:szCs w:val="21"/>
        </w:rPr>
        <w:t>（二）实施（服务）地点：</w:t>
      </w:r>
      <w:r>
        <w:rPr>
          <w:rFonts w:hint="eastAsia" w:ascii="宋体" w:hAnsi="宋体" w:cs="宋体"/>
          <w:color w:val="000000"/>
          <w:sz w:val="21"/>
          <w:szCs w:val="21"/>
          <w:lang w:val="en-US" w:eastAsia="zh-CN"/>
        </w:rPr>
        <w:t>重庆市北碚区</w:t>
      </w:r>
    </w:p>
    <w:p w14:paraId="008AEB44">
      <w:pPr>
        <w:pStyle w:val="4"/>
        <w:spacing w:before="0" w:after="0" w:line="240" w:lineRule="auto"/>
        <w:rPr>
          <w:rFonts w:ascii="宋体" w:hAnsi="宋体" w:eastAsia="宋体" w:cs="宋体"/>
          <w:color w:val="000000"/>
          <w:sz w:val="21"/>
          <w:szCs w:val="21"/>
        </w:rPr>
      </w:pPr>
      <w:bookmarkStart w:id="83" w:name="_Toc22791"/>
      <w:bookmarkStart w:id="84" w:name="_Toc161412396"/>
      <w:bookmarkStart w:id="85" w:name="_Toc18804"/>
      <w:bookmarkStart w:id="86" w:name="_Toc30411"/>
      <w:bookmarkStart w:id="87" w:name="_Toc31572"/>
      <w:bookmarkStart w:id="88" w:name="_Toc12129"/>
      <w:bookmarkStart w:id="89" w:name="_Toc6375"/>
      <w:r>
        <w:rPr>
          <w:rFonts w:hint="eastAsia" w:ascii="宋体" w:hAnsi="宋体" w:eastAsia="宋体" w:cs="宋体"/>
          <w:color w:val="000000"/>
          <w:sz w:val="21"/>
          <w:szCs w:val="21"/>
        </w:rPr>
        <w:t>二、报价要求</w:t>
      </w:r>
      <w:bookmarkEnd w:id="77"/>
      <w:bookmarkEnd w:id="78"/>
      <w:bookmarkEnd w:id="79"/>
      <w:bookmarkEnd w:id="80"/>
      <w:bookmarkEnd w:id="81"/>
      <w:bookmarkEnd w:id="83"/>
      <w:bookmarkEnd w:id="84"/>
      <w:bookmarkEnd w:id="85"/>
      <w:bookmarkEnd w:id="86"/>
      <w:r>
        <w:rPr>
          <w:rFonts w:hint="eastAsia" w:ascii="宋体" w:hAnsi="宋体" w:eastAsia="宋体" w:cs="宋体"/>
          <w:color w:val="000000"/>
          <w:sz w:val="21"/>
          <w:szCs w:val="21"/>
        </w:rPr>
        <w:t>及结算原则</w:t>
      </w:r>
      <w:bookmarkEnd w:id="87"/>
      <w:bookmarkEnd w:id="88"/>
      <w:bookmarkEnd w:id="89"/>
    </w:p>
    <w:p w14:paraId="2BFCBDF8">
      <w:pPr>
        <w:pStyle w:val="8"/>
        <w:widowControl w:val="0"/>
        <w:spacing w:line="240" w:lineRule="auto"/>
        <w:ind w:firstLine="420" w:firstLineChars="200"/>
        <w:rPr>
          <w:rFonts w:ascii="宋体" w:hAnsi="宋体" w:cs="宋体"/>
          <w:color w:val="000000"/>
          <w:kern w:val="2"/>
          <w:sz w:val="21"/>
          <w:szCs w:val="21"/>
        </w:rPr>
      </w:pPr>
      <w:bookmarkStart w:id="90" w:name="_Toc29308"/>
      <w:bookmarkStart w:id="91" w:name="_Toc1300"/>
      <w:r>
        <w:rPr>
          <w:rFonts w:hint="eastAsia" w:ascii="宋体" w:hAnsi="宋体" w:cs="宋体"/>
          <w:color w:val="000000"/>
          <w:kern w:val="2"/>
          <w:sz w:val="21"/>
          <w:szCs w:val="21"/>
        </w:rPr>
        <w:t>（一）报价方式：本项目报价以人民币报价。</w:t>
      </w:r>
    </w:p>
    <w:p w14:paraId="1210B1E1">
      <w:pPr>
        <w:pStyle w:val="8"/>
        <w:spacing w:line="240" w:lineRule="auto"/>
        <w:ind w:firstLine="420" w:firstLineChars="200"/>
        <w:rPr>
          <w:rFonts w:hint="eastAsia" w:ascii="宋体" w:hAnsi="宋体" w:cs="宋体"/>
          <w:color w:val="000000"/>
          <w:sz w:val="21"/>
          <w:szCs w:val="21"/>
        </w:rPr>
      </w:pPr>
      <w:r>
        <w:rPr>
          <w:rFonts w:hint="eastAsia" w:ascii="宋体" w:hAnsi="宋体" w:cs="宋体"/>
          <w:color w:val="000000"/>
          <w:kern w:val="2"/>
          <w:sz w:val="21"/>
          <w:szCs w:val="21"/>
        </w:rPr>
        <w:t>（二）费用构成：本次报价包括完成本项目所需的</w:t>
      </w:r>
      <w:r>
        <w:rPr>
          <w:rFonts w:hint="eastAsia" w:ascii="宋体" w:hAnsi="宋体" w:cs="宋体"/>
          <w:color w:val="000000"/>
          <w:sz w:val="21"/>
          <w:szCs w:val="21"/>
        </w:rPr>
        <w:t>人员工资、社保、差旅费、服务费及税金等所有费用。</w:t>
      </w:r>
    </w:p>
    <w:p w14:paraId="1E670FE3">
      <w:pPr>
        <w:pStyle w:val="8"/>
        <w:spacing w:line="240" w:lineRule="auto"/>
        <w:ind w:firstLine="420" w:firstLineChars="200"/>
        <w:rPr>
          <w:rFonts w:hint="default" w:ascii="宋体" w:hAnsi="宋体" w:eastAsia="宋体" w:cs="宋体"/>
          <w:color w:val="000000"/>
          <w:kern w:val="2"/>
          <w:sz w:val="21"/>
          <w:szCs w:val="21"/>
          <w:highlight w:val="none"/>
          <w:lang w:val="en-US" w:eastAsia="zh-CN"/>
        </w:rPr>
      </w:pP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三</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lang w:val="en-US" w:eastAsia="zh-CN"/>
        </w:rPr>
        <w:t>最高限价：人民币482400.00元</w:t>
      </w:r>
    </w:p>
    <w:p w14:paraId="45702030">
      <w:pPr>
        <w:pStyle w:val="8"/>
        <w:widowControl w:val="0"/>
        <w:spacing w:line="240" w:lineRule="auto"/>
        <w:ind w:firstLine="420" w:firstLineChars="200"/>
        <w:rPr>
          <w:rFonts w:ascii="宋体" w:hAnsi="宋体" w:cs="宋体"/>
          <w:color w:val="000000"/>
          <w:kern w:val="2"/>
          <w:sz w:val="21"/>
          <w:szCs w:val="21"/>
          <w:highlight w:val="none"/>
        </w:rPr>
      </w:pPr>
      <w:r>
        <w:rPr>
          <w:rFonts w:hint="eastAsia" w:ascii="宋体" w:hAnsi="宋体" w:cs="宋体"/>
          <w:color w:val="000000"/>
          <w:kern w:val="2"/>
          <w:sz w:val="21"/>
          <w:szCs w:val="21"/>
          <w:highlight w:val="none"/>
        </w:rPr>
        <w:t>（</w:t>
      </w:r>
      <w:r>
        <w:rPr>
          <w:rFonts w:hint="eastAsia" w:ascii="宋体" w:hAnsi="宋体" w:cs="宋体"/>
          <w:color w:val="000000"/>
          <w:kern w:val="2"/>
          <w:sz w:val="21"/>
          <w:szCs w:val="21"/>
          <w:highlight w:val="none"/>
          <w:lang w:val="en-US" w:eastAsia="zh-CN"/>
        </w:rPr>
        <w:t>四</w:t>
      </w:r>
      <w:r>
        <w:rPr>
          <w:rFonts w:hint="eastAsia" w:ascii="宋体" w:hAnsi="宋体" w:cs="宋体"/>
          <w:color w:val="000000"/>
          <w:kern w:val="2"/>
          <w:sz w:val="21"/>
          <w:szCs w:val="21"/>
          <w:highlight w:val="none"/>
        </w:rPr>
        <w:t>）</w:t>
      </w:r>
      <w:r>
        <w:rPr>
          <w:rFonts w:hint="eastAsia" w:ascii="宋体" w:hAnsi="宋体" w:cs="宋体"/>
          <w:color w:val="000000"/>
          <w:kern w:val="2"/>
          <w:sz w:val="21"/>
          <w:szCs w:val="21"/>
          <w:highlight w:val="none"/>
          <w:lang w:eastAsia="zh-CN"/>
        </w:rPr>
        <w:t>磋商</w:t>
      </w:r>
      <w:r>
        <w:rPr>
          <w:rFonts w:hint="eastAsia" w:ascii="宋体" w:hAnsi="宋体" w:cs="宋体"/>
          <w:color w:val="000000"/>
          <w:kern w:val="2"/>
          <w:sz w:val="21"/>
          <w:szCs w:val="21"/>
          <w:highlight w:val="none"/>
        </w:rPr>
        <w:t>报价应由供应商根据本项目的实际情况与自身现实情况，并充分考虑不确定性因素可能导致的风险自行填报。若因供应商原因造成的漏报、错报而导致本项目无法履行的，由供应商负责，采购人不会承担任何费用。</w:t>
      </w:r>
    </w:p>
    <w:p w14:paraId="1DF0514B">
      <w:pPr>
        <w:ind w:firstLine="420" w:firstLineChars="200"/>
        <w:rPr>
          <w:rFonts w:ascii="宋体" w:hAnsi="宋体" w:eastAsia="宋体" w:cs="宋体"/>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）固定合同总价包干，最终结算金额为成交供应商中标价。</w:t>
      </w:r>
    </w:p>
    <w:bookmarkEnd w:id="82"/>
    <w:bookmarkEnd w:id="90"/>
    <w:bookmarkEnd w:id="91"/>
    <w:p w14:paraId="148EFED3">
      <w:pPr>
        <w:pStyle w:val="4"/>
        <w:spacing w:before="0" w:after="0" w:line="240" w:lineRule="auto"/>
        <w:rPr>
          <w:rFonts w:ascii="宋体" w:hAnsi="宋体" w:eastAsia="宋体" w:cs="宋体"/>
          <w:color w:val="000000"/>
          <w:sz w:val="21"/>
          <w:szCs w:val="21"/>
          <w:highlight w:val="none"/>
        </w:rPr>
      </w:pPr>
      <w:bookmarkStart w:id="92" w:name="_Toc161412397"/>
      <w:bookmarkStart w:id="93" w:name="_Toc3943"/>
      <w:bookmarkStart w:id="94" w:name="_Toc588"/>
      <w:bookmarkStart w:id="95" w:name="_Toc25376"/>
      <w:bookmarkStart w:id="96" w:name="_Toc26037"/>
      <w:bookmarkStart w:id="97" w:name="_Toc16410"/>
      <w:bookmarkStart w:id="98" w:name="_Toc30420"/>
      <w:bookmarkStart w:id="99" w:name="_Toc25365"/>
      <w:bookmarkStart w:id="100" w:name="_Toc933"/>
      <w:bookmarkStart w:id="101" w:name="_Toc18986"/>
      <w:bookmarkStart w:id="102" w:name="_Toc8025"/>
      <w:r>
        <w:rPr>
          <w:rFonts w:hint="eastAsia" w:ascii="宋体" w:hAnsi="宋体" w:eastAsia="宋体" w:cs="宋体"/>
          <w:color w:val="000000"/>
          <w:sz w:val="21"/>
          <w:szCs w:val="21"/>
          <w:highlight w:val="none"/>
        </w:rPr>
        <w:t>三、服务质量</w:t>
      </w:r>
      <w:bookmarkEnd w:id="92"/>
      <w:bookmarkEnd w:id="93"/>
      <w:bookmarkEnd w:id="94"/>
      <w:bookmarkEnd w:id="95"/>
    </w:p>
    <w:p w14:paraId="4CBE211F">
      <w:pPr>
        <w:ind w:firstLine="420" w:firstLineChars="200"/>
        <w:rPr>
          <w:rFonts w:hint="eastAsia" w:ascii="宋体" w:hAnsi="宋体" w:eastAsia="宋体" w:cs="宋体"/>
          <w:color w:val="000000"/>
          <w:sz w:val="21"/>
          <w:szCs w:val="21"/>
          <w:highlight w:val="none"/>
        </w:rPr>
      </w:pPr>
      <w:bookmarkStart w:id="103" w:name="_Toc32422"/>
      <w:r>
        <w:rPr>
          <w:rFonts w:hint="eastAsia" w:ascii="宋体" w:hAnsi="宋体" w:eastAsia="宋体" w:cs="宋体"/>
          <w:color w:val="000000"/>
          <w:sz w:val="21"/>
          <w:szCs w:val="21"/>
          <w:highlight w:val="none"/>
          <w:lang w:eastAsia="zh-CN"/>
        </w:rPr>
        <w:t>严格执行工程建设强制性质量标准，达到国家及行业颁发的现行有关技术标准和规范</w:t>
      </w:r>
      <w:r>
        <w:rPr>
          <w:rFonts w:hint="eastAsia" w:ascii="宋体" w:hAnsi="宋体" w:eastAsia="宋体" w:cs="宋体"/>
          <w:color w:val="000000"/>
          <w:sz w:val="21"/>
          <w:szCs w:val="21"/>
          <w:highlight w:val="none"/>
        </w:rPr>
        <w:t>。</w:t>
      </w:r>
    </w:p>
    <w:bookmarkEnd w:id="103"/>
    <w:p w14:paraId="2450C7F9">
      <w:pPr>
        <w:pStyle w:val="4"/>
        <w:spacing w:before="0" w:after="0" w:line="240" w:lineRule="auto"/>
        <w:rPr>
          <w:rFonts w:ascii="宋体" w:hAnsi="宋体" w:eastAsia="宋体" w:cs="宋体"/>
          <w:color w:val="000000"/>
          <w:sz w:val="21"/>
          <w:szCs w:val="21"/>
          <w:highlight w:val="none"/>
        </w:rPr>
      </w:pPr>
      <w:bookmarkStart w:id="104" w:name="_Toc29356"/>
      <w:bookmarkStart w:id="105" w:name="_Toc161412401"/>
      <w:bookmarkStart w:id="106" w:name="_Toc3156"/>
      <w:bookmarkStart w:id="107" w:name="_Toc26813"/>
      <w:bookmarkStart w:id="108" w:name="_Toc25799"/>
      <w:r>
        <w:rPr>
          <w:rFonts w:hint="eastAsia" w:ascii="宋体" w:hAnsi="宋体" w:eastAsia="宋体" w:cs="宋体"/>
          <w:color w:val="000000"/>
          <w:sz w:val="21"/>
          <w:szCs w:val="21"/>
          <w:highlight w:val="none"/>
          <w:lang w:val="en-US" w:eastAsia="zh-CN"/>
        </w:rPr>
        <w:t>四</w:t>
      </w:r>
      <w:r>
        <w:rPr>
          <w:rFonts w:hint="eastAsia" w:ascii="宋体" w:hAnsi="宋体" w:eastAsia="宋体" w:cs="宋体"/>
          <w:color w:val="000000"/>
          <w:sz w:val="21"/>
          <w:szCs w:val="21"/>
          <w:highlight w:val="none"/>
        </w:rPr>
        <w:t>、付款方式</w:t>
      </w:r>
      <w:bookmarkEnd w:id="96"/>
      <w:bookmarkEnd w:id="97"/>
      <w:bookmarkEnd w:id="98"/>
      <w:bookmarkEnd w:id="99"/>
      <w:bookmarkEnd w:id="100"/>
      <w:bookmarkEnd w:id="101"/>
      <w:bookmarkEnd w:id="102"/>
      <w:bookmarkEnd w:id="104"/>
      <w:bookmarkEnd w:id="105"/>
      <w:bookmarkEnd w:id="106"/>
      <w:bookmarkEnd w:id="107"/>
      <w:bookmarkEnd w:id="108"/>
      <w:bookmarkStart w:id="109" w:name="_Toc516152507"/>
      <w:bookmarkStart w:id="110" w:name="_Toc28783"/>
      <w:bookmarkStart w:id="111" w:name="_Toc8316"/>
      <w:bookmarkStart w:id="112" w:name="_Toc497896183"/>
      <w:bookmarkStart w:id="113" w:name="_Toc26562"/>
      <w:bookmarkStart w:id="114" w:name="_Toc788"/>
    </w:p>
    <w:p w14:paraId="2D979B91">
      <w:pPr>
        <w:ind w:firstLine="420" w:firstLineChars="200"/>
        <w:rPr>
          <w:rFonts w:hint="default" w:ascii="宋体" w:hAnsi="宋体" w:eastAsia="宋体" w:cs="宋体"/>
          <w:color w:val="000000"/>
          <w:sz w:val="21"/>
          <w:szCs w:val="21"/>
          <w:highlight w:val="none"/>
          <w:lang w:val="en-US" w:eastAsia="zh-CN"/>
        </w:rPr>
      </w:pPr>
      <w:bookmarkStart w:id="115" w:name="_Toc19062"/>
      <w:bookmarkStart w:id="116" w:name="_Toc15974"/>
      <w:bookmarkStart w:id="117" w:name="_Toc12758"/>
      <w:bookmarkStart w:id="118" w:name="_Toc7926"/>
      <w:r>
        <w:rPr>
          <w:rFonts w:hint="eastAsia" w:ascii="宋体" w:hAnsi="宋体" w:eastAsia="宋体" w:cs="宋体"/>
          <w:color w:val="000000"/>
          <w:sz w:val="21"/>
          <w:szCs w:val="21"/>
          <w:highlight w:val="none"/>
          <w:lang w:val="en-US" w:eastAsia="zh-CN"/>
        </w:rPr>
        <w:t>按时间节点支付，每季度支付一次，共7个季度，每季度支付金额=合同总额*85%/7，最后剩余15%待工程结算审核完成后一次性支付</w:t>
      </w:r>
    </w:p>
    <w:bookmarkEnd w:id="109"/>
    <w:bookmarkEnd w:id="110"/>
    <w:bookmarkEnd w:id="111"/>
    <w:bookmarkEnd w:id="112"/>
    <w:bookmarkEnd w:id="115"/>
    <w:bookmarkEnd w:id="116"/>
    <w:bookmarkEnd w:id="117"/>
    <w:bookmarkEnd w:id="118"/>
    <w:p w14:paraId="514C2D5F">
      <w:pPr>
        <w:pStyle w:val="4"/>
        <w:spacing w:before="0" w:after="0" w:line="240" w:lineRule="auto"/>
        <w:rPr>
          <w:rFonts w:ascii="宋体" w:hAnsi="宋体" w:eastAsia="宋体" w:cs="宋体"/>
          <w:color w:val="000000"/>
          <w:sz w:val="21"/>
          <w:szCs w:val="21"/>
          <w:highlight w:val="none"/>
        </w:rPr>
      </w:pPr>
      <w:bookmarkStart w:id="119" w:name="_Toc24669"/>
      <w:bookmarkStart w:id="120" w:name="_Toc14739"/>
      <w:bookmarkStart w:id="121" w:name="_Toc161412402"/>
      <w:bookmarkStart w:id="122" w:name="_Toc29747"/>
      <w:bookmarkStart w:id="123" w:name="_Toc21077"/>
      <w:bookmarkStart w:id="124" w:name="_Toc26239"/>
      <w:bookmarkStart w:id="125" w:name="_Toc32245"/>
      <w:bookmarkStart w:id="126" w:name="_Toc14871"/>
      <w:bookmarkStart w:id="127" w:name="_Toc18836"/>
      <w:bookmarkStart w:id="128" w:name="_Toc24545"/>
      <w:r>
        <w:rPr>
          <w:rFonts w:hint="eastAsia" w:ascii="宋体" w:hAnsi="宋体" w:eastAsia="宋体" w:cs="宋体"/>
          <w:color w:val="000000"/>
          <w:sz w:val="21"/>
          <w:szCs w:val="21"/>
          <w:highlight w:val="none"/>
          <w:lang w:val="en-US" w:eastAsia="zh-CN"/>
        </w:rPr>
        <w:t>五</w:t>
      </w:r>
      <w:r>
        <w:rPr>
          <w:rFonts w:hint="eastAsia" w:ascii="宋体" w:hAnsi="宋体" w:eastAsia="宋体" w:cs="宋体"/>
          <w:color w:val="000000"/>
          <w:sz w:val="21"/>
          <w:szCs w:val="21"/>
          <w:highlight w:val="none"/>
        </w:rPr>
        <w:t>、知识产权</w:t>
      </w:r>
      <w:bookmarkEnd w:id="113"/>
      <w:bookmarkEnd w:id="114"/>
      <w:bookmarkEnd w:id="119"/>
      <w:bookmarkEnd w:id="120"/>
      <w:bookmarkEnd w:id="121"/>
      <w:bookmarkEnd w:id="122"/>
      <w:bookmarkEnd w:id="123"/>
      <w:bookmarkEnd w:id="124"/>
      <w:bookmarkEnd w:id="125"/>
      <w:bookmarkEnd w:id="126"/>
      <w:bookmarkEnd w:id="127"/>
      <w:bookmarkEnd w:id="128"/>
    </w:p>
    <w:p w14:paraId="4C653FCA">
      <w:pPr>
        <w:pStyle w:val="8"/>
        <w:widowControl w:val="0"/>
        <w:spacing w:line="240" w:lineRule="auto"/>
        <w:ind w:firstLine="420" w:firstLineChars="200"/>
        <w:rPr>
          <w:rFonts w:ascii="宋体" w:hAnsi="宋体" w:cs="宋体"/>
          <w:color w:val="000000"/>
          <w:sz w:val="21"/>
          <w:szCs w:val="21"/>
          <w:highlight w:val="none"/>
        </w:rPr>
      </w:pPr>
      <w:bookmarkStart w:id="129" w:name="_Toc7925"/>
      <w:bookmarkStart w:id="130" w:name="_Toc1891"/>
      <w:bookmarkStart w:id="131" w:name="_Toc19403"/>
      <w:bookmarkStart w:id="132" w:name="_Toc3164"/>
      <w:bookmarkStart w:id="133" w:name="_Toc12483"/>
      <w:bookmarkStart w:id="134" w:name="_Toc17632"/>
      <w:bookmarkStart w:id="135" w:name="_Toc32698"/>
      <w:r>
        <w:rPr>
          <w:rFonts w:hint="eastAsia" w:ascii="宋体" w:hAnsi="宋体" w:cs="宋体"/>
          <w:color w:val="000000"/>
          <w:sz w:val="21"/>
          <w:szCs w:val="21"/>
          <w:highlight w:val="none"/>
        </w:rPr>
        <w:t>采购人在中华人民共和国境内使用成交供应商提供的货物及服务时免受第三方提出的侵犯其专利权或其他知识产权的起诉。如果第三方提出侵权指控，成交供应商应承担由此而引起的一切法律责任和费用。</w:t>
      </w:r>
    </w:p>
    <w:p w14:paraId="4E2797B4">
      <w:pPr>
        <w:pStyle w:val="8"/>
        <w:widowControl w:val="0"/>
        <w:spacing w:line="240" w:lineRule="auto"/>
        <w:ind w:firstLine="420" w:firstLineChars="200"/>
        <w:rPr>
          <w:rFonts w:ascii="宋体" w:hAnsi="宋体" w:cs="宋体"/>
          <w:color w:val="000000"/>
          <w:sz w:val="21"/>
          <w:szCs w:val="21"/>
        </w:rPr>
      </w:pPr>
      <w:r>
        <w:rPr>
          <w:rFonts w:hint="eastAsia" w:ascii="宋体" w:hAnsi="宋体" w:cs="宋体"/>
          <w:color w:val="000000"/>
          <w:sz w:val="21"/>
          <w:szCs w:val="21"/>
        </w:rPr>
        <w:t>注：（若涉及软件开发等服务类项目知识产权的，知识产权归采购人所有）。</w:t>
      </w:r>
    </w:p>
    <w:p w14:paraId="2491D7FA">
      <w:pPr>
        <w:pStyle w:val="4"/>
        <w:spacing w:before="0" w:after="0" w:line="240" w:lineRule="auto"/>
        <w:rPr>
          <w:rFonts w:ascii="宋体" w:hAnsi="宋体" w:eastAsia="宋体" w:cs="宋体"/>
          <w:color w:val="000000"/>
          <w:sz w:val="21"/>
          <w:szCs w:val="21"/>
        </w:rPr>
      </w:pPr>
      <w:bookmarkStart w:id="136" w:name="_Toc24410"/>
      <w:bookmarkStart w:id="137" w:name="_Toc27336"/>
      <w:bookmarkStart w:id="138" w:name="_Toc4271"/>
      <w:bookmarkStart w:id="139" w:name="_Toc16127"/>
      <w:bookmarkStart w:id="140" w:name="_Toc161412403"/>
      <w:r>
        <w:rPr>
          <w:rFonts w:hint="eastAsia" w:ascii="宋体" w:hAnsi="宋体" w:eastAsia="宋体" w:cs="宋体"/>
          <w:color w:val="000000"/>
          <w:sz w:val="21"/>
          <w:szCs w:val="21"/>
          <w:lang w:val="en-US" w:eastAsia="zh-CN"/>
        </w:rPr>
        <w:t>六</w:t>
      </w:r>
      <w:r>
        <w:rPr>
          <w:rFonts w:hint="eastAsia" w:ascii="宋体" w:hAnsi="宋体" w:eastAsia="宋体" w:cs="宋体"/>
          <w:color w:val="000000"/>
          <w:sz w:val="21"/>
          <w:szCs w:val="21"/>
        </w:rPr>
        <w:t>、其他</w:t>
      </w:r>
      <w:bookmarkEnd w:id="129"/>
      <w:bookmarkEnd w:id="130"/>
      <w:r>
        <w:rPr>
          <w:rFonts w:hint="eastAsia" w:ascii="宋体" w:hAnsi="宋体" w:eastAsia="宋体" w:cs="宋体"/>
          <w:color w:val="000000"/>
          <w:sz w:val="21"/>
          <w:szCs w:val="21"/>
        </w:rPr>
        <w:t>要求</w:t>
      </w:r>
      <w:bookmarkEnd w:id="131"/>
      <w:bookmarkEnd w:id="132"/>
      <w:bookmarkEnd w:id="133"/>
      <w:bookmarkEnd w:id="134"/>
      <w:bookmarkEnd w:id="135"/>
      <w:bookmarkEnd w:id="136"/>
      <w:bookmarkEnd w:id="137"/>
      <w:bookmarkEnd w:id="138"/>
      <w:bookmarkEnd w:id="139"/>
      <w:bookmarkEnd w:id="140"/>
    </w:p>
    <w:p w14:paraId="2EA862FE">
      <w:pPr>
        <w:pStyle w:val="8"/>
        <w:widowControl w:val="0"/>
        <w:spacing w:line="240" w:lineRule="auto"/>
        <w:ind w:firstLine="420" w:firstLineChars="200"/>
        <w:rPr>
          <w:rFonts w:ascii="宋体" w:hAnsi="宋体" w:cs="宋体"/>
          <w:color w:val="000000"/>
          <w:kern w:val="2"/>
          <w:sz w:val="21"/>
          <w:szCs w:val="21"/>
        </w:rPr>
      </w:pPr>
      <w:r>
        <w:rPr>
          <w:rFonts w:hint="eastAsia" w:ascii="宋体" w:hAnsi="宋体" w:cs="宋体"/>
          <w:color w:val="000000"/>
          <w:kern w:val="2"/>
          <w:sz w:val="21"/>
          <w:szCs w:val="21"/>
        </w:rPr>
        <w:t>（一）供应商必须在</w:t>
      </w:r>
      <w:r>
        <w:rPr>
          <w:rFonts w:hint="eastAsia" w:ascii="宋体" w:hAnsi="宋体" w:cs="宋体"/>
          <w:color w:val="000000"/>
          <w:kern w:val="2"/>
          <w:sz w:val="21"/>
          <w:szCs w:val="21"/>
          <w:lang w:val="en-US" w:eastAsia="zh-CN"/>
        </w:rPr>
        <w:t>响应</w:t>
      </w:r>
      <w:r>
        <w:rPr>
          <w:rFonts w:hint="eastAsia" w:ascii="宋体" w:hAnsi="宋体" w:cs="宋体"/>
          <w:color w:val="000000"/>
          <w:kern w:val="2"/>
          <w:sz w:val="21"/>
          <w:szCs w:val="21"/>
        </w:rPr>
        <w:t>文件中对以上条款和服务承诺明确列出，承诺内容必须达到本篇及</w:t>
      </w:r>
      <w:r>
        <w:rPr>
          <w:rFonts w:hint="eastAsia" w:ascii="宋体" w:hAnsi="宋体" w:cs="宋体"/>
          <w:color w:val="000000"/>
          <w:kern w:val="2"/>
          <w:sz w:val="21"/>
          <w:szCs w:val="21"/>
          <w:lang w:eastAsia="zh-CN"/>
        </w:rPr>
        <w:t>磋商</w:t>
      </w:r>
      <w:r>
        <w:rPr>
          <w:rFonts w:hint="eastAsia" w:ascii="宋体" w:hAnsi="宋体" w:cs="宋体"/>
          <w:color w:val="000000"/>
          <w:kern w:val="2"/>
          <w:sz w:val="21"/>
          <w:szCs w:val="21"/>
        </w:rPr>
        <w:t>文件其他条款的要求。</w:t>
      </w:r>
    </w:p>
    <w:p w14:paraId="20F2C117">
      <w:pPr>
        <w:tabs>
          <w:tab w:val="left" w:pos="470"/>
        </w:tabs>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（二）其他未尽事宜，违约行为及违约责任由供需双方在采购合同中详细约定。</w:t>
      </w:r>
    </w:p>
    <w:p w14:paraId="34178013">
      <w:pPr>
        <w:pStyle w:val="10"/>
        <w:ind w:left="0" w:leftChars="0" w:firstLine="420" w:firstLineChars="200"/>
        <w:rPr>
          <w:rFonts w:ascii="宋体" w:hAnsi="宋体" w:cs="宋体"/>
          <w:color w:val="000000"/>
          <w:sz w:val="21"/>
          <w:szCs w:val="21"/>
        </w:rPr>
      </w:pPr>
      <w:r>
        <w:rPr>
          <w:rFonts w:hint="eastAsia" w:ascii="宋体" w:hAnsi="宋体" w:eastAsia="宋体" w:cs="宋体"/>
          <w:color w:val="000000"/>
          <w:sz w:val="21"/>
          <w:szCs w:val="21"/>
        </w:rPr>
        <w:t>（三）成交供应商不能履行或不能完全履行合同的，将按照采购人所认定的违约行为承担相应违约责任。</w:t>
      </w:r>
    </w:p>
    <w:p w14:paraId="0DAEC9D7">
      <w:pPr>
        <w:pStyle w:val="3"/>
        <w:pageBreakBefore/>
        <w:spacing w:before="0" w:after="0" w:line="240" w:lineRule="auto"/>
        <w:jc w:val="center"/>
        <w:rPr>
          <w:rFonts w:ascii="宋体" w:hAnsi="宋体" w:eastAsia="宋体" w:cs="宋体"/>
          <w:b w:val="0"/>
          <w:color w:val="000000"/>
          <w:sz w:val="36"/>
          <w:szCs w:val="30"/>
          <w:highlight w:val="none"/>
        </w:rPr>
      </w:pPr>
      <w:bookmarkStart w:id="141" w:name="_Toc25330"/>
      <w:bookmarkStart w:id="142" w:name="_Toc16461"/>
      <w:r>
        <w:rPr>
          <w:rFonts w:hint="eastAsia" w:ascii="宋体" w:hAnsi="宋体" w:eastAsia="宋体" w:cs="宋体"/>
          <w:b w:val="0"/>
          <w:color w:val="000000"/>
          <w:sz w:val="36"/>
          <w:szCs w:val="30"/>
          <w:highlight w:val="none"/>
        </w:rPr>
        <w:t>第四篇  磋商程序及方法、评审标准、无效响应和采购终止</w:t>
      </w:r>
      <w:bookmarkEnd w:id="141"/>
      <w:bookmarkEnd w:id="142"/>
    </w:p>
    <w:p w14:paraId="20BFDDBB">
      <w:pPr>
        <w:pStyle w:val="4"/>
        <w:spacing w:before="0" w:after="0" w:line="240" w:lineRule="auto"/>
        <w:rPr>
          <w:rFonts w:ascii="宋体" w:hAnsi="宋体" w:eastAsia="宋体" w:cs="宋体"/>
          <w:color w:val="000000"/>
          <w:sz w:val="21"/>
          <w:szCs w:val="21"/>
        </w:rPr>
      </w:pPr>
      <w:bookmarkStart w:id="143" w:name="_Toc18678"/>
      <w:bookmarkStart w:id="144" w:name="_Toc32291"/>
      <w:bookmarkStart w:id="145" w:name="_Toc161412405"/>
      <w:bookmarkStart w:id="146" w:name="_Toc15194"/>
      <w:bookmarkStart w:id="147" w:name="_Toc26397"/>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程序及方法</w:t>
      </w:r>
      <w:bookmarkEnd w:id="143"/>
      <w:bookmarkEnd w:id="144"/>
      <w:bookmarkEnd w:id="145"/>
      <w:bookmarkEnd w:id="146"/>
      <w:bookmarkEnd w:id="147"/>
    </w:p>
    <w:p w14:paraId="2D78A0F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（一）综合评分法。对已入围评审的供应商，选择综合得分最高的成为成交供应商。</w:t>
      </w:r>
    </w:p>
    <w:p w14:paraId="7E7C7BD2">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（二）磋商小组对各供应商的资格条件、符合性进行审查。</w:t>
      </w:r>
    </w:p>
    <w:p w14:paraId="5AECA817">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 资格审查。依据法律法规和采购文件的规定，对响应文件中的资格证明、投标保证金等进行审查，以确定供应商是否具备投标资格。资格审查资料表如下：</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038"/>
        <w:gridCol w:w="2789"/>
        <w:gridCol w:w="4984"/>
      </w:tblGrid>
      <w:tr w14:paraId="35A5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14:paraId="375062AF">
            <w:pPr>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noWrap/>
            <w:vAlign w:val="center"/>
          </w:tcPr>
          <w:p w14:paraId="56AE9D95">
            <w:pPr>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noWrap/>
            <w:vAlign w:val="center"/>
          </w:tcPr>
          <w:p w14:paraId="34B3A816">
            <w:pPr>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检查内容</w:t>
            </w:r>
          </w:p>
        </w:tc>
      </w:tr>
      <w:tr w14:paraId="31F1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ign w:val="center"/>
          </w:tcPr>
          <w:p w14:paraId="73B90442">
            <w:pPr>
              <w:jc w:val="center"/>
              <w:rPr>
                <w:rFonts w:ascii="宋体" w:hAnsi="宋体" w:eastAsia="宋体" w:cs="宋体"/>
                <w:color w:val="000000"/>
                <w:sz w:val="21"/>
                <w:szCs w:val="21"/>
              </w:rPr>
            </w:pPr>
            <w:r>
              <w:rPr>
                <w:rFonts w:hint="eastAsia" w:ascii="宋体" w:hAnsi="宋体" w:eastAsia="宋体" w:cs="宋体"/>
                <w:color w:val="000000"/>
                <w:sz w:val="21"/>
                <w:szCs w:val="21"/>
              </w:rPr>
              <w:t>（一）</w:t>
            </w:r>
          </w:p>
        </w:tc>
        <w:tc>
          <w:tcPr>
            <w:tcW w:w="1038" w:type="dxa"/>
            <w:vMerge w:val="restart"/>
            <w:noWrap/>
            <w:vAlign w:val="center"/>
          </w:tcPr>
          <w:p w14:paraId="30D9A790">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《中华人民共和国政府采购法》第二十二条规定</w:t>
            </w:r>
          </w:p>
        </w:tc>
        <w:tc>
          <w:tcPr>
            <w:tcW w:w="2789" w:type="dxa"/>
            <w:noWrap/>
            <w:vAlign w:val="center"/>
          </w:tcPr>
          <w:p w14:paraId="5E6D310A">
            <w:pPr>
              <w:rPr>
                <w:rFonts w:ascii="宋体" w:hAnsi="宋体" w:eastAsia="宋体" w:cs="宋体"/>
                <w:color w:val="000000"/>
                <w:sz w:val="21"/>
                <w:szCs w:val="21"/>
              </w:rPr>
            </w:pPr>
            <w:r>
              <w:rPr>
                <w:rFonts w:hint="eastAsia" w:ascii="宋体" w:hAnsi="宋体" w:eastAsia="宋体" w:cs="宋体"/>
                <w:color w:val="000000"/>
                <w:sz w:val="21"/>
                <w:szCs w:val="21"/>
              </w:rPr>
              <w:t>1.具有独立承担民事责任的能力</w:t>
            </w:r>
          </w:p>
        </w:tc>
        <w:tc>
          <w:tcPr>
            <w:tcW w:w="4984" w:type="dxa"/>
            <w:noWrap/>
            <w:vAlign w:val="center"/>
          </w:tcPr>
          <w:p w14:paraId="75B27210">
            <w:pPr>
              <w:rPr>
                <w:rFonts w:ascii="宋体" w:hAnsi="宋体" w:eastAsia="宋体" w:cs="宋体"/>
                <w:color w:val="000000"/>
                <w:sz w:val="21"/>
                <w:szCs w:val="21"/>
              </w:rPr>
            </w:pPr>
            <w:r>
              <w:rPr>
                <w:rFonts w:hint="eastAsia" w:ascii="宋体" w:hAnsi="宋体" w:eastAsia="宋体" w:cs="宋体"/>
                <w:color w:val="000000"/>
                <w:sz w:val="21"/>
                <w:szCs w:val="21"/>
              </w:rPr>
              <w:t xml:space="preserve">1.供应商法人营业执照（副本）或事业单位法人证书（副本）或个体工商户营业执照或有效的自然人身份证明或社会团体法人登记证书（提供复印件）。 </w:t>
            </w:r>
          </w:p>
          <w:p w14:paraId="529CCD5F">
            <w:pPr>
              <w:rPr>
                <w:rFonts w:ascii="宋体" w:hAnsi="宋体" w:eastAsia="宋体" w:cs="宋体"/>
                <w:color w:val="000000"/>
                <w:sz w:val="21"/>
                <w:szCs w:val="21"/>
              </w:rPr>
            </w:pPr>
            <w:r>
              <w:rPr>
                <w:rFonts w:hint="eastAsia" w:ascii="宋体" w:hAnsi="宋体" w:eastAsia="宋体" w:cs="宋体"/>
                <w:color w:val="000000"/>
                <w:sz w:val="21"/>
                <w:szCs w:val="21"/>
              </w:rPr>
              <w:t>2.供应商法定代表人身份证明和法定代表人授权代表委托书。</w:t>
            </w:r>
          </w:p>
        </w:tc>
      </w:tr>
      <w:tr w14:paraId="6CC8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0B766362">
            <w:pPr>
              <w:jc w:val="center"/>
              <w:rPr>
                <w:rFonts w:ascii="宋体" w:hAnsi="宋体" w:eastAsia="宋体" w:cs="宋体"/>
                <w:color w:val="000000"/>
                <w:sz w:val="21"/>
                <w:szCs w:val="21"/>
              </w:rPr>
            </w:pPr>
          </w:p>
        </w:tc>
        <w:tc>
          <w:tcPr>
            <w:tcW w:w="1038" w:type="dxa"/>
            <w:vMerge w:val="continue"/>
            <w:noWrap/>
            <w:vAlign w:val="center"/>
          </w:tcPr>
          <w:p w14:paraId="27D087D9">
            <w:pPr>
              <w:rPr>
                <w:rFonts w:ascii="宋体" w:hAnsi="宋体" w:eastAsia="宋体" w:cs="宋体"/>
                <w:color w:val="000000"/>
                <w:sz w:val="21"/>
                <w:szCs w:val="21"/>
                <w:lang w:val="zh-CN"/>
              </w:rPr>
            </w:pPr>
          </w:p>
        </w:tc>
        <w:tc>
          <w:tcPr>
            <w:tcW w:w="2789" w:type="dxa"/>
            <w:noWrap/>
            <w:vAlign w:val="center"/>
          </w:tcPr>
          <w:p w14:paraId="4EC084A9">
            <w:pPr>
              <w:rPr>
                <w:rFonts w:ascii="宋体" w:hAnsi="宋体" w:eastAsia="宋体" w:cs="宋体"/>
                <w:color w:val="000000"/>
                <w:sz w:val="21"/>
                <w:szCs w:val="21"/>
              </w:rPr>
            </w:pPr>
            <w:r>
              <w:rPr>
                <w:rFonts w:hint="eastAsia" w:ascii="宋体" w:hAnsi="宋体" w:eastAsia="宋体" w:cs="宋体"/>
                <w:color w:val="000000"/>
                <w:sz w:val="21"/>
                <w:szCs w:val="21"/>
                <w:lang w:val="zh-CN"/>
              </w:rPr>
              <w:t>2.</w:t>
            </w:r>
            <w:r>
              <w:rPr>
                <w:rFonts w:hint="eastAsia" w:ascii="宋体" w:hAnsi="宋体" w:eastAsia="宋体" w:cs="宋体"/>
                <w:color w:val="000000"/>
                <w:sz w:val="21"/>
                <w:szCs w:val="21"/>
              </w:rPr>
              <w:t>具有良好的商业信誉和健全的财务会计制度</w:t>
            </w:r>
          </w:p>
        </w:tc>
        <w:tc>
          <w:tcPr>
            <w:tcW w:w="4984" w:type="dxa"/>
            <w:vMerge w:val="restart"/>
            <w:noWrap/>
            <w:vAlign w:val="center"/>
          </w:tcPr>
          <w:p w14:paraId="35B928E4">
            <w:pPr>
              <w:rPr>
                <w:rFonts w:ascii="宋体" w:hAnsi="宋体" w:eastAsia="宋体" w:cs="宋体"/>
                <w:b/>
                <w:color w:val="000000"/>
                <w:sz w:val="21"/>
                <w:szCs w:val="21"/>
              </w:rPr>
            </w:pPr>
            <w:r>
              <w:rPr>
                <w:rFonts w:hint="eastAsia" w:ascii="宋体" w:hAnsi="宋体" w:eastAsia="宋体" w:cs="宋体"/>
                <w:color w:val="000000"/>
                <w:sz w:val="21"/>
                <w:szCs w:val="21"/>
              </w:rPr>
              <w:t>供应商提供“基本资格条件承诺函”</w:t>
            </w:r>
          </w:p>
        </w:tc>
      </w:tr>
      <w:tr w14:paraId="361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B394F1C">
            <w:pPr>
              <w:jc w:val="center"/>
              <w:rPr>
                <w:rFonts w:ascii="宋体" w:hAnsi="宋体" w:eastAsia="宋体" w:cs="宋体"/>
                <w:color w:val="000000"/>
                <w:sz w:val="21"/>
                <w:szCs w:val="21"/>
              </w:rPr>
            </w:pPr>
          </w:p>
        </w:tc>
        <w:tc>
          <w:tcPr>
            <w:tcW w:w="1038" w:type="dxa"/>
            <w:vMerge w:val="continue"/>
            <w:noWrap/>
            <w:vAlign w:val="center"/>
          </w:tcPr>
          <w:p w14:paraId="2D4898A8">
            <w:pPr>
              <w:rPr>
                <w:rFonts w:ascii="宋体" w:hAnsi="宋体" w:eastAsia="宋体" w:cs="宋体"/>
                <w:color w:val="000000"/>
                <w:sz w:val="21"/>
                <w:szCs w:val="21"/>
                <w:lang w:val="zh-CN"/>
              </w:rPr>
            </w:pPr>
          </w:p>
        </w:tc>
        <w:tc>
          <w:tcPr>
            <w:tcW w:w="2789" w:type="dxa"/>
            <w:noWrap/>
            <w:vAlign w:val="center"/>
          </w:tcPr>
          <w:p w14:paraId="4B328631">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3.具有履行合同所必需的设备和专业技术能力</w:t>
            </w:r>
          </w:p>
        </w:tc>
        <w:tc>
          <w:tcPr>
            <w:tcW w:w="4984" w:type="dxa"/>
            <w:vMerge w:val="continue"/>
            <w:noWrap/>
            <w:vAlign w:val="center"/>
          </w:tcPr>
          <w:p w14:paraId="4729570B">
            <w:pPr>
              <w:rPr>
                <w:rFonts w:ascii="宋体" w:hAnsi="宋体" w:eastAsia="宋体" w:cs="宋体"/>
                <w:color w:val="000000"/>
                <w:sz w:val="21"/>
                <w:szCs w:val="21"/>
              </w:rPr>
            </w:pPr>
          </w:p>
        </w:tc>
      </w:tr>
      <w:tr w14:paraId="5E8E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3C3FD1EC">
            <w:pPr>
              <w:jc w:val="center"/>
              <w:rPr>
                <w:rFonts w:ascii="宋体" w:hAnsi="宋体" w:eastAsia="宋体" w:cs="宋体"/>
                <w:color w:val="000000"/>
                <w:sz w:val="21"/>
                <w:szCs w:val="21"/>
              </w:rPr>
            </w:pPr>
          </w:p>
        </w:tc>
        <w:tc>
          <w:tcPr>
            <w:tcW w:w="1038" w:type="dxa"/>
            <w:vMerge w:val="continue"/>
            <w:noWrap/>
            <w:vAlign w:val="center"/>
          </w:tcPr>
          <w:p w14:paraId="7DDE5CEF">
            <w:pPr>
              <w:rPr>
                <w:rFonts w:ascii="宋体" w:hAnsi="宋体" w:eastAsia="宋体" w:cs="宋体"/>
                <w:color w:val="000000"/>
                <w:sz w:val="21"/>
                <w:szCs w:val="21"/>
                <w:lang w:val="zh-CN"/>
              </w:rPr>
            </w:pPr>
          </w:p>
        </w:tc>
        <w:tc>
          <w:tcPr>
            <w:tcW w:w="2789" w:type="dxa"/>
            <w:noWrap/>
            <w:vAlign w:val="center"/>
          </w:tcPr>
          <w:p w14:paraId="1F1738CA">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4.有依法缴纳税收和社会保障金的良好记录</w:t>
            </w:r>
          </w:p>
        </w:tc>
        <w:tc>
          <w:tcPr>
            <w:tcW w:w="4984" w:type="dxa"/>
            <w:vMerge w:val="continue"/>
            <w:noWrap/>
            <w:vAlign w:val="center"/>
          </w:tcPr>
          <w:p w14:paraId="2325ABC9">
            <w:pPr>
              <w:rPr>
                <w:rFonts w:ascii="宋体" w:hAnsi="宋体" w:eastAsia="宋体" w:cs="宋体"/>
                <w:color w:val="000000"/>
                <w:sz w:val="21"/>
                <w:szCs w:val="21"/>
              </w:rPr>
            </w:pPr>
          </w:p>
        </w:tc>
      </w:tr>
      <w:tr w14:paraId="6C04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ign w:val="center"/>
          </w:tcPr>
          <w:p w14:paraId="5A06A370">
            <w:pPr>
              <w:jc w:val="center"/>
              <w:rPr>
                <w:rFonts w:ascii="宋体" w:hAnsi="宋体" w:eastAsia="宋体" w:cs="宋体"/>
                <w:color w:val="000000"/>
                <w:sz w:val="21"/>
                <w:szCs w:val="21"/>
              </w:rPr>
            </w:pPr>
          </w:p>
        </w:tc>
        <w:tc>
          <w:tcPr>
            <w:tcW w:w="1038" w:type="dxa"/>
            <w:vMerge w:val="continue"/>
            <w:noWrap/>
            <w:vAlign w:val="center"/>
          </w:tcPr>
          <w:p w14:paraId="2A8F5B07">
            <w:pPr>
              <w:rPr>
                <w:rFonts w:ascii="宋体" w:hAnsi="宋体" w:eastAsia="宋体" w:cs="宋体"/>
                <w:color w:val="000000"/>
                <w:sz w:val="21"/>
                <w:szCs w:val="21"/>
                <w:lang w:val="zh-CN"/>
              </w:rPr>
            </w:pPr>
          </w:p>
        </w:tc>
        <w:tc>
          <w:tcPr>
            <w:tcW w:w="2789" w:type="dxa"/>
            <w:noWrap/>
            <w:vAlign w:val="center"/>
          </w:tcPr>
          <w:p w14:paraId="6CC43A59">
            <w:pPr>
              <w:rPr>
                <w:rFonts w:ascii="宋体" w:hAnsi="宋体" w:eastAsia="宋体" w:cs="宋体"/>
                <w:color w:val="000000"/>
                <w:sz w:val="21"/>
                <w:szCs w:val="21"/>
                <w:lang w:val="zh-CN"/>
              </w:rPr>
            </w:pPr>
            <w:r>
              <w:rPr>
                <w:rFonts w:hint="eastAsia" w:ascii="宋体" w:hAnsi="宋体" w:eastAsia="宋体" w:cs="宋体"/>
                <w:color w:val="000000"/>
                <w:sz w:val="21"/>
                <w:szCs w:val="21"/>
              </w:rPr>
              <w:t>5.参加政府采购活动前三年内，在经营活动中没有重大违法记录</w:t>
            </w:r>
          </w:p>
        </w:tc>
        <w:tc>
          <w:tcPr>
            <w:tcW w:w="4984" w:type="dxa"/>
            <w:vMerge w:val="continue"/>
            <w:noWrap/>
            <w:vAlign w:val="center"/>
          </w:tcPr>
          <w:p w14:paraId="05B6355D">
            <w:pPr>
              <w:rPr>
                <w:rFonts w:ascii="宋体" w:hAnsi="宋体" w:eastAsia="宋体" w:cs="宋体"/>
                <w:b/>
                <w:color w:val="000000"/>
                <w:sz w:val="21"/>
                <w:szCs w:val="21"/>
              </w:rPr>
            </w:pPr>
          </w:p>
        </w:tc>
      </w:tr>
      <w:tr w14:paraId="79DFB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2E5734B7">
            <w:pPr>
              <w:jc w:val="center"/>
              <w:rPr>
                <w:rFonts w:ascii="宋体" w:hAnsi="宋体" w:eastAsia="宋体" w:cs="宋体"/>
                <w:color w:val="000000"/>
                <w:sz w:val="21"/>
                <w:szCs w:val="21"/>
              </w:rPr>
            </w:pPr>
          </w:p>
        </w:tc>
        <w:tc>
          <w:tcPr>
            <w:tcW w:w="1038" w:type="dxa"/>
            <w:vMerge w:val="continue"/>
            <w:noWrap/>
            <w:vAlign w:val="center"/>
          </w:tcPr>
          <w:p w14:paraId="6760D297">
            <w:pPr>
              <w:rPr>
                <w:rFonts w:ascii="宋体" w:hAnsi="宋体" w:eastAsia="宋体" w:cs="宋体"/>
                <w:color w:val="000000"/>
                <w:sz w:val="21"/>
                <w:szCs w:val="21"/>
              </w:rPr>
            </w:pPr>
          </w:p>
        </w:tc>
        <w:tc>
          <w:tcPr>
            <w:tcW w:w="2789" w:type="dxa"/>
            <w:noWrap/>
            <w:vAlign w:val="center"/>
          </w:tcPr>
          <w:p w14:paraId="77F1B90B">
            <w:pPr>
              <w:rPr>
                <w:rFonts w:ascii="宋体" w:hAnsi="宋体" w:eastAsia="宋体" w:cs="宋体"/>
                <w:color w:val="000000"/>
                <w:sz w:val="21"/>
                <w:szCs w:val="21"/>
              </w:rPr>
            </w:pPr>
            <w:r>
              <w:rPr>
                <w:rFonts w:hint="eastAsia" w:ascii="宋体" w:hAnsi="宋体" w:eastAsia="宋体" w:cs="宋体"/>
                <w:color w:val="000000"/>
                <w:sz w:val="21"/>
                <w:szCs w:val="21"/>
              </w:rPr>
              <w:t>6.法律、行政法规规定的其他条件</w:t>
            </w:r>
          </w:p>
        </w:tc>
        <w:tc>
          <w:tcPr>
            <w:tcW w:w="4984" w:type="dxa"/>
            <w:noWrap/>
            <w:vAlign w:val="center"/>
          </w:tcPr>
          <w:p w14:paraId="5DE02776">
            <w:pPr>
              <w:rPr>
                <w:rFonts w:ascii="宋体" w:hAnsi="宋体" w:eastAsia="宋体" w:cs="宋体"/>
                <w:color w:val="000000"/>
                <w:sz w:val="21"/>
                <w:szCs w:val="21"/>
              </w:rPr>
            </w:pPr>
          </w:p>
        </w:tc>
      </w:tr>
      <w:tr w14:paraId="6F9C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ign w:val="center"/>
          </w:tcPr>
          <w:p w14:paraId="51E62671">
            <w:pPr>
              <w:jc w:val="center"/>
              <w:rPr>
                <w:rFonts w:ascii="宋体" w:hAnsi="宋体" w:eastAsia="宋体" w:cs="宋体"/>
                <w:color w:val="000000"/>
                <w:sz w:val="21"/>
                <w:szCs w:val="21"/>
              </w:rPr>
            </w:pPr>
          </w:p>
        </w:tc>
        <w:tc>
          <w:tcPr>
            <w:tcW w:w="1038" w:type="dxa"/>
            <w:vMerge w:val="continue"/>
            <w:noWrap/>
            <w:vAlign w:val="center"/>
          </w:tcPr>
          <w:p w14:paraId="4E4FF9E3">
            <w:pPr>
              <w:rPr>
                <w:rFonts w:ascii="宋体" w:hAnsi="宋体" w:eastAsia="宋体" w:cs="宋体"/>
                <w:color w:val="000000"/>
                <w:sz w:val="21"/>
                <w:szCs w:val="21"/>
              </w:rPr>
            </w:pPr>
          </w:p>
        </w:tc>
        <w:tc>
          <w:tcPr>
            <w:tcW w:w="2789" w:type="dxa"/>
            <w:noWrap/>
            <w:vAlign w:val="center"/>
          </w:tcPr>
          <w:p w14:paraId="5E61BECC">
            <w:pPr>
              <w:rPr>
                <w:rFonts w:ascii="宋体" w:hAnsi="宋体" w:eastAsia="宋体" w:cs="宋体"/>
                <w:color w:val="000000"/>
                <w:sz w:val="21"/>
                <w:szCs w:val="21"/>
              </w:rPr>
            </w:pPr>
            <w:r>
              <w:rPr>
                <w:rFonts w:hint="eastAsia" w:ascii="宋体" w:hAnsi="宋体" w:eastAsia="宋体" w:cs="宋体"/>
                <w:color w:val="000000"/>
                <w:sz w:val="21"/>
                <w:szCs w:val="21"/>
              </w:rPr>
              <w:t>7.本项目的特定资格要求</w:t>
            </w:r>
          </w:p>
        </w:tc>
        <w:tc>
          <w:tcPr>
            <w:tcW w:w="4984" w:type="dxa"/>
            <w:noWrap/>
            <w:vAlign w:val="center"/>
          </w:tcPr>
          <w:p w14:paraId="0FD8D068">
            <w:pPr>
              <w:rPr>
                <w:rFonts w:ascii="宋体" w:hAnsi="宋体" w:eastAsia="宋体" w:cs="宋体"/>
                <w:color w:val="000000"/>
                <w:sz w:val="21"/>
                <w:szCs w:val="21"/>
              </w:rPr>
            </w:pPr>
            <w:r>
              <w:rPr>
                <w:rFonts w:hint="eastAsia" w:ascii="宋体" w:hAnsi="宋体" w:eastAsia="宋体" w:cs="宋体"/>
                <w:color w:val="000000"/>
                <w:sz w:val="21"/>
                <w:szCs w:val="21"/>
              </w:rPr>
              <w:t>按本项目“特定资格要求”的要求提交（如果有）。</w:t>
            </w:r>
          </w:p>
        </w:tc>
      </w:tr>
    </w:tbl>
    <w:p w14:paraId="4BE9918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1E75B623">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 符合性审查。</w:t>
      </w:r>
      <w:r>
        <w:rPr>
          <w:rFonts w:hint="eastAsia" w:ascii="宋体" w:hAnsi="宋体" w:eastAsia="宋体" w:cs="宋体"/>
          <w:color w:val="000000"/>
          <w:sz w:val="21"/>
          <w:szCs w:val="21"/>
          <w:lang w:eastAsia="zh-CN"/>
        </w:rPr>
        <w:t>磋商小组</w:t>
      </w:r>
      <w:r>
        <w:rPr>
          <w:rFonts w:hint="eastAsia" w:ascii="宋体" w:hAnsi="宋体" w:eastAsia="宋体" w:cs="宋体"/>
          <w:color w:val="000000"/>
          <w:sz w:val="21"/>
          <w:szCs w:val="21"/>
        </w:rPr>
        <w:t>应当对符合资格的供应商的响应文件进行符合性审查，以确定其是否满足采购文件的实质性要求。符合性审查资料表如下：</w:t>
      </w:r>
    </w:p>
    <w:tbl>
      <w:tblPr>
        <w:tblStyle w:val="24"/>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560"/>
        <w:gridCol w:w="1930"/>
        <w:gridCol w:w="5006"/>
      </w:tblGrid>
      <w:tr w14:paraId="77A2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3" w:type="dxa"/>
            <w:noWrap/>
            <w:vAlign w:val="center"/>
          </w:tcPr>
          <w:p w14:paraId="619CAE0E">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序号</w:t>
            </w:r>
          </w:p>
        </w:tc>
        <w:tc>
          <w:tcPr>
            <w:tcW w:w="3490" w:type="dxa"/>
            <w:gridSpan w:val="2"/>
            <w:noWrap/>
            <w:vAlign w:val="center"/>
          </w:tcPr>
          <w:p w14:paraId="04426E9F">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评审因素</w:t>
            </w:r>
          </w:p>
        </w:tc>
        <w:tc>
          <w:tcPr>
            <w:tcW w:w="5006" w:type="dxa"/>
            <w:noWrap/>
            <w:vAlign w:val="center"/>
          </w:tcPr>
          <w:p w14:paraId="7F1C907A">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评审标准</w:t>
            </w:r>
          </w:p>
        </w:tc>
      </w:tr>
      <w:tr w14:paraId="56324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63" w:type="dxa"/>
            <w:vMerge w:val="restart"/>
            <w:noWrap/>
            <w:vAlign w:val="center"/>
          </w:tcPr>
          <w:p w14:paraId="1B707F86">
            <w:pPr>
              <w:jc w:val="center"/>
              <w:rPr>
                <w:rFonts w:ascii="宋体" w:hAnsi="宋体" w:eastAsia="宋体" w:cs="宋体"/>
                <w:color w:val="000000"/>
                <w:sz w:val="21"/>
                <w:szCs w:val="21"/>
                <w:lang w:val="zh-CN"/>
              </w:rPr>
            </w:pPr>
            <w:r>
              <w:rPr>
                <w:rFonts w:ascii="宋体" w:hAnsi="宋体" w:eastAsia="宋体" w:cs="宋体"/>
                <w:color w:val="000000"/>
                <w:sz w:val="21"/>
                <w:szCs w:val="21"/>
                <w:lang w:val="zh-CN"/>
              </w:rPr>
              <w:t>1</w:t>
            </w:r>
          </w:p>
        </w:tc>
        <w:tc>
          <w:tcPr>
            <w:tcW w:w="1560" w:type="dxa"/>
            <w:vMerge w:val="restart"/>
            <w:noWrap/>
            <w:vAlign w:val="center"/>
          </w:tcPr>
          <w:p w14:paraId="0FDD27C2">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有效性审查</w:t>
            </w:r>
          </w:p>
        </w:tc>
        <w:tc>
          <w:tcPr>
            <w:tcW w:w="1930" w:type="dxa"/>
            <w:noWrap/>
            <w:vAlign w:val="center"/>
          </w:tcPr>
          <w:p w14:paraId="711B1228">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响应文件签署</w:t>
            </w:r>
          </w:p>
        </w:tc>
        <w:tc>
          <w:tcPr>
            <w:tcW w:w="5006" w:type="dxa"/>
            <w:noWrap/>
            <w:vAlign w:val="center"/>
          </w:tcPr>
          <w:p w14:paraId="5B2D5146">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响应文件上法定代表人或其授权代表人的签字或盖章齐全。</w:t>
            </w:r>
          </w:p>
        </w:tc>
      </w:tr>
      <w:tr w14:paraId="2EDC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63" w:type="dxa"/>
            <w:vMerge w:val="continue"/>
            <w:noWrap/>
            <w:vAlign w:val="center"/>
          </w:tcPr>
          <w:p w14:paraId="1206EF90">
            <w:pPr>
              <w:jc w:val="center"/>
              <w:rPr>
                <w:rFonts w:ascii="宋体" w:hAnsi="宋体" w:eastAsia="宋体" w:cs="宋体"/>
                <w:color w:val="000000"/>
                <w:sz w:val="21"/>
                <w:szCs w:val="21"/>
                <w:lang w:val="zh-CN"/>
              </w:rPr>
            </w:pPr>
          </w:p>
        </w:tc>
        <w:tc>
          <w:tcPr>
            <w:tcW w:w="1560" w:type="dxa"/>
            <w:vMerge w:val="continue"/>
            <w:noWrap/>
            <w:vAlign w:val="center"/>
          </w:tcPr>
          <w:p w14:paraId="4F3E46D2">
            <w:pPr>
              <w:jc w:val="center"/>
              <w:rPr>
                <w:rFonts w:ascii="宋体" w:hAnsi="宋体" w:eastAsia="宋体" w:cs="宋体"/>
                <w:color w:val="000000"/>
                <w:sz w:val="21"/>
                <w:szCs w:val="21"/>
                <w:lang w:val="zh-CN"/>
              </w:rPr>
            </w:pPr>
          </w:p>
        </w:tc>
        <w:tc>
          <w:tcPr>
            <w:tcW w:w="1930" w:type="dxa"/>
            <w:noWrap/>
            <w:vAlign w:val="center"/>
          </w:tcPr>
          <w:p w14:paraId="00F15DDE">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法定代表人身份证明及授权委托书</w:t>
            </w:r>
          </w:p>
        </w:tc>
        <w:tc>
          <w:tcPr>
            <w:tcW w:w="5006" w:type="dxa"/>
            <w:noWrap/>
            <w:vAlign w:val="center"/>
          </w:tcPr>
          <w:p w14:paraId="29C7DFAE">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有效的法定代表人身份证明及授权委托书有效，符合采购文件规定的格式，签字、盖章齐全。</w:t>
            </w:r>
          </w:p>
        </w:tc>
      </w:tr>
      <w:tr w14:paraId="5925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63" w:type="dxa"/>
            <w:vMerge w:val="continue"/>
            <w:noWrap/>
            <w:vAlign w:val="center"/>
          </w:tcPr>
          <w:p w14:paraId="3CC9B185">
            <w:pPr>
              <w:jc w:val="center"/>
              <w:rPr>
                <w:rFonts w:ascii="宋体" w:hAnsi="宋体" w:eastAsia="宋体" w:cs="宋体"/>
                <w:color w:val="000000"/>
                <w:sz w:val="21"/>
                <w:szCs w:val="21"/>
                <w:lang w:val="zh-CN"/>
              </w:rPr>
            </w:pPr>
          </w:p>
        </w:tc>
        <w:tc>
          <w:tcPr>
            <w:tcW w:w="1560" w:type="dxa"/>
            <w:vMerge w:val="continue"/>
            <w:noWrap/>
            <w:vAlign w:val="center"/>
          </w:tcPr>
          <w:p w14:paraId="6E596CAE">
            <w:pPr>
              <w:jc w:val="center"/>
              <w:rPr>
                <w:rFonts w:ascii="宋体" w:hAnsi="宋体" w:eastAsia="宋体" w:cs="宋体"/>
                <w:color w:val="000000"/>
                <w:sz w:val="21"/>
                <w:szCs w:val="21"/>
                <w:lang w:val="zh-CN"/>
              </w:rPr>
            </w:pPr>
          </w:p>
        </w:tc>
        <w:tc>
          <w:tcPr>
            <w:tcW w:w="1930" w:type="dxa"/>
            <w:noWrap/>
            <w:vAlign w:val="center"/>
          </w:tcPr>
          <w:p w14:paraId="36002620">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响应方案</w:t>
            </w:r>
          </w:p>
        </w:tc>
        <w:tc>
          <w:tcPr>
            <w:tcW w:w="5006" w:type="dxa"/>
            <w:noWrap/>
            <w:vAlign w:val="center"/>
          </w:tcPr>
          <w:p w14:paraId="1BE1A316">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每个项目只能有一个响应方案。</w:t>
            </w:r>
          </w:p>
        </w:tc>
      </w:tr>
      <w:tr w14:paraId="615D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63" w:type="dxa"/>
            <w:vMerge w:val="continue"/>
            <w:noWrap/>
            <w:vAlign w:val="center"/>
          </w:tcPr>
          <w:p w14:paraId="150C12C0">
            <w:pPr>
              <w:jc w:val="center"/>
              <w:rPr>
                <w:rFonts w:ascii="宋体" w:hAnsi="宋体" w:eastAsia="宋体" w:cs="宋体"/>
                <w:color w:val="000000"/>
                <w:sz w:val="21"/>
                <w:szCs w:val="21"/>
                <w:lang w:val="zh-CN"/>
              </w:rPr>
            </w:pPr>
          </w:p>
        </w:tc>
        <w:tc>
          <w:tcPr>
            <w:tcW w:w="1560" w:type="dxa"/>
            <w:vMerge w:val="continue"/>
            <w:noWrap/>
            <w:vAlign w:val="center"/>
          </w:tcPr>
          <w:p w14:paraId="5177A761">
            <w:pPr>
              <w:jc w:val="center"/>
              <w:rPr>
                <w:rFonts w:ascii="宋体" w:hAnsi="宋体" w:eastAsia="宋体" w:cs="宋体"/>
                <w:color w:val="000000"/>
                <w:sz w:val="21"/>
                <w:szCs w:val="21"/>
                <w:lang w:val="zh-CN"/>
              </w:rPr>
            </w:pPr>
          </w:p>
        </w:tc>
        <w:tc>
          <w:tcPr>
            <w:tcW w:w="1930" w:type="dxa"/>
            <w:noWrap/>
            <w:vAlign w:val="center"/>
          </w:tcPr>
          <w:p w14:paraId="1EF513FA">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报价唯一</w:t>
            </w:r>
          </w:p>
        </w:tc>
        <w:tc>
          <w:tcPr>
            <w:tcW w:w="5006" w:type="dxa"/>
            <w:noWrap/>
            <w:vAlign w:val="center"/>
          </w:tcPr>
          <w:p w14:paraId="28842F58">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只能在采购预算范围内报价，只能有一个有效报价，不得提交选择性报价。</w:t>
            </w:r>
          </w:p>
        </w:tc>
      </w:tr>
      <w:tr w14:paraId="5886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noWrap/>
            <w:vAlign w:val="center"/>
          </w:tcPr>
          <w:p w14:paraId="0A7C1029">
            <w:pPr>
              <w:jc w:val="center"/>
              <w:rPr>
                <w:rFonts w:ascii="宋体" w:hAnsi="宋体" w:eastAsia="宋体" w:cs="宋体"/>
                <w:color w:val="000000"/>
                <w:sz w:val="21"/>
                <w:szCs w:val="21"/>
                <w:lang w:val="zh-CN"/>
              </w:rPr>
            </w:pPr>
            <w:r>
              <w:rPr>
                <w:rFonts w:ascii="宋体" w:hAnsi="宋体" w:eastAsia="宋体" w:cs="宋体"/>
                <w:color w:val="000000"/>
                <w:sz w:val="21"/>
                <w:szCs w:val="21"/>
                <w:lang w:val="zh-CN"/>
              </w:rPr>
              <w:t>2</w:t>
            </w:r>
          </w:p>
        </w:tc>
        <w:tc>
          <w:tcPr>
            <w:tcW w:w="1560" w:type="dxa"/>
            <w:noWrap/>
            <w:vAlign w:val="center"/>
          </w:tcPr>
          <w:p w14:paraId="74398123">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完整性审查</w:t>
            </w:r>
          </w:p>
        </w:tc>
        <w:tc>
          <w:tcPr>
            <w:tcW w:w="1930" w:type="dxa"/>
            <w:noWrap/>
            <w:vAlign w:val="center"/>
          </w:tcPr>
          <w:p w14:paraId="13FD887B">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响应文件份数</w:t>
            </w:r>
          </w:p>
        </w:tc>
        <w:tc>
          <w:tcPr>
            <w:tcW w:w="5006" w:type="dxa"/>
            <w:noWrap/>
            <w:vAlign w:val="center"/>
          </w:tcPr>
          <w:p w14:paraId="6D2E6110">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响应文件正、副本数量、电子文档符合磋商文件要求。</w:t>
            </w:r>
          </w:p>
        </w:tc>
      </w:tr>
      <w:tr w14:paraId="385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restart"/>
            <w:noWrap/>
            <w:vAlign w:val="center"/>
          </w:tcPr>
          <w:p w14:paraId="32215B92">
            <w:pPr>
              <w:jc w:val="center"/>
              <w:rPr>
                <w:rFonts w:ascii="宋体" w:hAnsi="宋体" w:eastAsia="宋体" w:cs="宋体"/>
                <w:color w:val="000000"/>
                <w:sz w:val="21"/>
                <w:szCs w:val="21"/>
                <w:lang w:val="zh-CN"/>
              </w:rPr>
            </w:pPr>
            <w:r>
              <w:rPr>
                <w:rFonts w:ascii="宋体" w:hAnsi="宋体" w:eastAsia="宋体" w:cs="宋体"/>
                <w:color w:val="000000"/>
                <w:sz w:val="21"/>
                <w:szCs w:val="21"/>
                <w:lang w:val="zh-CN"/>
              </w:rPr>
              <w:t>3</w:t>
            </w:r>
          </w:p>
        </w:tc>
        <w:tc>
          <w:tcPr>
            <w:tcW w:w="1560" w:type="dxa"/>
            <w:vMerge w:val="restart"/>
            <w:noWrap/>
            <w:vAlign w:val="center"/>
          </w:tcPr>
          <w:p w14:paraId="36703155">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响应程度审查</w:t>
            </w:r>
          </w:p>
        </w:tc>
        <w:tc>
          <w:tcPr>
            <w:tcW w:w="1930" w:type="dxa"/>
            <w:noWrap/>
            <w:vAlign w:val="center"/>
          </w:tcPr>
          <w:p w14:paraId="1F26A01C">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实质性响应</w:t>
            </w:r>
          </w:p>
        </w:tc>
        <w:tc>
          <w:tcPr>
            <w:tcW w:w="5006" w:type="dxa"/>
            <w:noWrap/>
            <w:vAlign w:val="center"/>
          </w:tcPr>
          <w:p w14:paraId="4DC4F6F6">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对磋商文件第二篇和第三篇的全部内容作出响应。</w:t>
            </w:r>
          </w:p>
        </w:tc>
      </w:tr>
      <w:tr w14:paraId="302E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noWrap/>
            <w:vAlign w:val="center"/>
          </w:tcPr>
          <w:p w14:paraId="1C2F52A6">
            <w:pPr>
              <w:jc w:val="center"/>
              <w:rPr>
                <w:rFonts w:ascii="宋体" w:hAnsi="宋体" w:eastAsia="宋体" w:cs="宋体"/>
                <w:color w:val="000000"/>
                <w:sz w:val="21"/>
                <w:szCs w:val="21"/>
                <w:lang w:val="zh-CN"/>
              </w:rPr>
            </w:pPr>
          </w:p>
        </w:tc>
        <w:tc>
          <w:tcPr>
            <w:tcW w:w="1560" w:type="dxa"/>
            <w:vMerge w:val="continue"/>
            <w:noWrap/>
            <w:vAlign w:val="center"/>
          </w:tcPr>
          <w:p w14:paraId="492A1EF9">
            <w:pPr>
              <w:jc w:val="center"/>
              <w:rPr>
                <w:rFonts w:ascii="宋体" w:hAnsi="宋体" w:eastAsia="宋体" w:cs="宋体"/>
                <w:color w:val="000000"/>
                <w:sz w:val="21"/>
                <w:szCs w:val="21"/>
                <w:lang w:val="zh-CN"/>
              </w:rPr>
            </w:pPr>
          </w:p>
        </w:tc>
        <w:tc>
          <w:tcPr>
            <w:tcW w:w="1930" w:type="dxa"/>
            <w:noWrap/>
            <w:vAlign w:val="center"/>
          </w:tcPr>
          <w:p w14:paraId="7F306BCA">
            <w:pPr>
              <w:jc w:val="cente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磋商有效期</w:t>
            </w:r>
          </w:p>
        </w:tc>
        <w:tc>
          <w:tcPr>
            <w:tcW w:w="5006" w:type="dxa"/>
            <w:noWrap/>
            <w:vAlign w:val="center"/>
          </w:tcPr>
          <w:p w14:paraId="5DD15627">
            <w:pPr>
              <w:rPr>
                <w:rFonts w:ascii="宋体" w:hAnsi="宋体" w:eastAsia="宋体" w:cs="宋体"/>
                <w:color w:val="000000"/>
                <w:sz w:val="21"/>
                <w:szCs w:val="21"/>
                <w:lang w:val="zh-CN"/>
              </w:rPr>
            </w:pPr>
            <w:r>
              <w:rPr>
                <w:rFonts w:hint="eastAsia" w:ascii="宋体" w:hAnsi="宋体" w:eastAsia="宋体" w:cs="宋体"/>
                <w:color w:val="000000"/>
                <w:sz w:val="21"/>
                <w:szCs w:val="21"/>
                <w:lang w:val="zh-CN"/>
              </w:rPr>
              <w:t>响应文件及有关承诺文件有效期为提交响应文件截止时间起90天。</w:t>
            </w:r>
          </w:p>
        </w:tc>
      </w:tr>
    </w:tbl>
    <w:p w14:paraId="5116C4E7">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467823D">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8D545D6">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（五）在磋商过程中磋商的任何一方不得向他人透露与磋商有关的服务资料、价格或其他信息。</w:t>
      </w:r>
    </w:p>
    <w:p w14:paraId="54E30B94">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7066CD8">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（七）供应商在磋商时作出的所有书面承诺须由法定代表人（或其授权代表）或自然人（供应商为自然人）签署。</w:t>
      </w:r>
    </w:p>
    <w:p w14:paraId="2CAB0154">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045F10DC">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p>
    <w:p w14:paraId="39EA111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十）磋商小组各成员独立对每个有效响应（通过资格性审查、符合性审查的供应商）的文件进行评价、打分，然后汇总每个供应商每项评分因素的得分，并根据综合评分情况按照评审得分由高到低顺序推荐3名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14:paraId="3D135E1E">
      <w:pPr>
        <w:pStyle w:val="4"/>
        <w:spacing w:before="0" w:after="0" w:line="240" w:lineRule="auto"/>
        <w:rPr>
          <w:rFonts w:ascii="宋体" w:hAnsi="宋体" w:eastAsia="宋体" w:cs="宋体"/>
          <w:color w:val="000000"/>
          <w:sz w:val="21"/>
          <w:szCs w:val="21"/>
        </w:rPr>
      </w:pPr>
      <w:bookmarkStart w:id="148" w:name="_Toc161412406"/>
      <w:bookmarkStart w:id="149" w:name="_Toc11940"/>
      <w:bookmarkStart w:id="150" w:name="_Toc11231"/>
      <w:bookmarkStart w:id="151" w:name="_Toc23871"/>
      <w:bookmarkStart w:id="152" w:name="_Toc9135"/>
      <w:r>
        <w:rPr>
          <w:rFonts w:hint="eastAsia" w:ascii="宋体" w:hAnsi="宋体" w:eastAsia="宋体" w:cs="宋体"/>
          <w:color w:val="000000"/>
          <w:sz w:val="21"/>
          <w:szCs w:val="21"/>
        </w:rPr>
        <w:t>二、</w:t>
      </w:r>
      <w:bookmarkStart w:id="153" w:name="_Toc102227320"/>
      <w:bookmarkStart w:id="154" w:name="_Toc342913394"/>
      <w:r>
        <w:rPr>
          <w:rFonts w:hint="eastAsia" w:ascii="宋体" w:hAnsi="宋体" w:eastAsia="宋体" w:cs="宋体"/>
          <w:color w:val="000000"/>
          <w:sz w:val="21"/>
          <w:szCs w:val="21"/>
        </w:rPr>
        <w:t>评审标准</w:t>
      </w:r>
      <w:bookmarkEnd w:id="148"/>
      <w:bookmarkEnd w:id="149"/>
      <w:bookmarkEnd w:id="150"/>
      <w:bookmarkEnd w:id="151"/>
      <w:bookmarkEnd w:id="152"/>
    </w:p>
    <w:tbl>
      <w:tblPr>
        <w:tblStyle w:val="24"/>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7"/>
        <w:gridCol w:w="664"/>
        <w:gridCol w:w="4182"/>
        <w:gridCol w:w="1677"/>
      </w:tblGrid>
      <w:tr w14:paraId="43A7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557A30B1">
            <w:pPr>
              <w:snapToGrid w:val="0"/>
              <w:ind w:firstLine="0" w:firstLineChars="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697" w:type="dxa"/>
            <w:vAlign w:val="center"/>
          </w:tcPr>
          <w:p w14:paraId="7365F1D6">
            <w:pPr>
              <w:snapToGrid w:val="0"/>
              <w:ind w:firstLine="0" w:firstLineChars="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评分因素及权值</w:t>
            </w:r>
          </w:p>
        </w:tc>
        <w:tc>
          <w:tcPr>
            <w:tcW w:w="664" w:type="dxa"/>
            <w:vAlign w:val="center"/>
          </w:tcPr>
          <w:p w14:paraId="11204C62">
            <w:pPr>
              <w:snapToGrid w:val="0"/>
              <w:ind w:firstLine="0" w:firstLineChars="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分值</w:t>
            </w:r>
          </w:p>
        </w:tc>
        <w:tc>
          <w:tcPr>
            <w:tcW w:w="4182" w:type="dxa"/>
            <w:vAlign w:val="center"/>
          </w:tcPr>
          <w:p w14:paraId="1DD84068">
            <w:pPr>
              <w:snapToGrid w:val="0"/>
              <w:ind w:firstLine="0" w:firstLineChars="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评分标准</w:t>
            </w:r>
          </w:p>
        </w:tc>
        <w:tc>
          <w:tcPr>
            <w:tcW w:w="1677" w:type="dxa"/>
            <w:vAlign w:val="center"/>
          </w:tcPr>
          <w:p w14:paraId="17B93E0E">
            <w:pPr>
              <w:snapToGrid w:val="0"/>
              <w:ind w:firstLine="0" w:firstLineChars="0"/>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说明</w:t>
            </w:r>
          </w:p>
        </w:tc>
      </w:tr>
      <w:tr w14:paraId="55B3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Align w:val="center"/>
          </w:tcPr>
          <w:p w14:paraId="7228AA03">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1697" w:type="dxa"/>
            <w:shd w:val="clear" w:color="auto" w:fill="auto"/>
            <w:vAlign w:val="center"/>
          </w:tcPr>
          <w:p w14:paraId="41036307">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磋商</w:t>
            </w:r>
            <w:r>
              <w:rPr>
                <w:rFonts w:hint="eastAsia" w:ascii="宋体" w:hAnsi="宋体" w:eastAsia="宋体" w:cs="宋体"/>
                <w:color w:val="000000"/>
                <w:sz w:val="20"/>
                <w:szCs w:val="20"/>
              </w:rPr>
              <w:t>报价</w:t>
            </w:r>
          </w:p>
          <w:p w14:paraId="5E35D125">
            <w:pPr>
              <w:snapToGrid w:val="0"/>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0%）</w:t>
            </w:r>
          </w:p>
        </w:tc>
        <w:tc>
          <w:tcPr>
            <w:tcW w:w="664" w:type="dxa"/>
            <w:shd w:val="clear" w:color="auto" w:fill="auto"/>
            <w:vAlign w:val="center"/>
          </w:tcPr>
          <w:p w14:paraId="694ADB4D">
            <w:pPr>
              <w:snapToGrid w:val="0"/>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0分</w:t>
            </w:r>
          </w:p>
        </w:tc>
        <w:tc>
          <w:tcPr>
            <w:tcW w:w="4182" w:type="dxa"/>
            <w:shd w:val="clear" w:color="auto" w:fill="auto"/>
            <w:vAlign w:val="center"/>
          </w:tcPr>
          <w:p w14:paraId="33771BD5">
            <w:pPr>
              <w:keepNext w:val="0"/>
              <w:keepLines w:val="0"/>
              <w:widowControl/>
              <w:suppressLineNumbers w:val="0"/>
              <w:snapToGrid w:val="0"/>
              <w:ind w:firstLine="400"/>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rPr>
              <w:t>满足资格性、</w:t>
            </w:r>
            <w:r>
              <w:rPr>
                <w:rFonts w:hint="eastAsia" w:ascii="宋体" w:hAnsi="宋体" w:eastAsia="宋体" w:cs="宋体"/>
                <w:color w:val="000000"/>
                <w:sz w:val="20"/>
                <w:szCs w:val="20"/>
                <w:lang w:bidi="ar"/>
              </w:rPr>
              <w:t>符合性要求</w:t>
            </w:r>
            <w:r>
              <w:rPr>
                <w:rFonts w:hint="eastAsia" w:ascii="宋体" w:hAnsi="宋体" w:eastAsia="宋体" w:cs="宋体"/>
                <w:color w:val="000000"/>
                <w:sz w:val="20"/>
                <w:szCs w:val="20"/>
                <w:lang w:val="en-US" w:eastAsia="zh-CN" w:bidi="ar"/>
              </w:rPr>
              <w:t>的</w:t>
            </w:r>
            <w:r>
              <w:rPr>
                <w:rFonts w:hint="eastAsia" w:ascii="宋体" w:hAnsi="宋体" w:eastAsia="宋体" w:cs="宋体"/>
                <w:color w:val="000000"/>
                <w:kern w:val="2"/>
                <w:sz w:val="20"/>
                <w:szCs w:val="20"/>
                <w:lang w:val="en-US" w:eastAsia="zh-CN" w:bidi="ar"/>
              </w:rPr>
              <w:t>所有通过初步评审合格的供应商的最终</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总报价中，最低</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总报价得满分20 分，最高</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总报价得 17 分。在此基础上，其他</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 xml:space="preserve">总报价得分统一按照下列公式计算： </w:t>
            </w:r>
          </w:p>
          <w:p w14:paraId="77A7DC28">
            <w:pPr>
              <w:keepNext w:val="0"/>
              <w:keepLines w:val="0"/>
              <w:widowControl/>
              <w:suppressLineNumbers w:val="0"/>
              <w:snapToGrid w:val="0"/>
              <w:ind w:firstLine="400"/>
              <w:jc w:val="left"/>
              <w:rPr>
                <w:rFonts w:hint="eastAsia" w:ascii="宋体" w:hAnsi="宋体" w:eastAsia="宋体" w:cs="宋体"/>
                <w:color w:val="000000"/>
                <w:sz w:val="20"/>
                <w:szCs w:val="20"/>
                <w:lang w:bidi="ar"/>
              </w:rPr>
            </w:pP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总报价得分=20-（20-17）×（</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总报价-最低</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总报价）/（最高</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总报价-最低</w:t>
            </w: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 xml:space="preserve">总报价） </w:t>
            </w:r>
          </w:p>
          <w:p w14:paraId="0F1A9211">
            <w:pPr>
              <w:keepNext w:val="0"/>
              <w:keepLines w:val="0"/>
              <w:widowControl/>
              <w:suppressLineNumbers w:val="0"/>
              <w:snapToGrid w:val="0"/>
              <w:ind w:firstLine="40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eastAsia="zh-CN"/>
              </w:rPr>
              <w:t>磋商</w:t>
            </w:r>
            <w:r>
              <w:rPr>
                <w:rFonts w:hint="eastAsia" w:ascii="宋体" w:hAnsi="宋体" w:eastAsia="宋体" w:cs="宋体"/>
                <w:color w:val="000000"/>
                <w:kern w:val="2"/>
                <w:sz w:val="20"/>
                <w:szCs w:val="20"/>
                <w:lang w:val="en-US" w:eastAsia="zh-CN" w:bidi="ar"/>
              </w:rPr>
              <w:t>总报价得分最终结果取小数点后两位，第三位四舍五入。</w:t>
            </w:r>
          </w:p>
        </w:tc>
        <w:tc>
          <w:tcPr>
            <w:tcW w:w="1677" w:type="dxa"/>
            <w:shd w:val="clear" w:color="auto" w:fill="auto"/>
            <w:vAlign w:val="center"/>
          </w:tcPr>
          <w:p w14:paraId="725866C9">
            <w:pPr>
              <w:snapToGrid w:val="0"/>
              <w:ind w:firstLine="0" w:firstLineChars="0"/>
              <w:jc w:val="left"/>
              <w:rPr>
                <w:rFonts w:hint="eastAsia" w:ascii="宋体" w:hAnsi="宋体" w:eastAsia="宋体" w:cs="宋体"/>
                <w:color w:val="000000"/>
                <w:kern w:val="2"/>
                <w:sz w:val="20"/>
                <w:szCs w:val="20"/>
                <w:lang w:val="en-US" w:eastAsia="zh-CN" w:bidi="ar-SA"/>
              </w:rPr>
            </w:pPr>
          </w:p>
        </w:tc>
      </w:tr>
      <w:tr w14:paraId="21D8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restart"/>
            <w:vAlign w:val="center"/>
          </w:tcPr>
          <w:p w14:paraId="149BE796">
            <w:pPr>
              <w:snapToGrid w:val="0"/>
              <w:ind w:left="0" w:lef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1697" w:type="dxa"/>
            <w:vMerge w:val="restart"/>
            <w:shd w:val="clear" w:color="auto" w:fill="auto"/>
            <w:vAlign w:val="center"/>
          </w:tcPr>
          <w:p w14:paraId="534B0656">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服务部分</w:t>
            </w:r>
          </w:p>
          <w:p w14:paraId="6FEF07CB">
            <w:pPr>
              <w:snapToGrid w:val="0"/>
              <w:ind w:left="0" w:lef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（50%）</w:t>
            </w:r>
          </w:p>
        </w:tc>
        <w:tc>
          <w:tcPr>
            <w:tcW w:w="664" w:type="dxa"/>
            <w:tcBorders>
              <w:bottom w:val="single" w:color="auto" w:sz="4" w:space="0"/>
            </w:tcBorders>
            <w:shd w:val="clear" w:color="auto" w:fill="auto"/>
            <w:vAlign w:val="center"/>
          </w:tcPr>
          <w:p w14:paraId="0597F1D3">
            <w:pPr>
              <w:snapToGrid w:val="0"/>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20</w:t>
            </w:r>
            <w:r>
              <w:rPr>
                <w:rFonts w:hint="eastAsia" w:ascii="宋体" w:hAnsi="宋体" w:eastAsia="宋体" w:cs="宋体"/>
                <w:color w:val="000000"/>
                <w:sz w:val="20"/>
                <w:szCs w:val="20"/>
              </w:rPr>
              <w:t>分</w:t>
            </w:r>
          </w:p>
        </w:tc>
        <w:tc>
          <w:tcPr>
            <w:tcW w:w="4182" w:type="dxa"/>
            <w:tcBorders>
              <w:bottom w:val="single" w:color="auto" w:sz="4" w:space="0"/>
            </w:tcBorders>
            <w:shd w:val="clear" w:color="auto" w:fill="auto"/>
            <w:vAlign w:val="center"/>
          </w:tcPr>
          <w:p w14:paraId="0B3F18E7">
            <w:pPr>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.施工阶段工程造价全过程控制服务方案：</w:t>
            </w:r>
          </w:p>
          <w:p w14:paraId="49261735">
            <w:pPr>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根据本项目需求和实际情况，编制施工阶段工程造价全过程控制服务方案，服务方案主要服务内容全面、完整，满足需要，程序科学合理，各项保障措施有效。</w:t>
            </w:r>
          </w:p>
          <w:p w14:paraId="1A88ED63">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方案详细性完整、可行性完整、完善程度完整，得</w:t>
            </w:r>
            <w:r>
              <w:rPr>
                <w:rFonts w:hint="eastAsia" w:ascii="宋体" w:hAnsi="宋体" w:eastAsia="宋体" w:cs="宋体"/>
                <w:color w:val="000000"/>
                <w:sz w:val="20"/>
                <w:szCs w:val="20"/>
                <w:lang w:val="en-US" w:eastAsia="zh-CN"/>
              </w:rPr>
              <w:t>20</w:t>
            </w:r>
            <w:r>
              <w:rPr>
                <w:rFonts w:hint="eastAsia" w:ascii="宋体" w:hAnsi="宋体" w:eastAsia="宋体" w:cs="宋体"/>
                <w:color w:val="000000"/>
                <w:sz w:val="20"/>
                <w:szCs w:val="20"/>
              </w:rPr>
              <w:t>分；</w:t>
            </w:r>
          </w:p>
          <w:p w14:paraId="4EF53BD2">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、可行性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、完善程度</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，得</w:t>
            </w:r>
            <w:r>
              <w:rPr>
                <w:rFonts w:hint="eastAsia" w:ascii="宋体" w:hAnsi="宋体" w:eastAsia="宋体" w:cs="宋体"/>
                <w:color w:val="000000"/>
                <w:sz w:val="20"/>
                <w:szCs w:val="20"/>
                <w:lang w:val="en-US" w:eastAsia="zh-CN"/>
              </w:rPr>
              <w:t>14</w:t>
            </w:r>
            <w:r>
              <w:rPr>
                <w:rFonts w:hint="eastAsia" w:ascii="宋体" w:hAnsi="宋体" w:eastAsia="宋体" w:cs="宋体"/>
                <w:color w:val="000000"/>
                <w:sz w:val="20"/>
                <w:szCs w:val="20"/>
              </w:rPr>
              <w:t>分；</w:t>
            </w:r>
          </w:p>
          <w:p w14:paraId="5F6D1C64">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方案详细性一般、可行性一般、完善程度一般，得</w:t>
            </w:r>
            <w:r>
              <w:rPr>
                <w:rFonts w:hint="eastAsia" w:ascii="宋体" w:hAnsi="宋体" w:eastAsia="宋体" w:cs="宋体"/>
                <w:color w:val="000000"/>
                <w:sz w:val="20"/>
                <w:szCs w:val="20"/>
                <w:lang w:val="en-US" w:eastAsia="zh-CN"/>
              </w:rPr>
              <w:t>6</w:t>
            </w:r>
            <w:r>
              <w:rPr>
                <w:rFonts w:hint="eastAsia" w:ascii="宋体" w:hAnsi="宋体" w:eastAsia="宋体" w:cs="宋体"/>
                <w:color w:val="000000"/>
                <w:sz w:val="20"/>
                <w:szCs w:val="20"/>
              </w:rPr>
              <w:t>分；</w:t>
            </w:r>
          </w:p>
          <w:p w14:paraId="0C946260">
            <w:pPr>
              <w:snapToGrid w:val="0"/>
              <w:ind w:firstLine="40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方案详细性差、可行性差、完善程度差，得0分。</w:t>
            </w:r>
          </w:p>
        </w:tc>
        <w:tc>
          <w:tcPr>
            <w:tcW w:w="1677" w:type="dxa"/>
            <w:vMerge w:val="restart"/>
            <w:shd w:val="clear" w:color="auto" w:fill="auto"/>
            <w:vAlign w:val="center"/>
          </w:tcPr>
          <w:p w14:paraId="55E1C9FE">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须提供服务方案，格式自定。</w:t>
            </w:r>
          </w:p>
        </w:tc>
      </w:tr>
      <w:tr w14:paraId="5217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continue"/>
            <w:vAlign w:val="center"/>
          </w:tcPr>
          <w:p w14:paraId="3749D417">
            <w:pPr>
              <w:snapToGrid w:val="0"/>
              <w:ind w:firstLine="0" w:firstLineChars="0"/>
              <w:jc w:val="center"/>
              <w:rPr>
                <w:rFonts w:hint="eastAsia" w:ascii="宋体" w:hAnsi="宋体" w:eastAsia="宋体" w:cs="宋体"/>
                <w:color w:val="000000"/>
                <w:sz w:val="20"/>
                <w:szCs w:val="20"/>
              </w:rPr>
            </w:pPr>
          </w:p>
        </w:tc>
        <w:tc>
          <w:tcPr>
            <w:tcW w:w="1697" w:type="dxa"/>
            <w:vMerge w:val="continue"/>
            <w:vAlign w:val="center"/>
          </w:tcPr>
          <w:p w14:paraId="51284020">
            <w:pPr>
              <w:snapToGrid w:val="0"/>
              <w:ind w:firstLine="0" w:firstLineChars="0"/>
              <w:jc w:val="center"/>
              <w:rPr>
                <w:rFonts w:hint="eastAsia" w:ascii="宋体" w:hAnsi="宋体" w:eastAsia="宋体" w:cs="宋体"/>
                <w:color w:val="000000"/>
                <w:sz w:val="20"/>
                <w:szCs w:val="20"/>
              </w:rPr>
            </w:pPr>
          </w:p>
        </w:tc>
        <w:tc>
          <w:tcPr>
            <w:tcW w:w="664" w:type="dxa"/>
            <w:tcBorders>
              <w:bottom w:val="single" w:color="auto" w:sz="4" w:space="0"/>
            </w:tcBorders>
            <w:shd w:val="clear" w:color="auto" w:fill="auto"/>
            <w:vAlign w:val="center"/>
          </w:tcPr>
          <w:p w14:paraId="3F39D239">
            <w:pPr>
              <w:snapToGrid w:val="0"/>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0分</w:t>
            </w:r>
          </w:p>
        </w:tc>
        <w:tc>
          <w:tcPr>
            <w:tcW w:w="4182" w:type="dxa"/>
            <w:tcBorders>
              <w:bottom w:val="single" w:color="auto" w:sz="4" w:space="0"/>
            </w:tcBorders>
            <w:shd w:val="clear" w:color="auto" w:fill="auto"/>
            <w:vAlign w:val="center"/>
          </w:tcPr>
          <w:p w14:paraId="454B7362">
            <w:pPr>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2</w:t>
            </w:r>
            <w:r>
              <w:rPr>
                <w:rFonts w:hint="eastAsia" w:ascii="宋体" w:hAnsi="宋体" w:eastAsia="宋体" w:cs="宋体"/>
                <w:color w:val="000000"/>
                <w:sz w:val="20"/>
                <w:szCs w:val="20"/>
              </w:rPr>
              <w:t>.造价咨询机构人员配置：</w:t>
            </w:r>
          </w:p>
          <w:p w14:paraId="591801ED">
            <w:pPr>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人员配置完整且合理，分工明确，项目咨询人员岗位职责清晰。</w:t>
            </w:r>
          </w:p>
          <w:p w14:paraId="74F1C0CE">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方案详细性完整、可行性完整、完善程度完整，得</w:t>
            </w: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分；</w:t>
            </w:r>
          </w:p>
          <w:p w14:paraId="2FE380B0">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、可行性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、完善程度</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，得</w:t>
            </w:r>
            <w:r>
              <w:rPr>
                <w:rFonts w:hint="eastAsia" w:ascii="宋体" w:hAnsi="宋体" w:eastAsia="宋体" w:cs="宋体"/>
                <w:color w:val="000000"/>
                <w:sz w:val="20"/>
                <w:szCs w:val="20"/>
                <w:lang w:val="en-US" w:eastAsia="zh-CN"/>
              </w:rPr>
              <w:t>7</w:t>
            </w:r>
            <w:r>
              <w:rPr>
                <w:rFonts w:hint="eastAsia" w:ascii="宋体" w:hAnsi="宋体" w:eastAsia="宋体" w:cs="宋体"/>
                <w:color w:val="000000"/>
                <w:sz w:val="20"/>
                <w:szCs w:val="20"/>
              </w:rPr>
              <w:t>分；</w:t>
            </w:r>
          </w:p>
          <w:p w14:paraId="1A1A3654">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方案详细性一般、可行性一般、完善程度一般，得</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w:t>
            </w:r>
          </w:p>
          <w:p w14:paraId="4C5FEA6D">
            <w:pPr>
              <w:snapToGrid w:val="0"/>
              <w:ind w:firstLine="40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方案详细性差、可行性差、完善程度差，得0分。</w:t>
            </w:r>
          </w:p>
        </w:tc>
        <w:tc>
          <w:tcPr>
            <w:tcW w:w="1677" w:type="dxa"/>
            <w:vMerge w:val="continue"/>
            <w:vAlign w:val="center"/>
          </w:tcPr>
          <w:p w14:paraId="686F3101">
            <w:pPr>
              <w:snapToGrid w:val="0"/>
              <w:ind w:firstLine="0" w:firstLineChars="0"/>
              <w:jc w:val="center"/>
              <w:rPr>
                <w:rFonts w:hint="eastAsia" w:ascii="宋体" w:hAnsi="宋体" w:eastAsia="宋体" w:cs="宋体"/>
                <w:color w:val="000000"/>
                <w:sz w:val="20"/>
                <w:szCs w:val="20"/>
              </w:rPr>
            </w:pPr>
          </w:p>
        </w:tc>
      </w:tr>
      <w:tr w14:paraId="6DAC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continue"/>
            <w:tcBorders>
              <w:bottom w:val="single" w:color="auto" w:sz="4" w:space="0"/>
            </w:tcBorders>
            <w:vAlign w:val="center"/>
          </w:tcPr>
          <w:p w14:paraId="5E05ED39">
            <w:pPr>
              <w:snapToGrid w:val="0"/>
              <w:ind w:firstLine="0" w:firstLineChars="0"/>
              <w:jc w:val="center"/>
              <w:rPr>
                <w:rFonts w:hint="eastAsia" w:ascii="宋体" w:hAnsi="宋体" w:eastAsia="宋体" w:cs="宋体"/>
                <w:color w:val="000000"/>
                <w:sz w:val="20"/>
                <w:szCs w:val="20"/>
              </w:rPr>
            </w:pPr>
          </w:p>
        </w:tc>
        <w:tc>
          <w:tcPr>
            <w:tcW w:w="1697" w:type="dxa"/>
            <w:vMerge w:val="continue"/>
            <w:tcBorders>
              <w:bottom w:val="single" w:color="auto" w:sz="4" w:space="0"/>
            </w:tcBorders>
            <w:vAlign w:val="center"/>
          </w:tcPr>
          <w:p w14:paraId="798A34AA">
            <w:pPr>
              <w:snapToGrid w:val="0"/>
              <w:ind w:firstLine="0" w:firstLineChars="0"/>
              <w:jc w:val="center"/>
              <w:rPr>
                <w:rFonts w:hint="eastAsia" w:ascii="宋体" w:hAnsi="宋体" w:eastAsia="宋体" w:cs="宋体"/>
                <w:color w:val="000000"/>
                <w:sz w:val="20"/>
                <w:szCs w:val="20"/>
              </w:rPr>
            </w:pPr>
          </w:p>
        </w:tc>
        <w:tc>
          <w:tcPr>
            <w:tcW w:w="664" w:type="dxa"/>
            <w:tcBorders>
              <w:bottom w:val="single" w:color="auto" w:sz="4" w:space="0"/>
            </w:tcBorders>
            <w:shd w:val="clear" w:color="auto" w:fill="auto"/>
            <w:vAlign w:val="center"/>
          </w:tcPr>
          <w:p w14:paraId="0A03E0F2">
            <w:pPr>
              <w:snapToGrid w:val="0"/>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分</w:t>
            </w:r>
          </w:p>
        </w:tc>
        <w:tc>
          <w:tcPr>
            <w:tcW w:w="4182" w:type="dxa"/>
            <w:tcBorders>
              <w:bottom w:val="single" w:color="auto" w:sz="4" w:space="0"/>
            </w:tcBorders>
            <w:shd w:val="clear" w:color="auto" w:fill="auto"/>
            <w:vAlign w:val="center"/>
          </w:tcPr>
          <w:p w14:paraId="7D8336CA">
            <w:pPr>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.服务计划及保证措施：</w:t>
            </w:r>
          </w:p>
          <w:p w14:paraId="51800F66">
            <w:pPr>
              <w:snapToGrid w:val="0"/>
              <w:ind w:firstLine="40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编制</w:t>
            </w:r>
            <w:r>
              <w:rPr>
                <w:rFonts w:hint="eastAsia" w:ascii="宋体" w:hAnsi="宋体" w:eastAsia="宋体" w:cs="宋体"/>
                <w:color w:val="000000"/>
                <w:sz w:val="20"/>
                <w:szCs w:val="20"/>
              </w:rPr>
              <w:t>咨询服务项目组人员计划及保障措施、咨询服务组现场设备计划及保障措施、项目紧急或重大事件应急及处理保障措施、其他保障措施等各环节工作方面</w:t>
            </w:r>
            <w:r>
              <w:rPr>
                <w:rFonts w:hint="eastAsia" w:ascii="宋体" w:hAnsi="宋体" w:eastAsia="宋体" w:cs="宋体"/>
                <w:color w:val="000000"/>
                <w:sz w:val="20"/>
                <w:szCs w:val="20"/>
                <w:lang w:val="en-US" w:eastAsia="zh-CN"/>
              </w:rPr>
              <w:t>具备</w:t>
            </w:r>
            <w:r>
              <w:rPr>
                <w:rFonts w:hint="eastAsia" w:ascii="宋体" w:hAnsi="宋体" w:eastAsia="宋体" w:cs="宋体"/>
                <w:color w:val="000000"/>
                <w:sz w:val="20"/>
                <w:szCs w:val="20"/>
              </w:rPr>
              <w:t>先进性、完整性、合理性、可操作性</w:t>
            </w:r>
            <w:r>
              <w:rPr>
                <w:rFonts w:hint="eastAsia" w:ascii="宋体" w:hAnsi="宋体" w:eastAsia="宋体" w:cs="宋体"/>
                <w:color w:val="000000"/>
                <w:sz w:val="20"/>
                <w:szCs w:val="20"/>
                <w:lang w:eastAsia="zh-CN"/>
              </w:rPr>
              <w:t>。</w:t>
            </w:r>
          </w:p>
          <w:p w14:paraId="434B3505">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方案详细性完整、可行性完整、完善程度完整，得</w:t>
            </w: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分；</w:t>
            </w:r>
          </w:p>
          <w:p w14:paraId="71719A01">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、可行性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、完善程度</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，得</w:t>
            </w:r>
            <w:r>
              <w:rPr>
                <w:rFonts w:hint="eastAsia" w:ascii="宋体" w:hAnsi="宋体" w:eastAsia="宋体" w:cs="宋体"/>
                <w:color w:val="000000"/>
                <w:sz w:val="20"/>
                <w:szCs w:val="20"/>
                <w:lang w:val="en-US" w:eastAsia="zh-CN"/>
              </w:rPr>
              <w:t>7</w:t>
            </w:r>
            <w:r>
              <w:rPr>
                <w:rFonts w:hint="eastAsia" w:ascii="宋体" w:hAnsi="宋体" w:eastAsia="宋体" w:cs="宋体"/>
                <w:color w:val="000000"/>
                <w:sz w:val="20"/>
                <w:szCs w:val="20"/>
              </w:rPr>
              <w:t>分；</w:t>
            </w:r>
          </w:p>
          <w:p w14:paraId="4247DB09">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方案详细性一般、可行性一般、完善程度一般，得</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w:t>
            </w:r>
          </w:p>
          <w:p w14:paraId="79D4428E">
            <w:pPr>
              <w:snapToGrid w:val="0"/>
              <w:ind w:firstLine="40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方案详细性差、可行性差、完善程度差，得0分。</w:t>
            </w:r>
          </w:p>
        </w:tc>
        <w:tc>
          <w:tcPr>
            <w:tcW w:w="1677" w:type="dxa"/>
            <w:vMerge w:val="continue"/>
            <w:tcBorders>
              <w:bottom w:val="single" w:color="auto" w:sz="4" w:space="0"/>
            </w:tcBorders>
            <w:vAlign w:val="center"/>
          </w:tcPr>
          <w:p w14:paraId="4CE530D4">
            <w:pPr>
              <w:snapToGrid w:val="0"/>
              <w:ind w:firstLine="0" w:firstLineChars="0"/>
              <w:jc w:val="center"/>
              <w:rPr>
                <w:rFonts w:hint="eastAsia" w:ascii="宋体" w:hAnsi="宋体" w:eastAsia="宋体" w:cs="宋体"/>
                <w:color w:val="000000"/>
                <w:sz w:val="20"/>
                <w:szCs w:val="20"/>
              </w:rPr>
            </w:pPr>
          </w:p>
        </w:tc>
      </w:tr>
      <w:tr w14:paraId="1168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continue"/>
            <w:tcBorders>
              <w:bottom w:val="single" w:color="auto" w:sz="4" w:space="0"/>
            </w:tcBorders>
            <w:vAlign w:val="center"/>
          </w:tcPr>
          <w:p w14:paraId="3F76A9F6">
            <w:pPr>
              <w:snapToGrid w:val="0"/>
              <w:ind w:firstLine="0" w:firstLineChars="0"/>
              <w:jc w:val="center"/>
              <w:rPr>
                <w:rFonts w:hint="eastAsia" w:ascii="宋体" w:hAnsi="宋体" w:eastAsia="宋体" w:cs="宋体"/>
                <w:color w:val="000000"/>
                <w:sz w:val="20"/>
                <w:szCs w:val="20"/>
              </w:rPr>
            </w:pPr>
          </w:p>
        </w:tc>
        <w:tc>
          <w:tcPr>
            <w:tcW w:w="1697" w:type="dxa"/>
            <w:vMerge w:val="continue"/>
            <w:tcBorders>
              <w:bottom w:val="single" w:color="auto" w:sz="4" w:space="0"/>
            </w:tcBorders>
            <w:vAlign w:val="center"/>
          </w:tcPr>
          <w:p w14:paraId="4C0D888F">
            <w:pPr>
              <w:snapToGrid w:val="0"/>
              <w:ind w:firstLine="0" w:firstLineChars="0"/>
              <w:jc w:val="center"/>
              <w:rPr>
                <w:rFonts w:hint="eastAsia" w:ascii="宋体" w:hAnsi="宋体" w:eastAsia="宋体" w:cs="宋体"/>
                <w:color w:val="000000"/>
                <w:sz w:val="20"/>
                <w:szCs w:val="20"/>
              </w:rPr>
            </w:pPr>
          </w:p>
        </w:tc>
        <w:tc>
          <w:tcPr>
            <w:tcW w:w="664" w:type="dxa"/>
            <w:tcBorders>
              <w:bottom w:val="single" w:color="auto" w:sz="4" w:space="0"/>
            </w:tcBorders>
            <w:shd w:val="clear" w:color="auto" w:fill="auto"/>
            <w:vAlign w:val="center"/>
          </w:tcPr>
          <w:p w14:paraId="1F3D16DE">
            <w:pPr>
              <w:snapToGrid w:val="0"/>
              <w:ind w:firstLine="0" w:firstLineChars="0"/>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分</w:t>
            </w:r>
          </w:p>
        </w:tc>
        <w:tc>
          <w:tcPr>
            <w:tcW w:w="4182" w:type="dxa"/>
            <w:tcBorders>
              <w:bottom w:val="single" w:color="auto" w:sz="4" w:space="0"/>
            </w:tcBorders>
            <w:shd w:val="clear" w:color="auto" w:fill="auto"/>
            <w:vAlign w:val="center"/>
          </w:tcPr>
          <w:p w14:paraId="7E8C5EE3">
            <w:pPr>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lang w:val="en-US" w:eastAsia="zh-CN"/>
              </w:rPr>
              <w:t>4</w:t>
            </w:r>
            <w:r>
              <w:rPr>
                <w:rFonts w:hint="eastAsia" w:ascii="宋体" w:hAnsi="宋体" w:eastAsia="宋体" w:cs="宋体"/>
                <w:color w:val="000000"/>
                <w:sz w:val="20"/>
                <w:szCs w:val="20"/>
              </w:rPr>
              <w:t>.本项目分析及应对措施：</w:t>
            </w:r>
          </w:p>
          <w:p w14:paraId="0CAB7FAA">
            <w:pPr>
              <w:snapToGrid w:val="0"/>
              <w:ind w:firstLine="400"/>
              <w:jc w:val="left"/>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针对本项目进行的重点、难点分析，分析全面、重点突出，提出合理化建议和问题的解决方法</w:t>
            </w:r>
            <w:r>
              <w:rPr>
                <w:rFonts w:hint="eastAsia" w:ascii="宋体" w:hAnsi="宋体" w:eastAsia="宋体" w:cs="宋体"/>
                <w:color w:val="000000"/>
                <w:sz w:val="20"/>
                <w:szCs w:val="20"/>
                <w:lang w:eastAsia="zh-CN"/>
              </w:rPr>
              <w:t>。</w:t>
            </w:r>
          </w:p>
          <w:p w14:paraId="428F763D">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方案详细性完整、可行性完整、完善程度完整，得</w:t>
            </w:r>
            <w:r>
              <w:rPr>
                <w:rFonts w:hint="eastAsia" w:ascii="宋体" w:hAnsi="宋体" w:eastAsia="宋体" w:cs="宋体"/>
                <w:color w:val="000000"/>
                <w:sz w:val="20"/>
                <w:szCs w:val="20"/>
                <w:lang w:val="en-US" w:eastAsia="zh-CN"/>
              </w:rPr>
              <w:t>10</w:t>
            </w:r>
            <w:r>
              <w:rPr>
                <w:rFonts w:hint="eastAsia" w:ascii="宋体" w:hAnsi="宋体" w:eastAsia="宋体" w:cs="宋体"/>
                <w:color w:val="000000"/>
                <w:sz w:val="20"/>
                <w:szCs w:val="20"/>
              </w:rPr>
              <w:t>分；</w:t>
            </w:r>
          </w:p>
          <w:p w14:paraId="2DD79B31">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、可行性</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、完善程度</w:t>
            </w:r>
            <w:r>
              <w:rPr>
                <w:rFonts w:hint="eastAsia" w:ascii="宋体" w:hAnsi="宋体" w:eastAsia="宋体" w:cs="宋体"/>
                <w:color w:val="000000"/>
                <w:sz w:val="20"/>
                <w:szCs w:val="20"/>
                <w:lang w:val="en-US" w:eastAsia="zh-CN"/>
              </w:rPr>
              <w:t>良好</w:t>
            </w:r>
            <w:r>
              <w:rPr>
                <w:rFonts w:hint="eastAsia" w:ascii="宋体" w:hAnsi="宋体" w:eastAsia="宋体" w:cs="宋体"/>
                <w:color w:val="000000"/>
                <w:sz w:val="20"/>
                <w:szCs w:val="20"/>
              </w:rPr>
              <w:t>，得</w:t>
            </w:r>
            <w:r>
              <w:rPr>
                <w:rFonts w:hint="eastAsia" w:ascii="宋体" w:hAnsi="宋体" w:eastAsia="宋体" w:cs="宋体"/>
                <w:color w:val="000000"/>
                <w:sz w:val="20"/>
                <w:szCs w:val="20"/>
                <w:lang w:val="en-US" w:eastAsia="zh-CN"/>
              </w:rPr>
              <w:t>7</w:t>
            </w:r>
            <w:r>
              <w:rPr>
                <w:rFonts w:hint="eastAsia" w:ascii="宋体" w:hAnsi="宋体" w:eastAsia="宋体" w:cs="宋体"/>
                <w:color w:val="000000"/>
                <w:sz w:val="20"/>
                <w:szCs w:val="20"/>
              </w:rPr>
              <w:t>分；</w:t>
            </w:r>
          </w:p>
          <w:p w14:paraId="4B5F4232">
            <w:pPr>
              <w:keepNext w:val="0"/>
              <w:keepLines w:val="0"/>
              <w:widowControl/>
              <w:suppressLineNumbers w:val="0"/>
              <w:snapToGrid w:val="0"/>
              <w:ind w:firstLine="400"/>
              <w:jc w:val="left"/>
              <w:rPr>
                <w:rFonts w:hint="eastAsia" w:ascii="宋体" w:hAnsi="宋体" w:eastAsia="宋体" w:cs="宋体"/>
                <w:color w:val="000000"/>
                <w:sz w:val="20"/>
                <w:szCs w:val="20"/>
              </w:rPr>
            </w:pPr>
            <w:r>
              <w:rPr>
                <w:rFonts w:hint="eastAsia" w:ascii="宋体" w:hAnsi="宋体" w:eastAsia="宋体" w:cs="宋体"/>
                <w:color w:val="000000"/>
                <w:sz w:val="20"/>
                <w:szCs w:val="20"/>
              </w:rPr>
              <w:t>方案详细性一般、可行性一般、完善程度一般，得</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分；</w:t>
            </w:r>
          </w:p>
          <w:p w14:paraId="3EF99B2A">
            <w:pPr>
              <w:snapToGrid w:val="0"/>
              <w:ind w:firstLine="40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方案详细性差、可行性差、完善程度差，得0分。</w:t>
            </w:r>
          </w:p>
        </w:tc>
        <w:tc>
          <w:tcPr>
            <w:tcW w:w="1677" w:type="dxa"/>
            <w:vMerge w:val="continue"/>
            <w:tcBorders>
              <w:bottom w:val="single" w:color="auto" w:sz="4" w:space="0"/>
            </w:tcBorders>
            <w:vAlign w:val="center"/>
          </w:tcPr>
          <w:p w14:paraId="33DDC82B">
            <w:pPr>
              <w:snapToGrid w:val="0"/>
              <w:ind w:firstLine="0" w:firstLineChars="0"/>
              <w:jc w:val="center"/>
              <w:rPr>
                <w:rFonts w:hint="eastAsia" w:ascii="宋体" w:hAnsi="宋体" w:eastAsia="宋体" w:cs="宋体"/>
                <w:color w:val="000000"/>
                <w:sz w:val="20"/>
                <w:szCs w:val="20"/>
              </w:rPr>
            </w:pPr>
          </w:p>
        </w:tc>
      </w:tr>
      <w:tr w14:paraId="447B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restart"/>
            <w:tcBorders>
              <w:bottom w:val="single" w:color="auto" w:sz="4" w:space="0"/>
            </w:tcBorders>
            <w:vAlign w:val="center"/>
          </w:tcPr>
          <w:p w14:paraId="1D5D8D33">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1697" w:type="dxa"/>
            <w:vMerge w:val="restart"/>
            <w:tcBorders>
              <w:bottom w:val="single" w:color="auto" w:sz="4" w:space="0"/>
            </w:tcBorders>
            <w:vAlign w:val="center"/>
          </w:tcPr>
          <w:p w14:paraId="0AEA7AAC">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商务部分</w:t>
            </w:r>
          </w:p>
          <w:p w14:paraId="5E61898A">
            <w:pPr>
              <w:snapToGrid w:val="0"/>
              <w:ind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w:t>
            </w:r>
            <w:r>
              <w:rPr>
                <w:rFonts w:hint="eastAsia" w:ascii="宋体" w:hAnsi="宋体" w:eastAsia="宋体" w:cs="宋体"/>
                <w:color w:val="000000"/>
                <w:sz w:val="20"/>
                <w:szCs w:val="20"/>
                <w:lang w:val="en-US" w:eastAsia="zh-CN"/>
              </w:rPr>
              <w:t>3</w:t>
            </w:r>
            <w:r>
              <w:rPr>
                <w:rFonts w:hint="eastAsia" w:ascii="宋体" w:hAnsi="宋体" w:eastAsia="宋体" w:cs="宋体"/>
                <w:color w:val="000000"/>
                <w:sz w:val="20"/>
                <w:szCs w:val="20"/>
              </w:rPr>
              <w:t>0%）</w:t>
            </w:r>
          </w:p>
        </w:tc>
        <w:tc>
          <w:tcPr>
            <w:tcW w:w="664" w:type="dxa"/>
            <w:tcBorders>
              <w:bottom w:val="single" w:color="auto" w:sz="4" w:space="0"/>
            </w:tcBorders>
            <w:shd w:val="clear" w:color="auto" w:fill="auto"/>
            <w:vAlign w:val="center"/>
          </w:tcPr>
          <w:p w14:paraId="317152E9">
            <w:pPr>
              <w:snapToGrid w:val="0"/>
              <w:ind w:firstLine="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5分</w:t>
            </w:r>
          </w:p>
        </w:tc>
        <w:tc>
          <w:tcPr>
            <w:tcW w:w="4182" w:type="dxa"/>
            <w:tcBorders>
              <w:bottom w:val="single" w:color="auto" w:sz="4" w:space="0"/>
            </w:tcBorders>
            <w:shd w:val="clear" w:color="auto" w:fill="auto"/>
            <w:vAlign w:val="center"/>
          </w:tcPr>
          <w:p w14:paraId="71D27795">
            <w:pPr>
              <w:snapToGrid w:val="0"/>
              <w:ind w:firstLine="400"/>
              <w:rPr>
                <w:rFonts w:hint="eastAsia" w:ascii="宋体" w:hAnsi="宋体" w:eastAsia="宋体" w:cs="宋体"/>
                <w:color w:val="000000"/>
                <w:sz w:val="20"/>
                <w:szCs w:val="20"/>
              </w:rPr>
            </w:pPr>
            <w:r>
              <w:rPr>
                <w:rFonts w:hint="eastAsia" w:ascii="宋体" w:hAnsi="宋体" w:eastAsia="宋体" w:cs="宋体"/>
                <w:color w:val="000000"/>
                <w:sz w:val="20"/>
                <w:szCs w:val="20"/>
              </w:rPr>
              <w:t>业绩：</w:t>
            </w:r>
          </w:p>
          <w:p w14:paraId="03D82F58">
            <w:pPr>
              <w:snapToGrid w:val="0"/>
              <w:ind w:firstLine="400" w:firstLineChars="0"/>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从2020年1月1日至今（以</w:t>
            </w:r>
            <w:r>
              <w:rPr>
                <w:rFonts w:hint="eastAsia" w:ascii="宋体" w:hAnsi="宋体" w:eastAsia="宋体" w:cs="宋体"/>
                <w:color w:val="000000"/>
                <w:sz w:val="20"/>
                <w:szCs w:val="20"/>
                <w:lang w:val="en-US" w:eastAsia="zh-CN"/>
              </w:rPr>
              <w:t>合同签订</w:t>
            </w:r>
            <w:r>
              <w:rPr>
                <w:rFonts w:hint="eastAsia" w:ascii="宋体" w:hAnsi="宋体" w:eastAsia="宋体" w:cs="宋体"/>
                <w:color w:val="000000"/>
                <w:sz w:val="20"/>
                <w:szCs w:val="20"/>
              </w:rPr>
              <w:t>时间为准），供应商具有</w:t>
            </w:r>
            <w:r>
              <w:rPr>
                <w:rFonts w:hint="eastAsia" w:ascii="宋体" w:hAnsi="宋体" w:eastAsia="宋体" w:cs="宋体"/>
                <w:color w:val="000000"/>
                <w:sz w:val="20"/>
                <w:szCs w:val="20"/>
                <w:lang w:val="en-US" w:eastAsia="zh-CN"/>
              </w:rPr>
              <w:t>一个建安工程费3500万元及以上的教育</w:t>
            </w:r>
            <w:r>
              <w:rPr>
                <w:rFonts w:hint="eastAsia" w:ascii="宋体" w:hAnsi="宋体" w:eastAsia="宋体" w:cs="宋体"/>
                <w:color w:val="000000"/>
                <w:sz w:val="20"/>
                <w:szCs w:val="20"/>
              </w:rPr>
              <w:t>建筑类施工阶段工程造价全过程控制</w:t>
            </w:r>
            <w:r>
              <w:rPr>
                <w:rFonts w:hint="eastAsia" w:ascii="宋体" w:hAnsi="宋体" w:eastAsia="宋体" w:cs="宋体"/>
                <w:color w:val="000000"/>
                <w:sz w:val="20"/>
                <w:szCs w:val="20"/>
                <w:lang w:val="en-US" w:eastAsia="zh-CN"/>
              </w:rPr>
              <w:t>业绩，</w:t>
            </w:r>
            <w:r>
              <w:rPr>
                <w:rFonts w:hint="eastAsia" w:ascii="宋体" w:hAnsi="宋体" w:eastAsia="宋体" w:cs="宋体"/>
                <w:color w:val="000000"/>
                <w:sz w:val="20"/>
                <w:szCs w:val="20"/>
              </w:rPr>
              <w:t>每提供1个得5分，本项最多得</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5分。</w:t>
            </w:r>
          </w:p>
        </w:tc>
        <w:tc>
          <w:tcPr>
            <w:tcW w:w="1677" w:type="dxa"/>
            <w:tcBorders>
              <w:bottom w:val="single" w:color="auto" w:sz="4" w:space="0"/>
            </w:tcBorders>
            <w:vAlign w:val="center"/>
          </w:tcPr>
          <w:p w14:paraId="70F63FAC">
            <w:pPr>
              <w:snapToGrid w:val="0"/>
              <w:ind w:firstLine="400" w:firstLineChars="0"/>
              <w:rPr>
                <w:rFonts w:hint="eastAsia" w:ascii="宋体" w:hAnsi="宋体" w:eastAsia="宋体" w:cs="宋体"/>
                <w:color w:val="000000"/>
                <w:sz w:val="20"/>
                <w:szCs w:val="20"/>
              </w:rPr>
            </w:pPr>
            <w:r>
              <w:rPr>
                <w:rFonts w:hint="eastAsia" w:ascii="宋体" w:hAnsi="宋体" w:eastAsia="宋体" w:cs="宋体"/>
                <w:color w:val="000000"/>
                <w:sz w:val="20"/>
                <w:szCs w:val="20"/>
              </w:rPr>
              <w:t>须提供完整合同复印件，加盖供应商公章。</w:t>
            </w:r>
          </w:p>
        </w:tc>
      </w:tr>
      <w:tr w14:paraId="52C0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continue"/>
            <w:vAlign w:val="center"/>
          </w:tcPr>
          <w:p w14:paraId="6F4ADD12">
            <w:pPr>
              <w:snapToGrid w:val="0"/>
              <w:ind w:firstLine="400" w:firstLineChars="0"/>
              <w:jc w:val="center"/>
              <w:rPr>
                <w:rFonts w:hint="eastAsia" w:ascii="宋体" w:hAnsi="宋体" w:eastAsia="宋体" w:cs="宋体"/>
                <w:color w:val="000000"/>
                <w:sz w:val="20"/>
                <w:szCs w:val="20"/>
              </w:rPr>
            </w:pPr>
          </w:p>
        </w:tc>
        <w:tc>
          <w:tcPr>
            <w:tcW w:w="1697" w:type="dxa"/>
            <w:vMerge w:val="continue"/>
            <w:shd w:val="clear" w:color="auto" w:fill="auto"/>
            <w:vAlign w:val="center"/>
          </w:tcPr>
          <w:p w14:paraId="2FC5C2B6">
            <w:pPr>
              <w:snapToGrid w:val="0"/>
              <w:ind w:firstLine="400" w:firstLineChars="0"/>
              <w:jc w:val="center"/>
              <w:rPr>
                <w:rFonts w:hint="eastAsia" w:ascii="宋体" w:hAnsi="宋体" w:eastAsia="宋体" w:cs="宋体"/>
                <w:color w:val="000000"/>
                <w:sz w:val="20"/>
                <w:szCs w:val="20"/>
              </w:rPr>
            </w:pPr>
          </w:p>
        </w:tc>
        <w:tc>
          <w:tcPr>
            <w:tcW w:w="664" w:type="dxa"/>
            <w:tcBorders>
              <w:bottom w:val="single" w:color="auto" w:sz="4" w:space="0"/>
            </w:tcBorders>
            <w:shd w:val="clear" w:color="auto" w:fill="auto"/>
            <w:vAlign w:val="center"/>
          </w:tcPr>
          <w:p w14:paraId="4C30E952">
            <w:pPr>
              <w:snapToGrid w:val="0"/>
              <w:ind w:firstLine="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6分</w:t>
            </w:r>
          </w:p>
        </w:tc>
        <w:tc>
          <w:tcPr>
            <w:tcW w:w="4182" w:type="dxa"/>
            <w:tcBorders>
              <w:bottom w:val="single" w:color="auto" w:sz="4" w:space="0"/>
            </w:tcBorders>
            <w:shd w:val="clear" w:color="auto" w:fill="auto"/>
            <w:vAlign w:val="center"/>
          </w:tcPr>
          <w:p w14:paraId="51936330">
            <w:pPr>
              <w:snapToGrid w:val="0"/>
              <w:ind w:firstLine="40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企业实力：</w:t>
            </w:r>
          </w:p>
          <w:p w14:paraId="6ECA155F">
            <w:pPr>
              <w:snapToGrid w:val="0"/>
              <w:ind w:firstLine="400"/>
              <w:rPr>
                <w:rFonts w:hint="eastAsia" w:ascii="宋体" w:hAnsi="宋体" w:eastAsia="宋体" w:cs="宋体"/>
                <w:color w:val="000000"/>
                <w:sz w:val="20"/>
                <w:szCs w:val="20"/>
                <w:u w:val="none"/>
                <w:lang w:eastAsia="zh-CN"/>
              </w:rPr>
            </w:pPr>
            <w:r>
              <w:rPr>
                <w:rFonts w:hint="eastAsia" w:ascii="宋体" w:hAnsi="宋体" w:eastAsia="宋体" w:cs="宋体"/>
                <w:color w:val="000000"/>
                <w:sz w:val="20"/>
                <w:szCs w:val="20"/>
                <w:lang w:val="en-US" w:eastAsia="zh-CN"/>
              </w:rPr>
              <w:t>1、同时</w:t>
            </w:r>
            <w:r>
              <w:rPr>
                <w:rFonts w:hint="eastAsia" w:ascii="宋体" w:hAnsi="宋体" w:eastAsia="宋体" w:cs="宋体"/>
                <w:color w:val="000000"/>
                <w:sz w:val="20"/>
                <w:szCs w:val="20"/>
              </w:rPr>
              <w:t>具有有效的ISO9001质量管理体系、环境管理体系、职业健康</w:t>
            </w:r>
            <w:r>
              <w:rPr>
                <w:rFonts w:hint="eastAsia" w:ascii="宋体" w:hAnsi="宋体" w:eastAsia="宋体" w:cs="宋体"/>
                <w:color w:val="000000"/>
                <w:sz w:val="20"/>
                <w:szCs w:val="20"/>
                <w:u w:val="none"/>
              </w:rPr>
              <w:t>安全管理体系认证证书</w:t>
            </w:r>
            <w:r>
              <w:rPr>
                <w:rFonts w:hint="eastAsia" w:ascii="宋体" w:hAnsi="宋体" w:eastAsia="宋体" w:cs="宋体"/>
                <w:color w:val="000000"/>
                <w:sz w:val="20"/>
                <w:szCs w:val="20"/>
                <w:u w:val="none"/>
                <w:lang w:eastAsia="zh-CN"/>
              </w:rPr>
              <w:t>，</w:t>
            </w:r>
            <w:r>
              <w:rPr>
                <w:rFonts w:hint="eastAsia" w:ascii="宋体" w:hAnsi="宋体" w:eastAsia="宋体" w:cs="宋体"/>
                <w:color w:val="000000"/>
                <w:sz w:val="20"/>
                <w:szCs w:val="20"/>
                <w:u w:val="none"/>
                <w:lang w:val="en-US" w:eastAsia="zh-CN"/>
              </w:rPr>
              <w:t>且认证覆盖范围包含</w:t>
            </w:r>
            <w:r>
              <w:rPr>
                <w:rFonts w:hint="eastAsia" w:ascii="宋体" w:hAnsi="宋体" w:eastAsia="宋体" w:cs="宋体"/>
                <w:color w:val="000000"/>
                <w:sz w:val="20"/>
                <w:szCs w:val="20"/>
                <w:lang w:val="en-US" w:eastAsia="zh-CN"/>
              </w:rPr>
              <w:t>工程造价</w:t>
            </w:r>
            <w:r>
              <w:rPr>
                <w:rFonts w:hint="eastAsia" w:ascii="宋体" w:hAnsi="宋体" w:eastAsia="宋体" w:cs="宋体"/>
                <w:color w:val="000000"/>
                <w:sz w:val="20"/>
                <w:szCs w:val="20"/>
                <w:u w:val="none"/>
                <w:lang w:val="en-US" w:eastAsia="zh-CN"/>
              </w:rPr>
              <w:t>的供应商得3分，</w:t>
            </w:r>
            <w:r>
              <w:rPr>
                <w:rFonts w:hint="eastAsia" w:ascii="宋体" w:hAnsi="宋体" w:eastAsia="宋体" w:cs="宋体"/>
                <w:color w:val="000000"/>
                <w:sz w:val="20"/>
                <w:szCs w:val="20"/>
                <w:u w:val="none"/>
              </w:rPr>
              <w:t>本项最多得</w:t>
            </w:r>
            <w:r>
              <w:rPr>
                <w:rFonts w:hint="eastAsia" w:ascii="宋体" w:hAnsi="宋体" w:eastAsia="宋体" w:cs="宋体"/>
                <w:color w:val="000000"/>
                <w:sz w:val="20"/>
                <w:szCs w:val="20"/>
                <w:u w:val="none"/>
                <w:lang w:val="en-US" w:eastAsia="zh-CN"/>
              </w:rPr>
              <w:t>3</w:t>
            </w:r>
            <w:r>
              <w:rPr>
                <w:rFonts w:hint="eastAsia" w:ascii="宋体" w:hAnsi="宋体" w:eastAsia="宋体" w:cs="宋体"/>
                <w:color w:val="000000"/>
                <w:sz w:val="20"/>
                <w:szCs w:val="20"/>
                <w:u w:val="none"/>
              </w:rPr>
              <w:t>分</w:t>
            </w:r>
            <w:r>
              <w:rPr>
                <w:rFonts w:hint="eastAsia" w:ascii="宋体" w:hAnsi="宋体" w:eastAsia="宋体" w:cs="宋体"/>
                <w:color w:val="000000"/>
                <w:sz w:val="20"/>
                <w:szCs w:val="20"/>
                <w:u w:val="none"/>
                <w:lang w:eastAsia="zh-CN"/>
              </w:rPr>
              <w:t>。</w:t>
            </w:r>
          </w:p>
          <w:p w14:paraId="4CB1786D">
            <w:pPr>
              <w:snapToGrid w:val="0"/>
              <w:ind w:firstLine="400" w:firstLineChars="0"/>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u w:val="none"/>
                <w:lang w:val="en-US" w:eastAsia="zh-CN"/>
              </w:rPr>
              <w:t>2、具有省级（或直辖市级）高新技术企业证书的，得3分，本项最多得3分。</w:t>
            </w:r>
          </w:p>
        </w:tc>
        <w:tc>
          <w:tcPr>
            <w:tcW w:w="1677" w:type="dxa"/>
            <w:shd w:val="clear" w:color="auto" w:fill="auto"/>
            <w:vAlign w:val="center"/>
          </w:tcPr>
          <w:p w14:paraId="0E4C1906">
            <w:pPr>
              <w:snapToGrid w:val="0"/>
              <w:ind w:firstLine="400" w:firstLineChars="0"/>
              <w:rPr>
                <w:rFonts w:hint="eastAsia" w:ascii="宋体" w:hAnsi="宋体" w:eastAsia="宋体" w:cs="宋体"/>
                <w:color w:val="000000"/>
                <w:kern w:val="2"/>
                <w:sz w:val="20"/>
                <w:szCs w:val="20"/>
                <w:lang w:val="en-US" w:eastAsia="zh-CN" w:bidi="ar-SA"/>
              </w:rPr>
            </w:pPr>
            <w:r>
              <w:rPr>
                <w:rFonts w:hint="eastAsia" w:ascii="宋体" w:hAnsi="宋体" w:eastAsia="宋体" w:cs="宋体"/>
                <w:color w:val="auto"/>
                <w:sz w:val="20"/>
                <w:szCs w:val="20"/>
                <w:u w:val="none"/>
              </w:rPr>
              <w:t>须提供</w:t>
            </w:r>
            <w:r>
              <w:rPr>
                <w:rFonts w:hint="eastAsia" w:ascii="宋体" w:hAnsi="宋体" w:eastAsia="宋体" w:cs="宋体"/>
                <w:color w:val="auto"/>
                <w:sz w:val="20"/>
                <w:szCs w:val="20"/>
                <w:u w:val="none"/>
                <w:lang w:val="en-US" w:eastAsia="zh-CN"/>
              </w:rPr>
              <w:t>有效的</w:t>
            </w:r>
            <w:r>
              <w:rPr>
                <w:rFonts w:hint="eastAsia" w:ascii="宋体" w:hAnsi="宋体" w:eastAsia="宋体" w:cs="宋体"/>
                <w:color w:val="auto"/>
                <w:sz w:val="20"/>
                <w:szCs w:val="20"/>
                <w:u w:val="none"/>
              </w:rPr>
              <w:t>证书</w:t>
            </w:r>
            <w:r>
              <w:rPr>
                <w:rFonts w:hint="eastAsia" w:ascii="宋体" w:hAnsi="宋体" w:eastAsia="宋体" w:cs="宋体"/>
                <w:color w:val="auto"/>
                <w:sz w:val="20"/>
                <w:szCs w:val="20"/>
                <w:u w:val="none"/>
                <w:lang w:val="en-US" w:eastAsia="zh-CN"/>
              </w:rPr>
              <w:t>或相关证明材料复印件，</w:t>
            </w:r>
            <w:r>
              <w:rPr>
                <w:rFonts w:hint="eastAsia" w:ascii="宋体" w:hAnsi="宋体" w:eastAsia="宋体" w:cs="宋体"/>
                <w:color w:val="auto"/>
                <w:sz w:val="20"/>
                <w:szCs w:val="20"/>
                <w:u w:val="none"/>
              </w:rPr>
              <w:t>加盖供应商公章。</w:t>
            </w:r>
          </w:p>
        </w:tc>
      </w:tr>
      <w:tr w14:paraId="4E27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4" w:type="dxa"/>
            <w:vMerge w:val="continue"/>
            <w:vAlign w:val="center"/>
          </w:tcPr>
          <w:p w14:paraId="6A73CECC">
            <w:pPr>
              <w:snapToGrid w:val="0"/>
              <w:ind w:firstLine="400" w:firstLineChars="0"/>
              <w:jc w:val="center"/>
              <w:rPr>
                <w:rFonts w:hint="eastAsia" w:ascii="宋体" w:hAnsi="宋体" w:eastAsia="宋体" w:cs="宋体"/>
                <w:color w:val="000000"/>
                <w:sz w:val="20"/>
                <w:szCs w:val="20"/>
              </w:rPr>
            </w:pPr>
          </w:p>
        </w:tc>
        <w:tc>
          <w:tcPr>
            <w:tcW w:w="1697" w:type="dxa"/>
            <w:vMerge w:val="continue"/>
            <w:vAlign w:val="center"/>
          </w:tcPr>
          <w:p w14:paraId="12E868EA">
            <w:pPr>
              <w:snapToGrid w:val="0"/>
              <w:ind w:firstLine="400" w:firstLineChars="0"/>
              <w:jc w:val="center"/>
              <w:rPr>
                <w:rFonts w:hint="eastAsia" w:ascii="宋体" w:hAnsi="宋体" w:eastAsia="宋体" w:cs="宋体"/>
                <w:color w:val="000000"/>
                <w:sz w:val="20"/>
                <w:szCs w:val="20"/>
              </w:rPr>
            </w:pPr>
          </w:p>
        </w:tc>
        <w:tc>
          <w:tcPr>
            <w:tcW w:w="664" w:type="dxa"/>
            <w:tcBorders>
              <w:bottom w:val="single" w:color="auto" w:sz="4" w:space="0"/>
            </w:tcBorders>
            <w:shd w:val="clear" w:color="auto" w:fill="auto"/>
            <w:vAlign w:val="center"/>
          </w:tcPr>
          <w:p w14:paraId="5B29A452">
            <w:pPr>
              <w:snapToGrid w:val="0"/>
              <w:ind w:firstLine="0" w:firstLineChars="0"/>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分</w:t>
            </w:r>
          </w:p>
        </w:tc>
        <w:tc>
          <w:tcPr>
            <w:tcW w:w="4182" w:type="dxa"/>
            <w:tcBorders>
              <w:bottom w:val="single" w:color="auto" w:sz="4" w:space="0"/>
            </w:tcBorders>
            <w:shd w:val="clear" w:color="auto" w:fill="auto"/>
            <w:vAlign w:val="center"/>
          </w:tcPr>
          <w:p w14:paraId="45AEE88E">
            <w:pPr>
              <w:snapToGrid w:val="0"/>
              <w:ind w:firstLine="40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项目团队：</w:t>
            </w:r>
          </w:p>
          <w:p w14:paraId="635C7CEF">
            <w:pPr>
              <w:snapToGrid w:val="0"/>
              <w:ind w:firstLine="400"/>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lang w:eastAsia="zh-CN"/>
              </w:rPr>
              <w:t>项目总负责人为</w:t>
            </w:r>
            <w:r>
              <w:rPr>
                <w:rFonts w:hint="eastAsia" w:ascii="宋体" w:hAnsi="宋体" w:eastAsia="宋体" w:cs="宋体"/>
                <w:color w:val="000000"/>
                <w:sz w:val="20"/>
                <w:szCs w:val="20"/>
                <w:lang w:val="en-US" w:eastAsia="zh-CN"/>
              </w:rPr>
              <w:t>供应商</w:t>
            </w:r>
            <w:r>
              <w:rPr>
                <w:rFonts w:hint="eastAsia" w:ascii="宋体" w:hAnsi="宋体" w:eastAsia="宋体" w:cs="宋体"/>
                <w:color w:val="000000"/>
                <w:sz w:val="20"/>
                <w:szCs w:val="20"/>
                <w:lang w:eastAsia="zh-CN"/>
              </w:rPr>
              <w:t>本单位在职人员，具备建设行政主管部门颁发的全国注册造价工程师（或一级造价工程师注册证书）（注册专业为土木建筑）并在</w:t>
            </w:r>
            <w:r>
              <w:rPr>
                <w:rFonts w:hint="eastAsia" w:ascii="宋体" w:hAnsi="宋体" w:eastAsia="宋体" w:cs="宋体"/>
                <w:color w:val="000000"/>
                <w:sz w:val="20"/>
                <w:szCs w:val="20"/>
                <w:lang w:val="en-US" w:eastAsia="zh-CN"/>
              </w:rPr>
              <w:t>供应商</w:t>
            </w:r>
            <w:r>
              <w:rPr>
                <w:rFonts w:hint="eastAsia" w:ascii="宋体" w:hAnsi="宋体" w:eastAsia="宋体" w:cs="宋体"/>
                <w:color w:val="000000"/>
                <w:sz w:val="20"/>
                <w:szCs w:val="20"/>
                <w:lang w:eastAsia="zh-CN"/>
              </w:rPr>
              <w:t>本单位注册执业，同时具备工程类高级及以上技术职称，</w:t>
            </w:r>
            <w:r>
              <w:rPr>
                <w:rFonts w:hint="eastAsia" w:ascii="宋体" w:hAnsi="宋体" w:eastAsia="宋体" w:cs="宋体"/>
                <w:color w:val="000000"/>
                <w:sz w:val="20"/>
                <w:szCs w:val="20"/>
                <w:lang w:val="en-US" w:eastAsia="zh-CN"/>
              </w:rPr>
              <w:t>得5分，本项最多得5分</w:t>
            </w:r>
            <w:r>
              <w:rPr>
                <w:rFonts w:hint="eastAsia" w:ascii="宋体" w:hAnsi="宋体" w:eastAsia="宋体" w:cs="宋体"/>
                <w:color w:val="000000"/>
                <w:sz w:val="20"/>
                <w:szCs w:val="20"/>
                <w:lang w:eastAsia="zh-CN"/>
              </w:rPr>
              <w:t>。</w:t>
            </w:r>
          </w:p>
          <w:p w14:paraId="60389459">
            <w:pPr>
              <w:snapToGrid w:val="0"/>
              <w:ind w:firstLine="40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拟派项目团队成员为供应商本单位在职人员，具备建设行政主管部门颁发的全国注册造价工程师（或一级造价工程师注册证书）（注册专业为土木建筑）并在供应商本单位注册执业，每有1名得2分，本项最多得2分。</w:t>
            </w:r>
          </w:p>
          <w:p w14:paraId="7EE12949">
            <w:pPr>
              <w:snapToGrid w:val="0"/>
              <w:ind w:firstLine="400"/>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拟派项目团队成员为供应商本单位在职人员，具备建设行政主管部门颁发的全国注册造价工程师（或一级造价工程师注册证书）（注册专业为安装）并在供应商本单位注册执业，每有1名得2分，本项最多得2分。</w:t>
            </w:r>
          </w:p>
          <w:p w14:paraId="14CA434D">
            <w:pPr>
              <w:snapToGrid w:val="0"/>
              <w:ind w:firstLine="400" w:firstLineChars="0"/>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本项最多得</w:t>
            </w:r>
            <w:r>
              <w:rPr>
                <w:rFonts w:hint="eastAsia" w:ascii="宋体" w:hAnsi="宋体" w:eastAsia="宋体" w:cs="宋体"/>
                <w:color w:val="000000"/>
                <w:sz w:val="20"/>
                <w:szCs w:val="20"/>
                <w:lang w:val="en-US" w:eastAsia="zh-CN"/>
              </w:rPr>
              <w:t>7</w:t>
            </w:r>
            <w:r>
              <w:rPr>
                <w:rFonts w:hint="eastAsia" w:ascii="宋体" w:hAnsi="宋体" w:eastAsia="宋体" w:cs="宋体"/>
                <w:color w:val="000000"/>
                <w:sz w:val="20"/>
                <w:szCs w:val="20"/>
              </w:rPr>
              <w:t>分。</w:t>
            </w:r>
          </w:p>
        </w:tc>
        <w:tc>
          <w:tcPr>
            <w:tcW w:w="1677" w:type="dxa"/>
            <w:shd w:val="clear" w:color="auto" w:fill="auto"/>
            <w:vAlign w:val="center"/>
          </w:tcPr>
          <w:p w14:paraId="198124D4">
            <w:pPr>
              <w:snapToGrid w:val="0"/>
              <w:ind w:firstLine="400" w:firstLineChars="0"/>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须提供相关证书复印件、项目竞采截止之日前6个月中任意一个月供应商为相关人员缴纳的养老保险证明材料复印件，加盖供应商公章。</w:t>
            </w:r>
          </w:p>
        </w:tc>
      </w:tr>
    </w:tbl>
    <w:p w14:paraId="46B11B2A">
      <w:pPr>
        <w:pStyle w:val="4"/>
        <w:spacing w:before="0" w:after="0" w:line="240" w:lineRule="auto"/>
        <w:rPr>
          <w:rFonts w:ascii="宋体" w:hAnsi="宋体" w:eastAsia="宋体" w:cs="宋体"/>
          <w:color w:val="000000"/>
          <w:sz w:val="21"/>
          <w:szCs w:val="21"/>
        </w:rPr>
      </w:pPr>
      <w:bookmarkStart w:id="155" w:name="_Toc17323"/>
      <w:bookmarkStart w:id="156" w:name="_Toc17823"/>
      <w:bookmarkStart w:id="157" w:name="_Toc161412407"/>
      <w:bookmarkStart w:id="158" w:name="_Toc9352"/>
      <w:bookmarkStart w:id="159" w:name="_Toc17175"/>
      <w:r>
        <w:rPr>
          <w:rFonts w:hint="eastAsia" w:ascii="宋体" w:hAnsi="宋体" w:eastAsia="宋体" w:cs="宋体"/>
          <w:color w:val="000000"/>
          <w:sz w:val="21"/>
          <w:szCs w:val="21"/>
        </w:rPr>
        <w:t>三、无效响应</w:t>
      </w:r>
      <w:bookmarkEnd w:id="155"/>
      <w:bookmarkEnd w:id="156"/>
      <w:bookmarkEnd w:id="157"/>
      <w:bookmarkEnd w:id="158"/>
      <w:bookmarkEnd w:id="159"/>
    </w:p>
    <w:p w14:paraId="628423DA">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供应商发生以下条款情况之一者，视为无效响应，其响应文件将被拒绝：</w:t>
      </w:r>
    </w:p>
    <w:p w14:paraId="31DF1BB4">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（一）供应商不符合规定的基本资格条件或特定资格条件的；</w:t>
      </w:r>
    </w:p>
    <w:p w14:paraId="0A29733A">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（二）供应商所提交的响应文件不按第七篇“响应文件编制要求”规定签字、盖章及其附件规定的；</w:t>
      </w:r>
    </w:p>
    <w:p w14:paraId="252A8E1D">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（三）供应商的报价高于采购预算或最高限价的；</w:t>
      </w:r>
    </w:p>
    <w:p w14:paraId="254228C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（四）法定代表人为同一个人的两个及两个以上法人，母公司、全资子公司及其控股公司，在同一分包采购中同时参与</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w:t>
      </w:r>
    </w:p>
    <w:p w14:paraId="0910811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（五）单位负责人为同一人或者存在直接控股、管理关系的不同供应商，参加同一合同项下的政府采购活动的；</w:t>
      </w:r>
    </w:p>
    <w:p w14:paraId="32DF1A9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（六）供应商的投标有效期不满足</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采购文件要求的；</w:t>
      </w:r>
    </w:p>
    <w:p w14:paraId="5472BE1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（七）供应商响应文件内容有与国家现行法律法规相违背的内容，或附有采购人无法接受的条件；</w:t>
      </w:r>
    </w:p>
    <w:p w14:paraId="703F6CC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（八）供应商被列入失信被执行人、重大税收违法案件当事人名单、政府采购严重违法失信行为记录名单及其他不符合《中华人民共和国政府采购法》第二十二条规定条件的。</w:t>
      </w:r>
    </w:p>
    <w:p w14:paraId="1C0F8EA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九）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1133A925">
      <w:pPr>
        <w:pStyle w:val="4"/>
        <w:spacing w:before="0" w:after="0" w:line="240" w:lineRule="auto"/>
        <w:rPr>
          <w:rFonts w:ascii="宋体" w:hAnsi="宋体" w:eastAsia="宋体" w:cs="宋体"/>
          <w:color w:val="000000"/>
          <w:sz w:val="21"/>
          <w:szCs w:val="21"/>
        </w:rPr>
      </w:pPr>
      <w:bookmarkStart w:id="160" w:name="_Toc7358"/>
      <w:bookmarkStart w:id="161" w:name="_Toc161412408"/>
      <w:bookmarkStart w:id="162" w:name="_Toc17778"/>
      <w:bookmarkStart w:id="163" w:name="_Toc4081"/>
      <w:bookmarkStart w:id="164" w:name="_Toc26573"/>
      <w:r>
        <w:rPr>
          <w:rFonts w:hint="eastAsia" w:ascii="宋体" w:hAnsi="宋体" w:eastAsia="宋体" w:cs="宋体"/>
          <w:color w:val="000000"/>
          <w:sz w:val="21"/>
          <w:szCs w:val="21"/>
        </w:rPr>
        <w:t>四、</w:t>
      </w:r>
      <w:bookmarkEnd w:id="153"/>
      <w:bookmarkEnd w:id="154"/>
      <w:r>
        <w:rPr>
          <w:rFonts w:hint="eastAsia" w:ascii="宋体" w:hAnsi="宋体" w:eastAsia="宋体" w:cs="宋体"/>
          <w:color w:val="000000"/>
          <w:sz w:val="21"/>
          <w:szCs w:val="21"/>
        </w:rPr>
        <w:t>采购终止</w:t>
      </w:r>
      <w:bookmarkEnd w:id="160"/>
      <w:bookmarkEnd w:id="161"/>
      <w:bookmarkEnd w:id="162"/>
      <w:bookmarkEnd w:id="163"/>
      <w:bookmarkEnd w:id="164"/>
    </w:p>
    <w:p w14:paraId="33443F28">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出现下列情形之一的，采购人或者采购代理机构应当终止</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采购活动，发布项目终止公告并说明原因，重新开展采购活动：</w:t>
      </w:r>
    </w:p>
    <w:p w14:paraId="4986FCCC">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（一）因情况变化，不再符合规定的</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采购方式适用情形的；</w:t>
      </w:r>
    </w:p>
    <w:p w14:paraId="6033DB3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（二）出现影响采购公正的违法、违规行为的。</w:t>
      </w:r>
    </w:p>
    <w:p w14:paraId="4AF14DBF">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（三）在采购过程中符合要求的供应商或者报价未超过采购预算的供应商不足</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家的。</w:t>
      </w:r>
      <w:bookmarkStart w:id="165" w:name="_Toc102227313"/>
    </w:p>
    <w:p w14:paraId="4FFDCB5F">
      <w:pPr>
        <w:rPr>
          <w:rFonts w:ascii="宋体" w:hAnsi="宋体" w:eastAsia="宋体" w:cs="宋体"/>
          <w:color w:val="000000"/>
          <w:sz w:val="21"/>
          <w:szCs w:val="21"/>
        </w:rPr>
      </w:pPr>
    </w:p>
    <w:p w14:paraId="41229395">
      <w:pPr>
        <w:pStyle w:val="3"/>
        <w:spacing w:before="0" w:after="0" w:line="240" w:lineRule="auto"/>
        <w:jc w:val="center"/>
        <w:rPr>
          <w:rFonts w:ascii="宋体" w:hAnsi="宋体" w:eastAsia="宋体" w:cs="宋体"/>
          <w:b w:val="0"/>
          <w:color w:val="000000"/>
          <w:sz w:val="36"/>
          <w:szCs w:val="30"/>
        </w:rPr>
      </w:pPr>
      <w:bookmarkStart w:id="166" w:name="_Toc25847"/>
      <w:r>
        <w:rPr>
          <w:rFonts w:hint="eastAsia" w:ascii="宋体" w:hAnsi="宋体" w:eastAsia="宋体" w:cs="宋体"/>
          <w:b w:val="0"/>
          <w:color w:val="000000"/>
          <w:sz w:val="21"/>
          <w:szCs w:val="21"/>
        </w:rPr>
        <w:br w:type="page"/>
      </w:r>
      <w:bookmarkStart w:id="167" w:name="_Toc12386"/>
      <w:bookmarkStart w:id="168" w:name="_Toc31988"/>
      <w:r>
        <w:rPr>
          <w:rFonts w:hint="eastAsia" w:ascii="宋体" w:hAnsi="宋体" w:eastAsia="宋体" w:cs="宋体"/>
          <w:b w:val="0"/>
          <w:color w:val="000000"/>
          <w:sz w:val="36"/>
          <w:szCs w:val="30"/>
        </w:rPr>
        <w:t>第五篇  供应商须知</w:t>
      </w:r>
      <w:bookmarkEnd w:id="165"/>
      <w:bookmarkEnd w:id="166"/>
      <w:bookmarkEnd w:id="167"/>
      <w:bookmarkEnd w:id="168"/>
    </w:p>
    <w:p w14:paraId="2E31BAAB">
      <w:pPr>
        <w:pStyle w:val="4"/>
        <w:spacing w:before="0" w:after="0" w:line="240" w:lineRule="auto"/>
        <w:rPr>
          <w:rFonts w:ascii="宋体" w:hAnsi="宋体" w:eastAsia="宋体" w:cs="宋体"/>
          <w:color w:val="000000"/>
          <w:sz w:val="21"/>
          <w:szCs w:val="21"/>
        </w:rPr>
      </w:pPr>
      <w:bookmarkStart w:id="169" w:name="_Toc10167"/>
      <w:bookmarkStart w:id="170" w:name="_Toc11713"/>
      <w:bookmarkStart w:id="171" w:name="_Toc342913389"/>
      <w:bookmarkStart w:id="172" w:name="_Toc10945"/>
      <w:bookmarkStart w:id="173" w:name="_Toc16221"/>
      <w:bookmarkStart w:id="174" w:name="_Toc11086"/>
      <w:bookmarkStart w:id="175" w:name="_Toc9687"/>
      <w:bookmarkStart w:id="176" w:name="_Toc6564"/>
      <w:bookmarkStart w:id="177" w:name="_Toc24951"/>
      <w:bookmarkStart w:id="178" w:name="_Toc28417"/>
      <w:bookmarkStart w:id="179" w:name="_Toc5870"/>
      <w:bookmarkStart w:id="180" w:name="_Toc14732"/>
      <w:bookmarkStart w:id="181" w:name="_Toc11941"/>
      <w:bookmarkStart w:id="182" w:name="_Toc12805"/>
      <w:bookmarkStart w:id="183" w:name="_Toc21726"/>
      <w:bookmarkStart w:id="184" w:name="_Toc1248"/>
      <w:bookmarkStart w:id="185" w:name="_Toc11416"/>
      <w:bookmarkStart w:id="186" w:name="_Toc16846"/>
      <w:bookmarkStart w:id="187" w:name="_Toc132638173"/>
      <w:bookmarkStart w:id="188" w:name="_Toc19955"/>
      <w:bookmarkStart w:id="189" w:name="_Toc18644"/>
      <w:bookmarkStart w:id="190" w:name="_Toc16317"/>
      <w:bookmarkStart w:id="191" w:name="_Toc1768"/>
      <w:bookmarkStart w:id="192" w:name="_Toc12789059"/>
      <w:bookmarkStart w:id="193" w:name="_Toc11641055"/>
      <w:r>
        <w:rPr>
          <w:rFonts w:hint="eastAsia" w:ascii="宋体" w:hAnsi="宋体" w:eastAsia="宋体" w:cs="宋体"/>
          <w:color w:val="000000"/>
          <w:sz w:val="21"/>
          <w:szCs w:val="21"/>
        </w:rPr>
        <w:t>一、</w:t>
      </w:r>
      <w:bookmarkEnd w:id="169"/>
      <w:bookmarkEnd w:id="170"/>
      <w:bookmarkEnd w:id="171"/>
      <w:bookmarkEnd w:id="172"/>
      <w:bookmarkEnd w:id="173"/>
      <w:bookmarkEnd w:id="174"/>
      <w:bookmarkEnd w:id="175"/>
      <w:bookmarkStart w:id="194" w:name="_Toc318166429"/>
      <w:bookmarkStart w:id="195" w:name="_Toc318159160"/>
      <w:bookmarkStart w:id="196" w:name="_Toc318159349"/>
      <w:bookmarkStart w:id="197" w:name="_Toc318159780"/>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费用</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C6FE787">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参与</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的供应商应承担其编制响应文件与递交响应文件所涉及的一切费用，不论</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结果如何，采购人和采购代理机构在任何情况下无义务也无责任承担这些费用。</w:t>
      </w:r>
    </w:p>
    <w:p w14:paraId="2EB60264">
      <w:pPr>
        <w:pStyle w:val="4"/>
        <w:spacing w:before="0" w:after="0" w:line="240" w:lineRule="auto"/>
        <w:rPr>
          <w:rFonts w:ascii="宋体" w:hAnsi="宋体" w:eastAsia="宋体" w:cs="宋体"/>
          <w:color w:val="000000"/>
          <w:sz w:val="21"/>
          <w:szCs w:val="21"/>
        </w:rPr>
      </w:pPr>
      <w:bookmarkStart w:id="198" w:name="_Toc31168"/>
      <w:bookmarkStart w:id="199" w:name="_Toc16111"/>
      <w:bookmarkStart w:id="200" w:name="_Toc29223"/>
      <w:bookmarkStart w:id="201" w:name="_Toc132638174"/>
      <w:bookmarkStart w:id="202" w:name="_Toc10993"/>
      <w:bookmarkStart w:id="203" w:name="_Toc28785"/>
      <w:bookmarkStart w:id="204" w:name="_Toc24734"/>
      <w:bookmarkStart w:id="205" w:name="_Toc29590"/>
      <w:bookmarkStart w:id="206" w:name="_Toc11120"/>
      <w:bookmarkStart w:id="207" w:name="_Toc29391"/>
      <w:bookmarkStart w:id="208" w:name="_Toc27227"/>
      <w:bookmarkStart w:id="209" w:name="_Toc13021"/>
      <w:bookmarkStart w:id="210" w:name="_Toc31681"/>
      <w:bookmarkStart w:id="211" w:name="_Toc15241"/>
      <w:bookmarkStart w:id="212" w:name="_Toc13747"/>
      <w:bookmarkStart w:id="213" w:name="_Toc5935"/>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2709EF8">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文件由</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邀请书，项目服务要求，项目商务要求，</w:t>
      </w:r>
      <w:r>
        <w:rPr>
          <w:rFonts w:hint="eastAsia" w:ascii="宋体" w:hAnsi="宋体" w:eastAsia="宋体" w:cs="宋体"/>
          <w:color w:val="000000"/>
          <w:sz w:val="21"/>
          <w:szCs w:val="21"/>
          <w:lang w:val="en-US" w:eastAsia="zh-CN"/>
        </w:rPr>
        <w:t>磋商</w:t>
      </w:r>
      <w:r>
        <w:rPr>
          <w:rFonts w:hint="eastAsia" w:ascii="宋体" w:hAnsi="宋体" w:eastAsia="宋体" w:cs="宋体"/>
          <w:color w:val="000000"/>
          <w:sz w:val="21"/>
          <w:szCs w:val="21"/>
        </w:rPr>
        <w:t>程序及方法、评审标准、无效响应和采购终止，供应商须知，合同主要条款及格式，响应文件编制要求七部分组成。</w:t>
      </w:r>
    </w:p>
    <w:p w14:paraId="1500466D">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（二）采购人（或采购代理机构）所作的一切有效的书面通知、修改及补充，都是</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文件不可分割的部分。</w:t>
      </w:r>
    </w:p>
    <w:p w14:paraId="406AEAAF">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文件的解释</w:t>
      </w:r>
    </w:p>
    <w:p w14:paraId="000CFB6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供应商如对</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文件。一经进入</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程序，即视为供应商已详细阅读全部文件资料，完全理解</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文件所有条款内容并同意放弃对这方面有不明白及误解的权利。</w:t>
      </w:r>
    </w:p>
    <w:p w14:paraId="4199BC4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（四）本</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文件中，</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小组根据与供应商进行</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可能实质性变动的内容为</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文件第二、三、四篇全部内容。</w:t>
      </w:r>
    </w:p>
    <w:p w14:paraId="6E06D58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（五）评审的依据为</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文件和响应文件（含有效的书面承诺）。</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小组判断响应文件对</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文件的响应，仅基于响应文件本身而不靠外部证据。</w:t>
      </w:r>
    </w:p>
    <w:bookmarkEnd w:id="194"/>
    <w:bookmarkEnd w:id="195"/>
    <w:bookmarkEnd w:id="196"/>
    <w:bookmarkEnd w:id="197"/>
    <w:p w14:paraId="5736395A">
      <w:pPr>
        <w:pStyle w:val="4"/>
        <w:spacing w:before="0" w:after="0" w:line="240" w:lineRule="auto"/>
        <w:rPr>
          <w:rFonts w:ascii="宋体" w:hAnsi="宋体" w:eastAsia="宋体" w:cs="宋体"/>
          <w:color w:val="000000"/>
          <w:sz w:val="21"/>
          <w:szCs w:val="21"/>
        </w:rPr>
      </w:pPr>
      <w:bookmarkStart w:id="214" w:name="_Toc763"/>
      <w:bookmarkStart w:id="215" w:name="_Toc20429"/>
      <w:bookmarkStart w:id="216" w:name="_Toc102227318"/>
      <w:bookmarkStart w:id="217" w:name="_Toc342913392"/>
      <w:bookmarkStart w:id="218" w:name="_Toc179714297"/>
      <w:bookmarkStart w:id="219" w:name="_Toc13981"/>
      <w:bookmarkStart w:id="220" w:name="_Toc24753"/>
      <w:bookmarkStart w:id="221" w:name="_Toc21897"/>
      <w:bookmarkStart w:id="222" w:name="_Toc29898"/>
      <w:bookmarkStart w:id="223" w:name="_Toc31956"/>
      <w:bookmarkStart w:id="224" w:name="_Toc30893"/>
      <w:bookmarkStart w:id="225" w:name="_Toc11884"/>
      <w:bookmarkStart w:id="226" w:name="_Toc17992"/>
      <w:bookmarkStart w:id="227" w:name="_Toc18672"/>
      <w:bookmarkStart w:id="228" w:name="_Toc6490"/>
      <w:bookmarkStart w:id="229" w:name="_Toc4231"/>
      <w:bookmarkStart w:id="230" w:name="_Toc132638175"/>
      <w:bookmarkStart w:id="231" w:name="_Toc3170"/>
      <w:bookmarkStart w:id="232" w:name="_Toc5235"/>
      <w:bookmarkStart w:id="233" w:name="_Toc16757"/>
      <w:bookmarkStart w:id="234" w:name="_Toc11210"/>
      <w:bookmarkStart w:id="235" w:name="_Toc2806"/>
      <w:bookmarkStart w:id="236" w:name="_Toc15567"/>
      <w:bookmarkStart w:id="237" w:name="_Toc2329"/>
      <w:bookmarkStart w:id="238" w:name="_Toc29985"/>
      <w:r>
        <w:rPr>
          <w:rFonts w:hint="eastAsia" w:ascii="宋体" w:hAnsi="宋体" w:eastAsia="宋体" w:cs="宋体"/>
          <w:color w:val="000000"/>
          <w:sz w:val="21"/>
          <w:szCs w:val="21"/>
        </w:rPr>
        <w:t>三、</w:t>
      </w:r>
      <w:bookmarkEnd w:id="214"/>
      <w:bookmarkEnd w:id="215"/>
      <w:bookmarkEnd w:id="216"/>
      <w:bookmarkEnd w:id="217"/>
      <w:bookmarkEnd w:id="218"/>
      <w:bookmarkEnd w:id="219"/>
      <w:bookmarkEnd w:id="220"/>
      <w:bookmarkEnd w:id="221"/>
      <w:bookmarkEnd w:id="222"/>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要求</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B4BD48A">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（一）响应文件</w:t>
      </w:r>
    </w:p>
    <w:p w14:paraId="4116961D">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1.供应商应当按照</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文件的要求编制响应文件，并对</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文件提出的要求和条件作出实质性响应，响应文件原则上采用软面订本，同时应编制完整的页码、目录。</w:t>
      </w:r>
    </w:p>
    <w:p w14:paraId="7FC3B912">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2.响应文件组成</w:t>
      </w:r>
    </w:p>
    <w:p w14:paraId="135D4DF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292818">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（二）联合体</w:t>
      </w:r>
    </w:p>
    <w:p w14:paraId="2DFF4B2F">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本项目不接受联合体</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w:t>
      </w:r>
    </w:p>
    <w:p w14:paraId="1754A0B4">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有效期：响应文件及有关承诺文件有效期为提交响应文件截止时间起90天。</w:t>
      </w:r>
    </w:p>
    <w:p w14:paraId="3954910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（四）修正错误</w:t>
      </w:r>
    </w:p>
    <w:p w14:paraId="4C585D8A">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1.若供应商所递交的响应文件或报价中的价格出现大写金额和小写金额不一致的错误，以大写金额修正为准。</w:t>
      </w:r>
    </w:p>
    <w:p w14:paraId="59EF8FE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小组按上述修正错误的原则及方法修正供应商的报价，供应商同意并签字确认后，修正后的报价对供应商具有约束作用。如果供应商不接受修正后的价格，将失去成为供应商的资格。</w:t>
      </w:r>
    </w:p>
    <w:p w14:paraId="21DF11F8">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（五）提交响应文件的份数和签署</w:t>
      </w:r>
    </w:p>
    <w:p w14:paraId="10403D1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1.响应文件一式</w:t>
      </w: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份，其中正本一份，副本贰份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电子u盘一份</w:t>
      </w:r>
      <w:r>
        <w:rPr>
          <w:rFonts w:hint="eastAsia" w:ascii="宋体" w:hAnsi="宋体" w:eastAsia="宋体" w:cs="宋体"/>
          <w:color w:val="000000"/>
          <w:sz w:val="21"/>
          <w:szCs w:val="21"/>
        </w:rPr>
        <w:t>。副本可为正本的复印件，应与正本一致，如出现不一致情况以正本为准。</w:t>
      </w:r>
    </w:p>
    <w:p w14:paraId="2D3F868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2.在响应文件正本中，</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文件第七篇响应文件编制要求中规定签字、盖章的地方必须按其规定签字、盖章。</w:t>
      </w:r>
    </w:p>
    <w:p w14:paraId="5B4BEE5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（六）响应文件的递交</w:t>
      </w:r>
    </w:p>
    <w:p w14:paraId="6CA209F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1.响应文件的密封与标记</w:t>
      </w:r>
    </w:p>
    <w:p w14:paraId="47137898">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1.1响应文件的正本、副本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电子u盘</w:t>
      </w:r>
      <w:r>
        <w:rPr>
          <w:rFonts w:hint="eastAsia" w:ascii="宋体" w:hAnsi="宋体" w:eastAsia="宋体" w:cs="宋体"/>
          <w:color w:val="000000"/>
          <w:sz w:val="21"/>
          <w:szCs w:val="21"/>
        </w:rPr>
        <w:t>均应密封送达线下</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地点，应在封套上注明项目名称、供应商名称。若正本、副本分别进行密封的，还应在封套上注明“正本”“副本”字样。</w:t>
      </w:r>
    </w:p>
    <w:p w14:paraId="7DCA778C">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1.2封套的封口处应加盖供应商公章或由法定代表人授权代表签字。</w:t>
      </w:r>
    </w:p>
    <w:p w14:paraId="7C4797C9">
      <w:pPr>
        <w:numPr>
          <w:ilvl w:val="0"/>
          <w:numId w:val="2"/>
        </w:num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如果未按上述规定进行密封和标记，采购代理机构对响应文件误投、丢失或提前拆封不负责任。</w:t>
      </w:r>
    </w:p>
    <w:p w14:paraId="19B5AC1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（七）供应商参与人员</w:t>
      </w:r>
    </w:p>
    <w:p w14:paraId="7366809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各个供应商可派1-2名代表参与</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，至少1人应为法定代表人或具有法定代表人授权委托书的授权代表。</w:t>
      </w:r>
    </w:p>
    <w:p w14:paraId="0AB578B9">
      <w:pPr>
        <w:pStyle w:val="4"/>
        <w:spacing w:before="0" w:after="0" w:line="240" w:lineRule="auto"/>
        <w:rPr>
          <w:rFonts w:ascii="宋体" w:hAnsi="宋体" w:eastAsia="宋体" w:cs="宋体"/>
          <w:color w:val="000000"/>
          <w:sz w:val="21"/>
          <w:szCs w:val="21"/>
        </w:rPr>
      </w:pPr>
      <w:bookmarkStart w:id="239" w:name="_Toc19065"/>
      <w:bookmarkStart w:id="240" w:name="_Toc3253"/>
      <w:bookmarkStart w:id="241" w:name="_Toc10431"/>
      <w:bookmarkStart w:id="242" w:name="_Toc13516"/>
      <w:bookmarkStart w:id="243" w:name="_Toc16684"/>
      <w:bookmarkStart w:id="244" w:name="_Toc11881"/>
      <w:bookmarkStart w:id="245" w:name="_Toc23502"/>
      <w:bookmarkStart w:id="246" w:name="_Toc23784"/>
      <w:bookmarkStart w:id="247" w:name="_Toc12875"/>
      <w:bookmarkStart w:id="248" w:name="_Toc20971"/>
      <w:bookmarkStart w:id="249" w:name="_Toc4702"/>
      <w:bookmarkStart w:id="250" w:name="_Toc28199"/>
      <w:bookmarkStart w:id="251" w:name="_Toc29757"/>
      <w:bookmarkStart w:id="252" w:name="_Toc28042"/>
      <w:bookmarkStart w:id="253" w:name="_Toc27551"/>
      <w:bookmarkStart w:id="254" w:name="_Toc30433"/>
      <w:bookmarkStart w:id="255" w:name="_Toc29071"/>
      <w:bookmarkStart w:id="256" w:name="_Toc2811"/>
      <w:bookmarkStart w:id="257" w:name="_Toc32177"/>
      <w:bookmarkStart w:id="258" w:name="_Toc4779"/>
      <w:bookmarkStart w:id="259" w:name="_Toc18951"/>
      <w:bookmarkStart w:id="260" w:name="_Toc24927"/>
      <w:bookmarkStart w:id="261" w:name="_Toc3010"/>
      <w:bookmarkStart w:id="262" w:name="_Toc20888"/>
      <w:bookmarkStart w:id="263" w:name="_Toc132638176"/>
      <w:bookmarkStart w:id="264" w:name="_Toc14431"/>
      <w:bookmarkStart w:id="265" w:name="_Toc13482"/>
      <w:bookmarkStart w:id="266" w:name="_Toc14074"/>
      <w:bookmarkStart w:id="267" w:name="_Toc17953"/>
      <w:bookmarkStart w:id="268" w:name="_Toc12149"/>
      <w:bookmarkStart w:id="269" w:name="_Toc14123"/>
      <w:r>
        <w:rPr>
          <w:rFonts w:hint="eastAsia" w:ascii="宋体" w:hAnsi="宋体" w:eastAsia="宋体" w:cs="宋体"/>
          <w:color w:val="000000"/>
          <w:sz w:val="21"/>
          <w:szCs w:val="21"/>
        </w:rPr>
        <w:t>四、成交供应商的确认和变更</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03E2409D">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（一）成交供应商的确认</w:t>
      </w:r>
    </w:p>
    <w:p w14:paraId="0AE164C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采购代理机构应当在评审结束之日起2个工作日内将评审报告送采购人确认。采购人应当在收到评审报告之日起5个工作日内，从评审报告提出的成交候选供应商中，按照排序由高到低的原则确定成交供应商，也可以书面授权</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小组直接确定成交供应商。采购人逾期未确定成交供应商且不提出异议的，视为确定评审报告提出的排序第一的供应商为成交供应商。</w:t>
      </w:r>
    </w:p>
    <w:p w14:paraId="26A50AC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（二）成交供应商的变更</w:t>
      </w:r>
    </w:p>
    <w:p w14:paraId="519EC9CD">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成交供应商拒绝与采购人签订合同的，采购人可以按照评审报告推荐的成交候选供应商顺序，确定排名下一位的候选人为成交供应商，也可以重新开展</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活动。</w:t>
      </w:r>
    </w:p>
    <w:p w14:paraId="0283D750">
      <w:pPr>
        <w:pStyle w:val="4"/>
        <w:spacing w:before="0" w:after="0" w:line="240" w:lineRule="auto"/>
        <w:rPr>
          <w:rFonts w:ascii="宋体" w:hAnsi="宋体" w:eastAsia="宋体" w:cs="宋体"/>
          <w:color w:val="000000"/>
          <w:sz w:val="21"/>
          <w:szCs w:val="21"/>
        </w:rPr>
      </w:pPr>
      <w:bookmarkStart w:id="270" w:name="_Toc30325"/>
      <w:bookmarkStart w:id="271" w:name="_Toc25988"/>
      <w:bookmarkStart w:id="272" w:name="_Toc13975"/>
      <w:bookmarkStart w:id="273" w:name="_Toc30610"/>
      <w:bookmarkStart w:id="274" w:name="_Toc9534"/>
      <w:bookmarkStart w:id="275" w:name="_Toc27855"/>
      <w:bookmarkStart w:id="276" w:name="_Toc4906"/>
      <w:bookmarkStart w:id="277" w:name="_Toc13968"/>
      <w:bookmarkStart w:id="278" w:name="_Toc10260"/>
      <w:bookmarkStart w:id="279" w:name="_Toc30849"/>
      <w:bookmarkStart w:id="280" w:name="_Toc31906"/>
      <w:bookmarkStart w:id="281" w:name="_Toc1255"/>
      <w:bookmarkStart w:id="282" w:name="_Toc2813"/>
      <w:bookmarkStart w:id="283" w:name="_Toc16002"/>
      <w:bookmarkStart w:id="284" w:name="_Toc1220"/>
      <w:bookmarkStart w:id="285" w:name="_Toc28850"/>
      <w:bookmarkStart w:id="286" w:name="_Toc28195"/>
      <w:bookmarkStart w:id="287" w:name="_Toc342913395"/>
      <w:bookmarkStart w:id="288" w:name="_Toc14775"/>
      <w:bookmarkStart w:id="289" w:name="_Toc23870"/>
      <w:bookmarkStart w:id="290" w:name="_Toc12489"/>
      <w:bookmarkStart w:id="291" w:name="_Toc132638177"/>
      <w:bookmarkStart w:id="292" w:name="_Toc1605"/>
      <w:bookmarkStart w:id="293" w:name="_Toc20154"/>
      <w:bookmarkStart w:id="294" w:name="_Toc24597"/>
      <w:bookmarkStart w:id="295" w:name="_Toc11511"/>
      <w:bookmarkStart w:id="296" w:name="_Toc32678"/>
      <w:bookmarkStart w:id="297" w:name="_Toc15498"/>
      <w:bookmarkStart w:id="298" w:name="_Toc9848"/>
      <w:bookmarkStart w:id="299" w:name="_Toc102227321"/>
      <w:bookmarkStart w:id="300" w:name="_Toc31828"/>
      <w:bookmarkStart w:id="301" w:name="_Toc19748"/>
      <w:bookmarkStart w:id="302" w:name="_Toc17561"/>
      <w:r>
        <w:rPr>
          <w:rFonts w:hint="eastAsia" w:ascii="宋体" w:hAnsi="宋体" w:eastAsia="宋体" w:cs="宋体"/>
          <w:color w:val="000000"/>
          <w:sz w:val="21"/>
          <w:szCs w:val="21"/>
        </w:rPr>
        <w:t>五、成交通知</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7B6703F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（一）成交供应商确定后，采购人或采购代理机构将在供应商在行采家平台（www.gec123.com）上发布成交结果公告。</w:t>
      </w:r>
    </w:p>
    <w:p w14:paraId="7692D05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（二）结果公告发出同时，采购代理机构将以书面形式发出《成交通知书》。《成交通知书》一经发出即发生法律效力。</w:t>
      </w:r>
    </w:p>
    <w:p w14:paraId="2EE3278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（三）《成交通知书》将作为签订合同的依据。</w:t>
      </w:r>
    </w:p>
    <w:p w14:paraId="0E9E4E86">
      <w:pPr>
        <w:pStyle w:val="4"/>
        <w:spacing w:before="0" w:after="0" w:line="240" w:lineRule="auto"/>
        <w:rPr>
          <w:rFonts w:ascii="宋体" w:hAnsi="宋体" w:eastAsia="宋体" w:cs="宋体"/>
          <w:color w:val="000000"/>
          <w:sz w:val="21"/>
          <w:szCs w:val="21"/>
        </w:rPr>
      </w:pPr>
      <w:bookmarkStart w:id="303" w:name="_Toc21821"/>
      <w:bookmarkStart w:id="304" w:name="_Toc28758"/>
      <w:bookmarkStart w:id="305" w:name="_Toc24218"/>
      <w:bookmarkStart w:id="306" w:name="_Toc10198"/>
      <w:bookmarkStart w:id="307" w:name="_Toc8390"/>
      <w:bookmarkStart w:id="308" w:name="_Toc30382"/>
      <w:bookmarkStart w:id="309" w:name="_Toc17807"/>
      <w:bookmarkStart w:id="310" w:name="_Toc12455"/>
      <w:bookmarkStart w:id="311" w:name="_Toc1210"/>
      <w:bookmarkStart w:id="312" w:name="_Toc17817"/>
      <w:bookmarkStart w:id="313" w:name="_Toc22300"/>
      <w:bookmarkStart w:id="314" w:name="_Toc1147"/>
      <w:bookmarkStart w:id="315" w:name="_Toc132638178"/>
      <w:bookmarkStart w:id="316" w:name="_Toc8479"/>
      <w:bookmarkStart w:id="317" w:name="_Toc5701"/>
      <w:bookmarkStart w:id="318" w:name="_Toc14329"/>
      <w:bookmarkStart w:id="319" w:name="_Toc12631"/>
      <w:bookmarkStart w:id="320" w:name="_Toc7551"/>
      <w:bookmarkStart w:id="321" w:name="_Toc19252"/>
      <w:bookmarkStart w:id="322" w:name="_Toc29400"/>
      <w:bookmarkStart w:id="323" w:name="_Toc18669"/>
      <w:bookmarkStart w:id="324" w:name="_Toc9784"/>
      <w:bookmarkStart w:id="325" w:name="_Toc30876"/>
      <w:bookmarkStart w:id="326" w:name="_Toc20418"/>
      <w:bookmarkStart w:id="327" w:name="_Toc13439"/>
      <w:bookmarkStart w:id="328" w:name="_Toc28868"/>
      <w:bookmarkStart w:id="329" w:name="_Toc14853"/>
      <w:bookmarkStart w:id="330" w:name="_Toc22867"/>
      <w:bookmarkStart w:id="331" w:name="_Toc13214"/>
      <w:bookmarkStart w:id="332" w:name="_Toc9800"/>
      <w:bookmarkStart w:id="333" w:name="_Toc14729"/>
      <w:r>
        <w:rPr>
          <w:rFonts w:hint="eastAsia" w:ascii="宋体" w:hAnsi="宋体" w:eastAsia="宋体" w:cs="宋体"/>
          <w:color w:val="000000"/>
          <w:sz w:val="21"/>
          <w:szCs w:val="21"/>
        </w:rPr>
        <w:t>六、采购代理服务费</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EF30585">
      <w:pPr>
        <w:ind w:firstLine="420" w:firstLineChars="200"/>
        <w:rPr>
          <w:rFonts w:ascii="宋体" w:hAnsi="宋体" w:eastAsia="宋体" w:cs="宋体"/>
          <w:color w:val="000000"/>
          <w:sz w:val="21"/>
          <w:szCs w:val="21"/>
          <w:highlight w:val="none"/>
        </w:rPr>
      </w:pPr>
      <w:bookmarkStart w:id="334" w:name="_Toc31392"/>
      <w:bookmarkStart w:id="335" w:name="_Toc18999"/>
      <w:bookmarkStart w:id="336" w:name="_Toc9002"/>
      <w:bookmarkStart w:id="337" w:name="_Toc7419"/>
      <w:bookmarkStart w:id="338" w:name="_Toc3458"/>
      <w:bookmarkStart w:id="339" w:name="_Toc6511"/>
      <w:bookmarkStart w:id="340" w:name="_Toc14478"/>
      <w:bookmarkStart w:id="341" w:name="_Toc24291"/>
      <w:bookmarkStart w:id="342" w:name="_Toc30766"/>
      <w:bookmarkStart w:id="343" w:name="_Toc13091"/>
      <w:bookmarkStart w:id="344" w:name="_Toc7648"/>
      <w:bookmarkStart w:id="345" w:name="_Toc4013"/>
      <w:bookmarkStart w:id="346" w:name="_Toc29089"/>
      <w:bookmarkStart w:id="347" w:name="_Toc14056"/>
      <w:bookmarkStart w:id="348" w:name="_Toc14199"/>
      <w:bookmarkStart w:id="349" w:name="_Toc17534"/>
      <w:bookmarkStart w:id="350" w:name="_Toc17933"/>
      <w:bookmarkStart w:id="351" w:name="_Toc26438"/>
      <w:bookmarkStart w:id="352" w:name="_Toc10941"/>
      <w:bookmarkStart w:id="353" w:name="_Toc29141"/>
      <w:bookmarkStart w:id="354" w:name="_Toc15816"/>
      <w:bookmarkStart w:id="355" w:name="_Toc25113"/>
      <w:bookmarkStart w:id="356" w:name="_Toc16880"/>
      <w:bookmarkStart w:id="357" w:name="_Toc7805"/>
      <w:bookmarkStart w:id="358" w:name="_Toc31641"/>
      <w:bookmarkStart w:id="359" w:name="_Toc24406"/>
      <w:r>
        <w:rPr>
          <w:rFonts w:hint="eastAsia" w:ascii="宋体" w:hAnsi="宋体" w:eastAsia="宋体" w:cs="宋体"/>
          <w:color w:val="000000"/>
          <w:sz w:val="21"/>
          <w:szCs w:val="21"/>
          <w:highlight w:val="none"/>
        </w:rPr>
        <w:t>（一）本项目采购代理服务费项目中标价为基数，参照发改价格〔2011〕534号、计价格〔2002〕1980号文标准，按85%费率计取</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不足3000元以3000元计取</w:t>
      </w:r>
      <w:r>
        <w:rPr>
          <w:rFonts w:hint="eastAsia" w:ascii="宋体" w:hAnsi="宋体" w:eastAsia="宋体" w:cs="宋体"/>
          <w:color w:val="000000"/>
          <w:sz w:val="21"/>
          <w:szCs w:val="21"/>
          <w:highlight w:val="none"/>
        </w:rPr>
        <w:t>。由成交供应商在领取成交通知书时一次性支付给代理机构，成交供应商如未按上述规定缴纳采购代理服务费，将不予发放成交通知书。</w:t>
      </w:r>
    </w:p>
    <w:p w14:paraId="773CACA3">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（二）代理服务费缴纳账户</w:t>
      </w:r>
    </w:p>
    <w:p w14:paraId="46DFDAAF">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户  名：重庆市工程管理有限公司</w:t>
      </w:r>
    </w:p>
    <w:p w14:paraId="475FF010">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开户行：兴业银行股份有限公司重庆分行营业部</w:t>
      </w:r>
    </w:p>
    <w:p w14:paraId="2C07E755">
      <w:pPr>
        <w:ind w:firstLine="420" w:firstLineChars="200"/>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号：346010100105415993</w:t>
      </w:r>
    </w:p>
    <w:p w14:paraId="4C32D318">
      <w:pPr>
        <w:pStyle w:val="4"/>
        <w:spacing w:before="0" w:after="0" w:line="240" w:lineRule="auto"/>
        <w:rPr>
          <w:rFonts w:ascii="宋体" w:hAnsi="宋体" w:eastAsia="宋体" w:cs="宋体"/>
          <w:color w:val="000000"/>
          <w:sz w:val="21"/>
          <w:szCs w:val="21"/>
        </w:rPr>
      </w:pPr>
      <w:bookmarkStart w:id="360" w:name="_Toc14604"/>
      <w:bookmarkStart w:id="361" w:name="_Toc8763"/>
      <w:bookmarkStart w:id="362" w:name="_Toc21056"/>
      <w:bookmarkStart w:id="363" w:name="_Toc10473"/>
      <w:bookmarkStart w:id="364" w:name="_Toc132638179"/>
      <w:r>
        <w:rPr>
          <w:rFonts w:hint="eastAsia" w:ascii="宋体" w:hAnsi="宋体" w:eastAsia="宋体" w:cs="宋体"/>
          <w:color w:val="000000"/>
          <w:sz w:val="21"/>
          <w:szCs w:val="21"/>
        </w:rPr>
        <w:t>七、</w:t>
      </w:r>
      <w:bookmarkEnd w:id="334"/>
      <w:bookmarkEnd w:id="335"/>
      <w:bookmarkEnd w:id="336"/>
      <w:bookmarkEnd w:id="337"/>
      <w:bookmarkEnd w:id="338"/>
      <w:bookmarkEnd w:id="339"/>
      <w:r>
        <w:rPr>
          <w:rFonts w:hint="eastAsia" w:ascii="宋体" w:hAnsi="宋体" w:eastAsia="宋体" w:cs="宋体"/>
          <w:color w:val="000000"/>
          <w:sz w:val="21"/>
          <w:szCs w:val="21"/>
        </w:rPr>
        <w:t>签订合同</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A2A6C7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（一）采购人应当自成交通知书发出之日起三十日内，按照</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文件和成交供应商响应文件的约定，与成交供应商签订书面合同。所签订的合同不得对</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文件和供应商的响应文件作实质性修改。</w:t>
      </w:r>
    </w:p>
    <w:p w14:paraId="64B8C227">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文件、供应商的响应文件及澄清文件等，均为签订</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合同的依据。</w:t>
      </w:r>
    </w:p>
    <w:p w14:paraId="59C1AE24">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（三）合同生效条款由供需双方约定，法律、行政法规规定应当办理批准、登记等手续后生效的合同，依照其规定。</w:t>
      </w:r>
    </w:p>
    <w:p w14:paraId="3522A50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（四）采购人要求成交供应商提供履约保证金的，应当在</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文件中予以约定。成交供应商履约完毕后，采购人应于五日内无息退还其履约保证金。</w:t>
      </w:r>
    </w:p>
    <w:p w14:paraId="629C51CF">
      <w:pPr>
        <w:pStyle w:val="3"/>
        <w:spacing w:before="0" w:after="0" w:line="240" w:lineRule="auto"/>
        <w:jc w:val="center"/>
        <w:rPr>
          <w:rFonts w:ascii="宋体" w:hAnsi="宋体" w:eastAsia="宋体" w:cs="宋体"/>
          <w:b w:val="0"/>
          <w:color w:val="000000"/>
          <w:sz w:val="36"/>
          <w:szCs w:val="30"/>
        </w:rPr>
      </w:pPr>
      <w:r>
        <w:rPr>
          <w:rFonts w:hint="eastAsia" w:ascii="宋体" w:hAnsi="宋体" w:eastAsia="宋体" w:cs="宋体"/>
          <w:color w:val="000000"/>
          <w:sz w:val="36"/>
          <w:szCs w:val="30"/>
        </w:rPr>
        <w:br w:type="page"/>
      </w:r>
      <w:bookmarkEnd w:id="192"/>
      <w:bookmarkEnd w:id="193"/>
      <w:bookmarkStart w:id="365" w:name="_Toc12814"/>
      <w:bookmarkStart w:id="366" w:name="_Toc30492"/>
      <w:bookmarkStart w:id="367" w:name="_Toc29699"/>
      <w:bookmarkStart w:id="368" w:name="_Toc29862"/>
      <w:r>
        <w:rPr>
          <w:rFonts w:hint="eastAsia" w:ascii="宋体" w:hAnsi="宋体" w:eastAsia="宋体" w:cs="宋体"/>
          <w:b w:val="0"/>
          <w:color w:val="000000"/>
          <w:sz w:val="36"/>
          <w:szCs w:val="30"/>
        </w:rPr>
        <w:t>第六篇  合同主要条款及格式</w:t>
      </w:r>
      <w:bookmarkEnd w:id="365"/>
      <w:bookmarkEnd w:id="366"/>
      <w:bookmarkEnd w:id="367"/>
    </w:p>
    <w:p w14:paraId="2D0467E0">
      <w:pPr>
        <w:rPr>
          <w:rFonts w:ascii="宋体" w:hAnsi="宋体" w:eastAsia="宋体" w:cs="宋体"/>
          <w:color w:val="000000"/>
          <w:sz w:val="21"/>
          <w:szCs w:val="21"/>
        </w:rPr>
      </w:pPr>
      <w:bookmarkStart w:id="369" w:name="_Hlt41879464"/>
      <w:bookmarkEnd w:id="369"/>
      <w:bookmarkStart w:id="370" w:name="_Toc148265480"/>
      <w:bookmarkStart w:id="371" w:name="_Toc303945820"/>
      <w:r>
        <w:rPr>
          <w:rFonts w:hint="eastAsia" w:ascii="宋体" w:hAnsi="宋体" w:eastAsia="宋体" w:cs="宋体"/>
          <w:color w:val="000000"/>
          <w:sz w:val="21"/>
          <w:szCs w:val="21"/>
        </w:rPr>
        <w:t>附页：合同格式</w:t>
      </w:r>
      <w:bookmarkEnd w:id="370"/>
      <w:bookmarkEnd w:id="371"/>
      <w:r>
        <w:rPr>
          <w:rFonts w:hint="eastAsia" w:ascii="宋体" w:hAnsi="宋体" w:eastAsia="宋体" w:cs="宋体"/>
          <w:color w:val="000000"/>
          <w:sz w:val="21"/>
          <w:szCs w:val="21"/>
        </w:rPr>
        <w:t>（可根据项目具体情况调整）</w:t>
      </w:r>
    </w:p>
    <w:p w14:paraId="19E1ADE3">
      <w:pPr>
        <w:rPr>
          <w:rFonts w:ascii="宋体" w:hAnsi="宋体" w:eastAsia="宋体" w:cs="宋体"/>
          <w:color w:val="000000"/>
          <w:sz w:val="21"/>
          <w:szCs w:val="21"/>
        </w:rPr>
      </w:pPr>
    </w:p>
    <w:p w14:paraId="257A575B">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重庆市政府采购购销合同</w:t>
      </w:r>
    </w:p>
    <w:p w14:paraId="18115F22">
      <w:pPr>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（项目号：     ）</w:t>
      </w:r>
    </w:p>
    <w:p w14:paraId="5E2C088A">
      <w:pPr>
        <w:rPr>
          <w:rFonts w:ascii="宋体" w:hAnsi="宋体" w:eastAsia="宋体" w:cs="宋体"/>
          <w:color w:val="000000"/>
          <w:sz w:val="21"/>
          <w:szCs w:val="21"/>
        </w:rPr>
      </w:pPr>
      <w:r>
        <w:rPr>
          <w:rFonts w:hint="eastAsia" w:ascii="宋体" w:hAnsi="宋体" w:eastAsia="宋体" w:cs="宋体"/>
          <w:color w:val="000000"/>
          <w:sz w:val="21"/>
          <w:szCs w:val="21"/>
        </w:rPr>
        <w:t>甲方（需方）：___________________________      计价单位：____________</w:t>
      </w:r>
    </w:p>
    <w:p w14:paraId="6674606C">
      <w:pPr>
        <w:rPr>
          <w:rFonts w:ascii="宋体" w:hAnsi="宋体" w:eastAsia="宋体" w:cs="宋体"/>
          <w:color w:val="000000"/>
          <w:sz w:val="21"/>
          <w:szCs w:val="21"/>
        </w:rPr>
      </w:pPr>
      <w:r>
        <w:rPr>
          <w:rFonts w:hint="eastAsia" w:ascii="宋体" w:hAnsi="宋体" w:eastAsia="宋体" w:cs="宋体"/>
          <w:color w:val="000000"/>
          <w:sz w:val="21"/>
          <w:szCs w:val="21"/>
        </w:rPr>
        <w:t>乙方（供方）：___________________________      计量单位：_____________</w:t>
      </w:r>
    </w:p>
    <w:p w14:paraId="32E2FA30">
      <w:pPr>
        <w:rPr>
          <w:rFonts w:ascii="宋体" w:hAnsi="宋体" w:eastAsia="宋体" w:cs="宋体"/>
          <w:color w:val="000000"/>
          <w:sz w:val="21"/>
          <w:szCs w:val="21"/>
        </w:rPr>
      </w:pPr>
      <w:r>
        <w:rPr>
          <w:rFonts w:hint="eastAsia" w:ascii="宋体" w:hAnsi="宋体" w:eastAsia="宋体" w:cs="宋体"/>
          <w:color w:val="000000"/>
          <w:sz w:val="21"/>
          <w:szCs w:val="21"/>
        </w:rPr>
        <w:t>经双方协商一致，达成以下合同：</w:t>
      </w:r>
    </w:p>
    <w:tbl>
      <w:tblPr>
        <w:tblStyle w:val="24"/>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272"/>
        <w:gridCol w:w="823"/>
        <w:gridCol w:w="460"/>
        <w:gridCol w:w="1139"/>
        <w:gridCol w:w="1173"/>
        <w:gridCol w:w="2055"/>
      </w:tblGrid>
      <w:tr w14:paraId="4DAF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735" w:type="dxa"/>
            <w:vAlign w:val="center"/>
          </w:tcPr>
          <w:p w14:paraId="5580E0D6">
            <w:pPr>
              <w:jc w:val="center"/>
              <w:rPr>
                <w:rFonts w:ascii="宋体" w:hAnsi="宋体" w:eastAsia="宋体" w:cs="宋体"/>
                <w:color w:val="000000"/>
                <w:sz w:val="21"/>
                <w:szCs w:val="21"/>
              </w:rPr>
            </w:pPr>
            <w:r>
              <w:rPr>
                <w:rFonts w:hint="eastAsia" w:ascii="宋体" w:hAnsi="宋体" w:eastAsia="宋体" w:cs="宋体"/>
                <w:color w:val="000000"/>
                <w:sz w:val="21"/>
                <w:szCs w:val="21"/>
              </w:rPr>
              <w:t>项目名称</w:t>
            </w:r>
          </w:p>
        </w:tc>
        <w:tc>
          <w:tcPr>
            <w:tcW w:w="2272" w:type="dxa"/>
            <w:vAlign w:val="center"/>
          </w:tcPr>
          <w:p w14:paraId="498E4B5A">
            <w:pPr>
              <w:jc w:val="center"/>
              <w:rPr>
                <w:rFonts w:ascii="宋体" w:hAnsi="宋体" w:eastAsia="宋体" w:cs="宋体"/>
                <w:color w:val="000000"/>
                <w:sz w:val="21"/>
                <w:szCs w:val="21"/>
              </w:rPr>
            </w:pPr>
            <w:r>
              <w:rPr>
                <w:rFonts w:hint="eastAsia" w:ascii="宋体" w:hAnsi="宋体" w:eastAsia="宋体" w:cs="宋体"/>
                <w:color w:val="000000"/>
                <w:sz w:val="21"/>
                <w:szCs w:val="21"/>
              </w:rPr>
              <w:t>数量</w:t>
            </w:r>
          </w:p>
        </w:tc>
        <w:tc>
          <w:tcPr>
            <w:tcW w:w="1283" w:type="dxa"/>
            <w:gridSpan w:val="2"/>
            <w:vAlign w:val="center"/>
          </w:tcPr>
          <w:p w14:paraId="12E53223">
            <w:pPr>
              <w:jc w:val="center"/>
              <w:rPr>
                <w:rFonts w:ascii="宋体" w:hAnsi="宋体" w:eastAsia="宋体" w:cs="宋体"/>
                <w:color w:val="000000"/>
                <w:sz w:val="21"/>
                <w:szCs w:val="21"/>
              </w:rPr>
            </w:pPr>
            <w:r>
              <w:rPr>
                <w:rFonts w:hint="eastAsia" w:ascii="宋体" w:hAnsi="宋体" w:eastAsia="宋体" w:cs="宋体"/>
                <w:color w:val="000000"/>
                <w:sz w:val="21"/>
                <w:szCs w:val="21"/>
              </w:rPr>
              <w:t>单价</w:t>
            </w:r>
          </w:p>
        </w:tc>
        <w:tc>
          <w:tcPr>
            <w:tcW w:w="1139" w:type="dxa"/>
            <w:vAlign w:val="center"/>
          </w:tcPr>
          <w:p w14:paraId="4307BA6C">
            <w:pPr>
              <w:jc w:val="center"/>
              <w:rPr>
                <w:rFonts w:ascii="宋体" w:hAnsi="宋体" w:eastAsia="宋体" w:cs="宋体"/>
                <w:color w:val="000000"/>
                <w:sz w:val="21"/>
                <w:szCs w:val="21"/>
              </w:rPr>
            </w:pPr>
            <w:r>
              <w:rPr>
                <w:rFonts w:hint="eastAsia" w:ascii="宋体" w:hAnsi="宋体" w:eastAsia="宋体" w:cs="宋体"/>
                <w:color w:val="000000"/>
                <w:sz w:val="21"/>
                <w:szCs w:val="21"/>
              </w:rPr>
              <w:t>总价</w:t>
            </w:r>
          </w:p>
        </w:tc>
        <w:tc>
          <w:tcPr>
            <w:tcW w:w="1173" w:type="dxa"/>
            <w:vAlign w:val="center"/>
          </w:tcPr>
          <w:p w14:paraId="52210E95">
            <w:pPr>
              <w:jc w:val="center"/>
              <w:rPr>
                <w:rFonts w:ascii="宋体" w:hAnsi="宋体" w:eastAsia="宋体" w:cs="宋体"/>
                <w:color w:val="000000"/>
                <w:sz w:val="21"/>
                <w:szCs w:val="21"/>
              </w:rPr>
            </w:pPr>
            <w:r>
              <w:rPr>
                <w:rFonts w:hint="eastAsia" w:ascii="宋体" w:hAnsi="宋体" w:eastAsia="宋体" w:cs="宋体"/>
                <w:color w:val="000000"/>
                <w:sz w:val="21"/>
                <w:szCs w:val="21"/>
              </w:rPr>
              <w:t>服务时间</w:t>
            </w:r>
          </w:p>
        </w:tc>
        <w:tc>
          <w:tcPr>
            <w:tcW w:w="2055" w:type="dxa"/>
            <w:vAlign w:val="center"/>
          </w:tcPr>
          <w:p w14:paraId="1AC6326E">
            <w:pPr>
              <w:jc w:val="center"/>
              <w:rPr>
                <w:rFonts w:ascii="宋体" w:hAnsi="宋体" w:eastAsia="宋体" w:cs="宋体"/>
                <w:color w:val="000000"/>
                <w:sz w:val="21"/>
                <w:szCs w:val="21"/>
              </w:rPr>
            </w:pPr>
            <w:r>
              <w:rPr>
                <w:rFonts w:hint="eastAsia" w:ascii="宋体" w:hAnsi="宋体" w:eastAsia="宋体" w:cs="宋体"/>
                <w:color w:val="000000"/>
                <w:sz w:val="21"/>
                <w:szCs w:val="21"/>
              </w:rPr>
              <w:t>服务地点</w:t>
            </w:r>
          </w:p>
        </w:tc>
      </w:tr>
      <w:tr w14:paraId="68CB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5" w:type="dxa"/>
            <w:vAlign w:val="center"/>
          </w:tcPr>
          <w:p w14:paraId="46838F61">
            <w:pPr>
              <w:jc w:val="center"/>
              <w:rPr>
                <w:rFonts w:ascii="宋体" w:hAnsi="宋体" w:eastAsia="宋体" w:cs="宋体"/>
                <w:color w:val="000000"/>
                <w:sz w:val="21"/>
                <w:szCs w:val="21"/>
              </w:rPr>
            </w:pPr>
          </w:p>
        </w:tc>
        <w:tc>
          <w:tcPr>
            <w:tcW w:w="2272" w:type="dxa"/>
            <w:vAlign w:val="center"/>
          </w:tcPr>
          <w:p w14:paraId="4A1B9F8E">
            <w:pPr>
              <w:jc w:val="center"/>
              <w:rPr>
                <w:rFonts w:ascii="宋体" w:hAnsi="宋体" w:eastAsia="宋体" w:cs="宋体"/>
                <w:color w:val="000000"/>
                <w:sz w:val="21"/>
                <w:szCs w:val="21"/>
              </w:rPr>
            </w:pPr>
          </w:p>
        </w:tc>
        <w:tc>
          <w:tcPr>
            <w:tcW w:w="1283" w:type="dxa"/>
            <w:gridSpan w:val="2"/>
            <w:vAlign w:val="center"/>
          </w:tcPr>
          <w:p w14:paraId="6AF18D56">
            <w:pPr>
              <w:jc w:val="center"/>
              <w:rPr>
                <w:rFonts w:ascii="宋体" w:hAnsi="宋体" w:eastAsia="宋体" w:cs="宋体"/>
                <w:color w:val="000000"/>
                <w:sz w:val="21"/>
                <w:szCs w:val="21"/>
              </w:rPr>
            </w:pPr>
          </w:p>
        </w:tc>
        <w:tc>
          <w:tcPr>
            <w:tcW w:w="1139" w:type="dxa"/>
            <w:vAlign w:val="center"/>
          </w:tcPr>
          <w:p w14:paraId="1A965932">
            <w:pPr>
              <w:jc w:val="center"/>
              <w:rPr>
                <w:rFonts w:ascii="宋体" w:hAnsi="宋体" w:eastAsia="宋体" w:cs="宋体"/>
                <w:color w:val="000000"/>
                <w:sz w:val="21"/>
                <w:szCs w:val="21"/>
              </w:rPr>
            </w:pPr>
          </w:p>
        </w:tc>
        <w:tc>
          <w:tcPr>
            <w:tcW w:w="1173" w:type="dxa"/>
            <w:vAlign w:val="center"/>
          </w:tcPr>
          <w:p w14:paraId="2BDAED5B">
            <w:pPr>
              <w:jc w:val="center"/>
              <w:rPr>
                <w:rFonts w:ascii="宋体" w:hAnsi="宋体" w:eastAsia="宋体" w:cs="宋体"/>
                <w:color w:val="000000"/>
                <w:sz w:val="21"/>
                <w:szCs w:val="21"/>
              </w:rPr>
            </w:pPr>
          </w:p>
        </w:tc>
        <w:tc>
          <w:tcPr>
            <w:tcW w:w="2055" w:type="dxa"/>
            <w:vAlign w:val="center"/>
          </w:tcPr>
          <w:p w14:paraId="18FDCCC6">
            <w:pPr>
              <w:jc w:val="center"/>
              <w:rPr>
                <w:rFonts w:ascii="宋体" w:hAnsi="宋体" w:eastAsia="宋体" w:cs="宋体"/>
                <w:color w:val="000000"/>
                <w:sz w:val="21"/>
                <w:szCs w:val="21"/>
              </w:rPr>
            </w:pPr>
          </w:p>
        </w:tc>
      </w:tr>
      <w:tr w14:paraId="42D6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35" w:type="dxa"/>
            <w:vAlign w:val="center"/>
          </w:tcPr>
          <w:p w14:paraId="3B611EBD">
            <w:pPr>
              <w:jc w:val="center"/>
              <w:rPr>
                <w:rFonts w:ascii="宋体" w:hAnsi="宋体" w:eastAsia="宋体" w:cs="宋体"/>
                <w:color w:val="000000"/>
                <w:sz w:val="21"/>
                <w:szCs w:val="21"/>
              </w:rPr>
            </w:pPr>
          </w:p>
        </w:tc>
        <w:tc>
          <w:tcPr>
            <w:tcW w:w="2272" w:type="dxa"/>
            <w:vAlign w:val="center"/>
          </w:tcPr>
          <w:p w14:paraId="230FCC70">
            <w:pPr>
              <w:jc w:val="center"/>
              <w:rPr>
                <w:rFonts w:ascii="宋体" w:hAnsi="宋体" w:eastAsia="宋体" w:cs="宋体"/>
                <w:color w:val="000000"/>
                <w:sz w:val="21"/>
                <w:szCs w:val="21"/>
              </w:rPr>
            </w:pPr>
          </w:p>
        </w:tc>
        <w:tc>
          <w:tcPr>
            <w:tcW w:w="1283" w:type="dxa"/>
            <w:gridSpan w:val="2"/>
            <w:vAlign w:val="center"/>
          </w:tcPr>
          <w:p w14:paraId="2BA92F0A">
            <w:pPr>
              <w:jc w:val="center"/>
              <w:rPr>
                <w:rFonts w:ascii="宋体" w:hAnsi="宋体" w:eastAsia="宋体" w:cs="宋体"/>
                <w:color w:val="000000"/>
                <w:sz w:val="21"/>
                <w:szCs w:val="21"/>
              </w:rPr>
            </w:pPr>
          </w:p>
        </w:tc>
        <w:tc>
          <w:tcPr>
            <w:tcW w:w="1139" w:type="dxa"/>
            <w:vAlign w:val="center"/>
          </w:tcPr>
          <w:p w14:paraId="14616F8A">
            <w:pPr>
              <w:jc w:val="center"/>
              <w:rPr>
                <w:rFonts w:ascii="宋体" w:hAnsi="宋体" w:eastAsia="宋体" w:cs="宋体"/>
                <w:color w:val="000000"/>
                <w:sz w:val="21"/>
                <w:szCs w:val="21"/>
              </w:rPr>
            </w:pPr>
          </w:p>
        </w:tc>
        <w:tc>
          <w:tcPr>
            <w:tcW w:w="1173" w:type="dxa"/>
            <w:vAlign w:val="center"/>
          </w:tcPr>
          <w:p w14:paraId="3885CBEC">
            <w:pPr>
              <w:jc w:val="center"/>
              <w:rPr>
                <w:rFonts w:ascii="宋体" w:hAnsi="宋体" w:eastAsia="宋体" w:cs="宋体"/>
                <w:color w:val="000000"/>
                <w:sz w:val="21"/>
                <w:szCs w:val="21"/>
              </w:rPr>
            </w:pPr>
          </w:p>
        </w:tc>
        <w:tc>
          <w:tcPr>
            <w:tcW w:w="2055" w:type="dxa"/>
            <w:vAlign w:val="center"/>
          </w:tcPr>
          <w:p w14:paraId="104EF0E8">
            <w:pPr>
              <w:jc w:val="center"/>
              <w:rPr>
                <w:rFonts w:ascii="宋体" w:hAnsi="宋体" w:eastAsia="宋体" w:cs="宋体"/>
                <w:color w:val="000000"/>
                <w:sz w:val="21"/>
                <w:szCs w:val="21"/>
              </w:rPr>
            </w:pPr>
          </w:p>
        </w:tc>
      </w:tr>
      <w:tr w14:paraId="13F7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57" w:type="dxa"/>
            <w:gridSpan w:val="7"/>
            <w:vAlign w:val="center"/>
          </w:tcPr>
          <w:p w14:paraId="0F80DC2C">
            <w:pPr>
              <w:rPr>
                <w:rFonts w:ascii="宋体" w:hAnsi="宋体" w:eastAsia="宋体" w:cs="宋体"/>
                <w:color w:val="000000"/>
                <w:sz w:val="21"/>
                <w:szCs w:val="21"/>
              </w:rPr>
            </w:pPr>
            <w:r>
              <w:rPr>
                <w:rFonts w:hint="eastAsia" w:ascii="宋体" w:hAnsi="宋体" w:eastAsia="宋体" w:cs="宋体"/>
                <w:color w:val="000000"/>
                <w:sz w:val="21"/>
                <w:szCs w:val="21"/>
              </w:rPr>
              <w:t>合计人民币（小写）：</w:t>
            </w:r>
          </w:p>
        </w:tc>
      </w:tr>
      <w:tr w14:paraId="5E02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57" w:type="dxa"/>
            <w:gridSpan w:val="7"/>
            <w:vAlign w:val="center"/>
          </w:tcPr>
          <w:p w14:paraId="79363F36">
            <w:pPr>
              <w:rPr>
                <w:rFonts w:ascii="宋体" w:hAnsi="宋体" w:eastAsia="宋体" w:cs="宋体"/>
                <w:color w:val="000000"/>
                <w:sz w:val="21"/>
                <w:szCs w:val="21"/>
              </w:rPr>
            </w:pPr>
            <w:r>
              <w:rPr>
                <w:rFonts w:hint="eastAsia" w:ascii="宋体" w:hAnsi="宋体" w:eastAsia="宋体" w:cs="宋体"/>
                <w:color w:val="000000"/>
                <w:sz w:val="21"/>
                <w:szCs w:val="21"/>
              </w:rPr>
              <w:t>合计人民币（大写）：</w:t>
            </w:r>
          </w:p>
        </w:tc>
      </w:tr>
      <w:tr w14:paraId="730D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57" w:type="dxa"/>
            <w:gridSpan w:val="7"/>
          </w:tcPr>
          <w:p w14:paraId="6AAD17C2">
            <w:pPr>
              <w:rPr>
                <w:rFonts w:ascii="宋体" w:hAnsi="宋体" w:eastAsia="宋体" w:cs="宋体"/>
                <w:color w:val="000000"/>
                <w:sz w:val="21"/>
                <w:szCs w:val="21"/>
              </w:rPr>
            </w:pPr>
            <w:r>
              <w:rPr>
                <w:rFonts w:hint="eastAsia" w:ascii="宋体" w:hAnsi="宋体" w:eastAsia="宋体" w:cs="宋体"/>
                <w:color w:val="000000"/>
                <w:sz w:val="21"/>
                <w:szCs w:val="21"/>
              </w:rPr>
              <w:t>一、服务要求</w:t>
            </w:r>
          </w:p>
        </w:tc>
      </w:tr>
      <w:tr w14:paraId="5F8E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657" w:type="dxa"/>
            <w:gridSpan w:val="7"/>
          </w:tcPr>
          <w:p w14:paraId="151AB098">
            <w:pPr>
              <w:rPr>
                <w:rFonts w:ascii="宋体" w:hAnsi="宋体" w:eastAsia="宋体" w:cs="宋体"/>
                <w:color w:val="000000"/>
                <w:sz w:val="21"/>
                <w:szCs w:val="21"/>
              </w:rPr>
            </w:pPr>
            <w:r>
              <w:rPr>
                <w:rFonts w:hint="eastAsia" w:ascii="宋体" w:hAnsi="宋体" w:eastAsia="宋体" w:cs="宋体"/>
                <w:color w:val="000000"/>
                <w:sz w:val="21"/>
                <w:szCs w:val="21"/>
              </w:rPr>
              <w:t>二、考核方式</w:t>
            </w:r>
          </w:p>
        </w:tc>
      </w:tr>
      <w:tr w14:paraId="4A7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7" w:type="dxa"/>
            <w:gridSpan w:val="7"/>
          </w:tcPr>
          <w:p w14:paraId="3D18BC13">
            <w:pPr>
              <w:rPr>
                <w:rFonts w:ascii="宋体" w:hAnsi="宋体" w:eastAsia="宋体" w:cs="宋体"/>
                <w:color w:val="000000"/>
                <w:sz w:val="21"/>
                <w:szCs w:val="21"/>
              </w:rPr>
            </w:pPr>
            <w:r>
              <w:rPr>
                <w:rFonts w:hint="eastAsia" w:ascii="宋体" w:hAnsi="宋体" w:eastAsia="宋体" w:cs="宋体"/>
                <w:color w:val="000000"/>
                <w:sz w:val="21"/>
                <w:szCs w:val="21"/>
              </w:rPr>
              <w:t>三、付款方式</w:t>
            </w:r>
          </w:p>
          <w:p w14:paraId="172D6705">
            <w:pPr>
              <w:pStyle w:val="13"/>
              <w:rPr>
                <w:rFonts w:ascii="宋体" w:hAnsi="宋体" w:eastAsia="宋体" w:cs="宋体"/>
                <w:color w:val="000000"/>
                <w:sz w:val="21"/>
                <w:szCs w:val="21"/>
              </w:rPr>
            </w:pPr>
          </w:p>
        </w:tc>
      </w:tr>
      <w:tr w14:paraId="29E1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57" w:type="dxa"/>
            <w:gridSpan w:val="7"/>
          </w:tcPr>
          <w:p w14:paraId="03EA774A">
            <w:pPr>
              <w:rPr>
                <w:rFonts w:ascii="宋体" w:hAnsi="宋体" w:eastAsia="宋体" w:cs="宋体"/>
                <w:color w:val="000000"/>
                <w:sz w:val="21"/>
                <w:szCs w:val="21"/>
              </w:rPr>
            </w:pPr>
            <w:r>
              <w:rPr>
                <w:rFonts w:hint="eastAsia" w:ascii="宋体" w:hAnsi="宋体" w:eastAsia="宋体" w:cs="宋体"/>
                <w:color w:val="000000"/>
                <w:sz w:val="21"/>
                <w:szCs w:val="21"/>
              </w:rPr>
              <w:t>四、违约责任</w:t>
            </w:r>
          </w:p>
          <w:p w14:paraId="7AF98050">
            <w:pPr>
              <w:rPr>
                <w:rFonts w:ascii="宋体" w:hAnsi="宋体" w:eastAsia="宋体" w:cs="宋体"/>
                <w:color w:val="000000"/>
                <w:sz w:val="21"/>
                <w:szCs w:val="21"/>
              </w:rPr>
            </w:pPr>
            <w:r>
              <w:rPr>
                <w:rFonts w:hint="eastAsia" w:ascii="宋体" w:hAnsi="宋体" w:eastAsia="宋体" w:cs="宋体"/>
                <w:color w:val="000000"/>
                <w:sz w:val="21"/>
                <w:szCs w:val="21"/>
              </w:rPr>
              <w:t>按《中华人民共和国民法典》《中华人民共和国政府采购法》执行，或按双方约定。</w:t>
            </w:r>
          </w:p>
        </w:tc>
      </w:tr>
      <w:tr w14:paraId="10CC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9657" w:type="dxa"/>
            <w:gridSpan w:val="7"/>
          </w:tcPr>
          <w:p w14:paraId="5B058B4E">
            <w:pPr>
              <w:rPr>
                <w:rFonts w:ascii="宋体" w:hAnsi="宋体" w:eastAsia="宋体" w:cs="宋体"/>
                <w:color w:val="000000"/>
                <w:sz w:val="21"/>
                <w:szCs w:val="21"/>
              </w:rPr>
            </w:pPr>
            <w:r>
              <w:rPr>
                <w:rFonts w:hint="eastAsia" w:ascii="宋体" w:hAnsi="宋体" w:eastAsia="宋体" w:cs="宋体"/>
                <w:color w:val="000000"/>
                <w:sz w:val="21"/>
                <w:szCs w:val="21"/>
              </w:rPr>
              <w:t>五、其他约定事项：</w:t>
            </w:r>
          </w:p>
          <w:p w14:paraId="42B5CBB7">
            <w:pPr>
              <w:rPr>
                <w:rFonts w:ascii="宋体" w:hAnsi="宋体" w:eastAsia="宋体" w:cs="宋体"/>
                <w:color w:val="000000"/>
                <w:sz w:val="21"/>
                <w:szCs w:val="21"/>
              </w:rPr>
            </w:pPr>
            <w:r>
              <w:rPr>
                <w:rFonts w:hint="eastAsia" w:ascii="宋体" w:hAnsi="宋体" w:eastAsia="宋体" w:cs="宋体"/>
                <w:color w:val="000000"/>
                <w:sz w:val="21"/>
                <w:szCs w:val="21"/>
              </w:rPr>
              <w:t>1.采购文件及其澄清文件、响应文件和承诺是本合同不可分割的部分。</w:t>
            </w:r>
          </w:p>
          <w:p w14:paraId="2FD8D1BA">
            <w:pPr>
              <w:rPr>
                <w:rFonts w:ascii="宋体" w:hAnsi="宋体" w:eastAsia="宋体" w:cs="宋体"/>
                <w:color w:val="000000"/>
                <w:sz w:val="21"/>
                <w:szCs w:val="21"/>
              </w:rPr>
            </w:pPr>
            <w:r>
              <w:rPr>
                <w:rFonts w:hint="eastAsia" w:ascii="宋体" w:hAnsi="宋体" w:eastAsia="宋体" w:cs="宋体"/>
                <w:color w:val="000000"/>
                <w:sz w:val="21"/>
                <w:szCs w:val="21"/>
              </w:rPr>
              <w:t>2.本合同如发生争议由双方协商解决，协商不成向需方住所地人民法院提起民事诉讼。</w:t>
            </w:r>
          </w:p>
          <w:p w14:paraId="646B6038">
            <w:pPr>
              <w:rPr>
                <w:rFonts w:ascii="宋体" w:hAnsi="宋体" w:eastAsia="宋体" w:cs="宋体"/>
                <w:color w:val="000000"/>
                <w:sz w:val="21"/>
                <w:szCs w:val="21"/>
              </w:rPr>
            </w:pPr>
            <w:r>
              <w:rPr>
                <w:rFonts w:hint="eastAsia" w:ascii="宋体" w:hAnsi="宋体" w:eastAsia="宋体" w:cs="宋体"/>
                <w:color w:val="000000"/>
                <w:sz w:val="21"/>
                <w:szCs w:val="21"/>
              </w:rPr>
              <w:t>3.本合同一式__份， 需方__份，供方__份，具同等法律效力。</w:t>
            </w:r>
          </w:p>
          <w:p w14:paraId="73CDCB42">
            <w:pPr>
              <w:rPr>
                <w:rFonts w:ascii="宋体" w:hAnsi="宋体" w:eastAsia="宋体" w:cs="宋体"/>
                <w:color w:val="000000"/>
                <w:sz w:val="21"/>
                <w:szCs w:val="21"/>
              </w:rPr>
            </w:pPr>
            <w:r>
              <w:rPr>
                <w:rFonts w:hint="eastAsia" w:ascii="宋体" w:hAnsi="宋体" w:eastAsia="宋体" w:cs="宋体"/>
                <w:color w:val="000000"/>
                <w:sz w:val="21"/>
                <w:szCs w:val="21"/>
              </w:rPr>
              <w:t>4.其他：</w:t>
            </w:r>
          </w:p>
        </w:tc>
      </w:tr>
      <w:tr w14:paraId="07B8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4830" w:type="dxa"/>
            <w:gridSpan w:val="3"/>
          </w:tcPr>
          <w:p w14:paraId="16CD2E1D">
            <w:pPr>
              <w:rPr>
                <w:rFonts w:ascii="宋体" w:hAnsi="宋体" w:eastAsia="宋体" w:cs="宋体"/>
                <w:color w:val="000000"/>
                <w:sz w:val="21"/>
                <w:szCs w:val="21"/>
              </w:rPr>
            </w:pPr>
            <w:r>
              <w:rPr>
                <w:rFonts w:hint="eastAsia" w:ascii="宋体" w:hAnsi="宋体" w:eastAsia="宋体" w:cs="宋体"/>
                <w:color w:val="000000"/>
                <w:sz w:val="21"/>
                <w:szCs w:val="21"/>
              </w:rPr>
              <w:t>需方：</w:t>
            </w:r>
          </w:p>
          <w:p w14:paraId="57C1F090">
            <w:pPr>
              <w:rPr>
                <w:rFonts w:ascii="宋体" w:hAnsi="宋体" w:eastAsia="宋体" w:cs="宋体"/>
                <w:color w:val="000000"/>
                <w:sz w:val="21"/>
                <w:szCs w:val="21"/>
              </w:rPr>
            </w:pPr>
            <w:r>
              <w:rPr>
                <w:rFonts w:hint="eastAsia" w:ascii="宋体" w:hAnsi="宋体" w:eastAsia="宋体" w:cs="宋体"/>
                <w:color w:val="000000"/>
                <w:sz w:val="21"/>
                <w:szCs w:val="21"/>
              </w:rPr>
              <w:t>住所地：</w:t>
            </w:r>
          </w:p>
          <w:p w14:paraId="6B171089">
            <w:pPr>
              <w:rPr>
                <w:rFonts w:ascii="宋体" w:hAnsi="宋体" w:eastAsia="宋体" w:cs="宋体"/>
                <w:color w:val="000000"/>
                <w:sz w:val="21"/>
                <w:szCs w:val="21"/>
              </w:rPr>
            </w:pPr>
            <w:r>
              <w:rPr>
                <w:rFonts w:hint="eastAsia" w:ascii="宋体" w:hAnsi="宋体" w:eastAsia="宋体" w:cs="宋体"/>
                <w:color w:val="000000"/>
                <w:sz w:val="21"/>
                <w:szCs w:val="21"/>
              </w:rPr>
              <w:t>联系电话：</w:t>
            </w:r>
          </w:p>
          <w:p w14:paraId="7417E4FD">
            <w:pPr>
              <w:rPr>
                <w:rFonts w:ascii="宋体" w:hAnsi="宋体" w:eastAsia="宋体" w:cs="宋体"/>
                <w:color w:val="000000"/>
                <w:sz w:val="21"/>
                <w:szCs w:val="21"/>
              </w:rPr>
            </w:pPr>
            <w:r>
              <w:rPr>
                <w:rFonts w:hint="eastAsia" w:ascii="宋体" w:hAnsi="宋体" w:eastAsia="宋体" w:cs="宋体"/>
                <w:color w:val="000000"/>
                <w:sz w:val="21"/>
                <w:szCs w:val="21"/>
              </w:rPr>
              <w:t>法定代表人或委托代理人（签字）：</w:t>
            </w:r>
          </w:p>
        </w:tc>
        <w:tc>
          <w:tcPr>
            <w:tcW w:w="4827" w:type="dxa"/>
            <w:gridSpan w:val="4"/>
          </w:tcPr>
          <w:p w14:paraId="7D1A3587">
            <w:pPr>
              <w:rPr>
                <w:rFonts w:ascii="宋体" w:hAnsi="宋体" w:eastAsia="宋体" w:cs="宋体"/>
                <w:color w:val="000000"/>
                <w:sz w:val="21"/>
                <w:szCs w:val="21"/>
              </w:rPr>
            </w:pPr>
            <w:r>
              <w:rPr>
                <w:rFonts w:hint="eastAsia" w:ascii="宋体" w:hAnsi="宋体" w:eastAsia="宋体" w:cs="宋体"/>
                <w:color w:val="000000"/>
                <w:sz w:val="21"/>
                <w:szCs w:val="21"/>
              </w:rPr>
              <w:t>供方：</w:t>
            </w:r>
          </w:p>
          <w:p w14:paraId="6FEB58E8">
            <w:pPr>
              <w:rPr>
                <w:rFonts w:ascii="宋体" w:hAnsi="宋体" w:eastAsia="宋体" w:cs="宋体"/>
                <w:color w:val="000000"/>
                <w:sz w:val="21"/>
                <w:szCs w:val="21"/>
              </w:rPr>
            </w:pPr>
            <w:r>
              <w:rPr>
                <w:rFonts w:hint="eastAsia" w:ascii="宋体" w:hAnsi="宋体" w:eastAsia="宋体" w:cs="宋体"/>
                <w:color w:val="000000"/>
                <w:sz w:val="21"/>
                <w:szCs w:val="21"/>
              </w:rPr>
              <w:t>住所地：</w:t>
            </w:r>
          </w:p>
          <w:p w14:paraId="2EB3FA22">
            <w:pPr>
              <w:rPr>
                <w:rFonts w:ascii="宋体" w:hAnsi="宋体" w:eastAsia="宋体" w:cs="宋体"/>
                <w:color w:val="000000"/>
                <w:sz w:val="21"/>
                <w:szCs w:val="21"/>
              </w:rPr>
            </w:pPr>
            <w:r>
              <w:rPr>
                <w:rFonts w:hint="eastAsia" w:ascii="宋体" w:hAnsi="宋体" w:eastAsia="宋体" w:cs="宋体"/>
                <w:color w:val="000000"/>
                <w:sz w:val="21"/>
                <w:szCs w:val="21"/>
              </w:rPr>
              <w:t>电话：</w:t>
            </w:r>
          </w:p>
          <w:p w14:paraId="65E52876">
            <w:pPr>
              <w:rPr>
                <w:rFonts w:ascii="宋体" w:hAnsi="宋体" w:eastAsia="宋体" w:cs="宋体"/>
                <w:color w:val="000000"/>
                <w:sz w:val="21"/>
                <w:szCs w:val="21"/>
              </w:rPr>
            </w:pPr>
            <w:r>
              <w:rPr>
                <w:rFonts w:hint="eastAsia" w:ascii="宋体" w:hAnsi="宋体" w:eastAsia="宋体" w:cs="宋体"/>
                <w:color w:val="000000"/>
                <w:sz w:val="21"/>
                <w:szCs w:val="21"/>
              </w:rPr>
              <w:t>传真：</w:t>
            </w:r>
          </w:p>
          <w:p w14:paraId="3429B1A5">
            <w:pPr>
              <w:rPr>
                <w:rFonts w:ascii="宋体" w:hAnsi="宋体" w:eastAsia="宋体" w:cs="宋体"/>
                <w:color w:val="000000"/>
                <w:sz w:val="21"/>
                <w:szCs w:val="21"/>
              </w:rPr>
            </w:pPr>
            <w:r>
              <w:rPr>
                <w:rFonts w:hint="eastAsia" w:ascii="宋体" w:hAnsi="宋体" w:eastAsia="宋体" w:cs="宋体"/>
                <w:color w:val="000000"/>
                <w:sz w:val="21"/>
                <w:szCs w:val="21"/>
              </w:rPr>
              <w:t>开户银行：</w:t>
            </w:r>
          </w:p>
          <w:p w14:paraId="6CF1EB91">
            <w:pPr>
              <w:rPr>
                <w:rFonts w:ascii="宋体" w:hAnsi="宋体" w:eastAsia="宋体" w:cs="宋体"/>
                <w:color w:val="000000"/>
                <w:sz w:val="21"/>
                <w:szCs w:val="21"/>
              </w:rPr>
            </w:pPr>
            <w:r>
              <w:rPr>
                <w:rFonts w:hint="eastAsia" w:ascii="宋体" w:hAnsi="宋体" w:eastAsia="宋体" w:cs="宋体"/>
                <w:color w:val="000000"/>
                <w:sz w:val="21"/>
                <w:szCs w:val="21"/>
              </w:rPr>
              <w:t>账号：</w:t>
            </w:r>
          </w:p>
          <w:p w14:paraId="38622830">
            <w:pPr>
              <w:rPr>
                <w:rFonts w:ascii="宋体" w:hAnsi="宋体" w:eastAsia="宋体" w:cs="宋体"/>
                <w:color w:val="000000"/>
                <w:sz w:val="21"/>
                <w:szCs w:val="21"/>
              </w:rPr>
            </w:pPr>
            <w:r>
              <w:rPr>
                <w:rFonts w:hint="eastAsia" w:ascii="宋体" w:hAnsi="宋体" w:eastAsia="宋体" w:cs="宋体"/>
                <w:color w:val="000000"/>
                <w:sz w:val="21"/>
                <w:szCs w:val="21"/>
              </w:rPr>
              <w:t>法定代表人或委托代理人（签字）：</w:t>
            </w:r>
          </w:p>
          <w:p w14:paraId="537C07FE">
            <w:pPr>
              <w:widowControl/>
              <w:jc w:val="left"/>
              <w:rPr>
                <w:rFonts w:ascii="宋体" w:hAnsi="宋体" w:eastAsia="宋体" w:cs="宋体"/>
                <w:color w:val="000000"/>
                <w:sz w:val="21"/>
                <w:szCs w:val="21"/>
              </w:rPr>
            </w:pPr>
            <w:r>
              <w:rPr>
                <w:rFonts w:hint="eastAsia" w:ascii="宋体" w:hAnsi="宋体" w:eastAsia="宋体" w:cs="宋体"/>
                <w:color w:val="000000"/>
                <w:sz w:val="21"/>
                <w:szCs w:val="21"/>
              </w:rPr>
              <w:t>（本栏请用计算机打印以便于准确付款）</w:t>
            </w:r>
          </w:p>
        </w:tc>
      </w:tr>
      <w:tr w14:paraId="53CA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57" w:type="dxa"/>
            <w:gridSpan w:val="7"/>
            <w:vAlign w:val="center"/>
          </w:tcPr>
          <w:p w14:paraId="22F048B0">
            <w:pPr>
              <w:jc w:val="left"/>
              <w:rPr>
                <w:rFonts w:ascii="宋体" w:hAnsi="宋体" w:eastAsia="宋体" w:cs="宋体"/>
                <w:color w:val="000000"/>
                <w:sz w:val="21"/>
                <w:szCs w:val="21"/>
              </w:rPr>
            </w:pPr>
            <w:r>
              <w:rPr>
                <w:rFonts w:hint="eastAsia" w:ascii="宋体" w:hAnsi="宋体" w:eastAsia="宋体" w:cs="宋体"/>
                <w:color w:val="000000"/>
                <w:sz w:val="21"/>
                <w:szCs w:val="21"/>
              </w:rPr>
              <w:t>备注：</w:t>
            </w:r>
          </w:p>
        </w:tc>
      </w:tr>
    </w:tbl>
    <w:p w14:paraId="158183BD">
      <w:pPr>
        <w:tabs>
          <w:tab w:val="left" w:pos="9000"/>
        </w:tabs>
        <w:jc w:val="center"/>
        <w:rPr>
          <w:rFonts w:ascii="宋体" w:hAnsi="宋体" w:eastAsia="宋体" w:cs="宋体"/>
          <w:color w:val="000000"/>
          <w:sz w:val="21"/>
          <w:szCs w:val="21"/>
        </w:rPr>
      </w:pPr>
      <w:r>
        <w:rPr>
          <w:rFonts w:hint="eastAsia" w:ascii="宋体" w:hAnsi="宋体" w:eastAsia="宋体" w:cs="宋体"/>
          <w:color w:val="000000"/>
          <w:sz w:val="21"/>
          <w:szCs w:val="21"/>
        </w:rPr>
        <w:t>签约时间：           年   月   日      签约地点：</w:t>
      </w:r>
    </w:p>
    <w:p w14:paraId="10401001">
      <w:pPr>
        <w:rPr>
          <w:rFonts w:ascii="宋体" w:hAnsi="宋体" w:eastAsia="宋体" w:cs="宋体"/>
          <w:color w:val="000000"/>
          <w:spacing w:val="-14"/>
          <w:sz w:val="21"/>
          <w:szCs w:val="21"/>
        </w:rPr>
      </w:pPr>
      <w:r>
        <w:rPr>
          <w:rFonts w:hint="eastAsia" w:ascii="宋体" w:hAnsi="宋体" w:eastAsia="宋体" w:cs="宋体"/>
          <w:bCs/>
          <w:color w:val="000000"/>
          <w:spacing w:val="-14"/>
          <w:sz w:val="21"/>
          <w:szCs w:val="21"/>
        </w:rPr>
        <w:t xml:space="preserve"> (注：须在规定时间内签订采购合同，</w:t>
      </w:r>
      <w:r>
        <w:rPr>
          <w:rFonts w:hint="eastAsia" w:ascii="宋体" w:hAnsi="宋体" w:eastAsia="宋体" w:cs="宋体"/>
          <w:color w:val="000000"/>
          <w:spacing w:val="-14"/>
          <w:sz w:val="21"/>
          <w:szCs w:val="21"/>
        </w:rPr>
        <w:t>所签订的合同不得对采购文件和</w:t>
      </w:r>
      <w:r>
        <w:rPr>
          <w:rFonts w:hint="eastAsia" w:ascii="宋体" w:hAnsi="宋体" w:eastAsia="宋体" w:cs="宋体"/>
          <w:bCs/>
          <w:color w:val="000000"/>
          <w:spacing w:val="-14"/>
          <w:sz w:val="21"/>
          <w:szCs w:val="21"/>
        </w:rPr>
        <w:t>成交供应商的</w:t>
      </w:r>
      <w:r>
        <w:rPr>
          <w:rFonts w:hint="eastAsia" w:ascii="宋体" w:hAnsi="宋体" w:eastAsia="宋体" w:cs="宋体"/>
          <w:color w:val="000000"/>
          <w:spacing w:val="-14"/>
          <w:sz w:val="21"/>
          <w:szCs w:val="21"/>
        </w:rPr>
        <w:t>响应文件作实质性修改。</w:t>
      </w:r>
      <w:r>
        <w:rPr>
          <w:rFonts w:hint="eastAsia" w:ascii="宋体" w:hAnsi="宋体" w:eastAsia="宋体" w:cs="宋体"/>
          <w:bCs/>
          <w:color w:val="000000"/>
          <w:spacing w:val="-14"/>
          <w:sz w:val="21"/>
          <w:szCs w:val="21"/>
        </w:rPr>
        <w:t>)</w:t>
      </w:r>
    </w:p>
    <w:bookmarkEnd w:id="368"/>
    <w:p w14:paraId="029231D4">
      <w:pPr>
        <w:pStyle w:val="3"/>
        <w:spacing w:before="0" w:after="0" w:line="240" w:lineRule="auto"/>
        <w:jc w:val="center"/>
        <w:rPr>
          <w:rFonts w:ascii="宋体" w:hAnsi="宋体" w:eastAsia="宋体" w:cs="宋体"/>
          <w:b w:val="0"/>
          <w:color w:val="000000"/>
          <w:sz w:val="36"/>
          <w:szCs w:val="30"/>
        </w:rPr>
      </w:pPr>
      <w:r>
        <w:rPr>
          <w:rFonts w:hint="eastAsia" w:ascii="宋体" w:hAnsi="宋体" w:eastAsia="宋体" w:cs="宋体"/>
          <w:b w:val="0"/>
          <w:color w:val="000000"/>
          <w:sz w:val="36"/>
          <w:szCs w:val="30"/>
        </w:rPr>
        <w:br w:type="page"/>
      </w:r>
      <w:bookmarkStart w:id="372" w:name="_Toc12689"/>
      <w:bookmarkStart w:id="373" w:name="_Toc18685"/>
      <w:r>
        <w:rPr>
          <w:rFonts w:hint="eastAsia" w:ascii="宋体" w:hAnsi="宋体" w:eastAsia="宋体" w:cs="宋体"/>
          <w:b w:val="0"/>
          <w:color w:val="000000"/>
          <w:sz w:val="36"/>
          <w:szCs w:val="30"/>
        </w:rPr>
        <w:t>第七篇  响应文件编制要求</w:t>
      </w:r>
      <w:bookmarkEnd w:id="372"/>
      <w:bookmarkEnd w:id="373"/>
    </w:p>
    <w:p w14:paraId="41216A1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一、经济部分</w:t>
      </w:r>
    </w:p>
    <w:p w14:paraId="1CE549B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报价函</w:t>
      </w:r>
    </w:p>
    <w:p w14:paraId="08E0DE8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二、服务部分</w:t>
      </w:r>
    </w:p>
    <w:p w14:paraId="349C1FE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（一）服务方案（格式自定）</w:t>
      </w:r>
    </w:p>
    <w:p w14:paraId="60419533">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（二）项目技术内容及标准需求响应表及技术需求响应表</w:t>
      </w:r>
    </w:p>
    <w:p w14:paraId="3A10ED42">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三、商务部分</w:t>
      </w:r>
    </w:p>
    <w:p w14:paraId="3F4C6903">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（一）商务要求响应情况：服务期及地点、报价要求等（格式自定）</w:t>
      </w:r>
    </w:p>
    <w:p w14:paraId="29E58EC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（二）项目商务内容及标准需求响应表及商务需求响应表</w:t>
      </w:r>
    </w:p>
    <w:p w14:paraId="68BF3B2A">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四、资格条件及其他</w:t>
      </w:r>
    </w:p>
    <w:p w14:paraId="68DE113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（一）法人营业执照（副本）或事业单位法人证书（副本）或个体工商户营业执照或有效的自然人身份证明或社会团体法人登记证书复印件</w:t>
      </w:r>
    </w:p>
    <w:p w14:paraId="4906E46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（二）法定代表人身份证明书（格式）</w:t>
      </w:r>
    </w:p>
    <w:p w14:paraId="14AD574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（三）法定代表人授权委托书（格式）</w:t>
      </w:r>
    </w:p>
    <w:p w14:paraId="728D0B2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（四）基本资格条件承诺函</w:t>
      </w:r>
    </w:p>
    <w:p w14:paraId="7A62AD1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（五）特定资格条件证明文件</w:t>
      </w:r>
    </w:p>
    <w:p w14:paraId="02C1B59C">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五、其他应提供的资料</w:t>
      </w:r>
    </w:p>
    <w:p w14:paraId="71736F08">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 xml:space="preserve">（一）供应商总体情况介绍 </w:t>
      </w:r>
    </w:p>
    <w:p w14:paraId="3A162895">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）其他与项目有关的资料（自附）</w:t>
      </w:r>
    </w:p>
    <w:p w14:paraId="7C1DF44B">
      <w:pPr>
        <w:ind w:firstLine="562"/>
        <w:rPr>
          <w:rFonts w:ascii="宋体" w:hAnsi="宋体" w:eastAsia="宋体" w:cs="宋体"/>
          <w:b/>
          <w:bCs/>
          <w:color w:val="000000"/>
          <w:sz w:val="28"/>
          <w:szCs w:val="28"/>
        </w:rPr>
      </w:pPr>
      <w:bookmarkStart w:id="374" w:name="_Toc313008356"/>
      <w:bookmarkStart w:id="375" w:name="_Toc313888360"/>
      <w:bookmarkStart w:id="376" w:name="_Toc342913419"/>
      <w:bookmarkStart w:id="377" w:name="_Toc283382454"/>
      <w:bookmarkStart w:id="378" w:name="_Toc12789073"/>
      <w:r>
        <w:rPr>
          <w:rFonts w:hint="eastAsia" w:ascii="宋体" w:hAnsi="宋体" w:eastAsia="宋体" w:cs="宋体"/>
          <w:b/>
          <w:bCs/>
          <w:color w:val="000000"/>
          <w:sz w:val="28"/>
          <w:szCs w:val="28"/>
        </w:rPr>
        <w:br w:type="page"/>
      </w:r>
    </w:p>
    <w:p w14:paraId="0106A270">
      <w:pPr>
        <w:ind w:left="640" w:leftChars="200" w:firstLine="562"/>
        <w:rPr>
          <w:rFonts w:ascii="宋体" w:hAnsi="宋体" w:eastAsia="宋体" w:cs="宋体"/>
          <w:b/>
          <w:bCs/>
          <w:color w:val="000000"/>
          <w:sz w:val="28"/>
          <w:szCs w:val="28"/>
        </w:rPr>
      </w:pPr>
      <w:r>
        <w:rPr>
          <w:rFonts w:hint="eastAsia" w:ascii="宋体" w:hAnsi="宋体" w:eastAsia="宋体" w:cs="宋体"/>
          <w:b/>
          <w:bCs/>
          <w:color w:val="000000"/>
          <w:sz w:val="28"/>
          <w:szCs w:val="28"/>
        </w:rPr>
        <w:t>项目名称：</w:t>
      </w:r>
    </w:p>
    <w:p w14:paraId="42B3D29B">
      <w:pPr>
        <w:rPr>
          <w:rFonts w:ascii="宋体" w:hAnsi="宋体" w:eastAsia="宋体" w:cs="宋体"/>
          <w:b/>
          <w:bCs/>
          <w:color w:val="000000"/>
          <w:sz w:val="96"/>
          <w:szCs w:val="96"/>
        </w:rPr>
      </w:pPr>
    </w:p>
    <w:p w14:paraId="63AE1A53">
      <w:pPr>
        <w:jc w:val="center"/>
        <w:rPr>
          <w:rFonts w:ascii="宋体" w:hAnsi="宋体" w:eastAsia="宋体" w:cs="宋体"/>
          <w:color w:val="000000"/>
          <w:sz w:val="96"/>
          <w:szCs w:val="96"/>
        </w:rPr>
      </w:pPr>
      <w:r>
        <w:rPr>
          <w:rFonts w:hint="eastAsia" w:ascii="宋体" w:hAnsi="宋体" w:eastAsia="宋体" w:cs="宋体"/>
          <w:color w:val="000000"/>
          <w:sz w:val="96"/>
          <w:szCs w:val="96"/>
        </w:rPr>
        <w:t>响</w:t>
      </w:r>
    </w:p>
    <w:p w14:paraId="2205C5EC">
      <w:pPr>
        <w:jc w:val="center"/>
        <w:rPr>
          <w:rFonts w:ascii="宋体" w:hAnsi="宋体" w:eastAsia="宋体" w:cs="宋体"/>
          <w:color w:val="000000"/>
          <w:sz w:val="96"/>
          <w:szCs w:val="96"/>
        </w:rPr>
      </w:pPr>
      <w:r>
        <w:rPr>
          <w:rFonts w:hint="eastAsia" w:ascii="宋体" w:hAnsi="宋体" w:eastAsia="宋体" w:cs="宋体"/>
          <w:color w:val="000000"/>
          <w:sz w:val="96"/>
          <w:szCs w:val="96"/>
        </w:rPr>
        <w:t>应</w:t>
      </w:r>
    </w:p>
    <w:p w14:paraId="4353AEC5">
      <w:pPr>
        <w:jc w:val="center"/>
        <w:rPr>
          <w:rFonts w:ascii="宋体" w:hAnsi="宋体" w:eastAsia="宋体" w:cs="宋体"/>
          <w:color w:val="000000"/>
          <w:sz w:val="96"/>
          <w:szCs w:val="96"/>
        </w:rPr>
      </w:pPr>
      <w:r>
        <w:rPr>
          <w:rFonts w:hint="eastAsia" w:ascii="宋体" w:hAnsi="宋体" w:eastAsia="宋体" w:cs="宋体"/>
          <w:color w:val="000000"/>
          <w:sz w:val="96"/>
          <w:szCs w:val="96"/>
        </w:rPr>
        <w:t>文</w:t>
      </w:r>
    </w:p>
    <w:p w14:paraId="1AA61CF8">
      <w:pPr>
        <w:jc w:val="center"/>
        <w:rPr>
          <w:rFonts w:ascii="宋体" w:hAnsi="宋体" w:eastAsia="宋体" w:cs="宋体"/>
          <w:color w:val="000000"/>
          <w:sz w:val="96"/>
          <w:szCs w:val="96"/>
        </w:rPr>
      </w:pPr>
      <w:r>
        <w:rPr>
          <w:rFonts w:hint="eastAsia" w:ascii="宋体" w:hAnsi="宋体" w:eastAsia="宋体" w:cs="宋体"/>
          <w:color w:val="000000"/>
          <w:sz w:val="96"/>
          <w:szCs w:val="96"/>
        </w:rPr>
        <w:t>件</w:t>
      </w:r>
    </w:p>
    <w:p w14:paraId="0C09E3FC">
      <w:pPr>
        <w:rPr>
          <w:rFonts w:ascii="宋体" w:hAnsi="宋体" w:eastAsia="宋体" w:cs="宋体"/>
          <w:b/>
          <w:bCs/>
          <w:color w:val="000000"/>
          <w:sz w:val="28"/>
          <w:szCs w:val="28"/>
        </w:rPr>
      </w:pPr>
    </w:p>
    <w:p w14:paraId="3E297DBD">
      <w:pPr>
        <w:rPr>
          <w:rFonts w:ascii="宋体" w:hAnsi="宋体" w:eastAsia="宋体" w:cs="宋体"/>
          <w:b/>
          <w:bCs/>
          <w:color w:val="000000"/>
          <w:sz w:val="28"/>
          <w:szCs w:val="28"/>
        </w:rPr>
      </w:pPr>
    </w:p>
    <w:p w14:paraId="3106AA52">
      <w:pPr>
        <w:ind w:left="1600" w:leftChars="500"/>
        <w:rPr>
          <w:rFonts w:ascii="宋体" w:hAnsi="宋体" w:eastAsia="宋体" w:cs="宋体"/>
          <w:b/>
          <w:bCs/>
          <w:color w:val="000000"/>
          <w:sz w:val="28"/>
          <w:szCs w:val="28"/>
        </w:rPr>
      </w:pPr>
      <w:r>
        <w:rPr>
          <w:rFonts w:hint="eastAsia" w:ascii="宋体" w:hAnsi="宋体" w:eastAsia="宋体" w:cs="宋体"/>
          <w:b/>
          <w:bCs/>
          <w:color w:val="000000"/>
          <w:sz w:val="28"/>
          <w:szCs w:val="28"/>
        </w:rPr>
        <w:t>供应商名称：</w:t>
      </w:r>
    </w:p>
    <w:p w14:paraId="512E4B31">
      <w:pPr>
        <w:ind w:left="1600" w:leftChars="500"/>
        <w:rPr>
          <w:rFonts w:ascii="宋体" w:hAnsi="宋体" w:eastAsia="宋体" w:cs="宋体"/>
          <w:b/>
          <w:bCs/>
          <w:color w:val="000000"/>
          <w:sz w:val="28"/>
          <w:szCs w:val="28"/>
        </w:rPr>
      </w:pPr>
      <w:r>
        <w:rPr>
          <w:rFonts w:hint="eastAsia" w:ascii="宋体" w:hAnsi="宋体" w:eastAsia="宋体" w:cs="宋体"/>
          <w:b/>
          <w:bCs/>
          <w:color w:val="000000"/>
          <w:sz w:val="28"/>
          <w:szCs w:val="28"/>
        </w:rPr>
        <w:t>供应商地址：</w:t>
      </w:r>
    </w:p>
    <w:p w14:paraId="75DD8867">
      <w:pPr>
        <w:ind w:left="1600" w:leftChars="500"/>
        <w:rPr>
          <w:rFonts w:ascii="宋体" w:hAnsi="宋体" w:eastAsia="宋体" w:cs="宋体"/>
          <w:b/>
          <w:color w:val="000000"/>
          <w:szCs w:val="28"/>
        </w:rPr>
      </w:pPr>
      <w:r>
        <w:rPr>
          <w:rFonts w:hint="eastAsia" w:ascii="宋体" w:hAnsi="宋体" w:eastAsia="宋体" w:cs="宋体"/>
          <w:b/>
          <w:bCs/>
          <w:color w:val="000000"/>
          <w:sz w:val="28"/>
          <w:szCs w:val="28"/>
          <w:lang w:eastAsia="zh-CN"/>
        </w:rPr>
        <w:t>磋商</w:t>
      </w:r>
      <w:r>
        <w:rPr>
          <w:rFonts w:hint="eastAsia" w:ascii="宋体" w:hAnsi="宋体" w:eastAsia="宋体" w:cs="宋体"/>
          <w:b/>
          <w:bCs/>
          <w:color w:val="000000"/>
          <w:sz w:val="28"/>
          <w:szCs w:val="28"/>
        </w:rPr>
        <w:t>日期：</w:t>
      </w:r>
    </w:p>
    <w:p w14:paraId="2F2B8AEF">
      <w:pPr>
        <w:pStyle w:val="4"/>
        <w:spacing w:before="0" w:after="0" w:line="240" w:lineRule="auto"/>
        <w:rPr>
          <w:rFonts w:ascii="宋体" w:hAnsi="宋体" w:eastAsia="宋体" w:cs="宋体"/>
          <w:color w:val="000000"/>
          <w:sz w:val="21"/>
          <w:szCs w:val="21"/>
        </w:rPr>
      </w:pPr>
      <w:bookmarkStart w:id="379" w:name="_Toc28004"/>
      <w:bookmarkStart w:id="380" w:name="_Toc161412420"/>
      <w:r>
        <w:rPr>
          <w:rFonts w:hint="eastAsia" w:ascii="宋体" w:hAnsi="宋体" w:eastAsia="宋体" w:cs="宋体"/>
          <w:color w:val="000000"/>
          <w:sz w:val="21"/>
          <w:szCs w:val="21"/>
        </w:rPr>
        <w:br w:type="page"/>
      </w:r>
      <w:bookmarkStart w:id="381" w:name="_Toc13533"/>
      <w:bookmarkStart w:id="382" w:name="_Toc4009"/>
      <w:bookmarkStart w:id="383" w:name="_Toc12396"/>
      <w:r>
        <w:rPr>
          <w:rFonts w:hint="eastAsia" w:ascii="宋体" w:hAnsi="宋体" w:eastAsia="宋体" w:cs="宋体"/>
          <w:color w:val="000000"/>
          <w:sz w:val="21"/>
          <w:szCs w:val="21"/>
        </w:rPr>
        <w:t>一、经济部分</w:t>
      </w:r>
      <w:bookmarkEnd w:id="374"/>
      <w:bookmarkEnd w:id="375"/>
      <w:bookmarkEnd w:id="376"/>
      <w:bookmarkEnd w:id="379"/>
      <w:bookmarkEnd w:id="380"/>
      <w:bookmarkEnd w:id="381"/>
      <w:bookmarkEnd w:id="382"/>
      <w:bookmarkEnd w:id="383"/>
    </w:p>
    <w:bookmarkEnd w:id="377"/>
    <w:bookmarkEnd w:id="378"/>
    <w:p w14:paraId="321E0AF7">
      <w:pPr>
        <w:tabs>
          <w:tab w:val="left" w:pos="6300"/>
        </w:tabs>
        <w:jc w:val="center"/>
        <w:rPr>
          <w:rFonts w:ascii="宋体" w:hAnsi="宋体" w:eastAsia="宋体" w:cs="宋体"/>
          <w:color w:val="000000"/>
          <w:sz w:val="21"/>
          <w:szCs w:val="21"/>
        </w:rPr>
      </w:pPr>
      <w:r>
        <w:rPr>
          <w:rFonts w:hint="eastAsia" w:ascii="宋体" w:hAnsi="宋体" w:eastAsia="宋体" w:cs="宋体"/>
          <w:color w:val="000000"/>
          <w:sz w:val="21"/>
          <w:szCs w:val="21"/>
        </w:rPr>
        <w:t>（一）</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报价函</w:t>
      </w:r>
    </w:p>
    <w:p w14:paraId="460E1799">
      <w:pPr>
        <w:pStyle w:val="8"/>
        <w:spacing w:line="240" w:lineRule="auto"/>
        <w:rPr>
          <w:rFonts w:ascii="宋体" w:hAnsi="宋体" w:cs="宋体"/>
          <w:color w:val="000000"/>
          <w:sz w:val="21"/>
          <w:szCs w:val="21"/>
        </w:rPr>
      </w:pPr>
    </w:p>
    <w:p w14:paraId="3985A6F6">
      <w:pPr>
        <w:tabs>
          <w:tab w:val="left" w:pos="6300"/>
        </w:tabs>
        <w:rPr>
          <w:rFonts w:ascii="宋体" w:hAnsi="宋体" w:eastAsia="宋体" w:cs="宋体"/>
          <w:color w:val="000000"/>
          <w:sz w:val="21"/>
          <w:szCs w:val="21"/>
        </w:rPr>
      </w:pPr>
      <w:r>
        <w:rPr>
          <w:rFonts w:hint="eastAsia" w:ascii="宋体" w:hAnsi="宋体" w:eastAsia="宋体" w:cs="宋体"/>
          <w:color w:val="000000"/>
          <w:sz w:val="21"/>
          <w:szCs w:val="21"/>
          <w:u w:val="single"/>
        </w:rPr>
        <w:t>（采购人名称）</w:t>
      </w:r>
      <w:r>
        <w:rPr>
          <w:rFonts w:hint="eastAsia" w:ascii="宋体" w:hAnsi="宋体" w:eastAsia="宋体" w:cs="宋体"/>
          <w:color w:val="000000"/>
          <w:sz w:val="21"/>
          <w:szCs w:val="21"/>
        </w:rPr>
        <w:t>：</w:t>
      </w:r>
    </w:p>
    <w:p w14:paraId="1D0877DB">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我方收到____________________________（项目名称）的</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采购文件，经详细研究，决定参加该项目的</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w:t>
      </w:r>
    </w:p>
    <w:p w14:paraId="0EE494E7">
      <w:pPr>
        <w:tabs>
          <w:tab w:val="left" w:pos="6300"/>
        </w:tabs>
        <w:ind w:left="16" w:leftChars="5" w:firstLine="401" w:firstLineChars="191"/>
        <w:jc w:val="left"/>
        <w:rPr>
          <w:rFonts w:ascii="宋体" w:hAnsi="宋体" w:eastAsia="宋体" w:cs="宋体"/>
          <w:color w:val="000000"/>
          <w:sz w:val="21"/>
          <w:szCs w:val="21"/>
        </w:rPr>
      </w:pPr>
      <w:r>
        <w:rPr>
          <w:rFonts w:hint="eastAsia" w:ascii="宋体" w:hAnsi="宋体" w:eastAsia="宋体" w:cs="宋体"/>
          <w:color w:val="000000"/>
          <w:sz w:val="21"/>
          <w:szCs w:val="21"/>
        </w:rPr>
        <w:t>1、愿意按照</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采购文件中的一切要求，提供本项目的技术服务，报价为人民币</w:t>
      </w:r>
      <w:r>
        <w:rPr>
          <w:rFonts w:hint="eastAsia" w:ascii="宋体" w:hAnsi="宋体" w:eastAsia="宋体" w:cs="宋体"/>
          <w:color w:val="000000"/>
          <w:sz w:val="21"/>
          <w:szCs w:val="21"/>
          <w:u w:val="single"/>
        </w:rPr>
        <w:t>大写：     元整</w:t>
      </w:r>
      <w:r>
        <w:rPr>
          <w:rFonts w:hint="eastAsia" w:ascii="宋体" w:hAnsi="宋体" w:eastAsia="宋体" w:cs="宋体"/>
          <w:color w:val="000000"/>
          <w:sz w:val="21"/>
          <w:szCs w:val="21"/>
        </w:rPr>
        <w:t>；人民币</w:t>
      </w:r>
      <w:r>
        <w:rPr>
          <w:rFonts w:hint="eastAsia" w:ascii="宋体" w:hAnsi="宋体" w:eastAsia="宋体" w:cs="宋体"/>
          <w:color w:val="000000"/>
          <w:sz w:val="21"/>
          <w:szCs w:val="21"/>
          <w:u w:val="single"/>
        </w:rPr>
        <w:t>小写：    元</w:t>
      </w:r>
      <w:r>
        <w:rPr>
          <w:rFonts w:hint="eastAsia" w:ascii="宋体" w:hAnsi="宋体" w:eastAsia="宋体" w:cs="宋体"/>
          <w:color w:val="000000"/>
          <w:sz w:val="21"/>
          <w:szCs w:val="21"/>
        </w:rPr>
        <w:t>。</w:t>
      </w:r>
    </w:p>
    <w:p w14:paraId="7C1EF6A1">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2、我方现提交的响应文件为：响应文件电子文档壹份</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纸质文件正本壹份，副本贰份</w:t>
      </w:r>
      <w:r>
        <w:rPr>
          <w:rFonts w:hint="eastAsia" w:ascii="宋体" w:hAnsi="宋体" w:eastAsia="宋体" w:cs="宋体"/>
          <w:color w:val="000000"/>
          <w:sz w:val="21"/>
          <w:szCs w:val="21"/>
        </w:rPr>
        <w:t>。</w:t>
      </w:r>
    </w:p>
    <w:p w14:paraId="723241FB">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3、我方承诺：本次</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的有效期为提交响应文件截止时间起90天。</w:t>
      </w:r>
    </w:p>
    <w:p w14:paraId="4A1ED0D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4、我方完全理解和接受贵方采购文件的一切规定和要求及评审办法。</w:t>
      </w:r>
    </w:p>
    <w:p w14:paraId="1902583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5、在整个</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采购过程中，我方若有违规行为，接受按照</w:t>
      </w:r>
      <w:r>
        <w:rPr>
          <w:rFonts w:hint="eastAsia" w:ascii="宋体" w:hAnsi="宋体" w:eastAsia="宋体" w:cs="宋体"/>
          <w:color w:val="000000"/>
          <w:sz w:val="21"/>
          <w:szCs w:val="21"/>
          <w:lang w:val="en-US" w:eastAsia="zh-CN"/>
        </w:rPr>
        <w:t>相关法律法规</w:t>
      </w:r>
      <w:r>
        <w:rPr>
          <w:rFonts w:hint="eastAsia" w:ascii="宋体" w:hAnsi="宋体" w:eastAsia="宋体" w:cs="宋体"/>
          <w:color w:val="000000"/>
          <w:sz w:val="21"/>
          <w:szCs w:val="21"/>
        </w:rPr>
        <w:t>规定给予惩罚。</w:t>
      </w:r>
    </w:p>
    <w:p w14:paraId="225C520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6、我方若中选，将按照</w:t>
      </w:r>
      <w:r>
        <w:rPr>
          <w:rFonts w:hint="eastAsia" w:ascii="宋体" w:hAnsi="宋体" w:eastAsia="宋体" w:cs="宋体"/>
          <w:color w:val="000000"/>
          <w:sz w:val="21"/>
          <w:szCs w:val="21"/>
          <w:lang w:eastAsia="zh-CN"/>
        </w:rPr>
        <w:t>磋商</w:t>
      </w:r>
      <w:r>
        <w:rPr>
          <w:rFonts w:hint="eastAsia" w:ascii="宋体" w:hAnsi="宋体" w:eastAsia="宋体" w:cs="宋体"/>
          <w:color w:val="000000"/>
          <w:sz w:val="21"/>
          <w:szCs w:val="21"/>
        </w:rPr>
        <w:t>结果签订合同，并且严格履行合同义务。本承诺函将成为合同不可分割的一部分，与合同具有同等的法律效力。</w:t>
      </w:r>
    </w:p>
    <w:p w14:paraId="4BB39407">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7、我方理解，最低报价不是成交的唯一条件。</w:t>
      </w:r>
    </w:p>
    <w:p w14:paraId="06E0D865">
      <w:pPr>
        <w:rPr>
          <w:rFonts w:ascii="宋体" w:hAnsi="宋体" w:eastAsia="宋体" w:cs="宋体"/>
          <w:color w:val="000000"/>
          <w:sz w:val="21"/>
          <w:szCs w:val="21"/>
        </w:rPr>
      </w:pPr>
    </w:p>
    <w:p w14:paraId="5C8957B2">
      <w:pPr>
        <w:tabs>
          <w:tab w:val="left" w:pos="6300"/>
        </w:tabs>
        <w:rPr>
          <w:rFonts w:ascii="宋体" w:hAnsi="宋体" w:eastAsia="宋体" w:cs="宋体"/>
          <w:color w:val="000000"/>
          <w:sz w:val="21"/>
          <w:szCs w:val="21"/>
        </w:rPr>
      </w:pPr>
    </w:p>
    <w:p w14:paraId="7F4B678B">
      <w:pPr>
        <w:jc w:val="right"/>
        <w:rPr>
          <w:rFonts w:ascii="宋体" w:hAnsi="宋体" w:eastAsia="宋体" w:cs="宋体"/>
          <w:color w:val="000000"/>
          <w:sz w:val="21"/>
          <w:szCs w:val="21"/>
        </w:rPr>
      </w:pPr>
      <w:r>
        <w:rPr>
          <w:rFonts w:hint="eastAsia" w:ascii="宋体" w:hAnsi="宋体" w:eastAsia="宋体" w:cs="宋体"/>
          <w:color w:val="000000"/>
          <w:sz w:val="21"/>
          <w:szCs w:val="21"/>
        </w:rPr>
        <w:t xml:space="preserve">       供应商名称（公章）：</w:t>
      </w:r>
    </w:p>
    <w:p w14:paraId="4E30F18F">
      <w:pPr>
        <w:ind w:right="480" w:firstLine="5670" w:firstLineChars="2700"/>
        <w:jc w:val="right"/>
        <w:rPr>
          <w:rFonts w:ascii="宋体" w:hAnsi="宋体" w:eastAsia="宋体" w:cs="宋体"/>
          <w:color w:val="000000"/>
          <w:sz w:val="21"/>
          <w:szCs w:val="21"/>
        </w:rPr>
      </w:pPr>
      <w:r>
        <w:rPr>
          <w:rFonts w:hint="eastAsia" w:ascii="宋体" w:hAnsi="宋体" w:eastAsia="宋体" w:cs="宋体"/>
          <w:color w:val="000000"/>
          <w:sz w:val="21"/>
          <w:szCs w:val="21"/>
        </w:rPr>
        <w:t>年   月  日</w:t>
      </w:r>
    </w:p>
    <w:p w14:paraId="13B31222">
      <w:pPr>
        <w:pStyle w:val="4"/>
        <w:spacing w:before="0" w:after="0" w:line="240" w:lineRule="auto"/>
        <w:rPr>
          <w:rFonts w:ascii="宋体" w:hAnsi="宋体" w:eastAsia="宋体" w:cs="宋体"/>
          <w:color w:val="000000"/>
          <w:sz w:val="21"/>
          <w:szCs w:val="21"/>
        </w:rPr>
      </w:pPr>
      <w:r>
        <w:rPr>
          <w:rFonts w:hint="eastAsia" w:ascii="宋体" w:hAnsi="宋体" w:eastAsia="宋体" w:cs="宋体"/>
          <w:color w:val="000000"/>
          <w:sz w:val="21"/>
          <w:szCs w:val="21"/>
        </w:rPr>
        <w:br w:type="page"/>
      </w:r>
      <w:bookmarkStart w:id="384" w:name="_Toc30926"/>
      <w:bookmarkStart w:id="385" w:name="_Toc313008357"/>
      <w:bookmarkStart w:id="386" w:name="_Toc313888361"/>
      <w:bookmarkStart w:id="387" w:name="_Toc342913420"/>
      <w:bookmarkStart w:id="388" w:name="_Toc18398"/>
      <w:bookmarkStart w:id="389" w:name="_Toc12680"/>
      <w:bookmarkStart w:id="390" w:name="_Toc161412421"/>
      <w:bookmarkStart w:id="391" w:name="_Toc25294"/>
      <w:r>
        <w:rPr>
          <w:rFonts w:hint="eastAsia" w:ascii="宋体" w:hAnsi="宋体" w:eastAsia="宋体" w:cs="宋体"/>
          <w:color w:val="000000"/>
          <w:sz w:val="21"/>
          <w:szCs w:val="21"/>
        </w:rPr>
        <w:t>二、服务部分</w:t>
      </w:r>
      <w:bookmarkEnd w:id="384"/>
      <w:bookmarkEnd w:id="385"/>
      <w:bookmarkEnd w:id="386"/>
      <w:bookmarkEnd w:id="387"/>
      <w:bookmarkEnd w:id="388"/>
      <w:bookmarkEnd w:id="389"/>
      <w:bookmarkEnd w:id="390"/>
      <w:bookmarkEnd w:id="391"/>
    </w:p>
    <w:p w14:paraId="2ABA812C">
      <w:pPr>
        <w:tabs>
          <w:tab w:val="left" w:pos="2895"/>
        </w:tabs>
        <w:ind w:firstLine="420" w:firstLineChars="200"/>
        <w:rPr>
          <w:rFonts w:ascii="宋体" w:hAnsi="宋体" w:eastAsia="宋体" w:cs="宋体"/>
          <w:color w:val="000000"/>
          <w:sz w:val="21"/>
          <w:szCs w:val="21"/>
        </w:rPr>
      </w:pPr>
      <w:bookmarkStart w:id="392" w:name="_Toc313888362"/>
      <w:bookmarkStart w:id="393" w:name="_Toc342913421"/>
      <w:bookmarkStart w:id="394" w:name="_Toc313008358"/>
      <w:r>
        <w:rPr>
          <w:rFonts w:hint="eastAsia" w:ascii="宋体" w:hAnsi="宋体" w:eastAsia="宋体" w:cs="宋体"/>
          <w:color w:val="000000"/>
          <w:sz w:val="21"/>
          <w:szCs w:val="21"/>
        </w:rPr>
        <w:t>（一）服务方案（格式自定）</w:t>
      </w:r>
    </w:p>
    <w:p w14:paraId="74DF6902">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14DBEE42">
      <w:pPr>
        <w:tabs>
          <w:tab w:val="left" w:pos="6300"/>
        </w:tabs>
        <w:ind w:firstLine="315" w:firstLineChars="150"/>
        <w:rPr>
          <w:rFonts w:ascii="宋体" w:hAnsi="宋体" w:eastAsia="宋体" w:cs="宋体"/>
          <w:color w:val="000000"/>
          <w:sz w:val="21"/>
          <w:szCs w:val="21"/>
        </w:rPr>
      </w:pPr>
      <w:r>
        <w:rPr>
          <w:rFonts w:hint="eastAsia" w:ascii="宋体" w:hAnsi="宋体" w:eastAsia="宋体" w:cs="宋体"/>
          <w:color w:val="000000"/>
          <w:sz w:val="21"/>
          <w:szCs w:val="21"/>
        </w:rPr>
        <w:t>（二）服务响应偏离表</w:t>
      </w:r>
    </w:p>
    <w:p w14:paraId="6130142D">
      <w:pPr>
        <w:pStyle w:val="13"/>
        <w:tabs>
          <w:tab w:val="left" w:pos="6300"/>
        </w:tabs>
        <w:ind w:firstLine="420" w:firstLineChars="200"/>
        <w:jc w:val="center"/>
        <w:rPr>
          <w:rFonts w:ascii="宋体" w:hAnsi="宋体" w:eastAsia="宋体" w:cs="宋体"/>
          <w:color w:val="000000"/>
          <w:sz w:val="21"/>
          <w:szCs w:val="21"/>
        </w:rPr>
      </w:pPr>
    </w:p>
    <w:p w14:paraId="5F8F4DAF">
      <w:pPr>
        <w:pStyle w:val="13"/>
        <w:tabs>
          <w:tab w:val="left" w:pos="6300"/>
        </w:tabs>
        <w:ind w:firstLine="420" w:firstLineChars="200"/>
        <w:jc w:val="center"/>
        <w:rPr>
          <w:rFonts w:ascii="宋体" w:hAnsi="宋体" w:eastAsia="宋体" w:cs="宋体"/>
          <w:color w:val="000000"/>
          <w:sz w:val="21"/>
          <w:szCs w:val="21"/>
        </w:rPr>
      </w:pPr>
      <w:r>
        <w:rPr>
          <w:rFonts w:hint="eastAsia" w:ascii="宋体" w:hAnsi="宋体" w:eastAsia="宋体" w:cs="宋体"/>
          <w:color w:val="000000"/>
          <w:sz w:val="21"/>
          <w:szCs w:val="21"/>
        </w:rPr>
        <w:t>服务响应偏离表</w:t>
      </w:r>
    </w:p>
    <w:p w14:paraId="7DADF4CD">
      <w:pPr>
        <w:pStyle w:val="13"/>
        <w:tabs>
          <w:tab w:val="left" w:pos="6300"/>
        </w:tabs>
        <w:ind w:firstLine="105" w:firstLineChars="50"/>
        <w:rPr>
          <w:rFonts w:ascii="宋体" w:hAnsi="宋体" w:eastAsia="宋体" w:cs="宋体"/>
          <w:color w:val="000000"/>
          <w:sz w:val="21"/>
          <w:szCs w:val="21"/>
        </w:rPr>
      </w:pPr>
      <w:r>
        <w:rPr>
          <w:rFonts w:hint="eastAsia" w:ascii="宋体" w:hAnsi="宋体" w:eastAsia="宋体" w:cs="宋体"/>
          <w:color w:val="000000"/>
          <w:sz w:val="21"/>
          <w:szCs w:val="21"/>
        </w:rPr>
        <w:t>项目号：</w:t>
      </w:r>
    </w:p>
    <w:p w14:paraId="7CE5367D">
      <w:pPr>
        <w:pStyle w:val="13"/>
        <w:tabs>
          <w:tab w:val="left" w:pos="6300"/>
        </w:tabs>
        <w:ind w:firstLine="105" w:firstLineChars="50"/>
        <w:rPr>
          <w:rFonts w:ascii="宋体" w:hAnsi="宋体" w:eastAsia="宋体" w:cs="宋体"/>
          <w:color w:val="000000"/>
          <w:sz w:val="21"/>
          <w:szCs w:val="21"/>
        </w:rPr>
      </w:pPr>
      <w:r>
        <w:rPr>
          <w:rFonts w:hint="eastAsia" w:ascii="宋体" w:hAnsi="宋体" w:eastAsia="宋体" w:cs="宋体"/>
          <w:color w:val="000000"/>
          <w:sz w:val="21"/>
          <w:szCs w:val="21"/>
        </w:rPr>
        <w:t xml:space="preserve">项目名称：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374"/>
        <w:gridCol w:w="3279"/>
        <w:gridCol w:w="1852"/>
      </w:tblGrid>
      <w:tr w14:paraId="0DCA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3" w:type="dxa"/>
            <w:vAlign w:val="center"/>
          </w:tcPr>
          <w:p w14:paraId="3B55B9A3">
            <w:pPr>
              <w:tabs>
                <w:tab w:val="left" w:pos="6300"/>
              </w:tabs>
              <w:jc w:val="center"/>
              <w:outlineLvl w:val="0"/>
              <w:rPr>
                <w:rFonts w:ascii="宋体" w:hAnsi="宋体" w:eastAsia="宋体" w:cs="宋体"/>
                <w:color w:val="000000"/>
                <w:sz w:val="21"/>
                <w:szCs w:val="21"/>
              </w:rPr>
            </w:pPr>
            <w:bookmarkStart w:id="395" w:name="_Toc31085"/>
            <w:bookmarkStart w:id="396" w:name="_Toc22890"/>
            <w:r>
              <w:rPr>
                <w:rFonts w:hint="eastAsia" w:ascii="宋体" w:hAnsi="宋体" w:eastAsia="宋体" w:cs="宋体"/>
                <w:color w:val="000000"/>
                <w:sz w:val="21"/>
                <w:szCs w:val="21"/>
              </w:rPr>
              <w:t>序号</w:t>
            </w:r>
            <w:bookmarkEnd w:id="395"/>
            <w:bookmarkEnd w:id="396"/>
          </w:p>
        </w:tc>
        <w:tc>
          <w:tcPr>
            <w:tcW w:w="3374" w:type="dxa"/>
            <w:vAlign w:val="center"/>
          </w:tcPr>
          <w:p w14:paraId="00C7A59A">
            <w:pPr>
              <w:tabs>
                <w:tab w:val="left" w:pos="6300"/>
              </w:tabs>
              <w:jc w:val="center"/>
              <w:outlineLvl w:val="0"/>
              <w:rPr>
                <w:rFonts w:ascii="宋体" w:hAnsi="宋体" w:eastAsia="宋体" w:cs="宋体"/>
                <w:color w:val="000000"/>
                <w:sz w:val="21"/>
                <w:szCs w:val="21"/>
              </w:rPr>
            </w:pPr>
            <w:bookmarkStart w:id="397" w:name="_Toc6606"/>
            <w:bookmarkStart w:id="398" w:name="_Toc19645"/>
            <w:r>
              <w:rPr>
                <w:rFonts w:hint="eastAsia" w:ascii="宋体" w:hAnsi="宋体" w:eastAsia="宋体" w:cs="宋体"/>
                <w:color w:val="000000"/>
                <w:sz w:val="21"/>
                <w:szCs w:val="21"/>
              </w:rPr>
              <w:t>项目服务需求</w:t>
            </w:r>
            <w:bookmarkEnd w:id="397"/>
            <w:bookmarkEnd w:id="398"/>
          </w:p>
        </w:tc>
        <w:tc>
          <w:tcPr>
            <w:tcW w:w="3279" w:type="dxa"/>
            <w:vAlign w:val="center"/>
          </w:tcPr>
          <w:p w14:paraId="450F5C07">
            <w:pPr>
              <w:tabs>
                <w:tab w:val="left" w:pos="6300"/>
              </w:tabs>
              <w:jc w:val="center"/>
              <w:outlineLvl w:val="0"/>
              <w:rPr>
                <w:rFonts w:ascii="宋体" w:hAnsi="宋体" w:eastAsia="宋体" w:cs="宋体"/>
                <w:color w:val="000000"/>
                <w:sz w:val="21"/>
                <w:szCs w:val="21"/>
              </w:rPr>
            </w:pPr>
            <w:bookmarkStart w:id="399" w:name="_Toc27589"/>
            <w:bookmarkStart w:id="400" w:name="_Toc15226"/>
            <w:r>
              <w:rPr>
                <w:rFonts w:hint="eastAsia" w:ascii="宋体" w:hAnsi="宋体" w:eastAsia="宋体" w:cs="宋体"/>
                <w:color w:val="000000"/>
                <w:sz w:val="21"/>
                <w:szCs w:val="21"/>
              </w:rPr>
              <w:t>响应情况</w:t>
            </w:r>
            <w:bookmarkEnd w:id="399"/>
            <w:bookmarkEnd w:id="400"/>
          </w:p>
        </w:tc>
        <w:tc>
          <w:tcPr>
            <w:tcW w:w="1852" w:type="dxa"/>
            <w:vAlign w:val="center"/>
          </w:tcPr>
          <w:p w14:paraId="05E0C9F3">
            <w:pPr>
              <w:tabs>
                <w:tab w:val="left" w:pos="6300"/>
              </w:tabs>
              <w:jc w:val="center"/>
              <w:outlineLvl w:val="0"/>
              <w:rPr>
                <w:rFonts w:ascii="宋体" w:hAnsi="宋体" w:eastAsia="宋体" w:cs="宋体"/>
                <w:color w:val="000000"/>
                <w:sz w:val="21"/>
                <w:szCs w:val="21"/>
              </w:rPr>
            </w:pPr>
            <w:bookmarkStart w:id="401" w:name="_Toc13815"/>
            <w:bookmarkStart w:id="402" w:name="_Toc10269"/>
            <w:r>
              <w:rPr>
                <w:rFonts w:hint="eastAsia" w:ascii="宋体" w:hAnsi="宋体" w:eastAsia="宋体" w:cs="宋体"/>
                <w:color w:val="000000"/>
                <w:sz w:val="21"/>
                <w:szCs w:val="21"/>
              </w:rPr>
              <w:t>差异（偏离）说明</w:t>
            </w:r>
            <w:bookmarkEnd w:id="401"/>
            <w:bookmarkEnd w:id="402"/>
          </w:p>
        </w:tc>
      </w:tr>
      <w:tr w14:paraId="1CC7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40A90094">
            <w:pPr>
              <w:tabs>
                <w:tab w:val="left" w:pos="6300"/>
              </w:tabs>
              <w:jc w:val="center"/>
              <w:outlineLvl w:val="0"/>
              <w:rPr>
                <w:rFonts w:ascii="宋体" w:hAnsi="宋体" w:eastAsia="宋体" w:cs="宋体"/>
                <w:color w:val="000000"/>
                <w:sz w:val="21"/>
                <w:szCs w:val="21"/>
              </w:rPr>
            </w:pPr>
          </w:p>
        </w:tc>
        <w:tc>
          <w:tcPr>
            <w:tcW w:w="3374" w:type="dxa"/>
            <w:vAlign w:val="center"/>
          </w:tcPr>
          <w:p w14:paraId="7D2C30C6">
            <w:pPr>
              <w:tabs>
                <w:tab w:val="left" w:pos="6300"/>
              </w:tabs>
              <w:jc w:val="center"/>
              <w:outlineLvl w:val="0"/>
              <w:rPr>
                <w:rFonts w:ascii="宋体" w:hAnsi="宋体" w:eastAsia="宋体" w:cs="宋体"/>
                <w:color w:val="000000"/>
                <w:sz w:val="21"/>
                <w:szCs w:val="21"/>
              </w:rPr>
            </w:pPr>
          </w:p>
        </w:tc>
        <w:tc>
          <w:tcPr>
            <w:tcW w:w="3279" w:type="dxa"/>
            <w:vAlign w:val="center"/>
          </w:tcPr>
          <w:p w14:paraId="6EFD2EEE">
            <w:pPr>
              <w:tabs>
                <w:tab w:val="left" w:pos="6300"/>
              </w:tabs>
              <w:jc w:val="center"/>
              <w:outlineLvl w:val="0"/>
              <w:rPr>
                <w:rFonts w:ascii="宋体" w:hAnsi="宋体" w:eastAsia="宋体" w:cs="宋体"/>
                <w:color w:val="000000"/>
                <w:sz w:val="21"/>
                <w:szCs w:val="21"/>
              </w:rPr>
            </w:pPr>
            <w:bookmarkStart w:id="403" w:name="_Toc19184"/>
            <w:bookmarkStart w:id="404" w:name="_Toc16051"/>
            <w:r>
              <w:rPr>
                <w:rFonts w:hint="eastAsia" w:ascii="宋体" w:hAnsi="宋体" w:eastAsia="宋体" w:cs="宋体"/>
                <w:color w:val="000000"/>
                <w:sz w:val="21"/>
                <w:szCs w:val="21"/>
              </w:rPr>
              <w:t>提醒：请注明具体内容</w:t>
            </w:r>
            <w:bookmarkEnd w:id="403"/>
            <w:bookmarkEnd w:id="404"/>
          </w:p>
        </w:tc>
        <w:tc>
          <w:tcPr>
            <w:tcW w:w="1852" w:type="dxa"/>
            <w:vAlign w:val="center"/>
          </w:tcPr>
          <w:p w14:paraId="1EFE41BB">
            <w:pPr>
              <w:tabs>
                <w:tab w:val="left" w:pos="6300"/>
              </w:tabs>
              <w:jc w:val="center"/>
              <w:outlineLvl w:val="0"/>
              <w:rPr>
                <w:rFonts w:ascii="宋体" w:hAnsi="宋体" w:eastAsia="宋体" w:cs="宋体"/>
                <w:color w:val="000000"/>
                <w:sz w:val="21"/>
                <w:szCs w:val="21"/>
              </w:rPr>
            </w:pPr>
          </w:p>
        </w:tc>
      </w:tr>
      <w:tr w14:paraId="216A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4BDB8E39">
            <w:pPr>
              <w:tabs>
                <w:tab w:val="left" w:pos="6300"/>
              </w:tabs>
              <w:jc w:val="center"/>
              <w:outlineLvl w:val="0"/>
              <w:rPr>
                <w:rFonts w:ascii="宋体" w:hAnsi="宋体" w:eastAsia="宋体" w:cs="宋体"/>
                <w:color w:val="000000"/>
                <w:sz w:val="21"/>
                <w:szCs w:val="21"/>
              </w:rPr>
            </w:pPr>
          </w:p>
        </w:tc>
        <w:tc>
          <w:tcPr>
            <w:tcW w:w="3374" w:type="dxa"/>
            <w:vAlign w:val="center"/>
          </w:tcPr>
          <w:p w14:paraId="6B216A90">
            <w:pPr>
              <w:tabs>
                <w:tab w:val="left" w:pos="6300"/>
              </w:tabs>
              <w:jc w:val="center"/>
              <w:outlineLvl w:val="0"/>
              <w:rPr>
                <w:rFonts w:ascii="宋体" w:hAnsi="宋体" w:eastAsia="宋体" w:cs="宋体"/>
                <w:color w:val="000000"/>
                <w:sz w:val="21"/>
                <w:szCs w:val="21"/>
              </w:rPr>
            </w:pPr>
          </w:p>
        </w:tc>
        <w:tc>
          <w:tcPr>
            <w:tcW w:w="3279" w:type="dxa"/>
            <w:vAlign w:val="center"/>
          </w:tcPr>
          <w:p w14:paraId="66406BA2">
            <w:pPr>
              <w:tabs>
                <w:tab w:val="left" w:pos="6300"/>
              </w:tabs>
              <w:jc w:val="center"/>
              <w:outlineLvl w:val="0"/>
              <w:rPr>
                <w:rFonts w:ascii="宋体" w:hAnsi="宋体" w:eastAsia="宋体" w:cs="宋体"/>
                <w:color w:val="000000"/>
                <w:sz w:val="21"/>
                <w:szCs w:val="21"/>
              </w:rPr>
            </w:pPr>
          </w:p>
        </w:tc>
        <w:tc>
          <w:tcPr>
            <w:tcW w:w="1852" w:type="dxa"/>
            <w:vAlign w:val="center"/>
          </w:tcPr>
          <w:p w14:paraId="0516D223">
            <w:pPr>
              <w:tabs>
                <w:tab w:val="left" w:pos="6300"/>
              </w:tabs>
              <w:jc w:val="center"/>
              <w:outlineLvl w:val="0"/>
              <w:rPr>
                <w:rFonts w:ascii="宋体" w:hAnsi="宋体" w:eastAsia="宋体" w:cs="宋体"/>
                <w:color w:val="000000"/>
                <w:sz w:val="21"/>
                <w:szCs w:val="21"/>
              </w:rPr>
            </w:pPr>
          </w:p>
        </w:tc>
      </w:tr>
      <w:tr w14:paraId="61AF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6411E734">
            <w:pPr>
              <w:tabs>
                <w:tab w:val="left" w:pos="6300"/>
              </w:tabs>
              <w:jc w:val="center"/>
              <w:outlineLvl w:val="0"/>
              <w:rPr>
                <w:rFonts w:ascii="宋体" w:hAnsi="宋体" w:eastAsia="宋体" w:cs="宋体"/>
                <w:color w:val="000000"/>
                <w:sz w:val="21"/>
                <w:szCs w:val="21"/>
              </w:rPr>
            </w:pPr>
          </w:p>
        </w:tc>
        <w:tc>
          <w:tcPr>
            <w:tcW w:w="3374" w:type="dxa"/>
            <w:vAlign w:val="center"/>
          </w:tcPr>
          <w:p w14:paraId="3AB6FA43">
            <w:pPr>
              <w:tabs>
                <w:tab w:val="left" w:pos="6300"/>
              </w:tabs>
              <w:jc w:val="center"/>
              <w:outlineLvl w:val="0"/>
              <w:rPr>
                <w:rFonts w:ascii="宋体" w:hAnsi="宋体" w:eastAsia="宋体" w:cs="宋体"/>
                <w:color w:val="000000"/>
                <w:sz w:val="21"/>
                <w:szCs w:val="21"/>
              </w:rPr>
            </w:pPr>
          </w:p>
        </w:tc>
        <w:tc>
          <w:tcPr>
            <w:tcW w:w="3279" w:type="dxa"/>
            <w:vAlign w:val="center"/>
          </w:tcPr>
          <w:p w14:paraId="3568F32C">
            <w:pPr>
              <w:tabs>
                <w:tab w:val="left" w:pos="6300"/>
              </w:tabs>
              <w:jc w:val="center"/>
              <w:outlineLvl w:val="0"/>
              <w:rPr>
                <w:rFonts w:ascii="宋体" w:hAnsi="宋体" w:eastAsia="宋体" w:cs="宋体"/>
                <w:color w:val="000000"/>
                <w:sz w:val="21"/>
                <w:szCs w:val="21"/>
              </w:rPr>
            </w:pPr>
          </w:p>
        </w:tc>
        <w:tc>
          <w:tcPr>
            <w:tcW w:w="1852" w:type="dxa"/>
            <w:vAlign w:val="center"/>
          </w:tcPr>
          <w:p w14:paraId="749C2603">
            <w:pPr>
              <w:tabs>
                <w:tab w:val="left" w:pos="6300"/>
              </w:tabs>
              <w:jc w:val="center"/>
              <w:outlineLvl w:val="0"/>
              <w:rPr>
                <w:rFonts w:ascii="宋体" w:hAnsi="宋体" w:eastAsia="宋体" w:cs="宋体"/>
                <w:color w:val="000000"/>
                <w:sz w:val="21"/>
                <w:szCs w:val="21"/>
              </w:rPr>
            </w:pPr>
          </w:p>
        </w:tc>
      </w:tr>
      <w:tr w14:paraId="625D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1D391ECF">
            <w:pPr>
              <w:tabs>
                <w:tab w:val="left" w:pos="6300"/>
              </w:tabs>
              <w:jc w:val="center"/>
              <w:outlineLvl w:val="0"/>
              <w:rPr>
                <w:rFonts w:ascii="宋体" w:hAnsi="宋体" w:eastAsia="宋体" w:cs="宋体"/>
                <w:color w:val="000000"/>
                <w:sz w:val="21"/>
                <w:szCs w:val="21"/>
              </w:rPr>
            </w:pPr>
          </w:p>
        </w:tc>
        <w:tc>
          <w:tcPr>
            <w:tcW w:w="3374" w:type="dxa"/>
            <w:vAlign w:val="center"/>
          </w:tcPr>
          <w:p w14:paraId="3CA51715">
            <w:pPr>
              <w:tabs>
                <w:tab w:val="left" w:pos="6300"/>
              </w:tabs>
              <w:jc w:val="center"/>
              <w:outlineLvl w:val="0"/>
              <w:rPr>
                <w:rFonts w:ascii="宋体" w:hAnsi="宋体" w:eastAsia="宋体" w:cs="宋体"/>
                <w:color w:val="000000"/>
                <w:sz w:val="21"/>
                <w:szCs w:val="21"/>
              </w:rPr>
            </w:pPr>
          </w:p>
        </w:tc>
        <w:tc>
          <w:tcPr>
            <w:tcW w:w="3279" w:type="dxa"/>
            <w:vAlign w:val="center"/>
          </w:tcPr>
          <w:p w14:paraId="13052F25">
            <w:pPr>
              <w:tabs>
                <w:tab w:val="left" w:pos="6300"/>
              </w:tabs>
              <w:jc w:val="center"/>
              <w:outlineLvl w:val="0"/>
              <w:rPr>
                <w:rFonts w:ascii="宋体" w:hAnsi="宋体" w:eastAsia="宋体" w:cs="宋体"/>
                <w:color w:val="000000"/>
                <w:sz w:val="21"/>
                <w:szCs w:val="21"/>
              </w:rPr>
            </w:pPr>
          </w:p>
        </w:tc>
        <w:tc>
          <w:tcPr>
            <w:tcW w:w="1852" w:type="dxa"/>
            <w:vAlign w:val="center"/>
          </w:tcPr>
          <w:p w14:paraId="72E00020">
            <w:pPr>
              <w:tabs>
                <w:tab w:val="left" w:pos="6300"/>
              </w:tabs>
              <w:jc w:val="center"/>
              <w:outlineLvl w:val="0"/>
              <w:rPr>
                <w:rFonts w:ascii="宋体" w:hAnsi="宋体" w:eastAsia="宋体" w:cs="宋体"/>
                <w:color w:val="000000"/>
                <w:sz w:val="21"/>
                <w:szCs w:val="21"/>
              </w:rPr>
            </w:pPr>
          </w:p>
        </w:tc>
      </w:tr>
      <w:tr w14:paraId="5C95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4EA26076">
            <w:pPr>
              <w:tabs>
                <w:tab w:val="left" w:pos="6300"/>
              </w:tabs>
              <w:jc w:val="center"/>
              <w:outlineLvl w:val="0"/>
              <w:rPr>
                <w:rFonts w:ascii="宋体" w:hAnsi="宋体" w:eastAsia="宋体" w:cs="宋体"/>
                <w:color w:val="000000"/>
                <w:sz w:val="21"/>
                <w:szCs w:val="21"/>
              </w:rPr>
            </w:pPr>
          </w:p>
        </w:tc>
        <w:tc>
          <w:tcPr>
            <w:tcW w:w="3374" w:type="dxa"/>
            <w:vAlign w:val="center"/>
          </w:tcPr>
          <w:p w14:paraId="7E6CCC5E">
            <w:pPr>
              <w:tabs>
                <w:tab w:val="left" w:pos="6300"/>
              </w:tabs>
              <w:jc w:val="center"/>
              <w:outlineLvl w:val="0"/>
              <w:rPr>
                <w:rFonts w:ascii="宋体" w:hAnsi="宋体" w:eastAsia="宋体" w:cs="宋体"/>
                <w:color w:val="000000"/>
                <w:sz w:val="21"/>
                <w:szCs w:val="21"/>
              </w:rPr>
            </w:pPr>
          </w:p>
        </w:tc>
        <w:tc>
          <w:tcPr>
            <w:tcW w:w="3279" w:type="dxa"/>
            <w:vAlign w:val="center"/>
          </w:tcPr>
          <w:p w14:paraId="18DC33B7">
            <w:pPr>
              <w:tabs>
                <w:tab w:val="left" w:pos="6300"/>
              </w:tabs>
              <w:jc w:val="center"/>
              <w:outlineLvl w:val="0"/>
              <w:rPr>
                <w:rFonts w:ascii="宋体" w:hAnsi="宋体" w:eastAsia="宋体" w:cs="宋体"/>
                <w:color w:val="000000"/>
                <w:sz w:val="21"/>
                <w:szCs w:val="21"/>
              </w:rPr>
            </w:pPr>
          </w:p>
        </w:tc>
        <w:tc>
          <w:tcPr>
            <w:tcW w:w="1852" w:type="dxa"/>
            <w:vAlign w:val="center"/>
          </w:tcPr>
          <w:p w14:paraId="032583BF">
            <w:pPr>
              <w:tabs>
                <w:tab w:val="left" w:pos="6300"/>
              </w:tabs>
              <w:jc w:val="center"/>
              <w:outlineLvl w:val="0"/>
              <w:rPr>
                <w:rFonts w:ascii="宋体" w:hAnsi="宋体" w:eastAsia="宋体" w:cs="宋体"/>
                <w:color w:val="000000"/>
                <w:sz w:val="21"/>
                <w:szCs w:val="21"/>
              </w:rPr>
            </w:pPr>
          </w:p>
        </w:tc>
      </w:tr>
      <w:tr w14:paraId="1365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1A409D9B">
            <w:pPr>
              <w:tabs>
                <w:tab w:val="left" w:pos="6300"/>
              </w:tabs>
              <w:jc w:val="center"/>
              <w:outlineLvl w:val="0"/>
              <w:rPr>
                <w:rFonts w:ascii="宋体" w:hAnsi="宋体" w:eastAsia="宋体" w:cs="宋体"/>
                <w:color w:val="000000"/>
                <w:sz w:val="21"/>
                <w:szCs w:val="21"/>
              </w:rPr>
            </w:pPr>
          </w:p>
        </w:tc>
        <w:tc>
          <w:tcPr>
            <w:tcW w:w="3374" w:type="dxa"/>
            <w:vAlign w:val="center"/>
          </w:tcPr>
          <w:p w14:paraId="30A4070E">
            <w:pPr>
              <w:tabs>
                <w:tab w:val="left" w:pos="6300"/>
              </w:tabs>
              <w:jc w:val="center"/>
              <w:outlineLvl w:val="0"/>
              <w:rPr>
                <w:rFonts w:ascii="宋体" w:hAnsi="宋体" w:eastAsia="宋体" w:cs="宋体"/>
                <w:color w:val="000000"/>
                <w:sz w:val="21"/>
                <w:szCs w:val="21"/>
              </w:rPr>
            </w:pPr>
          </w:p>
        </w:tc>
        <w:tc>
          <w:tcPr>
            <w:tcW w:w="3279" w:type="dxa"/>
            <w:vAlign w:val="center"/>
          </w:tcPr>
          <w:p w14:paraId="232D96CA">
            <w:pPr>
              <w:tabs>
                <w:tab w:val="left" w:pos="6300"/>
              </w:tabs>
              <w:jc w:val="center"/>
              <w:outlineLvl w:val="0"/>
              <w:rPr>
                <w:rFonts w:ascii="宋体" w:hAnsi="宋体" w:eastAsia="宋体" w:cs="宋体"/>
                <w:color w:val="000000"/>
                <w:sz w:val="21"/>
                <w:szCs w:val="21"/>
              </w:rPr>
            </w:pPr>
          </w:p>
        </w:tc>
        <w:tc>
          <w:tcPr>
            <w:tcW w:w="1852" w:type="dxa"/>
            <w:vAlign w:val="center"/>
          </w:tcPr>
          <w:p w14:paraId="382336B5">
            <w:pPr>
              <w:tabs>
                <w:tab w:val="left" w:pos="6300"/>
              </w:tabs>
              <w:jc w:val="center"/>
              <w:outlineLvl w:val="0"/>
              <w:rPr>
                <w:rFonts w:ascii="宋体" w:hAnsi="宋体" w:eastAsia="宋体" w:cs="宋体"/>
                <w:color w:val="000000"/>
                <w:sz w:val="21"/>
                <w:szCs w:val="21"/>
              </w:rPr>
            </w:pPr>
          </w:p>
        </w:tc>
      </w:tr>
      <w:tr w14:paraId="3B7E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2DD0A009">
            <w:pPr>
              <w:tabs>
                <w:tab w:val="left" w:pos="6300"/>
              </w:tabs>
              <w:jc w:val="center"/>
              <w:outlineLvl w:val="0"/>
              <w:rPr>
                <w:rFonts w:ascii="宋体" w:hAnsi="宋体" w:eastAsia="宋体" w:cs="宋体"/>
                <w:color w:val="000000"/>
                <w:sz w:val="21"/>
                <w:szCs w:val="21"/>
              </w:rPr>
            </w:pPr>
          </w:p>
        </w:tc>
        <w:tc>
          <w:tcPr>
            <w:tcW w:w="3374" w:type="dxa"/>
            <w:vAlign w:val="center"/>
          </w:tcPr>
          <w:p w14:paraId="63728EC8">
            <w:pPr>
              <w:tabs>
                <w:tab w:val="left" w:pos="6300"/>
              </w:tabs>
              <w:jc w:val="center"/>
              <w:outlineLvl w:val="0"/>
              <w:rPr>
                <w:rFonts w:ascii="宋体" w:hAnsi="宋体" w:eastAsia="宋体" w:cs="宋体"/>
                <w:color w:val="000000"/>
                <w:sz w:val="21"/>
                <w:szCs w:val="21"/>
              </w:rPr>
            </w:pPr>
          </w:p>
        </w:tc>
        <w:tc>
          <w:tcPr>
            <w:tcW w:w="3279" w:type="dxa"/>
            <w:vAlign w:val="center"/>
          </w:tcPr>
          <w:p w14:paraId="38A9C42E">
            <w:pPr>
              <w:tabs>
                <w:tab w:val="left" w:pos="6300"/>
              </w:tabs>
              <w:jc w:val="center"/>
              <w:outlineLvl w:val="0"/>
              <w:rPr>
                <w:rFonts w:ascii="宋体" w:hAnsi="宋体" w:eastAsia="宋体" w:cs="宋体"/>
                <w:color w:val="000000"/>
                <w:sz w:val="21"/>
                <w:szCs w:val="21"/>
              </w:rPr>
            </w:pPr>
          </w:p>
        </w:tc>
        <w:tc>
          <w:tcPr>
            <w:tcW w:w="1852" w:type="dxa"/>
            <w:vAlign w:val="center"/>
          </w:tcPr>
          <w:p w14:paraId="1BDD2FC0">
            <w:pPr>
              <w:tabs>
                <w:tab w:val="left" w:pos="6300"/>
              </w:tabs>
              <w:jc w:val="center"/>
              <w:outlineLvl w:val="0"/>
              <w:rPr>
                <w:rFonts w:ascii="宋体" w:hAnsi="宋体" w:eastAsia="宋体" w:cs="宋体"/>
                <w:color w:val="000000"/>
                <w:sz w:val="21"/>
                <w:szCs w:val="21"/>
              </w:rPr>
            </w:pPr>
          </w:p>
        </w:tc>
      </w:tr>
      <w:tr w14:paraId="1AA0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3E5F4B78">
            <w:pPr>
              <w:tabs>
                <w:tab w:val="left" w:pos="6300"/>
              </w:tabs>
              <w:jc w:val="center"/>
              <w:outlineLvl w:val="0"/>
              <w:rPr>
                <w:rFonts w:ascii="宋体" w:hAnsi="宋体" w:eastAsia="宋体" w:cs="宋体"/>
                <w:color w:val="000000"/>
                <w:sz w:val="21"/>
                <w:szCs w:val="21"/>
              </w:rPr>
            </w:pPr>
          </w:p>
        </w:tc>
        <w:tc>
          <w:tcPr>
            <w:tcW w:w="3374" w:type="dxa"/>
            <w:vAlign w:val="center"/>
          </w:tcPr>
          <w:p w14:paraId="758A3A1C">
            <w:pPr>
              <w:tabs>
                <w:tab w:val="left" w:pos="6300"/>
              </w:tabs>
              <w:jc w:val="center"/>
              <w:outlineLvl w:val="0"/>
              <w:rPr>
                <w:rFonts w:ascii="宋体" w:hAnsi="宋体" w:eastAsia="宋体" w:cs="宋体"/>
                <w:color w:val="000000"/>
                <w:sz w:val="21"/>
                <w:szCs w:val="21"/>
              </w:rPr>
            </w:pPr>
          </w:p>
        </w:tc>
        <w:tc>
          <w:tcPr>
            <w:tcW w:w="3279" w:type="dxa"/>
            <w:vAlign w:val="center"/>
          </w:tcPr>
          <w:p w14:paraId="3AF9C181">
            <w:pPr>
              <w:tabs>
                <w:tab w:val="left" w:pos="6300"/>
              </w:tabs>
              <w:jc w:val="center"/>
              <w:outlineLvl w:val="0"/>
              <w:rPr>
                <w:rFonts w:ascii="宋体" w:hAnsi="宋体" w:eastAsia="宋体" w:cs="宋体"/>
                <w:color w:val="000000"/>
                <w:sz w:val="21"/>
                <w:szCs w:val="21"/>
              </w:rPr>
            </w:pPr>
          </w:p>
        </w:tc>
        <w:tc>
          <w:tcPr>
            <w:tcW w:w="1852" w:type="dxa"/>
            <w:vAlign w:val="center"/>
          </w:tcPr>
          <w:p w14:paraId="5CFC3431">
            <w:pPr>
              <w:tabs>
                <w:tab w:val="left" w:pos="6300"/>
              </w:tabs>
              <w:jc w:val="center"/>
              <w:outlineLvl w:val="0"/>
              <w:rPr>
                <w:rFonts w:ascii="宋体" w:hAnsi="宋体" w:eastAsia="宋体" w:cs="宋体"/>
                <w:color w:val="000000"/>
                <w:sz w:val="21"/>
                <w:szCs w:val="21"/>
              </w:rPr>
            </w:pPr>
          </w:p>
        </w:tc>
      </w:tr>
      <w:tr w14:paraId="0C19D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36EE7BFC">
            <w:pPr>
              <w:tabs>
                <w:tab w:val="left" w:pos="6300"/>
              </w:tabs>
              <w:jc w:val="center"/>
              <w:outlineLvl w:val="0"/>
              <w:rPr>
                <w:rFonts w:ascii="宋体" w:hAnsi="宋体" w:eastAsia="宋体" w:cs="宋体"/>
                <w:color w:val="000000"/>
                <w:sz w:val="21"/>
                <w:szCs w:val="21"/>
              </w:rPr>
            </w:pPr>
          </w:p>
        </w:tc>
        <w:tc>
          <w:tcPr>
            <w:tcW w:w="3374" w:type="dxa"/>
            <w:vAlign w:val="center"/>
          </w:tcPr>
          <w:p w14:paraId="3CF90310">
            <w:pPr>
              <w:tabs>
                <w:tab w:val="left" w:pos="6300"/>
              </w:tabs>
              <w:jc w:val="center"/>
              <w:outlineLvl w:val="0"/>
              <w:rPr>
                <w:rFonts w:ascii="宋体" w:hAnsi="宋体" w:eastAsia="宋体" w:cs="宋体"/>
                <w:color w:val="000000"/>
                <w:sz w:val="21"/>
                <w:szCs w:val="21"/>
              </w:rPr>
            </w:pPr>
          </w:p>
        </w:tc>
        <w:tc>
          <w:tcPr>
            <w:tcW w:w="3279" w:type="dxa"/>
            <w:vAlign w:val="center"/>
          </w:tcPr>
          <w:p w14:paraId="38DB89CB">
            <w:pPr>
              <w:tabs>
                <w:tab w:val="left" w:pos="6300"/>
              </w:tabs>
              <w:jc w:val="center"/>
              <w:outlineLvl w:val="0"/>
              <w:rPr>
                <w:rFonts w:ascii="宋体" w:hAnsi="宋体" w:eastAsia="宋体" w:cs="宋体"/>
                <w:color w:val="000000"/>
                <w:sz w:val="21"/>
                <w:szCs w:val="21"/>
              </w:rPr>
            </w:pPr>
          </w:p>
        </w:tc>
        <w:tc>
          <w:tcPr>
            <w:tcW w:w="1852" w:type="dxa"/>
            <w:vAlign w:val="center"/>
          </w:tcPr>
          <w:p w14:paraId="04A9031D">
            <w:pPr>
              <w:tabs>
                <w:tab w:val="left" w:pos="6300"/>
              </w:tabs>
              <w:jc w:val="center"/>
              <w:outlineLvl w:val="0"/>
              <w:rPr>
                <w:rFonts w:ascii="宋体" w:hAnsi="宋体" w:eastAsia="宋体" w:cs="宋体"/>
                <w:color w:val="000000"/>
                <w:sz w:val="21"/>
                <w:szCs w:val="21"/>
              </w:rPr>
            </w:pPr>
          </w:p>
        </w:tc>
      </w:tr>
      <w:tr w14:paraId="720F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63E5DA73">
            <w:pPr>
              <w:tabs>
                <w:tab w:val="left" w:pos="6300"/>
              </w:tabs>
              <w:jc w:val="center"/>
              <w:outlineLvl w:val="0"/>
              <w:rPr>
                <w:rFonts w:ascii="宋体" w:hAnsi="宋体" w:eastAsia="宋体" w:cs="宋体"/>
                <w:color w:val="000000"/>
                <w:sz w:val="21"/>
                <w:szCs w:val="21"/>
              </w:rPr>
            </w:pPr>
          </w:p>
        </w:tc>
        <w:tc>
          <w:tcPr>
            <w:tcW w:w="3374" w:type="dxa"/>
            <w:vAlign w:val="center"/>
          </w:tcPr>
          <w:p w14:paraId="290FAF49">
            <w:pPr>
              <w:tabs>
                <w:tab w:val="left" w:pos="6300"/>
              </w:tabs>
              <w:jc w:val="center"/>
              <w:outlineLvl w:val="0"/>
              <w:rPr>
                <w:rFonts w:ascii="宋体" w:hAnsi="宋体" w:eastAsia="宋体" w:cs="宋体"/>
                <w:color w:val="000000"/>
                <w:sz w:val="21"/>
                <w:szCs w:val="21"/>
              </w:rPr>
            </w:pPr>
          </w:p>
        </w:tc>
        <w:tc>
          <w:tcPr>
            <w:tcW w:w="3279" w:type="dxa"/>
            <w:vAlign w:val="center"/>
          </w:tcPr>
          <w:p w14:paraId="1AEE42CE">
            <w:pPr>
              <w:tabs>
                <w:tab w:val="left" w:pos="6300"/>
              </w:tabs>
              <w:jc w:val="center"/>
              <w:outlineLvl w:val="0"/>
              <w:rPr>
                <w:rFonts w:ascii="宋体" w:hAnsi="宋体" w:eastAsia="宋体" w:cs="宋体"/>
                <w:color w:val="000000"/>
                <w:sz w:val="21"/>
                <w:szCs w:val="21"/>
              </w:rPr>
            </w:pPr>
          </w:p>
        </w:tc>
        <w:tc>
          <w:tcPr>
            <w:tcW w:w="1852" w:type="dxa"/>
            <w:vAlign w:val="center"/>
          </w:tcPr>
          <w:p w14:paraId="6B2E357D">
            <w:pPr>
              <w:tabs>
                <w:tab w:val="left" w:pos="6300"/>
              </w:tabs>
              <w:jc w:val="center"/>
              <w:outlineLvl w:val="0"/>
              <w:rPr>
                <w:rFonts w:ascii="宋体" w:hAnsi="宋体" w:eastAsia="宋体" w:cs="宋体"/>
                <w:color w:val="000000"/>
                <w:sz w:val="21"/>
                <w:szCs w:val="21"/>
              </w:rPr>
            </w:pPr>
          </w:p>
        </w:tc>
      </w:tr>
    </w:tbl>
    <w:p w14:paraId="373F9993">
      <w:pPr>
        <w:tabs>
          <w:tab w:val="left" w:pos="6300"/>
        </w:tabs>
        <w:rPr>
          <w:rFonts w:ascii="宋体" w:hAnsi="宋体" w:eastAsia="宋体" w:cs="宋体"/>
          <w:color w:val="000000"/>
          <w:sz w:val="21"/>
          <w:szCs w:val="21"/>
        </w:rPr>
      </w:pPr>
    </w:p>
    <w:p w14:paraId="74767996">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注：</w:t>
      </w:r>
    </w:p>
    <w:p w14:paraId="1C77559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1.本表即为对本项目“</w:t>
      </w:r>
      <w:r>
        <w:rPr>
          <w:rFonts w:hint="eastAsia" w:ascii="宋体" w:hAnsi="宋体" w:eastAsia="宋体" w:cs="宋体"/>
          <w:b/>
          <w:color w:val="000000"/>
          <w:sz w:val="21"/>
          <w:szCs w:val="21"/>
        </w:rPr>
        <w:t>第二篇 项目服务需求</w:t>
      </w:r>
      <w:r>
        <w:rPr>
          <w:rFonts w:hint="eastAsia" w:ascii="宋体" w:hAnsi="宋体" w:eastAsia="宋体" w:cs="宋体"/>
          <w:color w:val="000000"/>
          <w:sz w:val="21"/>
          <w:szCs w:val="21"/>
        </w:rPr>
        <w:t>”中所列条款进行比较和响应，应逐条如实填写，“响应情况”中必须列出具体数值或内容。在“差异说明”项填写正偏离或负偏离，完全符合的填写“无差异”。</w:t>
      </w:r>
    </w:p>
    <w:p w14:paraId="558F5D9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2.本表应该根据项目实际情况调整，并逐页盖章。</w:t>
      </w:r>
    </w:p>
    <w:p w14:paraId="63B34807">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3.本表可扩展。</w:t>
      </w:r>
    </w:p>
    <w:p w14:paraId="04B52CD0">
      <w:pPr>
        <w:jc w:val="right"/>
        <w:rPr>
          <w:rFonts w:ascii="宋体" w:hAnsi="宋体" w:eastAsia="宋体" w:cs="宋体"/>
          <w:color w:val="000000"/>
          <w:sz w:val="21"/>
          <w:szCs w:val="21"/>
        </w:rPr>
      </w:pPr>
      <w:r>
        <w:rPr>
          <w:rFonts w:hint="eastAsia" w:ascii="宋体" w:hAnsi="宋体" w:eastAsia="宋体" w:cs="宋体"/>
          <w:color w:val="000000"/>
          <w:sz w:val="21"/>
          <w:szCs w:val="21"/>
        </w:rPr>
        <w:t xml:space="preserve">                                           供应商名称（公章）：</w:t>
      </w:r>
    </w:p>
    <w:p w14:paraId="26843650">
      <w:pPr>
        <w:ind w:right="480" w:firstLine="5670" w:firstLineChars="2700"/>
        <w:jc w:val="right"/>
        <w:rPr>
          <w:rFonts w:ascii="宋体" w:hAnsi="宋体" w:eastAsia="宋体" w:cs="宋体"/>
          <w:color w:val="000000"/>
          <w:sz w:val="21"/>
          <w:szCs w:val="21"/>
        </w:rPr>
      </w:pPr>
      <w:r>
        <w:rPr>
          <w:rFonts w:hint="eastAsia" w:ascii="宋体" w:hAnsi="宋体" w:eastAsia="宋体" w:cs="宋体"/>
          <w:color w:val="000000"/>
          <w:sz w:val="21"/>
          <w:szCs w:val="21"/>
        </w:rPr>
        <w:t>年   月  日</w:t>
      </w:r>
    </w:p>
    <w:p w14:paraId="70154F02">
      <w:pPr>
        <w:pStyle w:val="4"/>
        <w:spacing w:before="0" w:after="0" w:line="240" w:lineRule="auto"/>
        <w:rPr>
          <w:rFonts w:ascii="宋体" w:hAnsi="宋体" w:eastAsia="宋体" w:cs="宋体"/>
          <w:color w:val="000000"/>
          <w:sz w:val="21"/>
          <w:szCs w:val="21"/>
        </w:rPr>
      </w:pPr>
      <w:bookmarkStart w:id="405" w:name="_Toc161412422"/>
      <w:bookmarkStart w:id="406" w:name="_Toc4116"/>
      <w:r>
        <w:rPr>
          <w:rFonts w:hint="eastAsia" w:ascii="宋体" w:hAnsi="宋体" w:eastAsia="宋体" w:cs="宋体"/>
          <w:color w:val="000000"/>
          <w:sz w:val="21"/>
          <w:szCs w:val="21"/>
        </w:rPr>
        <w:br w:type="page"/>
      </w:r>
      <w:bookmarkStart w:id="407" w:name="_Toc19460"/>
      <w:bookmarkStart w:id="408" w:name="_Toc12578"/>
      <w:bookmarkStart w:id="409" w:name="_Toc13580"/>
      <w:r>
        <w:rPr>
          <w:rFonts w:hint="eastAsia" w:ascii="宋体" w:hAnsi="宋体" w:eastAsia="宋体" w:cs="宋体"/>
          <w:color w:val="000000"/>
          <w:sz w:val="21"/>
          <w:szCs w:val="21"/>
        </w:rPr>
        <w:t>三、商务部分</w:t>
      </w:r>
      <w:bookmarkEnd w:id="405"/>
      <w:bookmarkEnd w:id="406"/>
      <w:bookmarkEnd w:id="407"/>
      <w:bookmarkEnd w:id="408"/>
      <w:bookmarkEnd w:id="409"/>
    </w:p>
    <w:p w14:paraId="79EE2E72">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（一）商务要求响应情况：服务期及地点、报价要求等（格式自定）</w:t>
      </w:r>
    </w:p>
    <w:p w14:paraId="34B43B03">
      <w:pPr>
        <w:rPr>
          <w:rFonts w:hint="eastAsia" w:ascii="宋体" w:hAnsi="宋体" w:eastAsia="宋体" w:cs="宋体"/>
          <w:color w:val="000000"/>
          <w:sz w:val="21"/>
          <w:szCs w:val="21"/>
        </w:rPr>
      </w:pPr>
      <w:r>
        <w:rPr>
          <w:rFonts w:hint="eastAsia" w:ascii="宋体" w:hAnsi="宋体" w:eastAsia="宋体" w:cs="宋体"/>
          <w:color w:val="000000"/>
          <w:sz w:val="21"/>
          <w:szCs w:val="21"/>
        </w:rPr>
        <w:br w:type="page"/>
      </w:r>
    </w:p>
    <w:p w14:paraId="2439FB17">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（二）商务响应偏离表</w:t>
      </w:r>
    </w:p>
    <w:p w14:paraId="15D568DF">
      <w:pPr>
        <w:pStyle w:val="13"/>
        <w:tabs>
          <w:tab w:val="left" w:pos="6300"/>
        </w:tabs>
        <w:ind w:firstLine="420" w:firstLineChars="200"/>
        <w:jc w:val="center"/>
        <w:rPr>
          <w:rFonts w:ascii="宋体" w:hAnsi="宋体" w:eastAsia="宋体" w:cs="宋体"/>
          <w:color w:val="000000"/>
          <w:sz w:val="21"/>
          <w:szCs w:val="21"/>
        </w:rPr>
      </w:pPr>
    </w:p>
    <w:p w14:paraId="6C498E9B">
      <w:pPr>
        <w:pStyle w:val="13"/>
        <w:tabs>
          <w:tab w:val="left" w:pos="6300"/>
        </w:tabs>
        <w:ind w:firstLine="420" w:firstLineChars="200"/>
        <w:jc w:val="center"/>
        <w:rPr>
          <w:rFonts w:ascii="宋体" w:hAnsi="宋体" w:eastAsia="宋体" w:cs="宋体"/>
          <w:color w:val="000000"/>
          <w:sz w:val="21"/>
          <w:szCs w:val="21"/>
        </w:rPr>
      </w:pPr>
      <w:r>
        <w:rPr>
          <w:rFonts w:hint="eastAsia" w:ascii="宋体" w:hAnsi="宋体" w:eastAsia="宋体" w:cs="宋体"/>
          <w:color w:val="000000"/>
          <w:sz w:val="21"/>
          <w:szCs w:val="21"/>
        </w:rPr>
        <w:t>商务响应偏离表</w:t>
      </w:r>
    </w:p>
    <w:p w14:paraId="47808A4B">
      <w:pPr>
        <w:pStyle w:val="13"/>
        <w:tabs>
          <w:tab w:val="left" w:pos="6300"/>
        </w:tabs>
        <w:ind w:firstLine="105" w:firstLineChars="50"/>
        <w:rPr>
          <w:rFonts w:ascii="宋体" w:hAnsi="宋体" w:eastAsia="宋体" w:cs="宋体"/>
          <w:color w:val="000000"/>
          <w:sz w:val="21"/>
          <w:szCs w:val="21"/>
        </w:rPr>
      </w:pPr>
      <w:r>
        <w:rPr>
          <w:rFonts w:hint="eastAsia" w:ascii="宋体" w:hAnsi="宋体" w:eastAsia="宋体" w:cs="宋体"/>
          <w:color w:val="000000"/>
          <w:sz w:val="21"/>
          <w:szCs w:val="21"/>
        </w:rPr>
        <w:t>项目号：</w:t>
      </w:r>
    </w:p>
    <w:p w14:paraId="0DD83B20">
      <w:pPr>
        <w:pStyle w:val="13"/>
        <w:tabs>
          <w:tab w:val="left" w:pos="6300"/>
        </w:tabs>
        <w:ind w:firstLine="105" w:firstLineChars="50"/>
        <w:rPr>
          <w:rFonts w:ascii="宋体" w:hAnsi="宋体" w:eastAsia="宋体" w:cs="宋体"/>
          <w:color w:val="000000"/>
          <w:sz w:val="21"/>
          <w:szCs w:val="21"/>
        </w:rPr>
      </w:pPr>
      <w:r>
        <w:rPr>
          <w:rFonts w:hint="eastAsia" w:ascii="宋体" w:hAnsi="宋体" w:eastAsia="宋体" w:cs="宋体"/>
          <w:color w:val="000000"/>
          <w:sz w:val="21"/>
          <w:szCs w:val="21"/>
        </w:rPr>
        <w:t xml:space="preserve">项目名称：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374"/>
        <w:gridCol w:w="3279"/>
        <w:gridCol w:w="1852"/>
      </w:tblGrid>
      <w:tr w14:paraId="4235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13" w:type="dxa"/>
            <w:vAlign w:val="center"/>
          </w:tcPr>
          <w:p w14:paraId="6EC1269A">
            <w:pPr>
              <w:tabs>
                <w:tab w:val="left" w:pos="6300"/>
              </w:tabs>
              <w:jc w:val="center"/>
              <w:outlineLvl w:val="0"/>
              <w:rPr>
                <w:rFonts w:ascii="宋体" w:hAnsi="宋体" w:eastAsia="宋体" w:cs="宋体"/>
                <w:color w:val="000000"/>
                <w:sz w:val="21"/>
                <w:szCs w:val="21"/>
              </w:rPr>
            </w:pPr>
            <w:bookmarkStart w:id="410" w:name="_Toc12429"/>
            <w:bookmarkStart w:id="411" w:name="_Toc5166"/>
            <w:r>
              <w:rPr>
                <w:rFonts w:hint="eastAsia" w:ascii="宋体" w:hAnsi="宋体" w:eastAsia="宋体" w:cs="宋体"/>
                <w:color w:val="000000"/>
                <w:sz w:val="21"/>
                <w:szCs w:val="21"/>
              </w:rPr>
              <w:t>序号</w:t>
            </w:r>
            <w:bookmarkEnd w:id="410"/>
            <w:bookmarkEnd w:id="411"/>
          </w:p>
        </w:tc>
        <w:tc>
          <w:tcPr>
            <w:tcW w:w="3374" w:type="dxa"/>
            <w:vAlign w:val="center"/>
          </w:tcPr>
          <w:p w14:paraId="1FFAADBB">
            <w:pPr>
              <w:tabs>
                <w:tab w:val="left" w:pos="6300"/>
              </w:tabs>
              <w:jc w:val="center"/>
              <w:outlineLvl w:val="0"/>
              <w:rPr>
                <w:rFonts w:ascii="宋体" w:hAnsi="宋体" w:eastAsia="宋体" w:cs="宋体"/>
                <w:color w:val="000000"/>
                <w:sz w:val="21"/>
                <w:szCs w:val="21"/>
              </w:rPr>
            </w:pPr>
            <w:bookmarkStart w:id="412" w:name="_Toc12727"/>
            <w:bookmarkStart w:id="413" w:name="_Toc25904"/>
            <w:r>
              <w:rPr>
                <w:rFonts w:hint="eastAsia" w:ascii="宋体" w:hAnsi="宋体" w:eastAsia="宋体" w:cs="宋体"/>
                <w:color w:val="000000"/>
                <w:sz w:val="21"/>
                <w:szCs w:val="21"/>
              </w:rPr>
              <w:t>项目商务需求</w:t>
            </w:r>
            <w:bookmarkEnd w:id="412"/>
            <w:bookmarkEnd w:id="413"/>
          </w:p>
        </w:tc>
        <w:tc>
          <w:tcPr>
            <w:tcW w:w="3279" w:type="dxa"/>
            <w:vAlign w:val="center"/>
          </w:tcPr>
          <w:p w14:paraId="4DD9238E">
            <w:pPr>
              <w:tabs>
                <w:tab w:val="left" w:pos="6300"/>
              </w:tabs>
              <w:jc w:val="center"/>
              <w:outlineLvl w:val="0"/>
              <w:rPr>
                <w:rFonts w:ascii="宋体" w:hAnsi="宋体" w:eastAsia="宋体" w:cs="宋体"/>
                <w:color w:val="000000"/>
                <w:sz w:val="21"/>
                <w:szCs w:val="21"/>
              </w:rPr>
            </w:pPr>
            <w:bookmarkStart w:id="414" w:name="_Toc18472"/>
            <w:bookmarkStart w:id="415" w:name="_Toc12197"/>
            <w:r>
              <w:rPr>
                <w:rFonts w:hint="eastAsia" w:ascii="宋体" w:hAnsi="宋体" w:eastAsia="宋体" w:cs="宋体"/>
                <w:color w:val="000000"/>
                <w:sz w:val="21"/>
                <w:szCs w:val="21"/>
              </w:rPr>
              <w:t>响应情况</w:t>
            </w:r>
            <w:bookmarkEnd w:id="414"/>
            <w:bookmarkEnd w:id="415"/>
          </w:p>
        </w:tc>
        <w:tc>
          <w:tcPr>
            <w:tcW w:w="1852" w:type="dxa"/>
            <w:vAlign w:val="center"/>
          </w:tcPr>
          <w:p w14:paraId="1C037B17">
            <w:pPr>
              <w:tabs>
                <w:tab w:val="left" w:pos="6300"/>
              </w:tabs>
              <w:jc w:val="center"/>
              <w:outlineLvl w:val="0"/>
              <w:rPr>
                <w:rFonts w:ascii="宋体" w:hAnsi="宋体" w:eastAsia="宋体" w:cs="宋体"/>
                <w:color w:val="000000"/>
                <w:sz w:val="21"/>
                <w:szCs w:val="21"/>
              </w:rPr>
            </w:pPr>
            <w:bookmarkStart w:id="416" w:name="_Toc4089"/>
            <w:bookmarkStart w:id="417" w:name="_Toc23626"/>
            <w:r>
              <w:rPr>
                <w:rFonts w:hint="eastAsia" w:ascii="宋体" w:hAnsi="宋体" w:eastAsia="宋体" w:cs="宋体"/>
                <w:color w:val="000000"/>
                <w:sz w:val="21"/>
                <w:szCs w:val="21"/>
              </w:rPr>
              <w:t>差异（偏离）说明</w:t>
            </w:r>
            <w:bookmarkEnd w:id="416"/>
            <w:bookmarkEnd w:id="417"/>
          </w:p>
        </w:tc>
      </w:tr>
      <w:tr w14:paraId="7FE1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42870359">
            <w:pPr>
              <w:tabs>
                <w:tab w:val="left" w:pos="6300"/>
              </w:tabs>
              <w:jc w:val="center"/>
              <w:outlineLvl w:val="0"/>
              <w:rPr>
                <w:rFonts w:ascii="宋体" w:hAnsi="宋体" w:eastAsia="宋体" w:cs="宋体"/>
                <w:color w:val="000000"/>
                <w:sz w:val="21"/>
                <w:szCs w:val="21"/>
              </w:rPr>
            </w:pPr>
          </w:p>
        </w:tc>
        <w:tc>
          <w:tcPr>
            <w:tcW w:w="3374" w:type="dxa"/>
            <w:vAlign w:val="center"/>
          </w:tcPr>
          <w:p w14:paraId="20323FB8">
            <w:pPr>
              <w:tabs>
                <w:tab w:val="left" w:pos="6300"/>
              </w:tabs>
              <w:jc w:val="center"/>
              <w:outlineLvl w:val="0"/>
              <w:rPr>
                <w:rFonts w:ascii="宋体" w:hAnsi="宋体" w:eastAsia="宋体" w:cs="宋体"/>
                <w:color w:val="000000"/>
                <w:sz w:val="21"/>
                <w:szCs w:val="21"/>
              </w:rPr>
            </w:pPr>
          </w:p>
        </w:tc>
        <w:tc>
          <w:tcPr>
            <w:tcW w:w="3279" w:type="dxa"/>
            <w:vAlign w:val="center"/>
          </w:tcPr>
          <w:p w14:paraId="134B3294">
            <w:pPr>
              <w:tabs>
                <w:tab w:val="left" w:pos="6300"/>
              </w:tabs>
              <w:jc w:val="center"/>
              <w:outlineLvl w:val="0"/>
              <w:rPr>
                <w:rFonts w:ascii="宋体" w:hAnsi="宋体" w:eastAsia="宋体" w:cs="宋体"/>
                <w:color w:val="000000"/>
                <w:sz w:val="21"/>
                <w:szCs w:val="21"/>
              </w:rPr>
            </w:pPr>
            <w:bookmarkStart w:id="418" w:name="_Toc8957"/>
            <w:bookmarkStart w:id="419" w:name="_Toc20042"/>
            <w:r>
              <w:rPr>
                <w:rFonts w:hint="eastAsia" w:ascii="宋体" w:hAnsi="宋体" w:eastAsia="宋体" w:cs="宋体"/>
                <w:color w:val="000000"/>
                <w:sz w:val="21"/>
                <w:szCs w:val="21"/>
              </w:rPr>
              <w:t>提醒：请注明具体内容</w:t>
            </w:r>
            <w:bookmarkEnd w:id="418"/>
            <w:bookmarkEnd w:id="419"/>
          </w:p>
        </w:tc>
        <w:tc>
          <w:tcPr>
            <w:tcW w:w="1852" w:type="dxa"/>
            <w:vAlign w:val="center"/>
          </w:tcPr>
          <w:p w14:paraId="0E9F3CAD">
            <w:pPr>
              <w:tabs>
                <w:tab w:val="left" w:pos="6300"/>
              </w:tabs>
              <w:jc w:val="center"/>
              <w:outlineLvl w:val="0"/>
              <w:rPr>
                <w:rFonts w:ascii="宋体" w:hAnsi="宋体" w:eastAsia="宋体" w:cs="宋体"/>
                <w:color w:val="000000"/>
                <w:sz w:val="21"/>
                <w:szCs w:val="21"/>
              </w:rPr>
            </w:pPr>
          </w:p>
        </w:tc>
      </w:tr>
      <w:tr w14:paraId="35E4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49E23478">
            <w:pPr>
              <w:tabs>
                <w:tab w:val="left" w:pos="6300"/>
              </w:tabs>
              <w:jc w:val="center"/>
              <w:outlineLvl w:val="0"/>
              <w:rPr>
                <w:rFonts w:ascii="宋体" w:hAnsi="宋体" w:eastAsia="宋体" w:cs="宋体"/>
                <w:color w:val="000000"/>
                <w:sz w:val="21"/>
                <w:szCs w:val="21"/>
              </w:rPr>
            </w:pPr>
          </w:p>
        </w:tc>
        <w:tc>
          <w:tcPr>
            <w:tcW w:w="3374" w:type="dxa"/>
            <w:vAlign w:val="center"/>
          </w:tcPr>
          <w:p w14:paraId="5A5BD77F">
            <w:pPr>
              <w:tabs>
                <w:tab w:val="left" w:pos="6300"/>
              </w:tabs>
              <w:jc w:val="center"/>
              <w:outlineLvl w:val="0"/>
              <w:rPr>
                <w:rFonts w:ascii="宋体" w:hAnsi="宋体" w:eastAsia="宋体" w:cs="宋体"/>
                <w:color w:val="000000"/>
                <w:sz w:val="21"/>
                <w:szCs w:val="21"/>
              </w:rPr>
            </w:pPr>
          </w:p>
        </w:tc>
        <w:tc>
          <w:tcPr>
            <w:tcW w:w="3279" w:type="dxa"/>
            <w:vAlign w:val="center"/>
          </w:tcPr>
          <w:p w14:paraId="70718A45">
            <w:pPr>
              <w:tabs>
                <w:tab w:val="left" w:pos="6300"/>
              </w:tabs>
              <w:jc w:val="center"/>
              <w:outlineLvl w:val="0"/>
              <w:rPr>
                <w:rFonts w:ascii="宋体" w:hAnsi="宋体" w:eastAsia="宋体" w:cs="宋体"/>
                <w:color w:val="000000"/>
                <w:sz w:val="21"/>
                <w:szCs w:val="21"/>
              </w:rPr>
            </w:pPr>
          </w:p>
        </w:tc>
        <w:tc>
          <w:tcPr>
            <w:tcW w:w="1852" w:type="dxa"/>
            <w:vAlign w:val="center"/>
          </w:tcPr>
          <w:p w14:paraId="250472CE">
            <w:pPr>
              <w:tabs>
                <w:tab w:val="left" w:pos="6300"/>
              </w:tabs>
              <w:jc w:val="center"/>
              <w:outlineLvl w:val="0"/>
              <w:rPr>
                <w:rFonts w:ascii="宋体" w:hAnsi="宋体" w:eastAsia="宋体" w:cs="宋体"/>
                <w:color w:val="000000"/>
                <w:sz w:val="21"/>
                <w:szCs w:val="21"/>
              </w:rPr>
            </w:pPr>
          </w:p>
        </w:tc>
      </w:tr>
      <w:tr w14:paraId="71D1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33D3A77D">
            <w:pPr>
              <w:tabs>
                <w:tab w:val="left" w:pos="6300"/>
              </w:tabs>
              <w:jc w:val="center"/>
              <w:outlineLvl w:val="0"/>
              <w:rPr>
                <w:rFonts w:ascii="宋体" w:hAnsi="宋体" w:eastAsia="宋体" w:cs="宋体"/>
                <w:color w:val="000000"/>
                <w:sz w:val="21"/>
                <w:szCs w:val="21"/>
              </w:rPr>
            </w:pPr>
          </w:p>
        </w:tc>
        <w:tc>
          <w:tcPr>
            <w:tcW w:w="3374" w:type="dxa"/>
            <w:vAlign w:val="center"/>
          </w:tcPr>
          <w:p w14:paraId="4FB00222">
            <w:pPr>
              <w:tabs>
                <w:tab w:val="left" w:pos="6300"/>
              </w:tabs>
              <w:jc w:val="center"/>
              <w:outlineLvl w:val="0"/>
              <w:rPr>
                <w:rFonts w:ascii="宋体" w:hAnsi="宋体" w:eastAsia="宋体" w:cs="宋体"/>
                <w:color w:val="000000"/>
                <w:sz w:val="21"/>
                <w:szCs w:val="21"/>
              </w:rPr>
            </w:pPr>
          </w:p>
        </w:tc>
        <w:tc>
          <w:tcPr>
            <w:tcW w:w="3279" w:type="dxa"/>
            <w:vAlign w:val="center"/>
          </w:tcPr>
          <w:p w14:paraId="08CBF737">
            <w:pPr>
              <w:tabs>
                <w:tab w:val="left" w:pos="6300"/>
              </w:tabs>
              <w:jc w:val="center"/>
              <w:outlineLvl w:val="0"/>
              <w:rPr>
                <w:rFonts w:ascii="宋体" w:hAnsi="宋体" w:eastAsia="宋体" w:cs="宋体"/>
                <w:color w:val="000000"/>
                <w:sz w:val="21"/>
                <w:szCs w:val="21"/>
              </w:rPr>
            </w:pPr>
          </w:p>
        </w:tc>
        <w:tc>
          <w:tcPr>
            <w:tcW w:w="1852" w:type="dxa"/>
            <w:vAlign w:val="center"/>
          </w:tcPr>
          <w:p w14:paraId="2C0A294D">
            <w:pPr>
              <w:tabs>
                <w:tab w:val="left" w:pos="6300"/>
              </w:tabs>
              <w:jc w:val="center"/>
              <w:outlineLvl w:val="0"/>
              <w:rPr>
                <w:rFonts w:ascii="宋体" w:hAnsi="宋体" w:eastAsia="宋体" w:cs="宋体"/>
                <w:color w:val="000000"/>
                <w:sz w:val="21"/>
                <w:szCs w:val="21"/>
              </w:rPr>
            </w:pPr>
          </w:p>
        </w:tc>
      </w:tr>
      <w:tr w14:paraId="15EB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2AF248A7">
            <w:pPr>
              <w:tabs>
                <w:tab w:val="left" w:pos="6300"/>
              </w:tabs>
              <w:jc w:val="center"/>
              <w:outlineLvl w:val="0"/>
              <w:rPr>
                <w:rFonts w:ascii="宋体" w:hAnsi="宋体" w:eastAsia="宋体" w:cs="宋体"/>
                <w:color w:val="000000"/>
                <w:sz w:val="21"/>
                <w:szCs w:val="21"/>
              </w:rPr>
            </w:pPr>
          </w:p>
        </w:tc>
        <w:tc>
          <w:tcPr>
            <w:tcW w:w="3374" w:type="dxa"/>
            <w:vAlign w:val="center"/>
          </w:tcPr>
          <w:p w14:paraId="195A6844">
            <w:pPr>
              <w:tabs>
                <w:tab w:val="left" w:pos="6300"/>
              </w:tabs>
              <w:jc w:val="center"/>
              <w:outlineLvl w:val="0"/>
              <w:rPr>
                <w:rFonts w:ascii="宋体" w:hAnsi="宋体" w:eastAsia="宋体" w:cs="宋体"/>
                <w:color w:val="000000"/>
                <w:sz w:val="21"/>
                <w:szCs w:val="21"/>
              </w:rPr>
            </w:pPr>
          </w:p>
        </w:tc>
        <w:tc>
          <w:tcPr>
            <w:tcW w:w="3279" w:type="dxa"/>
            <w:vAlign w:val="center"/>
          </w:tcPr>
          <w:p w14:paraId="651D6A07">
            <w:pPr>
              <w:tabs>
                <w:tab w:val="left" w:pos="6300"/>
              </w:tabs>
              <w:jc w:val="center"/>
              <w:outlineLvl w:val="0"/>
              <w:rPr>
                <w:rFonts w:ascii="宋体" w:hAnsi="宋体" w:eastAsia="宋体" w:cs="宋体"/>
                <w:color w:val="000000"/>
                <w:sz w:val="21"/>
                <w:szCs w:val="21"/>
              </w:rPr>
            </w:pPr>
          </w:p>
        </w:tc>
        <w:tc>
          <w:tcPr>
            <w:tcW w:w="1852" w:type="dxa"/>
            <w:vAlign w:val="center"/>
          </w:tcPr>
          <w:p w14:paraId="5ECA164F">
            <w:pPr>
              <w:tabs>
                <w:tab w:val="left" w:pos="6300"/>
              </w:tabs>
              <w:jc w:val="center"/>
              <w:outlineLvl w:val="0"/>
              <w:rPr>
                <w:rFonts w:ascii="宋体" w:hAnsi="宋体" w:eastAsia="宋体" w:cs="宋体"/>
                <w:color w:val="000000"/>
                <w:sz w:val="21"/>
                <w:szCs w:val="21"/>
              </w:rPr>
            </w:pPr>
          </w:p>
        </w:tc>
      </w:tr>
      <w:tr w14:paraId="7D57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22A170A3">
            <w:pPr>
              <w:tabs>
                <w:tab w:val="left" w:pos="6300"/>
              </w:tabs>
              <w:jc w:val="center"/>
              <w:outlineLvl w:val="0"/>
              <w:rPr>
                <w:rFonts w:ascii="宋体" w:hAnsi="宋体" w:eastAsia="宋体" w:cs="宋体"/>
                <w:color w:val="000000"/>
                <w:sz w:val="21"/>
                <w:szCs w:val="21"/>
              </w:rPr>
            </w:pPr>
          </w:p>
        </w:tc>
        <w:tc>
          <w:tcPr>
            <w:tcW w:w="3374" w:type="dxa"/>
            <w:vAlign w:val="center"/>
          </w:tcPr>
          <w:p w14:paraId="1E028D4F">
            <w:pPr>
              <w:tabs>
                <w:tab w:val="left" w:pos="6300"/>
              </w:tabs>
              <w:jc w:val="center"/>
              <w:outlineLvl w:val="0"/>
              <w:rPr>
                <w:rFonts w:ascii="宋体" w:hAnsi="宋体" w:eastAsia="宋体" w:cs="宋体"/>
                <w:color w:val="000000"/>
                <w:sz w:val="21"/>
                <w:szCs w:val="21"/>
              </w:rPr>
            </w:pPr>
          </w:p>
        </w:tc>
        <w:tc>
          <w:tcPr>
            <w:tcW w:w="3279" w:type="dxa"/>
            <w:vAlign w:val="center"/>
          </w:tcPr>
          <w:p w14:paraId="771CF525">
            <w:pPr>
              <w:tabs>
                <w:tab w:val="left" w:pos="6300"/>
              </w:tabs>
              <w:jc w:val="center"/>
              <w:outlineLvl w:val="0"/>
              <w:rPr>
                <w:rFonts w:ascii="宋体" w:hAnsi="宋体" w:eastAsia="宋体" w:cs="宋体"/>
                <w:color w:val="000000"/>
                <w:sz w:val="21"/>
                <w:szCs w:val="21"/>
              </w:rPr>
            </w:pPr>
          </w:p>
        </w:tc>
        <w:tc>
          <w:tcPr>
            <w:tcW w:w="1852" w:type="dxa"/>
            <w:vAlign w:val="center"/>
          </w:tcPr>
          <w:p w14:paraId="0F7A385B">
            <w:pPr>
              <w:tabs>
                <w:tab w:val="left" w:pos="6300"/>
              </w:tabs>
              <w:jc w:val="center"/>
              <w:outlineLvl w:val="0"/>
              <w:rPr>
                <w:rFonts w:ascii="宋体" w:hAnsi="宋体" w:eastAsia="宋体" w:cs="宋体"/>
                <w:color w:val="000000"/>
                <w:sz w:val="21"/>
                <w:szCs w:val="21"/>
              </w:rPr>
            </w:pPr>
          </w:p>
        </w:tc>
      </w:tr>
      <w:tr w14:paraId="19DB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31A4BEFD">
            <w:pPr>
              <w:tabs>
                <w:tab w:val="left" w:pos="6300"/>
              </w:tabs>
              <w:jc w:val="center"/>
              <w:outlineLvl w:val="0"/>
              <w:rPr>
                <w:rFonts w:ascii="宋体" w:hAnsi="宋体" w:eastAsia="宋体" w:cs="宋体"/>
                <w:color w:val="000000"/>
                <w:sz w:val="21"/>
                <w:szCs w:val="21"/>
              </w:rPr>
            </w:pPr>
          </w:p>
        </w:tc>
        <w:tc>
          <w:tcPr>
            <w:tcW w:w="3374" w:type="dxa"/>
            <w:vAlign w:val="center"/>
          </w:tcPr>
          <w:p w14:paraId="1ED0D08E">
            <w:pPr>
              <w:tabs>
                <w:tab w:val="left" w:pos="6300"/>
              </w:tabs>
              <w:jc w:val="center"/>
              <w:outlineLvl w:val="0"/>
              <w:rPr>
                <w:rFonts w:ascii="宋体" w:hAnsi="宋体" w:eastAsia="宋体" w:cs="宋体"/>
                <w:color w:val="000000"/>
                <w:sz w:val="21"/>
                <w:szCs w:val="21"/>
              </w:rPr>
            </w:pPr>
          </w:p>
        </w:tc>
        <w:tc>
          <w:tcPr>
            <w:tcW w:w="3279" w:type="dxa"/>
            <w:vAlign w:val="center"/>
          </w:tcPr>
          <w:p w14:paraId="78BA3DB5">
            <w:pPr>
              <w:tabs>
                <w:tab w:val="left" w:pos="6300"/>
              </w:tabs>
              <w:jc w:val="center"/>
              <w:outlineLvl w:val="0"/>
              <w:rPr>
                <w:rFonts w:ascii="宋体" w:hAnsi="宋体" w:eastAsia="宋体" w:cs="宋体"/>
                <w:color w:val="000000"/>
                <w:sz w:val="21"/>
                <w:szCs w:val="21"/>
              </w:rPr>
            </w:pPr>
          </w:p>
        </w:tc>
        <w:tc>
          <w:tcPr>
            <w:tcW w:w="1852" w:type="dxa"/>
            <w:vAlign w:val="center"/>
          </w:tcPr>
          <w:p w14:paraId="31A9DC14">
            <w:pPr>
              <w:tabs>
                <w:tab w:val="left" w:pos="6300"/>
              </w:tabs>
              <w:jc w:val="center"/>
              <w:outlineLvl w:val="0"/>
              <w:rPr>
                <w:rFonts w:ascii="宋体" w:hAnsi="宋体" w:eastAsia="宋体" w:cs="宋体"/>
                <w:color w:val="000000"/>
                <w:sz w:val="21"/>
                <w:szCs w:val="21"/>
              </w:rPr>
            </w:pPr>
          </w:p>
        </w:tc>
      </w:tr>
      <w:tr w14:paraId="09BB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5F257D86">
            <w:pPr>
              <w:tabs>
                <w:tab w:val="left" w:pos="6300"/>
              </w:tabs>
              <w:jc w:val="center"/>
              <w:outlineLvl w:val="0"/>
              <w:rPr>
                <w:rFonts w:ascii="宋体" w:hAnsi="宋体" w:eastAsia="宋体" w:cs="宋体"/>
                <w:color w:val="000000"/>
                <w:sz w:val="21"/>
                <w:szCs w:val="21"/>
              </w:rPr>
            </w:pPr>
          </w:p>
        </w:tc>
        <w:tc>
          <w:tcPr>
            <w:tcW w:w="3374" w:type="dxa"/>
            <w:vAlign w:val="center"/>
          </w:tcPr>
          <w:p w14:paraId="4273529B">
            <w:pPr>
              <w:tabs>
                <w:tab w:val="left" w:pos="6300"/>
              </w:tabs>
              <w:jc w:val="center"/>
              <w:outlineLvl w:val="0"/>
              <w:rPr>
                <w:rFonts w:ascii="宋体" w:hAnsi="宋体" w:eastAsia="宋体" w:cs="宋体"/>
                <w:color w:val="000000"/>
                <w:sz w:val="21"/>
                <w:szCs w:val="21"/>
              </w:rPr>
            </w:pPr>
          </w:p>
        </w:tc>
        <w:tc>
          <w:tcPr>
            <w:tcW w:w="3279" w:type="dxa"/>
            <w:vAlign w:val="center"/>
          </w:tcPr>
          <w:p w14:paraId="20376436">
            <w:pPr>
              <w:tabs>
                <w:tab w:val="left" w:pos="6300"/>
              </w:tabs>
              <w:jc w:val="center"/>
              <w:outlineLvl w:val="0"/>
              <w:rPr>
                <w:rFonts w:ascii="宋体" w:hAnsi="宋体" w:eastAsia="宋体" w:cs="宋体"/>
                <w:color w:val="000000"/>
                <w:sz w:val="21"/>
                <w:szCs w:val="21"/>
              </w:rPr>
            </w:pPr>
          </w:p>
        </w:tc>
        <w:tc>
          <w:tcPr>
            <w:tcW w:w="1852" w:type="dxa"/>
            <w:vAlign w:val="center"/>
          </w:tcPr>
          <w:p w14:paraId="54D7A6A1">
            <w:pPr>
              <w:tabs>
                <w:tab w:val="left" w:pos="6300"/>
              </w:tabs>
              <w:jc w:val="center"/>
              <w:outlineLvl w:val="0"/>
              <w:rPr>
                <w:rFonts w:ascii="宋体" w:hAnsi="宋体" w:eastAsia="宋体" w:cs="宋体"/>
                <w:color w:val="000000"/>
                <w:sz w:val="21"/>
                <w:szCs w:val="21"/>
              </w:rPr>
            </w:pPr>
          </w:p>
        </w:tc>
      </w:tr>
      <w:tr w14:paraId="3816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4E5908D5">
            <w:pPr>
              <w:tabs>
                <w:tab w:val="left" w:pos="6300"/>
              </w:tabs>
              <w:jc w:val="center"/>
              <w:outlineLvl w:val="0"/>
              <w:rPr>
                <w:rFonts w:ascii="宋体" w:hAnsi="宋体" w:eastAsia="宋体" w:cs="宋体"/>
                <w:color w:val="000000"/>
                <w:sz w:val="21"/>
                <w:szCs w:val="21"/>
              </w:rPr>
            </w:pPr>
          </w:p>
        </w:tc>
        <w:tc>
          <w:tcPr>
            <w:tcW w:w="3374" w:type="dxa"/>
            <w:vAlign w:val="center"/>
          </w:tcPr>
          <w:p w14:paraId="27C15936">
            <w:pPr>
              <w:tabs>
                <w:tab w:val="left" w:pos="6300"/>
              </w:tabs>
              <w:jc w:val="center"/>
              <w:outlineLvl w:val="0"/>
              <w:rPr>
                <w:rFonts w:ascii="宋体" w:hAnsi="宋体" w:eastAsia="宋体" w:cs="宋体"/>
                <w:color w:val="000000"/>
                <w:sz w:val="21"/>
                <w:szCs w:val="21"/>
              </w:rPr>
            </w:pPr>
          </w:p>
        </w:tc>
        <w:tc>
          <w:tcPr>
            <w:tcW w:w="3279" w:type="dxa"/>
            <w:vAlign w:val="center"/>
          </w:tcPr>
          <w:p w14:paraId="613A84CB">
            <w:pPr>
              <w:tabs>
                <w:tab w:val="left" w:pos="6300"/>
              </w:tabs>
              <w:jc w:val="center"/>
              <w:outlineLvl w:val="0"/>
              <w:rPr>
                <w:rFonts w:ascii="宋体" w:hAnsi="宋体" w:eastAsia="宋体" w:cs="宋体"/>
                <w:color w:val="000000"/>
                <w:sz w:val="21"/>
                <w:szCs w:val="21"/>
              </w:rPr>
            </w:pPr>
          </w:p>
        </w:tc>
        <w:tc>
          <w:tcPr>
            <w:tcW w:w="1852" w:type="dxa"/>
            <w:vAlign w:val="center"/>
          </w:tcPr>
          <w:p w14:paraId="45AA2904">
            <w:pPr>
              <w:tabs>
                <w:tab w:val="left" w:pos="6300"/>
              </w:tabs>
              <w:jc w:val="center"/>
              <w:outlineLvl w:val="0"/>
              <w:rPr>
                <w:rFonts w:ascii="宋体" w:hAnsi="宋体" w:eastAsia="宋体" w:cs="宋体"/>
                <w:color w:val="000000"/>
                <w:sz w:val="21"/>
                <w:szCs w:val="21"/>
              </w:rPr>
            </w:pPr>
          </w:p>
        </w:tc>
      </w:tr>
      <w:tr w14:paraId="5861A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6A380106">
            <w:pPr>
              <w:tabs>
                <w:tab w:val="left" w:pos="6300"/>
              </w:tabs>
              <w:jc w:val="center"/>
              <w:outlineLvl w:val="0"/>
              <w:rPr>
                <w:rFonts w:ascii="宋体" w:hAnsi="宋体" w:eastAsia="宋体" w:cs="宋体"/>
                <w:color w:val="000000"/>
                <w:sz w:val="21"/>
                <w:szCs w:val="21"/>
              </w:rPr>
            </w:pPr>
          </w:p>
        </w:tc>
        <w:tc>
          <w:tcPr>
            <w:tcW w:w="3374" w:type="dxa"/>
            <w:vAlign w:val="center"/>
          </w:tcPr>
          <w:p w14:paraId="279AE0AD">
            <w:pPr>
              <w:tabs>
                <w:tab w:val="left" w:pos="6300"/>
              </w:tabs>
              <w:jc w:val="center"/>
              <w:outlineLvl w:val="0"/>
              <w:rPr>
                <w:rFonts w:ascii="宋体" w:hAnsi="宋体" w:eastAsia="宋体" w:cs="宋体"/>
                <w:color w:val="000000"/>
                <w:sz w:val="21"/>
                <w:szCs w:val="21"/>
              </w:rPr>
            </w:pPr>
          </w:p>
        </w:tc>
        <w:tc>
          <w:tcPr>
            <w:tcW w:w="3279" w:type="dxa"/>
            <w:vAlign w:val="center"/>
          </w:tcPr>
          <w:p w14:paraId="528C16E0">
            <w:pPr>
              <w:tabs>
                <w:tab w:val="left" w:pos="6300"/>
              </w:tabs>
              <w:jc w:val="center"/>
              <w:outlineLvl w:val="0"/>
              <w:rPr>
                <w:rFonts w:ascii="宋体" w:hAnsi="宋体" w:eastAsia="宋体" w:cs="宋体"/>
                <w:color w:val="000000"/>
                <w:sz w:val="21"/>
                <w:szCs w:val="21"/>
              </w:rPr>
            </w:pPr>
          </w:p>
        </w:tc>
        <w:tc>
          <w:tcPr>
            <w:tcW w:w="1852" w:type="dxa"/>
            <w:vAlign w:val="center"/>
          </w:tcPr>
          <w:p w14:paraId="1867BB67">
            <w:pPr>
              <w:tabs>
                <w:tab w:val="left" w:pos="6300"/>
              </w:tabs>
              <w:jc w:val="center"/>
              <w:outlineLvl w:val="0"/>
              <w:rPr>
                <w:rFonts w:ascii="宋体" w:hAnsi="宋体" w:eastAsia="宋体" w:cs="宋体"/>
                <w:color w:val="000000"/>
                <w:sz w:val="21"/>
                <w:szCs w:val="21"/>
              </w:rPr>
            </w:pPr>
          </w:p>
        </w:tc>
      </w:tr>
      <w:tr w14:paraId="77F0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vAlign w:val="center"/>
          </w:tcPr>
          <w:p w14:paraId="36387373">
            <w:pPr>
              <w:tabs>
                <w:tab w:val="left" w:pos="6300"/>
              </w:tabs>
              <w:jc w:val="center"/>
              <w:outlineLvl w:val="0"/>
              <w:rPr>
                <w:rFonts w:ascii="宋体" w:hAnsi="宋体" w:eastAsia="宋体" w:cs="宋体"/>
                <w:color w:val="000000"/>
                <w:sz w:val="21"/>
                <w:szCs w:val="21"/>
              </w:rPr>
            </w:pPr>
          </w:p>
        </w:tc>
        <w:tc>
          <w:tcPr>
            <w:tcW w:w="3374" w:type="dxa"/>
            <w:vAlign w:val="center"/>
          </w:tcPr>
          <w:p w14:paraId="01C82E24">
            <w:pPr>
              <w:tabs>
                <w:tab w:val="left" w:pos="6300"/>
              </w:tabs>
              <w:jc w:val="center"/>
              <w:outlineLvl w:val="0"/>
              <w:rPr>
                <w:rFonts w:ascii="宋体" w:hAnsi="宋体" w:eastAsia="宋体" w:cs="宋体"/>
                <w:color w:val="000000"/>
                <w:sz w:val="21"/>
                <w:szCs w:val="21"/>
              </w:rPr>
            </w:pPr>
          </w:p>
        </w:tc>
        <w:tc>
          <w:tcPr>
            <w:tcW w:w="3279" w:type="dxa"/>
            <w:vAlign w:val="center"/>
          </w:tcPr>
          <w:p w14:paraId="722DE6E3">
            <w:pPr>
              <w:tabs>
                <w:tab w:val="left" w:pos="6300"/>
              </w:tabs>
              <w:jc w:val="center"/>
              <w:outlineLvl w:val="0"/>
              <w:rPr>
                <w:rFonts w:ascii="宋体" w:hAnsi="宋体" w:eastAsia="宋体" w:cs="宋体"/>
                <w:color w:val="000000"/>
                <w:sz w:val="21"/>
                <w:szCs w:val="21"/>
              </w:rPr>
            </w:pPr>
          </w:p>
        </w:tc>
        <w:tc>
          <w:tcPr>
            <w:tcW w:w="1852" w:type="dxa"/>
            <w:vAlign w:val="center"/>
          </w:tcPr>
          <w:p w14:paraId="7374CB68">
            <w:pPr>
              <w:tabs>
                <w:tab w:val="left" w:pos="6300"/>
              </w:tabs>
              <w:jc w:val="center"/>
              <w:outlineLvl w:val="0"/>
              <w:rPr>
                <w:rFonts w:ascii="宋体" w:hAnsi="宋体" w:eastAsia="宋体" w:cs="宋体"/>
                <w:color w:val="000000"/>
                <w:sz w:val="21"/>
                <w:szCs w:val="21"/>
              </w:rPr>
            </w:pPr>
          </w:p>
        </w:tc>
      </w:tr>
    </w:tbl>
    <w:p w14:paraId="6096F563">
      <w:pPr>
        <w:tabs>
          <w:tab w:val="left" w:pos="6300"/>
        </w:tabs>
        <w:rPr>
          <w:rFonts w:ascii="宋体" w:hAnsi="宋体" w:eastAsia="宋体" w:cs="宋体"/>
          <w:color w:val="000000"/>
          <w:sz w:val="21"/>
          <w:szCs w:val="21"/>
        </w:rPr>
      </w:pPr>
    </w:p>
    <w:p w14:paraId="5DEF8776">
      <w:pPr>
        <w:tabs>
          <w:tab w:val="left" w:pos="6300"/>
        </w:tabs>
        <w:ind w:firstLine="420" w:firstLineChars="200"/>
        <w:rPr>
          <w:rFonts w:ascii="宋体" w:hAnsi="宋体" w:eastAsia="宋体" w:cs="宋体"/>
          <w:color w:val="000000"/>
          <w:sz w:val="21"/>
          <w:szCs w:val="21"/>
        </w:rPr>
      </w:pPr>
    </w:p>
    <w:p w14:paraId="795AD210">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注：</w:t>
      </w:r>
    </w:p>
    <w:p w14:paraId="4D65EA50">
      <w:pPr>
        <w:tabs>
          <w:tab w:val="left" w:pos="6300"/>
        </w:tabs>
        <w:ind w:firstLine="420" w:firstLineChars="200"/>
        <w:rPr>
          <w:rFonts w:ascii="宋体" w:hAnsi="宋体" w:eastAsia="宋体" w:cs="宋体"/>
          <w:b/>
          <w:bCs/>
          <w:color w:val="000000"/>
          <w:sz w:val="21"/>
          <w:szCs w:val="21"/>
        </w:rPr>
      </w:pPr>
      <w:r>
        <w:rPr>
          <w:rFonts w:hint="eastAsia" w:ascii="宋体" w:hAnsi="宋体" w:eastAsia="宋体" w:cs="宋体"/>
          <w:color w:val="000000"/>
          <w:sz w:val="21"/>
          <w:szCs w:val="21"/>
        </w:rPr>
        <w:t>1.本表即为对本项目“</w:t>
      </w:r>
      <w:r>
        <w:rPr>
          <w:rFonts w:hint="eastAsia" w:ascii="宋体" w:hAnsi="宋体" w:eastAsia="宋体" w:cs="宋体"/>
          <w:b/>
          <w:color w:val="000000"/>
          <w:sz w:val="21"/>
          <w:szCs w:val="21"/>
        </w:rPr>
        <w:t>第三篇 项目商务需求</w:t>
      </w:r>
      <w:r>
        <w:rPr>
          <w:rFonts w:hint="eastAsia" w:ascii="宋体" w:hAnsi="宋体" w:eastAsia="宋体" w:cs="宋体"/>
          <w:color w:val="000000"/>
          <w:sz w:val="21"/>
          <w:szCs w:val="21"/>
        </w:rPr>
        <w:t>”中所列条款进行比较和响应，应逐条如实填写，“响应情况”中必须列出具体数值或内容。在“差异说明”项填写正偏离或负偏离，完全符合的填写“无差异”。</w:t>
      </w:r>
    </w:p>
    <w:p w14:paraId="75E8830F">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2.本表应该根据项目实际情况调整，并逐页盖章。</w:t>
      </w:r>
    </w:p>
    <w:p w14:paraId="5D47586A">
      <w:pPr>
        <w:tabs>
          <w:tab w:val="left" w:pos="2895"/>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3.本表可扩展。</w:t>
      </w:r>
    </w:p>
    <w:p w14:paraId="7C5DDC5E">
      <w:pPr>
        <w:jc w:val="right"/>
        <w:rPr>
          <w:rFonts w:ascii="宋体" w:hAnsi="宋体" w:eastAsia="宋体" w:cs="宋体"/>
          <w:color w:val="000000"/>
          <w:sz w:val="21"/>
          <w:szCs w:val="21"/>
        </w:rPr>
      </w:pPr>
      <w:r>
        <w:rPr>
          <w:rFonts w:hint="eastAsia" w:ascii="宋体" w:hAnsi="宋体" w:eastAsia="宋体" w:cs="宋体"/>
          <w:color w:val="000000"/>
          <w:sz w:val="21"/>
          <w:szCs w:val="21"/>
        </w:rPr>
        <w:t xml:space="preserve">                                           供应商名称（公章）：</w:t>
      </w:r>
    </w:p>
    <w:p w14:paraId="5ED942B2">
      <w:pPr>
        <w:ind w:right="480" w:firstLine="5670" w:firstLineChars="2700"/>
        <w:jc w:val="right"/>
        <w:rPr>
          <w:rFonts w:ascii="宋体" w:hAnsi="宋体" w:eastAsia="宋体" w:cs="宋体"/>
          <w:color w:val="000000"/>
          <w:sz w:val="21"/>
          <w:szCs w:val="21"/>
        </w:rPr>
      </w:pPr>
      <w:r>
        <w:rPr>
          <w:rFonts w:hint="eastAsia" w:ascii="宋体" w:hAnsi="宋体" w:eastAsia="宋体" w:cs="宋体"/>
          <w:color w:val="000000"/>
          <w:sz w:val="21"/>
          <w:szCs w:val="21"/>
        </w:rPr>
        <w:t>年   月  日</w:t>
      </w:r>
    </w:p>
    <w:bookmarkEnd w:id="392"/>
    <w:bookmarkEnd w:id="393"/>
    <w:bookmarkEnd w:id="394"/>
    <w:p w14:paraId="660A1657">
      <w:pPr>
        <w:rPr>
          <w:rFonts w:hint="eastAsia" w:ascii="宋体" w:hAnsi="宋体" w:eastAsia="宋体" w:cs="宋体"/>
          <w:color w:val="000000"/>
          <w:sz w:val="21"/>
          <w:szCs w:val="21"/>
        </w:rPr>
      </w:pPr>
      <w:bookmarkStart w:id="420" w:name="_Toc161412423"/>
      <w:bookmarkStart w:id="421" w:name="_Toc95742597"/>
      <w:bookmarkStart w:id="422" w:name="_Toc3683"/>
      <w:bookmarkStart w:id="423" w:name="_Toc283382459"/>
      <w:r>
        <w:rPr>
          <w:rFonts w:hint="eastAsia" w:ascii="宋体" w:hAnsi="宋体" w:eastAsia="宋体" w:cs="宋体"/>
          <w:color w:val="000000"/>
          <w:sz w:val="21"/>
          <w:szCs w:val="21"/>
        </w:rPr>
        <w:br w:type="page"/>
      </w:r>
    </w:p>
    <w:p w14:paraId="41E83CEC">
      <w:pPr>
        <w:pStyle w:val="4"/>
        <w:spacing w:before="0" w:after="0" w:line="240" w:lineRule="auto"/>
        <w:rPr>
          <w:rFonts w:ascii="宋体" w:hAnsi="宋体" w:eastAsia="宋体" w:cs="宋体"/>
          <w:color w:val="000000"/>
          <w:sz w:val="21"/>
          <w:szCs w:val="21"/>
        </w:rPr>
      </w:pPr>
      <w:bookmarkStart w:id="424" w:name="_Toc10145"/>
      <w:bookmarkStart w:id="425" w:name="_Toc26927"/>
      <w:bookmarkStart w:id="426" w:name="_Toc23099"/>
      <w:r>
        <w:rPr>
          <w:rFonts w:hint="eastAsia" w:ascii="宋体" w:hAnsi="宋体" w:eastAsia="宋体" w:cs="宋体"/>
          <w:color w:val="000000"/>
          <w:sz w:val="21"/>
          <w:szCs w:val="21"/>
        </w:rPr>
        <w:t>四、资格条件及其他</w:t>
      </w:r>
      <w:bookmarkEnd w:id="420"/>
      <w:bookmarkEnd w:id="421"/>
      <w:bookmarkEnd w:id="422"/>
      <w:bookmarkEnd w:id="424"/>
      <w:bookmarkEnd w:id="425"/>
      <w:bookmarkEnd w:id="426"/>
    </w:p>
    <w:bookmarkEnd w:id="423"/>
    <w:p w14:paraId="6B9A91EA">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（一）法人营业执照（副本）或事业单位法人证书（副本）或个体工商户营业执照或有效的自然人身份证明或社会团体法人登记证书复印件</w:t>
      </w:r>
    </w:p>
    <w:p w14:paraId="7C529D2A">
      <w:pPr>
        <w:tabs>
          <w:tab w:val="left" w:pos="6300"/>
        </w:tabs>
        <w:ind w:firstLine="570"/>
        <w:rPr>
          <w:rFonts w:ascii="宋体" w:hAnsi="宋体" w:eastAsia="宋体" w:cs="宋体"/>
          <w:color w:val="000000"/>
          <w:sz w:val="21"/>
          <w:szCs w:val="21"/>
        </w:rPr>
      </w:pPr>
    </w:p>
    <w:p w14:paraId="4DC8D0EF">
      <w:pPr>
        <w:tabs>
          <w:tab w:val="left" w:pos="6300"/>
        </w:tabs>
        <w:ind w:firstLine="570"/>
        <w:rPr>
          <w:rFonts w:ascii="宋体" w:hAnsi="宋体" w:eastAsia="宋体" w:cs="宋体"/>
          <w:color w:val="000000"/>
          <w:sz w:val="21"/>
          <w:szCs w:val="21"/>
        </w:rPr>
      </w:pPr>
    </w:p>
    <w:p w14:paraId="58BBA485">
      <w:pPr>
        <w:tabs>
          <w:tab w:val="left" w:pos="6300"/>
        </w:tabs>
        <w:ind w:firstLine="570"/>
        <w:rPr>
          <w:rFonts w:ascii="宋体" w:hAnsi="宋体" w:eastAsia="宋体" w:cs="宋体"/>
          <w:color w:val="000000"/>
          <w:sz w:val="24"/>
        </w:rPr>
      </w:pPr>
    </w:p>
    <w:p w14:paraId="79F0791B">
      <w:pPr>
        <w:tabs>
          <w:tab w:val="left" w:pos="6300"/>
        </w:tabs>
        <w:ind w:firstLine="570"/>
        <w:rPr>
          <w:rFonts w:ascii="宋体" w:hAnsi="宋体" w:eastAsia="宋体" w:cs="宋体"/>
          <w:color w:val="000000"/>
          <w:sz w:val="24"/>
        </w:rPr>
      </w:pPr>
    </w:p>
    <w:p w14:paraId="61AA4403">
      <w:pPr>
        <w:widowControl/>
        <w:ind w:firstLine="480" w:firstLineChars="200"/>
        <w:jc w:val="center"/>
        <w:rPr>
          <w:rFonts w:ascii="宋体" w:hAnsi="宋体" w:eastAsia="宋体" w:cs="宋体"/>
          <w:color w:val="000000"/>
          <w:sz w:val="21"/>
          <w:szCs w:val="21"/>
        </w:rPr>
      </w:pPr>
      <w:r>
        <w:rPr>
          <w:rFonts w:hint="eastAsia" w:ascii="宋体" w:hAnsi="宋体" w:eastAsia="宋体" w:cs="宋体"/>
          <w:color w:val="000000"/>
          <w:sz w:val="24"/>
        </w:rPr>
        <w:br w:type="page"/>
      </w:r>
      <w:r>
        <w:rPr>
          <w:rFonts w:hint="eastAsia" w:ascii="宋体" w:hAnsi="宋体" w:eastAsia="宋体" w:cs="宋体"/>
          <w:color w:val="000000"/>
          <w:sz w:val="21"/>
          <w:szCs w:val="21"/>
        </w:rPr>
        <w:t>（二）法定代表人身份证明书（格式）</w:t>
      </w:r>
    </w:p>
    <w:p w14:paraId="69E8BD6A">
      <w:pPr>
        <w:tabs>
          <w:tab w:val="left" w:pos="6300"/>
        </w:tabs>
        <w:ind w:firstLine="570"/>
        <w:rPr>
          <w:rFonts w:ascii="宋体" w:hAnsi="宋体" w:eastAsia="宋体" w:cs="宋体"/>
          <w:color w:val="000000"/>
          <w:sz w:val="21"/>
          <w:szCs w:val="21"/>
        </w:rPr>
      </w:pPr>
    </w:p>
    <w:p w14:paraId="7CD142E4">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14:paraId="10F13672">
      <w:pPr>
        <w:tabs>
          <w:tab w:val="left" w:pos="6300"/>
        </w:tabs>
        <w:ind w:firstLine="570"/>
        <w:rPr>
          <w:rFonts w:ascii="宋体" w:hAnsi="宋体" w:eastAsia="宋体" w:cs="宋体"/>
          <w:color w:val="000000"/>
          <w:sz w:val="21"/>
          <w:szCs w:val="21"/>
        </w:rPr>
      </w:pPr>
    </w:p>
    <w:p w14:paraId="6A32EC22">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（采购代理机构名称）：</w:t>
      </w:r>
    </w:p>
    <w:p w14:paraId="5D7A5AB3">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（法定代表人姓名）在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（供应商名称）任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（职务名称）职务，是（供应商名称）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的法定代表人。</w:t>
      </w:r>
    </w:p>
    <w:p w14:paraId="63100FB1">
      <w:pPr>
        <w:tabs>
          <w:tab w:val="left" w:pos="6300"/>
        </w:tabs>
        <w:ind w:firstLine="570"/>
        <w:rPr>
          <w:rFonts w:ascii="宋体" w:hAnsi="宋体" w:eastAsia="宋体" w:cs="宋体"/>
          <w:color w:val="000000"/>
          <w:sz w:val="21"/>
          <w:szCs w:val="21"/>
        </w:rPr>
      </w:pPr>
    </w:p>
    <w:p w14:paraId="28CB4FB3">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特此证明。</w:t>
      </w:r>
    </w:p>
    <w:p w14:paraId="2CFC149B">
      <w:pPr>
        <w:tabs>
          <w:tab w:val="left" w:pos="6300"/>
        </w:tabs>
        <w:ind w:firstLine="570"/>
        <w:rPr>
          <w:rFonts w:ascii="宋体" w:hAnsi="宋体" w:eastAsia="宋体" w:cs="宋体"/>
          <w:color w:val="000000"/>
          <w:sz w:val="21"/>
          <w:szCs w:val="21"/>
        </w:rPr>
      </w:pPr>
    </w:p>
    <w:p w14:paraId="6A93A3D2">
      <w:pPr>
        <w:tabs>
          <w:tab w:val="left" w:pos="6300"/>
        </w:tabs>
        <w:ind w:firstLine="570"/>
        <w:rPr>
          <w:rFonts w:ascii="宋体" w:hAnsi="宋体" w:eastAsia="宋体" w:cs="宋体"/>
          <w:color w:val="000000"/>
          <w:sz w:val="21"/>
          <w:szCs w:val="21"/>
        </w:rPr>
      </w:pPr>
    </w:p>
    <w:p w14:paraId="35C1070F">
      <w:pPr>
        <w:tabs>
          <w:tab w:val="left" w:pos="6300"/>
        </w:tabs>
        <w:ind w:firstLine="570"/>
        <w:rPr>
          <w:rFonts w:ascii="宋体" w:hAnsi="宋体" w:eastAsia="宋体" w:cs="宋体"/>
          <w:color w:val="000000"/>
          <w:sz w:val="21"/>
          <w:szCs w:val="21"/>
        </w:rPr>
      </w:pPr>
    </w:p>
    <w:p w14:paraId="402B3541">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 xml:space="preserve">                                             （供应商公章）</w:t>
      </w:r>
    </w:p>
    <w:p w14:paraId="6B5C0AED">
      <w:pPr>
        <w:tabs>
          <w:tab w:val="left" w:pos="6300"/>
        </w:tabs>
        <w:ind w:firstLine="570"/>
        <w:rPr>
          <w:rFonts w:ascii="宋体" w:hAnsi="宋体" w:eastAsia="宋体" w:cs="宋体"/>
          <w:color w:val="000000"/>
          <w:sz w:val="21"/>
          <w:szCs w:val="21"/>
        </w:rPr>
      </w:pPr>
    </w:p>
    <w:p w14:paraId="1F175F8F">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 xml:space="preserve">                                             年   月   日</w:t>
      </w:r>
    </w:p>
    <w:p w14:paraId="68B52E6E">
      <w:pPr>
        <w:tabs>
          <w:tab w:val="left" w:pos="6300"/>
        </w:tabs>
        <w:ind w:firstLine="570"/>
        <w:rPr>
          <w:rFonts w:ascii="宋体" w:hAnsi="宋体" w:eastAsia="宋体" w:cs="宋体"/>
          <w:color w:val="000000"/>
          <w:sz w:val="21"/>
          <w:szCs w:val="21"/>
        </w:rPr>
      </w:pPr>
    </w:p>
    <w:p w14:paraId="75944929">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法定代表人电话：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电子邮箱：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（若授权他人办理并签署投标文件的可不填写）</w:t>
      </w:r>
    </w:p>
    <w:p w14:paraId="1C1011A3">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（附：法定代表人身份证正反面复印件）</w:t>
      </w:r>
    </w:p>
    <w:p w14:paraId="0CBE49B7">
      <w:pPr>
        <w:tabs>
          <w:tab w:val="left" w:pos="6300"/>
        </w:tabs>
        <w:ind w:firstLine="570"/>
        <w:rPr>
          <w:rFonts w:ascii="宋体" w:hAnsi="宋体" w:eastAsia="宋体" w:cs="宋体"/>
          <w:color w:val="000000"/>
          <w:sz w:val="21"/>
          <w:szCs w:val="21"/>
        </w:rPr>
      </w:pPr>
    </w:p>
    <w:p w14:paraId="11F77A87">
      <w:pPr>
        <w:tabs>
          <w:tab w:val="left" w:pos="6300"/>
        </w:tabs>
        <w:ind w:firstLine="570"/>
        <w:rPr>
          <w:rFonts w:ascii="宋体" w:hAnsi="宋体" w:eastAsia="宋体" w:cs="宋体"/>
          <w:color w:val="000000"/>
          <w:sz w:val="24"/>
        </w:rPr>
      </w:pPr>
    </w:p>
    <w:p w14:paraId="0C0FBF31">
      <w:pPr>
        <w:tabs>
          <w:tab w:val="left" w:pos="6300"/>
        </w:tabs>
        <w:ind w:firstLine="570"/>
        <w:rPr>
          <w:rFonts w:ascii="宋体" w:hAnsi="宋体" w:eastAsia="宋体" w:cs="宋体"/>
          <w:color w:val="000000"/>
          <w:sz w:val="24"/>
        </w:rPr>
      </w:pPr>
    </w:p>
    <w:p w14:paraId="798C427B">
      <w:pPr>
        <w:tabs>
          <w:tab w:val="left" w:pos="6300"/>
        </w:tabs>
        <w:ind w:firstLine="570"/>
        <w:rPr>
          <w:rFonts w:ascii="宋体" w:hAnsi="宋体" w:eastAsia="宋体" w:cs="宋体"/>
          <w:color w:val="000000"/>
          <w:sz w:val="24"/>
        </w:rPr>
      </w:pPr>
    </w:p>
    <w:p w14:paraId="7ABF28DB">
      <w:pPr>
        <w:tabs>
          <w:tab w:val="left" w:pos="6300"/>
        </w:tabs>
        <w:ind w:firstLine="570"/>
        <w:rPr>
          <w:rFonts w:ascii="宋体" w:hAnsi="宋体" w:eastAsia="宋体" w:cs="宋体"/>
          <w:color w:val="000000"/>
          <w:sz w:val="24"/>
        </w:rPr>
      </w:pPr>
    </w:p>
    <w:p w14:paraId="0DD17748">
      <w:pPr>
        <w:tabs>
          <w:tab w:val="left" w:pos="6300"/>
        </w:tabs>
        <w:ind w:firstLine="570"/>
        <w:rPr>
          <w:rFonts w:ascii="宋体" w:hAnsi="宋体" w:eastAsia="宋体" w:cs="宋体"/>
          <w:color w:val="000000"/>
          <w:sz w:val="24"/>
        </w:rPr>
      </w:pPr>
    </w:p>
    <w:p w14:paraId="64F40915">
      <w:pPr>
        <w:tabs>
          <w:tab w:val="left" w:pos="6300"/>
        </w:tabs>
        <w:ind w:firstLine="570"/>
        <w:jc w:val="center"/>
        <w:rPr>
          <w:rFonts w:ascii="宋体" w:hAnsi="宋体" w:eastAsia="宋体" w:cs="宋体"/>
          <w:color w:val="000000"/>
          <w:sz w:val="21"/>
          <w:szCs w:val="21"/>
        </w:rPr>
      </w:pPr>
      <w:r>
        <w:rPr>
          <w:rFonts w:hint="eastAsia" w:ascii="宋体" w:hAnsi="宋体" w:eastAsia="宋体" w:cs="宋体"/>
          <w:color w:val="000000"/>
          <w:sz w:val="24"/>
        </w:rPr>
        <w:br w:type="column"/>
      </w:r>
      <w:r>
        <w:rPr>
          <w:rFonts w:hint="eastAsia" w:ascii="宋体" w:hAnsi="宋体" w:eastAsia="宋体" w:cs="宋体"/>
          <w:color w:val="000000"/>
          <w:sz w:val="21"/>
          <w:szCs w:val="21"/>
        </w:rPr>
        <w:t>（三）法定代表人授权委托书（格式）</w:t>
      </w:r>
    </w:p>
    <w:p w14:paraId="429F61C2">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 xml:space="preserve">    </w:t>
      </w:r>
    </w:p>
    <w:p w14:paraId="4ECA234C">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项目名称：</w:t>
      </w:r>
      <w:r>
        <w:rPr>
          <w:rFonts w:hint="eastAsia" w:ascii="宋体" w:hAnsi="宋体" w:eastAsia="宋体" w:cs="宋体"/>
          <w:color w:val="000000"/>
          <w:sz w:val="21"/>
          <w:szCs w:val="21"/>
          <w:u w:val="single"/>
        </w:rPr>
        <w:t xml:space="preserve">                                                </w:t>
      </w:r>
    </w:p>
    <w:p w14:paraId="3ED98F4F">
      <w:pPr>
        <w:tabs>
          <w:tab w:val="left" w:pos="6300"/>
        </w:tabs>
        <w:ind w:firstLine="570"/>
        <w:rPr>
          <w:rFonts w:ascii="宋体" w:hAnsi="宋体" w:eastAsia="宋体" w:cs="宋体"/>
          <w:color w:val="000000"/>
          <w:sz w:val="21"/>
          <w:szCs w:val="21"/>
        </w:rPr>
      </w:pPr>
    </w:p>
    <w:p w14:paraId="3657CC90">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（采购代理机构名称）：</w:t>
      </w:r>
    </w:p>
    <w:p w14:paraId="1845E859">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（供应商法定代表人名称）是</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（供应商名称）的法定代表人，特授权</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（被授权人姓名及身份证代码）代表我单位全权办理上述项目的</w:t>
      </w:r>
      <w:r>
        <w:rPr>
          <w:rFonts w:hint="eastAsia" w:ascii="宋体" w:hAnsi="宋体" w:eastAsia="宋体" w:cs="宋体"/>
          <w:color w:val="000000"/>
          <w:sz w:val="21"/>
          <w:szCs w:val="21"/>
          <w:lang w:val="en-US" w:eastAsia="zh-CN"/>
        </w:rPr>
        <w:t>磋商</w:t>
      </w:r>
      <w:r>
        <w:rPr>
          <w:rFonts w:hint="eastAsia" w:ascii="宋体" w:hAnsi="宋体" w:eastAsia="宋体" w:cs="宋体"/>
          <w:color w:val="000000"/>
          <w:sz w:val="21"/>
          <w:szCs w:val="21"/>
        </w:rPr>
        <w:t>、签约等具体工作，并签署全部有关文件、协议及合同。</w:t>
      </w:r>
    </w:p>
    <w:p w14:paraId="00E85080">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我单位对被授权人的签字负全部责任。</w:t>
      </w:r>
    </w:p>
    <w:p w14:paraId="4F9801FF">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在撤消授权的书面通知以前，本授权书一直有效。被授权人在授权书有效期内签署的所有文件不因授权的撤消而失效。</w:t>
      </w:r>
    </w:p>
    <w:p w14:paraId="5BB001F2">
      <w:pPr>
        <w:tabs>
          <w:tab w:val="left" w:pos="6300"/>
        </w:tabs>
        <w:ind w:firstLine="570"/>
        <w:rPr>
          <w:rFonts w:ascii="宋体" w:hAnsi="宋体" w:eastAsia="宋体" w:cs="宋体"/>
          <w:color w:val="000000"/>
          <w:sz w:val="21"/>
          <w:szCs w:val="21"/>
        </w:rPr>
      </w:pPr>
    </w:p>
    <w:p w14:paraId="39E63BDB">
      <w:pPr>
        <w:tabs>
          <w:tab w:val="left" w:pos="6300"/>
        </w:tabs>
        <w:ind w:firstLine="570"/>
        <w:rPr>
          <w:rFonts w:ascii="宋体" w:hAnsi="宋体" w:eastAsia="宋体" w:cs="宋体"/>
          <w:color w:val="000000"/>
          <w:sz w:val="21"/>
          <w:szCs w:val="21"/>
        </w:rPr>
      </w:pPr>
    </w:p>
    <w:p w14:paraId="485525D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被授权人：                                 供应商法定代表人：</w:t>
      </w:r>
    </w:p>
    <w:p w14:paraId="0F0F6D1E">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（签字或盖章）                                （签字或盖章）</w:t>
      </w:r>
    </w:p>
    <w:p w14:paraId="73A4AAFC">
      <w:pPr>
        <w:ind w:firstLine="420" w:firstLineChars="200"/>
        <w:rPr>
          <w:rFonts w:ascii="宋体" w:hAnsi="宋体" w:eastAsia="宋体" w:cs="宋体"/>
          <w:color w:val="000000"/>
          <w:sz w:val="21"/>
          <w:szCs w:val="21"/>
        </w:rPr>
      </w:pPr>
    </w:p>
    <w:p w14:paraId="7FB90E13">
      <w:pPr>
        <w:ind w:firstLine="420" w:firstLineChars="200"/>
        <w:rPr>
          <w:rFonts w:ascii="宋体" w:hAnsi="宋体" w:eastAsia="宋体" w:cs="宋体"/>
          <w:color w:val="000000"/>
          <w:sz w:val="21"/>
          <w:szCs w:val="21"/>
        </w:rPr>
      </w:pPr>
    </w:p>
    <w:p w14:paraId="2D0B5BE6">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（附：被授权人身份证正反面复印件）</w:t>
      </w:r>
    </w:p>
    <w:p w14:paraId="24767B92">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 xml:space="preserve">                                          </w:t>
      </w:r>
    </w:p>
    <w:p w14:paraId="70940F49">
      <w:pPr>
        <w:tabs>
          <w:tab w:val="left" w:pos="6300"/>
        </w:tabs>
        <w:ind w:firstLine="570"/>
        <w:rPr>
          <w:rFonts w:ascii="宋体" w:hAnsi="宋体" w:eastAsia="宋体" w:cs="宋体"/>
          <w:color w:val="000000"/>
          <w:sz w:val="21"/>
          <w:szCs w:val="21"/>
        </w:rPr>
      </w:pPr>
    </w:p>
    <w:p w14:paraId="1C9DB0D5">
      <w:pPr>
        <w:tabs>
          <w:tab w:val="left" w:pos="6300"/>
        </w:tabs>
        <w:ind w:right="480" w:firstLine="570"/>
        <w:jc w:val="right"/>
        <w:rPr>
          <w:rFonts w:ascii="宋体" w:hAnsi="宋体" w:eastAsia="宋体" w:cs="宋体"/>
          <w:color w:val="000000"/>
          <w:sz w:val="21"/>
          <w:szCs w:val="21"/>
        </w:rPr>
      </w:pPr>
      <w:r>
        <w:rPr>
          <w:rFonts w:hint="eastAsia" w:ascii="宋体" w:hAnsi="宋体" w:eastAsia="宋体" w:cs="宋体"/>
          <w:color w:val="000000"/>
          <w:sz w:val="21"/>
          <w:szCs w:val="21"/>
        </w:rPr>
        <w:t>（供应商公章）</w:t>
      </w:r>
    </w:p>
    <w:p w14:paraId="03BC4965">
      <w:pPr>
        <w:tabs>
          <w:tab w:val="left" w:pos="6300"/>
        </w:tabs>
        <w:ind w:right="480" w:firstLine="570"/>
        <w:jc w:val="right"/>
        <w:rPr>
          <w:rFonts w:ascii="宋体" w:hAnsi="宋体" w:eastAsia="宋体" w:cs="宋体"/>
          <w:color w:val="000000"/>
          <w:sz w:val="21"/>
          <w:szCs w:val="21"/>
        </w:rPr>
      </w:pPr>
      <w:r>
        <w:rPr>
          <w:rFonts w:hint="eastAsia" w:ascii="宋体" w:hAnsi="宋体" w:eastAsia="宋体" w:cs="宋体"/>
          <w:color w:val="000000"/>
          <w:sz w:val="21"/>
          <w:szCs w:val="21"/>
        </w:rPr>
        <w:t>年   月   日</w:t>
      </w:r>
    </w:p>
    <w:p w14:paraId="4DB1F93A">
      <w:pPr>
        <w:tabs>
          <w:tab w:val="left" w:pos="6300"/>
        </w:tabs>
        <w:ind w:right="480" w:firstLine="570"/>
        <w:jc w:val="right"/>
        <w:rPr>
          <w:rFonts w:ascii="宋体" w:hAnsi="宋体" w:eastAsia="宋体" w:cs="宋体"/>
          <w:color w:val="000000"/>
          <w:sz w:val="21"/>
          <w:szCs w:val="21"/>
        </w:rPr>
      </w:pPr>
    </w:p>
    <w:p w14:paraId="34757D35">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被授权人电话：</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电子邮箱：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（若法定代表人办理并签署投标文件的可不填写）</w:t>
      </w:r>
    </w:p>
    <w:p w14:paraId="68C9F15F">
      <w:pPr>
        <w:tabs>
          <w:tab w:val="left" w:pos="6300"/>
        </w:tabs>
        <w:ind w:firstLine="570"/>
        <w:rPr>
          <w:rFonts w:ascii="宋体" w:hAnsi="宋体" w:eastAsia="宋体" w:cs="宋体"/>
          <w:color w:val="000000"/>
          <w:sz w:val="21"/>
          <w:szCs w:val="21"/>
        </w:rPr>
      </w:pPr>
      <w:r>
        <w:rPr>
          <w:rFonts w:hint="eastAsia" w:ascii="宋体" w:hAnsi="宋体" w:eastAsia="宋体" w:cs="宋体"/>
          <w:color w:val="000000"/>
          <w:sz w:val="21"/>
          <w:szCs w:val="21"/>
        </w:rPr>
        <w:t>注：1.若为法定代表人办理并签署投标文件的，不提供此文件。</w:t>
      </w:r>
    </w:p>
    <w:p w14:paraId="73AA59CE">
      <w:pPr>
        <w:tabs>
          <w:tab w:val="left" w:pos="6300"/>
        </w:tabs>
        <w:jc w:val="left"/>
        <w:rPr>
          <w:rFonts w:ascii="宋体" w:hAnsi="宋体" w:eastAsia="宋体" w:cs="宋体"/>
          <w:color w:val="000000"/>
          <w:sz w:val="21"/>
          <w:szCs w:val="21"/>
        </w:rPr>
      </w:pPr>
      <w:r>
        <w:rPr>
          <w:rFonts w:hint="eastAsia" w:ascii="宋体" w:hAnsi="宋体" w:eastAsia="宋体" w:cs="宋体"/>
          <w:color w:val="000000"/>
          <w:sz w:val="24"/>
        </w:rPr>
        <w:br w:type="column"/>
      </w:r>
      <w:r>
        <w:rPr>
          <w:rFonts w:hint="eastAsia" w:ascii="宋体" w:hAnsi="宋体" w:eastAsia="宋体" w:cs="宋体"/>
          <w:color w:val="000000"/>
          <w:sz w:val="21"/>
          <w:szCs w:val="21"/>
        </w:rPr>
        <w:t>（四）基本资格条件承诺函</w:t>
      </w:r>
    </w:p>
    <w:p w14:paraId="05E88B73">
      <w:pPr>
        <w:keepNext w:val="0"/>
        <w:keepLines w:val="0"/>
        <w:pageBreakBefore w:val="0"/>
        <w:widowControl w:val="0"/>
        <w:tabs>
          <w:tab w:val="left" w:pos="6300"/>
        </w:tabs>
        <w:kinsoku/>
        <w:wordWrap/>
        <w:overflowPunct/>
        <w:topLinePunct w:val="0"/>
        <w:autoSpaceDE/>
        <w:autoSpaceDN/>
        <w:bidi w:val="0"/>
        <w:adjustRightInd/>
        <w:snapToGrid/>
        <w:ind w:firstLine="0"/>
        <w:jc w:val="center"/>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基本资格条件承诺函</w:t>
      </w:r>
    </w:p>
    <w:p w14:paraId="15F0ADC7">
      <w:pPr>
        <w:tabs>
          <w:tab w:val="left" w:pos="6300"/>
        </w:tabs>
        <w:rPr>
          <w:rFonts w:ascii="宋体" w:hAnsi="宋体" w:eastAsia="宋体" w:cs="宋体"/>
          <w:color w:val="000000"/>
          <w:sz w:val="21"/>
          <w:szCs w:val="21"/>
        </w:rPr>
      </w:pPr>
    </w:p>
    <w:p w14:paraId="0DF876A6">
      <w:pPr>
        <w:tabs>
          <w:tab w:val="left" w:pos="6300"/>
        </w:tabs>
        <w:rPr>
          <w:rFonts w:ascii="宋体" w:hAnsi="宋体" w:eastAsia="宋体" w:cs="宋体"/>
          <w:color w:val="000000"/>
          <w:sz w:val="21"/>
          <w:szCs w:val="21"/>
        </w:rPr>
      </w:pPr>
      <w:r>
        <w:rPr>
          <w:rFonts w:hint="eastAsia" w:ascii="宋体" w:hAnsi="宋体" w:eastAsia="宋体" w:cs="宋体"/>
          <w:color w:val="000000"/>
          <w:sz w:val="21"/>
          <w:szCs w:val="21"/>
        </w:rPr>
        <w:t>致（采购代理机构名称）：</w:t>
      </w:r>
    </w:p>
    <w:p w14:paraId="751BC9D8">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（供应商名称）郑重承诺：</w:t>
      </w:r>
    </w:p>
    <w:p w14:paraId="1A6CF8A2">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1.我方具有良好的商业信誉和健全的财务会计制度，具有履行合同所必需的设备和专业技术能力，具</w:t>
      </w:r>
      <w:r>
        <w:rPr>
          <w:rFonts w:hint="eastAsia" w:ascii="宋体" w:hAnsi="宋体" w:eastAsia="宋体" w:cs="宋体"/>
          <w:color w:val="000000"/>
          <w:sz w:val="21"/>
          <w:szCs w:val="21"/>
          <w:lang w:val="zh-CN"/>
        </w:rPr>
        <w:t>有依法缴纳税收和社会保障金的良好记录</w:t>
      </w:r>
      <w:r>
        <w:rPr>
          <w:rFonts w:hint="eastAsia" w:ascii="宋体" w:hAnsi="宋体" w:eastAsia="宋体" w:cs="宋体"/>
          <w:color w:val="000000"/>
          <w:sz w:val="21"/>
          <w:szCs w:val="21"/>
        </w:rPr>
        <w:t>，参加本项目采购活动前三年内无重大违法活动记录。</w:t>
      </w:r>
    </w:p>
    <w:p w14:paraId="4452C0E1">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2.我方未列入在信用中国网站（www.creditchina.gov.cn）“失信被执行人”、“重大税收违法案件当事人名单”中，也未列入中国政府采购网（www.ccgp.gov.cn）“政府采购严重违法失信行为记录名单”中。</w:t>
      </w:r>
    </w:p>
    <w:p w14:paraId="3C36E388">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3.我方在采购项目评审（评标）环节结束后，随时接受采购人、采购代理机构的检查验证，配合提供相关证明材料，证明符合《中华人民共和国政府采购法》规定的供应商基本资格条件。</w:t>
      </w:r>
    </w:p>
    <w:p w14:paraId="3F63DB92">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我方对以上承诺负全部法律责任。</w:t>
      </w:r>
    </w:p>
    <w:p w14:paraId="54B4592C">
      <w:pPr>
        <w:tabs>
          <w:tab w:val="left" w:pos="6300"/>
        </w:tabs>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特此承诺。</w:t>
      </w:r>
    </w:p>
    <w:p w14:paraId="74AB1A16">
      <w:pPr>
        <w:tabs>
          <w:tab w:val="left" w:pos="6300"/>
        </w:tabs>
        <w:rPr>
          <w:rFonts w:ascii="宋体" w:hAnsi="宋体" w:eastAsia="宋体" w:cs="宋体"/>
          <w:color w:val="000000"/>
          <w:sz w:val="21"/>
          <w:szCs w:val="21"/>
        </w:rPr>
      </w:pPr>
    </w:p>
    <w:p w14:paraId="58826249">
      <w:pPr>
        <w:tabs>
          <w:tab w:val="left" w:pos="6300"/>
        </w:tabs>
        <w:ind w:right="424" w:firstLine="570"/>
        <w:jc w:val="right"/>
        <w:rPr>
          <w:rFonts w:ascii="宋体" w:hAnsi="宋体" w:eastAsia="宋体" w:cs="宋体"/>
          <w:color w:val="000000"/>
          <w:sz w:val="21"/>
          <w:szCs w:val="21"/>
        </w:rPr>
      </w:pPr>
      <w:r>
        <w:rPr>
          <w:rFonts w:hint="eastAsia" w:ascii="宋体" w:hAnsi="宋体" w:eastAsia="宋体" w:cs="宋体"/>
          <w:color w:val="000000"/>
          <w:sz w:val="21"/>
          <w:szCs w:val="21"/>
        </w:rPr>
        <w:t>（供应商公章）</w:t>
      </w:r>
    </w:p>
    <w:p w14:paraId="2C89E794">
      <w:pPr>
        <w:tabs>
          <w:tab w:val="left" w:pos="6300"/>
        </w:tabs>
        <w:ind w:firstLine="6512" w:firstLineChars="3101"/>
        <w:rPr>
          <w:rFonts w:ascii="宋体" w:hAnsi="宋体" w:eastAsia="宋体" w:cs="宋体"/>
          <w:color w:val="000000"/>
          <w:sz w:val="21"/>
          <w:szCs w:val="21"/>
        </w:rPr>
      </w:pPr>
      <w:r>
        <w:rPr>
          <w:rFonts w:hint="eastAsia" w:ascii="宋体" w:hAnsi="宋体" w:eastAsia="宋体" w:cs="宋体"/>
          <w:color w:val="000000"/>
          <w:sz w:val="21"/>
          <w:szCs w:val="21"/>
        </w:rPr>
        <w:t>年   月   日</w:t>
      </w:r>
    </w:p>
    <w:p w14:paraId="4EF03E84">
      <w:pPr>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（五）特定资格条件证明文件（如果有）</w:t>
      </w:r>
    </w:p>
    <w:p w14:paraId="75DE5A22">
      <w:pPr>
        <w:tabs>
          <w:tab w:val="left" w:pos="6300"/>
        </w:tabs>
        <w:ind w:firstLine="420" w:firstLineChars="200"/>
        <w:rPr>
          <w:rFonts w:ascii="宋体" w:hAnsi="宋体" w:eastAsia="宋体" w:cs="宋体"/>
          <w:color w:val="000000"/>
          <w:sz w:val="21"/>
          <w:szCs w:val="21"/>
        </w:rPr>
      </w:pPr>
    </w:p>
    <w:p w14:paraId="79A8EB6D">
      <w:pPr>
        <w:rPr>
          <w:rFonts w:ascii="宋体" w:hAnsi="宋体" w:eastAsia="宋体" w:cs="宋体"/>
          <w:b/>
          <w:bCs/>
          <w:color w:val="000000"/>
          <w:sz w:val="21"/>
          <w:szCs w:val="21"/>
        </w:rPr>
      </w:pPr>
      <w:r>
        <w:rPr>
          <w:rFonts w:hint="eastAsia" w:ascii="宋体" w:hAnsi="宋体" w:eastAsia="宋体" w:cs="宋体"/>
          <w:b/>
          <w:bCs/>
          <w:color w:val="000000"/>
          <w:sz w:val="21"/>
          <w:szCs w:val="21"/>
        </w:rPr>
        <w:br w:type="page"/>
      </w:r>
      <w:r>
        <w:rPr>
          <w:rFonts w:hint="eastAsia" w:ascii="宋体" w:hAnsi="宋体" w:eastAsia="宋体" w:cs="宋体"/>
          <w:b/>
          <w:color w:val="000000"/>
          <w:sz w:val="21"/>
          <w:szCs w:val="21"/>
        </w:rPr>
        <w:t>五、其他应提供的资料</w:t>
      </w:r>
    </w:p>
    <w:p w14:paraId="31853D37">
      <w:pPr>
        <w:rPr>
          <w:rFonts w:ascii="宋体" w:hAnsi="宋体" w:eastAsia="宋体" w:cs="宋体"/>
          <w:bCs/>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w:t>
      </w:r>
      <w:r>
        <w:rPr>
          <w:rFonts w:hint="eastAsia" w:ascii="宋体" w:hAnsi="宋体" w:eastAsia="宋体" w:cs="宋体"/>
          <w:bCs/>
          <w:color w:val="000000"/>
          <w:sz w:val="21"/>
          <w:szCs w:val="21"/>
        </w:rPr>
        <w:t xml:space="preserve">供应商总体情况介绍                 </w:t>
      </w:r>
    </w:p>
    <w:p w14:paraId="54F7F158">
      <w:pPr>
        <w:ind w:firstLine="2940" w:firstLineChars="1400"/>
        <w:rPr>
          <w:rFonts w:ascii="宋体" w:hAnsi="宋体" w:eastAsia="宋体" w:cs="宋体"/>
          <w:color w:val="000000"/>
          <w:sz w:val="21"/>
          <w:szCs w:val="21"/>
        </w:rPr>
      </w:pPr>
      <w:r>
        <w:rPr>
          <w:rFonts w:hint="eastAsia" w:ascii="宋体" w:hAnsi="宋体" w:eastAsia="宋体" w:cs="宋体"/>
          <w:color w:val="000000"/>
          <w:sz w:val="21"/>
          <w:szCs w:val="21"/>
        </w:rPr>
        <w:t>供应商基本情况表</w:t>
      </w:r>
    </w:p>
    <w:tbl>
      <w:tblPr>
        <w:tblStyle w:val="24"/>
        <w:tblpPr w:leftFromText="181" w:rightFromText="181" w:vertAnchor="text" w:horzAnchor="margin" w:tblpY="1"/>
        <w:tblOverlap w:val="never"/>
        <w:tblW w:w="8766" w:type="dxa"/>
        <w:tblInd w:w="0" w:type="dxa"/>
        <w:tblLayout w:type="fixed"/>
        <w:tblCellMar>
          <w:top w:w="0" w:type="dxa"/>
          <w:left w:w="0" w:type="dxa"/>
          <w:bottom w:w="0" w:type="dxa"/>
          <w:right w:w="0" w:type="dxa"/>
        </w:tblCellMar>
      </w:tblPr>
      <w:tblGrid>
        <w:gridCol w:w="1838"/>
        <w:gridCol w:w="890"/>
        <w:gridCol w:w="2339"/>
        <w:gridCol w:w="1530"/>
        <w:gridCol w:w="2169"/>
      </w:tblGrid>
      <w:tr w14:paraId="1FE78383">
        <w:tblPrEx>
          <w:tblCellMar>
            <w:top w:w="0" w:type="dxa"/>
            <w:left w:w="0" w:type="dxa"/>
            <w:bottom w:w="0" w:type="dxa"/>
            <w:right w:w="0" w:type="dxa"/>
          </w:tblCellMar>
        </w:tblPrEx>
        <w:trPr>
          <w:trHeight w:val="533"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431EEEE0">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供应商名称</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37D10749">
            <w:pPr>
              <w:tabs>
                <w:tab w:val="left" w:pos="6300"/>
              </w:tabs>
              <w:rPr>
                <w:rFonts w:ascii="宋体" w:hAnsi="宋体" w:eastAsia="宋体" w:cs="宋体"/>
                <w:color w:val="000000"/>
                <w:sz w:val="21"/>
                <w:szCs w:val="21"/>
              </w:rPr>
            </w:pPr>
          </w:p>
        </w:tc>
      </w:tr>
      <w:tr w14:paraId="7DD75073">
        <w:tblPrEx>
          <w:tblCellMar>
            <w:top w:w="0" w:type="dxa"/>
            <w:left w:w="0" w:type="dxa"/>
            <w:bottom w:w="0" w:type="dxa"/>
            <w:right w:w="0" w:type="dxa"/>
          </w:tblCellMar>
        </w:tblPrEx>
        <w:trPr>
          <w:trHeight w:val="1017"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446A80F2">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注册地址</w:t>
            </w:r>
          </w:p>
        </w:tc>
        <w:tc>
          <w:tcPr>
            <w:tcW w:w="3229" w:type="dxa"/>
            <w:gridSpan w:val="2"/>
            <w:tcBorders>
              <w:top w:val="single" w:color="000000" w:sz="4" w:space="0"/>
              <w:left w:val="single" w:color="000000" w:sz="4" w:space="0"/>
              <w:bottom w:val="single" w:color="000000" w:sz="4" w:space="0"/>
              <w:right w:val="single" w:color="000000" w:sz="4" w:space="0"/>
            </w:tcBorders>
            <w:noWrap/>
            <w:vAlign w:val="center"/>
          </w:tcPr>
          <w:p w14:paraId="4F0F995B">
            <w:pPr>
              <w:tabs>
                <w:tab w:val="left" w:pos="6300"/>
              </w:tabs>
              <w:rPr>
                <w:rFonts w:ascii="宋体" w:hAnsi="宋体" w:eastAsia="宋体" w:cs="宋体"/>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18D073C">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邮政编码</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10BD796A">
            <w:pPr>
              <w:autoSpaceDE w:val="0"/>
              <w:autoSpaceDN w:val="0"/>
              <w:adjustRightInd w:val="0"/>
              <w:jc w:val="center"/>
              <w:rPr>
                <w:rFonts w:ascii="宋体" w:hAnsi="宋体" w:eastAsia="宋体" w:cs="宋体"/>
                <w:color w:val="000000"/>
                <w:sz w:val="21"/>
                <w:szCs w:val="21"/>
              </w:rPr>
            </w:pPr>
          </w:p>
        </w:tc>
      </w:tr>
      <w:tr w14:paraId="61DBB188">
        <w:tblPrEx>
          <w:tblCellMar>
            <w:top w:w="0" w:type="dxa"/>
            <w:left w:w="0" w:type="dxa"/>
            <w:bottom w:w="0" w:type="dxa"/>
            <w:right w:w="0" w:type="dxa"/>
          </w:tblCellMar>
        </w:tblPrEx>
        <w:trPr>
          <w:trHeight w:val="539" w:hRule="exact"/>
        </w:trPr>
        <w:tc>
          <w:tcPr>
            <w:tcW w:w="1838" w:type="dxa"/>
            <w:vMerge w:val="restart"/>
            <w:tcBorders>
              <w:top w:val="single" w:color="000000" w:sz="4" w:space="0"/>
              <w:left w:val="single" w:color="000000" w:sz="4" w:space="0"/>
              <w:bottom w:val="single" w:color="000000" w:sz="4" w:space="0"/>
              <w:right w:val="single" w:color="000000" w:sz="4" w:space="0"/>
            </w:tcBorders>
            <w:noWrap/>
            <w:vAlign w:val="center"/>
          </w:tcPr>
          <w:p w14:paraId="2817BD45">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联系方式</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76A99A8D">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联系人</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60597D5E">
            <w:pPr>
              <w:autoSpaceDE w:val="0"/>
              <w:autoSpaceDN w:val="0"/>
              <w:adjustRightInd w:val="0"/>
              <w:jc w:val="center"/>
              <w:rPr>
                <w:rFonts w:ascii="宋体" w:hAnsi="宋体" w:eastAsia="宋体" w:cs="宋体"/>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1B4B37C">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电话</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2A4B0164">
            <w:pPr>
              <w:autoSpaceDE w:val="0"/>
              <w:autoSpaceDN w:val="0"/>
              <w:adjustRightInd w:val="0"/>
              <w:jc w:val="center"/>
              <w:rPr>
                <w:rFonts w:ascii="宋体" w:hAnsi="宋体" w:eastAsia="宋体" w:cs="宋体"/>
                <w:color w:val="000000"/>
                <w:sz w:val="21"/>
                <w:szCs w:val="21"/>
              </w:rPr>
            </w:pPr>
          </w:p>
        </w:tc>
      </w:tr>
      <w:tr w14:paraId="0E24EDFB">
        <w:tblPrEx>
          <w:tblCellMar>
            <w:top w:w="0" w:type="dxa"/>
            <w:left w:w="0" w:type="dxa"/>
            <w:bottom w:w="0" w:type="dxa"/>
            <w:right w:w="0" w:type="dxa"/>
          </w:tblCellMar>
        </w:tblPrEx>
        <w:trPr>
          <w:trHeight w:val="561" w:hRule="exact"/>
        </w:trPr>
        <w:tc>
          <w:tcPr>
            <w:tcW w:w="1838" w:type="dxa"/>
            <w:vMerge w:val="continue"/>
            <w:tcBorders>
              <w:top w:val="single" w:color="000000" w:sz="4" w:space="0"/>
              <w:left w:val="single" w:color="000000" w:sz="4" w:space="0"/>
              <w:bottom w:val="single" w:color="000000" w:sz="4" w:space="0"/>
              <w:right w:val="single" w:color="000000" w:sz="4" w:space="0"/>
            </w:tcBorders>
            <w:noWrap/>
            <w:vAlign w:val="center"/>
          </w:tcPr>
          <w:p w14:paraId="1F2FC04B">
            <w:pPr>
              <w:autoSpaceDE w:val="0"/>
              <w:autoSpaceDN w:val="0"/>
              <w:adjustRightInd w:val="0"/>
              <w:jc w:val="center"/>
              <w:rPr>
                <w:rFonts w:ascii="宋体" w:hAnsi="宋体" w:eastAsia="宋体" w:cs="宋体"/>
                <w:color w:val="000000"/>
                <w:sz w:val="21"/>
                <w:szCs w:val="21"/>
              </w:rPr>
            </w:pP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0E332282">
            <w:pPr>
              <w:tabs>
                <w:tab w:val="left" w:pos="540"/>
              </w:tabs>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传 真</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1752A415">
            <w:pPr>
              <w:autoSpaceDE w:val="0"/>
              <w:autoSpaceDN w:val="0"/>
              <w:adjustRightInd w:val="0"/>
              <w:jc w:val="center"/>
              <w:rPr>
                <w:rFonts w:ascii="宋体" w:hAnsi="宋体" w:eastAsia="宋体" w:cs="宋体"/>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7BED31F">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网址</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2D5E8FC1">
            <w:pPr>
              <w:autoSpaceDE w:val="0"/>
              <w:autoSpaceDN w:val="0"/>
              <w:adjustRightInd w:val="0"/>
              <w:jc w:val="center"/>
              <w:rPr>
                <w:rFonts w:ascii="宋体" w:hAnsi="宋体" w:eastAsia="宋体" w:cs="宋体"/>
                <w:color w:val="000000"/>
                <w:sz w:val="21"/>
                <w:szCs w:val="21"/>
              </w:rPr>
            </w:pPr>
          </w:p>
        </w:tc>
      </w:tr>
      <w:tr w14:paraId="629FB7C1">
        <w:tblPrEx>
          <w:tblCellMar>
            <w:top w:w="0" w:type="dxa"/>
            <w:left w:w="0" w:type="dxa"/>
            <w:bottom w:w="0" w:type="dxa"/>
            <w:right w:w="0" w:type="dxa"/>
          </w:tblCellMar>
        </w:tblPrEx>
        <w:trPr>
          <w:trHeight w:val="639"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23A11E9C">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法定代表人</w:t>
            </w:r>
          </w:p>
        </w:tc>
        <w:tc>
          <w:tcPr>
            <w:tcW w:w="890" w:type="dxa"/>
            <w:tcBorders>
              <w:top w:val="single" w:color="000000" w:sz="4" w:space="0"/>
              <w:left w:val="single" w:color="000000" w:sz="4" w:space="0"/>
              <w:bottom w:val="single" w:color="000000" w:sz="4" w:space="0"/>
              <w:right w:val="single" w:color="000000" w:sz="4" w:space="0"/>
            </w:tcBorders>
            <w:noWrap/>
            <w:vAlign w:val="center"/>
          </w:tcPr>
          <w:p w14:paraId="464C71E1">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姓 名</w:t>
            </w:r>
          </w:p>
        </w:tc>
        <w:tc>
          <w:tcPr>
            <w:tcW w:w="2339" w:type="dxa"/>
            <w:tcBorders>
              <w:top w:val="single" w:color="000000" w:sz="4" w:space="0"/>
              <w:left w:val="single" w:color="000000" w:sz="4" w:space="0"/>
              <w:bottom w:val="single" w:color="000000" w:sz="4" w:space="0"/>
              <w:right w:val="single" w:color="000000" w:sz="4" w:space="0"/>
            </w:tcBorders>
            <w:noWrap/>
            <w:vAlign w:val="center"/>
          </w:tcPr>
          <w:p w14:paraId="6CE71006">
            <w:pPr>
              <w:autoSpaceDE w:val="0"/>
              <w:autoSpaceDN w:val="0"/>
              <w:adjustRightInd w:val="0"/>
              <w:jc w:val="center"/>
              <w:rPr>
                <w:rFonts w:ascii="宋体" w:hAnsi="宋体" w:eastAsia="宋体" w:cs="宋体"/>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E91DB40">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电话</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5F8A561F">
            <w:pPr>
              <w:autoSpaceDE w:val="0"/>
              <w:autoSpaceDN w:val="0"/>
              <w:adjustRightInd w:val="0"/>
              <w:jc w:val="center"/>
              <w:rPr>
                <w:rFonts w:ascii="宋体" w:hAnsi="宋体" w:eastAsia="宋体" w:cs="宋体"/>
                <w:color w:val="000000"/>
                <w:sz w:val="21"/>
                <w:szCs w:val="21"/>
              </w:rPr>
            </w:pPr>
          </w:p>
        </w:tc>
      </w:tr>
      <w:tr w14:paraId="6AFFE66C">
        <w:tblPrEx>
          <w:tblCellMar>
            <w:top w:w="0" w:type="dxa"/>
            <w:left w:w="0" w:type="dxa"/>
            <w:bottom w:w="0" w:type="dxa"/>
            <w:right w:w="0" w:type="dxa"/>
          </w:tblCellMar>
        </w:tblPrEx>
        <w:trPr>
          <w:trHeight w:val="579"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7A76FBAD">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成立时间</w:t>
            </w:r>
          </w:p>
        </w:tc>
        <w:tc>
          <w:tcPr>
            <w:tcW w:w="3229" w:type="dxa"/>
            <w:gridSpan w:val="2"/>
            <w:tcBorders>
              <w:top w:val="single" w:color="000000" w:sz="4" w:space="0"/>
              <w:left w:val="single" w:color="000000" w:sz="4" w:space="0"/>
              <w:bottom w:val="single" w:color="000000" w:sz="4" w:space="0"/>
              <w:right w:val="single" w:color="000000" w:sz="4" w:space="0"/>
            </w:tcBorders>
            <w:noWrap/>
            <w:vAlign w:val="center"/>
          </w:tcPr>
          <w:p w14:paraId="09BEF62A">
            <w:pPr>
              <w:autoSpaceDE w:val="0"/>
              <w:autoSpaceDN w:val="0"/>
              <w:adjustRightInd w:val="0"/>
              <w:jc w:val="center"/>
              <w:rPr>
                <w:rFonts w:ascii="宋体" w:hAnsi="宋体" w:eastAsia="宋体" w:cs="宋体"/>
                <w:color w:val="000000"/>
                <w:sz w:val="21"/>
                <w:szCs w:val="21"/>
              </w:rPr>
            </w:pP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CA40841">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员工总人数</w:t>
            </w:r>
          </w:p>
        </w:tc>
        <w:tc>
          <w:tcPr>
            <w:tcW w:w="2169" w:type="dxa"/>
            <w:tcBorders>
              <w:top w:val="single" w:color="000000" w:sz="4" w:space="0"/>
              <w:left w:val="single" w:color="000000" w:sz="4" w:space="0"/>
              <w:bottom w:val="single" w:color="000000" w:sz="4" w:space="0"/>
              <w:right w:val="single" w:color="000000" w:sz="4" w:space="0"/>
            </w:tcBorders>
            <w:noWrap/>
            <w:vAlign w:val="center"/>
          </w:tcPr>
          <w:p w14:paraId="4DDE08B7">
            <w:pPr>
              <w:autoSpaceDE w:val="0"/>
              <w:autoSpaceDN w:val="0"/>
              <w:adjustRightInd w:val="0"/>
              <w:jc w:val="center"/>
              <w:rPr>
                <w:rFonts w:ascii="宋体" w:hAnsi="宋体" w:eastAsia="宋体" w:cs="宋体"/>
                <w:color w:val="000000"/>
                <w:sz w:val="21"/>
                <w:szCs w:val="21"/>
              </w:rPr>
            </w:pPr>
          </w:p>
        </w:tc>
      </w:tr>
      <w:tr w14:paraId="26D11628">
        <w:tblPrEx>
          <w:tblCellMar>
            <w:top w:w="0" w:type="dxa"/>
            <w:left w:w="0" w:type="dxa"/>
            <w:bottom w:w="0" w:type="dxa"/>
            <w:right w:w="0" w:type="dxa"/>
          </w:tblCellMar>
        </w:tblPrEx>
        <w:trPr>
          <w:trHeight w:val="577"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5275BB9A">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营业执照号</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64C0FA29">
            <w:pPr>
              <w:autoSpaceDE w:val="0"/>
              <w:autoSpaceDN w:val="0"/>
              <w:adjustRightInd w:val="0"/>
              <w:ind w:firstLine="420" w:firstLineChars="200"/>
              <w:rPr>
                <w:rFonts w:ascii="宋体" w:hAnsi="宋体" w:eastAsia="宋体" w:cs="宋体"/>
                <w:color w:val="000000"/>
                <w:sz w:val="21"/>
                <w:szCs w:val="21"/>
              </w:rPr>
            </w:pPr>
          </w:p>
        </w:tc>
      </w:tr>
      <w:tr w14:paraId="1EAE6D97">
        <w:tblPrEx>
          <w:tblCellMar>
            <w:top w:w="0" w:type="dxa"/>
            <w:left w:w="0" w:type="dxa"/>
            <w:bottom w:w="0" w:type="dxa"/>
            <w:right w:w="0" w:type="dxa"/>
          </w:tblCellMar>
        </w:tblPrEx>
        <w:trPr>
          <w:trHeight w:val="481"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234F7C53">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注册资金</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0A504508">
            <w:pPr>
              <w:autoSpaceDE w:val="0"/>
              <w:autoSpaceDN w:val="0"/>
              <w:adjustRightInd w:val="0"/>
              <w:ind w:firstLine="420" w:firstLineChars="200"/>
              <w:rPr>
                <w:rFonts w:ascii="宋体" w:hAnsi="宋体" w:eastAsia="宋体" w:cs="宋体"/>
                <w:color w:val="000000"/>
                <w:sz w:val="21"/>
                <w:szCs w:val="21"/>
              </w:rPr>
            </w:pPr>
          </w:p>
        </w:tc>
      </w:tr>
      <w:tr w14:paraId="31CB4621">
        <w:tblPrEx>
          <w:tblCellMar>
            <w:top w:w="0" w:type="dxa"/>
            <w:left w:w="0" w:type="dxa"/>
            <w:bottom w:w="0" w:type="dxa"/>
            <w:right w:w="0" w:type="dxa"/>
          </w:tblCellMar>
        </w:tblPrEx>
        <w:trPr>
          <w:trHeight w:val="607"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6CE2F91B">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开户银行</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0BC87AFB">
            <w:pPr>
              <w:autoSpaceDE w:val="0"/>
              <w:autoSpaceDN w:val="0"/>
              <w:adjustRightInd w:val="0"/>
              <w:rPr>
                <w:rFonts w:ascii="宋体" w:hAnsi="宋体" w:eastAsia="宋体" w:cs="宋体"/>
                <w:color w:val="000000"/>
                <w:sz w:val="21"/>
                <w:szCs w:val="21"/>
              </w:rPr>
            </w:pPr>
          </w:p>
        </w:tc>
      </w:tr>
      <w:tr w14:paraId="15B8A89B">
        <w:tblPrEx>
          <w:tblCellMar>
            <w:top w:w="0" w:type="dxa"/>
            <w:left w:w="0" w:type="dxa"/>
            <w:bottom w:w="0" w:type="dxa"/>
            <w:right w:w="0" w:type="dxa"/>
          </w:tblCellMar>
        </w:tblPrEx>
        <w:trPr>
          <w:trHeight w:val="542"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4713B426">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账号</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6095DD83">
            <w:pPr>
              <w:autoSpaceDE w:val="0"/>
              <w:autoSpaceDN w:val="0"/>
              <w:adjustRightInd w:val="0"/>
              <w:rPr>
                <w:rFonts w:ascii="宋体" w:hAnsi="宋体" w:eastAsia="宋体" w:cs="宋体"/>
                <w:color w:val="000000"/>
                <w:sz w:val="21"/>
                <w:szCs w:val="21"/>
              </w:rPr>
            </w:pPr>
          </w:p>
        </w:tc>
      </w:tr>
      <w:tr w14:paraId="512B759C">
        <w:tblPrEx>
          <w:tblCellMar>
            <w:top w:w="0" w:type="dxa"/>
            <w:left w:w="0" w:type="dxa"/>
            <w:bottom w:w="0" w:type="dxa"/>
            <w:right w:w="0" w:type="dxa"/>
          </w:tblCellMar>
        </w:tblPrEx>
        <w:trPr>
          <w:trHeight w:val="1303"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40E22DDD">
            <w:pPr>
              <w:autoSpaceDE w:val="0"/>
              <w:autoSpaceDN w:val="0"/>
              <w:adjustRightInd w:val="0"/>
              <w:jc w:val="center"/>
              <w:rPr>
                <w:rFonts w:ascii="宋体" w:hAnsi="宋体" w:eastAsia="宋体" w:cs="宋体"/>
                <w:color w:val="000000"/>
                <w:sz w:val="21"/>
                <w:szCs w:val="21"/>
              </w:rPr>
            </w:pPr>
          </w:p>
          <w:p w14:paraId="13F5C99B">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经营范围</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6DAE6E18">
            <w:pPr>
              <w:autoSpaceDE w:val="0"/>
              <w:autoSpaceDN w:val="0"/>
              <w:adjustRightInd w:val="0"/>
              <w:ind w:firstLine="466"/>
              <w:rPr>
                <w:rFonts w:ascii="宋体" w:hAnsi="宋体" w:eastAsia="宋体" w:cs="宋体"/>
                <w:color w:val="000000"/>
                <w:sz w:val="21"/>
                <w:szCs w:val="21"/>
              </w:rPr>
            </w:pPr>
          </w:p>
        </w:tc>
      </w:tr>
      <w:tr w14:paraId="5EE1D808">
        <w:tblPrEx>
          <w:tblCellMar>
            <w:top w:w="0" w:type="dxa"/>
            <w:left w:w="0" w:type="dxa"/>
            <w:bottom w:w="0" w:type="dxa"/>
            <w:right w:w="0" w:type="dxa"/>
          </w:tblCellMar>
        </w:tblPrEx>
        <w:trPr>
          <w:trHeight w:val="377" w:hRule="exact"/>
        </w:trPr>
        <w:tc>
          <w:tcPr>
            <w:tcW w:w="1838" w:type="dxa"/>
            <w:tcBorders>
              <w:top w:val="single" w:color="000000" w:sz="4" w:space="0"/>
              <w:left w:val="single" w:color="000000" w:sz="4" w:space="0"/>
              <w:bottom w:val="single" w:color="000000" w:sz="4" w:space="0"/>
              <w:right w:val="single" w:color="000000" w:sz="4" w:space="0"/>
            </w:tcBorders>
            <w:noWrap/>
            <w:vAlign w:val="center"/>
          </w:tcPr>
          <w:p w14:paraId="78B4A4F9">
            <w:pPr>
              <w:autoSpaceDE w:val="0"/>
              <w:autoSpaceDN w:val="0"/>
              <w:adjustRightInd w:val="0"/>
              <w:jc w:val="center"/>
              <w:rPr>
                <w:rFonts w:ascii="宋体" w:hAnsi="宋体" w:eastAsia="宋体" w:cs="宋体"/>
                <w:color w:val="000000"/>
                <w:sz w:val="21"/>
                <w:szCs w:val="21"/>
              </w:rPr>
            </w:pPr>
            <w:r>
              <w:rPr>
                <w:rFonts w:hint="eastAsia" w:ascii="宋体" w:hAnsi="宋体" w:eastAsia="宋体" w:cs="宋体"/>
                <w:color w:val="000000"/>
                <w:sz w:val="21"/>
                <w:szCs w:val="21"/>
              </w:rPr>
              <w:t>备注</w:t>
            </w:r>
          </w:p>
        </w:tc>
        <w:tc>
          <w:tcPr>
            <w:tcW w:w="6928" w:type="dxa"/>
            <w:gridSpan w:val="4"/>
            <w:tcBorders>
              <w:top w:val="single" w:color="000000" w:sz="4" w:space="0"/>
              <w:left w:val="single" w:color="000000" w:sz="4" w:space="0"/>
              <w:bottom w:val="single" w:color="000000" w:sz="4" w:space="0"/>
              <w:right w:val="single" w:color="000000" w:sz="4" w:space="0"/>
            </w:tcBorders>
            <w:noWrap/>
            <w:vAlign w:val="center"/>
          </w:tcPr>
          <w:p w14:paraId="7F43C78C">
            <w:pPr>
              <w:ind w:firstLine="525" w:firstLineChars="250"/>
              <w:rPr>
                <w:rFonts w:ascii="宋体" w:hAnsi="宋体" w:eastAsia="宋体" w:cs="宋体"/>
                <w:color w:val="000000"/>
                <w:sz w:val="21"/>
                <w:szCs w:val="21"/>
              </w:rPr>
            </w:pPr>
          </w:p>
        </w:tc>
      </w:tr>
    </w:tbl>
    <w:p w14:paraId="50F0A13C">
      <w:pPr>
        <w:ind w:firstLine="420" w:firstLineChars="200"/>
        <w:rPr>
          <w:rFonts w:ascii="宋体" w:hAnsi="宋体" w:eastAsia="宋体" w:cs="宋体"/>
          <w:color w:val="000000"/>
          <w:sz w:val="21"/>
          <w:szCs w:val="21"/>
        </w:rPr>
      </w:pPr>
    </w:p>
    <w:p w14:paraId="430A51B7">
      <w:pPr>
        <w:rPr>
          <w:rFonts w:ascii="宋体" w:hAnsi="宋体" w:eastAsia="宋体" w:cs="宋体"/>
          <w:color w:val="000000"/>
          <w:sz w:val="21"/>
          <w:szCs w:val="21"/>
        </w:rPr>
      </w:pPr>
    </w:p>
    <w:p w14:paraId="5DB9CD9D">
      <w:pPr>
        <w:rPr>
          <w:rFonts w:ascii="宋体" w:hAnsi="宋体" w:eastAsia="宋体" w:cs="宋体"/>
          <w:color w:val="000000"/>
          <w:sz w:val="21"/>
          <w:szCs w:val="21"/>
        </w:rPr>
      </w:pPr>
    </w:p>
    <w:p w14:paraId="031443B7">
      <w:pPr>
        <w:rPr>
          <w:rFonts w:ascii="宋体" w:hAnsi="宋体" w:eastAsia="宋体" w:cs="宋体"/>
          <w:color w:val="000000"/>
          <w:sz w:val="21"/>
          <w:szCs w:val="21"/>
        </w:rPr>
      </w:pPr>
    </w:p>
    <w:p w14:paraId="0AE0FE77">
      <w:pPr>
        <w:rPr>
          <w:rFonts w:ascii="宋体" w:hAnsi="宋体" w:eastAsia="宋体" w:cs="宋体"/>
          <w:color w:val="000000"/>
          <w:sz w:val="21"/>
          <w:szCs w:val="21"/>
        </w:rPr>
      </w:pPr>
    </w:p>
    <w:p w14:paraId="47237AD2">
      <w:pPr>
        <w:rPr>
          <w:rFonts w:ascii="宋体" w:hAnsi="宋体" w:eastAsia="宋体" w:cs="宋体"/>
          <w:color w:val="000000"/>
          <w:sz w:val="21"/>
          <w:szCs w:val="21"/>
        </w:rPr>
      </w:pPr>
    </w:p>
    <w:p w14:paraId="23178C12">
      <w:pPr>
        <w:rPr>
          <w:rFonts w:ascii="宋体" w:hAnsi="宋体" w:eastAsia="宋体" w:cs="宋体"/>
          <w:color w:val="000000"/>
          <w:sz w:val="21"/>
          <w:szCs w:val="21"/>
        </w:rPr>
      </w:pPr>
    </w:p>
    <w:p w14:paraId="5F1EED69">
      <w:pPr>
        <w:rPr>
          <w:rFonts w:ascii="宋体" w:hAnsi="宋体" w:eastAsia="宋体" w:cs="宋体"/>
          <w:color w:val="000000"/>
          <w:sz w:val="21"/>
          <w:szCs w:val="21"/>
        </w:rPr>
      </w:pPr>
      <w:r>
        <w:rPr>
          <w:rFonts w:hint="eastAsia" w:ascii="宋体" w:hAnsi="宋体" w:eastAsia="宋体" w:cs="宋体"/>
          <w:color w:val="000000"/>
          <w:sz w:val="21"/>
          <w:szCs w:val="21"/>
        </w:rPr>
        <w:br w:type="page"/>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rPr>
        <w:t>）其他与本项目有关的资料（自附）</w:t>
      </w:r>
    </w:p>
    <w:p w14:paraId="7227D9D7">
      <w:pPr>
        <w:ind w:firstLine="420" w:firstLineChars="200"/>
        <w:rPr>
          <w:rFonts w:ascii="宋体" w:hAnsi="宋体" w:eastAsia="宋体" w:cs="宋体"/>
          <w:color w:val="000000"/>
          <w:sz w:val="21"/>
          <w:szCs w:val="21"/>
        </w:rPr>
      </w:pPr>
    </w:p>
    <w:p w14:paraId="02D27607">
      <w:pPr>
        <w:rPr>
          <w:rFonts w:ascii="宋体" w:hAnsi="宋体" w:eastAsia="宋体" w:cs="宋体"/>
          <w:color w:val="000000"/>
          <w:sz w:val="21"/>
          <w:szCs w:val="21"/>
        </w:rPr>
      </w:pPr>
    </w:p>
    <w:p w14:paraId="529633C0">
      <w:pPr>
        <w:pStyle w:val="18"/>
        <w:spacing w:line="240" w:lineRule="auto"/>
        <w:rPr>
          <w:rFonts w:ascii="宋体" w:hAnsi="宋体" w:eastAsia="宋体" w:cs="宋体"/>
          <w:color w:val="000000"/>
          <w:sz w:val="21"/>
          <w:szCs w:val="21"/>
        </w:rPr>
      </w:pPr>
    </w:p>
    <w:p w14:paraId="22607968">
      <w:pPr>
        <w:jc w:val="center"/>
        <w:rPr>
          <w:rFonts w:ascii="宋体" w:hAnsi="宋体" w:eastAsia="宋体" w:cs="宋体"/>
          <w:color w:val="000000"/>
          <w:sz w:val="21"/>
          <w:szCs w:val="21"/>
        </w:rPr>
      </w:pPr>
    </w:p>
    <w:p w14:paraId="26558462">
      <w:pPr>
        <w:ind w:firstLine="420" w:firstLineChars="200"/>
        <w:jc w:val="center"/>
        <w:rPr>
          <w:rFonts w:ascii="宋体" w:hAnsi="宋体" w:eastAsia="宋体" w:cs="宋体"/>
          <w:color w:val="000000"/>
          <w:sz w:val="21"/>
          <w:szCs w:val="21"/>
        </w:rPr>
      </w:pPr>
    </w:p>
    <w:p w14:paraId="55859D05">
      <w:pPr>
        <w:ind w:firstLine="420" w:firstLineChars="200"/>
        <w:jc w:val="center"/>
        <w:rPr>
          <w:rFonts w:ascii="宋体" w:hAnsi="宋体" w:eastAsia="宋体" w:cs="宋体"/>
          <w:color w:val="000000"/>
          <w:sz w:val="21"/>
          <w:szCs w:val="21"/>
        </w:rPr>
      </w:pPr>
    </w:p>
    <w:p w14:paraId="6433B97F">
      <w:pPr>
        <w:pStyle w:val="8"/>
        <w:spacing w:line="240" w:lineRule="auto"/>
        <w:jc w:val="center"/>
        <w:rPr>
          <w:rFonts w:ascii="宋体" w:hAnsi="宋体" w:cs="宋体"/>
          <w:color w:val="000000"/>
          <w:sz w:val="21"/>
          <w:szCs w:val="21"/>
        </w:rPr>
      </w:pPr>
      <w:r>
        <w:rPr>
          <w:rFonts w:hint="eastAsia" w:ascii="宋体" w:hAnsi="宋体" w:cs="宋体"/>
          <w:color w:val="000000"/>
          <w:sz w:val="21"/>
          <w:szCs w:val="21"/>
        </w:rPr>
        <w:t>（结束）</w:t>
      </w:r>
    </w:p>
    <w:sectPr>
      <w:footerReference r:id="rId8" w:type="first"/>
      <w:footerReference r:id="rId7" w:type="default"/>
      <w:pgSz w:w="11905" w:h="16838"/>
      <w:pgMar w:top="1134" w:right="1191" w:bottom="1134" w:left="1304" w:header="850" w:footer="992" w:gutter="0"/>
      <w:pgNumType w:fmt="numberInDash" w:start="1"/>
      <w:cols w:space="720" w:num="1"/>
      <w:titlePg/>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E55A8">
    <w:pPr>
      <w:pStyle w:val="16"/>
      <w:jc w:val="center"/>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77195007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6F308F8D">
                          <w:pPr>
                            <w:pStyle w:val="16"/>
                          </w:pPr>
                          <w:r>
                            <w:fldChar w:fldCharType="begin"/>
                          </w:r>
                          <w:r>
                            <w:instrText xml:space="preserve"> PAGE  \* MERGEFORMAT </w:instrText>
                          </w:r>
                          <w:r>
                            <w:fldChar w:fldCharType="separate"/>
                          </w:r>
                          <w:r>
                            <w:t>- 10 -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qRS7NAAAAADAQAADwAAAAAAAAABACAA&#10;AAAiAAAAZHJzL2Rvd25yZXYueG1sUEsBAhQAFAAAAAgAh07iQATeP4YVAgAAGQQAAA4AAAAAAAAA&#10;AQAgAAAAHwEAAGRycy9lMm9Eb2MueG1sUEsFBgAAAAAGAAYAWQEAAKYFAAAAAA==&#10;">
              <v:fill on="f" focussize="0,0"/>
              <v:stroke on="f"/>
              <v:imagedata o:title=""/>
              <o:lock v:ext="edit" aspectratio="f"/>
              <v:textbox inset="0mm,0mm,0mm,0mm" style="mso-fit-shape-to-text:t;">
                <w:txbxContent>
                  <w:p w14:paraId="6F308F8D">
                    <w:pPr>
                      <w:pStyle w:val="16"/>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D8F2">
    <w:pPr>
      <w:pStyle w:val="16"/>
      <w:framePr w:wrap="around" w:vAnchor="text" w:hAnchor="margin" w:xAlign="center" w:y="1"/>
      <w:rPr>
        <w:rStyle w:val="26"/>
      </w:rPr>
    </w:pPr>
  </w:p>
  <w:p w14:paraId="77E9F6F7">
    <w:pPr>
      <w:pStyle w:val="1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20074">
    <w:pPr>
      <w:pStyle w:val="16"/>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8240440">
                          <w:pPr>
                            <w:pStyle w:val="16"/>
                          </w:pPr>
                          <w:r>
                            <w:fldChar w:fldCharType="begin"/>
                          </w:r>
                          <w:r>
                            <w:instrText xml:space="preserve"> PAGE  \* MERGEFORMAT </w:instrText>
                          </w:r>
                          <w:r>
                            <w:fldChar w:fldCharType="separate"/>
                          </w:r>
                          <w:r>
                            <w:t>- 10 -</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BG0iZRDQIAABAEAAAOAAAAAAAAAAEAIAAAAB8B&#10;AABkcnMvZTJvRG9jLnhtbFBLBQYAAAAABgAGAFkBAACeBQAAAAA=&#10;">
              <v:fill on="f" focussize="0,0"/>
              <v:stroke on="f"/>
              <v:imagedata o:title=""/>
              <o:lock v:ext="edit" aspectratio="f"/>
              <v:textbox inset="0mm,0mm,0mm,0mm" style="mso-fit-shape-to-text:t;">
                <w:txbxContent>
                  <w:p w14:paraId="18240440">
                    <w:pPr>
                      <w:pStyle w:val="16"/>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0D42">
    <w:pPr>
      <w:pStyle w:val="16"/>
      <w:framePr w:wrap="around" w:vAnchor="text" w:hAnchor="margin" w:xAlign="center" w:y="1"/>
      <w:rPr>
        <w:rStyle w:val="26"/>
      </w:rPr>
    </w:pPr>
  </w:p>
  <w:p w14:paraId="1DDA736B">
    <w:pPr>
      <w:pStyle w:val="16"/>
      <w:jc w:val="center"/>
      <w:rPr>
        <w:rFonts w:ascii="宋体" w:hAnsi="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7015">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A5852">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suff w:val="space"/>
      <w:lvlText w:val="%1. "/>
      <w:lvlJc w:val="left"/>
      <w:pPr>
        <w:ind w:left="1049" w:hanging="907"/>
      </w:pPr>
      <w:rPr>
        <w:rFonts w:hint="eastAsia"/>
      </w:rPr>
    </w:lvl>
    <w:lvl w:ilvl="1" w:tentative="0">
      <w:start w:val="1"/>
      <w:numFmt w:val="decimal"/>
      <w:isLgl/>
      <w:suff w:val="space"/>
      <w:lvlText w:val="%1.%2 "/>
      <w:lvlJc w:val="left"/>
      <w:pPr>
        <w:ind w:left="936" w:hanging="794"/>
      </w:pPr>
    </w:lvl>
    <w:lvl w:ilvl="2" w:tentative="0">
      <w:start w:val="0"/>
      <w:numFmt w:val="none"/>
      <w:lvlText w:val=""/>
      <w:lvlJc w:val="left"/>
      <w:pPr>
        <w:tabs>
          <w:tab w:val="left" w:pos="502"/>
        </w:tabs>
      </w:pPr>
      <w:rPr>
        <w:rFonts w:cs="Times New Roman"/>
      </w:rPr>
    </w:lvl>
    <w:lvl w:ilvl="3" w:tentative="0">
      <w:start w:val="0"/>
      <w:numFmt w:val="none"/>
      <w:lvlText w:val=""/>
      <w:lvlJc w:val="left"/>
      <w:pPr>
        <w:tabs>
          <w:tab w:val="left" w:pos="502"/>
        </w:tabs>
      </w:pPr>
      <w:rPr>
        <w:rFonts w:cs="Times New Roman"/>
      </w:rPr>
    </w:lvl>
    <w:lvl w:ilvl="4" w:tentative="0">
      <w:start w:val="0"/>
      <w:numFmt w:val="decimal"/>
      <w:pStyle w:val="3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31995985"/>
    <w:multiLevelType w:val="singleLevel"/>
    <w:tmpl w:val="3199598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20"/>
  <w:drawingGridVerticalSpacing w:val="22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5aca05fb-0db0-4a82-8c1d-b9ab68d0591b"/>
  </w:docVars>
  <w:rsids>
    <w:rsidRoot w:val="00403BA5"/>
    <w:rsid w:val="000072EC"/>
    <w:rsid w:val="00013654"/>
    <w:rsid w:val="00033310"/>
    <w:rsid w:val="0004554B"/>
    <w:rsid w:val="00061AB6"/>
    <w:rsid w:val="00075CA6"/>
    <w:rsid w:val="00090571"/>
    <w:rsid w:val="00091416"/>
    <w:rsid w:val="000B487E"/>
    <w:rsid w:val="000C0DBC"/>
    <w:rsid w:val="000D01E8"/>
    <w:rsid w:val="000D3F91"/>
    <w:rsid w:val="00106296"/>
    <w:rsid w:val="0010643B"/>
    <w:rsid w:val="001128E6"/>
    <w:rsid w:val="0011576D"/>
    <w:rsid w:val="00130357"/>
    <w:rsid w:val="00136145"/>
    <w:rsid w:val="001445F7"/>
    <w:rsid w:val="00152F51"/>
    <w:rsid w:val="001725A1"/>
    <w:rsid w:val="00181838"/>
    <w:rsid w:val="001A26D8"/>
    <w:rsid w:val="001B6C1E"/>
    <w:rsid w:val="001D047C"/>
    <w:rsid w:val="001D1B17"/>
    <w:rsid w:val="001F5E3C"/>
    <w:rsid w:val="00215AA4"/>
    <w:rsid w:val="00220FC6"/>
    <w:rsid w:val="002438CF"/>
    <w:rsid w:val="00247090"/>
    <w:rsid w:val="0026649A"/>
    <w:rsid w:val="0027574C"/>
    <w:rsid w:val="00276531"/>
    <w:rsid w:val="00293258"/>
    <w:rsid w:val="002B4D35"/>
    <w:rsid w:val="002F070A"/>
    <w:rsid w:val="003337F3"/>
    <w:rsid w:val="00353145"/>
    <w:rsid w:val="00356D07"/>
    <w:rsid w:val="00364B16"/>
    <w:rsid w:val="00381BAC"/>
    <w:rsid w:val="00385BF7"/>
    <w:rsid w:val="00393152"/>
    <w:rsid w:val="003B0D3C"/>
    <w:rsid w:val="003B57F0"/>
    <w:rsid w:val="003D6E03"/>
    <w:rsid w:val="00400E78"/>
    <w:rsid w:val="00403BA5"/>
    <w:rsid w:val="00407E71"/>
    <w:rsid w:val="00455CA4"/>
    <w:rsid w:val="004A1B46"/>
    <w:rsid w:val="004A2921"/>
    <w:rsid w:val="005067C3"/>
    <w:rsid w:val="00521FF3"/>
    <w:rsid w:val="00544647"/>
    <w:rsid w:val="00550FE2"/>
    <w:rsid w:val="00567804"/>
    <w:rsid w:val="0057003D"/>
    <w:rsid w:val="00570479"/>
    <w:rsid w:val="005876AE"/>
    <w:rsid w:val="00592E3D"/>
    <w:rsid w:val="005A0F6E"/>
    <w:rsid w:val="005F3123"/>
    <w:rsid w:val="005F3C34"/>
    <w:rsid w:val="006006AF"/>
    <w:rsid w:val="00603506"/>
    <w:rsid w:val="00641D5E"/>
    <w:rsid w:val="00653F4F"/>
    <w:rsid w:val="00682CD3"/>
    <w:rsid w:val="00687B68"/>
    <w:rsid w:val="006A6E24"/>
    <w:rsid w:val="006B0D6A"/>
    <w:rsid w:val="006B6D1F"/>
    <w:rsid w:val="006E45FD"/>
    <w:rsid w:val="007032D2"/>
    <w:rsid w:val="00703593"/>
    <w:rsid w:val="007069E6"/>
    <w:rsid w:val="00737065"/>
    <w:rsid w:val="007374A6"/>
    <w:rsid w:val="00757D57"/>
    <w:rsid w:val="007B235B"/>
    <w:rsid w:val="007D2271"/>
    <w:rsid w:val="007E4614"/>
    <w:rsid w:val="00800C4E"/>
    <w:rsid w:val="00813A30"/>
    <w:rsid w:val="00861C8A"/>
    <w:rsid w:val="008773E2"/>
    <w:rsid w:val="008A0AEE"/>
    <w:rsid w:val="008F518B"/>
    <w:rsid w:val="00902805"/>
    <w:rsid w:val="00902D70"/>
    <w:rsid w:val="0090781C"/>
    <w:rsid w:val="00914D9F"/>
    <w:rsid w:val="00916856"/>
    <w:rsid w:val="009175FC"/>
    <w:rsid w:val="00931524"/>
    <w:rsid w:val="0094132B"/>
    <w:rsid w:val="009512F9"/>
    <w:rsid w:val="0095552E"/>
    <w:rsid w:val="00961F1F"/>
    <w:rsid w:val="00965557"/>
    <w:rsid w:val="009672E3"/>
    <w:rsid w:val="0098163A"/>
    <w:rsid w:val="009955FC"/>
    <w:rsid w:val="009D799A"/>
    <w:rsid w:val="009E3346"/>
    <w:rsid w:val="009F70C6"/>
    <w:rsid w:val="00A05C96"/>
    <w:rsid w:val="00A4002D"/>
    <w:rsid w:val="00A83340"/>
    <w:rsid w:val="00A9567C"/>
    <w:rsid w:val="00AA2D98"/>
    <w:rsid w:val="00AF5BEE"/>
    <w:rsid w:val="00B01E25"/>
    <w:rsid w:val="00B07E02"/>
    <w:rsid w:val="00B23BC5"/>
    <w:rsid w:val="00B64CFB"/>
    <w:rsid w:val="00B747FE"/>
    <w:rsid w:val="00B77124"/>
    <w:rsid w:val="00B95B2B"/>
    <w:rsid w:val="00BB7B62"/>
    <w:rsid w:val="00BC017A"/>
    <w:rsid w:val="00BC3811"/>
    <w:rsid w:val="00BD4818"/>
    <w:rsid w:val="00BE5290"/>
    <w:rsid w:val="00BF52BD"/>
    <w:rsid w:val="00C10936"/>
    <w:rsid w:val="00C13266"/>
    <w:rsid w:val="00C37251"/>
    <w:rsid w:val="00C426EF"/>
    <w:rsid w:val="00C43A9F"/>
    <w:rsid w:val="00C46E9A"/>
    <w:rsid w:val="00C530C5"/>
    <w:rsid w:val="00C607A4"/>
    <w:rsid w:val="00C6296F"/>
    <w:rsid w:val="00C6568B"/>
    <w:rsid w:val="00C70814"/>
    <w:rsid w:val="00C72453"/>
    <w:rsid w:val="00C849F2"/>
    <w:rsid w:val="00CC28B0"/>
    <w:rsid w:val="00CD1204"/>
    <w:rsid w:val="00CE1E3B"/>
    <w:rsid w:val="00CE29F0"/>
    <w:rsid w:val="00CF5A7A"/>
    <w:rsid w:val="00D26C1B"/>
    <w:rsid w:val="00D47027"/>
    <w:rsid w:val="00D633BD"/>
    <w:rsid w:val="00D70D96"/>
    <w:rsid w:val="00DC5E6F"/>
    <w:rsid w:val="00E12B2C"/>
    <w:rsid w:val="00E13B91"/>
    <w:rsid w:val="00E1440D"/>
    <w:rsid w:val="00E24604"/>
    <w:rsid w:val="00E40880"/>
    <w:rsid w:val="00E61E5B"/>
    <w:rsid w:val="00E7373B"/>
    <w:rsid w:val="00E80D41"/>
    <w:rsid w:val="00EA0712"/>
    <w:rsid w:val="00EB3848"/>
    <w:rsid w:val="00ED2771"/>
    <w:rsid w:val="00ED368B"/>
    <w:rsid w:val="00EE3F27"/>
    <w:rsid w:val="00EE4488"/>
    <w:rsid w:val="00EE7495"/>
    <w:rsid w:val="00F0480F"/>
    <w:rsid w:val="00F138BD"/>
    <w:rsid w:val="00F162BF"/>
    <w:rsid w:val="00F35155"/>
    <w:rsid w:val="00F50107"/>
    <w:rsid w:val="00F67786"/>
    <w:rsid w:val="00F85AE3"/>
    <w:rsid w:val="00F90DF3"/>
    <w:rsid w:val="00FC006D"/>
    <w:rsid w:val="00FC0C2B"/>
    <w:rsid w:val="00FD2D3A"/>
    <w:rsid w:val="00FE1942"/>
    <w:rsid w:val="00FF296B"/>
    <w:rsid w:val="0123584C"/>
    <w:rsid w:val="012D0479"/>
    <w:rsid w:val="01305551"/>
    <w:rsid w:val="014337F8"/>
    <w:rsid w:val="014D4677"/>
    <w:rsid w:val="01536131"/>
    <w:rsid w:val="0156352C"/>
    <w:rsid w:val="017165B7"/>
    <w:rsid w:val="01893741"/>
    <w:rsid w:val="01A40597"/>
    <w:rsid w:val="01F114A6"/>
    <w:rsid w:val="022F74D4"/>
    <w:rsid w:val="02367C51"/>
    <w:rsid w:val="0256755B"/>
    <w:rsid w:val="02906C4F"/>
    <w:rsid w:val="02A571EF"/>
    <w:rsid w:val="02AE7E90"/>
    <w:rsid w:val="02CA04C6"/>
    <w:rsid w:val="03190CB5"/>
    <w:rsid w:val="031C07A5"/>
    <w:rsid w:val="03393105"/>
    <w:rsid w:val="034B12EA"/>
    <w:rsid w:val="035468FF"/>
    <w:rsid w:val="03634E0D"/>
    <w:rsid w:val="03C27027"/>
    <w:rsid w:val="03C74BB5"/>
    <w:rsid w:val="03C9092D"/>
    <w:rsid w:val="03CF5817"/>
    <w:rsid w:val="03EC63C9"/>
    <w:rsid w:val="041C3581"/>
    <w:rsid w:val="045126D0"/>
    <w:rsid w:val="0451447E"/>
    <w:rsid w:val="04635258"/>
    <w:rsid w:val="04730898"/>
    <w:rsid w:val="047B14FB"/>
    <w:rsid w:val="048D45BB"/>
    <w:rsid w:val="049006D3"/>
    <w:rsid w:val="04A10F62"/>
    <w:rsid w:val="04C410F4"/>
    <w:rsid w:val="05346469"/>
    <w:rsid w:val="05571F68"/>
    <w:rsid w:val="05597A8E"/>
    <w:rsid w:val="058252C0"/>
    <w:rsid w:val="05B66C8F"/>
    <w:rsid w:val="05C3315A"/>
    <w:rsid w:val="062164E5"/>
    <w:rsid w:val="06400C4E"/>
    <w:rsid w:val="0644429B"/>
    <w:rsid w:val="06510766"/>
    <w:rsid w:val="066E1317"/>
    <w:rsid w:val="067601CC"/>
    <w:rsid w:val="06913258"/>
    <w:rsid w:val="06A411DD"/>
    <w:rsid w:val="06A426FF"/>
    <w:rsid w:val="06C278B5"/>
    <w:rsid w:val="06F11D2E"/>
    <w:rsid w:val="07245E7A"/>
    <w:rsid w:val="074511DC"/>
    <w:rsid w:val="076A5F83"/>
    <w:rsid w:val="077C1812"/>
    <w:rsid w:val="077C5CB6"/>
    <w:rsid w:val="07B76CEE"/>
    <w:rsid w:val="07E15B19"/>
    <w:rsid w:val="08417F5B"/>
    <w:rsid w:val="08A54D99"/>
    <w:rsid w:val="08BE37BB"/>
    <w:rsid w:val="094822F4"/>
    <w:rsid w:val="096B4234"/>
    <w:rsid w:val="09976DD7"/>
    <w:rsid w:val="09A3752A"/>
    <w:rsid w:val="09B5725D"/>
    <w:rsid w:val="09DA57ED"/>
    <w:rsid w:val="09E813E1"/>
    <w:rsid w:val="0A1060CC"/>
    <w:rsid w:val="0A7669ED"/>
    <w:rsid w:val="0A7A49B3"/>
    <w:rsid w:val="0AB07937"/>
    <w:rsid w:val="0AE20526"/>
    <w:rsid w:val="0B112BB9"/>
    <w:rsid w:val="0B7B46AC"/>
    <w:rsid w:val="0B82554D"/>
    <w:rsid w:val="0BAA00A8"/>
    <w:rsid w:val="0BAB2EE5"/>
    <w:rsid w:val="0BF73B5D"/>
    <w:rsid w:val="0BFE6C9A"/>
    <w:rsid w:val="0C1666D9"/>
    <w:rsid w:val="0C1F14DF"/>
    <w:rsid w:val="0C1F6E59"/>
    <w:rsid w:val="0C3152C1"/>
    <w:rsid w:val="0C580AA0"/>
    <w:rsid w:val="0C5D4A6E"/>
    <w:rsid w:val="0C7451AE"/>
    <w:rsid w:val="0CBB102F"/>
    <w:rsid w:val="0CBD4940"/>
    <w:rsid w:val="0CF408A5"/>
    <w:rsid w:val="0D0227BA"/>
    <w:rsid w:val="0D1D75F3"/>
    <w:rsid w:val="0D6B035F"/>
    <w:rsid w:val="0DAB2E51"/>
    <w:rsid w:val="0DAD42FA"/>
    <w:rsid w:val="0DDF1F83"/>
    <w:rsid w:val="0DFF1489"/>
    <w:rsid w:val="0E186FDC"/>
    <w:rsid w:val="0E1E7AC7"/>
    <w:rsid w:val="0E362C02"/>
    <w:rsid w:val="0E460DCC"/>
    <w:rsid w:val="0E5B3311"/>
    <w:rsid w:val="0EA0228A"/>
    <w:rsid w:val="0EB7553E"/>
    <w:rsid w:val="0ED308B1"/>
    <w:rsid w:val="0F784FB5"/>
    <w:rsid w:val="0F9666DD"/>
    <w:rsid w:val="0F9718DF"/>
    <w:rsid w:val="0F9C6EF5"/>
    <w:rsid w:val="0FA45DAA"/>
    <w:rsid w:val="0FC24482"/>
    <w:rsid w:val="0FC93A62"/>
    <w:rsid w:val="0FEF61AD"/>
    <w:rsid w:val="10085837"/>
    <w:rsid w:val="101D5C53"/>
    <w:rsid w:val="101F3682"/>
    <w:rsid w:val="106132BE"/>
    <w:rsid w:val="10637D6D"/>
    <w:rsid w:val="10A11BCB"/>
    <w:rsid w:val="10D206F5"/>
    <w:rsid w:val="10F845FF"/>
    <w:rsid w:val="117D68B3"/>
    <w:rsid w:val="11867E5D"/>
    <w:rsid w:val="11A007F3"/>
    <w:rsid w:val="11A7392F"/>
    <w:rsid w:val="11C41482"/>
    <w:rsid w:val="11D706B9"/>
    <w:rsid w:val="11E8281D"/>
    <w:rsid w:val="123C676E"/>
    <w:rsid w:val="124D097B"/>
    <w:rsid w:val="12641821"/>
    <w:rsid w:val="12816876"/>
    <w:rsid w:val="12965FA3"/>
    <w:rsid w:val="130917CA"/>
    <w:rsid w:val="130C4392"/>
    <w:rsid w:val="1340403C"/>
    <w:rsid w:val="13435E8E"/>
    <w:rsid w:val="137D2B9A"/>
    <w:rsid w:val="13854144"/>
    <w:rsid w:val="13960100"/>
    <w:rsid w:val="13B978DA"/>
    <w:rsid w:val="13CE7899"/>
    <w:rsid w:val="13D334C9"/>
    <w:rsid w:val="13F53078"/>
    <w:rsid w:val="142474B9"/>
    <w:rsid w:val="14353475"/>
    <w:rsid w:val="148F7029"/>
    <w:rsid w:val="149635A0"/>
    <w:rsid w:val="149A59CD"/>
    <w:rsid w:val="149C7544"/>
    <w:rsid w:val="14B95E54"/>
    <w:rsid w:val="14DB41F1"/>
    <w:rsid w:val="14F275B8"/>
    <w:rsid w:val="14FE6360"/>
    <w:rsid w:val="150B6FE7"/>
    <w:rsid w:val="15D849FF"/>
    <w:rsid w:val="1606156C"/>
    <w:rsid w:val="16223ECC"/>
    <w:rsid w:val="163A7468"/>
    <w:rsid w:val="165F0C7D"/>
    <w:rsid w:val="16B80F6A"/>
    <w:rsid w:val="16C46D32"/>
    <w:rsid w:val="16D276A1"/>
    <w:rsid w:val="16DC021E"/>
    <w:rsid w:val="16DE6045"/>
    <w:rsid w:val="16E41A21"/>
    <w:rsid w:val="16F60B84"/>
    <w:rsid w:val="172D0D7B"/>
    <w:rsid w:val="178070FD"/>
    <w:rsid w:val="178A1D29"/>
    <w:rsid w:val="17931FED"/>
    <w:rsid w:val="17982698"/>
    <w:rsid w:val="17D152F1"/>
    <w:rsid w:val="17F673BF"/>
    <w:rsid w:val="1844012A"/>
    <w:rsid w:val="18534811"/>
    <w:rsid w:val="18673E19"/>
    <w:rsid w:val="186E164B"/>
    <w:rsid w:val="18AA0D2D"/>
    <w:rsid w:val="18C13529"/>
    <w:rsid w:val="18E11E1D"/>
    <w:rsid w:val="18F90F15"/>
    <w:rsid w:val="19032E12"/>
    <w:rsid w:val="191B532F"/>
    <w:rsid w:val="1923164D"/>
    <w:rsid w:val="192341E3"/>
    <w:rsid w:val="199E1ABC"/>
    <w:rsid w:val="19AF5A77"/>
    <w:rsid w:val="19C77265"/>
    <w:rsid w:val="19CF6119"/>
    <w:rsid w:val="19D96E9C"/>
    <w:rsid w:val="19F53DD2"/>
    <w:rsid w:val="1A2320D5"/>
    <w:rsid w:val="1A2E2E40"/>
    <w:rsid w:val="1A37709D"/>
    <w:rsid w:val="1A3A17E5"/>
    <w:rsid w:val="1A3C2EBB"/>
    <w:rsid w:val="1A574F22"/>
    <w:rsid w:val="1A6B5E42"/>
    <w:rsid w:val="1A871D17"/>
    <w:rsid w:val="1A9F789A"/>
    <w:rsid w:val="1AB8095B"/>
    <w:rsid w:val="1ACB4B33"/>
    <w:rsid w:val="1B141348"/>
    <w:rsid w:val="1B4548E5"/>
    <w:rsid w:val="1B4B2F13"/>
    <w:rsid w:val="1B5E7755"/>
    <w:rsid w:val="1B9413C8"/>
    <w:rsid w:val="1BCF41AF"/>
    <w:rsid w:val="1C4F52EF"/>
    <w:rsid w:val="1C654B13"/>
    <w:rsid w:val="1C790574"/>
    <w:rsid w:val="1CA078F9"/>
    <w:rsid w:val="1CA64DBE"/>
    <w:rsid w:val="1CA92C52"/>
    <w:rsid w:val="1CF218FD"/>
    <w:rsid w:val="1CFD4D4B"/>
    <w:rsid w:val="1D063C00"/>
    <w:rsid w:val="1D3D339A"/>
    <w:rsid w:val="1D7F540F"/>
    <w:rsid w:val="1D837940"/>
    <w:rsid w:val="1D85546D"/>
    <w:rsid w:val="1DDC0E05"/>
    <w:rsid w:val="1E032835"/>
    <w:rsid w:val="1E061B95"/>
    <w:rsid w:val="1E067C30"/>
    <w:rsid w:val="1E0A7720"/>
    <w:rsid w:val="1E0B5246"/>
    <w:rsid w:val="1E1467F1"/>
    <w:rsid w:val="1E684081"/>
    <w:rsid w:val="1E8850F8"/>
    <w:rsid w:val="1E8C45D9"/>
    <w:rsid w:val="1EE51625"/>
    <w:rsid w:val="1F42113B"/>
    <w:rsid w:val="1F536EA5"/>
    <w:rsid w:val="1FAD2A59"/>
    <w:rsid w:val="1FE16BA6"/>
    <w:rsid w:val="1FE346CD"/>
    <w:rsid w:val="1FF95C9E"/>
    <w:rsid w:val="208D63E6"/>
    <w:rsid w:val="20937EA1"/>
    <w:rsid w:val="20A43E5C"/>
    <w:rsid w:val="20B9542D"/>
    <w:rsid w:val="20DA787E"/>
    <w:rsid w:val="21027F7B"/>
    <w:rsid w:val="212154AC"/>
    <w:rsid w:val="212E7BC9"/>
    <w:rsid w:val="213276BA"/>
    <w:rsid w:val="21714BED"/>
    <w:rsid w:val="21921F06"/>
    <w:rsid w:val="21B06778"/>
    <w:rsid w:val="21D101DA"/>
    <w:rsid w:val="21ED1832"/>
    <w:rsid w:val="21F42BC1"/>
    <w:rsid w:val="22274D44"/>
    <w:rsid w:val="223C6316"/>
    <w:rsid w:val="223C6878"/>
    <w:rsid w:val="223E208E"/>
    <w:rsid w:val="2243541C"/>
    <w:rsid w:val="224940F5"/>
    <w:rsid w:val="225B2B06"/>
    <w:rsid w:val="22603DB2"/>
    <w:rsid w:val="22623BFB"/>
    <w:rsid w:val="22717D6E"/>
    <w:rsid w:val="228B2787"/>
    <w:rsid w:val="229E0D7F"/>
    <w:rsid w:val="22B12883"/>
    <w:rsid w:val="22BE6D2B"/>
    <w:rsid w:val="231132FF"/>
    <w:rsid w:val="23325AD3"/>
    <w:rsid w:val="23492A98"/>
    <w:rsid w:val="236C7799"/>
    <w:rsid w:val="237D3DBF"/>
    <w:rsid w:val="239F6AF1"/>
    <w:rsid w:val="23DB2711"/>
    <w:rsid w:val="23DC56BB"/>
    <w:rsid w:val="24247062"/>
    <w:rsid w:val="24261CD7"/>
    <w:rsid w:val="242A0B1C"/>
    <w:rsid w:val="244A4405"/>
    <w:rsid w:val="24715525"/>
    <w:rsid w:val="24805BAB"/>
    <w:rsid w:val="24944B32"/>
    <w:rsid w:val="24B403E6"/>
    <w:rsid w:val="24DB40C9"/>
    <w:rsid w:val="24F435D5"/>
    <w:rsid w:val="252E0198"/>
    <w:rsid w:val="25A14E0E"/>
    <w:rsid w:val="25A8619C"/>
    <w:rsid w:val="25C06231"/>
    <w:rsid w:val="25DA3E7C"/>
    <w:rsid w:val="25DF5936"/>
    <w:rsid w:val="26695200"/>
    <w:rsid w:val="26864004"/>
    <w:rsid w:val="26CA3EF0"/>
    <w:rsid w:val="26D22DA5"/>
    <w:rsid w:val="26DE5BEE"/>
    <w:rsid w:val="26E42387"/>
    <w:rsid w:val="26FE003E"/>
    <w:rsid w:val="26FF5E87"/>
    <w:rsid w:val="270311B0"/>
    <w:rsid w:val="273A72C8"/>
    <w:rsid w:val="27421E91"/>
    <w:rsid w:val="275604B6"/>
    <w:rsid w:val="275E49DE"/>
    <w:rsid w:val="27644345"/>
    <w:rsid w:val="27A32497"/>
    <w:rsid w:val="27B402F1"/>
    <w:rsid w:val="27F82CDF"/>
    <w:rsid w:val="28295B0E"/>
    <w:rsid w:val="28481571"/>
    <w:rsid w:val="28491B06"/>
    <w:rsid w:val="28546167"/>
    <w:rsid w:val="28610884"/>
    <w:rsid w:val="288602EB"/>
    <w:rsid w:val="289B3D96"/>
    <w:rsid w:val="28BA1D43"/>
    <w:rsid w:val="29086B15"/>
    <w:rsid w:val="292555FE"/>
    <w:rsid w:val="293F464C"/>
    <w:rsid w:val="29622B06"/>
    <w:rsid w:val="296877F8"/>
    <w:rsid w:val="296C74E1"/>
    <w:rsid w:val="297939AC"/>
    <w:rsid w:val="2980324C"/>
    <w:rsid w:val="298E56A9"/>
    <w:rsid w:val="2A1E7AAD"/>
    <w:rsid w:val="2A636B36"/>
    <w:rsid w:val="2A6B1546"/>
    <w:rsid w:val="2A9860B3"/>
    <w:rsid w:val="2A9C5BA4"/>
    <w:rsid w:val="2AB7478C"/>
    <w:rsid w:val="2ABF7AE4"/>
    <w:rsid w:val="2AE01F34"/>
    <w:rsid w:val="2AF94DA4"/>
    <w:rsid w:val="2B1B6DC7"/>
    <w:rsid w:val="2B42499D"/>
    <w:rsid w:val="2B522706"/>
    <w:rsid w:val="2B6D12EE"/>
    <w:rsid w:val="2B852ADC"/>
    <w:rsid w:val="2B94382E"/>
    <w:rsid w:val="2B9A4D60"/>
    <w:rsid w:val="2B9B40AD"/>
    <w:rsid w:val="2BCF662B"/>
    <w:rsid w:val="2BE05F64"/>
    <w:rsid w:val="2BE5357A"/>
    <w:rsid w:val="2C0559CB"/>
    <w:rsid w:val="2C302A48"/>
    <w:rsid w:val="2C520C10"/>
    <w:rsid w:val="2CB52F4D"/>
    <w:rsid w:val="2CE22129"/>
    <w:rsid w:val="2CE25501"/>
    <w:rsid w:val="2CE97F78"/>
    <w:rsid w:val="2D001B1A"/>
    <w:rsid w:val="2D275E9E"/>
    <w:rsid w:val="2D335D99"/>
    <w:rsid w:val="2D3F631F"/>
    <w:rsid w:val="2D996AE9"/>
    <w:rsid w:val="2DBD030B"/>
    <w:rsid w:val="2DE3669A"/>
    <w:rsid w:val="2DE735DA"/>
    <w:rsid w:val="2DFB239F"/>
    <w:rsid w:val="2E397F51"/>
    <w:rsid w:val="2E5A1FFE"/>
    <w:rsid w:val="2E813B76"/>
    <w:rsid w:val="2E9F3EB4"/>
    <w:rsid w:val="2ECB2EFB"/>
    <w:rsid w:val="2EF36F14"/>
    <w:rsid w:val="2F10090E"/>
    <w:rsid w:val="2F2A7C22"/>
    <w:rsid w:val="2F481EF1"/>
    <w:rsid w:val="2F4D1B62"/>
    <w:rsid w:val="2F6A6270"/>
    <w:rsid w:val="2F7C5BD1"/>
    <w:rsid w:val="2F8D6403"/>
    <w:rsid w:val="2FBE480E"/>
    <w:rsid w:val="30662EDC"/>
    <w:rsid w:val="30711881"/>
    <w:rsid w:val="307B4F1F"/>
    <w:rsid w:val="307F5D4C"/>
    <w:rsid w:val="30AE6631"/>
    <w:rsid w:val="30B91556"/>
    <w:rsid w:val="30F4596F"/>
    <w:rsid w:val="31046251"/>
    <w:rsid w:val="31097D0B"/>
    <w:rsid w:val="3192385D"/>
    <w:rsid w:val="31A83080"/>
    <w:rsid w:val="31F84007"/>
    <w:rsid w:val="320A7897"/>
    <w:rsid w:val="32285F6F"/>
    <w:rsid w:val="32292413"/>
    <w:rsid w:val="32884D8A"/>
    <w:rsid w:val="32A93554"/>
    <w:rsid w:val="32EC51EE"/>
    <w:rsid w:val="32F43417"/>
    <w:rsid w:val="33226819"/>
    <w:rsid w:val="332D7CE1"/>
    <w:rsid w:val="337C6572"/>
    <w:rsid w:val="3390201E"/>
    <w:rsid w:val="33CE48D9"/>
    <w:rsid w:val="343706EB"/>
    <w:rsid w:val="346E4588"/>
    <w:rsid w:val="349A047D"/>
    <w:rsid w:val="34F60DC8"/>
    <w:rsid w:val="352670DE"/>
    <w:rsid w:val="35577297"/>
    <w:rsid w:val="355F439E"/>
    <w:rsid w:val="35700359"/>
    <w:rsid w:val="357326E6"/>
    <w:rsid w:val="358D2CB9"/>
    <w:rsid w:val="35A92D71"/>
    <w:rsid w:val="35C10BB4"/>
    <w:rsid w:val="35CF1523"/>
    <w:rsid w:val="35EB5C31"/>
    <w:rsid w:val="3632476F"/>
    <w:rsid w:val="36341386"/>
    <w:rsid w:val="363A08D9"/>
    <w:rsid w:val="367E68A6"/>
    <w:rsid w:val="3680281D"/>
    <w:rsid w:val="36A55DE0"/>
    <w:rsid w:val="36BB09F1"/>
    <w:rsid w:val="36D466C5"/>
    <w:rsid w:val="36E25286"/>
    <w:rsid w:val="36EC1C61"/>
    <w:rsid w:val="371F5B92"/>
    <w:rsid w:val="3736112E"/>
    <w:rsid w:val="37441A9D"/>
    <w:rsid w:val="374653DD"/>
    <w:rsid w:val="374C0952"/>
    <w:rsid w:val="374E6478"/>
    <w:rsid w:val="376C68FE"/>
    <w:rsid w:val="37AD13F0"/>
    <w:rsid w:val="37AF2644"/>
    <w:rsid w:val="37D50947"/>
    <w:rsid w:val="38107BD1"/>
    <w:rsid w:val="38425CC1"/>
    <w:rsid w:val="38663F9A"/>
    <w:rsid w:val="387C71F4"/>
    <w:rsid w:val="38A74091"/>
    <w:rsid w:val="38AD5420"/>
    <w:rsid w:val="38D26C34"/>
    <w:rsid w:val="38D53666"/>
    <w:rsid w:val="38DB1F8D"/>
    <w:rsid w:val="39233C53"/>
    <w:rsid w:val="392C4597"/>
    <w:rsid w:val="39B747A8"/>
    <w:rsid w:val="39BF540B"/>
    <w:rsid w:val="39D0586A"/>
    <w:rsid w:val="39F74BA5"/>
    <w:rsid w:val="3A2B22E5"/>
    <w:rsid w:val="3A4D6EBA"/>
    <w:rsid w:val="3A647D60"/>
    <w:rsid w:val="3A654204"/>
    <w:rsid w:val="3A692ADF"/>
    <w:rsid w:val="3AD81C60"/>
    <w:rsid w:val="3B1D063B"/>
    <w:rsid w:val="3B274839"/>
    <w:rsid w:val="3B9603ED"/>
    <w:rsid w:val="3BB060F7"/>
    <w:rsid w:val="3BD50F16"/>
    <w:rsid w:val="3BD643C7"/>
    <w:rsid w:val="3BF82E56"/>
    <w:rsid w:val="3C036298"/>
    <w:rsid w:val="3C21415B"/>
    <w:rsid w:val="3C227389"/>
    <w:rsid w:val="3C9568F7"/>
    <w:rsid w:val="3CA66E29"/>
    <w:rsid w:val="3CE60F00"/>
    <w:rsid w:val="3CEA4BE6"/>
    <w:rsid w:val="3CFF017E"/>
    <w:rsid w:val="3D196AA2"/>
    <w:rsid w:val="3D1D0DC6"/>
    <w:rsid w:val="3D221E16"/>
    <w:rsid w:val="3D2832C7"/>
    <w:rsid w:val="3D4F416A"/>
    <w:rsid w:val="3DCC459A"/>
    <w:rsid w:val="3E3F4E26"/>
    <w:rsid w:val="3E622809"/>
    <w:rsid w:val="3E646946"/>
    <w:rsid w:val="3E75253C"/>
    <w:rsid w:val="3E8F7AA2"/>
    <w:rsid w:val="3EB0113D"/>
    <w:rsid w:val="3ECA58C6"/>
    <w:rsid w:val="3EEB157B"/>
    <w:rsid w:val="3EED2A1A"/>
    <w:rsid w:val="3F280749"/>
    <w:rsid w:val="3F402B4A"/>
    <w:rsid w:val="3FA05CDE"/>
    <w:rsid w:val="3FAF7CCF"/>
    <w:rsid w:val="3FB73F4F"/>
    <w:rsid w:val="3FB903F0"/>
    <w:rsid w:val="3FD15E98"/>
    <w:rsid w:val="400973E0"/>
    <w:rsid w:val="401217F4"/>
    <w:rsid w:val="40224945"/>
    <w:rsid w:val="404A6647"/>
    <w:rsid w:val="404C3770"/>
    <w:rsid w:val="409223DB"/>
    <w:rsid w:val="40972E6D"/>
    <w:rsid w:val="40C33A32"/>
    <w:rsid w:val="40D80C91"/>
    <w:rsid w:val="40FA60BA"/>
    <w:rsid w:val="4101455B"/>
    <w:rsid w:val="41DF489C"/>
    <w:rsid w:val="42154762"/>
    <w:rsid w:val="4222634D"/>
    <w:rsid w:val="42733236"/>
    <w:rsid w:val="4283791D"/>
    <w:rsid w:val="43046AF3"/>
    <w:rsid w:val="431F4C7A"/>
    <w:rsid w:val="436441C5"/>
    <w:rsid w:val="436D5ED7"/>
    <w:rsid w:val="43A01E09"/>
    <w:rsid w:val="43AC5A98"/>
    <w:rsid w:val="43E07178"/>
    <w:rsid w:val="43E51F12"/>
    <w:rsid w:val="43EE526A"/>
    <w:rsid w:val="43F860E9"/>
    <w:rsid w:val="440A1978"/>
    <w:rsid w:val="440D55DF"/>
    <w:rsid w:val="4413082D"/>
    <w:rsid w:val="44130D52"/>
    <w:rsid w:val="44206155"/>
    <w:rsid w:val="44825E1E"/>
    <w:rsid w:val="44A13BAA"/>
    <w:rsid w:val="44B33DBE"/>
    <w:rsid w:val="44C85E4A"/>
    <w:rsid w:val="44E83EA4"/>
    <w:rsid w:val="44F3065E"/>
    <w:rsid w:val="451505D5"/>
    <w:rsid w:val="4521341D"/>
    <w:rsid w:val="4527481C"/>
    <w:rsid w:val="45294080"/>
    <w:rsid w:val="453942C3"/>
    <w:rsid w:val="45592ABD"/>
    <w:rsid w:val="45863281"/>
    <w:rsid w:val="45C75D73"/>
    <w:rsid w:val="45E87A97"/>
    <w:rsid w:val="4614088C"/>
    <w:rsid w:val="46162856"/>
    <w:rsid w:val="46326F64"/>
    <w:rsid w:val="46357180"/>
    <w:rsid w:val="464078D3"/>
    <w:rsid w:val="464E3D9E"/>
    <w:rsid w:val="466C4AF5"/>
    <w:rsid w:val="467F664E"/>
    <w:rsid w:val="46A2233C"/>
    <w:rsid w:val="46A61E2C"/>
    <w:rsid w:val="46A87321"/>
    <w:rsid w:val="46C6602A"/>
    <w:rsid w:val="46CE1383"/>
    <w:rsid w:val="46E66798"/>
    <w:rsid w:val="47264D1B"/>
    <w:rsid w:val="475C073D"/>
    <w:rsid w:val="47B642F1"/>
    <w:rsid w:val="47B76DB7"/>
    <w:rsid w:val="47C00CCC"/>
    <w:rsid w:val="47C167F2"/>
    <w:rsid w:val="47CE03E9"/>
    <w:rsid w:val="47F46BC7"/>
    <w:rsid w:val="47FE17F4"/>
    <w:rsid w:val="48256D81"/>
    <w:rsid w:val="487B2E45"/>
    <w:rsid w:val="488175D2"/>
    <w:rsid w:val="48952158"/>
    <w:rsid w:val="48D2515B"/>
    <w:rsid w:val="48D407CE"/>
    <w:rsid w:val="49276B29"/>
    <w:rsid w:val="493406A8"/>
    <w:rsid w:val="493417BB"/>
    <w:rsid w:val="49380D36"/>
    <w:rsid w:val="495E1DF2"/>
    <w:rsid w:val="496E4757"/>
    <w:rsid w:val="498E0956"/>
    <w:rsid w:val="49E06E1C"/>
    <w:rsid w:val="49E54A1A"/>
    <w:rsid w:val="49EA29C8"/>
    <w:rsid w:val="49FA5FEB"/>
    <w:rsid w:val="4A3459A1"/>
    <w:rsid w:val="4A3E05CE"/>
    <w:rsid w:val="4A4200BE"/>
    <w:rsid w:val="4A5D4EF8"/>
    <w:rsid w:val="4A7B537E"/>
    <w:rsid w:val="4A934476"/>
    <w:rsid w:val="4AA246B9"/>
    <w:rsid w:val="4ACF1226"/>
    <w:rsid w:val="4AD83FA8"/>
    <w:rsid w:val="4B045373"/>
    <w:rsid w:val="4B410375"/>
    <w:rsid w:val="4B667DDC"/>
    <w:rsid w:val="4C003D8D"/>
    <w:rsid w:val="4C176F5D"/>
    <w:rsid w:val="4C2A705C"/>
    <w:rsid w:val="4C3F30EF"/>
    <w:rsid w:val="4C5B7215"/>
    <w:rsid w:val="4C9B1D07"/>
    <w:rsid w:val="4CCF375F"/>
    <w:rsid w:val="4CFD651E"/>
    <w:rsid w:val="4D07114B"/>
    <w:rsid w:val="4D1B0752"/>
    <w:rsid w:val="4D357A66"/>
    <w:rsid w:val="4D5D6FBD"/>
    <w:rsid w:val="4D6B792C"/>
    <w:rsid w:val="4D7E765F"/>
    <w:rsid w:val="4DA90454"/>
    <w:rsid w:val="4DAB41CC"/>
    <w:rsid w:val="4DAE7818"/>
    <w:rsid w:val="4DD70B1D"/>
    <w:rsid w:val="4DF74D1B"/>
    <w:rsid w:val="4DF936F7"/>
    <w:rsid w:val="4DFE60AA"/>
    <w:rsid w:val="4E08517B"/>
    <w:rsid w:val="4E281379"/>
    <w:rsid w:val="4E527F18"/>
    <w:rsid w:val="4E5A664F"/>
    <w:rsid w:val="4E683E6B"/>
    <w:rsid w:val="4EA03605"/>
    <w:rsid w:val="4EA50C1B"/>
    <w:rsid w:val="4ED26FDF"/>
    <w:rsid w:val="4EE03A01"/>
    <w:rsid w:val="4EEF1CE4"/>
    <w:rsid w:val="4EEF1E97"/>
    <w:rsid w:val="4F1F277C"/>
    <w:rsid w:val="4F5410A6"/>
    <w:rsid w:val="4F754065"/>
    <w:rsid w:val="4F7D56F4"/>
    <w:rsid w:val="4FD32219"/>
    <w:rsid w:val="5003209D"/>
    <w:rsid w:val="50175B49"/>
    <w:rsid w:val="502B5150"/>
    <w:rsid w:val="506036B8"/>
    <w:rsid w:val="50610B72"/>
    <w:rsid w:val="5080549C"/>
    <w:rsid w:val="50823007"/>
    <w:rsid w:val="50A15412"/>
    <w:rsid w:val="50CD6207"/>
    <w:rsid w:val="50ED58EA"/>
    <w:rsid w:val="50F43794"/>
    <w:rsid w:val="51AB479B"/>
    <w:rsid w:val="51E47CAD"/>
    <w:rsid w:val="51F23455"/>
    <w:rsid w:val="52020133"/>
    <w:rsid w:val="52040A96"/>
    <w:rsid w:val="52081BED"/>
    <w:rsid w:val="520E4D2A"/>
    <w:rsid w:val="521265C8"/>
    <w:rsid w:val="523E560F"/>
    <w:rsid w:val="52505342"/>
    <w:rsid w:val="525E35BB"/>
    <w:rsid w:val="526A01B2"/>
    <w:rsid w:val="526F5645"/>
    <w:rsid w:val="527E3C5D"/>
    <w:rsid w:val="528F7C18"/>
    <w:rsid w:val="529B7FE1"/>
    <w:rsid w:val="52E448CC"/>
    <w:rsid w:val="52E635B0"/>
    <w:rsid w:val="52EA41C9"/>
    <w:rsid w:val="52F643F4"/>
    <w:rsid w:val="532365B3"/>
    <w:rsid w:val="533267F6"/>
    <w:rsid w:val="537F6344"/>
    <w:rsid w:val="539B083F"/>
    <w:rsid w:val="53B042EA"/>
    <w:rsid w:val="53B27F3B"/>
    <w:rsid w:val="53DF072C"/>
    <w:rsid w:val="54560C92"/>
    <w:rsid w:val="547F5A6B"/>
    <w:rsid w:val="54D04518"/>
    <w:rsid w:val="54E35FFA"/>
    <w:rsid w:val="55102B67"/>
    <w:rsid w:val="55313209"/>
    <w:rsid w:val="553B5E36"/>
    <w:rsid w:val="553F1810"/>
    <w:rsid w:val="554967A4"/>
    <w:rsid w:val="555111B5"/>
    <w:rsid w:val="55590724"/>
    <w:rsid w:val="556F1F83"/>
    <w:rsid w:val="55931D5E"/>
    <w:rsid w:val="55DA38A0"/>
    <w:rsid w:val="55E22755"/>
    <w:rsid w:val="565C6063"/>
    <w:rsid w:val="56786C15"/>
    <w:rsid w:val="56905D0D"/>
    <w:rsid w:val="5697353F"/>
    <w:rsid w:val="569A4DDE"/>
    <w:rsid w:val="56B91708"/>
    <w:rsid w:val="573D584E"/>
    <w:rsid w:val="575C2093"/>
    <w:rsid w:val="57607DD5"/>
    <w:rsid w:val="578A4E52"/>
    <w:rsid w:val="57914433"/>
    <w:rsid w:val="57995095"/>
    <w:rsid w:val="57E909C7"/>
    <w:rsid w:val="58134E48"/>
    <w:rsid w:val="58311772"/>
    <w:rsid w:val="584B45E2"/>
    <w:rsid w:val="58615BB3"/>
    <w:rsid w:val="58773629"/>
    <w:rsid w:val="58873140"/>
    <w:rsid w:val="58896EB8"/>
    <w:rsid w:val="58A01E12"/>
    <w:rsid w:val="58DE7204"/>
    <w:rsid w:val="58F05189"/>
    <w:rsid w:val="591C1ADA"/>
    <w:rsid w:val="59307500"/>
    <w:rsid w:val="5947482F"/>
    <w:rsid w:val="59486D73"/>
    <w:rsid w:val="59D14568"/>
    <w:rsid w:val="59F842F5"/>
    <w:rsid w:val="5A584D94"/>
    <w:rsid w:val="5A84202D"/>
    <w:rsid w:val="5AC8016B"/>
    <w:rsid w:val="5AF35068"/>
    <w:rsid w:val="5B3F7D02"/>
    <w:rsid w:val="5B9067AF"/>
    <w:rsid w:val="5BB26726"/>
    <w:rsid w:val="5BCF552A"/>
    <w:rsid w:val="5C311D40"/>
    <w:rsid w:val="5C4E4549"/>
    <w:rsid w:val="5C7E5BA7"/>
    <w:rsid w:val="5C9729C2"/>
    <w:rsid w:val="5CA93FCD"/>
    <w:rsid w:val="5CAC7619"/>
    <w:rsid w:val="5D156692"/>
    <w:rsid w:val="5D552624"/>
    <w:rsid w:val="5D731EE5"/>
    <w:rsid w:val="5D7B1143"/>
    <w:rsid w:val="5D81304D"/>
    <w:rsid w:val="5D8E02C3"/>
    <w:rsid w:val="5DB524FD"/>
    <w:rsid w:val="5E02544E"/>
    <w:rsid w:val="5E056FE1"/>
    <w:rsid w:val="5E212006"/>
    <w:rsid w:val="5E272E68"/>
    <w:rsid w:val="5E2D7187"/>
    <w:rsid w:val="5E4F64AE"/>
    <w:rsid w:val="5E714676"/>
    <w:rsid w:val="5EA62AB0"/>
    <w:rsid w:val="5ECE7D1A"/>
    <w:rsid w:val="5F2C07EB"/>
    <w:rsid w:val="5F2C67EF"/>
    <w:rsid w:val="5F3A53B0"/>
    <w:rsid w:val="5F4955F3"/>
    <w:rsid w:val="5F5244A8"/>
    <w:rsid w:val="5FB40CBE"/>
    <w:rsid w:val="600F480E"/>
    <w:rsid w:val="603A2FAE"/>
    <w:rsid w:val="6051650D"/>
    <w:rsid w:val="607D0810"/>
    <w:rsid w:val="607E751E"/>
    <w:rsid w:val="60910118"/>
    <w:rsid w:val="60B33F1D"/>
    <w:rsid w:val="60FA66B2"/>
    <w:rsid w:val="60FE7749"/>
    <w:rsid w:val="615645CA"/>
    <w:rsid w:val="61B24F49"/>
    <w:rsid w:val="61CD42B9"/>
    <w:rsid w:val="61D76EE6"/>
    <w:rsid w:val="61E66CAD"/>
    <w:rsid w:val="62083543"/>
    <w:rsid w:val="621A5025"/>
    <w:rsid w:val="621B3277"/>
    <w:rsid w:val="626D33A6"/>
    <w:rsid w:val="62810D49"/>
    <w:rsid w:val="62D41677"/>
    <w:rsid w:val="62FB0A3A"/>
    <w:rsid w:val="62FB6C04"/>
    <w:rsid w:val="63043D0B"/>
    <w:rsid w:val="630E3A7C"/>
    <w:rsid w:val="635051A2"/>
    <w:rsid w:val="63646E02"/>
    <w:rsid w:val="63D86F45"/>
    <w:rsid w:val="63DA2CBD"/>
    <w:rsid w:val="63E33BA6"/>
    <w:rsid w:val="64144066"/>
    <w:rsid w:val="64410F8F"/>
    <w:rsid w:val="64925346"/>
    <w:rsid w:val="64B67287"/>
    <w:rsid w:val="64FA40F1"/>
    <w:rsid w:val="650A5824"/>
    <w:rsid w:val="651C3058"/>
    <w:rsid w:val="65242442"/>
    <w:rsid w:val="652A1A23"/>
    <w:rsid w:val="65501489"/>
    <w:rsid w:val="65592428"/>
    <w:rsid w:val="655C1705"/>
    <w:rsid w:val="65801643"/>
    <w:rsid w:val="65A672FB"/>
    <w:rsid w:val="65AC6DD1"/>
    <w:rsid w:val="65B03CD6"/>
    <w:rsid w:val="65B043D2"/>
    <w:rsid w:val="65D82114"/>
    <w:rsid w:val="66576847"/>
    <w:rsid w:val="667C62AE"/>
    <w:rsid w:val="669F41A2"/>
    <w:rsid w:val="66A17AC3"/>
    <w:rsid w:val="66EF6A80"/>
    <w:rsid w:val="6716400D"/>
    <w:rsid w:val="675114E9"/>
    <w:rsid w:val="677527D7"/>
    <w:rsid w:val="67784CC7"/>
    <w:rsid w:val="67B04461"/>
    <w:rsid w:val="67EC1211"/>
    <w:rsid w:val="68152516"/>
    <w:rsid w:val="68336E40"/>
    <w:rsid w:val="68563400"/>
    <w:rsid w:val="68923B67"/>
    <w:rsid w:val="68AB2E7A"/>
    <w:rsid w:val="68B65AA7"/>
    <w:rsid w:val="68CB6274"/>
    <w:rsid w:val="68E32614"/>
    <w:rsid w:val="69006D41"/>
    <w:rsid w:val="692455CA"/>
    <w:rsid w:val="69300EAF"/>
    <w:rsid w:val="693B7D5A"/>
    <w:rsid w:val="693C3AD3"/>
    <w:rsid w:val="696372B1"/>
    <w:rsid w:val="697C3EC8"/>
    <w:rsid w:val="698931BC"/>
    <w:rsid w:val="699F1009"/>
    <w:rsid w:val="69CC102E"/>
    <w:rsid w:val="69D501AF"/>
    <w:rsid w:val="69D72179"/>
    <w:rsid w:val="69FD3262"/>
    <w:rsid w:val="6A130CD7"/>
    <w:rsid w:val="6A130FD7"/>
    <w:rsid w:val="6A28C1F5"/>
    <w:rsid w:val="6A3658CC"/>
    <w:rsid w:val="6A366774"/>
    <w:rsid w:val="6A5C442C"/>
    <w:rsid w:val="6A621FA1"/>
    <w:rsid w:val="6A8A6DE9"/>
    <w:rsid w:val="6A8F695C"/>
    <w:rsid w:val="6AE77721"/>
    <w:rsid w:val="6AF44665"/>
    <w:rsid w:val="6B0E1355"/>
    <w:rsid w:val="6B2018FE"/>
    <w:rsid w:val="6B422D4A"/>
    <w:rsid w:val="6B7E6624"/>
    <w:rsid w:val="6B9D4CFC"/>
    <w:rsid w:val="6B9E0E3B"/>
    <w:rsid w:val="6BE85E22"/>
    <w:rsid w:val="6BFA214F"/>
    <w:rsid w:val="6C9B48FE"/>
    <w:rsid w:val="6CA67BE1"/>
    <w:rsid w:val="6CA976D1"/>
    <w:rsid w:val="6CE60925"/>
    <w:rsid w:val="6CF7345C"/>
    <w:rsid w:val="6D224B74"/>
    <w:rsid w:val="6D396CA7"/>
    <w:rsid w:val="6D3C6797"/>
    <w:rsid w:val="6D97577B"/>
    <w:rsid w:val="6DA00AD4"/>
    <w:rsid w:val="6DC522E8"/>
    <w:rsid w:val="6DEF3AB2"/>
    <w:rsid w:val="6E0E0133"/>
    <w:rsid w:val="6E2E4332"/>
    <w:rsid w:val="6E3F04A1"/>
    <w:rsid w:val="6E5B18FA"/>
    <w:rsid w:val="6E66362F"/>
    <w:rsid w:val="6E6733A0"/>
    <w:rsid w:val="6E8977BA"/>
    <w:rsid w:val="6EFF1D09"/>
    <w:rsid w:val="6F472950"/>
    <w:rsid w:val="6F6049BF"/>
    <w:rsid w:val="6F720C37"/>
    <w:rsid w:val="6FA7439C"/>
    <w:rsid w:val="6FCF498C"/>
    <w:rsid w:val="6FD24DDA"/>
    <w:rsid w:val="6FED5C73"/>
    <w:rsid w:val="6FF70753"/>
    <w:rsid w:val="7008348A"/>
    <w:rsid w:val="700A492A"/>
    <w:rsid w:val="700C2451"/>
    <w:rsid w:val="705636CC"/>
    <w:rsid w:val="70AB3A18"/>
    <w:rsid w:val="70B84386"/>
    <w:rsid w:val="710D711F"/>
    <w:rsid w:val="71123A97"/>
    <w:rsid w:val="715A44A2"/>
    <w:rsid w:val="715E0A8A"/>
    <w:rsid w:val="716A38D3"/>
    <w:rsid w:val="718F3339"/>
    <w:rsid w:val="71DD525F"/>
    <w:rsid w:val="71DE7E1D"/>
    <w:rsid w:val="72086C48"/>
    <w:rsid w:val="725FD37A"/>
    <w:rsid w:val="726E2F4F"/>
    <w:rsid w:val="72886033"/>
    <w:rsid w:val="72A976F5"/>
    <w:rsid w:val="72D7544B"/>
    <w:rsid w:val="72DF6127"/>
    <w:rsid w:val="730F0F1C"/>
    <w:rsid w:val="73275EB8"/>
    <w:rsid w:val="732918BC"/>
    <w:rsid w:val="73664117"/>
    <w:rsid w:val="7375655F"/>
    <w:rsid w:val="73927111"/>
    <w:rsid w:val="73942E89"/>
    <w:rsid w:val="739E3490"/>
    <w:rsid w:val="73CA68AB"/>
    <w:rsid w:val="73FFD822"/>
    <w:rsid w:val="740022CC"/>
    <w:rsid w:val="740A4EF9"/>
    <w:rsid w:val="74143A77"/>
    <w:rsid w:val="74235FBB"/>
    <w:rsid w:val="74585EE3"/>
    <w:rsid w:val="74732A9E"/>
    <w:rsid w:val="747B1953"/>
    <w:rsid w:val="74C50E20"/>
    <w:rsid w:val="74CC6652"/>
    <w:rsid w:val="74DA1E9B"/>
    <w:rsid w:val="750A2CD7"/>
    <w:rsid w:val="75265D63"/>
    <w:rsid w:val="753108D0"/>
    <w:rsid w:val="755F3023"/>
    <w:rsid w:val="75616D9B"/>
    <w:rsid w:val="756D0E02"/>
    <w:rsid w:val="75D532E5"/>
    <w:rsid w:val="75DBDF85"/>
    <w:rsid w:val="75E20F7D"/>
    <w:rsid w:val="760140DA"/>
    <w:rsid w:val="76261D92"/>
    <w:rsid w:val="76452218"/>
    <w:rsid w:val="765E3FA8"/>
    <w:rsid w:val="767174B1"/>
    <w:rsid w:val="76CF5F86"/>
    <w:rsid w:val="77516457"/>
    <w:rsid w:val="775A7F45"/>
    <w:rsid w:val="7762504C"/>
    <w:rsid w:val="77660698"/>
    <w:rsid w:val="77E15F71"/>
    <w:rsid w:val="77E9BE63"/>
    <w:rsid w:val="780B7492"/>
    <w:rsid w:val="781D54B1"/>
    <w:rsid w:val="7833757D"/>
    <w:rsid w:val="7892370F"/>
    <w:rsid w:val="78AD0549"/>
    <w:rsid w:val="78CD32B5"/>
    <w:rsid w:val="78E84C32"/>
    <w:rsid w:val="79327683"/>
    <w:rsid w:val="794E7679"/>
    <w:rsid w:val="795135CA"/>
    <w:rsid w:val="79922AB4"/>
    <w:rsid w:val="79DFBEC4"/>
    <w:rsid w:val="79F8EF57"/>
    <w:rsid w:val="7A124CD1"/>
    <w:rsid w:val="7A131CBC"/>
    <w:rsid w:val="7A356A48"/>
    <w:rsid w:val="7A3E3B4E"/>
    <w:rsid w:val="7A406FE4"/>
    <w:rsid w:val="7A4B0019"/>
    <w:rsid w:val="7A6A7E6A"/>
    <w:rsid w:val="7A886B78"/>
    <w:rsid w:val="7AAD4482"/>
    <w:rsid w:val="7ADF0C11"/>
    <w:rsid w:val="7B203254"/>
    <w:rsid w:val="7BBA50D8"/>
    <w:rsid w:val="7BDFDE21"/>
    <w:rsid w:val="7C0077F6"/>
    <w:rsid w:val="7C0C417E"/>
    <w:rsid w:val="7C1903CF"/>
    <w:rsid w:val="7C2B3C5E"/>
    <w:rsid w:val="7C2E19A1"/>
    <w:rsid w:val="7C82752C"/>
    <w:rsid w:val="7CAC1243"/>
    <w:rsid w:val="7D3E3E65"/>
    <w:rsid w:val="7D603DDC"/>
    <w:rsid w:val="7D906BBB"/>
    <w:rsid w:val="7D911C04"/>
    <w:rsid w:val="7D985324"/>
    <w:rsid w:val="7DB3215D"/>
    <w:rsid w:val="7DB50AB9"/>
    <w:rsid w:val="7DB61C4E"/>
    <w:rsid w:val="7DB96A7B"/>
    <w:rsid w:val="7DBA34EC"/>
    <w:rsid w:val="7DD16A88"/>
    <w:rsid w:val="7E1C209F"/>
    <w:rsid w:val="7E240E32"/>
    <w:rsid w:val="7E41193E"/>
    <w:rsid w:val="7E543940"/>
    <w:rsid w:val="7E73175E"/>
    <w:rsid w:val="7E7C69F3"/>
    <w:rsid w:val="7EAA17B2"/>
    <w:rsid w:val="7EB51F05"/>
    <w:rsid w:val="7EC65EC0"/>
    <w:rsid w:val="7ECD7C71"/>
    <w:rsid w:val="7ED56104"/>
    <w:rsid w:val="7EDB5E10"/>
    <w:rsid w:val="7EF44358"/>
    <w:rsid w:val="7F10538E"/>
    <w:rsid w:val="7F192494"/>
    <w:rsid w:val="7F592412"/>
    <w:rsid w:val="7F630D7E"/>
    <w:rsid w:val="7F6776A3"/>
    <w:rsid w:val="7F7DCF86"/>
    <w:rsid w:val="7F7F59DA"/>
    <w:rsid w:val="7F871AF4"/>
    <w:rsid w:val="7F880B96"/>
    <w:rsid w:val="7F9D1317"/>
    <w:rsid w:val="7FAB3A34"/>
    <w:rsid w:val="7FBD3767"/>
    <w:rsid w:val="7FF97560"/>
    <w:rsid w:val="BFEF3B19"/>
    <w:rsid w:val="DB376446"/>
    <w:rsid w:val="EE5B19CD"/>
    <w:rsid w:val="EEBBB458"/>
    <w:rsid w:val="EEDE9971"/>
    <w:rsid w:val="F5FD4A65"/>
    <w:rsid w:val="F77BFD19"/>
    <w:rsid w:val="F7DFC8B7"/>
    <w:rsid w:val="F7F7B87E"/>
    <w:rsid w:val="FF77D18F"/>
    <w:rsid w:val="FFD9604F"/>
    <w:rsid w:val="FFF3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qFormat/>
    <w:uiPriority w:val="0"/>
    <w:pPr>
      <w:keepNext/>
      <w:keepLines/>
      <w:spacing w:before="260" w:after="260" w:line="413" w:lineRule="auto"/>
      <w:outlineLvl w:val="2"/>
    </w:pPr>
    <w:rPr>
      <w:b/>
    </w:rPr>
  </w:style>
  <w:style w:type="paragraph" w:styleId="5">
    <w:name w:val="heading 4"/>
    <w:basedOn w:val="1"/>
    <w:next w:val="1"/>
    <w:qFormat/>
    <w:uiPriority w:val="0"/>
    <w:pPr>
      <w:keepNext/>
      <w:keepLines/>
      <w:spacing w:line="372" w:lineRule="auto"/>
      <w:outlineLvl w:val="3"/>
    </w:pPr>
    <w:rPr>
      <w:rFonts w:ascii="Arial" w:hAnsi="Arial" w:eastAsia="黑体"/>
      <w:b/>
      <w:kern w:val="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420"/>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widowControl/>
      <w:spacing w:line="360" w:lineRule="auto"/>
      <w:jc w:val="left"/>
    </w:pPr>
    <w:rPr>
      <w:rFonts w:eastAsia="宋体"/>
      <w:kern w:val="0"/>
      <w:sz w:val="24"/>
    </w:rPr>
  </w:style>
  <w:style w:type="paragraph" w:styleId="9">
    <w:name w:val="Body Text Indent"/>
    <w:basedOn w:val="1"/>
    <w:next w:val="1"/>
    <w:qFormat/>
    <w:uiPriority w:val="0"/>
    <w:pPr>
      <w:spacing w:line="700" w:lineRule="exact"/>
      <w:ind w:left="960"/>
    </w:pPr>
    <w:rPr>
      <w:sz w:val="44"/>
    </w:rPr>
  </w:style>
  <w:style w:type="paragraph" w:styleId="10">
    <w:name w:val="toc 5"/>
    <w:basedOn w:val="1"/>
    <w:next w:val="1"/>
    <w:qFormat/>
    <w:uiPriority w:val="0"/>
    <w:pPr>
      <w:ind w:left="1680" w:leftChars="800"/>
    </w:pPr>
  </w:style>
  <w:style w:type="paragraph" w:styleId="11">
    <w:name w:val="toc 3"/>
    <w:basedOn w:val="1"/>
    <w:next w:val="1"/>
    <w:autoRedefine/>
    <w:qFormat/>
    <w:uiPriority w:val="39"/>
    <w:pPr>
      <w:ind w:left="840" w:leftChars="400"/>
    </w:pPr>
  </w:style>
  <w:style w:type="paragraph" w:styleId="12">
    <w:name w:val="Plain Text"/>
    <w:basedOn w:val="1"/>
    <w:qFormat/>
    <w:uiPriority w:val="0"/>
    <w:rPr>
      <w:rFonts w:ascii="宋体" w:hAnsi="Courier New"/>
      <w:sz w:val="21"/>
    </w:rPr>
  </w:style>
  <w:style w:type="paragraph" w:styleId="13">
    <w:name w:val="Date"/>
    <w:basedOn w:val="1"/>
    <w:next w:val="1"/>
    <w:qFormat/>
    <w:uiPriority w:val="0"/>
  </w:style>
  <w:style w:type="paragraph" w:styleId="14">
    <w:name w:val="Body Text Indent 2"/>
    <w:basedOn w:val="1"/>
    <w:qFormat/>
    <w:uiPriority w:val="0"/>
    <w:pPr>
      <w:snapToGrid w:val="0"/>
      <w:spacing w:line="560" w:lineRule="atLeast"/>
      <w:ind w:firstLine="540"/>
    </w:pPr>
  </w:style>
  <w:style w:type="paragraph" w:styleId="15">
    <w:name w:val="Balloon Text"/>
    <w:basedOn w:val="1"/>
    <w:link w:val="42"/>
    <w:qFormat/>
    <w:uiPriority w:val="0"/>
    <w:rPr>
      <w:sz w:val="18"/>
      <w:szCs w:val="18"/>
    </w:rPr>
  </w:style>
  <w:style w:type="paragraph" w:styleId="16">
    <w:name w:val="footer"/>
    <w:basedOn w:val="1"/>
    <w:link w:val="29"/>
    <w:qFormat/>
    <w:uiPriority w:val="0"/>
    <w:pPr>
      <w:tabs>
        <w:tab w:val="center" w:pos="4153"/>
        <w:tab w:val="right" w:pos="8306"/>
      </w:tabs>
      <w:snapToGrid w:val="0"/>
      <w:jc w:val="left"/>
    </w:pPr>
    <w:rPr>
      <w:sz w:val="18"/>
      <w:szCs w:val="18"/>
    </w:rPr>
  </w:style>
  <w:style w:type="paragraph" w:styleId="1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180" w:lineRule="auto"/>
      <w:jc w:val="center"/>
    </w:pPr>
    <w:rPr>
      <w:sz w:val="30"/>
    </w:rPr>
  </w:style>
  <w:style w:type="paragraph" w:styleId="19">
    <w:name w:val="toc 2"/>
    <w:basedOn w:val="1"/>
    <w:next w:val="1"/>
    <w:autoRedefine/>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eastAsia="宋体" w:cs="宋体"/>
      <w:kern w:val="0"/>
      <w:sz w:val="24"/>
      <w:szCs w:val="32"/>
    </w:rPr>
  </w:style>
  <w:style w:type="paragraph" w:styleId="21">
    <w:name w:val="annotation subject"/>
    <w:basedOn w:val="7"/>
    <w:next w:val="7"/>
    <w:link w:val="44"/>
    <w:qFormat/>
    <w:uiPriority w:val="0"/>
    <w:rPr>
      <w:b/>
      <w:bCs/>
    </w:rPr>
  </w:style>
  <w:style w:type="paragraph" w:styleId="22">
    <w:name w:val="Body Text First Indent"/>
    <w:basedOn w:val="8"/>
    <w:qFormat/>
    <w:uiPriority w:val="0"/>
    <w:pPr>
      <w:ind w:firstLine="420"/>
    </w:pPr>
    <w:rPr>
      <w:rFonts w:ascii="宋体" w:hAnsi="宋体"/>
    </w:rPr>
  </w:style>
  <w:style w:type="paragraph" w:styleId="23">
    <w:name w:val="Body Text First Indent 2"/>
    <w:basedOn w:val="9"/>
    <w:next w:val="1"/>
    <w:qFormat/>
    <w:uiPriority w:val="0"/>
    <w:pPr>
      <w:spacing w:after="120" w:line="240" w:lineRule="auto"/>
      <w:ind w:left="420" w:leftChars="200" w:firstLine="420" w:firstLineChars="200"/>
    </w:pPr>
  </w:style>
  <w:style w:type="character" w:styleId="26">
    <w:name w:val="page number"/>
    <w:qFormat/>
    <w:uiPriority w:val="0"/>
  </w:style>
  <w:style w:type="character" w:styleId="27">
    <w:name w:val="Hyperlink"/>
    <w:unhideWhenUsed/>
    <w:qFormat/>
    <w:uiPriority w:val="99"/>
    <w:rPr>
      <w:color w:val="0000FF"/>
      <w:u w:val="single"/>
    </w:rPr>
  </w:style>
  <w:style w:type="character" w:styleId="28">
    <w:name w:val="annotation reference"/>
    <w:basedOn w:val="25"/>
    <w:qFormat/>
    <w:uiPriority w:val="0"/>
    <w:rPr>
      <w:sz w:val="21"/>
      <w:szCs w:val="21"/>
    </w:rPr>
  </w:style>
  <w:style w:type="character" w:customStyle="1" w:styleId="29">
    <w:name w:val="页脚 字符"/>
    <w:link w:val="16"/>
    <w:qFormat/>
    <w:uiPriority w:val="0"/>
    <w:rPr>
      <w:rFonts w:eastAsia="方正仿宋_GBK"/>
      <w:kern w:val="2"/>
      <w:sz w:val="18"/>
      <w:szCs w:val="18"/>
    </w:rPr>
  </w:style>
  <w:style w:type="character" w:customStyle="1" w:styleId="30">
    <w:name w:val="页眉 字符"/>
    <w:link w:val="17"/>
    <w:qFormat/>
    <w:uiPriority w:val="0"/>
    <w:rPr>
      <w:rFonts w:eastAsia="方正仿宋_GBK"/>
      <w:kern w:val="2"/>
      <w:sz w:val="18"/>
      <w:szCs w:val="18"/>
    </w:rPr>
  </w:style>
  <w:style w:type="paragraph" w:customStyle="1" w:styleId="31">
    <w:name w:val="标题 5（有编号）（绿盟科技）"/>
    <w:basedOn w:val="1"/>
    <w:next w:val="3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3">
    <w:name w:val="1"/>
    <w:basedOn w:val="1"/>
    <w:next w:val="12"/>
    <w:qFormat/>
    <w:uiPriority w:val="0"/>
    <w:rPr>
      <w:rFonts w:ascii="宋体" w:hAnsi="Courier New"/>
      <w:sz w:val="21"/>
    </w:rPr>
  </w:style>
  <w:style w:type="paragraph" w:customStyle="1" w:styleId="34">
    <w:name w:val="正文首行缩进两字符"/>
    <w:basedOn w:val="1"/>
    <w:qFormat/>
    <w:uiPriority w:val="0"/>
    <w:pPr>
      <w:spacing w:line="360" w:lineRule="auto"/>
      <w:ind w:firstLine="200" w:firstLineChars="200"/>
    </w:pPr>
  </w:style>
  <w:style w:type="paragraph" w:customStyle="1" w:styleId="35">
    <w:name w:val="Char1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6">
    <w:name w:val="Char Char Char Char"/>
    <w:basedOn w:val="1"/>
    <w:qFormat/>
    <w:uiPriority w:val="0"/>
    <w:rPr>
      <w:rFonts w:eastAsia="宋体"/>
      <w:sz w:val="21"/>
      <w:szCs w:val="20"/>
    </w:rPr>
  </w:style>
  <w:style w:type="paragraph" w:customStyle="1" w:styleId="3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paragraph" w:styleId="38">
    <w:name w:val="List Paragraph"/>
    <w:basedOn w:val="1"/>
    <w:qFormat/>
    <w:uiPriority w:val="34"/>
    <w:pPr>
      <w:ind w:firstLine="420" w:firstLineChars="200"/>
    </w:pPr>
  </w:style>
  <w:style w:type="paragraph" w:customStyle="1" w:styleId="39">
    <w:name w:val="BodyText1I"/>
    <w:basedOn w:val="1"/>
    <w:qFormat/>
    <w:uiPriority w:val="0"/>
    <w:pPr>
      <w:spacing w:line="360" w:lineRule="auto"/>
      <w:ind w:firstLine="420"/>
      <w:textAlignment w:val="baseline"/>
    </w:pPr>
    <w:rPr>
      <w:rFonts w:ascii="宋体" w:hAnsi="宋体"/>
      <w:sz w:val="24"/>
    </w:rPr>
  </w:style>
  <w:style w:type="paragraph" w:customStyle="1" w:styleId="40">
    <w:name w:val="图例"/>
    <w:basedOn w:val="1"/>
    <w:qFormat/>
    <w:uiPriority w:val="0"/>
    <w:pPr>
      <w:spacing w:before="120" w:after="120" w:line="360" w:lineRule="auto"/>
      <w:jc w:val="center"/>
    </w:pPr>
    <w:rPr>
      <w:rFonts w:eastAsia="仿宋_GB2312"/>
      <w:b/>
      <w:sz w:val="24"/>
    </w:rPr>
  </w:style>
  <w:style w:type="paragraph" w:customStyle="1" w:styleId="41">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42">
    <w:name w:val="批注框文本 字符"/>
    <w:basedOn w:val="25"/>
    <w:link w:val="15"/>
    <w:qFormat/>
    <w:uiPriority w:val="0"/>
    <w:rPr>
      <w:rFonts w:eastAsia="方正仿宋_GBK"/>
      <w:kern w:val="2"/>
      <w:sz w:val="18"/>
      <w:szCs w:val="18"/>
    </w:rPr>
  </w:style>
  <w:style w:type="character" w:customStyle="1" w:styleId="43">
    <w:name w:val="批注文字 字符"/>
    <w:basedOn w:val="25"/>
    <w:link w:val="7"/>
    <w:qFormat/>
    <w:uiPriority w:val="0"/>
    <w:rPr>
      <w:rFonts w:eastAsia="方正仿宋_GBK"/>
      <w:kern w:val="2"/>
      <w:sz w:val="32"/>
      <w:szCs w:val="24"/>
    </w:rPr>
  </w:style>
  <w:style w:type="character" w:customStyle="1" w:styleId="44">
    <w:name w:val="批注主题 字符"/>
    <w:basedOn w:val="43"/>
    <w:link w:val="21"/>
    <w:qFormat/>
    <w:uiPriority w:val="0"/>
    <w:rPr>
      <w:rFonts w:eastAsia="方正仿宋_GBK"/>
      <w:b/>
      <w:bCs/>
      <w:kern w:val="2"/>
      <w:sz w:val="32"/>
      <w:szCs w:val="24"/>
    </w:rPr>
  </w:style>
  <w:style w:type="paragraph" w:customStyle="1" w:styleId="45">
    <w:name w:val="修订1"/>
    <w:hidden/>
    <w:semiHidden/>
    <w:qFormat/>
    <w:uiPriority w:val="99"/>
    <w:rPr>
      <w:rFonts w:ascii="Times New Roman" w:hAnsi="Times New Roman" w:eastAsia="方正仿宋_GBK" w:cs="Times New Roman"/>
      <w:kern w:val="2"/>
      <w:sz w:val="32"/>
      <w:szCs w:val="24"/>
      <w:lang w:val="en-US" w:eastAsia="zh-CN" w:bidi="ar-SA"/>
    </w:rPr>
  </w:style>
  <w:style w:type="paragraph" w:customStyle="1" w:styleId="46">
    <w:name w:val="Revision"/>
    <w:hidden/>
    <w:unhideWhenUsed/>
    <w:qFormat/>
    <w:uiPriority w:val="99"/>
    <w:rPr>
      <w:rFonts w:ascii="Times New Roman" w:hAnsi="Times New Roman" w:eastAsia="方正仿宋_GBK"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4794</Words>
  <Characters>5050</Characters>
  <Lines>127</Lines>
  <Paragraphs>35</Paragraphs>
  <TotalTime>4</TotalTime>
  <ScaleCrop>false</ScaleCrop>
  <LinksUpToDate>false</LinksUpToDate>
  <CharactersWithSpaces>5123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2024-05-28T09:16:00Z</dcterms:created>
  <dcterms:modified xsi:type="dcterms:W3CDTF">2025-04-15T06:35:17Z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A1A2C544CF3D4E4ABD9C070F8C7E6174_13</vt:lpwstr>
  </property>
  <property fmtid="{D5CDD505-2E9C-101B-9397-08002B2CF9AE}" pid="4" name="KSOTemplateDocerSaveRecord">
    <vt:lpwstr>eyJoZGlkIjoiNDA4Mjc2N2ZhOGU2YmE1OWUzNmYzNzI2ZDYwMDNjYzUiLCJ1c2VySWQiOiI3NDM4OTc1MTMifQ==</vt:lpwstr>
  </property>
</Properties>
</file>