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ind w:left="0"/>
        <w:rPr>
          <w:rFonts w:ascii="仿宋" w:hAnsi="仿宋" w:eastAsia="仿宋" w:cs="仿宋"/>
          <w:sz w:val="15"/>
          <w:szCs w:val="15"/>
        </w:rPr>
      </w:pPr>
    </w:p>
    <w:p>
      <w:pPr>
        <w:pStyle w:val="4"/>
        <w:keepNext w:val="0"/>
        <w:keepLines w:val="0"/>
        <w:widowControl/>
        <w:spacing w:before="0" w:after="0" w:line="192" w:lineRule="atLeast"/>
        <w:rPr>
          <w:rFonts w:ascii="仿宋" w:hAnsi="仿宋" w:eastAsia="仿宋" w:cs="仿宋"/>
          <w:b w:val="0"/>
          <w:sz w:val="36"/>
          <w:szCs w:val="36"/>
        </w:rPr>
      </w:pPr>
    </w:p>
    <w:p>
      <w:pPr>
        <w:adjustRightInd w:val="0"/>
        <w:jc w:val="center"/>
        <w:rPr>
          <w:rFonts w:ascii="仿宋" w:hAnsi="仿宋" w:eastAsia="仿宋" w:cs="仿宋"/>
          <w:b/>
          <w:sz w:val="72"/>
          <w:szCs w:val="72"/>
        </w:rPr>
      </w:pPr>
    </w:p>
    <w:p>
      <w:pPr>
        <w:adjustRightInd w:val="0"/>
        <w:jc w:val="center"/>
        <w:rPr>
          <w:rFonts w:ascii="仿宋" w:hAnsi="仿宋" w:eastAsia="仿宋" w:cs="仿宋"/>
          <w:b/>
          <w:sz w:val="96"/>
          <w:szCs w:val="96"/>
        </w:rPr>
      </w:pPr>
    </w:p>
    <w:p>
      <w:pPr>
        <w:adjustRightInd w:val="0"/>
        <w:jc w:val="center"/>
        <w:rPr>
          <w:rFonts w:ascii="仿宋" w:hAnsi="仿宋" w:eastAsia="仿宋" w:cs="仿宋"/>
          <w:b/>
          <w:sz w:val="96"/>
          <w:szCs w:val="96"/>
        </w:rPr>
      </w:pPr>
      <w:r>
        <w:rPr>
          <w:rFonts w:hint="eastAsia" w:ascii="仿宋" w:hAnsi="仿宋" w:eastAsia="仿宋" w:cs="仿宋"/>
          <w:b/>
          <w:sz w:val="96"/>
          <w:szCs w:val="96"/>
        </w:rPr>
        <w:t>竞争性比选文件</w:t>
      </w:r>
    </w:p>
    <w:p>
      <w:pPr>
        <w:adjustRightInd w:val="0"/>
        <w:jc w:val="center"/>
        <w:rPr>
          <w:rFonts w:ascii="仿宋" w:hAnsi="仿宋" w:eastAsia="仿宋" w:cs="仿宋"/>
          <w:b/>
          <w:sz w:val="72"/>
          <w:szCs w:val="72"/>
        </w:rPr>
      </w:pPr>
    </w:p>
    <w:p>
      <w:pPr>
        <w:pStyle w:val="4"/>
        <w:jc w:val="both"/>
        <w:rPr>
          <w:rFonts w:ascii="仿宋" w:hAnsi="仿宋" w:eastAsia="仿宋" w:cs="仿宋"/>
        </w:rPr>
      </w:pPr>
    </w:p>
    <w:p>
      <w:pPr>
        <w:pStyle w:val="10"/>
        <w:spacing w:line="500" w:lineRule="exact"/>
        <w:ind w:left="0"/>
        <w:jc w:val="center"/>
        <w:rPr>
          <w:rFonts w:ascii="仿宋" w:hAnsi="仿宋" w:eastAsia="仿宋" w:cs="仿宋"/>
          <w:b/>
          <w:bCs/>
          <w:sz w:val="32"/>
          <w:highlight w:val="yellow"/>
        </w:rPr>
      </w:pPr>
    </w:p>
    <w:p>
      <w:pPr>
        <w:pStyle w:val="10"/>
        <w:spacing w:line="500" w:lineRule="exact"/>
        <w:ind w:left="0"/>
        <w:jc w:val="center"/>
        <w:rPr>
          <w:rFonts w:ascii="仿宋" w:hAnsi="仿宋" w:eastAsia="仿宋" w:cs="仿宋"/>
          <w:b/>
          <w:bCs/>
          <w:sz w:val="32"/>
        </w:rPr>
      </w:pPr>
      <w:r>
        <w:rPr>
          <w:rFonts w:hint="eastAsia" w:ascii="仿宋" w:hAnsi="仿宋" w:eastAsia="仿宋" w:cs="仿宋"/>
          <w:b/>
          <w:bCs/>
          <w:sz w:val="32"/>
        </w:rPr>
        <w:t>项目名称：</w:t>
      </w:r>
      <w:r>
        <w:rPr>
          <w:rFonts w:hint="eastAsia" w:ascii="仿宋" w:hAnsi="仿宋" w:eastAsia="仿宋" w:cs="仿宋"/>
          <w:b/>
          <w:bCs/>
          <w:spacing w:val="-11"/>
          <w:sz w:val="32"/>
          <w:lang w:eastAsia="zh-CN"/>
        </w:rPr>
        <w:t>沙坪坝区土主社区卫生服务中心</w:t>
      </w:r>
      <w:r>
        <w:rPr>
          <w:rFonts w:hint="eastAsia" w:ascii="仿宋" w:hAnsi="仿宋" w:eastAsia="仿宋" w:cs="仿宋"/>
          <w:b/>
          <w:bCs/>
          <w:spacing w:val="-11"/>
          <w:sz w:val="32"/>
        </w:rPr>
        <w:t>大米、面包采购服务</w:t>
      </w:r>
    </w:p>
    <w:p>
      <w:pPr>
        <w:pStyle w:val="10"/>
        <w:spacing w:line="500" w:lineRule="exact"/>
        <w:ind w:left="0"/>
        <w:jc w:val="center"/>
        <w:rPr>
          <w:rFonts w:ascii="仿宋" w:hAnsi="仿宋" w:eastAsia="仿宋" w:cs="仿宋"/>
          <w:sz w:val="32"/>
        </w:rPr>
      </w:pPr>
    </w:p>
    <w:p>
      <w:pPr>
        <w:spacing w:line="500" w:lineRule="exact"/>
        <w:jc w:val="center"/>
        <w:outlineLvl w:val="0"/>
        <w:rPr>
          <w:rFonts w:ascii="仿宋" w:hAnsi="仿宋" w:eastAsia="仿宋" w:cs="仿宋"/>
          <w:b/>
          <w:bCs/>
          <w:sz w:val="36"/>
          <w:szCs w:val="36"/>
        </w:rPr>
      </w:pPr>
    </w:p>
    <w:p>
      <w:pPr>
        <w:spacing w:line="500" w:lineRule="exact"/>
        <w:jc w:val="center"/>
        <w:outlineLvl w:val="0"/>
        <w:rPr>
          <w:rFonts w:hint="eastAsia" w:ascii="仿宋" w:hAnsi="仿宋" w:eastAsia="仿宋" w:cs="仿宋"/>
          <w:b/>
          <w:bCs/>
          <w:sz w:val="32"/>
          <w:szCs w:val="36"/>
          <w:lang w:eastAsia="zh-CN"/>
        </w:rPr>
      </w:pPr>
      <w:r>
        <w:rPr>
          <w:rFonts w:hint="eastAsia" w:ascii="仿宋" w:hAnsi="仿宋" w:eastAsia="仿宋" w:cs="仿宋"/>
          <w:b/>
          <w:bCs/>
          <w:sz w:val="36"/>
          <w:szCs w:val="36"/>
        </w:rPr>
        <w:t>采购人：</w:t>
      </w:r>
      <w:r>
        <w:rPr>
          <w:rFonts w:hint="eastAsia" w:ascii="仿宋" w:hAnsi="仿宋" w:eastAsia="仿宋" w:cs="仿宋"/>
          <w:b/>
          <w:bCs/>
          <w:sz w:val="32"/>
        </w:rPr>
        <w:t>重庆市</w:t>
      </w:r>
      <w:r>
        <w:rPr>
          <w:rFonts w:hint="eastAsia" w:ascii="仿宋" w:hAnsi="仿宋" w:eastAsia="仿宋" w:cs="仿宋"/>
          <w:b/>
          <w:bCs/>
          <w:sz w:val="32"/>
          <w:lang w:eastAsia="zh-CN"/>
        </w:rPr>
        <w:t>沙坪坝区土主社区卫生服务中心</w:t>
      </w:r>
    </w:p>
    <w:p>
      <w:pPr>
        <w:snapToGrid w:val="0"/>
        <w:spacing w:line="500" w:lineRule="exact"/>
        <w:jc w:val="center"/>
        <w:rPr>
          <w:rFonts w:ascii="仿宋" w:hAnsi="仿宋" w:eastAsia="仿宋" w:cs="仿宋"/>
          <w:b/>
          <w:bCs/>
          <w:sz w:val="36"/>
          <w:szCs w:val="36"/>
        </w:rPr>
      </w:pPr>
    </w:p>
    <w:p>
      <w:pPr>
        <w:snapToGrid w:val="0"/>
        <w:spacing w:line="500" w:lineRule="exact"/>
        <w:jc w:val="center"/>
        <w:rPr>
          <w:rFonts w:ascii="仿宋" w:hAnsi="仿宋" w:eastAsia="仿宋" w:cs="仿宋"/>
          <w:sz w:val="36"/>
        </w:rPr>
      </w:pPr>
    </w:p>
    <w:p>
      <w:pPr>
        <w:snapToGrid w:val="0"/>
        <w:spacing w:line="500" w:lineRule="exact"/>
        <w:jc w:val="center"/>
        <w:rPr>
          <w:rFonts w:hint="eastAsia" w:ascii="仿宋" w:hAnsi="仿宋" w:eastAsia="仿宋" w:cs="仿宋"/>
          <w:sz w:val="44"/>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仿宋" w:hAnsi="仿宋" w:eastAsia="仿宋" w:cs="仿宋"/>
          <w:b/>
          <w:bCs/>
          <w:sz w:val="36"/>
        </w:rPr>
        <w:t>二〇二五年</w:t>
      </w:r>
      <w:r>
        <w:rPr>
          <w:rFonts w:hint="eastAsia" w:ascii="仿宋" w:hAnsi="仿宋" w:eastAsia="仿宋" w:cs="仿宋"/>
          <w:b/>
          <w:bCs/>
          <w:sz w:val="36"/>
          <w:lang w:val="en-US" w:eastAsia="zh-CN"/>
        </w:rPr>
        <w:t>十</w:t>
      </w:r>
      <w:r>
        <w:rPr>
          <w:rFonts w:hint="eastAsia" w:ascii="仿宋" w:hAnsi="仿宋" w:eastAsia="仿宋" w:cs="仿宋"/>
          <w:b/>
          <w:bCs/>
          <w:sz w:val="36"/>
        </w:rPr>
        <w:t>二</w:t>
      </w:r>
      <w:r>
        <w:rPr>
          <w:rFonts w:hint="eastAsia" w:ascii="仿宋" w:hAnsi="仿宋" w:eastAsia="仿宋" w:cs="仿宋"/>
          <w:b/>
          <w:bCs/>
          <w:sz w:val="36"/>
          <w:lang w:val="en-US" w:eastAsia="zh-CN"/>
        </w:rPr>
        <w:t>月</w:t>
      </w:r>
    </w:p>
    <w:p>
      <w:pPr>
        <w:snapToGrid w:val="0"/>
        <w:spacing w:line="500" w:lineRule="exact"/>
        <w:jc w:val="both"/>
        <w:rPr>
          <w:rFonts w:ascii="仿宋" w:hAnsi="仿宋" w:eastAsia="仿宋" w:cs="仿宋"/>
          <w:sz w:val="44"/>
        </w:rPr>
      </w:pPr>
    </w:p>
    <w:p>
      <w:pPr>
        <w:snapToGrid w:val="0"/>
        <w:spacing w:line="500" w:lineRule="exact"/>
        <w:jc w:val="center"/>
        <w:rPr>
          <w:rFonts w:ascii="仿宋" w:hAnsi="仿宋" w:eastAsia="仿宋" w:cs="仿宋"/>
          <w:sz w:val="44"/>
        </w:rPr>
      </w:pPr>
      <w:r>
        <w:rPr>
          <w:rFonts w:hint="eastAsia" w:ascii="仿宋" w:hAnsi="仿宋" w:eastAsia="仿宋" w:cs="仿宋"/>
          <w:sz w:val="44"/>
        </w:rPr>
        <w:t>目  录</w:t>
      </w:r>
    </w:p>
    <w:p>
      <w:pPr>
        <w:pStyle w:val="18"/>
        <w:tabs>
          <w:tab w:val="right" w:leader="dot" w:pos="9412"/>
          <w:tab w:val="clear" w:pos="1260"/>
          <w:tab w:val="clear" w:pos="1685"/>
          <w:tab w:val="clear" w:pos="8400"/>
        </w:tabs>
        <w:ind w:firstLine="240"/>
        <w:rPr>
          <w:rFonts w:ascii="仿宋" w:hAnsi="仿宋" w:eastAsia="仿宋" w:cs="仿宋"/>
          <w:sz w:val="24"/>
          <w:szCs w:val="24"/>
        </w:rPr>
      </w:pPr>
    </w:p>
    <w:p>
      <w:pPr>
        <w:pStyle w:val="18"/>
        <w:tabs>
          <w:tab w:val="right" w:leader="dot" w:pos="9229"/>
          <w:tab w:val="clear" w:pos="1260"/>
          <w:tab w:val="clear" w:pos="1685"/>
          <w:tab w:val="clear" w:pos="8400"/>
        </w:tabs>
        <w:ind w:firstLine="24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w:instrText>
      </w:r>
      <w:r>
        <w:rPr>
          <w:rFonts w:hint="eastAsia" w:ascii="仿宋" w:hAnsi="仿宋" w:eastAsia="仿宋" w:cs="仿宋"/>
          <w:sz w:val="24"/>
          <w:szCs w:val="24"/>
        </w:rPr>
        <w:fldChar w:fldCharType="separate"/>
      </w:r>
      <w:r>
        <w:fldChar w:fldCharType="begin"/>
      </w:r>
      <w:r>
        <w:instrText xml:space="preserve"> HYPERLINK \l "_Toc24671" </w:instrText>
      </w:r>
      <w:r>
        <w:fldChar w:fldCharType="separate"/>
      </w:r>
      <w:r>
        <w:rPr>
          <w:rFonts w:hint="eastAsia" w:ascii="仿宋" w:hAnsi="仿宋" w:eastAsia="仿宋" w:cs="仿宋"/>
          <w:szCs w:val="52"/>
        </w:rPr>
        <w:t>第一篇  比选邀请书</w:t>
      </w:r>
      <w:r>
        <w:tab/>
      </w:r>
      <w:r>
        <w:fldChar w:fldCharType="begin"/>
      </w:r>
      <w:r>
        <w:instrText xml:space="preserve"> PAGEREF _Toc24671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"_Toc24670" </w:instrText>
      </w:r>
      <w:r>
        <w:fldChar w:fldCharType="separate"/>
      </w:r>
      <w:r>
        <w:rPr>
          <w:rFonts w:hint="eastAsia" w:ascii="仿宋" w:hAnsi="仿宋" w:eastAsia="仿宋" w:cs="仿宋"/>
          <w:szCs w:val="24"/>
        </w:rPr>
        <w:t>一、 比选内容</w:t>
      </w:r>
      <w:r>
        <w:tab/>
      </w:r>
      <w:r>
        <w:fldChar w:fldCharType="begin"/>
      </w:r>
      <w:r>
        <w:instrText xml:space="preserve"> PAGEREF _Toc24670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"_Toc31539" </w:instrText>
      </w:r>
      <w:r>
        <w:fldChar w:fldCharType="separate"/>
      </w:r>
      <w:r>
        <w:rPr>
          <w:rFonts w:hint="eastAsia" w:ascii="仿宋" w:hAnsi="仿宋" w:eastAsia="仿宋" w:cs="仿宋"/>
          <w:szCs w:val="24"/>
        </w:rPr>
        <w:t>二、资金来源</w:t>
      </w:r>
      <w:r>
        <w:tab/>
      </w:r>
      <w:r>
        <w:fldChar w:fldCharType="begin"/>
      </w:r>
      <w:r>
        <w:instrText xml:space="preserve"> PAGEREF _Toc31539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"_Toc32173" </w:instrText>
      </w:r>
      <w:r>
        <w:fldChar w:fldCharType="separate"/>
      </w:r>
      <w:r>
        <w:rPr>
          <w:rFonts w:hint="eastAsia" w:ascii="仿宋" w:hAnsi="仿宋" w:eastAsia="仿宋" w:cs="仿宋"/>
          <w:szCs w:val="24"/>
        </w:rPr>
        <w:t>三、投标人资格条件</w:t>
      </w:r>
      <w:r>
        <w:tab/>
      </w:r>
      <w:r>
        <w:fldChar w:fldCharType="begin"/>
      </w:r>
      <w:r>
        <w:instrText xml:space="preserve"> PAGEREF _Toc32173 \h </w:instrText>
      </w:r>
      <w:r>
        <w:fldChar w:fldCharType="separate"/>
      </w:r>
      <w:r>
        <w:t>- 5 -</w:t>
      </w:r>
      <w:r>
        <w:fldChar w:fldCharType="end"/>
      </w:r>
      <w:r>
        <w:fldChar w:fldCharType="end"/>
      </w:r>
    </w:p>
    <w:p>
      <w:pPr>
        <w:pStyle w:val="19"/>
        <w:tabs>
          <w:tab w:val="right" w:leader="dot" w:pos="9229"/>
          <w:tab w:val="clear" w:pos="8400"/>
        </w:tabs>
        <w:ind w:left="210" w:right="-191"/>
      </w:pPr>
      <w:r>
        <w:fldChar w:fldCharType="begin"/>
      </w:r>
      <w:r>
        <w:instrText xml:space="preserve"> HYPERLINK \l "_Toc21250" </w:instrText>
      </w:r>
      <w:r>
        <w:fldChar w:fldCharType="separate"/>
      </w:r>
      <w:r>
        <w:rPr>
          <w:rFonts w:hint="eastAsia" w:ascii="仿宋" w:hAnsi="仿宋" w:eastAsia="仿宋" w:cs="仿宋"/>
          <w:szCs w:val="24"/>
        </w:rPr>
        <w:t>五、比选保证金</w:t>
      </w:r>
      <w:r>
        <w:tab/>
      </w:r>
      <w:r>
        <w:fldChar w:fldCharType="begin"/>
      </w:r>
      <w:r>
        <w:instrText xml:space="preserve"> PAGEREF _Toc21250 \h </w:instrText>
      </w:r>
      <w:r>
        <w:fldChar w:fldCharType="separate"/>
      </w:r>
      <w:r>
        <w:t>- 6 -</w:t>
      </w:r>
      <w:r>
        <w:fldChar w:fldCharType="end"/>
      </w:r>
      <w:r>
        <w:fldChar w:fldCharType="end"/>
      </w:r>
    </w:p>
    <w:p>
      <w:pPr>
        <w:pStyle w:val="19"/>
        <w:tabs>
          <w:tab w:val="right" w:leader="dot" w:pos="9229"/>
          <w:tab w:val="clear" w:pos="8400"/>
        </w:tabs>
        <w:ind w:left="210" w:right="-191"/>
      </w:pPr>
      <w:r>
        <w:fldChar w:fldCharType="begin"/>
      </w:r>
      <w:r>
        <w:instrText xml:space="preserve"> HYPERLINK \l "_Toc31658" </w:instrText>
      </w:r>
      <w:r>
        <w:fldChar w:fldCharType="separate"/>
      </w:r>
      <w:r>
        <w:rPr>
          <w:rFonts w:hint="eastAsia" w:ascii="仿宋" w:hAnsi="仿宋" w:eastAsia="仿宋" w:cs="仿宋"/>
          <w:szCs w:val="24"/>
        </w:rPr>
        <w:t>六、其它有关规定</w:t>
      </w:r>
      <w:r>
        <w:tab/>
      </w:r>
      <w:r>
        <w:fldChar w:fldCharType="begin"/>
      </w:r>
      <w:r>
        <w:instrText xml:space="preserve"> PAGEREF _Toc31658 \h </w:instrText>
      </w:r>
      <w:r>
        <w:fldChar w:fldCharType="separate"/>
      </w:r>
      <w:r>
        <w:t>- 6 -</w:t>
      </w:r>
      <w:r>
        <w:fldChar w:fldCharType="end"/>
      </w:r>
      <w:r>
        <w:fldChar w:fldCharType="end"/>
      </w:r>
    </w:p>
    <w:p>
      <w:pPr>
        <w:pStyle w:val="19"/>
        <w:tabs>
          <w:tab w:val="right" w:leader="dot" w:pos="9229"/>
          <w:tab w:val="clear" w:pos="8400"/>
        </w:tabs>
        <w:ind w:left="210" w:right="-191"/>
      </w:pPr>
      <w:r>
        <w:fldChar w:fldCharType="begin"/>
      </w:r>
      <w:r>
        <w:instrText xml:space="preserve"> HYPERLINK \l "_Toc2797" </w:instrText>
      </w:r>
      <w:r>
        <w:fldChar w:fldCharType="separate"/>
      </w:r>
      <w:r>
        <w:rPr>
          <w:rFonts w:hint="eastAsia" w:ascii="仿宋" w:hAnsi="仿宋" w:eastAsia="仿宋" w:cs="仿宋"/>
          <w:szCs w:val="24"/>
        </w:rPr>
        <w:t>七、联系方式</w:t>
      </w:r>
      <w:r>
        <w:tab/>
      </w:r>
      <w:r>
        <w:fldChar w:fldCharType="begin"/>
      </w:r>
      <w:r>
        <w:instrText xml:space="preserve"> PAGEREF _Toc2797 \h </w:instrText>
      </w:r>
      <w:r>
        <w:fldChar w:fldCharType="separate"/>
      </w:r>
      <w:r>
        <w:t>- 7 -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"_Toc30691" </w:instrText>
      </w:r>
      <w:r>
        <w:fldChar w:fldCharType="separate"/>
      </w:r>
      <w:r>
        <w:rPr>
          <w:rFonts w:hint="eastAsia" w:ascii="仿宋" w:hAnsi="仿宋" w:eastAsia="仿宋" w:cs="仿宋"/>
          <w:szCs w:val="52"/>
        </w:rPr>
        <w:t>第二篇 项目服务需求</w:t>
      </w:r>
      <w:r>
        <w:tab/>
      </w:r>
      <w:r>
        <w:fldChar w:fldCharType="begin"/>
      </w:r>
      <w:r>
        <w:instrText xml:space="preserve"> PAGEREF _Toc30691 \h </w:instrText>
      </w:r>
      <w:r>
        <w:fldChar w:fldCharType="separate"/>
      </w:r>
      <w:r>
        <w:t>- 8 -</w:t>
      </w:r>
      <w:r>
        <w:fldChar w:fldCharType="end"/>
      </w:r>
      <w:r>
        <w:fldChar w:fldCharType="end"/>
      </w:r>
    </w:p>
    <w:p>
      <w:pPr>
        <w:pStyle w:val="19"/>
        <w:tabs>
          <w:tab w:val="right" w:leader="dot" w:pos="9229"/>
          <w:tab w:val="clear" w:pos="8400"/>
        </w:tabs>
        <w:ind w:left="210" w:right="-191"/>
      </w:pPr>
      <w:r>
        <w:fldChar w:fldCharType="begin"/>
      </w:r>
      <w:r>
        <w:instrText xml:space="preserve"> HYPERLINK \l "_Toc32113" </w:instrText>
      </w:r>
      <w:r>
        <w:fldChar w:fldCharType="separate"/>
      </w:r>
      <w:r>
        <w:rPr>
          <w:rFonts w:hint="eastAsia" w:ascii="仿宋" w:hAnsi="仿宋" w:eastAsia="仿宋" w:cs="仿宋"/>
          <w:bCs/>
          <w:szCs w:val="24"/>
        </w:rPr>
        <w:t>一、项目一览表</w:t>
      </w:r>
      <w:r>
        <w:tab/>
      </w:r>
      <w:r>
        <w:fldChar w:fldCharType="begin"/>
      </w:r>
      <w:r>
        <w:instrText xml:space="preserve"> PAGEREF _Toc32113 \h </w:instrText>
      </w:r>
      <w:r>
        <w:fldChar w:fldCharType="separate"/>
      </w:r>
      <w:r>
        <w:t>- 8 -</w:t>
      </w:r>
      <w:r>
        <w:fldChar w:fldCharType="end"/>
      </w:r>
      <w:r>
        <w:fldChar w:fldCharType="end"/>
      </w:r>
    </w:p>
    <w:p>
      <w:pPr>
        <w:pStyle w:val="19"/>
        <w:tabs>
          <w:tab w:val="right" w:leader="dot" w:pos="9229"/>
          <w:tab w:val="clear" w:pos="8400"/>
        </w:tabs>
        <w:ind w:left="210" w:right="-191"/>
      </w:pPr>
      <w:r>
        <w:fldChar w:fldCharType="begin"/>
      </w:r>
      <w:r>
        <w:instrText xml:space="preserve"> HYPERLINK \l "_Toc29026" </w:instrText>
      </w:r>
      <w:r>
        <w:fldChar w:fldCharType="separate"/>
      </w:r>
      <w:r>
        <w:rPr>
          <w:rFonts w:hint="eastAsia" w:ascii="仿宋" w:hAnsi="仿宋" w:eastAsia="仿宋" w:cs="仿宋"/>
          <w:bCs/>
          <w:szCs w:val="24"/>
        </w:rPr>
        <w:t>二、服务需求</w:t>
      </w:r>
      <w:r>
        <w:tab/>
      </w:r>
      <w:r>
        <w:fldChar w:fldCharType="begin"/>
      </w:r>
      <w:r>
        <w:instrText xml:space="preserve"> PAGEREF _Toc29026 \h </w:instrText>
      </w:r>
      <w:r>
        <w:fldChar w:fldCharType="separate"/>
      </w:r>
      <w:r>
        <w:t>- 8 -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"_Toc2543" </w:instrText>
      </w:r>
      <w:r>
        <w:fldChar w:fldCharType="separate"/>
      </w:r>
      <w:r>
        <w:rPr>
          <w:rFonts w:hint="eastAsia" w:ascii="仿宋" w:hAnsi="仿宋" w:eastAsia="仿宋" w:cs="仿宋"/>
          <w:szCs w:val="52"/>
        </w:rPr>
        <w:t>第三篇 项目商务需求</w:t>
      </w:r>
      <w:r>
        <w:tab/>
      </w:r>
      <w:r>
        <w:fldChar w:fldCharType="begin"/>
      </w:r>
      <w:r>
        <w:instrText xml:space="preserve"> PAGEREF _Toc2543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"_Toc7322" </w:instrText>
      </w:r>
      <w:r>
        <w:fldChar w:fldCharType="separate"/>
      </w:r>
      <w:r>
        <w:rPr>
          <w:rFonts w:hint="eastAsia" w:ascii="仿宋" w:hAnsi="仿宋" w:eastAsia="仿宋" w:cs="仿宋"/>
          <w:bCs/>
          <w:szCs w:val="24"/>
        </w:rPr>
        <w:t>一、服务时间、服务地点及验收方式</w:t>
      </w:r>
      <w:r>
        <w:tab/>
      </w:r>
      <w:r>
        <w:fldChar w:fldCharType="begin"/>
      </w:r>
      <w:r>
        <w:instrText xml:space="preserve"> PAGEREF _Toc7322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"_Toc25429" </w:instrText>
      </w:r>
      <w:r>
        <w:fldChar w:fldCharType="separate"/>
      </w:r>
      <w:r>
        <w:rPr>
          <w:rFonts w:hint="eastAsia" w:ascii="仿宋" w:hAnsi="仿宋" w:eastAsia="仿宋" w:cs="仿宋"/>
          <w:bCs/>
          <w:szCs w:val="24"/>
        </w:rPr>
        <w:t>二、售后服务</w:t>
      </w:r>
      <w:r>
        <w:tab/>
      </w:r>
      <w:r>
        <w:fldChar w:fldCharType="begin"/>
      </w:r>
      <w:r>
        <w:instrText xml:space="preserve"> PAGEREF _Toc25429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"_Toc6111" </w:instrText>
      </w:r>
      <w:r>
        <w:fldChar w:fldCharType="separate"/>
      </w:r>
      <w:r>
        <w:rPr>
          <w:rFonts w:hint="eastAsia" w:ascii="仿宋" w:hAnsi="仿宋" w:eastAsia="仿宋" w:cs="仿宋"/>
          <w:bCs/>
          <w:szCs w:val="24"/>
        </w:rPr>
        <w:t>三、报价方式</w:t>
      </w:r>
      <w:r>
        <w:tab/>
      </w:r>
      <w:r>
        <w:fldChar w:fldCharType="begin"/>
      </w:r>
      <w:r>
        <w:instrText xml:space="preserve"> PAGEREF _Toc6111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"_Toc4418" </w:instrText>
      </w:r>
      <w:r>
        <w:fldChar w:fldCharType="separate"/>
      </w:r>
      <w:r>
        <w:rPr>
          <w:rFonts w:hint="eastAsia" w:ascii="仿宋" w:hAnsi="仿宋" w:eastAsia="仿宋" w:cs="仿宋"/>
          <w:bCs/>
          <w:szCs w:val="24"/>
        </w:rPr>
        <w:t>四、付款方式</w:t>
      </w:r>
      <w:r>
        <w:tab/>
      </w:r>
      <w:r>
        <w:fldChar w:fldCharType="begin"/>
      </w:r>
      <w:r>
        <w:instrText xml:space="preserve"> PAGEREF _Toc4418 \h </w:instrText>
      </w:r>
      <w:r>
        <w:fldChar w:fldCharType="separate"/>
      </w:r>
      <w:r>
        <w:t>- 9 -</w:t>
      </w:r>
      <w:r>
        <w:fldChar w:fldCharType="end"/>
      </w:r>
      <w:r>
        <w:fldChar w:fldCharType="end"/>
      </w:r>
    </w:p>
    <w:p>
      <w:pPr>
        <w:pStyle w:val="19"/>
        <w:tabs>
          <w:tab w:val="right" w:leader="dot" w:pos="9229"/>
          <w:tab w:val="clear" w:pos="8400"/>
        </w:tabs>
        <w:ind w:left="210" w:right="-191"/>
      </w:pPr>
      <w:r>
        <w:fldChar w:fldCharType="begin"/>
      </w:r>
      <w:r>
        <w:instrText xml:space="preserve"> HYPERLINK \l "_Toc3207" </w:instrText>
      </w:r>
      <w:r>
        <w:fldChar w:fldCharType="separate"/>
      </w:r>
      <w:r>
        <w:rPr>
          <w:rFonts w:hint="eastAsia" w:ascii="仿宋" w:hAnsi="仿宋" w:eastAsia="仿宋" w:cs="仿宋"/>
          <w:bCs/>
          <w:szCs w:val="24"/>
        </w:rPr>
        <w:t>五、违约责任</w:t>
      </w:r>
      <w:r>
        <w:tab/>
      </w:r>
      <w:r>
        <w:fldChar w:fldCharType="begin"/>
      </w:r>
      <w:r>
        <w:instrText xml:space="preserve"> PAGEREF _Toc3207 \h </w:instrText>
      </w:r>
      <w:r>
        <w:fldChar w:fldCharType="separate"/>
      </w:r>
      <w:r>
        <w:t>- 10 -</w:t>
      </w:r>
      <w:r>
        <w:fldChar w:fldCharType="end"/>
      </w:r>
      <w:r>
        <w:fldChar w:fldCharType="end"/>
      </w:r>
    </w:p>
    <w:p>
      <w:pPr>
        <w:pStyle w:val="19"/>
        <w:tabs>
          <w:tab w:val="right" w:leader="dot" w:pos="9229"/>
          <w:tab w:val="clear" w:pos="8400"/>
        </w:tabs>
        <w:ind w:left="210" w:right="-191"/>
      </w:pPr>
      <w:r>
        <w:fldChar w:fldCharType="begin"/>
      </w:r>
      <w:r>
        <w:instrText xml:space="preserve"> HYPERLINK \l "_Toc7963" </w:instrText>
      </w:r>
      <w:r>
        <w:fldChar w:fldCharType="separate"/>
      </w:r>
      <w:r>
        <w:rPr>
          <w:rFonts w:hint="eastAsia" w:ascii="仿宋" w:hAnsi="仿宋" w:eastAsia="仿宋" w:cs="仿宋"/>
          <w:bCs/>
          <w:szCs w:val="24"/>
        </w:rPr>
        <w:t>六、其他</w:t>
      </w:r>
      <w:r>
        <w:tab/>
      </w:r>
      <w:r>
        <w:fldChar w:fldCharType="begin"/>
      </w:r>
      <w:r>
        <w:instrText xml:space="preserve"> PAGEREF _Toc7963 \h </w:instrText>
      </w:r>
      <w:r>
        <w:fldChar w:fldCharType="separate"/>
      </w:r>
      <w:r>
        <w:t>- 10 -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"_Toc27172" </w:instrText>
      </w:r>
      <w:r>
        <w:fldChar w:fldCharType="separate"/>
      </w:r>
      <w:r>
        <w:rPr>
          <w:rFonts w:hint="eastAsia" w:ascii="仿宋" w:hAnsi="仿宋" w:eastAsia="仿宋" w:cs="仿宋"/>
          <w:szCs w:val="52"/>
        </w:rPr>
        <w:t>第四篇  比选程序及方法、评审标准、无效响应和采购终止</w:t>
      </w:r>
      <w:r>
        <w:tab/>
      </w:r>
      <w:r>
        <w:fldChar w:fldCharType="begin"/>
      </w:r>
      <w:r>
        <w:instrText xml:space="preserve"> PAGEREF _Toc27172 \h </w:instrText>
      </w:r>
      <w:r>
        <w:fldChar w:fldCharType="separate"/>
      </w:r>
      <w:r>
        <w:t>- 11 -</w:t>
      </w:r>
      <w:r>
        <w:fldChar w:fldCharType="end"/>
      </w:r>
      <w:r>
        <w:fldChar w:fldCharType="end"/>
      </w:r>
    </w:p>
    <w:p>
      <w:pPr>
        <w:pStyle w:val="19"/>
        <w:tabs>
          <w:tab w:val="right" w:leader="dot" w:pos="9229"/>
          <w:tab w:val="clear" w:pos="8400"/>
        </w:tabs>
        <w:ind w:left="210" w:right="-191"/>
      </w:pPr>
      <w:r>
        <w:fldChar w:fldCharType="begin"/>
      </w:r>
      <w:r>
        <w:instrText xml:space="preserve"> HYPERLINK \l "_Toc4327" </w:instrText>
      </w:r>
      <w:r>
        <w:fldChar w:fldCharType="separate"/>
      </w:r>
      <w:r>
        <w:rPr>
          <w:rFonts w:hint="eastAsia" w:ascii="仿宋" w:hAnsi="仿宋" w:eastAsia="仿宋" w:cs="仿宋"/>
          <w:bCs/>
          <w:szCs w:val="24"/>
        </w:rPr>
        <w:t>一、比选程序及方法</w:t>
      </w:r>
      <w:r>
        <w:tab/>
      </w:r>
      <w:r>
        <w:fldChar w:fldCharType="begin"/>
      </w:r>
      <w:r>
        <w:instrText xml:space="preserve"> PAGEREF _Toc4327 \h </w:instrText>
      </w:r>
      <w:r>
        <w:fldChar w:fldCharType="separate"/>
      </w:r>
      <w:r>
        <w:t>- 11 -</w:t>
      </w:r>
      <w:r>
        <w:fldChar w:fldCharType="end"/>
      </w:r>
      <w:r>
        <w:fldChar w:fldCharType="end"/>
      </w:r>
    </w:p>
    <w:p>
      <w:pPr>
        <w:pStyle w:val="19"/>
        <w:tabs>
          <w:tab w:val="right" w:leader="dot" w:pos="9229"/>
          <w:tab w:val="clear" w:pos="8400"/>
        </w:tabs>
        <w:ind w:left="210" w:right="-191"/>
      </w:pPr>
      <w:r>
        <w:fldChar w:fldCharType="begin"/>
      </w:r>
      <w:r>
        <w:instrText xml:space="preserve"> HYPERLINK \l "_Toc5239" </w:instrText>
      </w:r>
      <w:r>
        <w:fldChar w:fldCharType="separate"/>
      </w:r>
      <w:r>
        <w:rPr>
          <w:rFonts w:hint="eastAsia" w:ascii="仿宋" w:hAnsi="仿宋" w:eastAsia="仿宋" w:cs="仿宋"/>
          <w:bCs/>
          <w:szCs w:val="24"/>
        </w:rPr>
        <w:t>二、评审标准</w:t>
      </w:r>
      <w:r>
        <w:tab/>
      </w:r>
      <w:r>
        <w:fldChar w:fldCharType="begin"/>
      </w:r>
      <w:r>
        <w:instrText xml:space="preserve"> PAGEREF _Toc5239 \h </w:instrText>
      </w:r>
      <w:r>
        <w:fldChar w:fldCharType="separate"/>
      </w:r>
      <w:r>
        <w:t>- 13 -</w:t>
      </w:r>
      <w:r>
        <w:fldChar w:fldCharType="end"/>
      </w:r>
      <w:r>
        <w:fldChar w:fldCharType="end"/>
      </w:r>
    </w:p>
    <w:p>
      <w:pPr>
        <w:pStyle w:val="19"/>
        <w:tabs>
          <w:tab w:val="right" w:leader="dot" w:pos="9229"/>
          <w:tab w:val="clear" w:pos="8400"/>
        </w:tabs>
        <w:ind w:left="210" w:right="-191"/>
      </w:pPr>
      <w:r>
        <w:fldChar w:fldCharType="begin"/>
      </w:r>
      <w:r>
        <w:instrText xml:space="preserve"> HYPERLINK \l "_Toc13293" </w:instrText>
      </w:r>
      <w:r>
        <w:fldChar w:fldCharType="separate"/>
      </w:r>
      <w:r>
        <w:rPr>
          <w:rFonts w:hint="eastAsia" w:ascii="仿宋" w:hAnsi="仿宋" w:eastAsia="仿宋" w:cs="仿宋"/>
          <w:bCs/>
          <w:szCs w:val="24"/>
        </w:rPr>
        <w:t>三、无效响应</w:t>
      </w:r>
      <w:r>
        <w:tab/>
      </w:r>
      <w:r>
        <w:fldChar w:fldCharType="begin"/>
      </w:r>
      <w:r>
        <w:instrText xml:space="preserve"> PAGEREF _Toc13293 \h </w:instrText>
      </w:r>
      <w:r>
        <w:fldChar w:fldCharType="separate"/>
      </w:r>
      <w:r>
        <w:t>- 15 -</w:t>
      </w:r>
      <w:r>
        <w:fldChar w:fldCharType="end"/>
      </w:r>
      <w:r>
        <w:fldChar w:fldCharType="end"/>
      </w:r>
    </w:p>
    <w:p>
      <w:pPr>
        <w:pStyle w:val="19"/>
        <w:tabs>
          <w:tab w:val="right" w:leader="dot" w:pos="9229"/>
          <w:tab w:val="clear" w:pos="8400"/>
        </w:tabs>
        <w:ind w:left="210" w:right="-191"/>
      </w:pPr>
      <w:r>
        <w:fldChar w:fldCharType="begin"/>
      </w:r>
      <w:r>
        <w:instrText xml:space="preserve"> HYPERLINK \l "_Toc25097" </w:instrText>
      </w:r>
      <w:r>
        <w:fldChar w:fldCharType="separate"/>
      </w:r>
      <w:r>
        <w:rPr>
          <w:rFonts w:hint="eastAsia" w:ascii="仿宋" w:hAnsi="仿宋" w:eastAsia="仿宋" w:cs="仿宋"/>
          <w:bCs/>
          <w:szCs w:val="24"/>
        </w:rPr>
        <w:t>四、采购终止</w:t>
      </w:r>
      <w:r>
        <w:tab/>
      </w:r>
      <w:r>
        <w:fldChar w:fldCharType="begin"/>
      </w:r>
      <w:r>
        <w:instrText xml:space="preserve"> PAGEREF _Toc25097 \h </w:instrText>
      </w:r>
      <w:r>
        <w:fldChar w:fldCharType="separate"/>
      </w:r>
      <w:r>
        <w:t>- 16 -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"_Toc20843" </w:instrText>
      </w:r>
      <w:r>
        <w:fldChar w:fldCharType="separate"/>
      </w:r>
      <w:r>
        <w:rPr>
          <w:rFonts w:hint="eastAsia" w:ascii="仿宋" w:hAnsi="仿宋" w:eastAsia="仿宋" w:cs="仿宋"/>
          <w:szCs w:val="52"/>
        </w:rPr>
        <w:t>第五篇  投标人须知</w:t>
      </w:r>
      <w:r>
        <w:tab/>
      </w:r>
      <w:r>
        <w:fldChar w:fldCharType="begin"/>
      </w:r>
      <w:r>
        <w:instrText xml:space="preserve"> PAGEREF _Toc20843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"_Toc30867" </w:instrText>
      </w:r>
      <w:r>
        <w:fldChar w:fldCharType="separate"/>
      </w:r>
      <w:r>
        <w:rPr>
          <w:rFonts w:hint="eastAsia" w:ascii="仿宋" w:hAnsi="仿宋" w:eastAsia="仿宋" w:cs="仿宋"/>
          <w:szCs w:val="24"/>
        </w:rPr>
        <w:t>一、比选费用</w:t>
      </w:r>
      <w:r>
        <w:tab/>
      </w:r>
      <w:r>
        <w:fldChar w:fldCharType="begin"/>
      </w:r>
      <w:r>
        <w:instrText xml:space="preserve"> PAGEREF _Toc30867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"_Toc15329" </w:instrText>
      </w:r>
      <w:r>
        <w:fldChar w:fldCharType="separate"/>
      </w:r>
      <w:r>
        <w:rPr>
          <w:rFonts w:hint="eastAsia" w:ascii="仿宋" w:hAnsi="仿宋" w:eastAsia="仿宋" w:cs="仿宋"/>
          <w:szCs w:val="24"/>
        </w:rPr>
        <w:t>二、比选文件</w:t>
      </w:r>
      <w:r>
        <w:tab/>
      </w:r>
      <w:r>
        <w:fldChar w:fldCharType="begin"/>
      </w:r>
      <w:r>
        <w:instrText xml:space="preserve"> PAGEREF _Toc15329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"_Toc15769" </w:instrText>
      </w:r>
      <w:r>
        <w:fldChar w:fldCharType="separate"/>
      </w:r>
      <w:r>
        <w:rPr>
          <w:rFonts w:hint="eastAsia" w:ascii="仿宋" w:hAnsi="仿宋" w:eastAsia="仿宋" w:cs="仿宋"/>
          <w:szCs w:val="24"/>
        </w:rPr>
        <w:t>三、比选要求</w:t>
      </w:r>
      <w:r>
        <w:tab/>
      </w:r>
      <w:r>
        <w:fldChar w:fldCharType="begin"/>
      </w:r>
      <w:r>
        <w:instrText xml:space="preserve"> PAGEREF _Toc15769 \h </w:instrText>
      </w:r>
      <w:r>
        <w:fldChar w:fldCharType="separate"/>
      </w:r>
      <w:r>
        <w:t>- 17 -</w:t>
      </w:r>
      <w:r>
        <w:fldChar w:fldCharType="end"/>
      </w:r>
      <w:r>
        <w:fldChar w:fldCharType="end"/>
      </w:r>
    </w:p>
    <w:p>
      <w:pPr>
        <w:pStyle w:val="19"/>
        <w:tabs>
          <w:tab w:val="right" w:leader="dot" w:pos="9229"/>
          <w:tab w:val="clear" w:pos="8400"/>
        </w:tabs>
        <w:ind w:left="210" w:right="-191"/>
      </w:pPr>
      <w:r>
        <w:fldChar w:fldCharType="begin"/>
      </w:r>
      <w:r>
        <w:instrText xml:space="preserve"> HYPERLINK \l "_Toc13244" </w:instrText>
      </w:r>
      <w:r>
        <w:fldChar w:fldCharType="separate"/>
      </w:r>
      <w:r>
        <w:rPr>
          <w:rFonts w:hint="eastAsia" w:ascii="仿宋" w:hAnsi="仿宋" w:eastAsia="仿宋" w:cs="仿宋"/>
          <w:szCs w:val="24"/>
        </w:rPr>
        <w:t>四、中标人的确认和变更</w:t>
      </w:r>
      <w:r>
        <w:tab/>
      </w:r>
      <w:r>
        <w:fldChar w:fldCharType="begin"/>
      </w:r>
      <w:r>
        <w:instrText xml:space="preserve"> PAGEREF _Toc13244 \h </w:instrText>
      </w:r>
      <w:r>
        <w:fldChar w:fldCharType="separate"/>
      </w:r>
      <w:r>
        <w:t>- 18 -</w:t>
      </w:r>
      <w:r>
        <w:fldChar w:fldCharType="end"/>
      </w:r>
      <w:r>
        <w:fldChar w:fldCharType="end"/>
      </w:r>
    </w:p>
    <w:p>
      <w:pPr>
        <w:pStyle w:val="19"/>
        <w:tabs>
          <w:tab w:val="right" w:leader="dot" w:pos="9229"/>
          <w:tab w:val="clear" w:pos="8400"/>
        </w:tabs>
        <w:ind w:left="210" w:right="-191"/>
      </w:pPr>
      <w:r>
        <w:fldChar w:fldCharType="begin"/>
      </w:r>
      <w:r>
        <w:instrText xml:space="preserve"> HYPERLINK \l "_Toc1250" </w:instrText>
      </w:r>
      <w:r>
        <w:fldChar w:fldCharType="separate"/>
      </w:r>
      <w:r>
        <w:rPr>
          <w:rFonts w:hint="eastAsia" w:ascii="仿宋" w:hAnsi="仿宋" w:eastAsia="仿宋" w:cs="仿宋"/>
          <w:szCs w:val="24"/>
        </w:rPr>
        <w:t>五、成交（中标）通知</w:t>
      </w:r>
      <w:r>
        <w:tab/>
      </w:r>
      <w:r>
        <w:fldChar w:fldCharType="begin"/>
      </w:r>
      <w:r>
        <w:instrText xml:space="preserve"> PAGEREF _Toc1250 \h </w:instrText>
      </w:r>
      <w:r>
        <w:fldChar w:fldCharType="separate"/>
      </w:r>
      <w:r>
        <w:t>- 19 -</w:t>
      </w:r>
      <w:r>
        <w:fldChar w:fldCharType="end"/>
      </w:r>
      <w:r>
        <w:fldChar w:fldCharType="end"/>
      </w:r>
    </w:p>
    <w:p>
      <w:pPr>
        <w:pStyle w:val="19"/>
        <w:tabs>
          <w:tab w:val="right" w:leader="dot" w:pos="9229"/>
          <w:tab w:val="clear" w:pos="8400"/>
        </w:tabs>
        <w:ind w:left="210" w:right="-191"/>
      </w:pPr>
      <w:r>
        <w:fldChar w:fldCharType="begin"/>
      </w:r>
      <w:r>
        <w:instrText xml:space="preserve"> HYPERLINK \l "_Toc18032" </w:instrText>
      </w:r>
      <w:r>
        <w:fldChar w:fldCharType="separate"/>
      </w:r>
      <w:r>
        <w:rPr>
          <w:rFonts w:hint="eastAsia" w:ascii="仿宋" w:hAnsi="仿宋" w:eastAsia="仿宋" w:cs="仿宋"/>
          <w:szCs w:val="24"/>
        </w:rPr>
        <w:t>六、关于质疑和投诉</w:t>
      </w:r>
      <w:r>
        <w:tab/>
      </w:r>
      <w:r>
        <w:fldChar w:fldCharType="begin"/>
      </w:r>
      <w:r>
        <w:instrText xml:space="preserve"> PAGEREF _Toc18032 \h </w:instrText>
      </w:r>
      <w:r>
        <w:fldChar w:fldCharType="separate"/>
      </w:r>
      <w:r>
        <w:t>- 19 -</w:t>
      </w:r>
      <w:r>
        <w:fldChar w:fldCharType="end"/>
      </w:r>
      <w:r>
        <w:fldChar w:fldCharType="end"/>
      </w:r>
    </w:p>
    <w:p>
      <w:pPr>
        <w:pStyle w:val="19"/>
        <w:tabs>
          <w:tab w:val="right" w:leader="dot" w:pos="9229"/>
          <w:tab w:val="clear" w:pos="8400"/>
        </w:tabs>
        <w:ind w:left="210" w:right="-191"/>
      </w:pPr>
      <w:r>
        <w:fldChar w:fldCharType="begin"/>
      </w:r>
      <w:r>
        <w:instrText xml:space="preserve"> HYPERLINK \l "_Toc13240" </w:instrText>
      </w:r>
      <w:r>
        <w:fldChar w:fldCharType="separate"/>
      </w:r>
      <w:r>
        <w:rPr>
          <w:rFonts w:hint="eastAsia" w:ascii="仿宋" w:hAnsi="仿宋" w:eastAsia="仿宋" w:cs="仿宋"/>
          <w:szCs w:val="24"/>
        </w:rPr>
        <w:t>七、采购代理服务费</w:t>
      </w:r>
      <w:r>
        <w:tab/>
      </w:r>
      <w:r>
        <w:fldChar w:fldCharType="begin"/>
      </w:r>
      <w:r>
        <w:instrText xml:space="preserve"> PAGEREF _Toc13240 \h </w:instrText>
      </w:r>
      <w:r>
        <w:fldChar w:fldCharType="separate"/>
      </w:r>
      <w:r>
        <w:t>- 20 -</w:t>
      </w:r>
      <w:r>
        <w:fldChar w:fldCharType="end"/>
      </w:r>
      <w:r>
        <w:fldChar w:fldCharType="end"/>
      </w:r>
    </w:p>
    <w:p>
      <w:pPr>
        <w:pStyle w:val="19"/>
        <w:tabs>
          <w:tab w:val="right" w:leader="dot" w:pos="9229"/>
          <w:tab w:val="clear" w:pos="8400"/>
        </w:tabs>
        <w:ind w:left="210" w:right="-191"/>
      </w:pPr>
      <w:r>
        <w:fldChar w:fldCharType="begin"/>
      </w:r>
      <w:r>
        <w:instrText xml:space="preserve"> HYPERLINK \l "_Toc9019" </w:instrText>
      </w:r>
      <w:r>
        <w:fldChar w:fldCharType="separate"/>
      </w:r>
      <w:r>
        <w:rPr>
          <w:rFonts w:hint="eastAsia" w:ascii="仿宋" w:hAnsi="仿宋" w:eastAsia="仿宋" w:cs="仿宋"/>
          <w:szCs w:val="24"/>
        </w:rPr>
        <w:t>八、签订合同</w:t>
      </w:r>
      <w:r>
        <w:tab/>
      </w:r>
      <w:r>
        <w:fldChar w:fldCharType="begin"/>
      </w:r>
      <w:r>
        <w:instrText xml:space="preserve"> PAGEREF _Toc9019 \h </w:instrText>
      </w:r>
      <w:r>
        <w:fldChar w:fldCharType="separate"/>
      </w:r>
      <w:r>
        <w:t>- 20 -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"_Toc1807" </w:instrText>
      </w:r>
      <w:r>
        <w:fldChar w:fldCharType="separate"/>
      </w:r>
      <w:r>
        <w:rPr>
          <w:rFonts w:hint="eastAsia" w:ascii="仿宋" w:hAnsi="仿宋" w:eastAsia="仿宋" w:cs="仿宋"/>
          <w:szCs w:val="52"/>
        </w:rPr>
        <w:t>第六篇  采购合同</w:t>
      </w:r>
      <w:r>
        <w:tab/>
      </w:r>
      <w:r>
        <w:fldChar w:fldCharType="begin"/>
      </w:r>
      <w:r>
        <w:instrText xml:space="preserve"> PAGEREF _Toc1807 \h </w:instrText>
      </w:r>
      <w:r>
        <w:fldChar w:fldCharType="separate"/>
      </w:r>
      <w:r>
        <w:t>- 22 -</w:t>
      </w:r>
      <w:r>
        <w:fldChar w:fldCharType="end"/>
      </w:r>
      <w:r>
        <w:fldChar w:fldCharType="end"/>
      </w:r>
    </w:p>
    <w:p>
      <w:pPr>
        <w:pStyle w:val="18"/>
        <w:tabs>
          <w:tab w:val="right" w:leader="dot" w:pos="9229"/>
          <w:tab w:val="clear" w:pos="1260"/>
          <w:tab w:val="clear" w:pos="1685"/>
          <w:tab w:val="clear" w:pos="8400"/>
        </w:tabs>
        <w:ind w:firstLine="210"/>
      </w:pPr>
      <w:r>
        <w:fldChar w:fldCharType="begin"/>
      </w:r>
      <w:r>
        <w:instrText xml:space="preserve"> HYPERLINK \l "_Toc31529" </w:instrText>
      </w:r>
      <w:r>
        <w:fldChar w:fldCharType="separate"/>
      </w:r>
      <w:r>
        <w:rPr>
          <w:rFonts w:hint="eastAsia" w:ascii="仿宋" w:hAnsi="仿宋" w:eastAsia="仿宋" w:cs="仿宋"/>
          <w:szCs w:val="52"/>
        </w:rPr>
        <w:t>第七篇  投标文件编制要求</w:t>
      </w:r>
      <w:r>
        <w:tab/>
      </w:r>
      <w:r>
        <w:fldChar w:fldCharType="begin"/>
      </w:r>
      <w:r>
        <w:instrText xml:space="preserve"> PAGEREF _Toc31529 \h </w:instrText>
      </w:r>
      <w:r>
        <w:fldChar w:fldCharType="separate"/>
      </w:r>
      <w:r>
        <w:t>- 23 -</w:t>
      </w:r>
      <w:r>
        <w:fldChar w:fldCharType="end"/>
      </w:r>
      <w:r>
        <w:fldChar w:fldCharType="end"/>
      </w:r>
    </w:p>
    <w:p>
      <w:pPr>
        <w:pStyle w:val="19"/>
        <w:tabs>
          <w:tab w:val="right" w:leader="dot" w:pos="9229"/>
          <w:tab w:val="clear" w:pos="8400"/>
        </w:tabs>
        <w:ind w:left="210" w:right="-191"/>
      </w:pPr>
      <w:r>
        <w:fldChar w:fldCharType="begin"/>
      </w:r>
      <w:r>
        <w:instrText xml:space="preserve"> HYPERLINK \l "_Toc23561" </w:instrText>
      </w:r>
      <w:r>
        <w:fldChar w:fldCharType="separate"/>
      </w:r>
      <w:r>
        <w:rPr>
          <w:rFonts w:hint="eastAsia" w:ascii="仿宋" w:hAnsi="仿宋" w:eastAsia="仿宋" w:cs="仿宋"/>
          <w:bCs/>
          <w:szCs w:val="24"/>
        </w:rPr>
        <w:t>一、经济部分</w:t>
      </w:r>
      <w:r>
        <w:tab/>
      </w:r>
      <w:r>
        <w:fldChar w:fldCharType="begin"/>
      </w:r>
      <w:r>
        <w:instrText xml:space="preserve"> PAGEREF _Toc23561 \h </w:instrText>
      </w:r>
      <w:r>
        <w:fldChar w:fldCharType="separate"/>
      </w:r>
      <w:r>
        <w:t>- 25 -</w:t>
      </w:r>
      <w:r>
        <w:fldChar w:fldCharType="end"/>
      </w:r>
      <w:r>
        <w:fldChar w:fldCharType="end"/>
      </w:r>
    </w:p>
    <w:p>
      <w:pPr>
        <w:pStyle w:val="19"/>
        <w:tabs>
          <w:tab w:val="right" w:leader="dot" w:pos="9229"/>
          <w:tab w:val="clear" w:pos="8400"/>
        </w:tabs>
        <w:ind w:left="210" w:right="-191"/>
      </w:pPr>
      <w:r>
        <w:fldChar w:fldCharType="begin"/>
      </w:r>
      <w:r>
        <w:instrText xml:space="preserve"> HYPERLINK \l "_Toc28178" </w:instrText>
      </w:r>
      <w:r>
        <w:fldChar w:fldCharType="separate"/>
      </w:r>
      <w:r>
        <w:rPr>
          <w:rFonts w:hint="eastAsia" w:ascii="仿宋" w:hAnsi="仿宋" w:eastAsia="仿宋" w:cs="仿宋"/>
          <w:bCs/>
          <w:szCs w:val="24"/>
        </w:rPr>
        <w:t>二、服务部分</w:t>
      </w:r>
      <w:r>
        <w:tab/>
      </w:r>
      <w:r>
        <w:fldChar w:fldCharType="begin"/>
      </w:r>
      <w:r>
        <w:instrText xml:space="preserve"> PAGEREF _Toc28178 \h </w:instrText>
      </w:r>
      <w:r>
        <w:fldChar w:fldCharType="separate"/>
      </w:r>
      <w:r>
        <w:t>- 26 -</w:t>
      </w:r>
      <w:r>
        <w:fldChar w:fldCharType="end"/>
      </w:r>
      <w:r>
        <w:fldChar w:fldCharType="end"/>
      </w:r>
    </w:p>
    <w:p>
      <w:pPr>
        <w:pStyle w:val="19"/>
        <w:tabs>
          <w:tab w:val="right" w:leader="dot" w:pos="9229"/>
          <w:tab w:val="clear" w:pos="8400"/>
        </w:tabs>
        <w:ind w:left="210" w:right="-191"/>
      </w:pPr>
      <w:r>
        <w:fldChar w:fldCharType="begin"/>
      </w:r>
      <w:r>
        <w:instrText xml:space="preserve"> HYPERLINK \l "_Toc5485" </w:instrText>
      </w:r>
      <w:r>
        <w:fldChar w:fldCharType="separate"/>
      </w:r>
      <w:r>
        <w:rPr>
          <w:rFonts w:hint="eastAsia" w:ascii="仿宋" w:hAnsi="仿宋" w:eastAsia="仿宋" w:cs="仿宋"/>
          <w:bCs/>
          <w:szCs w:val="24"/>
        </w:rPr>
        <w:t>三、商务部分</w:t>
      </w:r>
      <w:r>
        <w:tab/>
      </w:r>
      <w:r>
        <w:fldChar w:fldCharType="begin"/>
      </w:r>
      <w:r>
        <w:instrText xml:space="preserve"> PAGEREF _Toc5485 \h </w:instrText>
      </w:r>
      <w:r>
        <w:fldChar w:fldCharType="separate"/>
      </w:r>
      <w:r>
        <w:t>- 28 -</w:t>
      </w:r>
      <w:r>
        <w:fldChar w:fldCharType="end"/>
      </w:r>
      <w:r>
        <w:fldChar w:fldCharType="end"/>
      </w:r>
    </w:p>
    <w:p>
      <w:pPr>
        <w:pStyle w:val="19"/>
        <w:tabs>
          <w:tab w:val="right" w:leader="dot" w:pos="9229"/>
          <w:tab w:val="clear" w:pos="8400"/>
        </w:tabs>
        <w:ind w:left="210" w:right="-191"/>
      </w:pPr>
      <w:r>
        <w:fldChar w:fldCharType="begin"/>
      </w:r>
      <w:r>
        <w:instrText xml:space="preserve"> HYPERLINK \l "_Toc21670" </w:instrText>
      </w:r>
      <w:r>
        <w:fldChar w:fldCharType="separate"/>
      </w:r>
      <w:r>
        <w:rPr>
          <w:rFonts w:hint="eastAsia" w:ascii="仿宋" w:hAnsi="仿宋" w:eastAsia="仿宋" w:cs="仿宋"/>
          <w:bCs/>
          <w:szCs w:val="24"/>
        </w:rPr>
        <w:t>四、资格条件及其他</w:t>
      </w:r>
      <w:r>
        <w:tab/>
      </w:r>
      <w:r>
        <w:fldChar w:fldCharType="begin"/>
      </w:r>
      <w:r>
        <w:instrText xml:space="preserve"> PAGEREF _Toc21670 \h </w:instrText>
      </w:r>
      <w:r>
        <w:fldChar w:fldCharType="separate"/>
      </w:r>
      <w:r>
        <w:t>31</w:t>
      </w:r>
      <w:r>
        <w:fldChar w:fldCharType="end"/>
      </w:r>
      <w:r>
        <w:fldChar w:fldCharType="end"/>
      </w:r>
    </w:p>
    <w:p>
      <w:pPr>
        <w:pStyle w:val="19"/>
        <w:tabs>
          <w:tab w:val="right" w:leader="dot" w:pos="9229"/>
          <w:tab w:val="clear" w:pos="8400"/>
        </w:tabs>
        <w:ind w:left="210" w:right="-191"/>
      </w:pPr>
      <w:r>
        <w:fldChar w:fldCharType="begin"/>
      </w:r>
      <w:r>
        <w:instrText xml:space="preserve"> HYPERLINK \l "_Toc19982" </w:instrText>
      </w:r>
      <w:r>
        <w:fldChar w:fldCharType="separate"/>
      </w:r>
      <w:r>
        <w:rPr>
          <w:rFonts w:hint="eastAsia" w:ascii="仿宋" w:hAnsi="仿宋" w:eastAsia="仿宋" w:cs="仿宋"/>
          <w:bCs/>
          <w:szCs w:val="24"/>
        </w:rPr>
        <w:t>五、其他资料</w:t>
      </w:r>
      <w:r>
        <w:tab/>
      </w:r>
      <w:r>
        <w:fldChar w:fldCharType="begin"/>
      </w:r>
      <w:r>
        <w:instrText xml:space="preserve"> PAGEREF _Toc19982 \h </w:instrText>
      </w:r>
      <w:r>
        <w:fldChar w:fldCharType="separate"/>
      </w:r>
      <w:r>
        <w:t>36</w:t>
      </w:r>
      <w:r>
        <w:fldChar w:fldCharType="end"/>
      </w:r>
      <w:r>
        <w:fldChar w:fldCharType="end"/>
      </w:r>
    </w:p>
    <w:p>
      <w:pPr>
        <w:jc w:val="center"/>
        <w:rPr>
          <w:rFonts w:hint="eastAsia" w:ascii="方正小标宋_GBK" w:hAnsi="方正小标宋_GBK" w:eastAsia="方正小标宋_GBK" w:cs="方正小标宋_GBK"/>
          <w:b w:val="0"/>
          <w:bCs w:val="0"/>
          <w:sz w:val="44"/>
          <w:szCs w:val="44"/>
        </w:rPr>
      </w:pPr>
      <w:r>
        <w:rPr>
          <w:rFonts w:hint="eastAsia" w:ascii="仿宋" w:hAnsi="仿宋" w:eastAsia="仿宋" w:cs="仿宋"/>
          <w:szCs w:val="24"/>
        </w:rPr>
        <w:fldChar w:fldCharType="end"/>
      </w:r>
      <w:r>
        <w:rPr>
          <w:rFonts w:hint="eastAsia" w:ascii="仿宋" w:hAnsi="仿宋" w:eastAsia="仿宋" w:cs="仿宋"/>
          <w:sz w:val="24"/>
          <w:szCs w:val="24"/>
        </w:rPr>
        <w:br w:type="page"/>
      </w:r>
      <w:r>
        <w:rPr>
          <w:rFonts w:hint="eastAsia" w:ascii="方正小标宋_GBK" w:hAnsi="方正小标宋_GBK" w:eastAsia="方正小标宋_GBK" w:cs="方正小标宋_GBK"/>
          <w:b w:val="0"/>
          <w:bCs w:val="0"/>
          <w:sz w:val="44"/>
          <w:szCs w:val="44"/>
          <w:lang w:val="en-US" w:eastAsia="zh-CN"/>
        </w:rPr>
        <w:t>项目报名登记表</w:t>
      </w:r>
    </w:p>
    <w:p>
      <w:pPr>
        <w:jc w:val="center"/>
        <w:rPr>
          <w:rFonts w:hint="eastAsia" w:eastAsia="黑体"/>
          <w:b/>
          <w:bCs/>
          <w:sz w:val="36"/>
          <w:szCs w:val="36"/>
        </w:rPr>
      </w:pPr>
    </w:p>
    <w:tbl>
      <w:tblPr>
        <w:tblStyle w:val="2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918"/>
        <w:gridCol w:w="1145"/>
        <w:gridCol w:w="26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0" w:hRule="atLeast"/>
        </w:trPr>
        <w:tc>
          <w:tcPr>
            <w:tcW w:w="1830" w:type="dxa"/>
            <w:noWrap w:val="0"/>
            <w:vAlign w:val="center"/>
          </w:tcPr>
          <w:p>
            <w:pPr>
              <w:jc w:val="cente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采购编号</w:t>
            </w:r>
          </w:p>
        </w:tc>
        <w:tc>
          <w:tcPr>
            <w:tcW w:w="6698" w:type="dxa"/>
            <w:gridSpan w:val="3"/>
            <w:noWrap w:val="0"/>
            <w:vAlign w:val="center"/>
          </w:tcPr>
          <w:p>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（若无可不填写)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手机</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座机电话</w:t>
            </w:r>
          </w:p>
        </w:tc>
        <w:tc>
          <w:tcPr>
            <w:tcW w:w="2918" w:type="dxa"/>
            <w:noWrap w:val="0"/>
            <w:vAlign w:val="center"/>
          </w:tcPr>
          <w:p>
            <w:pPr>
              <w:jc w:val="center"/>
              <w:rPr>
                <w:rFonts w:hint="eastAsia" w:ascii="方正仿宋_GBK" w:hAnsi="方正仿宋_GBK" w:eastAsia="方正仿宋_GBK" w:cs="方正仿宋_GBK"/>
                <w:sz w:val="32"/>
                <w:szCs w:val="32"/>
                <w:lang w:val="en-US" w:eastAsia="zh-CN"/>
              </w:rPr>
            </w:pPr>
          </w:p>
        </w:tc>
        <w:tc>
          <w:tcPr>
            <w:tcW w:w="1145"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邮箱</w:t>
            </w:r>
          </w:p>
        </w:tc>
        <w:tc>
          <w:tcPr>
            <w:tcW w:w="2635" w:type="dxa"/>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单位地址</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   经营范围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报名时间</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30" w:type="dxa"/>
            <w:noWrap w:val="0"/>
            <w:vAlign w:val="center"/>
          </w:tcPr>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w:t>
            </w:r>
          </w:p>
        </w:tc>
        <w:tc>
          <w:tcPr>
            <w:tcW w:w="6698" w:type="dxa"/>
            <w:gridSpan w:val="3"/>
            <w:noWrap w:val="0"/>
            <w:vAlign w:val="center"/>
          </w:tcPr>
          <w:p>
            <w:pPr>
              <w:jc w:val="cente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p>
        </w:tc>
      </w:tr>
    </w:tbl>
    <w:p>
      <w:pPr>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FF0000"/>
          <w:sz w:val="30"/>
          <w:szCs w:val="30"/>
        </w:rPr>
      </w:pPr>
      <w:r>
        <w:rPr>
          <w:rFonts w:hint="eastAsia" w:ascii="方正仿宋_GBK" w:hAnsi="方正仿宋_GBK" w:eastAsia="方正仿宋_GBK" w:cs="方正仿宋_GBK"/>
          <w:color w:val="FF0000"/>
          <w:sz w:val="30"/>
          <w:szCs w:val="30"/>
          <w:u w:val="none"/>
          <w:lang w:val="en-US" w:eastAsia="zh-CN"/>
        </w:rPr>
        <w:t>注：</w:t>
      </w:r>
      <w:r>
        <w:rPr>
          <w:rFonts w:hint="eastAsia" w:ascii="方正仿宋_GBK" w:hAnsi="方正仿宋_GBK" w:eastAsia="方正仿宋_GBK" w:cs="方正仿宋_GBK"/>
          <w:color w:val="FF0000"/>
          <w:sz w:val="30"/>
          <w:szCs w:val="30"/>
          <w:u w:val="none"/>
        </w:rPr>
        <w:fldChar w:fldCharType="begin"/>
      </w:r>
      <w:r>
        <w:rPr>
          <w:rFonts w:hint="eastAsia" w:ascii="方正仿宋_GBK" w:hAnsi="方正仿宋_GBK" w:eastAsia="方正仿宋_GBK" w:cs="方正仿宋_GBK"/>
          <w:color w:val="FF0000"/>
          <w:sz w:val="30"/>
          <w:szCs w:val="30"/>
          <w:u w:val="none"/>
        </w:rPr>
        <w:instrText xml:space="preserve"> HYPERLINK "mailto:在报名时间内，供应商将《网上竞采项目报名登记表》加盖供应商公章扫描后发送至zhangxh@yiji023.com。" </w:instrText>
      </w:r>
      <w:r>
        <w:rPr>
          <w:rFonts w:hint="eastAsia" w:ascii="方正仿宋_GBK" w:hAnsi="方正仿宋_GBK" w:eastAsia="方正仿宋_GBK" w:cs="方正仿宋_GBK"/>
          <w:color w:val="FF0000"/>
          <w:sz w:val="30"/>
          <w:szCs w:val="30"/>
          <w:u w:val="none"/>
        </w:rPr>
        <w:fldChar w:fldCharType="separate"/>
      </w:r>
      <w:r>
        <w:rPr>
          <w:rStyle w:val="32"/>
          <w:rFonts w:hint="eastAsia" w:ascii="方正仿宋_GBK" w:hAnsi="方正仿宋_GBK" w:eastAsia="方正仿宋_GBK" w:cs="方正仿宋_GBK"/>
          <w:color w:val="FF0000"/>
          <w:sz w:val="30"/>
          <w:szCs w:val="30"/>
          <w:u w:val="none"/>
        </w:rPr>
        <w:t>在</w:t>
      </w:r>
      <w:r>
        <w:rPr>
          <w:rStyle w:val="32"/>
          <w:rFonts w:hint="eastAsia" w:ascii="方正仿宋_GBK" w:hAnsi="方正仿宋_GBK" w:eastAsia="方正仿宋_GBK" w:cs="方正仿宋_GBK"/>
          <w:color w:val="FF0000"/>
          <w:sz w:val="30"/>
          <w:szCs w:val="30"/>
          <w:u w:val="none"/>
          <w:lang w:val="en-US" w:eastAsia="zh-CN"/>
        </w:rPr>
        <w:t>报名时间</w:t>
      </w:r>
      <w:r>
        <w:rPr>
          <w:rStyle w:val="32"/>
          <w:rFonts w:hint="eastAsia" w:ascii="方正仿宋_GBK" w:hAnsi="方正仿宋_GBK" w:eastAsia="方正仿宋_GBK" w:cs="方正仿宋_GBK"/>
          <w:color w:val="FF0000"/>
          <w:sz w:val="30"/>
          <w:szCs w:val="30"/>
          <w:u w:val="none"/>
        </w:rPr>
        <w:t>内，</w:t>
      </w:r>
      <w:r>
        <w:rPr>
          <w:rStyle w:val="32"/>
          <w:rFonts w:hint="eastAsia" w:ascii="方正仿宋_GBK" w:hAnsi="方正仿宋_GBK" w:eastAsia="方正仿宋_GBK" w:cs="方正仿宋_GBK"/>
          <w:color w:val="FF0000"/>
          <w:sz w:val="30"/>
          <w:szCs w:val="30"/>
          <w:u w:val="none"/>
          <w:lang w:val="en-US" w:eastAsia="zh-CN"/>
        </w:rPr>
        <w:t>供应商</w:t>
      </w:r>
      <w:r>
        <w:rPr>
          <w:rStyle w:val="32"/>
          <w:rFonts w:hint="eastAsia" w:ascii="方正仿宋_GBK" w:hAnsi="方正仿宋_GBK" w:eastAsia="方正仿宋_GBK" w:cs="方正仿宋_GBK"/>
          <w:color w:val="FF0000"/>
          <w:sz w:val="30"/>
          <w:szCs w:val="30"/>
          <w:u w:val="none"/>
        </w:rPr>
        <w:t>将《</w:t>
      </w:r>
      <w:bookmarkStart w:id="0" w:name="OLE_LINK1"/>
      <w:r>
        <w:rPr>
          <w:rStyle w:val="32"/>
          <w:rFonts w:hint="eastAsia" w:ascii="方正仿宋_GBK" w:hAnsi="方正仿宋_GBK" w:eastAsia="方正仿宋_GBK" w:cs="方正仿宋_GBK"/>
          <w:color w:val="FF0000"/>
          <w:sz w:val="30"/>
          <w:szCs w:val="30"/>
          <w:u w:val="none"/>
          <w:lang w:val="en-US" w:eastAsia="zh-CN"/>
        </w:rPr>
        <w:t>项目报名登记表</w:t>
      </w:r>
      <w:bookmarkEnd w:id="0"/>
      <w:r>
        <w:rPr>
          <w:rStyle w:val="32"/>
          <w:rFonts w:hint="eastAsia" w:ascii="方正仿宋_GBK" w:hAnsi="方正仿宋_GBK" w:eastAsia="方正仿宋_GBK" w:cs="方正仿宋_GBK"/>
          <w:color w:val="FF0000"/>
          <w:sz w:val="30"/>
          <w:szCs w:val="30"/>
          <w:u w:val="none"/>
        </w:rPr>
        <w:t>》</w:t>
      </w:r>
      <w:r>
        <w:rPr>
          <w:rStyle w:val="32"/>
          <w:rFonts w:hint="eastAsia" w:ascii="方正仿宋_GBK" w:hAnsi="方正仿宋_GBK" w:eastAsia="方正仿宋_GBK" w:cs="方正仿宋_GBK"/>
          <w:b/>
          <w:bCs/>
          <w:color w:val="FF0000"/>
          <w:sz w:val="30"/>
          <w:szCs w:val="30"/>
          <w:u w:val="none"/>
        </w:rPr>
        <w:t>加盖</w:t>
      </w:r>
      <w:r>
        <w:rPr>
          <w:rStyle w:val="32"/>
          <w:rFonts w:hint="eastAsia" w:ascii="方正仿宋_GBK" w:hAnsi="方正仿宋_GBK" w:eastAsia="方正仿宋_GBK" w:cs="方正仿宋_GBK"/>
          <w:b/>
          <w:bCs/>
          <w:color w:val="FF0000"/>
          <w:sz w:val="30"/>
          <w:szCs w:val="30"/>
          <w:u w:val="none"/>
          <w:lang w:val="en-US" w:eastAsia="zh-CN"/>
        </w:rPr>
        <w:t>供应商</w:t>
      </w:r>
      <w:r>
        <w:rPr>
          <w:rStyle w:val="32"/>
          <w:rFonts w:hint="eastAsia" w:ascii="方正仿宋_GBK" w:hAnsi="方正仿宋_GBK" w:eastAsia="方正仿宋_GBK" w:cs="方正仿宋_GBK"/>
          <w:b/>
          <w:bCs/>
          <w:color w:val="FF0000"/>
          <w:sz w:val="30"/>
          <w:szCs w:val="30"/>
          <w:u w:val="none"/>
        </w:rPr>
        <w:t>公章</w:t>
      </w:r>
      <w:r>
        <w:rPr>
          <w:rStyle w:val="32"/>
          <w:rFonts w:hint="eastAsia" w:ascii="方正仿宋_GBK" w:hAnsi="方正仿宋_GBK" w:eastAsia="方正仿宋_GBK" w:cs="方正仿宋_GBK"/>
          <w:color w:val="FF0000"/>
          <w:sz w:val="30"/>
          <w:szCs w:val="30"/>
          <w:u w:val="none"/>
        </w:rPr>
        <w:t>扫描后发送至</w:t>
      </w:r>
      <w:r>
        <w:rPr>
          <w:rStyle w:val="32"/>
          <w:rFonts w:hint="eastAsia" w:ascii="方正仿宋_GBK" w:hAnsi="方正仿宋_GBK" w:eastAsia="方正仿宋_GBK" w:cs="方正仿宋_GBK"/>
          <w:color w:val="FF0000"/>
          <w:sz w:val="30"/>
          <w:szCs w:val="30"/>
          <w:u w:val="none"/>
          <w:lang w:val="en-US" w:eastAsia="zh-CN"/>
        </w:rPr>
        <w:t>33788807</w:t>
      </w:r>
      <w:r>
        <w:rPr>
          <w:rStyle w:val="32"/>
          <w:rFonts w:hint="eastAsia" w:ascii="方正仿宋_GBK" w:hAnsi="方正仿宋_GBK" w:eastAsia="方正仿宋_GBK" w:cs="方正仿宋_GBK"/>
          <w:color w:val="FF0000"/>
          <w:sz w:val="30"/>
          <w:szCs w:val="30"/>
          <w:u w:val="none"/>
        </w:rPr>
        <w:t>@</w:t>
      </w:r>
      <w:r>
        <w:rPr>
          <w:rStyle w:val="32"/>
          <w:rFonts w:hint="eastAsia" w:ascii="方正仿宋_GBK" w:hAnsi="方正仿宋_GBK" w:eastAsia="方正仿宋_GBK" w:cs="方正仿宋_GBK"/>
          <w:color w:val="FF0000"/>
          <w:sz w:val="30"/>
          <w:szCs w:val="30"/>
          <w:u w:val="none"/>
          <w:lang w:val="en-US" w:eastAsia="zh-CN"/>
        </w:rPr>
        <w:t>qq</w:t>
      </w:r>
      <w:r>
        <w:rPr>
          <w:rStyle w:val="32"/>
          <w:rFonts w:hint="eastAsia" w:ascii="方正仿宋_GBK" w:hAnsi="方正仿宋_GBK" w:eastAsia="方正仿宋_GBK" w:cs="方正仿宋_GBK"/>
          <w:color w:val="FF0000"/>
          <w:sz w:val="30"/>
          <w:szCs w:val="30"/>
          <w:u w:val="none"/>
        </w:rPr>
        <w:t>.com。</w:t>
      </w:r>
      <w:r>
        <w:rPr>
          <w:rFonts w:hint="eastAsia" w:ascii="方正仿宋_GBK" w:hAnsi="方正仿宋_GBK" w:eastAsia="方正仿宋_GBK" w:cs="方正仿宋_GBK"/>
          <w:color w:val="FF0000"/>
          <w:sz w:val="30"/>
          <w:szCs w:val="30"/>
          <w:u w:val="none"/>
        </w:rPr>
        <w:fldChar w:fldCharType="end"/>
      </w:r>
      <w:r>
        <w:rPr>
          <w:rFonts w:hint="eastAsia" w:ascii="方正仿宋_GBK" w:hAnsi="方正仿宋_GBK" w:eastAsia="方正仿宋_GBK" w:cs="方正仿宋_GBK"/>
          <w:color w:val="FF0000"/>
          <w:sz w:val="30"/>
          <w:szCs w:val="30"/>
          <w:u w:val="none"/>
          <w:lang w:val="en-US" w:eastAsia="zh-CN"/>
        </w:rPr>
        <w:t>否则响应文件将不被接收。</w:t>
      </w:r>
      <w:r>
        <w:rPr>
          <w:rFonts w:hint="eastAsia" w:ascii="方正仿宋_GBK" w:hAnsi="方正仿宋_GBK" w:eastAsia="方正仿宋_GBK" w:cs="方正仿宋_GBK"/>
          <w:color w:val="FF0000"/>
          <w:sz w:val="30"/>
          <w:szCs w:val="30"/>
        </w:rPr>
        <w:t>（</w:t>
      </w:r>
      <w:r>
        <w:rPr>
          <w:rFonts w:hint="eastAsia" w:ascii="方正仿宋_GBK" w:hAnsi="方正仿宋_GBK" w:eastAsia="方正仿宋_GBK" w:cs="方正仿宋_GBK"/>
          <w:b/>
          <w:bCs/>
          <w:color w:val="FF0000"/>
          <w:sz w:val="30"/>
          <w:szCs w:val="30"/>
        </w:rPr>
        <w:t xml:space="preserve">邮件命名以 </w:t>
      </w:r>
      <w:r>
        <w:rPr>
          <w:rFonts w:hint="eastAsia" w:ascii="方正仿宋_GBK" w:hAnsi="方正仿宋_GBK" w:eastAsia="方正仿宋_GBK" w:cs="方正仿宋_GBK"/>
          <w:b/>
          <w:bCs/>
          <w:color w:val="FF0000"/>
          <w:sz w:val="30"/>
          <w:szCs w:val="30"/>
          <w:lang w:val="en-US" w:eastAsia="zh-CN"/>
        </w:rPr>
        <w:t>项目号（无可填写项目名称）+供应商名称</w:t>
      </w:r>
      <w:r>
        <w:rPr>
          <w:rFonts w:hint="eastAsia" w:ascii="方正仿宋_GBK" w:hAnsi="方正仿宋_GBK" w:eastAsia="方正仿宋_GBK" w:cs="方正仿宋_GBK"/>
          <w:b/>
          <w:bCs/>
          <w:color w:val="FF0000"/>
          <w:sz w:val="30"/>
          <w:szCs w:val="30"/>
        </w:rPr>
        <w:t xml:space="preserve"> 为准</w:t>
      </w:r>
      <w:r>
        <w:rPr>
          <w:rFonts w:hint="eastAsia" w:ascii="方正仿宋_GBK" w:hAnsi="方正仿宋_GBK" w:eastAsia="方正仿宋_GBK" w:cs="方正仿宋_GBK"/>
          <w:color w:val="FF0000"/>
          <w:sz w:val="30"/>
          <w:szCs w:val="30"/>
        </w:rPr>
        <w:t>）</w:t>
      </w:r>
    </w:p>
    <w:p>
      <w:pPr>
        <w:pStyle w:val="18"/>
        <w:ind w:firstLine="0" w:firstLineChars="0"/>
        <w:rPr>
          <w:rFonts w:ascii="仿宋" w:hAnsi="仿宋" w:eastAsia="仿宋" w:cs="仿宋"/>
          <w:sz w:val="24"/>
          <w:szCs w:val="24"/>
        </w:rPr>
      </w:pPr>
    </w:p>
    <w:p>
      <w:pPr>
        <w:pStyle w:val="2"/>
        <w:spacing w:beforeLines="0" w:afterLines="0" w:line="360" w:lineRule="auto"/>
        <w:rPr>
          <w:rFonts w:ascii="仿宋" w:hAnsi="仿宋" w:eastAsia="仿宋" w:cs="仿宋"/>
        </w:rPr>
      </w:pPr>
      <w:bookmarkStart w:id="1" w:name="_Toc24671"/>
      <w:r>
        <w:rPr>
          <w:rFonts w:hint="eastAsia" w:ascii="仿宋" w:hAnsi="仿宋" w:eastAsia="仿宋" w:cs="仿宋"/>
          <w:sz w:val="52"/>
          <w:szCs w:val="52"/>
        </w:rPr>
        <w:t>第一篇  比选邀请书</w:t>
      </w:r>
      <w:bookmarkEnd w:id="1"/>
    </w:p>
    <w:p>
      <w:pPr>
        <w:pStyle w:val="10"/>
        <w:spacing w:line="400" w:lineRule="exact"/>
        <w:ind w:left="0" w:firstLine="480" w:firstLineChars="200"/>
        <w:jc w:val="left"/>
        <w:rPr>
          <w:rFonts w:ascii="仿宋" w:hAnsi="仿宋" w:eastAsia="仿宋" w:cs="仿宋"/>
          <w:sz w:val="24"/>
          <w:szCs w:val="24"/>
        </w:rPr>
      </w:pPr>
      <w:r>
        <w:rPr>
          <w:rFonts w:hint="eastAsia" w:ascii="仿宋" w:hAnsi="仿宋" w:eastAsia="仿宋" w:cs="仿宋"/>
          <w:sz w:val="24"/>
          <w:szCs w:val="24"/>
          <w:u w:val="single"/>
        </w:rPr>
        <w:t>重庆市沙坪坝区土主社区卫生服务中心根据中心业务需求，经办公会研究决定，对大米</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面包</w:t>
      </w:r>
      <w:r>
        <w:rPr>
          <w:rFonts w:hint="eastAsia" w:ascii="仿宋" w:hAnsi="仿宋" w:eastAsia="仿宋" w:cs="仿宋"/>
          <w:sz w:val="24"/>
          <w:szCs w:val="24"/>
          <w:u w:val="single"/>
        </w:rPr>
        <w:t>进行询价采购，欢迎符合条件的供应商前来参加投标。</w:t>
      </w:r>
      <w:r>
        <w:rPr>
          <w:rFonts w:hint="eastAsia" w:ascii="仿宋" w:hAnsi="仿宋" w:eastAsia="仿宋" w:cs="仿宋"/>
          <w:sz w:val="24"/>
          <w:szCs w:val="24"/>
        </w:rPr>
        <w:t>。</w:t>
      </w:r>
    </w:p>
    <w:p>
      <w:pPr>
        <w:pStyle w:val="3"/>
        <w:numPr>
          <w:ilvl w:val="0"/>
          <w:numId w:val="1"/>
        </w:numPr>
        <w:spacing w:line="400" w:lineRule="exact"/>
        <w:ind w:firstLine="482" w:firstLineChars="200"/>
        <w:rPr>
          <w:rFonts w:ascii="仿宋" w:hAnsi="仿宋" w:eastAsia="仿宋" w:cs="仿宋"/>
          <w:sz w:val="24"/>
          <w:szCs w:val="24"/>
        </w:rPr>
      </w:pPr>
      <w:bookmarkStart w:id="2" w:name="_Toc24670"/>
      <w:r>
        <w:rPr>
          <w:rFonts w:hint="eastAsia" w:ascii="仿宋" w:hAnsi="仿宋" w:eastAsia="仿宋" w:cs="仿宋"/>
          <w:b/>
          <w:sz w:val="24"/>
          <w:szCs w:val="24"/>
        </w:rPr>
        <w:t>比选内容</w:t>
      </w:r>
      <w:bookmarkEnd w:id="2"/>
    </w:p>
    <w:tbl>
      <w:tblPr>
        <w:tblStyle w:val="25"/>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603"/>
        <w:gridCol w:w="1241"/>
        <w:gridCol w:w="1110"/>
        <w:gridCol w:w="825"/>
        <w:gridCol w:w="116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810" w:type="dxa"/>
            <w:tcBorders>
              <w:top w:val="single" w:color="auto" w:sz="4" w:space="0"/>
              <w:left w:val="single" w:color="auto" w:sz="4" w:space="0"/>
              <w:right w:val="single" w:color="auto" w:sz="4" w:space="0"/>
            </w:tcBorders>
            <w:vAlign w:val="center"/>
          </w:tcPr>
          <w:p>
            <w:pPr>
              <w:widowControl/>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项目名称</w:t>
            </w:r>
          </w:p>
        </w:tc>
        <w:tc>
          <w:tcPr>
            <w:tcW w:w="1603" w:type="dxa"/>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采购总量（份）</w:t>
            </w:r>
          </w:p>
        </w:tc>
        <w:tc>
          <w:tcPr>
            <w:tcW w:w="1241"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采购预算</w:t>
            </w:r>
          </w:p>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（万元）</w:t>
            </w:r>
          </w:p>
        </w:tc>
        <w:tc>
          <w:tcPr>
            <w:tcW w:w="1935" w:type="dxa"/>
            <w:gridSpan w:val="2"/>
            <w:tcBorders>
              <w:top w:val="single" w:color="auto" w:sz="4" w:space="0"/>
              <w:left w:val="single" w:color="auto" w:sz="4" w:space="0"/>
              <w:right w:val="single" w:color="auto" w:sz="4" w:space="0"/>
            </w:tcBorders>
            <w:vAlign w:val="center"/>
          </w:tcPr>
          <w:p>
            <w:pPr>
              <w:spacing w:line="400" w:lineRule="exact"/>
              <w:ind w:left="482" w:hanging="482" w:hangingChars="200"/>
              <w:jc w:val="left"/>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eastAsia="zh-CN"/>
              </w:rPr>
              <w:t>采购预算单价</w:t>
            </w:r>
          </w:p>
        </w:tc>
        <w:tc>
          <w:tcPr>
            <w:tcW w:w="1165" w:type="dxa"/>
            <w:tcBorders>
              <w:top w:val="single" w:color="auto" w:sz="4" w:space="0"/>
              <w:left w:val="single" w:color="auto" w:sz="4" w:space="0"/>
              <w:right w:val="single" w:color="auto" w:sz="4" w:space="0"/>
            </w:tcBorders>
            <w:vAlign w:val="center"/>
          </w:tcPr>
          <w:p>
            <w:pPr>
              <w:spacing w:line="400" w:lineRule="exact"/>
              <w:ind w:left="482" w:hanging="482" w:hanging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中标人</w:t>
            </w:r>
          </w:p>
          <w:p>
            <w:pPr>
              <w:spacing w:line="400" w:lineRule="exact"/>
              <w:ind w:left="482" w:hanging="482" w:hangingChars="20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（名）</w:t>
            </w:r>
          </w:p>
        </w:tc>
        <w:tc>
          <w:tcPr>
            <w:tcW w:w="1082"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810"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color w:val="000000"/>
                <w:sz w:val="24"/>
                <w:szCs w:val="24"/>
              </w:rPr>
            </w:pPr>
            <w:r>
              <w:rPr>
                <w:rFonts w:hint="eastAsia" w:ascii="仿宋" w:hAnsi="仿宋" w:eastAsia="仿宋" w:cs="仿宋"/>
                <w:sz w:val="24"/>
                <w:szCs w:val="24"/>
                <w:lang w:eastAsia="zh-CN"/>
              </w:rPr>
              <w:t>沙坪坝区土主社区卫生服务中心</w:t>
            </w:r>
            <w:r>
              <w:rPr>
                <w:rFonts w:hint="eastAsia" w:ascii="仿宋" w:hAnsi="仿宋" w:eastAsia="仿宋" w:cs="仿宋"/>
                <w:sz w:val="24"/>
                <w:szCs w:val="24"/>
              </w:rPr>
              <w:t>大米、面包采购服务</w:t>
            </w:r>
          </w:p>
        </w:tc>
        <w:tc>
          <w:tcPr>
            <w:tcW w:w="1603"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6900</w:t>
            </w:r>
          </w:p>
        </w:tc>
        <w:tc>
          <w:tcPr>
            <w:tcW w:w="1241" w:type="dxa"/>
            <w:vMerge w:val="restart"/>
            <w:tcBorders>
              <w:top w:val="single" w:color="auto" w:sz="4" w:space="0"/>
              <w:left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10.35</w:t>
            </w:r>
          </w:p>
        </w:tc>
        <w:tc>
          <w:tcPr>
            <w:tcW w:w="1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面包</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大米</w:t>
            </w:r>
          </w:p>
        </w:tc>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082"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仿宋" w:hAnsi="仿宋" w:eastAsia="仿宋" w:cs="仿宋"/>
                <w:color w:val="000000"/>
                <w:sz w:val="24"/>
                <w:szCs w:val="24"/>
              </w:rPr>
            </w:pPr>
            <w:r>
              <w:rPr>
                <w:rFonts w:hint="eastAsia" w:ascii="仿宋" w:hAnsi="仿宋" w:eastAsia="仿宋" w:cs="仿宋"/>
                <w:sz w:val="24"/>
                <w:szCs w:val="24"/>
              </w:rPr>
              <w:t>服务期一年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810"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603"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241" w:type="dxa"/>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1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1.5元/个</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13.5元/袋</w:t>
            </w:r>
          </w:p>
        </w:tc>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c>
          <w:tcPr>
            <w:tcW w:w="1082"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36" w:type="dxa"/>
            <w:gridSpan w:val="7"/>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napToGrid w:val="0"/>
              <w:spacing w:line="400" w:lineRule="exact"/>
              <w:textAlignment w:val="auto"/>
              <w:rPr>
                <w:rFonts w:ascii="仿宋" w:hAnsi="仿宋" w:eastAsia="仿宋" w:cs="仿宋"/>
                <w:color w:val="000000"/>
                <w:szCs w:val="24"/>
              </w:rPr>
            </w:pPr>
            <w:r>
              <w:rPr>
                <w:rFonts w:hint="eastAsia" w:ascii="方正仿宋_GBK" w:hAnsi="方正仿宋_GBK" w:eastAsia="方正仿宋_GBK" w:cs="方正仿宋_GBK"/>
                <w:sz w:val="24"/>
                <w:szCs w:val="24"/>
              </w:rPr>
              <w:t>注：</w:t>
            </w:r>
            <w:r>
              <w:rPr>
                <w:rFonts w:hint="eastAsia" w:ascii="方正仿宋_GBK" w:hAnsi="宋体" w:eastAsia="方正仿宋_GBK"/>
                <w:color w:val="000000"/>
                <w:sz w:val="24"/>
                <w:szCs w:val="24"/>
                <w:highlight w:val="none"/>
              </w:rPr>
              <w:t>供应商以单价报价，报价不得超过最高限价，以实际提供数量和成交的单价进行结算</w:t>
            </w:r>
            <w:r>
              <w:rPr>
                <w:rFonts w:hint="eastAsia" w:ascii="方正仿宋_GBK" w:hAnsi="宋体" w:eastAsia="方正仿宋_GBK"/>
                <w:color w:val="000000"/>
                <w:sz w:val="24"/>
                <w:szCs w:val="24"/>
                <w:highlight w:val="none"/>
                <w:lang w:eastAsia="zh-CN"/>
              </w:rPr>
              <w:t>。</w:t>
            </w:r>
          </w:p>
        </w:tc>
      </w:tr>
    </w:tbl>
    <w:p>
      <w:pPr>
        <w:pStyle w:val="3"/>
        <w:spacing w:line="400" w:lineRule="exact"/>
        <w:ind w:firstLine="482" w:firstLineChars="200"/>
        <w:rPr>
          <w:rFonts w:ascii="仿宋" w:hAnsi="仿宋" w:eastAsia="仿宋" w:cs="仿宋"/>
          <w:b/>
          <w:sz w:val="24"/>
          <w:szCs w:val="24"/>
        </w:rPr>
      </w:pPr>
      <w:bookmarkStart w:id="3" w:name="_Toc31539"/>
      <w:r>
        <w:rPr>
          <w:rFonts w:hint="eastAsia" w:ascii="仿宋" w:hAnsi="仿宋" w:eastAsia="仿宋" w:cs="仿宋"/>
          <w:b/>
          <w:sz w:val="24"/>
          <w:szCs w:val="24"/>
        </w:rPr>
        <w:t>二、资金来源</w:t>
      </w:r>
      <w:bookmarkEnd w:id="3"/>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财政资金，采购预算资金</w:t>
      </w:r>
      <w:r>
        <w:rPr>
          <w:rFonts w:hint="eastAsia" w:ascii="仿宋" w:hAnsi="仿宋" w:eastAsia="仿宋" w:cs="仿宋"/>
          <w:color w:val="0000FF"/>
          <w:sz w:val="24"/>
          <w:szCs w:val="24"/>
          <w:lang w:val="en-US" w:eastAsia="zh-CN"/>
        </w:rPr>
        <w:t>约</w:t>
      </w:r>
      <w:r>
        <w:rPr>
          <w:rFonts w:hint="eastAsia" w:ascii="仿宋" w:hAnsi="仿宋" w:eastAsia="仿宋" w:cs="仿宋"/>
          <w:sz w:val="24"/>
          <w:szCs w:val="24"/>
          <w:lang w:val="en-US" w:eastAsia="zh-CN"/>
        </w:rPr>
        <w:t>10.35</w:t>
      </w:r>
      <w:r>
        <w:rPr>
          <w:rFonts w:hint="eastAsia" w:ascii="仿宋" w:hAnsi="仿宋" w:eastAsia="仿宋" w:cs="仿宋"/>
          <w:sz w:val="24"/>
          <w:szCs w:val="24"/>
        </w:rPr>
        <w:t>万元/年。</w:t>
      </w:r>
    </w:p>
    <w:p>
      <w:pPr>
        <w:pStyle w:val="3"/>
        <w:spacing w:line="400" w:lineRule="exact"/>
        <w:ind w:firstLine="482" w:firstLineChars="200"/>
        <w:rPr>
          <w:rFonts w:ascii="仿宋" w:hAnsi="仿宋" w:eastAsia="仿宋" w:cs="仿宋"/>
          <w:b/>
          <w:sz w:val="24"/>
          <w:szCs w:val="24"/>
        </w:rPr>
      </w:pPr>
      <w:bookmarkStart w:id="4" w:name="_Toc32173"/>
      <w:r>
        <w:rPr>
          <w:rFonts w:hint="eastAsia" w:ascii="仿宋" w:hAnsi="仿宋" w:eastAsia="仿宋" w:cs="仿宋"/>
          <w:b/>
          <w:sz w:val="24"/>
          <w:szCs w:val="24"/>
        </w:rPr>
        <w:t>三、投标人资格条件</w:t>
      </w:r>
      <w:bookmarkEnd w:id="4"/>
    </w:p>
    <w:p>
      <w:pPr>
        <w:tabs>
          <w:tab w:val="center" w:pos="4706"/>
        </w:tabs>
        <w:spacing w:line="400" w:lineRule="exact"/>
        <w:ind w:firstLine="480" w:firstLineChars="200"/>
        <w:rPr>
          <w:rFonts w:ascii="仿宋" w:hAnsi="仿宋" w:eastAsia="仿宋" w:cs="仿宋"/>
          <w:sz w:val="24"/>
          <w:szCs w:val="24"/>
        </w:rPr>
      </w:pPr>
      <w:bookmarkStart w:id="5" w:name="_Toc8408"/>
      <w:bookmarkStart w:id="6" w:name="_Toc38532846"/>
      <w:bookmarkStart w:id="7" w:name="_Toc9978"/>
      <w:bookmarkStart w:id="8" w:name="_Toc31712"/>
      <w:r>
        <w:rPr>
          <w:rFonts w:hint="eastAsia" w:ascii="仿宋" w:hAnsi="仿宋" w:eastAsia="仿宋" w:cs="仿宋"/>
          <w:sz w:val="24"/>
          <w:szCs w:val="24"/>
        </w:rPr>
        <w:t>（一）满足《中华人民共和国政府采购法》第二十二条规定。</w:t>
      </w:r>
    </w:p>
    <w:p>
      <w:pPr>
        <w:tabs>
          <w:tab w:val="center" w:pos="4706"/>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（二）落实政府采购政策需满足的资格要求：无。</w:t>
      </w:r>
    </w:p>
    <w:p>
      <w:pPr>
        <w:tabs>
          <w:tab w:val="center" w:pos="4706"/>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（三）特定资格条件 </w:t>
      </w:r>
    </w:p>
    <w:p>
      <w:pPr>
        <w:pStyle w:val="9"/>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1、投标人具备有效的《食品经营许可证》或食品经营者备案信息相关证明材料，提供证书或证明材料复印件，加盖投标人公章。</w:t>
      </w:r>
    </w:p>
    <w:p>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四、比选有关说明</w:t>
      </w:r>
      <w:bookmarkEnd w:id="5"/>
      <w:bookmarkEnd w:id="6"/>
      <w:bookmarkEnd w:id="7"/>
      <w:bookmarkEnd w:id="8"/>
      <w:bookmarkStart w:id="9" w:name="_Toc373860294"/>
    </w:p>
    <w:bookmarkEnd w:id="9"/>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（一）凡有意参加比选的投标人，请自行在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上下载本项目比选文件及补遗等比选前公布的所有项目资料，无论投标人下载与否，均视为已知晓所有比选实质性要求内容。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（二）比选文件公告期限：自比选公告发布之日（2025年</w:t>
      </w:r>
      <w:r>
        <w:rPr>
          <w:rFonts w:hint="eastAsia" w:ascii="仿宋" w:hAnsi="仿宋" w:eastAsia="仿宋" w:cs="仿宋"/>
          <w:sz w:val="24"/>
          <w:szCs w:val="24"/>
          <w:lang w:val="en-US" w:eastAsia="zh-CN"/>
        </w:rPr>
        <w:t>1</w:t>
      </w:r>
      <w:r>
        <w:rPr>
          <w:rFonts w:hint="eastAsia" w:ascii="仿宋" w:hAnsi="仿宋" w:eastAsia="仿宋" w:cs="仿宋"/>
          <w:sz w:val="24"/>
          <w:szCs w:val="24"/>
        </w:rPr>
        <w:t>2月</w:t>
      </w:r>
      <w:r>
        <w:rPr>
          <w:rFonts w:hint="eastAsia" w:ascii="仿宋" w:hAnsi="仿宋" w:eastAsia="仿宋" w:cs="仿宋"/>
          <w:sz w:val="24"/>
          <w:szCs w:val="24"/>
          <w:lang w:val="en-US" w:eastAsia="zh-CN"/>
        </w:rPr>
        <w:t>3</w:t>
      </w:r>
      <w:r>
        <w:rPr>
          <w:rFonts w:hint="eastAsia" w:ascii="仿宋" w:hAnsi="仿宋" w:eastAsia="仿宋" w:cs="仿宋"/>
          <w:sz w:val="24"/>
          <w:szCs w:val="24"/>
        </w:rPr>
        <w:t>日）起三个工作日。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（三）报名方式：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1.在本项目比选文件发售期内，投标人应按时</w:t>
      </w:r>
      <w:r>
        <w:rPr>
          <w:rFonts w:hint="eastAsia" w:ascii="仿宋" w:hAnsi="仿宋" w:eastAsia="仿宋" w:cs="仿宋"/>
          <w:sz w:val="24"/>
          <w:szCs w:val="24"/>
          <w:lang w:val="en-US" w:eastAsia="zh-CN"/>
        </w:rPr>
        <w:t>将</w:t>
      </w:r>
      <w:r>
        <w:rPr>
          <w:rFonts w:hint="eastAsia" w:ascii="仿宋" w:hAnsi="仿宋" w:eastAsia="仿宋" w:cs="仿宋"/>
          <w:sz w:val="24"/>
          <w:szCs w:val="24"/>
        </w:rPr>
        <w:t>《项目报名登记表》（加盖投标人公章）扫描后发送至：</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"mailto:1983517329@qq.com"</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33788807</w:t>
      </w:r>
      <w:r>
        <w:rPr>
          <w:rFonts w:hint="eastAsia" w:ascii="仿宋" w:hAnsi="仿宋" w:eastAsia="仿宋" w:cs="仿宋"/>
          <w:sz w:val="24"/>
          <w:szCs w:val="24"/>
        </w:rPr>
        <w:t>@qq.com</w:t>
      </w:r>
      <w:r>
        <w:rPr>
          <w:rFonts w:hint="eastAsia" w:ascii="仿宋" w:hAnsi="仿宋" w:eastAsia="仿宋" w:cs="仿宋"/>
          <w:sz w:val="24"/>
          <w:szCs w:val="24"/>
        </w:rPr>
        <w:fldChar w:fldCharType="end"/>
      </w:r>
      <w:r>
        <w:rPr>
          <w:rFonts w:hint="eastAsia" w:ascii="仿宋" w:hAnsi="仿宋" w:eastAsia="仿宋" w:cs="仿宋"/>
          <w:sz w:val="24"/>
          <w:szCs w:val="24"/>
        </w:rPr>
        <w:t>，否则不予受理。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2.报名有效期：2025年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日-2025年</w:t>
      </w:r>
      <w:r>
        <w:rPr>
          <w:rFonts w:hint="eastAsia" w:ascii="仿宋" w:hAnsi="仿宋" w:eastAsia="仿宋" w:cs="仿宋"/>
          <w:sz w:val="24"/>
          <w:szCs w:val="24"/>
          <w:lang w:val="en-US" w:eastAsia="zh-CN"/>
        </w:rPr>
        <w:t>1</w:t>
      </w:r>
      <w:r>
        <w:rPr>
          <w:rFonts w:hint="eastAsia" w:ascii="仿宋" w:hAnsi="仿宋" w:eastAsia="仿宋" w:cs="仿宋"/>
          <w:sz w:val="24"/>
          <w:szCs w:val="24"/>
        </w:rPr>
        <w:t>2月</w:t>
      </w:r>
      <w:r>
        <w:rPr>
          <w:rFonts w:hint="eastAsia" w:ascii="仿宋" w:hAnsi="仿宋" w:eastAsia="仿宋" w:cs="仿宋"/>
          <w:sz w:val="24"/>
          <w:szCs w:val="24"/>
          <w:lang w:val="en-US" w:eastAsia="zh-CN"/>
        </w:rPr>
        <w:t>17</w:t>
      </w:r>
      <w:r>
        <w:rPr>
          <w:rFonts w:hint="eastAsia" w:ascii="仿宋" w:hAnsi="仿宋" w:eastAsia="仿宋" w:cs="仿宋"/>
          <w:sz w:val="24"/>
          <w:szCs w:val="24"/>
        </w:rPr>
        <w:t>日17：30(北京时间)，超过规定的报名时间，报名无效，其投标文件将会被拒收。</w:t>
      </w:r>
    </w:p>
    <w:p>
      <w:pPr>
        <w:pStyle w:val="9"/>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（五）投标文件提交规则</w:t>
      </w:r>
    </w:p>
    <w:p>
      <w:pPr>
        <w:pStyle w:val="21"/>
        <w:spacing w:line="400" w:lineRule="exact"/>
        <w:ind w:firstLine="480" w:firstLineChars="200"/>
        <w:jc w:val="left"/>
        <w:rPr>
          <w:rFonts w:ascii="仿宋" w:hAnsi="仿宋" w:eastAsia="仿宋" w:cs="仿宋"/>
          <w:sz w:val="24"/>
          <w:szCs w:val="24"/>
        </w:rPr>
      </w:pPr>
      <w:r>
        <w:rPr>
          <w:rFonts w:hint="eastAsia" w:ascii="仿宋" w:hAnsi="仿宋" w:eastAsia="仿宋" w:cs="仿宋"/>
          <w:b w:val="0"/>
          <w:smallCaps w:val="0"/>
          <w:kern w:val="2"/>
          <w:sz w:val="24"/>
          <w:szCs w:val="24"/>
          <w:lang w:eastAsia="zh-CN"/>
        </w:rPr>
        <w:t>本项目采取线上</w:t>
      </w:r>
      <w:r>
        <w:rPr>
          <w:rFonts w:hint="eastAsia" w:ascii="仿宋" w:hAnsi="仿宋" w:eastAsia="仿宋" w:cs="仿宋"/>
          <w:b w:val="0"/>
          <w:smallCaps w:val="0"/>
          <w:kern w:val="2"/>
          <w:sz w:val="24"/>
          <w:szCs w:val="24"/>
          <w:lang w:val="en-US" w:eastAsia="zh-CN"/>
        </w:rPr>
        <w:t>竞价</w:t>
      </w:r>
      <w:r>
        <w:rPr>
          <w:rFonts w:hint="eastAsia" w:ascii="仿宋" w:hAnsi="仿宋" w:eastAsia="仿宋" w:cs="仿宋"/>
          <w:b w:val="0"/>
          <w:smallCaps w:val="0"/>
          <w:kern w:val="2"/>
          <w:sz w:val="24"/>
          <w:szCs w:val="24"/>
          <w:lang w:eastAsia="zh-CN"/>
        </w:rPr>
        <w:t>线下</w:t>
      </w:r>
      <w:r>
        <w:rPr>
          <w:rFonts w:hint="eastAsia" w:ascii="仿宋" w:hAnsi="仿宋" w:eastAsia="仿宋" w:cs="仿宋"/>
          <w:b w:val="0"/>
          <w:smallCaps w:val="0"/>
          <w:kern w:val="2"/>
          <w:sz w:val="24"/>
          <w:szCs w:val="24"/>
          <w:lang w:val="en-US" w:eastAsia="zh-CN"/>
        </w:rPr>
        <w:t>投标</w:t>
      </w:r>
      <w:r>
        <w:rPr>
          <w:rFonts w:hint="eastAsia" w:ascii="仿宋" w:hAnsi="仿宋" w:eastAsia="仿宋" w:cs="仿宋"/>
          <w:b w:val="0"/>
          <w:smallCaps w:val="0"/>
          <w:kern w:val="2"/>
          <w:sz w:val="24"/>
          <w:szCs w:val="24"/>
          <w:lang w:eastAsia="zh-CN"/>
        </w:rPr>
        <w:t>相结合的方式进行投标报价，投标人须在规定时间内</w:t>
      </w:r>
      <w:r>
        <w:rPr>
          <w:rFonts w:hint="eastAsia" w:ascii="仿宋" w:hAnsi="仿宋" w:eastAsia="仿宋" w:cs="仿宋"/>
          <w:b w:val="0"/>
          <w:smallCaps w:val="0"/>
          <w:kern w:val="2"/>
          <w:sz w:val="24"/>
          <w:szCs w:val="24"/>
          <w:lang w:val="en-US" w:eastAsia="zh-CN"/>
        </w:rPr>
        <w:t>进行</w:t>
      </w:r>
      <w:r>
        <w:rPr>
          <w:rFonts w:hint="eastAsia" w:ascii="仿宋" w:hAnsi="仿宋" w:eastAsia="仿宋" w:cs="仿宋"/>
          <w:b w:val="0"/>
          <w:smallCaps w:val="0"/>
          <w:kern w:val="2"/>
          <w:sz w:val="24"/>
          <w:szCs w:val="24"/>
          <w:lang w:eastAsia="zh-CN"/>
        </w:rPr>
        <w:t>现场纸质投标文件的提交，且线下递交的投标文件</w:t>
      </w:r>
      <w:r>
        <w:rPr>
          <w:rFonts w:hint="eastAsia" w:ascii="仿宋" w:hAnsi="仿宋" w:eastAsia="仿宋" w:cs="仿宋"/>
          <w:b w:val="0"/>
          <w:smallCaps w:val="0"/>
          <w:kern w:val="2"/>
          <w:sz w:val="24"/>
          <w:szCs w:val="24"/>
          <w:lang w:val="en-US" w:eastAsia="zh-CN"/>
        </w:rPr>
        <w:t>正副本</w:t>
      </w:r>
      <w:r>
        <w:rPr>
          <w:rFonts w:hint="eastAsia" w:ascii="仿宋" w:hAnsi="仿宋" w:eastAsia="仿宋" w:cs="仿宋"/>
          <w:b w:val="0"/>
          <w:smallCaps w:val="0"/>
          <w:kern w:val="2"/>
          <w:sz w:val="24"/>
          <w:szCs w:val="24"/>
          <w:lang w:eastAsia="zh-CN"/>
        </w:rPr>
        <w:t>内容须保持一致。缺少任意一项均视为无效响应，投标文件提交规则如下。</w:t>
      </w:r>
    </w:p>
    <w:p>
      <w:pPr>
        <w:pStyle w:val="9"/>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1、线上（行采家竞争性比选电子竞采模式）投标文件提交规则：</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投标人须同时在线上上传盖章后的电子文档一份（电子文档内容应与纸质文件正本一致签字盖章齐全）。</w:t>
      </w:r>
    </w:p>
    <w:p>
      <w:pPr>
        <w:pStyle w:val="9"/>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2、线下（投标现场）投标文件提交规则：</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（1）投标文件一式二份，其中正本一份，副本一份，副本可为正本的复印件，应与正本一致。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（2）在投标文件正本中，第七篇投标文件格式中规定签字、盖章的地方必须按其规定签字、盖章。</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（3）投标文件的密封与标记</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投标文件的正本、副本均应密封送达竞采地点，应在封套上注明项目名称、投标人名称。若正本、副本分别进行密封的，还应在封套上注明“正本”、“副本”字样。</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（4）如果未按上述规定进行密封的，采购人、采购代理机构将拒收其投标文件。</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投标文件投递截止时间：投标人在提交投标文件截止时间前，可以对所提交的投标文件进行补充、修改或者撤回，并书面通知采购人。补充、修改的内容作为投标文件的组成部分。补充、修改的内容与投标文件不一致的，以补充、修改的内容为准。</w:t>
      </w:r>
    </w:p>
    <w:p>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）线上竞采报价时间：2025年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日9:00-2025年</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2月</w:t>
      </w:r>
      <w:r>
        <w:rPr>
          <w:rFonts w:hint="eastAsia" w:ascii="仿宋" w:hAnsi="仿宋" w:eastAsia="仿宋" w:cs="仿宋"/>
          <w:b/>
          <w:bCs/>
          <w:sz w:val="24"/>
          <w:szCs w:val="24"/>
          <w:lang w:val="en-US" w:eastAsia="zh-CN"/>
        </w:rPr>
        <w:t>18</w:t>
      </w:r>
      <w:bookmarkStart w:id="136" w:name="_GoBack"/>
      <w:bookmarkEnd w:id="136"/>
      <w:r>
        <w:rPr>
          <w:rFonts w:hint="eastAsia" w:ascii="仿宋" w:hAnsi="仿宋" w:eastAsia="仿宋" w:cs="仿宋"/>
          <w:b/>
          <w:bCs/>
          <w:sz w:val="24"/>
          <w:szCs w:val="24"/>
        </w:rPr>
        <w:t>日11:00（北京时间）</w:t>
      </w:r>
    </w:p>
    <w:p>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）线下递交投标文件开始时间：</w:t>
      </w:r>
      <w:r>
        <w:rPr>
          <w:rFonts w:hint="eastAsia" w:ascii="仿宋" w:hAnsi="仿宋" w:eastAsia="仿宋" w:cs="仿宋"/>
          <w:b/>
          <w:bCs/>
          <w:sz w:val="24"/>
          <w:szCs w:val="24"/>
        </w:rPr>
        <w:t>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日14时00分（北京时间）。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）线下递交投标文件截止时间：</w:t>
      </w:r>
      <w:r>
        <w:rPr>
          <w:rFonts w:hint="eastAsia" w:ascii="仿宋" w:hAnsi="仿宋" w:eastAsia="仿宋" w:cs="仿宋"/>
          <w:b/>
          <w:bCs/>
          <w:sz w:val="24"/>
          <w:szCs w:val="24"/>
        </w:rPr>
        <w:t>2025年</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日14时30分（北京时间）。</w:t>
      </w:r>
    </w:p>
    <w:p>
      <w:pPr>
        <w:pStyle w:val="23"/>
        <w:spacing w:line="400" w:lineRule="exact"/>
        <w:ind w:firstLine="480" w:firstLineChars="200"/>
        <w:rPr>
          <w:rFonts w:ascii="仿宋" w:hAnsi="仿宋" w:eastAsia="仿宋" w:cs="仿宋"/>
          <w:szCs w:val="24"/>
        </w:rPr>
      </w:pPr>
      <w:r>
        <w:rPr>
          <w:rFonts w:hint="eastAsia" w:ascii="仿宋" w:hAnsi="仿宋" w:eastAsia="仿宋" w:cs="仿宋"/>
          <w:szCs w:val="24"/>
        </w:rPr>
        <w:t>（</w:t>
      </w:r>
      <w:r>
        <w:rPr>
          <w:rFonts w:hint="eastAsia" w:ascii="仿宋" w:hAnsi="仿宋" w:eastAsia="仿宋" w:cs="仿宋"/>
          <w:szCs w:val="24"/>
          <w:lang w:val="en-US" w:eastAsia="zh-CN"/>
        </w:rPr>
        <w:t>9</w:t>
      </w:r>
      <w:r>
        <w:rPr>
          <w:rFonts w:hint="eastAsia" w:ascii="仿宋" w:hAnsi="仿宋" w:eastAsia="仿宋" w:cs="仿宋"/>
          <w:szCs w:val="24"/>
        </w:rPr>
        <w:t>）比选开始时间：</w:t>
      </w:r>
      <w:r>
        <w:rPr>
          <w:rFonts w:hint="eastAsia" w:ascii="仿宋" w:hAnsi="仿宋" w:eastAsia="仿宋" w:cs="仿宋"/>
          <w:b/>
          <w:bCs/>
          <w:szCs w:val="24"/>
        </w:rPr>
        <w:t>2025年</w:t>
      </w:r>
      <w:r>
        <w:rPr>
          <w:rFonts w:hint="eastAsia" w:ascii="仿宋" w:hAnsi="仿宋" w:eastAsia="仿宋" w:cs="仿宋"/>
          <w:b/>
          <w:bCs/>
          <w:szCs w:val="24"/>
          <w:lang w:val="en-US" w:eastAsia="zh-CN"/>
        </w:rPr>
        <w:t>1</w:t>
      </w:r>
      <w:r>
        <w:rPr>
          <w:rFonts w:hint="eastAsia" w:ascii="仿宋" w:hAnsi="仿宋" w:eastAsia="仿宋" w:cs="仿宋"/>
          <w:b/>
          <w:bCs/>
          <w:szCs w:val="24"/>
        </w:rPr>
        <w:t>2月</w:t>
      </w:r>
      <w:r>
        <w:rPr>
          <w:rFonts w:hint="eastAsia" w:ascii="仿宋" w:hAnsi="仿宋" w:eastAsia="仿宋" w:cs="仿宋"/>
          <w:b/>
          <w:bCs/>
          <w:szCs w:val="24"/>
          <w:lang w:val="en-US" w:eastAsia="zh-CN"/>
        </w:rPr>
        <w:t>18</w:t>
      </w:r>
      <w:r>
        <w:rPr>
          <w:rFonts w:hint="eastAsia" w:ascii="仿宋" w:hAnsi="仿宋" w:eastAsia="仿宋" w:cs="仿宋"/>
          <w:b/>
          <w:bCs/>
          <w:szCs w:val="24"/>
        </w:rPr>
        <w:t>日14时30分（北京时间）。</w:t>
      </w:r>
    </w:p>
    <w:p>
      <w:pPr>
        <w:spacing w:line="40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）线下递交投标文件地点：重庆市</w:t>
      </w:r>
      <w:r>
        <w:rPr>
          <w:rFonts w:hint="eastAsia" w:ascii="仿宋" w:hAnsi="仿宋" w:eastAsia="仿宋" w:cs="仿宋"/>
          <w:sz w:val="24"/>
          <w:szCs w:val="24"/>
          <w:lang w:val="en-US" w:eastAsia="zh-CN"/>
        </w:rPr>
        <w:t>沙坪坝区土主社区卫生服务中心6楼小会议室</w:t>
      </w:r>
      <w:r>
        <w:rPr>
          <w:rFonts w:ascii="仿宋" w:hAnsi="仿宋" w:eastAsia="仿宋" w:cs="仿宋"/>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）比选地点：</w:t>
      </w:r>
      <w:r>
        <w:rPr>
          <w:rFonts w:hint="eastAsia" w:ascii="仿宋" w:hAnsi="仿宋" w:eastAsia="仿宋" w:cs="仿宋"/>
          <w:b/>
          <w:bCs/>
          <w:sz w:val="24"/>
          <w:szCs w:val="24"/>
        </w:rPr>
        <w:t>同递交投标文件地点。</w:t>
      </w:r>
    </w:p>
    <w:p>
      <w:pPr>
        <w:pStyle w:val="3"/>
        <w:ind w:firstLine="482" w:firstLineChars="200"/>
        <w:rPr>
          <w:rFonts w:hint="eastAsia" w:ascii="仿宋" w:hAnsi="仿宋" w:eastAsia="仿宋" w:cs="仿宋"/>
          <w:b/>
          <w:sz w:val="24"/>
          <w:szCs w:val="24"/>
        </w:rPr>
      </w:pPr>
      <w:bookmarkStart w:id="10" w:name="_Toc19692"/>
      <w:bookmarkStart w:id="11" w:name="_Toc7597"/>
      <w:bookmarkStart w:id="12" w:name="_Toc41896028"/>
      <w:bookmarkStart w:id="13" w:name="_Toc3347"/>
      <w:bookmarkStart w:id="14" w:name="_Toc8938"/>
      <w:bookmarkStart w:id="15" w:name="_Toc19256"/>
      <w:bookmarkStart w:id="16" w:name="_Toc21250"/>
      <w:r>
        <w:rPr>
          <w:rFonts w:hint="eastAsia" w:ascii="仿宋" w:hAnsi="仿宋" w:eastAsia="仿宋" w:cs="仿宋"/>
          <w:b/>
          <w:sz w:val="24"/>
          <w:szCs w:val="24"/>
        </w:rPr>
        <w:t>五、</w:t>
      </w:r>
      <w:bookmarkEnd w:id="10"/>
      <w:bookmarkEnd w:id="11"/>
      <w:bookmarkEnd w:id="12"/>
      <w:bookmarkEnd w:id="13"/>
      <w:bookmarkEnd w:id="14"/>
      <w:bookmarkEnd w:id="15"/>
      <w:bookmarkEnd w:id="16"/>
      <w:bookmarkStart w:id="17" w:name="_Toc26638"/>
      <w:bookmarkStart w:id="18" w:name="_Toc8089"/>
      <w:bookmarkStart w:id="19" w:name="_Toc2967"/>
      <w:bookmarkStart w:id="20" w:name="_Toc31658"/>
      <w:bookmarkStart w:id="21" w:name="_Toc20652"/>
      <w:bookmarkStart w:id="22" w:name="_Toc26138"/>
      <w:bookmarkStart w:id="23" w:name="_Toc41896029"/>
      <w:r>
        <w:rPr>
          <w:rFonts w:hint="eastAsia" w:ascii="仿宋" w:hAnsi="仿宋" w:eastAsia="仿宋" w:cs="仿宋"/>
          <w:b/>
          <w:sz w:val="24"/>
          <w:szCs w:val="24"/>
        </w:rPr>
        <w:t>其它有关规定</w:t>
      </w:r>
      <w:bookmarkEnd w:id="17"/>
      <w:bookmarkEnd w:id="18"/>
      <w:bookmarkEnd w:id="19"/>
      <w:bookmarkEnd w:id="20"/>
      <w:bookmarkEnd w:id="21"/>
      <w:bookmarkEnd w:id="22"/>
      <w:bookmarkEnd w:id="23"/>
    </w:p>
    <w:p>
      <w:pPr>
        <w:pStyle w:val="3"/>
        <w:ind w:firstLine="482"/>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（一）单位负责人为同一人或者存在直接控股、管理关系的不同投标人，不得参加同一合同</w:t>
      </w:r>
      <w:r>
        <w:rPr>
          <w:rFonts w:hint="eastAsia" w:ascii="仿宋" w:hAnsi="仿宋" w:eastAsia="仿宋" w:cs="仿宋"/>
          <w:color w:val="0000FF"/>
          <w:sz w:val="24"/>
          <w:szCs w:val="24"/>
          <w:lang w:eastAsia="zh-CN"/>
        </w:rPr>
        <w:t>项目</w:t>
      </w:r>
      <w:r>
        <w:rPr>
          <w:rFonts w:hint="eastAsia" w:ascii="仿宋" w:hAnsi="仿宋" w:eastAsia="仿宋" w:cs="仿宋"/>
          <w:color w:val="0000FF"/>
          <w:sz w:val="24"/>
          <w:szCs w:val="24"/>
        </w:rPr>
        <w:t>（</w:t>
      </w:r>
      <w:r>
        <w:rPr>
          <w:rFonts w:hint="eastAsia" w:ascii="仿宋" w:hAnsi="仿宋" w:eastAsia="仿宋" w:cs="仿宋"/>
          <w:sz w:val="24"/>
          <w:szCs w:val="24"/>
        </w:rPr>
        <w:t>分包）下的比选活动，否则均为无效比选。</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（二）为项目提供整体设计、规范编制或者项目管理、监理、检测等服务的投标人，不得再参加该项目的其他比选活动。</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（三）本项目的补遗文件（如果有）一律在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上发布，请各投标人注意自行下载；无论投标人下载与否，均视同投标人已知晓本项目补遗文件（如果有）的内容。</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（四）超过比选文件截止时间递交的投标文件，恕不接收。</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（五）比选费用：无论比选结果如何，投标人参与本项目比选的所有费用均应由投标人自行承担。</w:t>
      </w:r>
    </w:p>
    <w:p>
      <w:pPr>
        <w:spacing w:line="400" w:lineRule="exact"/>
        <w:ind w:firstLine="482" w:firstLineChars="200"/>
        <w:contextualSpacing/>
        <w:rPr>
          <w:rFonts w:ascii="仿宋" w:hAnsi="仿宋" w:eastAsia="仿宋" w:cs="仿宋"/>
          <w:b/>
          <w:bCs/>
          <w:sz w:val="24"/>
          <w:szCs w:val="24"/>
        </w:rPr>
      </w:pPr>
      <w:r>
        <w:rPr>
          <w:rFonts w:hint="eastAsia" w:ascii="仿宋" w:hAnsi="仿宋" w:eastAsia="仿宋" w:cs="仿宋"/>
          <w:b/>
          <w:sz w:val="24"/>
          <w:szCs w:val="24"/>
        </w:rPr>
        <w:t>（六）本项目不接受联合体参与比选</w:t>
      </w:r>
      <w:r>
        <w:rPr>
          <w:rFonts w:hint="eastAsia" w:ascii="仿宋" w:hAnsi="仿宋" w:eastAsia="仿宋" w:cs="仿宋"/>
          <w:b/>
          <w:bCs/>
          <w:sz w:val="24"/>
          <w:szCs w:val="24"/>
        </w:rPr>
        <w:t>，否则按无效响应处理。</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（七）本项目不接受合同分包，否则按无效响应处理。</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（八）列入失信被执行人、重大税收违法案件当事人名单、政府采购严重违法失信行为记录名单及其他不符合《中华人民共和国政府采购法》第二十二条规定条件的投标人，将拒绝其参与比选活动。</w:t>
      </w:r>
    </w:p>
    <w:p>
      <w:pPr>
        <w:pStyle w:val="3"/>
        <w:spacing w:line="400" w:lineRule="exact"/>
        <w:ind w:firstLine="482" w:firstLineChars="200"/>
        <w:rPr>
          <w:rFonts w:ascii="仿宋" w:hAnsi="仿宋" w:eastAsia="仿宋" w:cs="仿宋"/>
          <w:b/>
          <w:sz w:val="24"/>
          <w:szCs w:val="24"/>
        </w:rPr>
      </w:pPr>
      <w:bookmarkStart w:id="24" w:name="_Toc9761"/>
      <w:bookmarkStart w:id="25" w:name="_Toc20501"/>
      <w:bookmarkStart w:id="26" w:name="_Toc41896030"/>
      <w:bookmarkStart w:id="27" w:name="_Toc24760"/>
      <w:bookmarkStart w:id="28" w:name="_Toc10824"/>
      <w:bookmarkStart w:id="29" w:name="_Toc1273"/>
      <w:bookmarkStart w:id="30" w:name="_Toc2797"/>
      <w:r>
        <w:rPr>
          <w:rFonts w:hint="eastAsia" w:ascii="仿宋" w:hAnsi="仿宋" w:eastAsia="仿宋" w:cs="仿宋"/>
          <w:b/>
          <w:sz w:val="24"/>
          <w:szCs w:val="24"/>
        </w:rPr>
        <w:t>七、联系方式</w:t>
      </w:r>
      <w:bookmarkEnd w:id="24"/>
      <w:bookmarkEnd w:id="25"/>
      <w:bookmarkEnd w:id="26"/>
      <w:bookmarkEnd w:id="27"/>
      <w:bookmarkEnd w:id="28"/>
      <w:bookmarkEnd w:id="29"/>
      <w:bookmarkEnd w:id="30"/>
    </w:p>
    <w:p>
      <w:pPr>
        <w:tabs>
          <w:tab w:val="left" w:pos="6300"/>
        </w:tabs>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（一）采购人：重庆市</w:t>
      </w:r>
      <w:r>
        <w:rPr>
          <w:rFonts w:hint="eastAsia" w:ascii="仿宋" w:hAnsi="仿宋" w:eastAsia="仿宋" w:cs="仿宋"/>
          <w:sz w:val="24"/>
          <w:szCs w:val="24"/>
          <w:lang w:eastAsia="zh-CN"/>
        </w:rPr>
        <w:t>沙坪坝区土主社区卫生服务中心</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w:t>
      </w:r>
      <w:r>
        <w:rPr>
          <w:rFonts w:hint="eastAsia" w:ascii="仿宋" w:hAnsi="仿宋" w:eastAsia="仿宋" w:cs="仿宋"/>
          <w:sz w:val="24"/>
          <w:szCs w:val="24"/>
        </w:rPr>
        <w:t>老师</w:t>
      </w:r>
    </w:p>
    <w:p>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  话：1</w:t>
      </w:r>
      <w:r>
        <w:rPr>
          <w:rFonts w:hint="eastAsia" w:ascii="仿宋" w:hAnsi="仿宋" w:eastAsia="仿宋" w:cs="仿宋"/>
          <w:sz w:val="24"/>
          <w:szCs w:val="24"/>
          <w:lang w:val="en-US" w:eastAsia="zh-CN"/>
        </w:rPr>
        <w:t>7723169643</w:t>
      </w:r>
    </w:p>
    <w:p>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地  址：重庆市</w:t>
      </w:r>
      <w:r>
        <w:rPr>
          <w:rFonts w:hint="eastAsia" w:ascii="仿宋" w:hAnsi="仿宋" w:eastAsia="仿宋" w:cs="仿宋"/>
          <w:sz w:val="24"/>
          <w:szCs w:val="24"/>
          <w:lang w:val="en-US" w:eastAsia="zh-CN"/>
        </w:rPr>
        <w:t>沙坪坝区土主街道和谐街27号</w:t>
      </w:r>
    </w:p>
    <w:p>
      <w:pPr>
        <w:snapToGrid w:val="0"/>
        <w:spacing w:line="400" w:lineRule="exact"/>
        <w:ind w:firstLine="480" w:firstLineChars="200"/>
        <w:rPr>
          <w:rFonts w:ascii="仿宋" w:hAnsi="仿宋" w:eastAsia="仿宋" w:cs="仿宋"/>
          <w:sz w:val="24"/>
          <w:szCs w:val="24"/>
        </w:rPr>
      </w:pPr>
    </w:p>
    <w:p>
      <w:pPr>
        <w:pStyle w:val="2"/>
        <w:spacing w:beforeLines="0" w:afterLines="0" w:line="360" w:lineRule="auto"/>
        <w:rPr>
          <w:rFonts w:ascii="仿宋" w:hAnsi="仿宋" w:eastAsia="仿宋" w:cs="仿宋"/>
          <w:sz w:val="52"/>
          <w:szCs w:val="52"/>
        </w:rPr>
      </w:pPr>
      <w:bookmarkStart w:id="31" w:name="_Toc30691"/>
      <w:bookmarkStart w:id="32" w:name="_Toc30387"/>
      <w:r>
        <w:rPr>
          <w:rFonts w:hint="eastAsia" w:ascii="仿宋" w:hAnsi="仿宋" w:eastAsia="仿宋" w:cs="仿宋"/>
          <w:sz w:val="52"/>
          <w:szCs w:val="52"/>
        </w:rPr>
        <w:t>第二篇 项目服务需求</w:t>
      </w:r>
      <w:bookmarkEnd w:id="31"/>
    </w:p>
    <w:p>
      <w:pPr>
        <w:pStyle w:val="3"/>
        <w:spacing w:line="400" w:lineRule="exact"/>
        <w:rPr>
          <w:rFonts w:ascii="仿宋" w:hAnsi="仿宋" w:eastAsia="仿宋" w:cs="仿宋"/>
          <w:b/>
          <w:bCs/>
          <w:sz w:val="24"/>
          <w:szCs w:val="24"/>
        </w:rPr>
      </w:pPr>
      <w:bookmarkStart w:id="33" w:name="_Toc28331"/>
      <w:bookmarkStart w:id="34" w:name="_Toc22060"/>
      <w:bookmarkStart w:id="35" w:name="_Toc32113"/>
      <w:r>
        <w:rPr>
          <w:rFonts w:hint="eastAsia" w:ascii="仿宋" w:hAnsi="仿宋" w:eastAsia="仿宋" w:cs="仿宋"/>
          <w:b/>
          <w:bCs/>
          <w:sz w:val="24"/>
          <w:szCs w:val="24"/>
        </w:rPr>
        <w:t>一、项目</w:t>
      </w:r>
      <w:bookmarkEnd w:id="33"/>
      <w:bookmarkEnd w:id="34"/>
      <w:r>
        <w:rPr>
          <w:rFonts w:hint="eastAsia" w:ascii="仿宋" w:hAnsi="仿宋" w:eastAsia="仿宋" w:cs="仿宋"/>
          <w:b/>
          <w:bCs/>
          <w:sz w:val="24"/>
          <w:szCs w:val="24"/>
        </w:rPr>
        <w:t>一览表</w:t>
      </w:r>
      <w:bookmarkEnd w:id="35"/>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962"/>
        <w:gridCol w:w="1777"/>
        <w:gridCol w:w="1679"/>
        <w:gridCol w:w="152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pPr>
              <w:spacing w:line="400" w:lineRule="exact"/>
              <w:jc w:val="center"/>
              <w:rPr>
                <w:rFonts w:ascii="仿宋" w:hAnsi="仿宋" w:eastAsia="仿宋" w:cs="仿宋"/>
                <w:b/>
                <w:bCs/>
                <w:sz w:val="24"/>
                <w:szCs w:val="24"/>
              </w:rPr>
            </w:pPr>
            <w:bookmarkStart w:id="36" w:name="_Toc29681"/>
            <w:bookmarkStart w:id="37" w:name="_Toc18345"/>
            <w:r>
              <w:rPr>
                <w:rFonts w:hint="eastAsia" w:ascii="仿宋" w:hAnsi="仿宋" w:eastAsia="仿宋" w:cs="仿宋"/>
                <w:b/>
                <w:bCs/>
                <w:sz w:val="24"/>
                <w:szCs w:val="24"/>
              </w:rPr>
              <w:t>序号</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物资名称</w:t>
            </w:r>
          </w:p>
        </w:tc>
        <w:tc>
          <w:tcPr>
            <w:tcW w:w="902"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参考价格（元）</w:t>
            </w:r>
          </w:p>
        </w:tc>
        <w:tc>
          <w:tcPr>
            <w:tcW w:w="852"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970"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1"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1</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大米</w:t>
            </w:r>
          </w:p>
        </w:tc>
        <w:tc>
          <w:tcPr>
            <w:tcW w:w="90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3.5</w:t>
            </w:r>
          </w:p>
        </w:tc>
        <w:tc>
          <w:tcPr>
            <w:tcW w:w="85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6900</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袋</w:t>
            </w:r>
          </w:p>
        </w:tc>
        <w:tc>
          <w:tcPr>
            <w:tcW w:w="970" w:type="pct"/>
            <w:vMerge w:val="restar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采购所列数量为预估采购数，最终以采购人的实际需求为准，据实结算。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Align w:val="center"/>
          </w:tcPr>
          <w:p>
            <w:pPr>
              <w:spacing w:line="40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p>
        </w:tc>
        <w:tc>
          <w:tcPr>
            <w:tcW w:w="99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面包</w:t>
            </w:r>
          </w:p>
        </w:tc>
        <w:tc>
          <w:tcPr>
            <w:tcW w:w="90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1.5</w:t>
            </w:r>
          </w:p>
        </w:tc>
        <w:tc>
          <w:tcPr>
            <w:tcW w:w="852" w:type="pct"/>
            <w:vAlign w:val="center"/>
          </w:tcPr>
          <w:p>
            <w:pPr>
              <w:spacing w:line="40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6900</w:t>
            </w:r>
          </w:p>
        </w:tc>
        <w:tc>
          <w:tcPr>
            <w:tcW w:w="776" w:type="pct"/>
            <w:vAlign w:val="center"/>
          </w:tcPr>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个</w:t>
            </w:r>
          </w:p>
        </w:tc>
        <w:tc>
          <w:tcPr>
            <w:tcW w:w="970" w:type="pct"/>
            <w:vMerge w:val="continue"/>
            <w:vAlign w:val="center"/>
          </w:tcPr>
          <w:p>
            <w:pPr>
              <w:spacing w:line="400" w:lineRule="exact"/>
              <w:jc w:val="center"/>
              <w:rPr>
                <w:rFonts w:ascii="仿宋" w:hAnsi="仿宋" w:eastAsia="仿宋" w:cs="仿宋"/>
                <w:b/>
                <w:bCs/>
                <w:sz w:val="24"/>
                <w:szCs w:val="24"/>
              </w:rPr>
            </w:pPr>
          </w:p>
        </w:tc>
      </w:tr>
    </w:tbl>
    <w:p>
      <w:pPr>
        <w:pStyle w:val="3"/>
        <w:spacing w:line="400" w:lineRule="exact"/>
        <w:rPr>
          <w:rFonts w:ascii="仿宋" w:hAnsi="仿宋" w:eastAsia="仿宋" w:cs="仿宋"/>
          <w:sz w:val="24"/>
          <w:szCs w:val="24"/>
        </w:rPr>
      </w:pPr>
      <w:bookmarkStart w:id="38" w:name="_Toc29026"/>
      <w:r>
        <w:rPr>
          <w:rFonts w:hint="eastAsia" w:ascii="仿宋" w:hAnsi="仿宋" w:eastAsia="仿宋" w:cs="仿宋"/>
          <w:b/>
          <w:bCs/>
          <w:sz w:val="24"/>
          <w:szCs w:val="24"/>
        </w:rPr>
        <w:t>二、</w:t>
      </w:r>
      <w:bookmarkEnd w:id="36"/>
      <w:bookmarkEnd w:id="37"/>
      <w:bookmarkStart w:id="39" w:name="_Toc18774"/>
      <w:r>
        <w:rPr>
          <w:rFonts w:hint="eastAsia" w:ascii="仿宋" w:hAnsi="仿宋" w:eastAsia="仿宋" w:cs="仿宋"/>
          <w:b/>
          <w:bCs/>
          <w:sz w:val="24"/>
          <w:szCs w:val="24"/>
        </w:rPr>
        <w:t>服务需求</w:t>
      </w:r>
      <w:bookmarkEnd w:id="38"/>
    </w:p>
    <w:bookmarkEnd w:id="39"/>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1.大米：2.5KG/袋，真空包装，全年需求预计</w:t>
      </w:r>
      <w:r>
        <w:rPr>
          <w:rFonts w:hint="eastAsia" w:ascii="仿宋" w:hAnsi="仿宋" w:eastAsia="仿宋" w:cs="仿宋"/>
          <w:sz w:val="24"/>
          <w:szCs w:val="24"/>
          <w:lang w:val="en-US" w:eastAsia="zh-CN"/>
        </w:rPr>
        <w:t>6900</w:t>
      </w:r>
      <w:r>
        <w:rPr>
          <w:rFonts w:hint="eastAsia" w:ascii="仿宋" w:hAnsi="仿宋" w:eastAsia="仿宋" w:cs="仿宋"/>
          <w:sz w:val="24"/>
          <w:szCs w:val="24"/>
        </w:rPr>
        <w:t>袋（要求：有品牌）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.面包：</w:t>
      </w:r>
      <w:r>
        <w:rPr>
          <w:rFonts w:hint="eastAsia" w:ascii="仿宋" w:hAnsi="仿宋" w:eastAsia="仿宋" w:cs="仿宋"/>
          <w:color w:val="FF0000"/>
          <w:sz w:val="24"/>
          <w:szCs w:val="24"/>
          <w:lang w:val="en-US" w:eastAsia="zh-CN"/>
        </w:rPr>
        <w:t>80</w:t>
      </w:r>
      <w:r>
        <w:rPr>
          <w:rFonts w:hint="eastAsia" w:ascii="仿宋" w:hAnsi="仿宋" w:eastAsia="仿宋" w:cs="仿宋"/>
          <w:color w:val="FF0000"/>
          <w:sz w:val="24"/>
          <w:szCs w:val="24"/>
        </w:rPr>
        <w:t>克±5克/只</w:t>
      </w:r>
      <w:r>
        <w:rPr>
          <w:rFonts w:hint="eastAsia" w:ascii="仿宋" w:hAnsi="仿宋" w:eastAsia="仿宋" w:cs="仿宋"/>
          <w:sz w:val="24"/>
          <w:szCs w:val="24"/>
        </w:rPr>
        <w:t>，每只单独密封包装，全年需求预计</w:t>
      </w:r>
      <w:r>
        <w:rPr>
          <w:rFonts w:hint="eastAsia" w:ascii="仿宋" w:hAnsi="仿宋" w:eastAsia="仿宋" w:cs="仿宋"/>
          <w:color w:val="FF0000"/>
          <w:sz w:val="24"/>
          <w:szCs w:val="24"/>
          <w:lang w:val="en-US" w:eastAsia="zh-CN"/>
        </w:rPr>
        <w:t>约</w:t>
      </w:r>
      <w:r>
        <w:rPr>
          <w:rFonts w:hint="eastAsia" w:ascii="仿宋" w:hAnsi="仿宋" w:eastAsia="仿宋" w:cs="仿宋"/>
          <w:sz w:val="24"/>
          <w:szCs w:val="24"/>
          <w:lang w:val="en-US" w:eastAsia="zh-CN"/>
        </w:rPr>
        <w:t>6900</w:t>
      </w:r>
      <w:r>
        <w:rPr>
          <w:rFonts w:hint="eastAsia" w:ascii="仿宋" w:hAnsi="仿宋" w:eastAsia="仿宋" w:cs="仿宋"/>
          <w:sz w:val="24"/>
          <w:szCs w:val="24"/>
        </w:rPr>
        <w:t>个（要求：红豆、花式、无糖面包或类似口味的面包）；</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8"/>
        <w:gridCol w:w="440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名称</w:t>
            </w:r>
          </w:p>
        </w:tc>
        <w:tc>
          <w:tcPr>
            <w:tcW w:w="867"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品牌</w:t>
            </w:r>
          </w:p>
        </w:tc>
        <w:tc>
          <w:tcPr>
            <w:tcW w:w="2236"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型号、规格和详细/技术参数配置说明</w:t>
            </w:r>
          </w:p>
        </w:tc>
        <w:tc>
          <w:tcPr>
            <w:tcW w:w="1250"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大米</w:t>
            </w:r>
          </w:p>
        </w:tc>
        <w:tc>
          <w:tcPr>
            <w:tcW w:w="867" w:type="pc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要求有品牌</w:t>
            </w:r>
          </w:p>
        </w:tc>
        <w:tc>
          <w:tcPr>
            <w:tcW w:w="2236" w:type="pct"/>
            <w:vAlign w:val="center"/>
          </w:tcPr>
          <w:p>
            <w:pPr>
              <w:spacing w:line="400" w:lineRule="exact"/>
              <w:jc w:val="left"/>
              <w:rPr>
                <w:rFonts w:ascii="仿宋" w:hAnsi="仿宋" w:eastAsia="仿宋" w:cs="仿宋"/>
                <w:sz w:val="24"/>
                <w:szCs w:val="24"/>
              </w:rPr>
            </w:pPr>
            <w:r>
              <w:rPr>
                <w:rFonts w:hint="eastAsia" w:ascii="仿宋" w:hAnsi="仿宋" w:eastAsia="仿宋" w:cs="仿宋"/>
                <w:sz w:val="24"/>
                <w:szCs w:val="24"/>
              </w:rPr>
              <w:t>1、满足执行标准:GB/T1354一级</w:t>
            </w:r>
          </w:p>
          <w:p>
            <w:pPr>
              <w:spacing w:line="400" w:lineRule="exact"/>
              <w:jc w:val="left"/>
              <w:rPr>
                <w:rFonts w:ascii="仿宋" w:hAnsi="仿宋" w:eastAsia="仿宋" w:cs="仿宋"/>
                <w:sz w:val="24"/>
                <w:szCs w:val="24"/>
              </w:rPr>
            </w:pPr>
            <w:r>
              <w:rPr>
                <w:rFonts w:hint="eastAsia" w:ascii="仿宋" w:hAnsi="仿宋" w:eastAsia="仿宋" w:cs="仿宋"/>
                <w:sz w:val="24"/>
                <w:szCs w:val="24"/>
              </w:rPr>
              <w:t>2、保质期:</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个月及以上</w:t>
            </w:r>
          </w:p>
          <w:p>
            <w:pPr>
              <w:spacing w:line="400" w:lineRule="exact"/>
              <w:jc w:val="left"/>
              <w:rPr>
                <w:rFonts w:ascii="仿宋" w:hAnsi="仿宋" w:eastAsia="仿宋" w:cs="仿宋"/>
                <w:sz w:val="24"/>
                <w:szCs w:val="24"/>
              </w:rPr>
            </w:pPr>
            <w:r>
              <w:rPr>
                <w:rFonts w:hint="eastAsia" w:ascii="仿宋" w:hAnsi="仿宋" w:eastAsia="仿宋" w:cs="仿宋"/>
                <w:sz w:val="24"/>
                <w:szCs w:val="24"/>
              </w:rPr>
              <w:t>3、提供食品生产许可证编号</w:t>
            </w:r>
          </w:p>
          <w:p>
            <w:pPr>
              <w:spacing w:line="400" w:lineRule="exact"/>
              <w:jc w:val="left"/>
              <w:rPr>
                <w:rFonts w:ascii="仿宋" w:hAnsi="仿宋" w:eastAsia="仿宋" w:cs="仿宋"/>
                <w:sz w:val="24"/>
                <w:szCs w:val="24"/>
              </w:rPr>
            </w:pPr>
            <w:r>
              <w:rPr>
                <w:rFonts w:hint="eastAsia" w:ascii="仿宋" w:hAnsi="仿宋" w:eastAsia="仿宋" w:cs="仿宋"/>
                <w:sz w:val="24"/>
                <w:szCs w:val="24"/>
              </w:rPr>
              <w:t>4、提供生产日期</w:t>
            </w:r>
          </w:p>
        </w:tc>
        <w:tc>
          <w:tcPr>
            <w:tcW w:w="1250" w:type="pct"/>
            <w:vAlign w:val="center"/>
          </w:tcPr>
          <w:p>
            <w:pPr>
              <w:spacing w:line="40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pPr>
              <w:spacing w:line="400" w:lineRule="exact"/>
              <w:jc w:val="center"/>
              <w:rPr>
                <w:rFonts w:ascii="仿宋" w:hAnsi="仿宋" w:eastAsia="仿宋" w:cs="仿宋"/>
                <w:sz w:val="24"/>
                <w:szCs w:val="24"/>
              </w:rPr>
            </w:pPr>
            <w:r>
              <w:rPr>
                <w:rFonts w:hint="eastAsia" w:ascii="方正仿宋_GBK" w:hAnsi="方正仿宋_GBK" w:eastAsia="方正仿宋_GBK" w:cs="方正仿宋_GBK"/>
                <w:color w:val="000000"/>
                <w:sz w:val="24"/>
                <w:szCs w:val="24"/>
              </w:rPr>
              <w:t>面包</w:t>
            </w:r>
          </w:p>
        </w:tc>
        <w:tc>
          <w:tcPr>
            <w:tcW w:w="867" w:type="pct"/>
            <w:vAlign w:val="center"/>
          </w:tcPr>
          <w:p>
            <w:pPr>
              <w:spacing w:line="400" w:lineRule="exact"/>
              <w:jc w:val="center"/>
              <w:rPr>
                <w:rFonts w:ascii="仿宋" w:hAnsi="仿宋" w:eastAsia="仿宋" w:cs="仿宋"/>
                <w:sz w:val="24"/>
                <w:szCs w:val="24"/>
              </w:rPr>
            </w:pPr>
          </w:p>
        </w:tc>
        <w:tc>
          <w:tcPr>
            <w:tcW w:w="2236" w:type="pct"/>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面包包装上应注明生产日期、质保期、规格、生产厂家等相关内容，标识齐全清晰，无发霉、变质的现象。每只单独密封包装。送货时剩余质保期不低于质保期的1/2。</w:t>
            </w:r>
          </w:p>
        </w:tc>
        <w:tc>
          <w:tcPr>
            <w:tcW w:w="1250" w:type="pct"/>
            <w:vAlign w:val="center"/>
          </w:tcPr>
          <w:p>
            <w:pPr>
              <w:spacing w:line="400" w:lineRule="exact"/>
              <w:jc w:val="center"/>
              <w:rPr>
                <w:rFonts w:ascii="仿宋" w:hAnsi="仿宋" w:eastAsia="仿宋" w:cs="仿宋"/>
                <w:sz w:val="24"/>
                <w:szCs w:val="24"/>
              </w:rPr>
            </w:pPr>
            <w:r>
              <w:rPr>
                <w:rFonts w:hint="eastAsia" w:ascii="方正仿宋_GBK" w:hAnsi="方正仿宋_GBK" w:eastAsia="方正仿宋_GBK" w:cs="方正仿宋_GBK"/>
                <w:color w:val="000000"/>
                <w:sz w:val="24"/>
                <w:szCs w:val="24"/>
              </w:rPr>
              <w:t>要求：红豆、花式、无糖面包或类似口味的面包</w:t>
            </w:r>
          </w:p>
        </w:tc>
      </w:tr>
    </w:tbl>
    <w:p>
      <w:pPr>
        <w:pStyle w:val="3"/>
        <w:spacing w:line="400" w:lineRule="exact"/>
        <w:ind w:firstLine="482" w:firstLineChars="200"/>
        <w:rPr>
          <w:rFonts w:ascii="方正仿宋_GBK" w:eastAsia="方正仿宋_GBK"/>
          <w:b/>
          <w:sz w:val="24"/>
        </w:rPr>
      </w:pPr>
      <w:bookmarkStart w:id="40" w:name="_Toc13936"/>
      <w:r>
        <w:rPr>
          <w:rFonts w:hint="eastAsia" w:ascii="方正仿宋_GBK" w:eastAsia="方正仿宋_GBK"/>
          <w:b/>
          <w:sz w:val="24"/>
        </w:rPr>
        <w:t>三、配送要求</w:t>
      </w:r>
      <w:bookmarkEnd w:id="40"/>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1.每</w:t>
      </w:r>
      <w:r>
        <w:rPr>
          <w:rFonts w:hint="eastAsia" w:ascii="仿宋" w:hAnsi="仿宋" w:eastAsia="仿宋" w:cs="仿宋"/>
          <w:sz w:val="24"/>
          <w:szCs w:val="24"/>
          <w:lang w:val="en-US" w:eastAsia="zh-CN"/>
        </w:rPr>
        <w:t>次</w:t>
      </w:r>
      <w:r>
        <w:rPr>
          <w:rFonts w:hint="eastAsia" w:ascii="仿宋" w:hAnsi="仿宋" w:eastAsia="仿宋" w:cs="仿宋"/>
          <w:sz w:val="24"/>
          <w:szCs w:val="24"/>
        </w:rPr>
        <w:t>配送数量根据采购人需求随时调整，医院提前2日通知投标人配送数量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最低不低于200份</w:t>
      </w:r>
      <w:r>
        <w:rPr>
          <w:rFonts w:hint="eastAsia" w:ascii="仿宋" w:hAnsi="仿宋" w:eastAsia="仿宋" w:cs="仿宋"/>
          <w:sz w:val="24"/>
          <w:szCs w:val="24"/>
          <w:lang w:eastAsia="zh-CN"/>
        </w:rPr>
        <w:t>）</w:t>
      </w:r>
      <w:r>
        <w:rPr>
          <w:rFonts w:hint="eastAsia" w:ascii="仿宋" w:hAnsi="仿宋" w:eastAsia="仿宋" w:cs="仿宋"/>
          <w:sz w:val="24"/>
          <w:szCs w:val="24"/>
        </w:rPr>
        <w:t>。</w:t>
      </w:r>
    </w:p>
    <w:p>
      <w:pPr>
        <w:spacing w:line="400" w:lineRule="exact"/>
        <w:ind w:firstLine="480" w:firstLineChars="200"/>
        <w:rPr>
          <w:rFonts w:ascii="方正仿宋_GBK" w:hAnsi="宋体" w:eastAsia="方正仿宋_GBK"/>
          <w:sz w:val="24"/>
          <w:szCs w:val="24"/>
        </w:rPr>
      </w:pPr>
      <w:r>
        <w:rPr>
          <w:rFonts w:hint="eastAsia" w:ascii="仿宋" w:hAnsi="仿宋" w:eastAsia="仿宋" w:cs="仿宋"/>
          <w:sz w:val="24"/>
          <w:szCs w:val="24"/>
        </w:rPr>
        <w:t>2.根据中心实际需求分批次配送。</w:t>
      </w:r>
    </w:p>
    <w:p>
      <w:pPr>
        <w:rPr>
          <w:rFonts w:ascii="仿宋" w:hAnsi="仿宋" w:eastAsia="仿宋" w:cs="仿宋"/>
          <w:sz w:val="24"/>
          <w:szCs w:val="24"/>
        </w:rPr>
      </w:pPr>
      <w:r>
        <w:rPr>
          <w:rFonts w:hint="eastAsia" w:ascii="仿宋" w:hAnsi="仿宋" w:eastAsia="仿宋" w:cs="仿宋"/>
          <w:sz w:val="24"/>
          <w:szCs w:val="24"/>
        </w:rPr>
        <w:br w:type="page"/>
      </w:r>
    </w:p>
    <w:p>
      <w:pPr>
        <w:pStyle w:val="9"/>
      </w:pPr>
    </w:p>
    <w:p>
      <w:pPr>
        <w:pStyle w:val="2"/>
        <w:spacing w:beforeLines="0" w:afterLines="0" w:line="360" w:lineRule="auto"/>
        <w:rPr>
          <w:rFonts w:ascii="仿宋" w:hAnsi="仿宋" w:eastAsia="仿宋" w:cs="仿宋"/>
          <w:sz w:val="24"/>
          <w:szCs w:val="24"/>
        </w:rPr>
      </w:pPr>
      <w:bookmarkStart w:id="41" w:name="_Toc2543"/>
      <w:r>
        <w:rPr>
          <w:rFonts w:hint="eastAsia" w:ascii="仿宋" w:hAnsi="仿宋" w:eastAsia="仿宋" w:cs="仿宋"/>
          <w:sz w:val="52"/>
          <w:szCs w:val="52"/>
        </w:rPr>
        <w:t>第三篇 项目商务需求</w:t>
      </w:r>
      <w:bookmarkEnd w:id="32"/>
      <w:bookmarkEnd w:id="41"/>
      <w:bookmarkStart w:id="42" w:name="_Toc12789059"/>
      <w:bookmarkStart w:id="43" w:name="_Toc11641055"/>
    </w:p>
    <w:p>
      <w:pPr>
        <w:pStyle w:val="3"/>
        <w:spacing w:line="400" w:lineRule="exact"/>
        <w:ind w:firstLine="482" w:firstLineChars="200"/>
        <w:rPr>
          <w:rFonts w:ascii="仿宋" w:hAnsi="仿宋" w:eastAsia="仿宋" w:cs="仿宋"/>
          <w:b/>
          <w:bCs/>
          <w:sz w:val="24"/>
          <w:szCs w:val="24"/>
        </w:rPr>
      </w:pPr>
      <w:bookmarkStart w:id="44" w:name="_Toc17413"/>
      <w:bookmarkStart w:id="45" w:name="_Toc5051"/>
      <w:bookmarkStart w:id="46" w:name="_Toc7322"/>
      <w:bookmarkStart w:id="47" w:name="_Toc19547"/>
      <w:r>
        <w:rPr>
          <w:rFonts w:hint="eastAsia" w:ascii="仿宋" w:hAnsi="仿宋" w:eastAsia="仿宋" w:cs="仿宋"/>
          <w:b/>
          <w:bCs/>
          <w:sz w:val="24"/>
          <w:szCs w:val="24"/>
        </w:rPr>
        <w:t>一、服务时间、服务地点及验收方式</w:t>
      </w:r>
      <w:bookmarkEnd w:id="44"/>
      <w:bookmarkEnd w:id="45"/>
      <w:bookmarkEnd w:id="46"/>
      <w:bookmarkEnd w:id="47"/>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（一）服务时间：一年。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（二）服务地点：重庆市</w:t>
      </w:r>
      <w:r>
        <w:rPr>
          <w:rFonts w:hint="eastAsia" w:ascii="仿宋" w:hAnsi="仿宋" w:eastAsia="仿宋" w:cs="仿宋"/>
          <w:sz w:val="24"/>
          <w:szCs w:val="24"/>
          <w:lang w:eastAsia="zh-CN"/>
        </w:rPr>
        <w:t>沙坪坝区土主社区卫生服务中心</w:t>
      </w:r>
      <w:r>
        <w:rPr>
          <w:rFonts w:hint="eastAsia" w:ascii="仿宋" w:hAnsi="仿宋" w:eastAsia="仿宋" w:cs="仿宋"/>
          <w:sz w:val="24"/>
          <w:szCs w:val="24"/>
        </w:rPr>
        <w:t>。</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（三）验收方式：</w:t>
      </w:r>
    </w:p>
    <w:p>
      <w:pPr>
        <w:spacing w:line="400" w:lineRule="exact"/>
        <w:ind w:firstLine="480" w:firstLineChars="200"/>
        <w:rPr>
          <w:rFonts w:ascii="仿宋" w:hAnsi="仿宋" w:eastAsia="仿宋" w:cs="仿宋"/>
          <w:sz w:val="24"/>
          <w:szCs w:val="24"/>
        </w:rPr>
      </w:pPr>
      <w:bookmarkStart w:id="48" w:name="_Toc2006"/>
      <w:bookmarkStart w:id="49" w:name="_Toc26050"/>
      <w:bookmarkStart w:id="50" w:name="_Toc104196536"/>
      <w:bookmarkStart w:id="51" w:name="_Toc21885"/>
      <w:r>
        <w:rPr>
          <w:rFonts w:hint="eastAsia" w:ascii="仿宋" w:hAnsi="仿宋" w:eastAsia="仿宋" w:cs="仿宋"/>
          <w:sz w:val="24"/>
          <w:szCs w:val="24"/>
        </w:rPr>
        <w:t>1、投标人配送的大米、面包需经采购人验收无误，双方在送货单上签字确认。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2、验收合格条件：数量、规格、品牌与采购合同一致。</w:t>
      </w:r>
    </w:p>
    <w:p>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3、产品保质期：投标人配送的</w:t>
      </w:r>
      <w:r>
        <w:rPr>
          <w:rFonts w:hint="eastAsia" w:ascii="仿宋" w:hAnsi="仿宋" w:eastAsia="仿宋" w:cs="仿宋"/>
          <w:sz w:val="24"/>
          <w:szCs w:val="24"/>
          <w:lang w:val="en-US" w:eastAsia="zh-CN"/>
        </w:rPr>
        <w:t>面包</w:t>
      </w:r>
      <w:r>
        <w:rPr>
          <w:rFonts w:hint="eastAsia" w:ascii="仿宋" w:hAnsi="仿宋" w:eastAsia="仿宋" w:cs="仿宋"/>
          <w:sz w:val="24"/>
          <w:szCs w:val="24"/>
        </w:rPr>
        <w:t>不得超过1/2的保质期，大米保质期:</w:t>
      </w:r>
      <w:r>
        <w:rPr>
          <w:rFonts w:hint="eastAsia" w:ascii="仿宋" w:hAnsi="仿宋" w:eastAsia="仿宋" w:cs="仿宋"/>
          <w:sz w:val="24"/>
          <w:szCs w:val="24"/>
          <w:lang w:val="en-US" w:eastAsia="zh-CN"/>
        </w:rPr>
        <w:t>12</w:t>
      </w:r>
      <w:r>
        <w:rPr>
          <w:rFonts w:hint="eastAsia" w:ascii="仿宋" w:hAnsi="仿宋" w:eastAsia="仿宋" w:cs="仿宋"/>
          <w:sz w:val="24"/>
          <w:szCs w:val="24"/>
        </w:rPr>
        <w:t>个月及以上。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4、货物到达现场后，投标人必须在使用单位人员在场情况下当面开箱，共同清点、检查外观，作出开箱记录，双方签字确认。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5、投标人应保证货物到达用户所在地完好无损，如有缺漏、损坏，由投标人负责调换、补齐或赔偿。</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6、投标人负责产品运输、搬运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7、投标人应提供完备的技术资料、装箱单、合格证等，并派遣专业技术人员进行现场验收。验收合格条件如下</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(1)产品技术参数与采购合同一致，性能指标达到规定的标准。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(2)货物技术资料、装箱单、合格证等资料齐全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(3)在规定时间内完成交货和验收，并经需方确认。</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8、投标人提供的货物未达到比选文件规定要求，且对需方造成损失的，由投标人承担一切责任，并赔偿所造成的损失。</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9、需方有权委托国家认可的质量检测机构参与验收，对于不符合国家及行业规范的产品将不予验收，由此产生的一切后果由中标投标人承担。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10、需方需要厂家对投标人交付的产品(包括质量、技术参数等)进行确认的，投标人有义务通知厂家予以配合，并出具书面意见。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11、产品包装材料归需方所有。</w:t>
      </w:r>
    </w:p>
    <w:p>
      <w:pPr>
        <w:pStyle w:val="3"/>
        <w:spacing w:line="400" w:lineRule="exact"/>
        <w:ind w:firstLine="482" w:firstLineChars="200"/>
        <w:rPr>
          <w:rFonts w:ascii="仿宋" w:hAnsi="仿宋" w:eastAsia="仿宋" w:cs="仿宋"/>
          <w:b/>
          <w:bCs/>
          <w:sz w:val="24"/>
          <w:szCs w:val="24"/>
        </w:rPr>
      </w:pPr>
      <w:bookmarkStart w:id="52" w:name="_Toc25429"/>
      <w:r>
        <w:rPr>
          <w:rFonts w:hint="eastAsia" w:ascii="仿宋" w:hAnsi="仿宋" w:eastAsia="仿宋" w:cs="仿宋"/>
          <w:b/>
          <w:bCs/>
          <w:sz w:val="24"/>
          <w:szCs w:val="24"/>
        </w:rPr>
        <w:t>二、售后服务</w:t>
      </w:r>
      <w:bookmarkEnd w:id="48"/>
      <w:bookmarkEnd w:id="49"/>
      <w:bookmarkEnd w:id="50"/>
      <w:bookmarkEnd w:id="51"/>
      <w:bookmarkEnd w:id="52"/>
    </w:p>
    <w:p>
      <w:pPr>
        <w:snapToGrid w:val="0"/>
        <w:spacing w:line="400" w:lineRule="exact"/>
        <w:ind w:firstLine="480" w:firstLineChars="200"/>
        <w:rPr>
          <w:rFonts w:ascii="仿宋" w:hAnsi="仿宋" w:eastAsia="仿宋" w:cs="仿宋"/>
          <w:kern w:val="0"/>
          <w:sz w:val="24"/>
          <w:szCs w:val="24"/>
        </w:rPr>
      </w:pPr>
      <w:bookmarkStart w:id="53" w:name="_Toc23121"/>
      <w:bookmarkStart w:id="54" w:name="_Toc6111"/>
      <w:bookmarkStart w:id="55" w:name="_Toc104196537"/>
      <w:bookmarkStart w:id="56" w:name="_Toc1520"/>
      <w:bookmarkStart w:id="57" w:name="_Toc15027"/>
      <w:r>
        <w:rPr>
          <w:rFonts w:hint="eastAsia" w:ascii="仿宋" w:hAnsi="仿宋" w:eastAsia="仿宋" w:cs="仿宋"/>
          <w:kern w:val="0"/>
          <w:sz w:val="24"/>
          <w:szCs w:val="24"/>
        </w:rPr>
        <w:t>1.若有破损、变味、发霉、漏液等影响食用的，供应商需自接到通知起1小时内进行调换。</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2.因质量问题发生的食物中毒等事故，由成交供应商承担经济赔偿责任以及全部法律责任。</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3.因成交供应商原因，造成监管安全事故，食品安全事故、食物中毒、违规违纪的，采购人有权解除合同，拒付货款并扣除全部履约保证金，造成的损失和后果一律由成交供应商承担。</w:t>
      </w:r>
    </w:p>
    <w:p>
      <w:pPr>
        <w:pStyle w:val="3"/>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三、报价方式</w:t>
      </w:r>
      <w:bookmarkEnd w:id="53"/>
      <w:bookmarkEnd w:id="54"/>
    </w:p>
    <w:p>
      <w:pPr>
        <w:snapToGrid w:val="0"/>
        <w:spacing w:line="400" w:lineRule="exact"/>
        <w:ind w:firstLine="482" w:firstLineChars="200"/>
        <w:jc w:val="left"/>
        <w:rPr>
          <w:rFonts w:hint="eastAsia" w:ascii="仿宋" w:hAnsi="仿宋" w:eastAsia="仿宋" w:cs="仿宋"/>
          <w:b/>
          <w:bCs/>
          <w:sz w:val="24"/>
          <w:szCs w:val="24"/>
        </w:rPr>
      </w:pPr>
      <w:bookmarkStart w:id="58" w:name="_Toc14662"/>
      <w:r>
        <w:rPr>
          <w:rFonts w:hint="eastAsia" w:ascii="仿宋" w:hAnsi="仿宋" w:eastAsia="仿宋" w:cs="仿宋"/>
          <w:b/>
          <w:bCs/>
          <w:sz w:val="24"/>
          <w:szCs w:val="24"/>
        </w:rPr>
        <w:t>供应商以单价报价，报价不得超过最高限价，以实际提供服务人数量和成交的单价进行结算。</w:t>
      </w:r>
    </w:p>
    <w:p>
      <w:pPr>
        <w:snapToGrid w:val="0"/>
        <w:spacing w:line="40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本次报价</w:t>
      </w:r>
      <w:r>
        <w:rPr>
          <w:rFonts w:hint="eastAsia" w:ascii="仿宋" w:hAnsi="仿宋" w:eastAsia="仿宋" w:cs="仿宋"/>
          <w:kern w:val="0"/>
          <w:sz w:val="24"/>
          <w:szCs w:val="24"/>
          <w:lang w:val="en-US" w:eastAsia="zh-CN"/>
        </w:rPr>
        <w:t>包含</w:t>
      </w:r>
      <w:r>
        <w:rPr>
          <w:rFonts w:hint="eastAsia" w:ascii="仿宋" w:hAnsi="仿宋" w:eastAsia="仿宋" w:cs="仿宋"/>
          <w:kern w:val="0"/>
          <w:sz w:val="24"/>
          <w:szCs w:val="24"/>
        </w:rPr>
        <w:t>本项目所需要的采购成本、配送费用、税费等所有费用。</w:t>
      </w:r>
    </w:p>
    <w:p>
      <w:pPr>
        <w:pStyle w:val="3"/>
        <w:spacing w:line="400" w:lineRule="exact"/>
        <w:ind w:firstLine="482" w:firstLineChars="200"/>
        <w:rPr>
          <w:rFonts w:ascii="仿宋" w:hAnsi="仿宋" w:eastAsia="仿宋" w:cs="仿宋"/>
          <w:b/>
          <w:bCs/>
          <w:sz w:val="24"/>
          <w:szCs w:val="24"/>
        </w:rPr>
      </w:pPr>
      <w:bookmarkStart w:id="59" w:name="_Toc4418"/>
      <w:r>
        <w:rPr>
          <w:rFonts w:hint="eastAsia" w:ascii="仿宋" w:hAnsi="仿宋" w:eastAsia="仿宋" w:cs="仿宋"/>
          <w:b/>
          <w:bCs/>
          <w:sz w:val="24"/>
          <w:szCs w:val="24"/>
        </w:rPr>
        <w:t>四、付款方式</w:t>
      </w:r>
      <w:bookmarkEnd w:id="55"/>
      <w:bookmarkEnd w:id="56"/>
      <w:bookmarkEnd w:id="57"/>
      <w:bookmarkEnd w:id="58"/>
      <w:bookmarkEnd w:id="59"/>
    </w:p>
    <w:p>
      <w:pPr>
        <w:spacing w:line="400" w:lineRule="exact"/>
        <w:ind w:firstLine="480" w:firstLineChars="200"/>
        <w:jc w:val="left"/>
        <w:rPr>
          <w:rFonts w:ascii="仿宋" w:hAnsi="仿宋" w:eastAsia="仿宋" w:cs="仿宋"/>
          <w:sz w:val="24"/>
          <w:szCs w:val="24"/>
        </w:rPr>
      </w:pPr>
      <w:bookmarkStart w:id="60" w:name="_Toc104196539"/>
      <w:bookmarkStart w:id="61" w:name="_Toc25936"/>
      <w:bookmarkStart w:id="62" w:name="_Toc12099"/>
      <w:bookmarkStart w:id="63" w:name="_Toc18600"/>
      <w:r>
        <w:rPr>
          <w:rFonts w:hint="eastAsia" w:ascii="仿宋" w:hAnsi="仿宋" w:eastAsia="仿宋" w:cs="仿宋"/>
          <w:sz w:val="24"/>
          <w:szCs w:val="24"/>
        </w:rPr>
        <w:t>1、</w:t>
      </w:r>
      <w:r>
        <w:rPr>
          <w:rFonts w:hint="eastAsia" w:ascii="仿宋" w:hAnsi="仿宋" w:eastAsia="仿宋" w:cs="仿宋"/>
          <w:sz w:val="24"/>
          <w:szCs w:val="24"/>
          <w:lang w:val="en-US" w:eastAsia="zh-CN"/>
        </w:rPr>
        <w:t>采购人收到货物后，</w:t>
      </w:r>
      <w:r>
        <w:rPr>
          <w:rFonts w:hint="eastAsia" w:ascii="仿宋" w:hAnsi="仿宋" w:eastAsia="仿宋" w:cs="仿宋"/>
          <w:sz w:val="24"/>
          <w:szCs w:val="24"/>
        </w:rPr>
        <w:t>双方核对</w:t>
      </w:r>
      <w:r>
        <w:rPr>
          <w:rFonts w:hint="eastAsia" w:ascii="仿宋" w:hAnsi="仿宋" w:eastAsia="仿宋" w:cs="仿宋"/>
          <w:sz w:val="24"/>
          <w:szCs w:val="24"/>
          <w:lang w:val="en-US" w:eastAsia="zh-CN"/>
        </w:rPr>
        <w:t>当次</w:t>
      </w:r>
      <w:r>
        <w:rPr>
          <w:rFonts w:hint="eastAsia" w:ascii="仿宋" w:hAnsi="仿宋" w:eastAsia="仿宋" w:cs="仿宋"/>
          <w:sz w:val="24"/>
          <w:szCs w:val="24"/>
        </w:rPr>
        <w:t>实际</w:t>
      </w:r>
      <w:r>
        <w:rPr>
          <w:rFonts w:hint="eastAsia" w:ascii="仿宋" w:hAnsi="仿宋" w:eastAsia="仿宋" w:cs="仿宋"/>
          <w:sz w:val="24"/>
          <w:szCs w:val="24"/>
          <w:lang w:val="en-US" w:eastAsia="zh-CN"/>
        </w:rPr>
        <w:t>配送</w:t>
      </w:r>
      <w:r>
        <w:rPr>
          <w:rFonts w:hint="eastAsia" w:ascii="仿宋" w:hAnsi="仿宋" w:eastAsia="仿宋" w:cs="仿宋"/>
          <w:sz w:val="24"/>
          <w:szCs w:val="24"/>
        </w:rPr>
        <w:t>数量及费用（国家法定节假日则顺延)，投标人提供发票给采购人后，采购人在区财政部门审核通过后的</w:t>
      </w:r>
      <w:r>
        <w:rPr>
          <w:rFonts w:hint="eastAsia" w:ascii="仿宋" w:hAnsi="仿宋" w:eastAsia="仿宋" w:cs="仿宋"/>
          <w:color w:val="0000FF"/>
          <w:sz w:val="24"/>
          <w:szCs w:val="24"/>
        </w:rPr>
        <w:t>20个工</w:t>
      </w:r>
      <w:r>
        <w:rPr>
          <w:rFonts w:hint="eastAsia" w:ascii="仿宋" w:hAnsi="仿宋" w:eastAsia="仿宋" w:cs="仿宋"/>
          <w:color w:val="0000FF"/>
          <w:sz w:val="24"/>
          <w:szCs w:val="24"/>
          <w:lang w:eastAsia="zh-CN"/>
        </w:rPr>
        <w:t>作日</w:t>
      </w:r>
      <w:r>
        <w:rPr>
          <w:rFonts w:hint="eastAsia" w:ascii="仿宋" w:hAnsi="仿宋" w:eastAsia="仿宋" w:cs="仿宋"/>
          <w:sz w:val="24"/>
          <w:szCs w:val="24"/>
        </w:rPr>
        <w:t>内将货款支付给投标人。</w:t>
      </w:r>
    </w:p>
    <w:p>
      <w:pPr>
        <w:pStyle w:val="3"/>
        <w:spacing w:line="400" w:lineRule="exact"/>
        <w:ind w:firstLine="482" w:firstLineChars="200"/>
        <w:rPr>
          <w:rFonts w:ascii="仿宋" w:hAnsi="仿宋" w:eastAsia="仿宋" w:cs="仿宋"/>
          <w:b/>
          <w:bCs/>
          <w:sz w:val="24"/>
          <w:szCs w:val="24"/>
        </w:rPr>
      </w:pPr>
      <w:bookmarkStart w:id="64" w:name="_Toc3207"/>
      <w:r>
        <w:rPr>
          <w:rFonts w:hint="eastAsia" w:ascii="仿宋" w:hAnsi="仿宋" w:eastAsia="仿宋" w:cs="仿宋"/>
          <w:b/>
          <w:bCs/>
          <w:sz w:val="24"/>
          <w:szCs w:val="24"/>
        </w:rPr>
        <w:t>五、</w:t>
      </w:r>
      <w:bookmarkEnd w:id="60"/>
      <w:bookmarkEnd w:id="61"/>
      <w:bookmarkEnd w:id="62"/>
      <w:bookmarkEnd w:id="63"/>
      <w:r>
        <w:rPr>
          <w:rFonts w:hint="eastAsia" w:ascii="仿宋" w:hAnsi="仿宋" w:eastAsia="仿宋" w:cs="仿宋"/>
          <w:b/>
          <w:bCs/>
          <w:sz w:val="24"/>
          <w:szCs w:val="24"/>
        </w:rPr>
        <w:t>违约责任</w:t>
      </w:r>
      <w:bookmarkEnd w:id="64"/>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1、若非采购人原因，投标人不能按时交货的，处以每日合同金额3‰的违约金。</w:t>
      </w:r>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2、投标人不按合同和采购文件技术标准约定供货的，对质量问题和服务问题不进行整改的，采购人可以不予支付货款。</w:t>
      </w:r>
    </w:p>
    <w:p>
      <w:pPr>
        <w:pStyle w:val="3"/>
        <w:spacing w:line="400" w:lineRule="exact"/>
        <w:ind w:firstLine="482" w:firstLineChars="200"/>
        <w:rPr>
          <w:rFonts w:ascii="仿宋" w:hAnsi="仿宋" w:eastAsia="仿宋" w:cs="仿宋"/>
          <w:b/>
          <w:bCs/>
          <w:sz w:val="24"/>
          <w:szCs w:val="24"/>
        </w:rPr>
      </w:pPr>
      <w:bookmarkStart w:id="65" w:name="_Toc20630"/>
      <w:bookmarkStart w:id="66" w:name="_Toc104196540"/>
      <w:bookmarkStart w:id="67" w:name="_Toc7963"/>
      <w:bookmarkStart w:id="68" w:name="_Toc29170"/>
      <w:bookmarkStart w:id="69" w:name="_Toc466546918"/>
      <w:bookmarkStart w:id="70" w:name="_Toc18288"/>
      <w:r>
        <w:rPr>
          <w:rFonts w:hint="eastAsia" w:ascii="仿宋" w:hAnsi="仿宋" w:eastAsia="仿宋" w:cs="仿宋"/>
          <w:b/>
          <w:bCs/>
          <w:sz w:val="24"/>
          <w:szCs w:val="24"/>
        </w:rPr>
        <w:t>六、其他</w:t>
      </w:r>
      <w:bookmarkEnd w:id="65"/>
      <w:bookmarkEnd w:id="66"/>
      <w:bookmarkEnd w:id="67"/>
      <w:bookmarkEnd w:id="68"/>
      <w:bookmarkEnd w:id="69"/>
      <w:bookmarkEnd w:id="70"/>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1、投标人必须在投标文件中对以上条款和服务承诺明确列出，承诺内容必须达到本篇及采购文件其他条款的要求。</w:t>
      </w:r>
    </w:p>
    <w:p>
      <w:pPr>
        <w:wordWrap w:val="0"/>
        <w:spacing w:line="400" w:lineRule="exact"/>
        <w:ind w:firstLine="480"/>
        <w:jc w:val="left"/>
        <w:rPr>
          <w:rFonts w:ascii="仿宋" w:hAnsi="仿宋" w:eastAsia="仿宋" w:cs="仿宋"/>
          <w:sz w:val="24"/>
          <w:szCs w:val="24"/>
        </w:rPr>
      </w:pPr>
      <w:r>
        <w:rPr>
          <w:rFonts w:hint="eastAsia" w:ascii="仿宋" w:hAnsi="仿宋" w:eastAsia="仿宋" w:cs="仿宋"/>
          <w:sz w:val="24"/>
          <w:szCs w:val="24"/>
        </w:rPr>
        <w:t>2、其他未尽事宜由供需双方在采购合同中详细约定。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bookmarkEnd w:id="42"/>
    <w:bookmarkEnd w:id="43"/>
    <w:p>
      <w:pPr>
        <w:pStyle w:val="2"/>
        <w:spacing w:beforeLines="0" w:afterLines="0" w:line="360" w:lineRule="auto"/>
        <w:rPr>
          <w:rFonts w:ascii="仿宋" w:hAnsi="仿宋" w:eastAsia="仿宋" w:cs="仿宋"/>
          <w:sz w:val="52"/>
          <w:szCs w:val="52"/>
        </w:rPr>
      </w:pPr>
      <w:bookmarkStart w:id="71" w:name="_Toc27172"/>
      <w:bookmarkStart w:id="72" w:name="_Toc267320057"/>
      <w:r>
        <w:rPr>
          <w:rFonts w:hint="eastAsia" w:ascii="仿宋" w:hAnsi="仿宋" w:eastAsia="仿宋" w:cs="仿宋"/>
          <w:sz w:val="52"/>
          <w:szCs w:val="52"/>
        </w:rPr>
        <w:t>第四篇  比选程序及方法、评审标准、无效响应和采购终止</w:t>
      </w:r>
      <w:bookmarkEnd w:id="71"/>
    </w:p>
    <w:p>
      <w:pPr>
        <w:pStyle w:val="3"/>
        <w:spacing w:line="400" w:lineRule="exact"/>
        <w:ind w:firstLine="482" w:firstLineChars="200"/>
        <w:rPr>
          <w:rFonts w:ascii="仿宋" w:hAnsi="仿宋" w:eastAsia="仿宋" w:cs="仿宋"/>
          <w:b/>
          <w:bCs/>
          <w:sz w:val="24"/>
          <w:szCs w:val="24"/>
        </w:rPr>
      </w:pPr>
      <w:bookmarkStart w:id="73" w:name="_Toc76462333"/>
      <w:bookmarkEnd w:id="73"/>
      <w:bookmarkStart w:id="74" w:name="_Toc106030888"/>
      <w:bookmarkEnd w:id="74"/>
      <w:bookmarkStart w:id="75" w:name="_Toc19981"/>
      <w:bookmarkEnd w:id="75"/>
      <w:bookmarkStart w:id="76" w:name="_Toc19071"/>
      <w:bookmarkStart w:id="77" w:name="_Toc4327"/>
      <w:r>
        <w:rPr>
          <w:rFonts w:hint="eastAsia" w:ascii="仿宋" w:hAnsi="仿宋" w:eastAsia="仿宋" w:cs="仿宋"/>
          <w:b/>
          <w:bCs/>
          <w:sz w:val="24"/>
          <w:szCs w:val="24"/>
        </w:rPr>
        <w:t>一、比选程序及方法</w:t>
      </w:r>
      <w:bookmarkEnd w:id="76"/>
      <w:bookmarkEnd w:id="77"/>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（一）比选按竞争性比选文件规定的时间和地点进行，投标人须有法定代表人或其授权代表参加并签到。由本项目依法组建的评审小组分别与各投标人进行比选。</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（二）评审小组对各投标人的资格条件、投标文件的有效性、完整性和响应程度进行审查。各投标人只有在完全符合要求的前提下，才能参与正式比选。</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1.资格性检查。依据法律法规和竞争性比选文件的规定，对投标文件中的资格</w:t>
      </w:r>
      <w:r>
        <w:rPr>
          <w:rFonts w:hint="eastAsia" w:ascii="仿宋" w:hAnsi="仿宋" w:eastAsia="仿宋" w:cs="仿宋"/>
          <w:color w:val="0000FF"/>
          <w:kern w:val="0"/>
          <w:sz w:val="24"/>
          <w:szCs w:val="24"/>
        </w:rPr>
        <w:t>证明等</w:t>
      </w:r>
      <w:r>
        <w:rPr>
          <w:rFonts w:hint="eastAsia" w:ascii="仿宋" w:hAnsi="仿宋" w:eastAsia="仿宋" w:cs="仿宋"/>
          <w:kern w:val="0"/>
          <w:sz w:val="24"/>
          <w:szCs w:val="24"/>
        </w:rPr>
        <w:t>进行审查，以确定投标人是否具备比选资格。资格性检查资料表如下：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（一）</w:t>
            </w:r>
          </w:p>
        </w:tc>
        <w:tc>
          <w:tcPr>
            <w:tcW w:w="709" w:type="dxa"/>
            <w:vMerge w:val="restart"/>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《中华人民共和国政府采购法》第二十二条规定</w:t>
            </w: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4984"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 xml:space="preserve">1.投标人法人营业执照（副本）或事业单位法人证书（副本）或个体工商户营业执照或有效的自然人身份证明或社会团体法人登记证书（提供复印件）。 </w:t>
            </w:r>
          </w:p>
          <w:p>
            <w:pPr>
              <w:spacing w:line="400" w:lineRule="exact"/>
              <w:rPr>
                <w:rFonts w:ascii="仿宋" w:hAnsi="仿宋" w:eastAsia="仿宋" w:cs="仿宋"/>
                <w:sz w:val="24"/>
                <w:szCs w:val="24"/>
              </w:rPr>
            </w:pPr>
            <w:r>
              <w:rPr>
                <w:rFonts w:hint="eastAsia" w:ascii="仿宋" w:hAnsi="仿宋" w:eastAsia="仿宋" w:cs="仿宋"/>
                <w:sz w:val="24"/>
                <w:szCs w:val="24"/>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lang w:val="zh-CN"/>
              </w:rPr>
              <w:t>2.</w:t>
            </w:r>
            <w:r>
              <w:rPr>
                <w:rFonts w:hint="eastAsia" w:ascii="仿宋" w:hAnsi="仿宋" w:eastAsia="仿宋" w:cs="仿宋"/>
                <w:sz w:val="24"/>
                <w:szCs w:val="24"/>
              </w:rPr>
              <w:t>具有良好的商业信誉和健全的财务会计制度</w:t>
            </w:r>
          </w:p>
        </w:tc>
        <w:tc>
          <w:tcPr>
            <w:tcW w:w="4984" w:type="dxa"/>
            <w:vMerge w:val="restart"/>
            <w:vAlign w:val="center"/>
          </w:tcPr>
          <w:p>
            <w:pPr>
              <w:spacing w:line="400" w:lineRule="exact"/>
              <w:rPr>
                <w:rFonts w:ascii="仿宋" w:hAnsi="仿宋" w:eastAsia="仿宋" w:cs="仿宋"/>
                <w:b/>
                <w:sz w:val="24"/>
                <w:szCs w:val="24"/>
              </w:rPr>
            </w:pPr>
            <w:r>
              <w:rPr>
                <w:rFonts w:hint="eastAsia" w:ascii="仿宋" w:hAnsi="仿宋" w:eastAsia="仿宋" w:cs="仿宋"/>
                <w:sz w:val="24"/>
                <w:szCs w:val="24"/>
              </w:rPr>
              <w:t>投标人提供“基本资格条件承诺函”（格式详见第七篇）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3.具有履行合同所必需的设备和专业技术能力</w:t>
            </w:r>
          </w:p>
        </w:tc>
        <w:tc>
          <w:tcPr>
            <w:tcW w:w="4984" w:type="dxa"/>
            <w:vMerge w:val="continue"/>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4.有依法缴纳税收和社会保障金的良好记录</w:t>
            </w:r>
          </w:p>
        </w:tc>
        <w:tc>
          <w:tcPr>
            <w:tcW w:w="4984" w:type="dxa"/>
            <w:vMerge w:val="continue"/>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lang w:val="zh-CN"/>
              </w:rPr>
            </w:pPr>
          </w:p>
        </w:tc>
        <w:tc>
          <w:tcPr>
            <w:tcW w:w="3118"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5.参加政府采购活动前三年内，在经营活动中没有重大违法记录</w:t>
            </w:r>
          </w:p>
        </w:tc>
        <w:tc>
          <w:tcPr>
            <w:tcW w:w="4984" w:type="dxa"/>
            <w:vMerge w:val="continue"/>
            <w:vAlign w:val="center"/>
          </w:tcPr>
          <w:p>
            <w:pPr>
              <w:spacing w:line="400" w:lineRule="exact"/>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6.法律、行政法规规定的其他条件</w:t>
            </w:r>
          </w:p>
        </w:tc>
        <w:tc>
          <w:tcPr>
            <w:tcW w:w="4984" w:type="dxa"/>
            <w:vAlign w:val="center"/>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400" w:lineRule="exact"/>
              <w:jc w:val="center"/>
              <w:rPr>
                <w:rFonts w:ascii="仿宋" w:hAnsi="仿宋" w:eastAsia="仿宋" w:cs="仿宋"/>
                <w:sz w:val="24"/>
                <w:szCs w:val="24"/>
              </w:rPr>
            </w:pPr>
          </w:p>
        </w:tc>
        <w:tc>
          <w:tcPr>
            <w:tcW w:w="709" w:type="dxa"/>
            <w:vMerge w:val="continue"/>
            <w:vAlign w:val="center"/>
          </w:tcPr>
          <w:p>
            <w:pPr>
              <w:spacing w:line="400" w:lineRule="exact"/>
              <w:rPr>
                <w:rFonts w:ascii="仿宋" w:hAnsi="仿宋" w:eastAsia="仿宋" w:cs="仿宋"/>
                <w:sz w:val="24"/>
                <w:szCs w:val="24"/>
              </w:rPr>
            </w:pPr>
          </w:p>
        </w:tc>
        <w:tc>
          <w:tcPr>
            <w:tcW w:w="3118"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7.本项目的特定资格要求</w:t>
            </w:r>
          </w:p>
        </w:tc>
        <w:tc>
          <w:tcPr>
            <w:tcW w:w="4984" w:type="dxa"/>
            <w:vAlign w:val="center"/>
          </w:tcPr>
          <w:p>
            <w:pPr>
              <w:spacing w:line="400" w:lineRule="exact"/>
              <w:rPr>
                <w:rFonts w:ascii="仿宋" w:hAnsi="仿宋" w:eastAsia="仿宋" w:cs="仿宋"/>
                <w:sz w:val="24"/>
                <w:szCs w:val="24"/>
              </w:rPr>
            </w:pPr>
            <w:r>
              <w:rPr>
                <w:rFonts w:hint="eastAsia" w:ascii="仿宋" w:hAnsi="仿宋" w:eastAsia="仿宋" w:cs="仿宋"/>
                <w:bCs/>
                <w:sz w:val="24"/>
                <w:szCs w:val="24"/>
              </w:rPr>
              <w:t>按第一篇三、投标人资格条件“</w:t>
            </w:r>
            <w:r>
              <w:rPr>
                <w:rFonts w:hint="eastAsia" w:ascii="仿宋" w:hAnsi="仿宋" w:eastAsia="仿宋" w:cs="仿宋"/>
                <w:sz w:val="24"/>
                <w:szCs w:val="24"/>
              </w:rPr>
              <w:t>（</w:t>
            </w:r>
            <w:r>
              <w:rPr>
                <w:rFonts w:hint="eastAsia" w:ascii="仿宋" w:hAnsi="仿宋" w:eastAsia="仿宋" w:cs="仿宋"/>
                <w:b/>
                <w:bCs/>
                <w:sz w:val="24"/>
                <w:szCs w:val="24"/>
              </w:rPr>
              <w:t>三）特定资格条件</w:t>
            </w:r>
            <w:r>
              <w:rPr>
                <w:rFonts w:hint="eastAsia" w:ascii="仿宋" w:hAnsi="仿宋" w:eastAsia="仿宋" w:cs="仿宋"/>
                <w:sz w:val="24"/>
                <w:szCs w:val="24"/>
              </w:rPr>
              <w:t>”要求提供（如果有）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w:t>
            </w:r>
          </w:p>
        </w:tc>
        <w:tc>
          <w:tcPr>
            <w:tcW w:w="3827"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参照落实政府采购政策需满足的资格要求</w:t>
            </w:r>
          </w:p>
        </w:tc>
        <w:tc>
          <w:tcPr>
            <w:tcW w:w="4984"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w:t>
            </w:r>
          </w:p>
        </w:tc>
      </w:tr>
    </w:tbl>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注：</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sz w:val="24"/>
          <w:szCs w:val="24"/>
        </w:rPr>
        <w:instrText xml:space="preserve">,1)</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号）”执行。投标人可于投标文件递交截止时间前通过 “信用中国”网站(www.creditchina.gov.cn)、"中国政府采购网"(www.ccgp.gov.cn)等渠道查询信用记录。</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序号</w:t>
            </w:r>
          </w:p>
        </w:tc>
        <w:tc>
          <w:tcPr>
            <w:tcW w:w="3544" w:type="dxa"/>
            <w:gridSpan w:val="2"/>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评审因素</w:t>
            </w:r>
          </w:p>
        </w:tc>
        <w:tc>
          <w:tcPr>
            <w:tcW w:w="5409" w:type="dxa"/>
            <w:vAlign w:val="center"/>
          </w:tcPr>
          <w:p>
            <w:pPr>
              <w:spacing w:line="400" w:lineRule="exact"/>
              <w:jc w:val="center"/>
              <w:rPr>
                <w:rFonts w:ascii="仿宋" w:hAnsi="仿宋" w:eastAsia="仿宋" w:cs="仿宋"/>
                <w:b/>
                <w:kern w:val="0"/>
                <w:sz w:val="24"/>
                <w:szCs w:val="24"/>
              </w:rPr>
            </w:pPr>
            <w:r>
              <w:rPr>
                <w:rFonts w:hint="eastAsia" w:ascii="仿宋" w:hAnsi="仿宋" w:eastAsia="仿宋" w:cs="仿宋"/>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560" w:type="dxa"/>
            <w:vMerge w:val="restart"/>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有效性审查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投标文件签署或盖章</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按竞争性比选文件“第七篇投标文件编制要求”要求签署或盖章。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法定代表人身份证明及授权委托书</w:t>
            </w:r>
          </w:p>
        </w:tc>
        <w:tc>
          <w:tcPr>
            <w:tcW w:w="5409"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响应</w:t>
            </w:r>
            <w:r>
              <w:rPr>
                <w:rFonts w:hint="eastAsia" w:ascii="仿宋" w:hAnsi="仿宋" w:eastAsia="仿宋" w:cs="仿宋"/>
                <w:sz w:val="24"/>
                <w:szCs w:val="24"/>
                <w:lang w:val="zh-CN"/>
              </w:rPr>
              <w:t>方案</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lang w:val="zh-CN"/>
              </w:rPr>
              <w:t>每个包只能有一个</w:t>
            </w:r>
            <w:r>
              <w:rPr>
                <w:rFonts w:hint="eastAsia" w:ascii="仿宋" w:hAnsi="仿宋" w:eastAsia="仿宋" w:cs="仿宋"/>
                <w:sz w:val="24"/>
                <w:szCs w:val="24"/>
              </w:rPr>
              <w:t>响应</w:t>
            </w:r>
            <w:r>
              <w:rPr>
                <w:rFonts w:hint="eastAsia" w:ascii="仿宋" w:hAnsi="仿宋" w:eastAsia="仿宋" w:cs="仿宋"/>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kern w:val="0"/>
                <w:sz w:val="24"/>
                <w:szCs w:val="24"/>
              </w:rPr>
            </w:pPr>
          </w:p>
        </w:tc>
        <w:tc>
          <w:tcPr>
            <w:tcW w:w="1984" w:type="dxa"/>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rPr>
              <w:t>报价唯一</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560"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完整性审查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w:t>
            </w:r>
            <w:r>
              <w:rPr>
                <w:rFonts w:hint="eastAsia" w:ascii="仿宋" w:hAnsi="仿宋" w:eastAsia="仿宋" w:cs="仿宋"/>
                <w:sz w:val="24"/>
                <w:szCs w:val="24"/>
                <w:lang w:val="zh-CN"/>
              </w:rPr>
              <w:t>份数</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sz w:val="24"/>
                <w:szCs w:val="24"/>
              </w:rPr>
              <w:t>投标文件</w:t>
            </w:r>
            <w:r>
              <w:rPr>
                <w:rFonts w:hint="eastAsia" w:ascii="仿宋" w:hAnsi="仿宋" w:eastAsia="仿宋" w:cs="仿宋"/>
                <w:sz w:val="24"/>
                <w:szCs w:val="24"/>
                <w:lang w:val="zh-CN"/>
              </w:rPr>
              <w:t>正、副本数量</w:t>
            </w:r>
            <w:r>
              <w:rPr>
                <w:rFonts w:hint="eastAsia" w:ascii="仿宋" w:hAnsi="仿宋" w:eastAsia="仿宋" w:cs="仿宋"/>
                <w:sz w:val="24"/>
                <w:szCs w:val="24"/>
              </w:rPr>
              <w:t>(含电子文档)</w:t>
            </w:r>
            <w:r>
              <w:rPr>
                <w:rFonts w:hint="eastAsia" w:ascii="仿宋" w:hAnsi="仿宋" w:eastAsia="仿宋" w:cs="仿宋"/>
                <w:sz w:val="24"/>
                <w:szCs w:val="24"/>
                <w:lang w:val="zh-CN"/>
              </w:rPr>
              <w:t>符合</w:t>
            </w:r>
            <w:r>
              <w:rPr>
                <w:rFonts w:hint="eastAsia" w:ascii="仿宋" w:hAnsi="仿宋" w:eastAsia="仿宋" w:cs="仿宋"/>
                <w:sz w:val="24"/>
                <w:szCs w:val="24"/>
              </w:rPr>
              <w:t>竞争性比选</w:t>
            </w:r>
            <w:r>
              <w:rPr>
                <w:rFonts w:hint="eastAsia" w:ascii="仿宋" w:hAnsi="仿宋" w:eastAsia="仿宋" w:cs="仿宋"/>
                <w:sz w:val="24"/>
                <w:szCs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560" w:type="dxa"/>
            <w:vMerge w:val="restart"/>
            <w:vAlign w:val="center"/>
          </w:tcPr>
          <w:p>
            <w:pPr>
              <w:spacing w:line="400" w:lineRule="exact"/>
              <w:rPr>
                <w:rFonts w:ascii="仿宋" w:hAnsi="仿宋" w:eastAsia="仿宋" w:cs="仿宋"/>
                <w:sz w:val="24"/>
                <w:szCs w:val="24"/>
                <w:lang w:val="zh-CN"/>
              </w:rPr>
            </w:pPr>
            <w:r>
              <w:rPr>
                <w:rFonts w:hint="eastAsia" w:ascii="仿宋" w:hAnsi="仿宋" w:eastAsia="仿宋" w:cs="仿宋"/>
                <w:kern w:val="0"/>
                <w:sz w:val="24"/>
                <w:szCs w:val="24"/>
              </w:rPr>
              <w:t>响应程度审查</w:t>
            </w: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实质性响应</w:t>
            </w:r>
          </w:p>
        </w:tc>
        <w:tc>
          <w:tcPr>
            <w:tcW w:w="5409" w:type="dxa"/>
            <w:vAlign w:val="center"/>
          </w:tcPr>
          <w:p>
            <w:pPr>
              <w:pStyle w:val="13"/>
              <w:spacing w:line="400" w:lineRule="exact"/>
              <w:rPr>
                <w:rFonts w:ascii="仿宋" w:hAnsi="仿宋" w:eastAsia="仿宋" w:cs="仿宋"/>
                <w:kern w:val="0"/>
                <w:sz w:val="24"/>
                <w:szCs w:val="24"/>
              </w:rPr>
            </w:pPr>
            <w:r>
              <w:rPr>
                <w:rFonts w:hint="eastAsia" w:ascii="仿宋" w:hAnsi="仿宋" w:eastAsia="仿宋" w:cs="仿宋"/>
                <w:kern w:val="0"/>
                <w:sz w:val="24"/>
                <w:szCs w:val="24"/>
              </w:rPr>
              <w:t>对竞争性比选文件第二篇、第三篇的全部要求作出响应。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spacing w:line="400" w:lineRule="exact"/>
              <w:jc w:val="center"/>
              <w:rPr>
                <w:rFonts w:ascii="仿宋" w:hAnsi="仿宋" w:eastAsia="仿宋" w:cs="仿宋"/>
                <w:kern w:val="0"/>
                <w:sz w:val="24"/>
                <w:szCs w:val="24"/>
              </w:rPr>
            </w:pPr>
          </w:p>
        </w:tc>
        <w:tc>
          <w:tcPr>
            <w:tcW w:w="1560" w:type="dxa"/>
            <w:vMerge w:val="continue"/>
            <w:vAlign w:val="center"/>
          </w:tcPr>
          <w:p>
            <w:pPr>
              <w:spacing w:line="400" w:lineRule="exact"/>
              <w:rPr>
                <w:rFonts w:ascii="仿宋" w:hAnsi="仿宋" w:eastAsia="仿宋" w:cs="仿宋"/>
                <w:sz w:val="24"/>
                <w:szCs w:val="24"/>
                <w:lang w:val="zh-CN"/>
              </w:rPr>
            </w:pPr>
          </w:p>
        </w:tc>
        <w:tc>
          <w:tcPr>
            <w:tcW w:w="1984"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投标有效期</w:t>
            </w:r>
          </w:p>
        </w:tc>
        <w:tc>
          <w:tcPr>
            <w:tcW w:w="5409" w:type="dxa"/>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投标文件及有关承诺文件有效期为提交投标文件截止时间起90天。</w:t>
            </w:r>
          </w:p>
        </w:tc>
      </w:tr>
    </w:tbl>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3.在采购过程中符合要求的投标人不足3家的，比选采购活动中止并重新开展采购活动。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澄清有关问题。评审小组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评审小组要求投标人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（五）在比选过程中比选的任何一方不得向他人透露与比选有关的服务资料、价格或其他信息。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（七）投标人在比选时作出的所有书面承诺须由法定代表人或其授权代表签字。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评审小组采用综合评分法对提交了报价的投标人的投标文件和报价（含有效书面承诺）进行综合评分。综合评分法，是指投标文件满足竞争性比选文件全部实质性要求且按照评审因素的量化指标评审得分最高的投标人为中标候选人的评审方法。投标人总得分为价格、服务、商务等评定因素分别按照相应权重值计算分项得分后相加，满分为100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评审小组各成员独立对每个有效响应（通过资格性检查、符合性检查的投标人）的文件进行评价、打分，然后汇总每个投标人每项评分因素的得分，并根据综合评分情况按照评审得分由高到低顺序推荐中标候选投标人，并编写评审报告。若投标人的评审得分相同的，按照最后报价由低到高的顺序排列推荐。评审得分且最后报价相同的，按照服务指标优劣顺序排列推荐。以上都相同的，按商务条款的优劣顺序排列推荐。若投标人的服务部分为0分，将失去成为中标候选投标人的资格。</w:t>
      </w:r>
    </w:p>
    <w:p>
      <w:pPr>
        <w:pStyle w:val="3"/>
        <w:spacing w:line="400" w:lineRule="exact"/>
        <w:ind w:firstLine="482" w:firstLineChars="200"/>
        <w:rPr>
          <w:rFonts w:ascii="仿宋" w:hAnsi="仿宋" w:eastAsia="仿宋" w:cs="仿宋"/>
          <w:b/>
          <w:bCs/>
          <w:sz w:val="24"/>
          <w:szCs w:val="24"/>
        </w:rPr>
      </w:pPr>
      <w:bookmarkStart w:id="78" w:name="_Toc28213"/>
      <w:bookmarkStart w:id="79" w:name="_Toc5239"/>
      <w:bookmarkStart w:id="80" w:name="_Toc27370"/>
      <w:r>
        <w:rPr>
          <w:rFonts w:hint="eastAsia" w:ascii="仿宋" w:hAnsi="仿宋" w:eastAsia="仿宋" w:cs="仿宋"/>
          <w:b/>
          <w:bCs/>
          <w:sz w:val="24"/>
          <w:szCs w:val="24"/>
        </w:rPr>
        <w:t>二、评审标准</w:t>
      </w:r>
      <w:bookmarkEnd w:id="78"/>
      <w:bookmarkEnd w:id="79"/>
      <w:bookmarkEnd w:id="80"/>
    </w:p>
    <w:bookmarkEnd w:id="72"/>
    <w:tbl>
      <w:tblPr>
        <w:tblStyle w:val="25"/>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102"/>
        <w:gridCol w:w="1075"/>
        <w:gridCol w:w="5514"/>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3" w:type="dxa"/>
            <w:vAlign w:val="center"/>
          </w:tcPr>
          <w:p>
            <w:pPr>
              <w:spacing w:line="400" w:lineRule="exact"/>
              <w:rPr>
                <w:rFonts w:ascii="方正仿宋_GBK" w:hAnsi="方正仿宋_GBK" w:eastAsia="方正仿宋_GBK" w:cs="方正仿宋_GBK"/>
                <w:sz w:val="24"/>
                <w:szCs w:val="24"/>
              </w:rPr>
            </w:pPr>
            <w:bookmarkStart w:id="81" w:name="_Toc439685496"/>
            <w:r>
              <w:rPr>
                <w:rFonts w:hint="eastAsia" w:ascii="方正仿宋_GBK" w:hAnsi="方正仿宋_GBK" w:eastAsia="方正仿宋_GBK" w:cs="方正仿宋_GBK"/>
                <w:sz w:val="24"/>
                <w:szCs w:val="24"/>
              </w:rPr>
              <w:t>1</w:t>
            </w:r>
          </w:p>
        </w:tc>
        <w:tc>
          <w:tcPr>
            <w:tcW w:w="1102" w:type="dxa"/>
            <w:vAlign w:val="center"/>
          </w:tcPr>
          <w:p>
            <w:pPr>
              <w:spacing w:line="40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投标报价</w:t>
            </w:r>
            <w:r>
              <w:rPr>
                <w:rFonts w:hint="eastAsia" w:ascii="方正仿宋_GBK" w:hAnsi="方正仿宋_GBK" w:eastAsia="方正仿宋_GBK" w:cs="方正仿宋_GBK"/>
                <w:color w:val="FF0000"/>
                <w:sz w:val="24"/>
                <w:szCs w:val="24"/>
                <w:lang w:val="en-US" w:eastAsia="zh-CN"/>
              </w:rPr>
              <w:t>50</w:t>
            </w:r>
            <w:r>
              <w:rPr>
                <w:rFonts w:hint="eastAsia" w:ascii="方正仿宋_GBK" w:hAnsi="方正仿宋_GBK" w:eastAsia="方正仿宋_GBK" w:cs="方正仿宋_GBK"/>
                <w:color w:val="FF0000"/>
                <w:sz w:val="24"/>
                <w:szCs w:val="24"/>
              </w:rPr>
              <w:t>%</w:t>
            </w:r>
          </w:p>
        </w:tc>
        <w:tc>
          <w:tcPr>
            <w:tcW w:w="1075" w:type="dxa"/>
            <w:vAlign w:val="center"/>
          </w:tcPr>
          <w:p>
            <w:pPr>
              <w:spacing w:line="40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50</w:t>
            </w:r>
            <w:r>
              <w:rPr>
                <w:rFonts w:hint="eastAsia" w:ascii="方正仿宋_GBK" w:hAnsi="方正仿宋_GBK" w:eastAsia="方正仿宋_GBK" w:cs="方正仿宋_GBK"/>
                <w:color w:val="FF0000"/>
                <w:sz w:val="24"/>
                <w:szCs w:val="24"/>
              </w:rPr>
              <w:t>分</w:t>
            </w:r>
          </w:p>
        </w:tc>
        <w:tc>
          <w:tcPr>
            <w:tcW w:w="5514" w:type="dxa"/>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满足比选文件要求且投标价格最低的投标报价为评标基准价，按照下列公式计算每个响应投标人的投标报价得分。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投标报价得分＝（基准价/投标报价）×30分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投标报价得分四舍五入，并取小数点后两位，第三位四舍五入。</w:t>
            </w:r>
          </w:p>
        </w:tc>
        <w:tc>
          <w:tcPr>
            <w:tcW w:w="2010" w:type="dxa"/>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53" w:type="dxa"/>
            <w:vMerge w:val="restart"/>
            <w:vAlign w:val="center"/>
          </w:tcPr>
          <w:p>
            <w:pPr>
              <w:snapToGrid w:val="0"/>
              <w:spacing w:line="400" w:lineRule="exact"/>
              <w:ind w:left="2" w:hanging="2" w:hangingChars="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102"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服务部分</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35</w:t>
            </w:r>
            <w:r>
              <w:rPr>
                <w:rFonts w:hint="eastAsia" w:ascii="方正仿宋_GBK" w:hAnsi="方正仿宋_GBK" w:eastAsia="方正仿宋_GBK" w:cs="方正仿宋_GBK"/>
                <w:sz w:val="24"/>
                <w:szCs w:val="24"/>
              </w:rPr>
              <w:t>%）</w:t>
            </w: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配送服务方案（15分）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投标人提供本项目配送服务的各方面方案，包括且不限于①货源、采购渠道②供货保障、品质监控③日常管理组织和物流配送方案④投标人拟派专人为</w:t>
            </w:r>
            <w:r>
              <w:rPr>
                <w:rFonts w:hint="eastAsia" w:ascii="方正仿宋_GBK" w:hAnsi="方正仿宋_GBK" w:eastAsia="方正仿宋_GBK" w:cs="方正仿宋_GBK"/>
                <w:color w:val="0000FF"/>
                <w:sz w:val="24"/>
                <w:szCs w:val="24"/>
              </w:rPr>
              <w:t>采购</w:t>
            </w:r>
            <w:r>
              <w:rPr>
                <w:rFonts w:hint="eastAsia" w:ascii="方正仿宋_GBK" w:hAnsi="方正仿宋_GBK" w:eastAsia="方正仿宋_GBK" w:cs="方正仿宋_GBK"/>
                <w:color w:val="0000FF"/>
                <w:sz w:val="24"/>
                <w:szCs w:val="24"/>
                <w:lang w:eastAsia="zh-CN"/>
              </w:rPr>
              <w:t>人</w:t>
            </w:r>
            <w:r>
              <w:rPr>
                <w:rFonts w:hint="eastAsia" w:ascii="方正仿宋_GBK" w:hAnsi="方正仿宋_GBK" w:eastAsia="方正仿宋_GBK" w:cs="方正仿宋_GBK"/>
                <w:sz w:val="24"/>
                <w:szCs w:val="24"/>
              </w:rPr>
              <w:t>进行配送，提供人员名单⑤配送服务过程中，若因投标人原因造成采购人的损失，承担相应的责任。根据方案的合理性、条理性、可操作性、实用性进行打分：</w:t>
            </w:r>
          </w:p>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本方案共15分，每缺1项扣3分、每有一项不足或有缺陷或与本项目不符或内容不完整或不够详尽之处的或描述不清晰、不合理或可实施性差的一处扣1分，扣完为止。</w:t>
            </w:r>
          </w:p>
        </w:tc>
        <w:tc>
          <w:tcPr>
            <w:tcW w:w="2010"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根据投标人提供的方案进行评审，提供相关方案，格式自定。</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注：本项内容中所称的“每有一项不足或有缺陷或与本项目不符或内容不完整或不够详尽之处的或描述不清晰、不合理或可实施性差的”：</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①内容表述不完整或缺少关键分析点；</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②计划及措施不科学合理方案；</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③内容表述前后矛盾、无连贯性、内容存在逻辑漏洞；</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④常识性错误；</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⑤技术方案并不适用本项目特性或非专门针对本项目制定；</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⑥方案中提出的措施举措不利于本项目目标的实现；</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⑦现有技术条件下不可能实现的目标；</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上述任意一种情形为1处“描述不够清晰或针对性不够强”。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质量安全方案（10分）</w:t>
            </w:r>
          </w:p>
        </w:tc>
        <w:tc>
          <w:tcPr>
            <w:tcW w:w="5514" w:type="dxa"/>
            <w:vAlign w:val="center"/>
          </w:tcPr>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投标人提供适合采购人的质量、安全保障措施方案，包括且不限于①检疫检验、留样方案②加工、包装、保存方案③运输及卸货④质量检测方案等。根据方案的合理性、条理性、可操作性、实用性进行打分：</w:t>
            </w:r>
          </w:p>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本方案共10分，每缺1项扣2.5分、每有一项不足或有缺陷或与本项目不符或内容不完整或不够详尽之处的或描述不清晰、不合理或可实施性差的一处扣1分，扣完为止。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pStyle w:val="9"/>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应急处理方案（</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投标人制定符合采购人要求且具有可操作性的方案，内容包含但不限于：①采购人发生突发事件需要临时增加配送</w:t>
            </w:r>
            <w:r>
              <w:rPr>
                <w:rFonts w:hint="eastAsia" w:ascii="方正仿宋_GBK" w:hAnsi="方正仿宋_GBK" w:eastAsia="方正仿宋_GBK" w:cs="方正仿宋_GBK"/>
                <w:color w:val="0000FF"/>
                <w:sz w:val="24"/>
                <w:szCs w:val="24"/>
              </w:rPr>
              <w:t>时能安</w:t>
            </w:r>
            <w:r>
              <w:rPr>
                <w:rFonts w:hint="eastAsia" w:ascii="方正仿宋_GBK" w:hAnsi="方正仿宋_GBK" w:eastAsia="方正仿宋_GBK" w:cs="方正仿宋_GBK"/>
                <w:sz w:val="24"/>
                <w:szCs w:val="24"/>
              </w:rPr>
              <w:t>排人员组织货源并及时送货方案；②发生因食品质量安全问题导致的食物中毒等情况的应对措施等内容。根据方案的合理性、条理性、可操作性、实用性进行打分：</w:t>
            </w:r>
          </w:p>
          <w:p>
            <w:pPr>
              <w:pStyle w:val="9"/>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本方案共</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分，每缺1项扣</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53" w:type="dxa"/>
            <w:vMerge w:val="continue"/>
            <w:vAlign w:val="center"/>
          </w:tcPr>
          <w:p>
            <w:pPr>
              <w:snapToGrid w:val="0"/>
              <w:spacing w:line="400" w:lineRule="exact"/>
              <w:ind w:left="2" w:hanging="2" w:hangingChars="1"/>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售后服务（</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投标人需制定售后服务方案，包括且不限于①保证配送物资出现问题后的处理措施②提供征求意见的方式及渠道等，根据方案的合理性、条理性、可操作性、实用性进行打分：</w:t>
            </w:r>
          </w:p>
          <w:p>
            <w:pPr>
              <w:pStyle w:val="51"/>
              <w:spacing w:line="400" w:lineRule="exact"/>
              <w:ind w:firstLine="480"/>
              <w:rPr>
                <w:rFonts w:ascii="方正仿宋_GBK" w:hAnsi="方正仿宋_GBK" w:eastAsia="方正仿宋_GBK" w:cs="方正仿宋_GBK"/>
                <w:szCs w:val="24"/>
              </w:rPr>
            </w:pPr>
            <w:r>
              <w:rPr>
                <w:rFonts w:hint="eastAsia" w:ascii="方正仿宋_GBK" w:hAnsi="方正仿宋_GBK" w:eastAsia="方正仿宋_GBK" w:cs="方正仿宋_GBK"/>
                <w:szCs w:val="24"/>
              </w:rPr>
              <w:t>本方案共</w:t>
            </w:r>
            <w:r>
              <w:rPr>
                <w:rFonts w:hint="eastAsia" w:ascii="方正仿宋_GBK" w:hAnsi="方正仿宋_GBK" w:eastAsia="方正仿宋_GBK" w:cs="方正仿宋_GBK"/>
                <w:szCs w:val="24"/>
                <w:lang w:val="en-US" w:eastAsia="zh-CN"/>
              </w:rPr>
              <w:t>5</w:t>
            </w:r>
            <w:r>
              <w:rPr>
                <w:rFonts w:hint="eastAsia" w:ascii="方正仿宋_GBK" w:hAnsi="方正仿宋_GBK" w:eastAsia="方正仿宋_GBK" w:cs="方正仿宋_GBK"/>
                <w:szCs w:val="24"/>
              </w:rPr>
              <w:t>分，每缺1项扣</w:t>
            </w:r>
            <w:r>
              <w:rPr>
                <w:rFonts w:hint="eastAsia" w:ascii="方正仿宋_GBK" w:hAnsi="方正仿宋_GBK" w:eastAsia="方正仿宋_GBK" w:cs="方正仿宋_GBK"/>
                <w:szCs w:val="24"/>
                <w:lang w:val="en-US" w:eastAsia="zh-CN"/>
              </w:rPr>
              <w:t>2.5</w:t>
            </w:r>
            <w:r>
              <w:rPr>
                <w:rFonts w:hint="eastAsia" w:ascii="方正仿宋_GBK" w:hAnsi="方正仿宋_GBK" w:eastAsia="方正仿宋_GBK" w:cs="方正仿宋_GBK"/>
                <w:szCs w:val="24"/>
              </w:rPr>
              <w:t>分、每有一项不足或有缺陷或与本项目不符或内容不完整或不够详尽之处的或描述不清晰、不合理或可实施性差的一处扣1分，扣完为止。</w:t>
            </w:r>
          </w:p>
        </w:tc>
        <w:tc>
          <w:tcPr>
            <w:tcW w:w="2010" w:type="dxa"/>
            <w:vMerge w:val="continue"/>
            <w:vAlign w:val="center"/>
          </w:tcPr>
          <w:p>
            <w:pPr>
              <w:spacing w:line="400" w:lineRule="exact"/>
              <w:jc w:val="left"/>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53" w:type="dxa"/>
            <w:vMerge w:val="restart"/>
            <w:vAlign w:val="center"/>
          </w:tcPr>
          <w:p>
            <w:pPr>
              <w:snapToGrid w:val="0"/>
              <w:spacing w:line="400" w:lineRule="exact"/>
              <w:ind w:left="2" w:hanging="2" w:hangingChars="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102" w:type="dxa"/>
            <w:vMerge w:val="restart"/>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配送能力（5分）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仿宋" w:hAnsi="仿宋" w:eastAsia="仿宋" w:cs="仿宋"/>
                <w:sz w:val="24"/>
                <w:szCs w:val="24"/>
              </w:rPr>
              <w:t>投标人拥有自行购买或租赁的用于本项目配送货物的机动车1辆（含）及以上，得5分。低于该标准不得分</w:t>
            </w:r>
            <w:r>
              <w:rPr>
                <w:rFonts w:hint="eastAsia" w:ascii="方正仿宋_GBK" w:hAnsi="方正仿宋_GBK" w:eastAsia="方正仿宋_GBK" w:cs="方正仿宋_GBK"/>
                <w:sz w:val="24"/>
                <w:szCs w:val="24"/>
              </w:rPr>
              <w:t>。</w:t>
            </w:r>
          </w:p>
        </w:tc>
        <w:tc>
          <w:tcPr>
            <w:tcW w:w="2010" w:type="dxa"/>
            <w:vAlign w:val="center"/>
          </w:tcPr>
          <w:p>
            <w:pPr>
              <w:spacing w:line="400" w:lineRule="exact"/>
              <w:jc w:val="left"/>
              <w:rPr>
                <w:rFonts w:ascii="仿宋" w:hAnsi="仿宋" w:eastAsia="仿宋" w:cs="仿宋"/>
                <w:sz w:val="24"/>
                <w:szCs w:val="24"/>
              </w:rPr>
            </w:pPr>
            <w:r>
              <w:rPr>
                <w:rFonts w:hint="eastAsia" w:ascii="仿宋" w:hAnsi="仿宋" w:eastAsia="仿宋" w:cs="仿宋"/>
                <w:sz w:val="24"/>
                <w:szCs w:val="24"/>
              </w:rPr>
              <w:t>自有车辆提供：</w:t>
            </w:r>
          </w:p>
          <w:p>
            <w:pPr>
              <w:spacing w:line="400" w:lineRule="exact"/>
              <w:jc w:val="left"/>
              <w:rPr>
                <w:rFonts w:ascii="仿宋" w:hAnsi="仿宋" w:eastAsia="仿宋" w:cs="仿宋"/>
                <w:sz w:val="24"/>
                <w:szCs w:val="24"/>
              </w:rPr>
            </w:pPr>
            <w:r>
              <w:rPr>
                <w:rFonts w:hint="eastAsia" w:ascii="仿宋" w:hAnsi="仿宋" w:eastAsia="仿宋" w:cs="仿宋"/>
                <w:sz w:val="24"/>
                <w:szCs w:val="24"/>
              </w:rPr>
              <w:t>1、相应的车辆行驶证复印件或车辆登记证复印件；</w:t>
            </w:r>
          </w:p>
          <w:p>
            <w:pPr>
              <w:spacing w:line="400" w:lineRule="exact"/>
              <w:jc w:val="left"/>
              <w:rPr>
                <w:rFonts w:ascii="仿宋" w:hAnsi="仿宋" w:eastAsia="仿宋" w:cs="仿宋"/>
                <w:sz w:val="24"/>
                <w:szCs w:val="24"/>
              </w:rPr>
            </w:pPr>
            <w:r>
              <w:rPr>
                <w:rFonts w:hint="eastAsia" w:ascii="仿宋" w:hAnsi="仿宋" w:eastAsia="仿宋" w:cs="仿宋"/>
                <w:sz w:val="24"/>
                <w:szCs w:val="24"/>
              </w:rPr>
              <w:t>2、车辆照片（车辆行驶证或车辆登记证复印件上标注的“车辆所有人”须为投标人或投标人的法定代表人）；</w:t>
            </w:r>
          </w:p>
          <w:p>
            <w:pPr>
              <w:spacing w:line="400" w:lineRule="exact"/>
              <w:jc w:val="left"/>
              <w:rPr>
                <w:rFonts w:ascii="仿宋" w:hAnsi="仿宋" w:eastAsia="仿宋" w:cs="仿宋"/>
                <w:sz w:val="24"/>
                <w:szCs w:val="24"/>
              </w:rPr>
            </w:pPr>
            <w:r>
              <w:rPr>
                <w:rFonts w:hint="eastAsia" w:ascii="仿宋" w:hAnsi="仿宋" w:eastAsia="仿宋" w:cs="仿宋"/>
                <w:sz w:val="24"/>
                <w:szCs w:val="24"/>
              </w:rPr>
              <w:t>租赁车辆提供：</w:t>
            </w:r>
          </w:p>
          <w:p>
            <w:pPr>
              <w:spacing w:line="400" w:lineRule="exact"/>
              <w:jc w:val="left"/>
              <w:rPr>
                <w:rFonts w:ascii="仿宋" w:hAnsi="仿宋" w:eastAsia="仿宋" w:cs="仿宋"/>
                <w:sz w:val="24"/>
                <w:szCs w:val="24"/>
              </w:rPr>
            </w:pPr>
            <w:r>
              <w:rPr>
                <w:rFonts w:hint="eastAsia" w:ascii="仿宋" w:hAnsi="仿宋" w:eastAsia="仿宋" w:cs="仿宋"/>
                <w:sz w:val="24"/>
                <w:szCs w:val="24"/>
              </w:rPr>
              <w:t>1、车辆租赁合同复印件（合同签订前原件备查）</w:t>
            </w:r>
          </w:p>
          <w:p>
            <w:pPr>
              <w:spacing w:line="400" w:lineRule="exact"/>
              <w:jc w:val="left"/>
              <w:rPr>
                <w:rFonts w:ascii="仿宋" w:hAnsi="仿宋" w:eastAsia="仿宋" w:cs="仿宋"/>
                <w:sz w:val="24"/>
                <w:szCs w:val="24"/>
              </w:rPr>
            </w:pPr>
            <w:r>
              <w:rPr>
                <w:rFonts w:hint="eastAsia" w:ascii="仿宋" w:hAnsi="仿宋" w:eastAsia="仿宋" w:cs="仿宋"/>
                <w:sz w:val="24"/>
                <w:szCs w:val="24"/>
              </w:rPr>
              <w:t>2、租赁车辆相应的车辆行驶证复印件或车辆登记证复印件（租赁车辆的行驶证或车辆登记证复印件上标注的“车辆所有人”须为租赁合同中的车辆出租方或车辆出租方的法定代表人）；</w:t>
            </w:r>
          </w:p>
          <w:p>
            <w:pPr>
              <w:spacing w:line="400" w:lineRule="exact"/>
              <w:jc w:val="left"/>
              <w:rPr>
                <w:rFonts w:ascii="仿宋" w:hAnsi="仿宋" w:eastAsia="仿宋" w:cs="仿宋"/>
                <w:sz w:val="24"/>
                <w:szCs w:val="24"/>
              </w:rPr>
            </w:pPr>
            <w:r>
              <w:rPr>
                <w:rFonts w:hint="eastAsia" w:ascii="仿宋" w:hAnsi="仿宋" w:eastAsia="仿宋" w:cs="仿宋"/>
                <w:sz w:val="24"/>
                <w:szCs w:val="24"/>
              </w:rPr>
              <w:t>3、租赁车辆照片。</w:t>
            </w:r>
          </w:p>
          <w:p>
            <w:pPr>
              <w:spacing w:line="400" w:lineRule="exact"/>
              <w:jc w:val="left"/>
              <w:rPr>
                <w:rFonts w:ascii="方正仿宋_GBK" w:hAnsi="方正仿宋_GBK" w:eastAsia="方正仿宋_GBK" w:cs="方正仿宋_GBK"/>
                <w:sz w:val="24"/>
                <w:szCs w:val="24"/>
              </w:rPr>
            </w:pPr>
            <w:r>
              <w:rPr>
                <w:rFonts w:hint="eastAsia" w:ascii="仿宋" w:hAnsi="仿宋" w:eastAsia="仿宋" w:cs="仿宋"/>
                <w:b/>
                <w:bCs/>
                <w:sz w:val="24"/>
                <w:szCs w:val="24"/>
              </w:rPr>
              <w:t>注：</w:t>
            </w:r>
            <w:r>
              <w:rPr>
                <w:rFonts w:hint="eastAsia" w:ascii="仿宋" w:hAnsi="仿宋" w:eastAsia="仿宋" w:cs="仿宋"/>
                <w:sz w:val="24"/>
                <w:szCs w:val="24"/>
              </w:rPr>
              <w:t>上述所有资料须加盖投标人公章。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453" w:type="dxa"/>
            <w:vMerge w:val="continue"/>
            <w:vAlign w:val="center"/>
          </w:tcPr>
          <w:p>
            <w:pPr>
              <w:spacing w:line="400" w:lineRule="exact"/>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配送时效（</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投标人配送至采购人处时间在30分钟内的得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r>
              <w:rPr>
                <w:rFonts w:hint="eastAsia" w:ascii="仿宋" w:hAnsi="仿宋" w:eastAsia="仿宋" w:cs="仿宋"/>
                <w:sz w:val="24"/>
                <w:szCs w:val="24"/>
              </w:rPr>
              <w:t>低于该标准不得分。</w:t>
            </w:r>
          </w:p>
        </w:tc>
        <w:tc>
          <w:tcPr>
            <w:tcW w:w="2010"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提供导航截图并加盖投标人公章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53" w:type="dxa"/>
            <w:vMerge w:val="continue"/>
            <w:vAlign w:val="center"/>
          </w:tcPr>
          <w:p>
            <w:pPr>
              <w:spacing w:line="400" w:lineRule="exact"/>
              <w:rPr>
                <w:rFonts w:ascii="方正仿宋_GBK" w:hAnsi="方正仿宋_GBK" w:eastAsia="方正仿宋_GBK" w:cs="方正仿宋_GBK"/>
                <w:sz w:val="24"/>
                <w:szCs w:val="24"/>
              </w:rPr>
            </w:pPr>
          </w:p>
        </w:tc>
        <w:tc>
          <w:tcPr>
            <w:tcW w:w="1102" w:type="dxa"/>
            <w:vMerge w:val="continue"/>
            <w:vAlign w:val="center"/>
          </w:tcPr>
          <w:p>
            <w:pPr>
              <w:spacing w:line="400" w:lineRule="exact"/>
              <w:jc w:val="left"/>
              <w:rPr>
                <w:rFonts w:ascii="方正仿宋_GBK" w:hAnsi="方正仿宋_GBK" w:eastAsia="方正仿宋_GBK" w:cs="方正仿宋_GBK"/>
                <w:sz w:val="24"/>
                <w:szCs w:val="24"/>
              </w:rPr>
            </w:pPr>
          </w:p>
        </w:tc>
        <w:tc>
          <w:tcPr>
            <w:tcW w:w="1075"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配送人员（</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5514" w:type="dxa"/>
            <w:vAlign w:val="center"/>
          </w:tcPr>
          <w:p>
            <w:pPr>
              <w:widowControl/>
              <w:spacing w:line="400" w:lineRule="exact"/>
              <w:ind w:firstLine="480" w:firstLineChars="200"/>
              <w:jc w:val="left"/>
              <w:textAlignment w:val="top"/>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专人专送，</w:t>
            </w:r>
            <w:r>
              <w:rPr>
                <w:rFonts w:hint="eastAsia" w:ascii="仿宋" w:hAnsi="仿宋" w:eastAsia="仿宋" w:cs="仿宋"/>
                <w:sz w:val="24"/>
                <w:szCs w:val="24"/>
              </w:rPr>
              <w:t>用于本项目配送的人员</w:t>
            </w:r>
            <w:r>
              <w:rPr>
                <w:rFonts w:hint="eastAsia" w:ascii="方正仿宋_GBK" w:hAnsi="方正仿宋_GBK" w:eastAsia="方正仿宋_GBK" w:cs="方正仿宋_GBK"/>
                <w:sz w:val="24"/>
                <w:szCs w:val="24"/>
              </w:rPr>
              <w:t>1人</w:t>
            </w:r>
            <w:r>
              <w:rPr>
                <w:rFonts w:hint="eastAsia" w:ascii="仿宋" w:hAnsi="仿宋" w:eastAsia="仿宋" w:cs="仿宋"/>
                <w:sz w:val="24"/>
                <w:szCs w:val="24"/>
              </w:rPr>
              <w:t>（含）</w:t>
            </w:r>
            <w:r>
              <w:rPr>
                <w:rFonts w:hint="eastAsia" w:ascii="方正仿宋_GBK" w:hAnsi="方正仿宋_GBK" w:eastAsia="方正仿宋_GBK" w:cs="方正仿宋_GBK"/>
                <w:sz w:val="24"/>
                <w:szCs w:val="24"/>
              </w:rPr>
              <w:t>及以上，得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w:t>
            </w:r>
          </w:p>
        </w:tc>
        <w:tc>
          <w:tcPr>
            <w:tcW w:w="2010" w:type="dxa"/>
            <w:vAlign w:val="center"/>
          </w:tcPr>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提供人员名单并加盖投标人公章。</w:t>
            </w:r>
          </w:p>
        </w:tc>
      </w:tr>
    </w:tbl>
    <w:p>
      <w:pPr>
        <w:pStyle w:val="3"/>
        <w:spacing w:line="400" w:lineRule="exact"/>
        <w:ind w:firstLine="482" w:firstLineChars="200"/>
        <w:rPr>
          <w:rFonts w:ascii="仿宋" w:hAnsi="仿宋" w:eastAsia="仿宋" w:cs="仿宋"/>
          <w:b/>
          <w:bCs/>
          <w:sz w:val="24"/>
          <w:szCs w:val="24"/>
        </w:rPr>
      </w:pPr>
      <w:bookmarkStart w:id="82" w:name="_Toc13293"/>
      <w:r>
        <w:rPr>
          <w:rFonts w:hint="eastAsia" w:ascii="仿宋" w:hAnsi="仿宋" w:eastAsia="仿宋" w:cs="仿宋"/>
          <w:b/>
          <w:bCs/>
          <w:sz w:val="24"/>
          <w:szCs w:val="24"/>
        </w:rPr>
        <w:t>三、无效响应</w:t>
      </w:r>
      <w:bookmarkEnd w:id="81"/>
      <w:bookmarkEnd w:id="82"/>
    </w:p>
    <w:p>
      <w:pPr>
        <w:snapToGrid w:val="0"/>
        <w:spacing w:line="400" w:lineRule="exact"/>
        <w:ind w:firstLine="480" w:firstLineChars="200"/>
        <w:jc w:val="left"/>
        <w:rPr>
          <w:rFonts w:ascii="仿宋" w:hAnsi="仿宋" w:eastAsia="仿宋" w:cs="仿宋"/>
          <w:sz w:val="24"/>
          <w:szCs w:val="24"/>
        </w:rPr>
      </w:pPr>
      <w:bookmarkStart w:id="83" w:name="_Toc439685497"/>
      <w:r>
        <w:rPr>
          <w:rFonts w:hint="eastAsia" w:ascii="仿宋" w:hAnsi="仿宋" w:eastAsia="仿宋" w:cs="仿宋"/>
          <w:sz w:val="24"/>
          <w:szCs w:val="24"/>
        </w:rPr>
        <w:t>投标人发生以下条款情况之一者，视为无效响应，其投标文件将被拒绝：</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（一）投标人不符合规定的基本资格条件或特定资格条件的；</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（二）投标人的法定代表人或其授权代表未参加比选；</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（三）投标人未按照比选文件的要求缴纳比选保证金；</w:t>
      </w:r>
    </w:p>
    <w:p>
      <w:pPr>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（四）投标人所提交的投标文件不按第七篇“投标文件编制要求”规定签字、盖章；</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（五）投标人的报价超过采购预算的；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（六）单位负责人为同一人或者存在直接控股、管理关系的不同投标人，参加同一合同项下的政府采购活动的；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（七）为采购项目提供整体设计、规范编制或者项目管理、监理、检测等服务的投标人，再参加该采购项目的其他采购活动；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（八）所提供的产品不符合必须强制执行的国家标准的；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（九）投标人的服务时间、服务质保期及比选有效期不满足比选文件要求的；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（十）投标人投标文件内容有与国家现行法律法规相违背的内容，或附有采购人无法接受的条件。</w:t>
      </w:r>
    </w:p>
    <w:p>
      <w:pPr>
        <w:pStyle w:val="3"/>
        <w:spacing w:line="400" w:lineRule="exact"/>
        <w:ind w:firstLine="482" w:firstLineChars="200"/>
        <w:rPr>
          <w:rFonts w:ascii="仿宋" w:hAnsi="仿宋" w:eastAsia="仿宋" w:cs="仿宋"/>
          <w:b/>
          <w:bCs/>
          <w:sz w:val="24"/>
          <w:szCs w:val="24"/>
        </w:rPr>
      </w:pPr>
      <w:bookmarkStart w:id="84" w:name="_Toc25097"/>
      <w:r>
        <w:rPr>
          <w:rFonts w:hint="eastAsia" w:ascii="仿宋" w:hAnsi="仿宋" w:eastAsia="仿宋" w:cs="仿宋"/>
          <w:b/>
          <w:bCs/>
          <w:sz w:val="24"/>
          <w:szCs w:val="24"/>
        </w:rPr>
        <w:t>四、采购终止</w:t>
      </w:r>
      <w:bookmarkEnd w:id="83"/>
      <w:bookmarkEnd w:id="84"/>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出现下列情形之一的，采购人或者采购代理机构应当终止比选采购活动，发布项目终止公告并说明原因，重新开展采购活动：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（一）因情况变化，不再符合规定的比选采购方式适用情形的；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（二）出现影响采购公正的违法、违规行为的；</w:t>
      </w:r>
    </w:p>
    <w:p>
      <w:pPr>
        <w:spacing w:line="400" w:lineRule="exact"/>
        <w:ind w:firstLine="420" w:firstLineChars="200"/>
        <w:rPr>
          <w:rFonts w:ascii="仿宋" w:hAnsi="仿宋" w:eastAsia="仿宋" w:cs="仿宋"/>
        </w:rPr>
      </w:pPr>
      <w:r>
        <w:rPr>
          <w:rFonts w:hint="eastAsia" w:ascii="仿宋" w:hAnsi="仿宋" w:eastAsia="仿宋" w:cs="仿宋"/>
        </w:rPr>
        <w:br w:type="page"/>
      </w:r>
    </w:p>
    <w:p>
      <w:pPr>
        <w:pStyle w:val="2"/>
        <w:spacing w:beforeLines="0" w:afterLines="0" w:line="360" w:lineRule="auto"/>
        <w:rPr>
          <w:rFonts w:ascii="仿宋" w:hAnsi="仿宋" w:eastAsia="仿宋" w:cs="仿宋"/>
          <w:sz w:val="52"/>
          <w:szCs w:val="52"/>
        </w:rPr>
      </w:pPr>
      <w:bookmarkStart w:id="85" w:name="_Toc20843"/>
      <w:r>
        <w:rPr>
          <w:rFonts w:hint="eastAsia" w:ascii="仿宋" w:hAnsi="仿宋" w:eastAsia="仿宋" w:cs="仿宋"/>
          <w:sz w:val="52"/>
          <w:szCs w:val="52"/>
        </w:rPr>
        <w:t>第五篇  投标人须知</w:t>
      </w:r>
      <w:bookmarkEnd w:id="85"/>
    </w:p>
    <w:p>
      <w:pPr>
        <w:pStyle w:val="3"/>
        <w:spacing w:line="400" w:lineRule="exact"/>
        <w:ind w:firstLine="482" w:firstLineChars="200"/>
        <w:rPr>
          <w:rFonts w:ascii="仿宋" w:hAnsi="仿宋" w:eastAsia="仿宋" w:cs="仿宋"/>
          <w:b/>
          <w:sz w:val="24"/>
          <w:szCs w:val="24"/>
        </w:rPr>
      </w:pPr>
      <w:bookmarkStart w:id="86" w:name="_Toc342913389"/>
      <w:bookmarkStart w:id="87" w:name="_Toc30867"/>
      <w:bookmarkStart w:id="88" w:name="_Toc439685499"/>
      <w:r>
        <w:rPr>
          <w:rFonts w:hint="eastAsia" w:ascii="仿宋" w:hAnsi="仿宋" w:eastAsia="仿宋" w:cs="仿宋"/>
          <w:b/>
          <w:sz w:val="24"/>
          <w:szCs w:val="24"/>
        </w:rPr>
        <w:t>一、比选费用</w:t>
      </w:r>
      <w:bookmarkEnd w:id="86"/>
      <w:bookmarkEnd w:id="87"/>
      <w:bookmarkEnd w:id="88"/>
    </w:p>
    <w:p>
      <w:pPr>
        <w:pStyle w:val="41"/>
        <w:spacing w:line="400" w:lineRule="exact"/>
        <w:ind w:firstLine="480" w:firstLineChars="200"/>
        <w:rPr>
          <w:rFonts w:ascii="仿宋" w:hAnsi="仿宋" w:eastAsia="仿宋" w:cs="仿宋"/>
          <w:szCs w:val="24"/>
        </w:rPr>
      </w:pPr>
      <w:r>
        <w:rPr>
          <w:rFonts w:hint="eastAsia" w:ascii="仿宋" w:hAnsi="仿宋" w:eastAsia="仿宋" w:cs="仿宋"/>
          <w:szCs w:val="24"/>
        </w:rPr>
        <w:t>参与比选的投标人应承担其编制投标文件与递交投标文件所涉及的一切费用，不论比选结果如何，采购人在任何情况下无义务也无责任承担这些费用。</w:t>
      </w:r>
    </w:p>
    <w:p>
      <w:pPr>
        <w:pStyle w:val="3"/>
        <w:spacing w:line="400" w:lineRule="exact"/>
        <w:ind w:firstLine="482" w:firstLineChars="200"/>
        <w:rPr>
          <w:rFonts w:ascii="仿宋" w:hAnsi="仿宋" w:eastAsia="仿宋" w:cs="仿宋"/>
          <w:b/>
          <w:sz w:val="24"/>
          <w:szCs w:val="24"/>
        </w:rPr>
      </w:pPr>
      <w:bookmarkStart w:id="89" w:name="_Toc342913391"/>
      <w:bookmarkStart w:id="90" w:name="_Toc439685500"/>
      <w:bookmarkStart w:id="91" w:name="_Toc15329"/>
      <w:r>
        <w:rPr>
          <w:rFonts w:hint="eastAsia" w:ascii="仿宋" w:hAnsi="仿宋" w:eastAsia="仿宋" w:cs="仿宋"/>
          <w:b/>
          <w:sz w:val="24"/>
          <w:szCs w:val="24"/>
        </w:rPr>
        <w:t>二、</w:t>
      </w:r>
      <w:bookmarkEnd w:id="89"/>
      <w:bookmarkEnd w:id="90"/>
      <w:r>
        <w:rPr>
          <w:rFonts w:hint="eastAsia" w:ascii="仿宋" w:hAnsi="仿宋" w:eastAsia="仿宋" w:cs="仿宋"/>
          <w:b/>
          <w:sz w:val="24"/>
          <w:szCs w:val="24"/>
        </w:rPr>
        <w:t>比选文件</w:t>
      </w:r>
      <w:bookmarkEnd w:id="91"/>
    </w:p>
    <w:p>
      <w:pPr>
        <w:snapToGrid w:val="0"/>
        <w:spacing w:line="400" w:lineRule="exact"/>
        <w:ind w:firstLine="480" w:firstLineChars="200"/>
        <w:rPr>
          <w:rFonts w:ascii="仿宋" w:hAnsi="仿宋" w:eastAsia="仿宋" w:cs="仿宋"/>
          <w:sz w:val="24"/>
          <w:szCs w:val="24"/>
        </w:rPr>
      </w:pPr>
      <w:bookmarkStart w:id="92" w:name="_Toc179714297"/>
      <w:bookmarkStart w:id="93" w:name="_Toc439685501"/>
      <w:bookmarkStart w:id="94" w:name="_Toc342913392"/>
      <w:bookmarkStart w:id="95" w:name="_Toc102227318"/>
      <w:r>
        <w:rPr>
          <w:rFonts w:hint="eastAsia" w:ascii="仿宋" w:hAnsi="仿宋" w:eastAsia="仿宋" w:cs="仿宋"/>
          <w:sz w:val="24"/>
          <w:szCs w:val="24"/>
        </w:rPr>
        <w:t>（一）比选文件由采购邀请书、项目服务需求、项目商务需求、比选程序及方法、评审标准、无效响应和采购终止、投标人须知、合同草案条款、投标文件编制要求七部分组成。</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（二）采购人或采购代理机构所作的一切有效的书面通知、修改及补充，都是比选文件不可分割的部分。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（三）比选文件的解释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如对比选文件有疑问，必须以书面形式在提交投标文件截止时间3个工作日前向采购人或采购代理机构要求澄清，采购人或采购代理机构可视具体情况做出处理或答复。如投标人未提出疑问，视为完全理解并同意本比选文件。一经进入比选程序，即视为投标人已详细阅读全部文件资料，完全理解比选文件所有条款内容并同意放弃对这方面有不明白及误解的权利。</w:t>
      </w:r>
      <w:bookmarkStart w:id="96" w:name="_Toc318159780"/>
      <w:bookmarkStart w:id="97" w:name="_Toc318159160"/>
      <w:bookmarkStart w:id="98" w:name="_Toc318166429"/>
      <w:bookmarkStart w:id="99" w:name="_Toc318159349"/>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（四）本比选文件中，比选小组根据与投标人进行比选可能实质性变动的内容为比选文件第二、三、六篇全部内容。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（五）评审的依据为比选文件和投标文件（含有效的书面承诺）。比选小组判断投标文件对比选文件的响应，仅基于投标文件本身而不靠外部证据。</w:t>
      </w:r>
    </w:p>
    <w:bookmarkEnd w:id="96"/>
    <w:bookmarkEnd w:id="97"/>
    <w:bookmarkEnd w:id="98"/>
    <w:bookmarkEnd w:id="99"/>
    <w:p>
      <w:pPr>
        <w:pStyle w:val="3"/>
        <w:spacing w:line="400" w:lineRule="exact"/>
        <w:ind w:firstLine="482" w:firstLineChars="200"/>
        <w:rPr>
          <w:rFonts w:ascii="仿宋" w:hAnsi="仿宋" w:eastAsia="仿宋" w:cs="仿宋"/>
          <w:b/>
          <w:sz w:val="24"/>
          <w:szCs w:val="24"/>
        </w:rPr>
      </w:pPr>
      <w:bookmarkStart w:id="100" w:name="_Toc15769"/>
      <w:r>
        <w:rPr>
          <w:rFonts w:hint="eastAsia" w:ascii="仿宋" w:hAnsi="仿宋" w:eastAsia="仿宋" w:cs="仿宋"/>
          <w:b/>
          <w:sz w:val="24"/>
          <w:szCs w:val="24"/>
        </w:rPr>
        <w:t>三、比选要求</w:t>
      </w:r>
      <w:bookmarkEnd w:id="92"/>
      <w:bookmarkEnd w:id="93"/>
      <w:bookmarkEnd w:id="94"/>
      <w:bookmarkEnd w:id="95"/>
      <w:bookmarkEnd w:id="100"/>
    </w:p>
    <w:p>
      <w:pPr>
        <w:spacing w:line="400" w:lineRule="exact"/>
        <w:ind w:firstLine="480" w:firstLineChars="200"/>
        <w:rPr>
          <w:rFonts w:ascii="仿宋" w:hAnsi="仿宋" w:eastAsia="仿宋" w:cs="仿宋"/>
          <w:sz w:val="24"/>
          <w:szCs w:val="24"/>
        </w:rPr>
      </w:pPr>
      <w:bookmarkStart w:id="101" w:name="_Toc439685502"/>
      <w:r>
        <w:rPr>
          <w:rFonts w:hint="eastAsia" w:ascii="仿宋" w:hAnsi="仿宋" w:eastAsia="仿宋" w:cs="仿宋"/>
          <w:sz w:val="24"/>
          <w:szCs w:val="24"/>
        </w:rPr>
        <w:t>（一）投标文件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1.投标人应当按照比选文件的要求编制投标文件，并对比选文件提出的要求和条件作出实质性响应，投标文件原则上采用软面订本，同时应编制完整的页码、目录。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2.投标文件组成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由第七篇“投标文件编制要求”规定的部分和投标人所作的一切有效补充、修改和承诺等文件组成，投标人应按照第七篇“投标文件编制要求”规定的目录顺序组织编写和装订，也可在基本格式基础上对表格进行扩展，未规定格式的由投标人自定格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（二）联合体</w:t>
      </w:r>
    </w:p>
    <w:p>
      <w:pPr>
        <w:spacing w:line="400" w:lineRule="exact"/>
        <w:ind w:firstLine="482" w:firstLineChars="200"/>
        <w:rPr>
          <w:rFonts w:ascii="仿宋" w:hAnsi="仿宋" w:eastAsia="仿宋" w:cs="仿宋"/>
          <w:sz w:val="24"/>
          <w:szCs w:val="24"/>
        </w:rPr>
      </w:pPr>
      <w:r>
        <w:rPr>
          <w:rFonts w:hint="eastAsia" w:ascii="仿宋" w:hAnsi="仿宋" w:eastAsia="仿宋" w:cs="仿宋"/>
          <w:b/>
          <w:bCs/>
          <w:sz w:val="24"/>
          <w:szCs w:val="24"/>
        </w:rPr>
        <w:t>本项目不接受联合体比选。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（三）比选有效期：投标文件及有关承诺文件有效期为提交投标文件截止时间起90天。</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（四）修正错误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1.若投标人所递交的投标文件中的价格出现大写金额和小写金额不一致的错误，以大写金额修正为准。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2.比选小组按上述修正错误的原则及方法修正投标人的报价，投标人同意并签字确认后，修正后的报价对投标人具有约束作用。如果投标人不接受修正后的价格，将失去成为中标人的资格。</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（五）提交投标文件的份数和签署</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1.投标文件一式二份，其中正本一份，副本一份，副本可为正本的复印件，应与正本一致。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2.在投标文件中，正本必须按第七篇投标文件编制要求签字、盖章，副本可为正本的复印件，应与正本一致，如出现不一致情况以正本为准。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（六）投标文件的递交</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1.投标文件的密封与标记</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投标文件的正本一份和副本一份装入一个密封袋。密封袋上注明项目编号、项目名称、投标人名称字样。密封袋的封口应加盖投标人公章或法人授权代表签字并有字样：2025年  月   日  时  分（北京时间）前不得开启的密封条。</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2.投标文件递交截止时间：参阅采购邀请书。</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3.投标文件语言：简体中文</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（七）投标人参与人员</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各个投标人可派1-2名代表参与比选，至少1人应为法定代表人或具有法定代表人授权委托书的授权代表。</w:t>
      </w:r>
    </w:p>
    <w:p>
      <w:pPr>
        <w:pStyle w:val="3"/>
        <w:spacing w:line="400" w:lineRule="exact"/>
        <w:ind w:firstLine="482" w:firstLineChars="200"/>
        <w:rPr>
          <w:rFonts w:ascii="仿宋" w:hAnsi="仿宋" w:eastAsia="仿宋" w:cs="仿宋"/>
          <w:b/>
          <w:sz w:val="24"/>
          <w:szCs w:val="24"/>
        </w:rPr>
      </w:pPr>
      <w:bookmarkStart w:id="102" w:name="_Toc13244"/>
      <w:r>
        <w:rPr>
          <w:rFonts w:hint="eastAsia" w:ascii="仿宋" w:hAnsi="仿宋" w:eastAsia="仿宋" w:cs="仿宋"/>
          <w:b/>
          <w:sz w:val="24"/>
          <w:szCs w:val="24"/>
        </w:rPr>
        <w:t>四、中标人的确认和变更</w:t>
      </w:r>
      <w:bookmarkEnd w:id="101"/>
      <w:bookmarkEnd w:id="102"/>
    </w:p>
    <w:p>
      <w:pPr>
        <w:snapToGrid w:val="0"/>
        <w:spacing w:line="400" w:lineRule="exact"/>
        <w:ind w:firstLine="480" w:firstLineChars="200"/>
        <w:rPr>
          <w:rFonts w:ascii="仿宋" w:hAnsi="仿宋" w:eastAsia="仿宋" w:cs="仿宋"/>
          <w:sz w:val="24"/>
          <w:szCs w:val="24"/>
        </w:rPr>
      </w:pPr>
      <w:bookmarkStart w:id="103" w:name="_Toc342913395"/>
      <w:bookmarkStart w:id="104" w:name="_Toc439685503"/>
      <w:bookmarkStart w:id="105" w:name="_Toc102227321"/>
      <w:r>
        <w:rPr>
          <w:rFonts w:hint="eastAsia" w:ascii="仿宋" w:hAnsi="仿宋" w:eastAsia="仿宋" w:cs="仿宋"/>
          <w:sz w:val="24"/>
          <w:szCs w:val="24"/>
        </w:rPr>
        <w:t>（一）中标人的确认</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中标候选人中，按照排序由高到低的原则确定中标人，也可以书面授权比选小组直接确定中标人。采购人逾期未确定中标人且不提出异议的，视为确定评审报告提出的排序第一的投标人为中标人。</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（二）中标人的变更</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中标人拒绝签订政府采购合同的，采购人可以按照评审报告推荐的中标人顺序，确定排名下一位的候选人为中标人，也可以重新开展政府采购活动。拒绝签订政府采购合同的中标人不得参加对该项目重新开展的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2.中标人无充分理由放弃中标的，采购人将会同采购代理机构把相关情况报财政部门，财政部门将根据相关法律法规的规定对违规投标人进行处罚。</w:t>
      </w:r>
    </w:p>
    <w:p>
      <w:pPr>
        <w:pStyle w:val="3"/>
        <w:spacing w:line="400" w:lineRule="exact"/>
        <w:ind w:firstLine="482" w:firstLineChars="200"/>
        <w:rPr>
          <w:rFonts w:ascii="仿宋" w:hAnsi="仿宋" w:eastAsia="仿宋" w:cs="仿宋"/>
          <w:b/>
          <w:sz w:val="24"/>
          <w:szCs w:val="24"/>
        </w:rPr>
      </w:pPr>
      <w:bookmarkStart w:id="106" w:name="_Toc1250"/>
      <w:r>
        <w:rPr>
          <w:rFonts w:hint="eastAsia" w:ascii="仿宋" w:hAnsi="仿宋" w:eastAsia="仿宋" w:cs="仿宋"/>
          <w:b/>
          <w:sz w:val="24"/>
          <w:szCs w:val="24"/>
        </w:rPr>
        <w:t>五、成交（中标）通知</w:t>
      </w:r>
      <w:bookmarkEnd w:id="103"/>
      <w:bookmarkEnd w:id="104"/>
      <w:bookmarkEnd w:id="105"/>
      <w:bookmarkEnd w:id="106"/>
    </w:p>
    <w:p>
      <w:pPr>
        <w:spacing w:line="400" w:lineRule="exact"/>
        <w:ind w:firstLine="480" w:firstLineChars="200"/>
        <w:rPr>
          <w:rFonts w:ascii="仿宋" w:hAnsi="仿宋" w:eastAsia="仿宋" w:cs="仿宋"/>
          <w:sz w:val="24"/>
          <w:szCs w:val="24"/>
        </w:rPr>
      </w:pPr>
      <w:bookmarkStart w:id="107" w:name="_Toc439685504"/>
      <w:r>
        <w:rPr>
          <w:rFonts w:hint="eastAsia" w:ascii="仿宋" w:hAnsi="仿宋" w:eastAsia="仿宋" w:cs="仿宋"/>
          <w:sz w:val="24"/>
          <w:szCs w:val="24"/>
        </w:rPr>
        <w:t>（一）中标人确定后，采购代理机构将在</w:t>
      </w:r>
      <w:r>
        <w:rPr>
          <w:rFonts w:hint="eastAsia" w:ascii="仿宋" w:hAnsi="仿宋" w:eastAsia="仿宋" w:cs="仿宋"/>
          <w:kern w:val="0"/>
          <w:sz w:val="24"/>
          <w:szCs w:val="24"/>
        </w:rPr>
        <w:t>行采家（https://www.gec123.com/）</w:t>
      </w:r>
      <w:r>
        <w:rPr>
          <w:rFonts w:hint="eastAsia" w:ascii="仿宋" w:hAnsi="仿宋" w:eastAsia="仿宋" w:cs="仿宋"/>
          <w:sz w:val="24"/>
          <w:szCs w:val="24"/>
        </w:rPr>
        <w:t>上发布中标（中标）结果公告。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（二）结果公告发出同时，采购代理机构将以书面形式发出《成交（中标）通知书》。《成交（中标）通知书》一经发出即发生法律效力。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（三）《成交（中标）通知书》将作为签订合同的依据。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（四）如有投标人对中标结果提出质疑的，在质疑处理完毕后发出成交（中标）通知书。</w:t>
      </w:r>
    </w:p>
    <w:p>
      <w:pPr>
        <w:pStyle w:val="3"/>
        <w:spacing w:line="400" w:lineRule="exact"/>
        <w:ind w:firstLine="482" w:firstLineChars="200"/>
        <w:rPr>
          <w:rFonts w:ascii="仿宋" w:hAnsi="仿宋" w:eastAsia="仿宋" w:cs="仿宋"/>
          <w:b/>
          <w:sz w:val="24"/>
          <w:szCs w:val="24"/>
        </w:rPr>
      </w:pPr>
      <w:bookmarkStart w:id="108" w:name="_Toc18032"/>
      <w:r>
        <w:rPr>
          <w:rFonts w:hint="eastAsia" w:ascii="仿宋" w:hAnsi="仿宋" w:eastAsia="仿宋" w:cs="仿宋"/>
          <w:b/>
          <w:sz w:val="24"/>
          <w:szCs w:val="24"/>
        </w:rPr>
        <w:t>六、关于质疑和投诉</w:t>
      </w:r>
      <w:bookmarkEnd w:id="107"/>
      <w:bookmarkEnd w:id="108"/>
    </w:p>
    <w:p>
      <w:pPr>
        <w:spacing w:line="400" w:lineRule="exact"/>
        <w:ind w:firstLine="480" w:firstLineChars="200"/>
        <w:rPr>
          <w:rFonts w:ascii="仿宋" w:hAnsi="仿宋" w:eastAsia="仿宋" w:cs="仿宋"/>
          <w:sz w:val="24"/>
          <w:szCs w:val="24"/>
        </w:rPr>
      </w:pPr>
      <w:bookmarkStart w:id="109" w:name="_Toc102227322"/>
      <w:bookmarkStart w:id="110" w:name="_Toc342913396"/>
      <w:bookmarkStart w:id="111" w:name="_Toc439685507"/>
      <w:r>
        <w:rPr>
          <w:rFonts w:hint="eastAsia" w:ascii="仿宋" w:hAnsi="仿宋" w:eastAsia="仿宋" w:cs="仿宋"/>
          <w:sz w:val="24"/>
          <w:szCs w:val="24"/>
        </w:rPr>
        <w:t>（一）质疑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投标人认为竞争性比选文件、采购过程和中标结果使自己的权益</w:t>
      </w:r>
      <w:r>
        <w:rPr>
          <w:rFonts w:hint="eastAsia" w:ascii="仿宋" w:hAnsi="仿宋" w:eastAsia="仿宋" w:cs="仿宋"/>
          <w:color w:val="0000FF"/>
          <w:sz w:val="24"/>
          <w:szCs w:val="24"/>
          <w:lang w:eastAsia="zh-CN"/>
        </w:rPr>
        <w:t>受到</w:t>
      </w:r>
      <w:r>
        <w:rPr>
          <w:rFonts w:hint="eastAsia" w:ascii="仿宋" w:hAnsi="仿宋" w:eastAsia="仿宋" w:cs="仿宋"/>
          <w:color w:val="0000FF"/>
          <w:sz w:val="24"/>
          <w:szCs w:val="24"/>
        </w:rPr>
        <w:t>伤害的</w:t>
      </w:r>
      <w:r>
        <w:rPr>
          <w:rFonts w:hint="eastAsia" w:ascii="仿宋" w:hAnsi="仿宋" w:eastAsia="仿宋" w:cs="仿宋"/>
          <w:sz w:val="24"/>
          <w:szCs w:val="24"/>
        </w:rPr>
        <w:t>，可向采购人或采购代理机构以书面形式提出质疑。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提出质疑的应当是参与所质疑项目采购活动的投标人。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1.质疑内容、时限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1.1投标人认为竞争性比选文件、采购过程、中标结果使自己的权益受到损害的，可以在知道或者应知其权益受到损害之日起7个工作日内，以书面形式向采购人、采购代理机构提出质疑。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 投标人提出质疑应当提交质疑函和必要的证明材料，质疑函应当包括下列内容：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（1）投标人的姓名或者名称、地址、邮编、联系人及联系电话；</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（2）质疑项目的名称、项目号以及招标项目编号；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（3）具体、明确的质疑事项和与质疑事项相关的请求；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（4）事实依据；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（5）必要的法律依据；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（6）提出质疑的日期；</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（7）营业执照（或事业单位法人证书，或个体工商户营业执照或有效的自然人身份证明、组织机构代码证）复印件；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（8）法定代表人授权委托书原件、法定代表人身份证复印件和其授权代表的身份证复印件（投标人为自然人的提供自然人身份证复印件）；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 投标人为自然人的，质疑函应当由本人签字；投标人为法人或者其他组织的，质疑函应当由法定代表人、主要负责人，或者其授权代表签字或者盖章，并加盖公章。</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2.质疑答复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采购人、采购代理机构应当在收到投标人的书面质疑后七个工作日内作出答复，并以书面形式通知质疑投标人和其他有关投标人。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3.其他</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 投标人应按照《政府采购质疑和投诉办法》（财政部令第94号）及相关法律法规要求，在法定质疑期内一次性提出针对同一采购程序环节的质疑。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 质疑函范本可在财政部门户网站和中国政府采购网下载。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（二）投诉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1.投标人对采购人、采购代理机构的答复不满意，或者采购人、采购代理机构未在规定时间内作出答复的，可以在答复期满后15个工作日内按照相关法律法规向财政部门提起投诉。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2.投标人应按照《政府采购质疑和投诉办法》（财政部令第94号）及相关法律法规要求递交投诉书和必要的证明材料。投诉书范本可在财政部门户网站和中国政府采购网下载。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4.在确定受理投诉后，财政部门自受理投诉之日起30个工作日内（需要检验、检测、鉴定、专家评审以及需要投诉人补正材料的，所需时间不计算在投诉处理期限内）对投诉事项做出处理决定。</w:t>
      </w:r>
    </w:p>
    <w:p>
      <w:pPr>
        <w:spacing w:line="400" w:lineRule="exact"/>
        <w:ind w:firstLine="482" w:firstLineChars="200"/>
        <w:rPr>
          <w:rFonts w:ascii="仿宋" w:hAnsi="仿宋" w:eastAsia="仿宋" w:cs="仿宋"/>
          <w:sz w:val="24"/>
          <w:szCs w:val="24"/>
        </w:rPr>
      </w:pPr>
      <w:bookmarkStart w:id="112" w:name="_Toc13240"/>
      <w:r>
        <w:rPr>
          <w:rFonts w:hint="eastAsia" w:ascii="仿宋" w:hAnsi="仿宋" w:eastAsia="仿宋" w:cs="仿宋"/>
          <w:b/>
          <w:sz w:val="24"/>
          <w:szCs w:val="24"/>
        </w:rPr>
        <w:t>七、</w:t>
      </w:r>
      <w:bookmarkEnd w:id="112"/>
      <w:r>
        <w:rPr>
          <w:rFonts w:hint="eastAsia" w:ascii="仿宋" w:hAnsi="仿宋" w:eastAsia="仿宋" w:cs="仿宋"/>
          <w:b/>
          <w:sz w:val="24"/>
          <w:szCs w:val="24"/>
        </w:rPr>
        <w:t>签订合同</w:t>
      </w:r>
    </w:p>
    <w:bookmarkEnd w:id="109"/>
    <w:bookmarkEnd w:id="110"/>
    <w:bookmarkEnd w:id="111"/>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（一）采购人与中标人应当在成交（中标）通知书发出之日起20日内，按照竞争性比选文件确定的合同文本以及采购标的、规格型号、采购金额、采购数量、服务和服务要求等事项签订采购合同。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（二）比选文件、中标人的投标文件及有效承诺文件等，均为签订合同的依据。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（三）如中标人放弃中标项目或在签订合同时擅自改变中标状态的，采购人将按照相关法律法规处理。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采购人不得向中标人提出超出比选文件以外的任何要求作为签订合同的条件，不得与中标人订立背离比选确定的合同文本以及采购标的、规格型号、采购金额、采购数量、服务和服务要求等实质性内容的协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（五）除不可抗力等因素外，成交（中标）通知书发出后，采购人改变中标结果，或者中标人拒绝签订政府采购合同的，应当承担相应的法律责任。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p>
    <w:p>
      <w:pPr>
        <w:pStyle w:val="2"/>
        <w:spacing w:beforeLines="0" w:afterLines="0" w:line="360" w:lineRule="auto"/>
        <w:rPr>
          <w:rFonts w:ascii="仿宋" w:hAnsi="仿宋" w:eastAsia="仿宋" w:cs="仿宋"/>
          <w:sz w:val="52"/>
          <w:szCs w:val="52"/>
        </w:rPr>
      </w:pPr>
      <w:bookmarkStart w:id="113" w:name="_Toc1807"/>
      <w:r>
        <w:rPr>
          <w:rFonts w:hint="eastAsia" w:ascii="仿宋" w:hAnsi="仿宋" w:eastAsia="仿宋" w:cs="仿宋"/>
          <w:sz w:val="52"/>
          <w:szCs w:val="52"/>
        </w:rPr>
        <w:t>第六篇  采购合同</w:t>
      </w:r>
      <w:bookmarkEnd w:id="113"/>
    </w:p>
    <w:p>
      <w:pPr>
        <w:spacing w:line="400" w:lineRule="exact"/>
        <w:ind w:firstLine="720" w:firstLineChars="200"/>
        <w:rPr>
          <w:rFonts w:ascii="仿宋" w:hAnsi="仿宋" w:eastAsia="仿宋" w:cs="仿宋"/>
          <w:sz w:val="36"/>
          <w:szCs w:val="36"/>
        </w:rPr>
      </w:pPr>
    </w:p>
    <w:p>
      <w:pPr>
        <w:spacing w:line="4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（具体与采购人签订的合同为准）</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2"/>
        <w:spacing w:beforeLines="0" w:afterLines="0" w:line="360" w:lineRule="auto"/>
        <w:rPr>
          <w:rFonts w:ascii="仿宋" w:hAnsi="仿宋" w:eastAsia="仿宋" w:cs="仿宋"/>
          <w:sz w:val="52"/>
          <w:szCs w:val="52"/>
        </w:rPr>
      </w:pPr>
      <w:bookmarkStart w:id="114" w:name="_Toc31529"/>
      <w:r>
        <w:rPr>
          <w:rFonts w:hint="eastAsia" w:ascii="仿宋" w:hAnsi="仿宋" w:eastAsia="仿宋" w:cs="仿宋"/>
          <w:sz w:val="52"/>
          <w:szCs w:val="52"/>
        </w:rPr>
        <w:t>第七篇  投标文件编制要求</w:t>
      </w:r>
      <w:bookmarkEnd w:id="114"/>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一、经济部分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（一）比选报价函</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二、服务部分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（一）服务方案（格式自定）</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（二）服务响应偏离表（本表可自行设计格式）</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三、商务部分</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（一）商务要求响应情况：服务时间、服务地点、优惠承诺等（格式自定）</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（二）商务响应偏离表（本表可自行设计格式）</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（三）商务评分需提供的资料</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四、资格条件及其他</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（一）投标人法人营业执照（副本）或事业单位法人证书（副本）或个体工商户营业执照或有效的自然人身份证明或社会团体法人登记证书（提供复印件）.</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（二）法定代表人身份证明书（格式）</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（三）法定代表人授权委托书（格式）</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（四）基本资格条件承诺函（格式）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（五）特定资格条件证明文件</w:t>
      </w:r>
    </w:p>
    <w:p>
      <w:pPr>
        <w:snapToGrid w:val="0"/>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五、其他应提供的资料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（一）其他与项目有关的资料</w:t>
      </w:r>
    </w:p>
    <w:p>
      <w:pPr>
        <w:tabs>
          <w:tab w:val="left" w:pos="6300"/>
        </w:tabs>
        <w:snapToGrid w:val="0"/>
        <w:spacing w:line="400" w:lineRule="exact"/>
        <w:ind w:firstLine="640" w:firstLineChars="200"/>
        <w:outlineLvl w:val="0"/>
        <w:rPr>
          <w:rFonts w:ascii="仿宋" w:hAnsi="仿宋" w:eastAsia="仿宋" w:cs="仿宋"/>
          <w:sz w:val="32"/>
          <w:szCs w:val="32"/>
        </w:rPr>
      </w:pPr>
      <w:bookmarkStart w:id="115" w:name="_Toc429584884"/>
    </w:p>
    <w:p>
      <w:pPr>
        <w:spacing w:line="400" w:lineRule="exact"/>
        <w:ind w:firstLine="720" w:firstLineChars="200"/>
        <w:rPr>
          <w:rFonts w:ascii="仿宋" w:hAnsi="仿宋" w:eastAsia="仿宋" w:cs="仿宋"/>
          <w:sz w:val="36"/>
          <w:szCs w:val="36"/>
        </w:rPr>
      </w:pPr>
      <w:r>
        <w:rPr>
          <w:rFonts w:hint="eastAsia" w:ascii="仿宋" w:hAnsi="仿宋" w:eastAsia="仿宋" w:cs="仿宋"/>
          <w:sz w:val="36"/>
          <w:szCs w:val="36"/>
        </w:rPr>
        <w:br w:type="page"/>
      </w:r>
    </w:p>
    <w:p>
      <w:pPr>
        <w:spacing w:line="600" w:lineRule="exact"/>
        <w:ind w:firstLine="720" w:firstLineChars="200"/>
        <w:rPr>
          <w:rFonts w:ascii="仿宋" w:hAnsi="仿宋" w:eastAsia="仿宋" w:cs="仿宋"/>
          <w:sz w:val="36"/>
          <w:szCs w:val="36"/>
        </w:rPr>
      </w:pPr>
      <w:r>
        <w:rPr>
          <w:rFonts w:hint="eastAsia" w:ascii="仿宋" w:hAnsi="仿宋" w:eastAsia="仿宋" w:cs="仿宋"/>
          <w:sz w:val="36"/>
          <w:szCs w:val="36"/>
        </w:rPr>
        <w:t xml:space="preserve">采购执行编号:             </w:t>
      </w:r>
    </w:p>
    <w:p>
      <w:pPr>
        <w:spacing w:line="600" w:lineRule="exact"/>
        <w:ind w:firstLine="720" w:firstLineChars="200"/>
        <w:rPr>
          <w:rFonts w:ascii="仿宋" w:hAnsi="仿宋" w:eastAsia="仿宋" w:cs="仿宋"/>
          <w:sz w:val="36"/>
          <w:szCs w:val="36"/>
        </w:rPr>
      </w:pPr>
      <w:r>
        <w:rPr>
          <w:rFonts w:hint="eastAsia" w:ascii="仿宋" w:hAnsi="仿宋" w:eastAsia="仿宋" w:cs="仿宋"/>
          <w:sz w:val="36"/>
          <w:szCs w:val="36"/>
        </w:rPr>
        <w:t>比选项目名称：</w:t>
      </w:r>
    </w:p>
    <w:p>
      <w:pPr>
        <w:spacing w:line="600" w:lineRule="exact"/>
        <w:ind w:firstLine="420" w:firstLineChars="200"/>
        <w:rPr>
          <w:rFonts w:ascii="仿宋" w:hAnsi="仿宋" w:eastAsia="仿宋" w:cs="仿宋"/>
        </w:rPr>
      </w:pPr>
    </w:p>
    <w:p>
      <w:pPr>
        <w:spacing w:line="600" w:lineRule="exact"/>
        <w:ind w:firstLine="2560" w:firstLineChars="200"/>
        <w:jc w:val="center"/>
        <w:outlineLvl w:val="0"/>
        <w:rPr>
          <w:rFonts w:ascii="仿宋" w:hAnsi="仿宋" w:eastAsia="仿宋" w:cs="仿宋"/>
          <w:spacing w:val="80"/>
          <w:sz w:val="112"/>
          <w:szCs w:val="112"/>
        </w:rPr>
      </w:pPr>
    </w:p>
    <w:p>
      <w:pPr>
        <w:spacing w:line="600" w:lineRule="exact"/>
        <w:ind w:firstLine="2560" w:firstLineChars="200"/>
        <w:jc w:val="center"/>
        <w:outlineLvl w:val="0"/>
        <w:rPr>
          <w:rFonts w:ascii="仿宋" w:hAnsi="仿宋" w:eastAsia="仿宋" w:cs="仿宋"/>
          <w:spacing w:val="80"/>
          <w:sz w:val="112"/>
          <w:szCs w:val="112"/>
        </w:rPr>
      </w:pPr>
    </w:p>
    <w:p>
      <w:pPr>
        <w:spacing w:line="1200" w:lineRule="exact"/>
        <w:ind w:firstLine="2560" w:firstLineChars="200"/>
        <w:jc w:val="center"/>
        <w:outlineLvl w:val="0"/>
        <w:rPr>
          <w:rFonts w:ascii="仿宋" w:hAnsi="仿宋" w:eastAsia="仿宋" w:cs="仿宋"/>
          <w:spacing w:val="80"/>
          <w:sz w:val="112"/>
          <w:szCs w:val="112"/>
        </w:rPr>
      </w:pPr>
    </w:p>
    <w:p>
      <w:pPr>
        <w:spacing w:line="1200" w:lineRule="exact"/>
        <w:ind w:firstLine="2560" w:firstLineChars="200"/>
        <w:outlineLvl w:val="0"/>
        <w:rPr>
          <w:rFonts w:ascii="仿宋" w:hAnsi="仿宋" w:eastAsia="仿宋" w:cs="仿宋"/>
          <w:spacing w:val="80"/>
          <w:sz w:val="112"/>
          <w:szCs w:val="112"/>
        </w:rPr>
      </w:pPr>
      <w:r>
        <w:rPr>
          <w:rFonts w:hint="eastAsia" w:ascii="仿宋" w:hAnsi="仿宋" w:eastAsia="仿宋" w:cs="仿宋"/>
          <w:spacing w:val="80"/>
          <w:sz w:val="112"/>
          <w:szCs w:val="112"/>
        </w:rPr>
        <w:t>投标文件</w:t>
      </w:r>
    </w:p>
    <w:p>
      <w:pPr>
        <w:spacing w:line="600" w:lineRule="exact"/>
        <w:ind w:firstLine="640" w:firstLineChars="200"/>
        <w:rPr>
          <w:rFonts w:ascii="仿宋" w:hAnsi="仿宋" w:eastAsia="仿宋" w:cs="仿宋"/>
          <w:sz w:val="32"/>
        </w:rPr>
      </w:pPr>
    </w:p>
    <w:p>
      <w:pPr>
        <w:spacing w:line="600" w:lineRule="exact"/>
        <w:ind w:firstLine="723" w:firstLineChars="200"/>
        <w:jc w:val="center"/>
        <w:rPr>
          <w:rFonts w:ascii="仿宋" w:hAnsi="仿宋" w:eastAsia="仿宋" w:cs="仿宋"/>
          <w:b/>
          <w:sz w:val="36"/>
          <w:szCs w:val="36"/>
        </w:rPr>
      </w:pPr>
    </w:p>
    <w:p>
      <w:pPr>
        <w:spacing w:line="600" w:lineRule="exact"/>
        <w:ind w:firstLine="723" w:firstLineChars="200"/>
        <w:rPr>
          <w:rFonts w:ascii="仿宋" w:hAnsi="仿宋" w:eastAsia="仿宋" w:cs="仿宋"/>
          <w:b/>
          <w:sz w:val="36"/>
          <w:szCs w:val="36"/>
        </w:rPr>
      </w:pPr>
    </w:p>
    <w:p>
      <w:pPr>
        <w:spacing w:line="600" w:lineRule="exact"/>
        <w:ind w:firstLine="720" w:firstLineChars="200"/>
        <w:rPr>
          <w:rFonts w:ascii="仿宋" w:hAnsi="仿宋" w:eastAsia="仿宋" w:cs="仿宋"/>
          <w:sz w:val="36"/>
          <w:szCs w:val="36"/>
        </w:rPr>
      </w:pPr>
    </w:p>
    <w:p>
      <w:pPr>
        <w:spacing w:line="600" w:lineRule="exact"/>
        <w:ind w:firstLine="720" w:firstLineChars="200"/>
        <w:rPr>
          <w:rFonts w:ascii="仿宋" w:hAnsi="仿宋" w:eastAsia="仿宋" w:cs="仿宋"/>
          <w:sz w:val="16"/>
          <w:szCs w:val="16"/>
        </w:rPr>
      </w:pPr>
      <w:r>
        <w:rPr>
          <w:rFonts w:hint="eastAsia" w:ascii="仿宋" w:hAnsi="仿宋" w:eastAsia="仿宋" w:cs="仿宋"/>
          <w:sz w:val="36"/>
          <w:szCs w:val="36"/>
        </w:rPr>
        <w:t>投标人（公章）：</w:t>
      </w:r>
    </w:p>
    <w:p>
      <w:pPr>
        <w:spacing w:line="600" w:lineRule="exact"/>
        <w:ind w:firstLine="720" w:firstLineChars="200"/>
        <w:outlineLvl w:val="0"/>
        <w:rPr>
          <w:rFonts w:ascii="仿宋" w:hAnsi="仿宋" w:eastAsia="仿宋" w:cs="仿宋"/>
          <w:sz w:val="36"/>
          <w:szCs w:val="36"/>
        </w:rPr>
      </w:pPr>
      <w:r>
        <w:rPr>
          <w:rFonts w:hint="eastAsia" w:ascii="仿宋" w:hAnsi="仿宋" w:eastAsia="仿宋" w:cs="仿宋"/>
          <w:sz w:val="36"/>
          <w:szCs w:val="36"/>
        </w:rPr>
        <w:t>地址：</w:t>
      </w:r>
    </w:p>
    <w:p>
      <w:pPr>
        <w:spacing w:line="600" w:lineRule="exact"/>
        <w:ind w:firstLine="720" w:firstLineChars="200"/>
        <w:outlineLvl w:val="0"/>
        <w:rPr>
          <w:rFonts w:ascii="仿宋" w:hAnsi="仿宋" w:eastAsia="仿宋" w:cs="仿宋"/>
          <w:sz w:val="36"/>
          <w:szCs w:val="36"/>
        </w:rPr>
      </w:pPr>
      <w:r>
        <w:rPr>
          <w:rFonts w:hint="eastAsia" w:ascii="仿宋" w:hAnsi="仿宋" w:eastAsia="仿宋" w:cs="仿宋"/>
          <w:sz w:val="36"/>
          <w:szCs w:val="36"/>
        </w:rPr>
        <w:t>法定代表人或授权代表（签字或盖章）：</w:t>
      </w:r>
    </w:p>
    <w:p>
      <w:pPr>
        <w:pStyle w:val="7"/>
        <w:spacing w:line="600" w:lineRule="exact"/>
        <w:ind w:firstLine="720" w:firstLineChars="200"/>
        <w:rPr>
          <w:rFonts w:ascii="仿宋" w:hAnsi="仿宋" w:eastAsia="仿宋" w:cs="仿宋"/>
        </w:rPr>
      </w:pPr>
      <w:r>
        <w:rPr>
          <w:rFonts w:hint="eastAsia" w:ascii="仿宋" w:hAnsi="仿宋" w:eastAsia="仿宋" w:cs="仿宋"/>
          <w:sz w:val="36"/>
          <w:szCs w:val="36"/>
        </w:rPr>
        <w:t>联系电话：</w:t>
      </w:r>
    </w:p>
    <w:p>
      <w:pPr>
        <w:spacing w:line="600" w:lineRule="exact"/>
        <w:ind w:firstLine="720" w:firstLineChars="200"/>
        <w:jc w:val="center"/>
        <w:outlineLvl w:val="0"/>
        <w:rPr>
          <w:rFonts w:ascii="仿宋" w:hAnsi="仿宋" w:eastAsia="仿宋" w:cs="仿宋"/>
          <w:sz w:val="36"/>
          <w:szCs w:val="36"/>
        </w:rPr>
      </w:pPr>
      <w:r>
        <w:rPr>
          <w:rFonts w:hint="eastAsia" w:ascii="仿宋" w:hAnsi="仿宋" w:eastAsia="仿宋" w:cs="仿宋"/>
          <w:sz w:val="36"/>
          <w:szCs w:val="36"/>
        </w:rPr>
        <w:t>二〇二五年   月   日</w:t>
      </w:r>
    </w:p>
    <w:p>
      <w:pPr>
        <w:spacing w:line="1000" w:lineRule="exact"/>
        <w:ind w:firstLine="480" w:firstLineChars="200"/>
        <w:rPr>
          <w:rFonts w:ascii="仿宋" w:hAnsi="仿宋" w:eastAsia="仿宋" w:cs="仿宋"/>
          <w:bCs/>
          <w:sz w:val="24"/>
          <w:szCs w:val="24"/>
        </w:rPr>
      </w:pPr>
    </w:p>
    <w:p>
      <w:pPr>
        <w:spacing w:line="1000" w:lineRule="exact"/>
        <w:ind w:firstLine="420" w:firstLineChars="200"/>
        <w:rPr>
          <w:rFonts w:ascii="仿宋" w:hAnsi="仿宋" w:eastAsia="仿宋" w:cs="仿宋"/>
        </w:rPr>
      </w:pPr>
      <w:r>
        <w:rPr>
          <w:rFonts w:hint="eastAsia" w:ascii="仿宋" w:hAnsi="仿宋" w:eastAsia="仿宋" w:cs="仿宋"/>
        </w:rPr>
        <w:br w:type="page"/>
      </w:r>
    </w:p>
    <w:p>
      <w:pPr>
        <w:snapToGrid w:val="0"/>
        <w:spacing w:line="400" w:lineRule="exact"/>
        <w:ind w:firstLine="482" w:firstLineChars="200"/>
        <w:rPr>
          <w:rFonts w:ascii="仿宋" w:hAnsi="仿宋" w:eastAsia="仿宋" w:cs="仿宋"/>
          <w:b/>
          <w:sz w:val="24"/>
          <w:szCs w:val="24"/>
        </w:rPr>
      </w:pPr>
      <w:bookmarkStart w:id="116" w:name="_Toc23561"/>
      <w:r>
        <w:rPr>
          <w:rStyle w:val="43"/>
          <w:rFonts w:hint="eastAsia" w:ascii="仿宋" w:hAnsi="仿宋" w:eastAsia="仿宋" w:cs="仿宋"/>
          <w:b/>
          <w:bCs/>
          <w:sz w:val="24"/>
          <w:szCs w:val="24"/>
        </w:rPr>
        <w:t>一、经济</w:t>
      </w:r>
      <w:bookmarkEnd w:id="115"/>
      <w:r>
        <w:rPr>
          <w:rStyle w:val="43"/>
          <w:rFonts w:hint="eastAsia" w:ascii="仿宋" w:hAnsi="仿宋" w:eastAsia="仿宋" w:cs="仿宋"/>
          <w:b/>
          <w:bCs/>
          <w:sz w:val="24"/>
          <w:szCs w:val="24"/>
        </w:rPr>
        <w:t>部分</w:t>
      </w:r>
      <w:bookmarkEnd w:id="116"/>
    </w:p>
    <w:p>
      <w:pPr>
        <w:snapToGrid w:val="0"/>
        <w:spacing w:line="400" w:lineRule="exact"/>
        <w:ind w:firstLine="480" w:firstLineChars="200"/>
        <w:rPr>
          <w:rFonts w:ascii="仿宋" w:hAnsi="仿宋" w:eastAsia="仿宋" w:cs="仿宋"/>
          <w:sz w:val="24"/>
          <w:szCs w:val="44"/>
        </w:rPr>
      </w:pPr>
      <w:r>
        <w:rPr>
          <w:rFonts w:hint="eastAsia" w:ascii="仿宋" w:hAnsi="仿宋" w:eastAsia="仿宋" w:cs="仿宋"/>
          <w:sz w:val="24"/>
          <w:szCs w:val="44"/>
        </w:rPr>
        <w:t>（一）比选报价函</w:t>
      </w:r>
    </w:p>
    <w:p>
      <w:pPr>
        <w:snapToGrid w:val="0"/>
        <w:spacing w:line="400" w:lineRule="exact"/>
        <w:ind w:firstLine="643" w:firstLineChars="200"/>
        <w:jc w:val="center"/>
        <w:rPr>
          <w:rFonts w:ascii="仿宋" w:hAnsi="仿宋" w:eastAsia="仿宋" w:cs="仿宋"/>
          <w:sz w:val="32"/>
          <w:szCs w:val="32"/>
        </w:rPr>
      </w:pPr>
      <w:r>
        <w:rPr>
          <w:rFonts w:hint="eastAsia" w:ascii="仿宋" w:hAnsi="仿宋" w:eastAsia="仿宋" w:cs="仿宋"/>
          <w:b/>
          <w:sz w:val="32"/>
          <w:szCs w:val="32"/>
        </w:rPr>
        <w:t>比选报价函</w:t>
      </w:r>
    </w:p>
    <w:p>
      <w:pPr>
        <w:tabs>
          <w:tab w:val="left" w:pos="6300"/>
        </w:tabs>
        <w:snapToGrid w:val="0"/>
        <w:spacing w:line="400" w:lineRule="exact"/>
        <w:ind w:firstLine="480" w:firstLineChars="200"/>
        <w:rPr>
          <w:rFonts w:ascii="仿宋" w:hAnsi="仿宋" w:eastAsia="仿宋" w:cs="仿宋"/>
          <w:sz w:val="24"/>
          <w:szCs w:val="24"/>
          <w:u w:val="single"/>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我方收到____________________________（项目名称）的竞争性比选文件，经详细研究，决定参加该项目的比选。</w:t>
      </w:r>
    </w:p>
    <w:p>
      <w:pPr>
        <w:numPr>
          <w:ilvl w:val="0"/>
          <w:numId w:val="2"/>
        </w:numPr>
        <w:tabs>
          <w:tab w:val="left" w:pos="0"/>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愿意按照竞争性比选文件中的一切要求，提供本项目的服务，同意报价为折扣比例大写：百分之</w:t>
      </w:r>
      <w:r>
        <w:rPr>
          <w:rFonts w:hint="eastAsia" w:ascii="仿宋" w:hAnsi="仿宋" w:eastAsia="仿宋" w:cs="仿宋"/>
          <w:sz w:val="24"/>
          <w:szCs w:val="24"/>
          <w:u w:val="single"/>
        </w:rPr>
        <w:t xml:space="preserve">      </w:t>
      </w:r>
      <w:r>
        <w:rPr>
          <w:rFonts w:hint="eastAsia" w:ascii="仿宋" w:hAnsi="仿宋" w:eastAsia="仿宋" w:cs="仿宋"/>
          <w:b/>
          <w:bCs/>
          <w:sz w:val="24"/>
          <w:szCs w:val="24"/>
        </w:rPr>
        <w:t>，折扣比例小写：</w:t>
      </w:r>
      <w:r>
        <w:rPr>
          <w:rFonts w:hint="eastAsia" w:ascii="仿宋" w:hAnsi="仿宋" w:eastAsia="仿宋" w:cs="仿宋"/>
          <w:b/>
          <w:bCs/>
          <w:sz w:val="24"/>
          <w:szCs w:val="24"/>
          <w:u w:val="single"/>
        </w:rPr>
        <w:t xml:space="preserve">          %</w:t>
      </w:r>
      <w:r>
        <w:rPr>
          <w:rFonts w:hint="eastAsia" w:ascii="仿宋" w:hAnsi="仿宋" w:eastAsia="仿宋" w:cs="仿宋"/>
          <w:sz w:val="24"/>
          <w:szCs w:val="24"/>
        </w:rPr>
        <w:t>。</w:t>
      </w:r>
    </w:p>
    <w:p>
      <w:pPr>
        <w:tabs>
          <w:tab w:val="left" w:pos="6300"/>
        </w:tabs>
        <w:snapToGrid w:val="0"/>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2、我方现提交的投标文件为：投标文件正本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份，电子文档</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份。</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3、我方承诺：本次比选的有效期为90天。</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4、我方完全理解和接受贵方竞争性比选文件的一切规定和要求及评审办法。</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5、在整个比选过程中，我方若有违规行为，接受按照《中华人民共和国政府采购法》和《比选文件》之规定给予惩罚。</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6、我方若成为中标人，将按照最终比选结果签订合同，并且严格履行合同义务。本承诺函将成为合同不可分割的一部分，与合同具有同等的法律效力。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7、我方同意按竞争性比选文件规定，交纳竞争性比选文件要求的比选保证金。</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8、若我方中标，愿意按有关规定及比选文件要求缴纳招标代理服务费。</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电话：                                            </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p>
    <w:p>
      <w:pPr>
        <w:tabs>
          <w:tab w:val="left" w:pos="6300"/>
        </w:tabs>
        <w:snapToGrid w:val="0"/>
        <w:spacing w:line="400" w:lineRule="exact"/>
        <w:ind w:firstLine="480" w:firstLineChars="200"/>
        <w:rPr>
          <w:rFonts w:ascii="仿宋" w:hAnsi="仿宋" w:eastAsia="仿宋" w:cs="仿宋"/>
          <w:sz w:val="24"/>
          <w:szCs w:val="24"/>
        </w:rPr>
      </w:pP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p>
      <w:pPr>
        <w:spacing w:line="400" w:lineRule="exact"/>
        <w:rPr>
          <w:rStyle w:val="43"/>
          <w:rFonts w:ascii="仿宋" w:hAnsi="仿宋" w:eastAsia="仿宋" w:cs="仿宋"/>
          <w:b/>
          <w:bCs/>
          <w:sz w:val="24"/>
          <w:szCs w:val="24"/>
        </w:rPr>
      </w:pPr>
      <w:bookmarkStart w:id="117" w:name="_Toc313008358"/>
      <w:bookmarkStart w:id="118" w:name="_Toc313888362"/>
      <w:bookmarkStart w:id="119" w:name="_Toc342913421"/>
      <w:bookmarkStart w:id="120" w:name="_Toc439685512"/>
      <w:bookmarkStart w:id="121" w:name="_Toc429584885"/>
      <w:r>
        <w:rPr>
          <w:rStyle w:val="43"/>
          <w:rFonts w:hint="eastAsia" w:ascii="仿宋" w:hAnsi="仿宋" w:eastAsia="仿宋" w:cs="仿宋"/>
          <w:b/>
          <w:bCs/>
          <w:sz w:val="24"/>
          <w:szCs w:val="24"/>
        </w:rPr>
        <w:br w:type="page"/>
      </w:r>
    </w:p>
    <w:p>
      <w:pPr>
        <w:snapToGrid w:val="0"/>
        <w:spacing w:line="400" w:lineRule="exact"/>
        <w:ind w:firstLine="482" w:firstLineChars="200"/>
        <w:rPr>
          <w:rStyle w:val="43"/>
          <w:rFonts w:ascii="仿宋" w:hAnsi="仿宋" w:eastAsia="仿宋" w:cs="仿宋"/>
          <w:b/>
          <w:bCs/>
          <w:sz w:val="24"/>
          <w:szCs w:val="24"/>
        </w:rPr>
      </w:pPr>
      <w:bookmarkStart w:id="122" w:name="_Toc28178"/>
      <w:r>
        <w:rPr>
          <w:rStyle w:val="43"/>
          <w:rFonts w:hint="eastAsia" w:ascii="仿宋" w:hAnsi="仿宋" w:eastAsia="仿宋" w:cs="仿宋"/>
          <w:b/>
          <w:bCs/>
          <w:sz w:val="24"/>
          <w:szCs w:val="24"/>
        </w:rPr>
        <w:t>二、服务部分</w:t>
      </w:r>
    </w:p>
    <w:bookmarkEnd w:id="122"/>
    <w:p>
      <w:pPr>
        <w:tabs>
          <w:tab w:val="left" w:pos="6300"/>
        </w:tabs>
        <w:snapToGrid w:val="0"/>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（一）服务方案（格式自定）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（二）服务响应偏离表（本表可自行设计格式）</w:t>
      </w:r>
    </w:p>
    <w:p>
      <w:pPr>
        <w:spacing w:line="400" w:lineRule="exact"/>
        <w:ind w:firstLine="480" w:firstLineChars="200"/>
        <w:rPr>
          <w:rFonts w:ascii="仿宋" w:hAnsi="仿宋" w:eastAsia="仿宋" w:cs="仿宋"/>
          <w:sz w:val="24"/>
          <w:szCs w:val="24"/>
        </w:rPr>
      </w:pPr>
    </w:p>
    <w:p>
      <w:pPr>
        <w:spacing w:line="400" w:lineRule="exact"/>
        <w:ind w:firstLine="720" w:firstLineChars="200"/>
        <w:jc w:val="center"/>
        <w:rPr>
          <w:rFonts w:ascii="仿宋" w:hAnsi="仿宋" w:eastAsia="仿宋" w:cs="仿宋"/>
          <w:sz w:val="24"/>
          <w:szCs w:val="24"/>
        </w:rPr>
      </w:pPr>
      <w:r>
        <w:rPr>
          <w:rFonts w:hint="eastAsia" w:ascii="仿宋" w:hAnsi="仿宋" w:eastAsia="仿宋" w:cs="仿宋"/>
          <w:sz w:val="36"/>
          <w:szCs w:val="36"/>
        </w:rPr>
        <w:t>服务响应偏离表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采购执行编号：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项目名称：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pPr>
              <w:tabs>
                <w:tab w:val="left" w:pos="6300"/>
              </w:tabs>
              <w:snapToGrid w:val="0"/>
              <w:spacing w:line="400" w:lineRule="exact"/>
              <w:ind w:firstLine="240" w:firstLineChars="100"/>
              <w:outlineLvl w:val="0"/>
              <w:rPr>
                <w:rFonts w:ascii="仿宋" w:hAnsi="仿宋" w:eastAsia="仿宋" w:cs="仿宋"/>
                <w:sz w:val="24"/>
                <w:szCs w:val="24"/>
              </w:rPr>
            </w:pPr>
            <w:r>
              <w:rPr>
                <w:rFonts w:hint="eastAsia" w:ascii="仿宋" w:hAnsi="仿宋" w:eastAsia="仿宋" w:cs="仿宋"/>
                <w:sz w:val="24"/>
                <w:szCs w:val="24"/>
              </w:rPr>
              <w:t>序号</w:t>
            </w: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采购需求</w:t>
            </w: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82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759"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067"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bl>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                                       法人授权代表：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                                      （签字或盖章）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.本表即为对本项目“第二篇 项目服务需求”中所列条款进行比较和响应；</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rPr>
        <w:t>2.该表可拓展。</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line="400" w:lineRule="exact"/>
        <w:ind w:firstLine="482" w:firstLineChars="200"/>
        <w:rPr>
          <w:rStyle w:val="43"/>
          <w:rFonts w:ascii="仿宋" w:hAnsi="仿宋" w:eastAsia="仿宋" w:cs="仿宋"/>
          <w:b/>
          <w:bCs/>
          <w:sz w:val="24"/>
          <w:szCs w:val="24"/>
        </w:rPr>
      </w:pPr>
      <w:bookmarkStart w:id="123" w:name="_Toc5485"/>
      <w:r>
        <w:rPr>
          <w:rStyle w:val="43"/>
          <w:rFonts w:hint="eastAsia" w:ascii="仿宋" w:hAnsi="仿宋" w:eastAsia="仿宋" w:cs="仿宋"/>
          <w:b/>
          <w:bCs/>
          <w:sz w:val="24"/>
          <w:szCs w:val="24"/>
        </w:rPr>
        <w:t>三、商务部分</w:t>
      </w:r>
      <w:bookmarkEnd w:id="117"/>
      <w:bookmarkEnd w:id="118"/>
      <w:bookmarkEnd w:id="119"/>
      <w:bookmarkEnd w:id="120"/>
    </w:p>
    <w:bookmarkEnd w:id="123"/>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（一）商务要求响应情况：服务时间、服务地点、优惠承诺等（格式自定）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（二）商务响应偏离表（本表可自行设计格式）</w:t>
      </w:r>
    </w:p>
    <w:p>
      <w:pPr>
        <w:snapToGrid w:val="0"/>
        <w:spacing w:line="400" w:lineRule="exact"/>
        <w:ind w:firstLine="723" w:firstLineChars="200"/>
        <w:jc w:val="center"/>
        <w:rPr>
          <w:rFonts w:ascii="仿宋" w:hAnsi="仿宋" w:eastAsia="仿宋" w:cs="仿宋"/>
          <w:b/>
          <w:sz w:val="36"/>
          <w:szCs w:val="36"/>
        </w:rPr>
      </w:pPr>
    </w:p>
    <w:p>
      <w:pPr>
        <w:snapToGrid w:val="0"/>
        <w:spacing w:line="400" w:lineRule="exact"/>
        <w:ind w:firstLine="723" w:firstLineChars="200"/>
        <w:jc w:val="center"/>
        <w:rPr>
          <w:rFonts w:ascii="仿宋" w:hAnsi="仿宋" w:eastAsia="仿宋" w:cs="仿宋"/>
          <w:b/>
          <w:sz w:val="36"/>
          <w:szCs w:val="36"/>
        </w:rPr>
      </w:pPr>
      <w:r>
        <w:rPr>
          <w:rFonts w:hint="eastAsia" w:ascii="仿宋" w:hAnsi="仿宋" w:eastAsia="仿宋" w:cs="仿宋"/>
          <w:b/>
          <w:sz w:val="36"/>
          <w:szCs w:val="36"/>
        </w:rPr>
        <w:t>商务响应偏离表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采购执行编号：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项目名称：    </w:t>
      </w:r>
    </w:p>
    <w:tbl>
      <w:tblPr>
        <w:tblStyle w:val="25"/>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pPr>
              <w:tabs>
                <w:tab w:val="left" w:pos="6300"/>
              </w:tabs>
              <w:snapToGrid w:val="0"/>
              <w:spacing w:line="400" w:lineRule="exact"/>
              <w:outlineLvl w:val="0"/>
              <w:rPr>
                <w:rFonts w:ascii="仿宋" w:hAnsi="仿宋" w:eastAsia="仿宋" w:cs="仿宋"/>
                <w:sz w:val="24"/>
                <w:szCs w:val="24"/>
              </w:rPr>
            </w:pPr>
            <w:r>
              <w:rPr>
                <w:rFonts w:hint="eastAsia" w:ascii="仿宋" w:hAnsi="仿宋" w:eastAsia="仿宋" w:cs="仿宋"/>
                <w:sz w:val="24"/>
                <w:szCs w:val="24"/>
              </w:rPr>
              <w:t>序号</w:t>
            </w: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比选项目需求</w:t>
            </w: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响应情况</w:t>
            </w: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3312"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434"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c>
          <w:tcPr>
            <w:tcW w:w="2355" w:type="dxa"/>
            <w:vAlign w:val="center"/>
          </w:tcPr>
          <w:p>
            <w:pPr>
              <w:tabs>
                <w:tab w:val="left" w:pos="6300"/>
              </w:tabs>
              <w:snapToGrid w:val="0"/>
              <w:spacing w:line="400" w:lineRule="exact"/>
              <w:ind w:firstLine="480" w:firstLineChars="200"/>
              <w:jc w:val="center"/>
              <w:outlineLvl w:val="0"/>
              <w:rPr>
                <w:rFonts w:ascii="仿宋" w:hAnsi="仿宋" w:eastAsia="仿宋" w:cs="仿宋"/>
                <w:sz w:val="24"/>
                <w:szCs w:val="24"/>
              </w:rPr>
            </w:pPr>
          </w:p>
        </w:tc>
      </w:tr>
    </w:tbl>
    <w:p>
      <w:pPr>
        <w:snapToGrid w:val="0"/>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                                             法人授权代表：</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                                      （签字或盖章）</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项目商务需求”中所列条款进行比较和响应；</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rPr>
        <w:t>2.该表可拓展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（三）商务评分需提供的资料</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根据“第四篇 评审标准”提供相关材料（格式自定）</w:t>
      </w:r>
    </w:p>
    <w:p>
      <w:pPr>
        <w:rPr>
          <w:rFonts w:ascii="仿宋" w:hAnsi="仿宋" w:eastAsia="仿宋" w:cs="仿宋"/>
          <w:sz w:val="24"/>
          <w:szCs w:val="24"/>
        </w:rPr>
      </w:pPr>
      <w:r>
        <w:rPr>
          <w:rFonts w:hint="eastAsia" w:ascii="仿宋" w:hAnsi="仿宋" w:eastAsia="仿宋" w:cs="仿宋"/>
          <w:sz w:val="24"/>
        </w:rPr>
        <w:br w:type="page"/>
      </w:r>
    </w:p>
    <w:p>
      <w:pPr>
        <w:spacing w:line="400" w:lineRule="exact"/>
        <w:ind w:firstLine="480" w:firstLineChars="200"/>
        <w:rPr>
          <w:rFonts w:ascii="仿宋" w:hAnsi="仿宋" w:eastAsia="仿宋" w:cs="仿宋"/>
          <w:sz w:val="24"/>
          <w:szCs w:val="24"/>
        </w:rPr>
        <w:sectPr>
          <w:headerReference r:id="rId8" w:type="default"/>
          <w:type w:val="nextColumn"/>
          <w:pgSz w:w="11907" w:h="16840"/>
          <w:pgMar w:top="1134" w:right="1134" w:bottom="1134" w:left="1134" w:header="851" w:footer="992" w:gutter="0"/>
          <w:pgNumType w:fmt="numberInDash"/>
          <w:cols w:space="720" w:num="1"/>
          <w:docGrid w:linePitch="380" w:charSpace="-5735"/>
        </w:sectPr>
      </w:pPr>
    </w:p>
    <w:bookmarkEnd w:id="121"/>
    <w:p>
      <w:pPr>
        <w:snapToGrid w:val="0"/>
        <w:spacing w:line="400" w:lineRule="exact"/>
        <w:ind w:firstLine="482" w:firstLineChars="200"/>
        <w:rPr>
          <w:rStyle w:val="43"/>
          <w:rFonts w:ascii="仿宋" w:hAnsi="仿宋" w:eastAsia="仿宋" w:cs="仿宋"/>
          <w:b/>
          <w:bCs/>
          <w:sz w:val="24"/>
          <w:szCs w:val="24"/>
        </w:rPr>
      </w:pPr>
      <w:bookmarkStart w:id="124" w:name="_Toc313888363"/>
      <w:bookmarkStart w:id="125" w:name="_Toc342913422"/>
      <w:bookmarkStart w:id="126" w:name="_Toc313008359"/>
      <w:bookmarkStart w:id="127" w:name="_Toc506310400"/>
      <w:bookmarkStart w:id="128" w:name="_Toc21670"/>
      <w:r>
        <w:rPr>
          <w:rStyle w:val="43"/>
          <w:rFonts w:hint="eastAsia" w:ascii="仿宋" w:hAnsi="仿宋" w:eastAsia="仿宋" w:cs="仿宋"/>
          <w:b/>
          <w:bCs/>
          <w:sz w:val="24"/>
          <w:szCs w:val="24"/>
        </w:rPr>
        <w:t>四、资格条件及其他</w:t>
      </w:r>
      <w:bookmarkEnd w:id="124"/>
      <w:bookmarkEnd w:id="125"/>
      <w:bookmarkEnd w:id="126"/>
      <w:bookmarkEnd w:id="127"/>
    </w:p>
    <w:bookmarkEnd w:id="128"/>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（一）投标人法人营业执照（副本）或事业单位法人证书（副本）或个体工商户营业执照或有效的自然人身份证明或社会团体法人登记证书（提供复印件）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（二）法定代表人身份证明书（格式）</w:t>
      </w:r>
    </w:p>
    <w:p>
      <w:pPr>
        <w:spacing w:line="400" w:lineRule="exact"/>
        <w:ind w:firstLine="480" w:firstLineChars="200"/>
        <w:rPr>
          <w:rFonts w:ascii="仿宋" w:hAnsi="仿宋" w:eastAsia="仿宋" w:cs="仿宋"/>
          <w:sz w:val="24"/>
          <w:szCs w:val="24"/>
        </w:rPr>
      </w:pPr>
    </w:p>
    <w:p>
      <w:pPr>
        <w:spacing w:line="40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法定代表人身份证明书</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比选项目名称：</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（法定代表人姓名）在 </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（投标人公章）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p>
      <w:pPr>
        <w:tabs>
          <w:tab w:val="left" w:pos="6300"/>
        </w:tabs>
        <w:snapToGrid w:val="0"/>
        <w:spacing w:line="400" w:lineRule="exact"/>
        <w:ind w:firstLine="480" w:firstLineChars="200"/>
        <w:rPr>
          <w:rFonts w:ascii="仿宋" w:hAnsi="仿宋" w:eastAsia="仿宋" w:cs="仿宋"/>
          <w:sz w:val="24"/>
        </w:rPr>
      </w:pPr>
      <w:r>
        <w:rPr>
          <w:rFonts w:hint="eastAsia" w:ascii="仿宋" w:hAnsi="仿宋" w:eastAsia="仿宋" w:cs="仿宋"/>
          <w:sz w:val="24"/>
        </w:rPr>
        <w:t>法定代表人电话：XXXXXXX      电子邮箱：XXXXXX@XXXXX（若授权他人办理并签署投标文件的可不填写）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（附：法定代表人身份证正反面复印件）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column"/>
      </w:r>
      <w:r>
        <w:rPr>
          <w:rFonts w:hint="eastAsia" w:ascii="仿宋" w:hAnsi="仿宋" w:eastAsia="仿宋" w:cs="仿宋"/>
          <w:sz w:val="24"/>
          <w:szCs w:val="24"/>
        </w:rPr>
        <w:t>（三）法定代表人授权委托书（格式）</w:t>
      </w:r>
    </w:p>
    <w:p>
      <w:pPr>
        <w:spacing w:line="400" w:lineRule="exact"/>
        <w:ind w:firstLine="480" w:firstLineChars="200"/>
        <w:rPr>
          <w:rFonts w:ascii="仿宋" w:hAnsi="仿宋" w:eastAsia="仿宋" w:cs="仿宋"/>
          <w:sz w:val="24"/>
          <w:szCs w:val="24"/>
        </w:rPr>
      </w:pPr>
    </w:p>
    <w:p>
      <w:pPr>
        <w:spacing w:line="40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法定代表人授权委托书</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比选项目名称：</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spacing w:line="400" w:lineRule="exact"/>
        <w:ind w:firstLine="480" w:firstLineChars="200"/>
        <w:rPr>
          <w:rFonts w:ascii="仿宋" w:hAnsi="仿宋" w:eastAsia="仿宋" w:cs="仿宋"/>
          <w:sz w:val="24"/>
          <w:szCs w:val="24"/>
          <w:u w:val="single"/>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（投标人名称）的法定代表人，特授权 </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（被授权人姓名及身份证号码）代表我单位全权办理上述项目的比选、签约等具体工作，并签署全部有关文件、协议及合同。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我单位对被授权人的签字负全部责任。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被授权人：                                 投标人法定代表人：</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（签字或盖章）                                （签字或盖章）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（附：被授权人身份证正反面复印件）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（投标人公章）</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400" w:lineRule="exact"/>
        <w:ind w:right="480" w:firstLine="480" w:firstLineChars="200"/>
        <w:jc w:val="left"/>
        <w:rPr>
          <w:rFonts w:ascii="仿宋" w:hAnsi="仿宋" w:eastAsia="仿宋" w:cs="仿宋"/>
          <w:sz w:val="24"/>
        </w:rPr>
      </w:pPr>
      <w:r>
        <w:rPr>
          <w:rFonts w:hint="eastAsia" w:ascii="仿宋" w:hAnsi="仿宋" w:eastAsia="仿宋" w:cs="仿宋"/>
          <w:sz w:val="24"/>
        </w:rPr>
        <w:t>被授权人电话：XXXXXXX     电子邮箱：XXXXXX@XXXXX（若法定代表人办理并签署投标文件的可不填写）</w:t>
      </w:r>
    </w:p>
    <w:p>
      <w:pPr>
        <w:tabs>
          <w:tab w:val="left" w:pos="6300"/>
        </w:tabs>
        <w:snapToGrid w:val="0"/>
        <w:spacing w:line="400" w:lineRule="exact"/>
        <w:ind w:right="480" w:firstLine="480" w:firstLineChars="200"/>
        <w:jc w:val="left"/>
        <w:rPr>
          <w:rFonts w:ascii="仿宋" w:hAnsi="仿宋" w:eastAsia="仿宋" w:cs="仿宋"/>
          <w:sz w:val="24"/>
        </w:rPr>
      </w:pPr>
      <w:r>
        <w:rPr>
          <w:rFonts w:hint="eastAsia" w:ascii="仿宋" w:hAnsi="仿宋" w:eastAsia="仿宋" w:cs="仿宋"/>
          <w:sz w:val="24"/>
        </w:rPr>
        <w:t>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rPr>
        <w:t>1.若为法定代表人办理并签署投标文件的，不提供此文件。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（四）基本资格条件承诺函</w:t>
      </w:r>
    </w:p>
    <w:p>
      <w:pPr>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基本资格条件承诺函</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（投标人名称）郑重承诺：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pPr>
        <w:tabs>
          <w:tab w:val="left" w:pos="6300"/>
        </w:tabs>
        <w:snapToGrid w:val="0"/>
        <w:spacing w:line="400" w:lineRule="exact"/>
        <w:ind w:firstLine="480" w:firstLineChars="200"/>
        <w:rPr>
          <w:rFonts w:ascii="仿宋" w:hAnsi="仿宋" w:eastAsia="仿宋" w:cs="仿宋"/>
          <w:sz w:val="24"/>
          <w:szCs w:val="24"/>
        </w:rPr>
      </w:pPr>
    </w:p>
    <w:p>
      <w:pPr>
        <w:tabs>
          <w:tab w:val="left" w:pos="6300"/>
        </w:tabs>
        <w:snapToGrid w:val="0"/>
        <w:spacing w:line="400" w:lineRule="exact"/>
        <w:ind w:right="424" w:firstLine="480" w:firstLineChars="200"/>
        <w:jc w:val="center"/>
        <w:rPr>
          <w:rFonts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400" w:lineRule="exact"/>
        <w:ind w:firstLine="5520" w:firstLineChars="2300"/>
        <w:rPr>
          <w:rFonts w:ascii="仿宋" w:hAnsi="仿宋" w:eastAsia="仿宋" w:cs="仿宋"/>
          <w:sz w:val="24"/>
          <w:szCs w:val="24"/>
        </w:rPr>
      </w:pPr>
      <w:r>
        <w:rPr>
          <w:rFonts w:hint="eastAsia" w:ascii="仿宋" w:hAnsi="仿宋" w:eastAsia="仿宋" w:cs="仿宋"/>
          <w:sz w:val="24"/>
          <w:szCs w:val="24"/>
        </w:rPr>
        <w:t>年   月   日</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（五）特定资格条件证书或证明文件</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bookmarkStart w:id="129" w:name="_Toc14422"/>
      <w:r>
        <w:rPr>
          <w:rFonts w:hint="eastAsia" w:ascii="仿宋" w:hAnsi="仿宋" w:eastAsia="仿宋" w:cs="仿宋"/>
          <w:sz w:val="24"/>
          <w:szCs w:val="24"/>
        </w:rPr>
        <w:br w:type="page"/>
      </w:r>
      <w:bookmarkStart w:id="130" w:name="_Toc1632"/>
      <w:bookmarkStart w:id="131" w:name="_Toc19982"/>
      <w:bookmarkStart w:id="132" w:name="_Toc4738"/>
      <w:bookmarkStart w:id="133" w:name="_Toc49431877"/>
      <w:bookmarkStart w:id="134" w:name="_Toc23612"/>
      <w:bookmarkStart w:id="135" w:name="_Toc16968"/>
      <w:r>
        <w:rPr>
          <w:rStyle w:val="43"/>
          <w:rFonts w:hint="eastAsia" w:ascii="仿宋" w:hAnsi="仿宋" w:eastAsia="仿宋" w:cs="仿宋"/>
          <w:b/>
          <w:bCs/>
          <w:sz w:val="24"/>
          <w:szCs w:val="24"/>
        </w:rPr>
        <w:t>五、其他资料</w:t>
      </w:r>
      <w:bookmarkEnd w:id="129"/>
      <w:bookmarkEnd w:id="130"/>
      <w:bookmarkEnd w:id="131"/>
      <w:bookmarkEnd w:id="132"/>
      <w:bookmarkEnd w:id="133"/>
      <w:bookmarkEnd w:id="134"/>
      <w:bookmarkEnd w:id="135"/>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（一）其他与项目有关的资料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其他与项目有关的资料（自附）：投标人总体情况介绍、其他与本项目有关的资料等。</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jc w:val="center"/>
        <w:rPr>
          <w:rFonts w:ascii="仿宋" w:hAnsi="仿宋" w:eastAsia="仿宋" w:cs="仿宋"/>
          <w:sz w:val="24"/>
          <w:szCs w:val="24"/>
        </w:rPr>
      </w:pPr>
      <w:r>
        <w:rPr>
          <w:rFonts w:hint="eastAsia" w:ascii="仿宋" w:hAnsi="仿宋" w:eastAsia="仿宋" w:cs="仿宋"/>
          <w:sz w:val="24"/>
          <w:szCs w:val="24"/>
        </w:rPr>
        <w:t>（结束）</w:t>
      </w:r>
    </w:p>
    <w:p>
      <w:pPr>
        <w:tabs>
          <w:tab w:val="left" w:pos="6300"/>
        </w:tabs>
        <w:snapToGrid w:val="0"/>
        <w:spacing w:line="500" w:lineRule="exact"/>
        <w:ind w:firstLine="560"/>
        <w:jc w:val="center"/>
        <w:rPr>
          <w:rFonts w:ascii="仿宋" w:hAnsi="仿宋" w:eastAsia="仿宋" w:cs="仿宋"/>
          <w:sz w:val="24"/>
          <w:szCs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5953A-8C64-4CB6-9DB7-A993076C84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AA85656E-1E1A-4E64-9DCB-C6E19A6C9514}"/>
  </w:font>
  <w:font w:name="仿宋">
    <w:panose1 w:val="02010609060101010101"/>
    <w:charset w:val="86"/>
    <w:family w:val="modern"/>
    <w:pitch w:val="default"/>
    <w:sig w:usb0="800002BF" w:usb1="38CF7CFA" w:usb2="00000016" w:usb3="00000000" w:csb0="00040001" w:csb1="00000000"/>
    <w:embedRegular r:id="rId3" w:fontKey="{0C0D5D4D-B140-4FB4-B5F7-11B602E98DB0}"/>
  </w:font>
  <w:font w:name="方正小标宋_GBK">
    <w:panose1 w:val="03000509000000000000"/>
    <w:charset w:val="86"/>
    <w:family w:val="auto"/>
    <w:pitch w:val="default"/>
    <w:sig w:usb0="00000001" w:usb1="080E0000" w:usb2="00000000" w:usb3="00000000" w:csb0="00040000" w:csb1="00000000"/>
    <w:embedRegular r:id="rId4" w:fontKey="{ED2D0B01-CDB0-453A-B819-6D7BE3E2E7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rPr>
    </w:pPr>
    <w:r>
      <w:rPr>
        <w:sz w:val="24"/>
      </w:rPr>
      <w:fldChar w:fldCharType="begin"/>
    </w:r>
    <w:r>
      <w:rPr>
        <w:rStyle w:val="29"/>
        <w:sz w:val="24"/>
      </w:rPr>
      <w:instrText xml:space="preserve"> PAGE </w:instrText>
    </w:r>
    <w:r>
      <w:rPr>
        <w:sz w:val="24"/>
      </w:rPr>
      <w:fldChar w:fldCharType="separate"/>
    </w:r>
    <w:r>
      <w:rPr>
        <w:rStyle w:val="29"/>
        <w:sz w:val="24"/>
      </w:rPr>
      <w:t>- 9 -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方正仿宋_GBK" w:eastAsia="方正仿宋_GBK"/>
        <w:sz w:val="21"/>
        <w:szCs w:val="24"/>
      </w:rPr>
    </w:pPr>
    <w:r>
      <w:rPr>
        <w:rFonts w:hint="eastAsia" w:ascii="仿宋" w:hAnsi="仿宋" w:eastAsia="仿宋"/>
        <w:sz w:val="21"/>
        <w:szCs w:val="21"/>
      </w:rPr>
      <w:t>安徽百士德工程咨询有限公司</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0ED71876"/>
    <w:multiLevelType w:val="singleLevel"/>
    <w:tmpl w:val="0ED7187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NmY0OGE0YmVmZDg3MDZmNDgzZDRmMjFlMDkzY2EifQ=="/>
  </w:docVars>
  <w:rsids>
    <w:rsidRoot w:val="007A16A6"/>
    <w:rsid w:val="00001F79"/>
    <w:rsid w:val="000379D4"/>
    <w:rsid w:val="000735C7"/>
    <w:rsid w:val="000E1489"/>
    <w:rsid w:val="000E7463"/>
    <w:rsid w:val="001569EB"/>
    <w:rsid w:val="001B1687"/>
    <w:rsid w:val="00207D17"/>
    <w:rsid w:val="0026130D"/>
    <w:rsid w:val="0028300E"/>
    <w:rsid w:val="00424A0F"/>
    <w:rsid w:val="004371E3"/>
    <w:rsid w:val="00441DAB"/>
    <w:rsid w:val="00470C70"/>
    <w:rsid w:val="00483F46"/>
    <w:rsid w:val="00485C2C"/>
    <w:rsid w:val="005123F6"/>
    <w:rsid w:val="0052185C"/>
    <w:rsid w:val="006A4ECF"/>
    <w:rsid w:val="006F3649"/>
    <w:rsid w:val="007A16A6"/>
    <w:rsid w:val="00967338"/>
    <w:rsid w:val="00970526"/>
    <w:rsid w:val="00981B21"/>
    <w:rsid w:val="009928B8"/>
    <w:rsid w:val="009A23AB"/>
    <w:rsid w:val="009D0450"/>
    <w:rsid w:val="00A64D01"/>
    <w:rsid w:val="00AD20DF"/>
    <w:rsid w:val="00B12A73"/>
    <w:rsid w:val="00B46338"/>
    <w:rsid w:val="00BA5DF6"/>
    <w:rsid w:val="00C2321A"/>
    <w:rsid w:val="00C84587"/>
    <w:rsid w:val="00D10673"/>
    <w:rsid w:val="00D52756"/>
    <w:rsid w:val="00D53746"/>
    <w:rsid w:val="00D7432D"/>
    <w:rsid w:val="00E02158"/>
    <w:rsid w:val="00E045A6"/>
    <w:rsid w:val="00E26602"/>
    <w:rsid w:val="00E32D5A"/>
    <w:rsid w:val="00E91541"/>
    <w:rsid w:val="00E94117"/>
    <w:rsid w:val="00EE6F58"/>
    <w:rsid w:val="00F60E68"/>
    <w:rsid w:val="00F65193"/>
    <w:rsid w:val="00F70B55"/>
    <w:rsid w:val="00FA1401"/>
    <w:rsid w:val="00FC5295"/>
    <w:rsid w:val="00FF3D31"/>
    <w:rsid w:val="011801B4"/>
    <w:rsid w:val="012F65D2"/>
    <w:rsid w:val="01583118"/>
    <w:rsid w:val="015E3A12"/>
    <w:rsid w:val="01D41FEB"/>
    <w:rsid w:val="01D803E5"/>
    <w:rsid w:val="01DD6545"/>
    <w:rsid w:val="01E0649E"/>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74413D"/>
    <w:rsid w:val="038A570F"/>
    <w:rsid w:val="03975CFC"/>
    <w:rsid w:val="039E10EB"/>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51C0AFA"/>
    <w:rsid w:val="05243941"/>
    <w:rsid w:val="052B06CC"/>
    <w:rsid w:val="053433E3"/>
    <w:rsid w:val="058E1529"/>
    <w:rsid w:val="05912AC6"/>
    <w:rsid w:val="05924D4E"/>
    <w:rsid w:val="05A21435"/>
    <w:rsid w:val="05A50F26"/>
    <w:rsid w:val="05AE3AE8"/>
    <w:rsid w:val="05CF5FA2"/>
    <w:rsid w:val="05E21BDB"/>
    <w:rsid w:val="05E7729D"/>
    <w:rsid w:val="05ED5DDC"/>
    <w:rsid w:val="05FC0C11"/>
    <w:rsid w:val="062C120A"/>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7E57316"/>
    <w:rsid w:val="0823411F"/>
    <w:rsid w:val="0826408A"/>
    <w:rsid w:val="082C148A"/>
    <w:rsid w:val="08314CF2"/>
    <w:rsid w:val="084B066A"/>
    <w:rsid w:val="08A2174C"/>
    <w:rsid w:val="08AC4379"/>
    <w:rsid w:val="08D062B9"/>
    <w:rsid w:val="08ED6E6B"/>
    <w:rsid w:val="08FB476A"/>
    <w:rsid w:val="08FF3F01"/>
    <w:rsid w:val="096A2333"/>
    <w:rsid w:val="0970184A"/>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20431F"/>
    <w:rsid w:val="0B64584D"/>
    <w:rsid w:val="0B6D0965"/>
    <w:rsid w:val="0B7E74F7"/>
    <w:rsid w:val="0BA92577"/>
    <w:rsid w:val="0BBD429F"/>
    <w:rsid w:val="0BBE064B"/>
    <w:rsid w:val="0BC11EE9"/>
    <w:rsid w:val="0C0A3ED7"/>
    <w:rsid w:val="0C0D3381"/>
    <w:rsid w:val="0C2601D9"/>
    <w:rsid w:val="0C2B3807"/>
    <w:rsid w:val="0C6122B2"/>
    <w:rsid w:val="0C6D06E2"/>
    <w:rsid w:val="0C74561A"/>
    <w:rsid w:val="0C7F57E9"/>
    <w:rsid w:val="0C90360D"/>
    <w:rsid w:val="0CC46135"/>
    <w:rsid w:val="0CC632F9"/>
    <w:rsid w:val="0CDB3056"/>
    <w:rsid w:val="0CE31135"/>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BA1B76"/>
    <w:rsid w:val="0ECE329B"/>
    <w:rsid w:val="0EEB0949"/>
    <w:rsid w:val="0EED3AD5"/>
    <w:rsid w:val="0EFB41C8"/>
    <w:rsid w:val="0F126B2F"/>
    <w:rsid w:val="0F1420B5"/>
    <w:rsid w:val="0F4C41C0"/>
    <w:rsid w:val="0F582B65"/>
    <w:rsid w:val="0F5D2ECD"/>
    <w:rsid w:val="0F7A6104"/>
    <w:rsid w:val="0FE46C69"/>
    <w:rsid w:val="0FF744AF"/>
    <w:rsid w:val="0FF9575C"/>
    <w:rsid w:val="10172A20"/>
    <w:rsid w:val="101833B4"/>
    <w:rsid w:val="101E292F"/>
    <w:rsid w:val="102B2027"/>
    <w:rsid w:val="102D0579"/>
    <w:rsid w:val="102D2243"/>
    <w:rsid w:val="107C6D27"/>
    <w:rsid w:val="108765D6"/>
    <w:rsid w:val="10C009C2"/>
    <w:rsid w:val="10C5193C"/>
    <w:rsid w:val="10CA5CE4"/>
    <w:rsid w:val="10D43444"/>
    <w:rsid w:val="10F644F5"/>
    <w:rsid w:val="110A4F79"/>
    <w:rsid w:val="110C1E59"/>
    <w:rsid w:val="112836B9"/>
    <w:rsid w:val="112C5E98"/>
    <w:rsid w:val="11317B11"/>
    <w:rsid w:val="11457E7E"/>
    <w:rsid w:val="11487B27"/>
    <w:rsid w:val="11496C09"/>
    <w:rsid w:val="11542D1E"/>
    <w:rsid w:val="11553800"/>
    <w:rsid w:val="116E041E"/>
    <w:rsid w:val="11836E7B"/>
    <w:rsid w:val="118801A1"/>
    <w:rsid w:val="11A27B01"/>
    <w:rsid w:val="11B00A36"/>
    <w:rsid w:val="11D840DD"/>
    <w:rsid w:val="11E01CC0"/>
    <w:rsid w:val="11E10C03"/>
    <w:rsid w:val="12137217"/>
    <w:rsid w:val="121470EA"/>
    <w:rsid w:val="121E4192"/>
    <w:rsid w:val="125C6E10"/>
    <w:rsid w:val="126A499B"/>
    <w:rsid w:val="12701699"/>
    <w:rsid w:val="12887666"/>
    <w:rsid w:val="12AD544A"/>
    <w:rsid w:val="12C66037"/>
    <w:rsid w:val="12E017EF"/>
    <w:rsid w:val="12EB0137"/>
    <w:rsid w:val="130A5D94"/>
    <w:rsid w:val="133B7018"/>
    <w:rsid w:val="133D36D6"/>
    <w:rsid w:val="134202B1"/>
    <w:rsid w:val="13682F98"/>
    <w:rsid w:val="13715B2A"/>
    <w:rsid w:val="1376180B"/>
    <w:rsid w:val="13A666CE"/>
    <w:rsid w:val="13BC3EEE"/>
    <w:rsid w:val="13EC1FE4"/>
    <w:rsid w:val="14190D85"/>
    <w:rsid w:val="144638D4"/>
    <w:rsid w:val="144D6A10"/>
    <w:rsid w:val="14627FE2"/>
    <w:rsid w:val="14902DA1"/>
    <w:rsid w:val="149A41EF"/>
    <w:rsid w:val="14B81816"/>
    <w:rsid w:val="150115A9"/>
    <w:rsid w:val="150712B5"/>
    <w:rsid w:val="155D250F"/>
    <w:rsid w:val="156B21DE"/>
    <w:rsid w:val="157B24DC"/>
    <w:rsid w:val="157B50AD"/>
    <w:rsid w:val="15A9236C"/>
    <w:rsid w:val="15BC4035"/>
    <w:rsid w:val="15C33ED5"/>
    <w:rsid w:val="160550C9"/>
    <w:rsid w:val="160F08DF"/>
    <w:rsid w:val="1615355E"/>
    <w:rsid w:val="162605E4"/>
    <w:rsid w:val="16473933"/>
    <w:rsid w:val="164E4CC1"/>
    <w:rsid w:val="166521AC"/>
    <w:rsid w:val="166C5F35"/>
    <w:rsid w:val="16970CA9"/>
    <w:rsid w:val="16AA2483"/>
    <w:rsid w:val="16AC5558"/>
    <w:rsid w:val="16C76BDA"/>
    <w:rsid w:val="16C805D0"/>
    <w:rsid w:val="16CB00C0"/>
    <w:rsid w:val="16CB6A64"/>
    <w:rsid w:val="16CF5E02"/>
    <w:rsid w:val="16E30B31"/>
    <w:rsid w:val="16F72C63"/>
    <w:rsid w:val="16FA09A5"/>
    <w:rsid w:val="170B0B62"/>
    <w:rsid w:val="171D1C21"/>
    <w:rsid w:val="17222AA1"/>
    <w:rsid w:val="174E544F"/>
    <w:rsid w:val="17914E66"/>
    <w:rsid w:val="17B212C8"/>
    <w:rsid w:val="17BA0860"/>
    <w:rsid w:val="17C57205"/>
    <w:rsid w:val="17C7342C"/>
    <w:rsid w:val="17CB6D2A"/>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4354F7"/>
    <w:rsid w:val="194D74B2"/>
    <w:rsid w:val="195715A3"/>
    <w:rsid w:val="197F764D"/>
    <w:rsid w:val="19882298"/>
    <w:rsid w:val="199724DC"/>
    <w:rsid w:val="19BF413C"/>
    <w:rsid w:val="19E12006"/>
    <w:rsid w:val="19EF40C6"/>
    <w:rsid w:val="1A045DC3"/>
    <w:rsid w:val="1A147FD0"/>
    <w:rsid w:val="1A5907D2"/>
    <w:rsid w:val="1A5F166A"/>
    <w:rsid w:val="1A606D71"/>
    <w:rsid w:val="1A7F18ED"/>
    <w:rsid w:val="1A8C697D"/>
    <w:rsid w:val="1A9F3D3E"/>
    <w:rsid w:val="1AAE3F81"/>
    <w:rsid w:val="1AB01AA7"/>
    <w:rsid w:val="1ABA46D4"/>
    <w:rsid w:val="1AC12C8C"/>
    <w:rsid w:val="1AC76058"/>
    <w:rsid w:val="1B155DAE"/>
    <w:rsid w:val="1B763A45"/>
    <w:rsid w:val="1B9F2C40"/>
    <w:rsid w:val="1BAF7FB0"/>
    <w:rsid w:val="1BB35CDF"/>
    <w:rsid w:val="1BF0493A"/>
    <w:rsid w:val="1C004A47"/>
    <w:rsid w:val="1C095610"/>
    <w:rsid w:val="1C0B07A6"/>
    <w:rsid w:val="1C1C4F1A"/>
    <w:rsid w:val="1C294ACB"/>
    <w:rsid w:val="1C3E5A1F"/>
    <w:rsid w:val="1C4C57FF"/>
    <w:rsid w:val="1C4F3541"/>
    <w:rsid w:val="1C662D65"/>
    <w:rsid w:val="1C7573D9"/>
    <w:rsid w:val="1C7A236C"/>
    <w:rsid w:val="1C7F5BD5"/>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1B36DB"/>
    <w:rsid w:val="1E3173A3"/>
    <w:rsid w:val="1E46140E"/>
    <w:rsid w:val="1E4A3FC0"/>
    <w:rsid w:val="1E683756"/>
    <w:rsid w:val="1E9640D5"/>
    <w:rsid w:val="1EAC7F7A"/>
    <w:rsid w:val="1F016D75"/>
    <w:rsid w:val="1F06438B"/>
    <w:rsid w:val="1F226CEB"/>
    <w:rsid w:val="1F391B42"/>
    <w:rsid w:val="1F4A26C0"/>
    <w:rsid w:val="1F582F19"/>
    <w:rsid w:val="1FC57DA2"/>
    <w:rsid w:val="1FD67160"/>
    <w:rsid w:val="1FE741BD"/>
    <w:rsid w:val="1FED5F05"/>
    <w:rsid w:val="20173F0C"/>
    <w:rsid w:val="207D067D"/>
    <w:rsid w:val="20947775"/>
    <w:rsid w:val="20964C3C"/>
    <w:rsid w:val="20A7394C"/>
    <w:rsid w:val="20B0742B"/>
    <w:rsid w:val="20B07673"/>
    <w:rsid w:val="20D65FDF"/>
    <w:rsid w:val="20DD277B"/>
    <w:rsid w:val="20E73FDC"/>
    <w:rsid w:val="20E95D13"/>
    <w:rsid w:val="21112E5D"/>
    <w:rsid w:val="2122506F"/>
    <w:rsid w:val="213B5E42"/>
    <w:rsid w:val="21515666"/>
    <w:rsid w:val="21535882"/>
    <w:rsid w:val="215947D8"/>
    <w:rsid w:val="215A276C"/>
    <w:rsid w:val="216D7B73"/>
    <w:rsid w:val="21A83D12"/>
    <w:rsid w:val="21BC429F"/>
    <w:rsid w:val="21CD2DBB"/>
    <w:rsid w:val="21CD2FA2"/>
    <w:rsid w:val="21D54581"/>
    <w:rsid w:val="21D85052"/>
    <w:rsid w:val="21F63227"/>
    <w:rsid w:val="22226492"/>
    <w:rsid w:val="22226997"/>
    <w:rsid w:val="22352B64"/>
    <w:rsid w:val="22386FDF"/>
    <w:rsid w:val="22464D50"/>
    <w:rsid w:val="228C06EB"/>
    <w:rsid w:val="22D71F89"/>
    <w:rsid w:val="22D868D3"/>
    <w:rsid w:val="230865AC"/>
    <w:rsid w:val="231150AD"/>
    <w:rsid w:val="23675344"/>
    <w:rsid w:val="236E6FF8"/>
    <w:rsid w:val="237A7BAB"/>
    <w:rsid w:val="23850189"/>
    <w:rsid w:val="23BE6B4B"/>
    <w:rsid w:val="23C27922"/>
    <w:rsid w:val="23D60ACB"/>
    <w:rsid w:val="23ED5C4B"/>
    <w:rsid w:val="23F46EA8"/>
    <w:rsid w:val="24007AC0"/>
    <w:rsid w:val="24067069"/>
    <w:rsid w:val="2447261D"/>
    <w:rsid w:val="244D65E7"/>
    <w:rsid w:val="24575689"/>
    <w:rsid w:val="245E2574"/>
    <w:rsid w:val="245F1E6E"/>
    <w:rsid w:val="246021F5"/>
    <w:rsid w:val="2472060E"/>
    <w:rsid w:val="24992DAF"/>
    <w:rsid w:val="24FA5429"/>
    <w:rsid w:val="2506571D"/>
    <w:rsid w:val="252C028A"/>
    <w:rsid w:val="25523C26"/>
    <w:rsid w:val="25950217"/>
    <w:rsid w:val="259D70CC"/>
    <w:rsid w:val="25BB0AAA"/>
    <w:rsid w:val="25C87478"/>
    <w:rsid w:val="25CE6CA7"/>
    <w:rsid w:val="25D76B5F"/>
    <w:rsid w:val="25E74730"/>
    <w:rsid w:val="26061115"/>
    <w:rsid w:val="260E10FE"/>
    <w:rsid w:val="26261652"/>
    <w:rsid w:val="26296BB1"/>
    <w:rsid w:val="26373E99"/>
    <w:rsid w:val="264810FF"/>
    <w:rsid w:val="266B541C"/>
    <w:rsid w:val="26A30712"/>
    <w:rsid w:val="26A34942"/>
    <w:rsid w:val="26BB1EFF"/>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616AD6"/>
    <w:rsid w:val="287E1436"/>
    <w:rsid w:val="28A6518C"/>
    <w:rsid w:val="28C01A4F"/>
    <w:rsid w:val="28C96CBB"/>
    <w:rsid w:val="28E43737"/>
    <w:rsid w:val="28EA2628"/>
    <w:rsid w:val="28FB2A87"/>
    <w:rsid w:val="290A6828"/>
    <w:rsid w:val="291453F2"/>
    <w:rsid w:val="295771C4"/>
    <w:rsid w:val="29614AE4"/>
    <w:rsid w:val="29712A36"/>
    <w:rsid w:val="29A471A3"/>
    <w:rsid w:val="29AC6A1D"/>
    <w:rsid w:val="29AE18A7"/>
    <w:rsid w:val="29B03871"/>
    <w:rsid w:val="29CA4207"/>
    <w:rsid w:val="29CB2141"/>
    <w:rsid w:val="29FA2D3E"/>
    <w:rsid w:val="29FF4B88"/>
    <w:rsid w:val="2A0B547C"/>
    <w:rsid w:val="2A0C024B"/>
    <w:rsid w:val="2A1D4C7F"/>
    <w:rsid w:val="2A6C2367"/>
    <w:rsid w:val="2A862824"/>
    <w:rsid w:val="2A8D5961"/>
    <w:rsid w:val="2AAB4039"/>
    <w:rsid w:val="2AC624D6"/>
    <w:rsid w:val="2AF15A7A"/>
    <w:rsid w:val="2B0426A5"/>
    <w:rsid w:val="2B116592"/>
    <w:rsid w:val="2B141BDE"/>
    <w:rsid w:val="2B180563"/>
    <w:rsid w:val="2B2B5786"/>
    <w:rsid w:val="2B4B6F96"/>
    <w:rsid w:val="2B5B1A2F"/>
    <w:rsid w:val="2B62401D"/>
    <w:rsid w:val="2B813779"/>
    <w:rsid w:val="2B8F21F0"/>
    <w:rsid w:val="2B942D1F"/>
    <w:rsid w:val="2BB02D46"/>
    <w:rsid w:val="2BB90F47"/>
    <w:rsid w:val="2BB97D84"/>
    <w:rsid w:val="2BCE0689"/>
    <w:rsid w:val="2BD15D21"/>
    <w:rsid w:val="2BE03161"/>
    <w:rsid w:val="2BE05F64"/>
    <w:rsid w:val="2BF35C97"/>
    <w:rsid w:val="2C016606"/>
    <w:rsid w:val="2C0B2F55"/>
    <w:rsid w:val="2C1C787C"/>
    <w:rsid w:val="2C1F6A8C"/>
    <w:rsid w:val="2C2B5431"/>
    <w:rsid w:val="2C384B42"/>
    <w:rsid w:val="2C583D4C"/>
    <w:rsid w:val="2C6018A8"/>
    <w:rsid w:val="2C73502A"/>
    <w:rsid w:val="2C737F26"/>
    <w:rsid w:val="2C901738"/>
    <w:rsid w:val="2CA94D64"/>
    <w:rsid w:val="2CD14198"/>
    <w:rsid w:val="2CE87E3E"/>
    <w:rsid w:val="2CF12C21"/>
    <w:rsid w:val="2CF96FB4"/>
    <w:rsid w:val="2D061C45"/>
    <w:rsid w:val="2D241F75"/>
    <w:rsid w:val="2D26209C"/>
    <w:rsid w:val="2D330463"/>
    <w:rsid w:val="2D366C89"/>
    <w:rsid w:val="2D483AF4"/>
    <w:rsid w:val="2D711922"/>
    <w:rsid w:val="2D995F29"/>
    <w:rsid w:val="2D9C02BF"/>
    <w:rsid w:val="2D9F1767"/>
    <w:rsid w:val="2DC0604D"/>
    <w:rsid w:val="2DCC629E"/>
    <w:rsid w:val="2DE16C1B"/>
    <w:rsid w:val="2E112405"/>
    <w:rsid w:val="2E1E4D06"/>
    <w:rsid w:val="2E287D41"/>
    <w:rsid w:val="2E4E5659"/>
    <w:rsid w:val="2EA15E7F"/>
    <w:rsid w:val="2EAE2349"/>
    <w:rsid w:val="2EBD0C89"/>
    <w:rsid w:val="2ED84D84"/>
    <w:rsid w:val="2EF07656"/>
    <w:rsid w:val="2F236894"/>
    <w:rsid w:val="2F246BF9"/>
    <w:rsid w:val="2F566C69"/>
    <w:rsid w:val="2F6046B5"/>
    <w:rsid w:val="2F642EBB"/>
    <w:rsid w:val="2F9C74F7"/>
    <w:rsid w:val="2FB01264"/>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504FA"/>
    <w:rsid w:val="30DA7426"/>
    <w:rsid w:val="30ED7159"/>
    <w:rsid w:val="30F71D86"/>
    <w:rsid w:val="30FA5FEE"/>
    <w:rsid w:val="30FF5EFC"/>
    <w:rsid w:val="31050127"/>
    <w:rsid w:val="31283ADD"/>
    <w:rsid w:val="313E192D"/>
    <w:rsid w:val="31413001"/>
    <w:rsid w:val="31796C3F"/>
    <w:rsid w:val="3192385D"/>
    <w:rsid w:val="31BF03CC"/>
    <w:rsid w:val="31CA6FEB"/>
    <w:rsid w:val="31CD184E"/>
    <w:rsid w:val="31E17E6B"/>
    <w:rsid w:val="31E340B8"/>
    <w:rsid w:val="31EB11BF"/>
    <w:rsid w:val="31EE2735"/>
    <w:rsid w:val="31F36F75"/>
    <w:rsid w:val="320329AC"/>
    <w:rsid w:val="320A370E"/>
    <w:rsid w:val="320F0AA4"/>
    <w:rsid w:val="32133C07"/>
    <w:rsid w:val="322112BA"/>
    <w:rsid w:val="322F4323"/>
    <w:rsid w:val="325E6763"/>
    <w:rsid w:val="32C24F9D"/>
    <w:rsid w:val="32C35957"/>
    <w:rsid w:val="32CB3E17"/>
    <w:rsid w:val="32E34800"/>
    <w:rsid w:val="32E93950"/>
    <w:rsid w:val="32FA0324"/>
    <w:rsid w:val="33134E71"/>
    <w:rsid w:val="33242A7F"/>
    <w:rsid w:val="334E5A9F"/>
    <w:rsid w:val="3381639C"/>
    <w:rsid w:val="33A43D3B"/>
    <w:rsid w:val="33B331B5"/>
    <w:rsid w:val="33BB3FC3"/>
    <w:rsid w:val="33D50520"/>
    <w:rsid w:val="33EF143A"/>
    <w:rsid w:val="34060532"/>
    <w:rsid w:val="341B5A49"/>
    <w:rsid w:val="342514E8"/>
    <w:rsid w:val="347115B5"/>
    <w:rsid w:val="34880F47"/>
    <w:rsid w:val="34E017B9"/>
    <w:rsid w:val="35064C8D"/>
    <w:rsid w:val="351D3D85"/>
    <w:rsid w:val="35694D08"/>
    <w:rsid w:val="35782C37"/>
    <w:rsid w:val="3589141A"/>
    <w:rsid w:val="358B2D34"/>
    <w:rsid w:val="35935DF5"/>
    <w:rsid w:val="35B205C3"/>
    <w:rsid w:val="35C67F79"/>
    <w:rsid w:val="35D46F87"/>
    <w:rsid w:val="35DA1C76"/>
    <w:rsid w:val="35DC0741"/>
    <w:rsid w:val="35FB603C"/>
    <w:rsid w:val="363219AB"/>
    <w:rsid w:val="364E6A9B"/>
    <w:rsid w:val="36533F02"/>
    <w:rsid w:val="36572D3F"/>
    <w:rsid w:val="365D08DD"/>
    <w:rsid w:val="36634B09"/>
    <w:rsid w:val="36637357"/>
    <w:rsid w:val="366F56BE"/>
    <w:rsid w:val="369167D9"/>
    <w:rsid w:val="369C3F7E"/>
    <w:rsid w:val="36BE0654"/>
    <w:rsid w:val="36C46BAE"/>
    <w:rsid w:val="36CE74F3"/>
    <w:rsid w:val="370945C1"/>
    <w:rsid w:val="371F5B92"/>
    <w:rsid w:val="37384DC5"/>
    <w:rsid w:val="3752696B"/>
    <w:rsid w:val="37597553"/>
    <w:rsid w:val="376965A9"/>
    <w:rsid w:val="37833A11"/>
    <w:rsid w:val="37851194"/>
    <w:rsid w:val="37894DEF"/>
    <w:rsid w:val="378C0D4E"/>
    <w:rsid w:val="37976071"/>
    <w:rsid w:val="37A97B52"/>
    <w:rsid w:val="37C77810"/>
    <w:rsid w:val="37E1109A"/>
    <w:rsid w:val="37E81288"/>
    <w:rsid w:val="380F690B"/>
    <w:rsid w:val="3812164A"/>
    <w:rsid w:val="381A63F5"/>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33394"/>
    <w:rsid w:val="397F214F"/>
    <w:rsid w:val="39810D86"/>
    <w:rsid w:val="39B7228B"/>
    <w:rsid w:val="39EE58F5"/>
    <w:rsid w:val="3A142705"/>
    <w:rsid w:val="3A1B7675"/>
    <w:rsid w:val="3A1C016B"/>
    <w:rsid w:val="3A301E36"/>
    <w:rsid w:val="3A3302E2"/>
    <w:rsid w:val="3A4A1178"/>
    <w:rsid w:val="3A541787"/>
    <w:rsid w:val="3A6209E7"/>
    <w:rsid w:val="3AAA452C"/>
    <w:rsid w:val="3ABC194A"/>
    <w:rsid w:val="3AE0561C"/>
    <w:rsid w:val="3AFB06C4"/>
    <w:rsid w:val="3B153A8E"/>
    <w:rsid w:val="3B36136A"/>
    <w:rsid w:val="3B43343F"/>
    <w:rsid w:val="3B491430"/>
    <w:rsid w:val="3B660234"/>
    <w:rsid w:val="3B6E1810"/>
    <w:rsid w:val="3B702E61"/>
    <w:rsid w:val="3B762441"/>
    <w:rsid w:val="3B9823B7"/>
    <w:rsid w:val="3BB276B2"/>
    <w:rsid w:val="3BDC4BF4"/>
    <w:rsid w:val="3BE06C7E"/>
    <w:rsid w:val="3BE253E0"/>
    <w:rsid w:val="3BFA4E20"/>
    <w:rsid w:val="3C003E02"/>
    <w:rsid w:val="3C314ADE"/>
    <w:rsid w:val="3C467E80"/>
    <w:rsid w:val="3C4D4F50"/>
    <w:rsid w:val="3C4E7CED"/>
    <w:rsid w:val="3C601127"/>
    <w:rsid w:val="3C613C0E"/>
    <w:rsid w:val="3C7428E0"/>
    <w:rsid w:val="3C856F2B"/>
    <w:rsid w:val="3CEA09F1"/>
    <w:rsid w:val="3CEB6988"/>
    <w:rsid w:val="3CEC7805"/>
    <w:rsid w:val="3CF346EA"/>
    <w:rsid w:val="3D202664"/>
    <w:rsid w:val="3D4A6ED2"/>
    <w:rsid w:val="3D612090"/>
    <w:rsid w:val="3D807B1A"/>
    <w:rsid w:val="3D931088"/>
    <w:rsid w:val="3D9848F1"/>
    <w:rsid w:val="3D9A2417"/>
    <w:rsid w:val="3D9B618F"/>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4BA8"/>
    <w:rsid w:val="3E976956"/>
    <w:rsid w:val="3EA30D21"/>
    <w:rsid w:val="3EA37367"/>
    <w:rsid w:val="3EE03F1C"/>
    <w:rsid w:val="3EE6343A"/>
    <w:rsid w:val="3EE84604"/>
    <w:rsid w:val="3EFE4C27"/>
    <w:rsid w:val="3F044850"/>
    <w:rsid w:val="3F1F2DEF"/>
    <w:rsid w:val="3F223B34"/>
    <w:rsid w:val="3F3142F6"/>
    <w:rsid w:val="3F327BFC"/>
    <w:rsid w:val="3F3C12AC"/>
    <w:rsid w:val="3F4F1C13"/>
    <w:rsid w:val="3F547054"/>
    <w:rsid w:val="3F6F78D3"/>
    <w:rsid w:val="3F71532A"/>
    <w:rsid w:val="3F737426"/>
    <w:rsid w:val="3F8D5C9F"/>
    <w:rsid w:val="3FB928FC"/>
    <w:rsid w:val="4001677D"/>
    <w:rsid w:val="40086045"/>
    <w:rsid w:val="402828F4"/>
    <w:rsid w:val="40430557"/>
    <w:rsid w:val="405A5E8D"/>
    <w:rsid w:val="4061225A"/>
    <w:rsid w:val="40A9536C"/>
    <w:rsid w:val="40AE1504"/>
    <w:rsid w:val="40B97058"/>
    <w:rsid w:val="40CE503D"/>
    <w:rsid w:val="40F80D1D"/>
    <w:rsid w:val="41001EB1"/>
    <w:rsid w:val="41365B3D"/>
    <w:rsid w:val="413D1A37"/>
    <w:rsid w:val="41511846"/>
    <w:rsid w:val="416C170D"/>
    <w:rsid w:val="4172527C"/>
    <w:rsid w:val="418C02C8"/>
    <w:rsid w:val="419B675D"/>
    <w:rsid w:val="41A05B22"/>
    <w:rsid w:val="41B14053"/>
    <w:rsid w:val="41B85EB6"/>
    <w:rsid w:val="41D42537"/>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E2B29"/>
    <w:rsid w:val="43D321DE"/>
    <w:rsid w:val="43F403A7"/>
    <w:rsid w:val="44055CF9"/>
    <w:rsid w:val="44120BB1"/>
    <w:rsid w:val="444829E0"/>
    <w:rsid w:val="445B5DD8"/>
    <w:rsid w:val="44623562"/>
    <w:rsid w:val="44655E14"/>
    <w:rsid w:val="4467501D"/>
    <w:rsid w:val="449A0F4E"/>
    <w:rsid w:val="449F5DD3"/>
    <w:rsid w:val="44DC42BA"/>
    <w:rsid w:val="44ED2FD3"/>
    <w:rsid w:val="44ED5522"/>
    <w:rsid w:val="44F67147"/>
    <w:rsid w:val="45060392"/>
    <w:rsid w:val="4509503D"/>
    <w:rsid w:val="453F244F"/>
    <w:rsid w:val="45446354"/>
    <w:rsid w:val="455F7AA2"/>
    <w:rsid w:val="45644F92"/>
    <w:rsid w:val="457458E7"/>
    <w:rsid w:val="464E1FF0"/>
    <w:rsid w:val="46730342"/>
    <w:rsid w:val="467414CE"/>
    <w:rsid w:val="46824E5A"/>
    <w:rsid w:val="468C2B19"/>
    <w:rsid w:val="46EF6F8D"/>
    <w:rsid w:val="470E1780"/>
    <w:rsid w:val="471D475D"/>
    <w:rsid w:val="471D6BB8"/>
    <w:rsid w:val="47356E70"/>
    <w:rsid w:val="477E46F8"/>
    <w:rsid w:val="479C7DAA"/>
    <w:rsid w:val="47B16162"/>
    <w:rsid w:val="47C03DA6"/>
    <w:rsid w:val="47DC362C"/>
    <w:rsid w:val="47DD14F1"/>
    <w:rsid w:val="47EB37C9"/>
    <w:rsid w:val="480C40F9"/>
    <w:rsid w:val="481E1B94"/>
    <w:rsid w:val="482753AB"/>
    <w:rsid w:val="482F34C6"/>
    <w:rsid w:val="483E7E42"/>
    <w:rsid w:val="48461DA8"/>
    <w:rsid w:val="48541414"/>
    <w:rsid w:val="48592243"/>
    <w:rsid w:val="48592ECE"/>
    <w:rsid w:val="485D0ECC"/>
    <w:rsid w:val="48677399"/>
    <w:rsid w:val="486907AD"/>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13892"/>
    <w:rsid w:val="4AF762F7"/>
    <w:rsid w:val="4B022911"/>
    <w:rsid w:val="4B0C73E6"/>
    <w:rsid w:val="4B33219C"/>
    <w:rsid w:val="4B3F45FD"/>
    <w:rsid w:val="4B4E2A92"/>
    <w:rsid w:val="4B58443C"/>
    <w:rsid w:val="4B685902"/>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337862"/>
    <w:rsid w:val="4D4D1254"/>
    <w:rsid w:val="4D510618"/>
    <w:rsid w:val="4D722A68"/>
    <w:rsid w:val="4D925B1F"/>
    <w:rsid w:val="4D956757"/>
    <w:rsid w:val="4D9D6B08"/>
    <w:rsid w:val="4DAB5F7A"/>
    <w:rsid w:val="4DB937C7"/>
    <w:rsid w:val="4DC82688"/>
    <w:rsid w:val="4DDC2416"/>
    <w:rsid w:val="4E5E4D9B"/>
    <w:rsid w:val="4E7445BE"/>
    <w:rsid w:val="4E9006F3"/>
    <w:rsid w:val="4E9407BC"/>
    <w:rsid w:val="4E9D1D67"/>
    <w:rsid w:val="4EAB356F"/>
    <w:rsid w:val="4EB57961"/>
    <w:rsid w:val="4EBB21ED"/>
    <w:rsid w:val="4EC13F43"/>
    <w:rsid w:val="4ECF13C9"/>
    <w:rsid w:val="4ED8534D"/>
    <w:rsid w:val="4F100246"/>
    <w:rsid w:val="4F194CA6"/>
    <w:rsid w:val="4F3A21CB"/>
    <w:rsid w:val="4F3B63E4"/>
    <w:rsid w:val="4F400944"/>
    <w:rsid w:val="4F4072EC"/>
    <w:rsid w:val="4F5023DA"/>
    <w:rsid w:val="4F5519E2"/>
    <w:rsid w:val="4F6D3B65"/>
    <w:rsid w:val="4F724648"/>
    <w:rsid w:val="4F912F4E"/>
    <w:rsid w:val="4F9F47EA"/>
    <w:rsid w:val="4FF10923"/>
    <w:rsid w:val="4FFC2ABD"/>
    <w:rsid w:val="50004A95"/>
    <w:rsid w:val="50083210"/>
    <w:rsid w:val="501446FD"/>
    <w:rsid w:val="502838B2"/>
    <w:rsid w:val="5033485E"/>
    <w:rsid w:val="504306EC"/>
    <w:rsid w:val="50441BF3"/>
    <w:rsid w:val="50631D4D"/>
    <w:rsid w:val="50720FD1"/>
    <w:rsid w:val="50760AC1"/>
    <w:rsid w:val="508807F5"/>
    <w:rsid w:val="50920ED6"/>
    <w:rsid w:val="509E5922"/>
    <w:rsid w:val="50A07A4F"/>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5816D2"/>
    <w:rsid w:val="52904DEF"/>
    <w:rsid w:val="52911BE2"/>
    <w:rsid w:val="52E360BE"/>
    <w:rsid w:val="52F1442F"/>
    <w:rsid w:val="53021813"/>
    <w:rsid w:val="53073C53"/>
    <w:rsid w:val="53155E76"/>
    <w:rsid w:val="53492B23"/>
    <w:rsid w:val="535D1AC5"/>
    <w:rsid w:val="539F192F"/>
    <w:rsid w:val="53B01CF2"/>
    <w:rsid w:val="541A0123"/>
    <w:rsid w:val="5463135D"/>
    <w:rsid w:val="54640C31"/>
    <w:rsid w:val="5475763E"/>
    <w:rsid w:val="54790B80"/>
    <w:rsid w:val="548C2331"/>
    <w:rsid w:val="548D63DA"/>
    <w:rsid w:val="54A379AB"/>
    <w:rsid w:val="54CC563E"/>
    <w:rsid w:val="54D66671"/>
    <w:rsid w:val="54D933CD"/>
    <w:rsid w:val="54EF2BF0"/>
    <w:rsid w:val="55052414"/>
    <w:rsid w:val="550A4368"/>
    <w:rsid w:val="55355BDF"/>
    <w:rsid w:val="553F41FA"/>
    <w:rsid w:val="55E262B1"/>
    <w:rsid w:val="55EE2161"/>
    <w:rsid w:val="560728C4"/>
    <w:rsid w:val="561E0534"/>
    <w:rsid w:val="562A41F7"/>
    <w:rsid w:val="56462CE4"/>
    <w:rsid w:val="568E6439"/>
    <w:rsid w:val="56A8375A"/>
    <w:rsid w:val="56C667BE"/>
    <w:rsid w:val="56D976B4"/>
    <w:rsid w:val="56DB5BC3"/>
    <w:rsid w:val="56EC20CD"/>
    <w:rsid w:val="56F24B88"/>
    <w:rsid w:val="56F73A0D"/>
    <w:rsid w:val="56F7766F"/>
    <w:rsid w:val="56FE00DA"/>
    <w:rsid w:val="571164F6"/>
    <w:rsid w:val="571679F1"/>
    <w:rsid w:val="571A713B"/>
    <w:rsid w:val="572709E0"/>
    <w:rsid w:val="574B7E86"/>
    <w:rsid w:val="575B4C3B"/>
    <w:rsid w:val="576553EC"/>
    <w:rsid w:val="57800480"/>
    <w:rsid w:val="57811AFA"/>
    <w:rsid w:val="57835872"/>
    <w:rsid w:val="57845D25"/>
    <w:rsid w:val="57A852D8"/>
    <w:rsid w:val="57BA080A"/>
    <w:rsid w:val="57BA40CB"/>
    <w:rsid w:val="57C04B9A"/>
    <w:rsid w:val="57DE652D"/>
    <w:rsid w:val="57DF519E"/>
    <w:rsid w:val="580F7106"/>
    <w:rsid w:val="58123253"/>
    <w:rsid w:val="582C5F09"/>
    <w:rsid w:val="58675193"/>
    <w:rsid w:val="588303AC"/>
    <w:rsid w:val="588B4C8B"/>
    <w:rsid w:val="58A261CC"/>
    <w:rsid w:val="58E54CC3"/>
    <w:rsid w:val="58E9186D"/>
    <w:rsid w:val="590D1127"/>
    <w:rsid w:val="590F5E8A"/>
    <w:rsid w:val="59396B30"/>
    <w:rsid w:val="59480B21"/>
    <w:rsid w:val="595C281E"/>
    <w:rsid w:val="595D13D8"/>
    <w:rsid w:val="59771406"/>
    <w:rsid w:val="598C3104"/>
    <w:rsid w:val="59A2301C"/>
    <w:rsid w:val="59B51489"/>
    <w:rsid w:val="59D61B39"/>
    <w:rsid w:val="59D85DF8"/>
    <w:rsid w:val="59E06C63"/>
    <w:rsid w:val="5A062EB0"/>
    <w:rsid w:val="5A282BA3"/>
    <w:rsid w:val="5A292701"/>
    <w:rsid w:val="5A2E1B19"/>
    <w:rsid w:val="5A2F3A8F"/>
    <w:rsid w:val="5A3E3CD2"/>
    <w:rsid w:val="5A511C57"/>
    <w:rsid w:val="5A6000EC"/>
    <w:rsid w:val="5A731BCE"/>
    <w:rsid w:val="5A8A2B8D"/>
    <w:rsid w:val="5AB346C0"/>
    <w:rsid w:val="5AC266B1"/>
    <w:rsid w:val="5ACB37B8"/>
    <w:rsid w:val="5AD703AE"/>
    <w:rsid w:val="5ADF3707"/>
    <w:rsid w:val="5AF7771D"/>
    <w:rsid w:val="5AFE1DDF"/>
    <w:rsid w:val="5B033869"/>
    <w:rsid w:val="5B0E7B48"/>
    <w:rsid w:val="5B102138"/>
    <w:rsid w:val="5B1E0E25"/>
    <w:rsid w:val="5B5A2921"/>
    <w:rsid w:val="5B774531"/>
    <w:rsid w:val="5BA54009"/>
    <w:rsid w:val="5BAC40AF"/>
    <w:rsid w:val="5BAD110F"/>
    <w:rsid w:val="5BD26DC8"/>
    <w:rsid w:val="5BF02FCB"/>
    <w:rsid w:val="5C462241"/>
    <w:rsid w:val="5C4868CC"/>
    <w:rsid w:val="5C974299"/>
    <w:rsid w:val="5CB169DD"/>
    <w:rsid w:val="5CFF3299"/>
    <w:rsid w:val="5D0E3E30"/>
    <w:rsid w:val="5D133A5F"/>
    <w:rsid w:val="5D60653C"/>
    <w:rsid w:val="5D616655"/>
    <w:rsid w:val="5D621401"/>
    <w:rsid w:val="5D6B7EBD"/>
    <w:rsid w:val="5D722610"/>
    <w:rsid w:val="5D9702C9"/>
    <w:rsid w:val="5DCA7D57"/>
    <w:rsid w:val="5DD5494D"/>
    <w:rsid w:val="5DE27796"/>
    <w:rsid w:val="5DE4727B"/>
    <w:rsid w:val="5E075275"/>
    <w:rsid w:val="5E1706BA"/>
    <w:rsid w:val="5E5166CA"/>
    <w:rsid w:val="5E6301AB"/>
    <w:rsid w:val="5E714676"/>
    <w:rsid w:val="5E9860A7"/>
    <w:rsid w:val="5E9D7136"/>
    <w:rsid w:val="5EAC3900"/>
    <w:rsid w:val="5EB266CD"/>
    <w:rsid w:val="5EB872A8"/>
    <w:rsid w:val="5EEC63F2"/>
    <w:rsid w:val="5EF552A7"/>
    <w:rsid w:val="5F4C4B1F"/>
    <w:rsid w:val="5F5928DB"/>
    <w:rsid w:val="5F6D4899"/>
    <w:rsid w:val="5F771D87"/>
    <w:rsid w:val="5F7A13D9"/>
    <w:rsid w:val="5F7A1C50"/>
    <w:rsid w:val="5F930AF8"/>
    <w:rsid w:val="5FA13AEE"/>
    <w:rsid w:val="5FA840C8"/>
    <w:rsid w:val="5FC15189"/>
    <w:rsid w:val="5FC80BD7"/>
    <w:rsid w:val="5FD411DB"/>
    <w:rsid w:val="60017C7C"/>
    <w:rsid w:val="600F2399"/>
    <w:rsid w:val="60145C01"/>
    <w:rsid w:val="60794FF2"/>
    <w:rsid w:val="607A1B92"/>
    <w:rsid w:val="608F5287"/>
    <w:rsid w:val="60AA20C1"/>
    <w:rsid w:val="60AF1486"/>
    <w:rsid w:val="60BA09A1"/>
    <w:rsid w:val="60C30259"/>
    <w:rsid w:val="60D630E7"/>
    <w:rsid w:val="60DD7536"/>
    <w:rsid w:val="60E46F03"/>
    <w:rsid w:val="61220E83"/>
    <w:rsid w:val="61300818"/>
    <w:rsid w:val="6131633F"/>
    <w:rsid w:val="613A45BD"/>
    <w:rsid w:val="61512DC3"/>
    <w:rsid w:val="61572249"/>
    <w:rsid w:val="617D3332"/>
    <w:rsid w:val="61813665"/>
    <w:rsid w:val="61AF635B"/>
    <w:rsid w:val="61C64CD9"/>
    <w:rsid w:val="61C92272"/>
    <w:rsid w:val="61D70C94"/>
    <w:rsid w:val="61DB5A7C"/>
    <w:rsid w:val="61ED495B"/>
    <w:rsid w:val="62056952"/>
    <w:rsid w:val="621E68C3"/>
    <w:rsid w:val="62407431"/>
    <w:rsid w:val="62450C5C"/>
    <w:rsid w:val="626B78E0"/>
    <w:rsid w:val="6280757E"/>
    <w:rsid w:val="62882B1C"/>
    <w:rsid w:val="62A0552A"/>
    <w:rsid w:val="62A05DC4"/>
    <w:rsid w:val="62AC65C5"/>
    <w:rsid w:val="62CE653B"/>
    <w:rsid w:val="630F26B0"/>
    <w:rsid w:val="630F506C"/>
    <w:rsid w:val="63144C61"/>
    <w:rsid w:val="63273E9D"/>
    <w:rsid w:val="63364070"/>
    <w:rsid w:val="634379A6"/>
    <w:rsid w:val="637C7D45"/>
    <w:rsid w:val="637F7680"/>
    <w:rsid w:val="63A04620"/>
    <w:rsid w:val="63A80222"/>
    <w:rsid w:val="63AC3405"/>
    <w:rsid w:val="63B70D7D"/>
    <w:rsid w:val="63C416EC"/>
    <w:rsid w:val="63C57AD8"/>
    <w:rsid w:val="63DC0629"/>
    <w:rsid w:val="63FB4D53"/>
    <w:rsid w:val="640A735C"/>
    <w:rsid w:val="640E2967"/>
    <w:rsid w:val="64144421"/>
    <w:rsid w:val="643E1DDB"/>
    <w:rsid w:val="644C3818"/>
    <w:rsid w:val="646B538C"/>
    <w:rsid w:val="647D600E"/>
    <w:rsid w:val="649F152A"/>
    <w:rsid w:val="64A9072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51A03"/>
    <w:rsid w:val="66CC0FE3"/>
    <w:rsid w:val="66CC2D91"/>
    <w:rsid w:val="66E46B80"/>
    <w:rsid w:val="66FE4C4B"/>
    <w:rsid w:val="67241546"/>
    <w:rsid w:val="67317098"/>
    <w:rsid w:val="67363981"/>
    <w:rsid w:val="673708DA"/>
    <w:rsid w:val="674535A5"/>
    <w:rsid w:val="675E7CBE"/>
    <w:rsid w:val="675F44C0"/>
    <w:rsid w:val="6764746E"/>
    <w:rsid w:val="67B37AAD"/>
    <w:rsid w:val="67BB4BB4"/>
    <w:rsid w:val="67BF418F"/>
    <w:rsid w:val="67E450A9"/>
    <w:rsid w:val="68212C69"/>
    <w:rsid w:val="68214B88"/>
    <w:rsid w:val="68224C33"/>
    <w:rsid w:val="68354966"/>
    <w:rsid w:val="68541802"/>
    <w:rsid w:val="6884754C"/>
    <w:rsid w:val="68B24209"/>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511AB7"/>
    <w:rsid w:val="6B667A77"/>
    <w:rsid w:val="6B774D46"/>
    <w:rsid w:val="6BB107A8"/>
    <w:rsid w:val="6BD91AAD"/>
    <w:rsid w:val="6C1E7B69"/>
    <w:rsid w:val="6C621DE3"/>
    <w:rsid w:val="6C6972D4"/>
    <w:rsid w:val="6C6F1EA4"/>
    <w:rsid w:val="6C6F526A"/>
    <w:rsid w:val="6C885877"/>
    <w:rsid w:val="6C8B2DA7"/>
    <w:rsid w:val="6CA6400E"/>
    <w:rsid w:val="6D214429"/>
    <w:rsid w:val="6D324605"/>
    <w:rsid w:val="6D716441"/>
    <w:rsid w:val="6D837B38"/>
    <w:rsid w:val="6D8D0DA1"/>
    <w:rsid w:val="6D910891"/>
    <w:rsid w:val="6D9264BC"/>
    <w:rsid w:val="6DB34AC8"/>
    <w:rsid w:val="6DC01C88"/>
    <w:rsid w:val="6E0F4A6C"/>
    <w:rsid w:val="6E2E7ECC"/>
    <w:rsid w:val="6E3206D6"/>
    <w:rsid w:val="6E5642A5"/>
    <w:rsid w:val="6E602011"/>
    <w:rsid w:val="6E6243E1"/>
    <w:rsid w:val="6E6935BC"/>
    <w:rsid w:val="6E6B2E90"/>
    <w:rsid w:val="6E887BB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BC7042"/>
    <w:rsid w:val="6FC33ACF"/>
    <w:rsid w:val="6FCF56A0"/>
    <w:rsid w:val="6FD418AD"/>
    <w:rsid w:val="70501BB5"/>
    <w:rsid w:val="705A4C09"/>
    <w:rsid w:val="70617EC8"/>
    <w:rsid w:val="70700D42"/>
    <w:rsid w:val="707A20B1"/>
    <w:rsid w:val="707E0282"/>
    <w:rsid w:val="70812E3F"/>
    <w:rsid w:val="70860455"/>
    <w:rsid w:val="708F4524"/>
    <w:rsid w:val="70991D7A"/>
    <w:rsid w:val="70E248CD"/>
    <w:rsid w:val="70F52EE5"/>
    <w:rsid w:val="712156AB"/>
    <w:rsid w:val="7130216F"/>
    <w:rsid w:val="71477CD0"/>
    <w:rsid w:val="71681909"/>
    <w:rsid w:val="7185070D"/>
    <w:rsid w:val="71A010A2"/>
    <w:rsid w:val="71B22914"/>
    <w:rsid w:val="71D5345C"/>
    <w:rsid w:val="71E73175"/>
    <w:rsid w:val="71F039A4"/>
    <w:rsid w:val="71F11F74"/>
    <w:rsid w:val="72473C14"/>
    <w:rsid w:val="726A7902"/>
    <w:rsid w:val="72750CA3"/>
    <w:rsid w:val="728409C4"/>
    <w:rsid w:val="72943314"/>
    <w:rsid w:val="7295792B"/>
    <w:rsid w:val="72A961B1"/>
    <w:rsid w:val="72C12EE0"/>
    <w:rsid w:val="72CE6C35"/>
    <w:rsid w:val="72F826A1"/>
    <w:rsid w:val="73010267"/>
    <w:rsid w:val="731F25E1"/>
    <w:rsid w:val="73483E51"/>
    <w:rsid w:val="734B3E2F"/>
    <w:rsid w:val="73522870"/>
    <w:rsid w:val="73696D7E"/>
    <w:rsid w:val="737E7D7B"/>
    <w:rsid w:val="739015EB"/>
    <w:rsid w:val="73AA445A"/>
    <w:rsid w:val="73AF1221"/>
    <w:rsid w:val="73B40E35"/>
    <w:rsid w:val="73CC1F06"/>
    <w:rsid w:val="73EA0CFB"/>
    <w:rsid w:val="74040D09"/>
    <w:rsid w:val="745F66ED"/>
    <w:rsid w:val="74826A17"/>
    <w:rsid w:val="74E514C2"/>
    <w:rsid w:val="74E90725"/>
    <w:rsid w:val="74F00593"/>
    <w:rsid w:val="74F30675"/>
    <w:rsid w:val="74F51705"/>
    <w:rsid w:val="750078FB"/>
    <w:rsid w:val="75175B20"/>
    <w:rsid w:val="751C3E82"/>
    <w:rsid w:val="752635D2"/>
    <w:rsid w:val="752B5127"/>
    <w:rsid w:val="752F3287"/>
    <w:rsid w:val="7534591D"/>
    <w:rsid w:val="753C3B04"/>
    <w:rsid w:val="757B54AB"/>
    <w:rsid w:val="759772D7"/>
    <w:rsid w:val="75BE243F"/>
    <w:rsid w:val="75C34064"/>
    <w:rsid w:val="75CA7C6D"/>
    <w:rsid w:val="75FB0B46"/>
    <w:rsid w:val="760746A1"/>
    <w:rsid w:val="761958C7"/>
    <w:rsid w:val="762640F9"/>
    <w:rsid w:val="766528BB"/>
    <w:rsid w:val="767679C0"/>
    <w:rsid w:val="7682346D"/>
    <w:rsid w:val="768B79A1"/>
    <w:rsid w:val="76CB4EF4"/>
    <w:rsid w:val="76D55916"/>
    <w:rsid w:val="76D72E23"/>
    <w:rsid w:val="76DD59DF"/>
    <w:rsid w:val="76F51E90"/>
    <w:rsid w:val="76F61765"/>
    <w:rsid w:val="775D7F99"/>
    <w:rsid w:val="777D1E86"/>
    <w:rsid w:val="77940F04"/>
    <w:rsid w:val="779B7915"/>
    <w:rsid w:val="77F14573"/>
    <w:rsid w:val="77FF289B"/>
    <w:rsid w:val="780B7492"/>
    <w:rsid w:val="78101336"/>
    <w:rsid w:val="781A0349"/>
    <w:rsid w:val="7827085A"/>
    <w:rsid w:val="7855323B"/>
    <w:rsid w:val="788567F8"/>
    <w:rsid w:val="78A25FC3"/>
    <w:rsid w:val="78A74E1C"/>
    <w:rsid w:val="78B33A12"/>
    <w:rsid w:val="78B410C1"/>
    <w:rsid w:val="78F14974"/>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91842"/>
    <w:rsid w:val="7A9521FB"/>
    <w:rsid w:val="7A980753"/>
    <w:rsid w:val="7AA00365"/>
    <w:rsid w:val="7AA5597C"/>
    <w:rsid w:val="7ADD1B62"/>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3E1281"/>
    <w:rsid w:val="7C5E5DE2"/>
    <w:rsid w:val="7C63164A"/>
    <w:rsid w:val="7C8204B4"/>
    <w:rsid w:val="7CBD2C36"/>
    <w:rsid w:val="7CD3115D"/>
    <w:rsid w:val="7CDB4F2C"/>
    <w:rsid w:val="7CE309DD"/>
    <w:rsid w:val="7CFB1883"/>
    <w:rsid w:val="7CFBD1B6"/>
    <w:rsid w:val="7D1444F3"/>
    <w:rsid w:val="7D412A8D"/>
    <w:rsid w:val="7D576338"/>
    <w:rsid w:val="7D58558B"/>
    <w:rsid w:val="7D731D61"/>
    <w:rsid w:val="7D9F4904"/>
    <w:rsid w:val="7DA22646"/>
    <w:rsid w:val="7DA95783"/>
    <w:rsid w:val="7DBF0585"/>
    <w:rsid w:val="7DD86068"/>
    <w:rsid w:val="7DE71E07"/>
    <w:rsid w:val="7DF52673"/>
    <w:rsid w:val="7E453AB3"/>
    <w:rsid w:val="7E4E5490"/>
    <w:rsid w:val="7E524281"/>
    <w:rsid w:val="7E553215"/>
    <w:rsid w:val="7E924469"/>
    <w:rsid w:val="7EB119B6"/>
    <w:rsid w:val="7EC02D84"/>
    <w:rsid w:val="7EC55276"/>
    <w:rsid w:val="7EC565EC"/>
    <w:rsid w:val="7F086780"/>
    <w:rsid w:val="7F21759B"/>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43"/>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44"/>
    <w:autoRedefine/>
    <w:qFormat/>
    <w:uiPriority w:val="0"/>
    <w:pPr>
      <w:keepNext/>
      <w:keepLines/>
      <w:spacing w:before="260" w:after="260" w:line="413" w:lineRule="auto"/>
      <w:jc w:val="center"/>
      <w:outlineLvl w:val="2"/>
    </w:pPr>
    <w:rPr>
      <w:b/>
      <w:sz w:val="44"/>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5"/>
    <w:autoRedefine/>
    <w:qFormat/>
    <w:uiPriority w:val="0"/>
    <w:pPr>
      <w:jc w:val="left"/>
    </w:pPr>
  </w:style>
  <w:style w:type="paragraph" w:styleId="9">
    <w:name w:val="Body Text"/>
    <w:basedOn w:val="1"/>
    <w:next w:val="1"/>
    <w:autoRedefine/>
    <w:qFormat/>
    <w:uiPriority w:val="0"/>
  </w:style>
  <w:style w:type="paragraph" w:styleId="10">
    <w:name w:val="Body Text Indent"/>
    <w:basedOn w:val="1"/>
    <w:next w:val="11"/>
    <w:autoRedefine/>
    <w:qFormat/>
    <w:uiPriority w:val="0"/>
    <w:pPr>
      <w:spacing w:line="700" w:lineRule="exact"/>
      <w:ind w:left="960"/>
    </w:pPr>
    <w:rPr>
      <w:sz w:val="44"/>
    </w:rPr>
  </w:style>
  <w:style w:type="paragraph" w:styleId="11">
    <w:name w:val="envelope return"/>
    <w:basedOn w:val="1"/>
    <w:autoRedefine/>
    <w:semiHidden/>
    <w:qFormat/>
    <w:uiPriority w:val="0"/>
    <w:pPr>
      <w:snapToGrid w:val="0"/>
    </w:pPr>
    <w:rPr>
      <w:rFonts w:ascii="Arial" w:hAnsi="Arial" w:cs="Arial"/>
    </w:rPr>
  </w:style>
  <w:style w:type="paragraph" w:styleId="12">
    <w:name w:val="Plain Text"/>
    <w:basedOn w:val="1"/>
    <w:autoRedefine/>
    <w:qFormat/>
    <w:uiPriority w:val="0"/>
    <w:rPr>
      <w:rFonts w:hAnsi="Courier New"/>
      <w:kern w:val="0"/>
      <w:sz w:val="20"/>
      <w:szCs w:val="20"/>
    </w:rPr>
  </w:style>
  <w:style w:type="paragraph" w:styleId="13">
    <w:name w:val="Date"/>
    <w:basedOn w:val="1"/>
    <w:next w:val="1"/>
    <w:autoRedefine/>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autoRedefine/>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9">
    <w:name w:val="toc 2"/>
    <w:basedOn w:val="1"/>
    <w:next w:val="1"/>
    <w:autoRedefine/>
    <w:qFormat/>
    <w:uiPriority w:val="39"/>
    <w:pPr>
      <w:tabs>
        <w:tab w:val="right" w:leader="dot" w:pos="8400"/>
      </w:tabs>
      <w:spacing w:line="440" w:lineRule="exact"/>
      <w:ind w:left="280" w:leftChars="100" w:right="-91" w:rightChars="-91"/>
    </w:pPr>
  </w:style>
  <w:style w:type="paragraph" w:styleId="20">
    <w:name w:val="Normal (Web)"/>
    <w:basedOn w:val="1"/>
    <w:autoRedefine/>
    <w:qFormat/>
    <w:uiPriority w:val="0"/>
    <w:pPr>
      <w:spacing w:before="100" w:beforeAutospacing="1" w:after="100" w:afterAutospacing="1"/>
      <w:jc w:val="left"/>
    </w:pPr>
    <w:rPr>
      <w:kern w:val="0"/>
      <w:sz w:val="24"/>
    </w:rPr>
  </w:style>
  <w:style w:type="paragraph" w:styleId="21">
    <w:name w:val="Title"/>
    <w:basedOn w:val="1"/>
    <w:next w:val="1"/>
    <w:autoRedefine/>
    <w:qFormat/>
    <w:uiPriority w:val="0"/>
    <w:pPr>
      <w:widowControl/>
      <w:spacing w:line="360" w:lineRule="auto"/>
      <w:jc w:val="center"/>
    </w:pPr>
    <w:rPr>
      <w:rFonts w:ascii="Arial" w:hAnsi="Arial"/>
      <w:b/>
      <w:smallCaps/>
      <w:kern w:val="28"/>
      <w:sz w:val="36"/>
      <w:lang w:eastAsia="en-US"/>
    </w:rPr>
  </w:style>
  <w:style w:type="paragraph" w:styleId="22">
    <w:name w:val="annotation subject"/>
    <w:basedOn w:val="8"/>
    <w:next w:val="8"/>
    <w:link w:val="46"/>
    <w:autoRedefine/>
    <w:qFormat/>
    <w:uiPriority w:val="0"/>
    <w:rPr>
      <w:b/>
      <w:bCs/>
    </w:rPr>
  </w:style>
  <w:style w:type="paragraph" w:styleId="23">
    <w:name w:val="Body Text First Indent"/>
    <w:basedOn w:val="9"/>
    <w:next w:val="1"/>
    <w:autoRedefine/>
    <w:qFormat/>
    <w:uiPriority w:val="0"/>
    <w:pPr>
      <w:spacing w:line="360" w:lineRule="auto"/>
      <w:ind w:firstLine="420"/>
    </w:pPr>
    <w:rPr>
      <w:rFonts w:ascii="宋体" w:hAnsi="宋体"/>
      <w:sz w:val="24"/>
    </w:rPr>
  </w:style>
  <w:style w:type="paragraph" w:styleId="24">
    <w:name w:val="Body Text First Indent 2"/>
    <w:basedOn w:val="10"/>
    <w:next w:val="23"/>
    <w:autoRedefine/>
    <w:qFormat/>
    <w:uiPriority w:val="0"/>
    <w:pPr>
      <w:spacing w:line="240" w:lineRule="auto"/>
      <w:ind w:left="420" w:leftChars="200" w:firstLine="420" w:firstLineChars="20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000000"/>
      <w:u w:val="none"/>
    </w:rPr>
  </w:style>
  <w:style w:type="character" w:styleId="31">
    <w:name w:val="Emphasis"/>
    <w:basedOn w:val="27"/>
    <w:autoRedefine/>
    <w:qFormat/>
    <w:uiPriority w:val="0"/>
    <w:rPr>
      <w:i/>
      <w:iCs/>
    </w:rPr>
  </w:style>
  <w:style w:type="character" w:styleId="32">
    <w:name w:val="Hyperlink"/>
    <w:autoRedefine/>
    <w:qFormat/>
    <w:uiPriority w:val="99"/>
    <w:rPr>
      <w:color w:val="0000FF"/>
      <w:u w:val="single"/>
    </w:rPr>
  </w:style>
  <w:style w:type="character" w:styleId="33">
    <w:name w:val="HTML Code"/>
    <w:basedOn w:val="27"/>
    <w:autoRedefine/>
    <w:qFormat/>
    <w:uiPriority w:val="0"/>
    <w:rPr>
      <w:rFonts w:ascii="Consolas" w:hAnsi="Consolas" w:eastAsia="Consolas" w:cs="Consolas"/>
      <w:color w:val="DD1144"/>
      <w:sz w:val="12"/>
      <w:szCs w:val="12"/>
      <w:bdr w:val="single" w:color="E1E1E8" w:sz="4" w:space="0"/>
      <w:shd w:val="clear" w:color="auto" w:fill="F7F7F9"/>
    </w:rPr>
  </w:style>
  <w:style w:type="character" w:styleId="34">
    <w:name w:val="annotation reference"/>
    <w:basedOn w:val="27"/>
    <w:autoRedefine/>
    <w:qFormat/>
    <w:uiPriority w:val="0"/>
    <w:rPr>
      <w:sz w:val="21"/>
      <w:szCs w:val="21"/>
    </w:rPr>
  </w:style>
  <w:style w:type="character" w:styleId="35">
    <w:name w:val="HTML Cite"/>
    <w:basedOn w:val="27"/>
    <w:autoRedefine/>
    <w:qFormat/>
    <w:uiPriority w:val="0"/>
  </w:style>
  <w:style w:type="paragraph" w:customStyle="1" w:styleId="36">
    <w:name w:val="引用1"/>
    <w:basedOn w:val="1"/>
    <w:next w:val="1"/>
    <w:autoRedefine/>
    <w:qFormat/>
    <w:uiPriority w:val="29"/>
    <w:pPr>
      <w:spacing w:beforeLines="50" w:afterLines="50" w:line="360" w:lineRule="auto"/>
    </w:pPr>
    <w:rPr>
      <w:i/>
      <w:iCs/>
      <w:color w:val="000000"/>
      <w:szCs w:val="24"/>
      <w:lang w:val="zh-CN"/>
    </w:rPr>
  </w:style>
  <w:style w:type="paragraph" w:customStyle="1" w:styleId="37">
    <w:name w:val="样式 宋体 五号 行距: 单倍行距"/>
    <w:basedOn w:val="1"/>
    <w:autoRedefine/>
    <w:qFormat/>
    <w:uiPriority w:val="0"/>
    <w:pPr>
      <w:adjustRightInd w:val="0"/>
      <w:jc w:val="left"/>
    </w:pPr>
    <w:rPr>
      <w:rFonts w:ascii="宋体" w:hAnsi="宋体"/>
      <w:kern w:val="0"/>
    </w:rPr>
  </w:style>
  <w:style w:type="paragraph" w:customStyle="1" w:styleId="3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1"/>
    <w:basedOn w:val="1"/>
    <w:autoRedefine/>
    <w:qFormat/>
    <w:uiPriority w:val="0"/>
    <w:rPr>
      <w:rFonts w:ascii="Tahoma" w:hAnsi="Tahoma"/>
      <w:sz w:val="24"/>
    </w:rPr>
  </w:style>
  <w:style w:type="paragraph" w:customStyle="1" w:styleId="42">
    <w:name w:val="标书正文1"/>
    <w:basedOn w:val="1"/>
    <w:autoRedefine/>
    <w:qFormat/>
    <w:uiPriority w:val="0"/>
    <w:pPr>
      <w:spacing w:line="520" w:lineRule="exact"/>
      <w:ind w:firstLine="640" w:firstLineChars="200"/>
    </w:pPr>
  </w:style>
  <w:style w:type="character" w:customStyle="1" w:styleId="43">
    <w:name w:val="标题 2 Char"/>
    <w:link w:val="3"/>
    <w:autoRedefine/>
    <w:qFormat/>
    <w:uiPriority w:val="0"/>
    <w:rPr>
      <w:rFonts w:ascii="宋体" w:hAnsi="宋体"/>
    </w:rPr>
  </w:style>
  <w:style w:type="character" w:customStyle="1" w:styleId="44">
    <w:name w:val="标题 3 Char"/>
    <w:link w:val="4"/>
    <w:autoRedefine/>
    <w:qFormat/>
    <w:uiPriority w:val="0"/>
    <w:rPr>
      <w:b/>
      <w:sz w:val="44"/>
    </w:rPr>
  </w:style>
  <w:style w:type="character" w:customStyle="1" w:styleId="45">
    <w:name w:val="批注文字 Char"/>
    <w:basedOn w:val="27"/>
    <w:link w:val="8"/>
    <w:autoRedefine/>
    <w:qFormat/>
    <w:uiPriority w:val="0"/>
    <w:rPr>
      <w:rFonts w:ascii="等线" w:hAnsi="等线" w:eastAsia="等线"/>
      <w:kern w:val="2"/>
      <w:sz w:val="21"/>
      <w:szCs w:val="22"/>
    </w:rPr>
  </w:style>
  <w:style w:type="character" w:customStyle="1" w:styleId="46">
    <w:name w:val="批注主题 Char"/>
    <w:basedOn w:val="45"/>
    <w:link w:val="22"/>
    <w:autoRedefine/>
    <w:qFormat/>
    <w:uiPriority w:val="0"/>
    <w:rPr>
      <w:rFonts w:ascii="等线" w:hAnsi="等线" w:eastAsia="等线"/>
      <w:b/>
      <w:bCs/>
      <w:kern w:val="2"/>
      <w:sz w:val="21"/>
      <w:szCs w:val="22"/>
    </w:rPr>
  </w:style>
  <w:style w:type="paragraph" w:customStyle="1" w:styleId="47">
    <w:name w:val="p0"/>
    <w:basedOn w:val="1"/>
    <w:autoRedefine/>
    <w:qFormat/>
    <w:uiPriority w:val="0"/>
    <w:pPr>
      <w:widowControl/>
    </w:pPr>
    <w:rPr>
      <w:kern w:val="0"/>
      <w:sz w:val="20"/>
      <w:szCs w:val="21"/>
    </w:rPr>
  </w:style>
  <w:style w:type="paragraph" w:customStyle="1" w:styleId="48">
    <w:name w:val="图例"/>
    <w:basedOn w:val="1"/>
    <w:autoRedefine/>
    <w:qFormat/>
    <w:uiPriority w:val="99"/>
    <w:pPr>
      <w:spacing w:before="120" w:after="120" w:line="360" w:lineRule="auto"/>
      <w:jc w:val="center"/>
    </w:pPr>
    <w:rPr>
      <w:rFonts w:eastAsia="仿宋_GB2312"/>
      <w:b/>
      <w:sz w:val="24"/>
    </w:rPr>
  </w:style>
  <w:style w:type="paragraph" w:customStyle="1" w:styleId="49">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paragraph" w:customStyle="1" w:styleId="50">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1">
    <w:name w:val="正文1"/>
    <w:basedOn w:val="1"/>
    <w:next w:val="1"/>
    <w:autoRedefine/>
    <w:qFormat/>
    <w:uiPriority w:val="0"/>
    <w:pPr>
      <w:spacing w:line="300" w:lineRule="auto"/>
      <w:ind w:firstLine="200" w:firstLineChars="200"/>
    </w:pPr>
    <w:rPr>
      <w:sz w:val="24"/>
    </w:rPr>
  </w:style>
  <w:style w:type="character" w:customStyle="1" w:styleId="52">
    <w:name w:val="active7"/>
    <w:basedOn w:val="27"/>
    <w:autoRedefine/>
    <w:qFormat/>
    <w:uiPriority w:val="0"/>
    <w:rPr>
      <w:color w:val="FFFFFF"/>
      <w:shd w:val="clear" w:color="auto" w:fill="E02F23"/>
    </w:rPr>
  </w:style>
  <w:style w:type="paragraph" w:customStyle="1" w:styleId="53">
    <w:name w:val="BodyText"/>
    <w:basedOn w:val="1"/>
    <w:autoRedefine/>
    <w:qFormat/>
    <w:uiPriority w:val="99"/>
    <w:pPr>
      <w:textAlignment w:val="baseline"/>
    </w:pPr>
    <w:rPr>
      <w:rFonts w:ascii="仿宋_GB2312" w:eastAsia="仿宋_GB2312"/>
      <w:sz w:val="32"/>
    </w:rPr>
  </w:style>
  <w:style w:type="character" w:customStyle="1" w:styleId="54">
    <w:name w:val="NormalCharacter"/>
    <w:autoRedefine/>
    <w:qFormat/>
    <w:uiPriority w:val="0"/>
  </w:style>
  <w:style w:type="paragraph" w:customStyle="1" w:styleId="55">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character" w:customStyle="1" w:styleId="56">
    <w:name w:val="active"/>
    <w:basedOn w:val="27"/>
    <w:autoRedefine/>
    <w:qFormat/>
    <w:uiPriority w:val="0"/>
    <w:rPr>
      <w:color w:val="FFFFFF"/>
      <w:shd w:val="clear" w:color="auto" w:fill="E02F23"/>
    </w:rPr>
  </w:style>
  <w:style w:type="character" w:customStyle="1" w:styleId="57">
    <w:name w:val="font51"/>
    <w:basedOn w:val="27"/>
    <w:autoRedefine/>
    <w:qFormat/>
    <w:uiPriority w:val="0"/>
    <w:rPr>
      <w:rFonts w:hint="eastAsia" w:ascii="宋体" w:hAnsi="宋体" w:eastAsia="宋体" w:cs="宋体"/>
      <w:color w:val="000000"/>
      <w:sz w:val="20"/>
      <w:szCs w:val="20"/>
      <w:u w:val="none"/>
    </w:rPr>
  </w:style>
  <w:style w:type="paragraph" w:customStyle="1" w:styleId="58">
    <w:name w:val="null3"/>
    <w:autoRedefine/>
    <w:qFormat/>
    <w:uiPriority w:val="0"/>
    <w:rPr>
      <w:rFonts w:hint="eastAsia" w:ascii="Calibri" w:hAnsi="Calibri" w:eastAsia="宋体" w:cs="Times New Roman"/>
      <w:lang w:val="en-US" w:eastAsia="zh-CN" w:bidi="ar-SA"/>
    </w:rPr>
  </w:style>
  <w:style w:type="paragraph" w:customStyle="1" w:styleId="59">
    <w:name w:val="样式 样式 左侧:  2 字符 + 左侧:  0.85 厘米 首行缩进:  2 字符1"/>
    <w:autoRedefine/>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0">
    <w:name w:val="font71"/>
    <w:basedOn w:val="27"/>
    <w:autoRedefine/>
    <w:qFormat/>
    <w:uiPriority w:val="0"/>
    <w:rPr>
      <w:rFonts w:ascii="微软雅黑" w:hAnsi="微软雅黑" w:eastAsia="微软雅黑" w:cs="微软雅黑"/>
      <w:color w:val="808080"/>
      <w:sz w:val="21"/>
      <w:szCs w:val="21"/>
      <w:u w:val="none"/>
    </w:rPr>
  </w:style>
  <w:style w:type="character" w:customStyle="1" w:styleId="61">
    <w:name w:val="font11"/>
    <w:basedOn w:val="27"/>
    <w:autoRedefine/>
    <w:qFormat/>
    <w:uiPriority w:val="0"/>
    <w:rPr>
      <w:rFonts w:hint="default" w:ascii="Times New Roman" w:hAnsi="Times New Roman" w:cs="Times New Roman"/>
      <w:color w:val="000000"/>
      <w:sz w:val="24"/>
      <w:szCs w:val="24"/>
      <w:u w:val="none"/>
    </w:rPr>
  </w:style>
  <w:style w:type="character" w:customStyle="1" w:styleId="62">
    <w:name w:val="font21"/>
    <w:basedOn w:val="27"/>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2885</Words>
  <Characters>16446</Characters>
  <Lines>137</Lines>
  <Paragraphs>38</Paragraphs>
  <TotalTime>369</TotalTime>
  <ScaleCrop>false</ScaleCrop>
  <LinksUpToDate>false</LinksUpToDate>
  <CharactersWithSpaces>19293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李世林</cp:lastModifiedBy>
  <cp:lastPrinted>2021-07-14T11:22:00Z</cp:lastPrinted>
  <dcterms:modified xsi:type="dcterms:W3CDTF">2025-12-15T07:48:45Z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BA81652888064C2DBEA37C8CC85A4032_13</vt:lpwstr>
  </property>
  <property fmtid="{D5CDD505-2E9C-101B-9397-08002B2CF9AE}" pid="4" name="KSOTemplateDocerSaveRecord">
    <vt:lpwstr>eyJoZGlkIjoiNzA3YTI4OWEzNzBkN2U4NzU3ODc3MjdiODU3NTNiZjgiLCJ1c2VySWQiOiIxNDM4MDk2NjQzIn0=</vt:lpwstr>
  </property>
</Properties>
</file>