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F474" w14:textId="77777777" w:rsidR="00FC362E" w:rsidRPr="00FC362E" w:rsidRDefault="00FC362E" w:rsidP="00162051">
      <w:pPr>
        <w:spacing w:after="0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FC362E">
        <w:rPr>
          <w:rFonts w:ascii="宋体" w:eastAsia="宋体" w:hAnsi="宋体" w:hint="eastAsia"/>
          <w:b/>
          <w:bCs/>
          <w:sz w:val="28"/>
          <w:szCs w:val="28"/>
        </w:rPr>
        <w:t>重庆东鸿城市运营管理有限责任公司作业车辆维修服务（第二次）</w:t>
      </w:r>
    </w:p>
    <w:p w14:paraId="746BC8A3" w14:textId="62BD028E" w:rsidR="000E3B51" w:rsidRPr="00FC362E" w:rsidRDefault="00FC362E" w:rsidP="00162051">
      <w:pPr>
        <w:spacing w:after="0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FC362E">
        <w:rPr>
          <w:rFonts w:ascii="宋体" w:eastAsia="宋体" w:hAnsi="宋体" w:hint="eastAsia"/>
          <w:b/>
          <w:bCs/>
          <w:sz w:val="28"/>
          <w:szCs w:val="28"/>
        </w:rPr>
        <w:t>更正公告</w:t>
      </w:r>
    </w:p>
    <w:p w14:paraId="58FBD750" w14:textId="77777777" w:rsidR="00FC362E" w:rsidRDefault="00FC362E" w:rsidP="00162051">
      <w:pPr>
        <w:spacing w:after="0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各潜在供应商：</w:t>
      </w:r>
    </w:p>
    <w:p w14:paraId="1BC633A9" w14:textId="3C521053" w:rsidR="00FC362E" w:rsidRPr="00FC362E" w:rsidRDefault="00162051" w:rsidP="00162051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FC362E">
        <w:rPr>
          <w:rFonts w:ascii="宋体" w:eastAsia="宋体" w:hAnsi="宋体" w:hint="eastAsia"/>
          <w:sz w:val="24"/>
        </w:rPr>
        <w:t>本项目询价通知书</w:t>
      </w:r>
      <w:r w:rsidR="00FC362E" w:rsidRPr="00FC362E">
        <w:rPr>
          <w:rFonts w:ascii="宋体" w:eastAsia="宋体" w:hAnsi="宋体" w:hint="eastAsia"/>
          <w:sz w:val="24"/>
        </w:rPr>
        <w:t>中投标保证金账户更正如下：</w:t>
      </w:r>
    </w:p>
    <w:tbl>
      <w:tblPr>
        <w:tblW w:w="7458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5103"/>
      </w:tblGrid>
      <w:tr w:rsidR="00FC362E" w:rsidRPr="00FC362E" w14:paraId="62F53FF5" w14:textId="77777777" w:rsidTr="00162051">
        <w:trPr>
          <w:trHeight w:val="353"/>
        </w:trPr>
        <w:tc>
          <w:tcPr>
            <w:tcW w:w="2355" w:type="dxa"/>
            <w:vAlign w:val="center"/>
          </w:tcPr>
          <w:p w14:paraId="1D901603" w14:textId="77777777" w:rsidR="00FC362E" w:rsidRPr="00FC362E" w:rsidRDefault="00FC362E" w:rsidP="00162051">
            <w:pPr>
              <w:snapToGrid w:val="0"/>
              <w:spacing w:after="0"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户  名</w:t>
            </w:r>
          </w:p>
        </w:tc>
        <w:tc>
          <w:tcPr>
            <w:tcW w:w="5103" w:type="dxa"/>
            <w:vAlign w:val="center"/>
          </w:tcPr>
          <w:p w14:paraId="3BA924CA" w14:textId="77777777" w:rsidR="00FC362E" w:rsidRPr="00FC362E" w:rsidRDefault="00FC362E" w:rsidP="00162051">
            <w:pPr>
              <w:snapToGrid w:val="0"/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垫江县公共资源交易中心</w:t>
            </w:r>
          </w:p>
        </w:tc>
      </w:tr>
      <w:tr w:rsidR="00FC362E" w:rsidRPr="00FC362E" w14:paraId="57E714C2" w14:textId="77777777" w:rsidTr="00162051">
        <w:trPr>
          <w:trHeight w:val="586"/>
        </w:trPr>
        <w:tc>
          <w:tcPr>
            <w:tcW w:w="2355" w:type="dxa"/>
            <w:vMerge w:val="restart"/>
            <w:vAlign w:val="center"/>
          </w:tcPr>
          <w:p w14:paraId="75A38D64" w14:textId="77777777" w:rsidR="00FC362E" w:rsidRPr="00FC362E" w:rsidRDefault="00FC362E" w:rsidP="00162051">
            <w:pPr>
              <w:snapToGrid w:val="0"/>
              <w:spacing w:after="0"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开户行</w:t>
            </w:r>
          </w:p>
          <w:p w14:paraId="1E742B0B" w14:textId="77777777" w:rsidR="00FC362E" w:rsidRPr="00FC362E" w:rsidRDefault="00FC362E" w:rsidP="00162051">
            <w:pPr>
              <w:snapToGrid w:val="0"/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账号（任选其一）</w:t>
            </w:r>
          </w:p>
        </w:tc>
        <w:tc>
          <w:tcPr>
            <w:tcW w:w="5103" w:type="dxa"/>
          </w:tcPr>
          <w:p w14:paraId="69A40642" w14:textId="0DE5B493" w:rsidR="00FC362E" w:rsidRPr="00FC362E" w:rsidRDefault="00FC362E" w:rsidP="00162051">
            <w:pPr>
              <w:tabs>
                <w:tab w:val="left" w:pos="700"/>
              </w:tabs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银行名称</w:t>
            </w:r>
            <w:r w:rsidR="00162051">
              <w:rPr>
                <w:rFonts w:ascii="宋体" w:eastAsia="宋体" w:hAnsi="宋体" w:hint="eastAsia"/>
                <w:sz w:val="24"/>
              </w:rPr>
              <w:t>：</w:t>
            </w:r>
            <w:r w:rsidRPr="00FC362E">
              <w:rPr>
                <w:rFonts w:ascii="宋体" w:eastAsia="宋体" w:hAnsi="宋体" w:hint="eastAsia"/>
                <w:sz w:val="24"/>
              </w:rPr>
              <w:t>重庆银行股份有限公司垫江支行</w:t>
            </w:r>
          </w:p>
          <w:p w14:paraId="5490F3D5" w14:textId="68305A36" w:rsidR="00FC362E" w:rsidRPr="00FC362E" w:rsidRDefault="00FC362E" w:rsidP="00162051">
            <w:pPr>
              <w:tabs>
                <w:tab w:val="left" w:pos="700"/>
              </w:tabs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银行账号</w:t>
            </w:r>
            <w:r w:rsidR="00162051">
              <w:rPr>
                <w:rFonts w:ascii="宋体" w:eastAsia="宋体" w:hAnsi="宋体" w:hint="eastAsia"/>
                <w:sz w:val="24"/>
              </w:rPr>
              <w:t>：</w:t>
            </w:r>
            <w:r w:rsidR="00162051" w:rsidRPr="00162051">
              <w:rPr>
                <w:rFonts w:ascii="宋体" w:eastAsia="宋体" w:hAnsi="宋体" w:hint="eastAsia"/>
                <w:sz w:val="24"/>
              </w:rPr>
              <w:t>820101040000584-100020</w:t>
            </w:r>
          </w:p>
        </w:tc>
      </w:tr>
      <w:tr w:rsidR="00FC362E" w:rsidRPr="00FC362E" w14:paraId="307FB87C" w14:textId="77777777" w:rsidTr="004336FE">
        <w:trPr>
          <w:trHeight w:val="409"/>
        </w:trPr>
        <w:tc>
          <w:tcPr>
            <w:tcW w:w="2355" w:type="dxa"/>
            <w:vMerge/>
            <w:vAlign w:val="center"/>
          </w:tcPr>
          <w:p w14:paraId="57144345" w14:textId="77777777" w:rsidR="00FC362E" w:rsidRPr="00FC362E" w:rsidRDefault="00FC362E" w:rsidP="00162051">
            <w:pPr>
              <w:snapToGrid w:val="0"/>
              <w:spacing w:after="0"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03" w:type="dxa"/>
          </w:tcPr>
          <w:p w14:paraId="3F65A461" w14:textId="3B7373F8" w:rsidR="00FC362E" w:rsidRPr="00FC362E" w:rsidRDefault="00FC362E" w:rsidP="00162051">
            <w:pPr>
              <w:tabs>
                <w:tab w:val="left" w:pos="700"/>
              </w:tabs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银行名称</w:t>
            </w:r>
            <w:r w:rsidR="00162051">
              <w:rPr>
                <w:rFonts w:ascii="宋体" w:eastAsia="宋体" w:hAnsi="宋体" w:hint="eastAsia"/>
                <w:sz w:val="24"/>
              </w:rPr>
              <w:t>：</w:t>
            </w:r>
            <w:r w:rsidRPr="00FC362E">
              <w:rPr>
                <w:rFonts w:ascii="宋体" w:eastAsia="宋体" w:hAnsi="宋体" w:hint="eastAsia"/>
                <w:sz w:val="24"/>
              </w:rPr>
              <w:t>中国银行垫江支行营业部</w:t>
            </w:r>
          </w:p>
          <w:p w14:paraId="395FEFCF" w14:textId="4038176E" w:rsidR="00FC362E" w:rsidRPr="00FC362E" w:rsidRDefault="00FC362E" w:rsidP="00162051">
            <w:pPr>
              <w:tabs>
                <w:tab w:val="left" w:pos="700"/>
              </w:tabs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银行账号</w:t>
            </w:r>
            <w:r w:rsidR="00162051">
              <w:rPr>
                <w:rFonts w:ascii="宋体" w:eastAsia="宋体" w:hAnsi="宋体" w:hint="eastAsia"/>
                <w:sz w:val="24"/>
              </w:rPr>
              <w:t>：</w:t>
            </w:r>
            <w:r w:rsidR="00162051" w:rsidRPr="00162051">
              <w:rPr>
                <w:rFonts w:ascii="宋体" w:eastAsia="宋体" w:hAnsi="宋体" w:hint="eastAsia"/>
                <w:sz w:val="24"/>
              </w:rPr>
              <w:t>113046883385</w:t>
            </w:r>
          </w:p>
        </w:tc>
      </w:tr>
      <w:tr w:rsidR="00FC362E" w:rsidRPr="00FC362E" w14:paraId="097F0899" w14:textId="77777777" w:rsidTr="004336FE">
        <w:trPr>
          <w:trHeight w:val="426"/>
        </w:trPr>
        <w:tc>
          <w:tcPr>
            <w:tcW w:w="2355" w:type="dxa"/>
            <w:vMerge/>
            <w:vAlign w:val="center"/>
          </w:tcPr>
          <w:p w14:paraId="2ED5302F" w14:textId="77777777" w:rsidR="00FC362E" w:rsidRPr="00FC362E" w:rsidRDefault="00FC362E" w:rsidP="00162051">
            <w:pPr>
              <w:snapToGrid w:val="0"/>
              <w:spacing w:after="0"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03" w:type="dxa"/>
          </w:tcPr>
          <w:p w14:paraId="43A64B53" w14:textId="1788EFEE" w:rsidR="00FC362E" w:rsidRPr="00FC362E" w:rsidRDefault="00FC362E" w:rsidP="00162051">
            <w:pPr>
              <w:tabs>
                <w:tab w:val="left" w:pos="700"/>
              </w:tabs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银行名称</w:t>
            </w:r>
            <w:r w:rsidR="00162051">
              <w:rPr>
                <w:rFonts w:ascii="宋体" w:eastAsia="宋体" w:hAnsi="宋体" w:hint="eastAsia"/>
                <w:sz w:val="24"/>
              </w:rPr>
              <w:t>：</w:t>
            </w:r>
            <w:r w:rsidRPr="00FC362E">
              <w:rPr>
                <w:rFonts w:ascii="宋体" w:eastAsia="宋体" w:hAnsi="宋体" w:hint="eastAsia"/>
                <w:sz w:val="24"/>
              </w:rPr>
              <w:t>重庆农村商业银行垫江支行</w:t>
            </w:r>
          </w:p>
          <w:p w14:paraId="5DA4773B" w14:textId="3A58650E" w:rsidR="00FC362E" w:rsidRPr="00FC362E" w:rsidRDefault="00FC362E" w:rsidP="00162051">
            <w:pPr>
              <w:tabs>
                <w:tab w:val="left" w:pos="700"/>
              </w:tabs>
              <w:spacing w:after="0" w:line="360" w:lineRule="auto"/>
              <w:rPr>
                <w:rFonts w:ascii="宋体" w:eastAsia="宋体" w:hAnsi="宋体" w:hint="eastAsia"/>
                <w:sz w:val="24"/>
              </w:rPr>
            </w:pPr>
            <w:r w:rsidRPr="00FC362E">
              <w:rPr>
                <w:rFonts w:ascii="宋体" w:eastAsia="宋体" w:hAnsi="宋体" w:hint="eastAsia"/>
                <w:sz w:val="24"/>
              </w:rPr>
              <w:t>银行账号</w:t>
            </w:r>
            <w:r w:rsidR="00162051">
              <w:rPr>
                <w:rFonts w:ascii="宋体" w:eastAsia="宋体" w:hAnsi="宋体" w:hint="eastAsia"/>
                <w:sz w:val="24"/>
              </w:rPr>
              <w:t>：</w:t>
            </w:r>
            <w:r w:rsidR="00162051" w:rsidRPr="00162051">
              <w:rPr>
                <w:rFonts w:ascii="宋体" w:eastAsia="宋体" w:hAnsi="宋体" w:hint="eastAsia"/>
                <w:sz w:val="24"/>
              </w:rPr>
              <w:t>2501010120010009065-000064</w:t>
            </w:r>
          </w:p>
        </w:tc>
      </w:tr>
    </w:tbl>
    <w:p w14:paraId="67AE1CB4" w14:textId="0C8F91B9" w:rsidR="00FC362E" w:rsidRDefault="00162051" w:rsidP="00162051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采用</w:t>
      </w:r>
      <w:r w:rsidRPr="00162051">
        <w:rPr>
          <w:rFonts w:ascii="宋体" w:eastAsia="宋体" w:hAnsi="宋体" w:hint="eastAsia"/>
          <w:sz w:val="24"/>
        </w:rPr>
        <w:t>网银缴纳</w:t>
      </w:r>
      <w:r w:rsidRPr="00162051">
        <w:rPr>
          <w:rFonts w:ascii="宋体" w:eastAsia="宋体" w:hAnsi="宋体" w:hint="eastAsia"/>
          <w:sz w:val="24"/>
        </w:rPr>
        <w:t>或</w:t>
      </w:r>
      <w:r w:rsidRPr="00162051">
        <w:rPr>
          <w:rFonts w:ascii="宋体" w:eastAsia="宋体" w:hAnsi="宋体" w:hint="eastAsia"/>
          <w:sz w:val="24"/>
        </w:rPr>
        <w:t>银行转账</w:t>
      </w:r>
      <w:r>
        <w:rPr>
          <w:rFonts w:ascii="宋体" w:eastAsia="宋体" w:hAnsi="宋体" w:hint="eastAsia"/>
          <w:sz w:val="24"/>
        </w:rPr>
        <w:t>方式缴纳投标保证金的</w:t>
      </w:r>
      <w:r w:rsidR="00FC362E">
        <w:rPr>
          <w:rFonts w:ascii="宋体" w:eastAsia="宋体" w:hAnsi="宋体" w:hint="eastAsia"/>
          <w:sz w:val="24"/>
        </w:rPr>
        <w:t>供应商须按本次发布的投标保证金账户</w:t>
      </w:r>
      <w:r w:rsidRPr="00162051">
        <w:rPr>
          <w:rFonts w:ascii="宋体" w:eastAsia="宋体" w:hAnsi="宋体" w:hint="eastAsia"/>
          <w:sz w:val="24"/>
        </w:rPr>
        <w:t>缴纳</w:t>
      </w:r>
      <w:r w:rsidR="00FC362E">
        <w:rPr>
          <w:rFonts w:ascii="宋体" w:eastAsia="宋体" w:hAnsi="宋体" w:hint="eastAsia"/>
          <w:sz w:val="24"/>
        </w:rPr>
        <w:t>投标保证金，</w:t>
      </w:r>
      <w:r>
        <w:rPr>
          <w:rFonts w:ascii="宋体" w:eastAsia="宋体" w:hAnsi="宋体" w:hint="eastAsia"/>
          <w:sz w:val="24"/>
        </w:rPr>
        <w:t>若在更正公告发布前按原账户</w:t>
      </w:r>
      <w:r w:rsidRPr="00162051">
        <w:rPr>
          <w:rFonts w:ascii="宋体" w:eastAsia="宋体" w:hAnsi="宋体" w:hint="eastAsia"/>
          <w:sz w:val="24"/>
        </w:rPr>
        <w:t>缴纳</w:t>
      </w:r>
      <w:r>
        <w:rPr>
          <w:rFonts w:ascii="宋体" w:eastAsia="宋体" w:hAnsi="宋体" w:hint="eastAsia"/>
          <w:sz w:val="24"/>
        </w:rPr>
        <w:t>了投标保证金的须按新账户重新缴纳，在此之前缴纳的投标保证金在后期予以</w:t>
      </w:r>
      <w:r w:rsidRPr="00162051">
        <w:rPr>
          <w:rFonts w:ascii="宋体" w:eastAsia="宋体" w:hAnsi="宋体" w:hint="eastAsia"/>
          <w:sz w:val="24"/>
        </w:rPr>
        <w:t>退还至原进账账户</w:t>
      </w:r>
      <w:r>
        <w:rPr>
          <w:rFonts w:ascii="宋体" w:eastAsia="宋体" w:hAnsi="宋体" w:hint="eastAsia"/>
          <w:sz w:val="24"/>
        </w:rPr>
        <w:t>。</w:t>
      </w:r>
    </w:p>
    <w:p w14:paraId="036D5733" w14:textId="521E114A" w:rsidR="00162051" w:rsidRDefault="00162051" w:rsidP="00162051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2、本项目</w:t>
      </w:r>
      <w:r w:rsidR="00F94C92" w:rsidRPr="00F94C92">
        <w:rPr>
          <w:rFonts w:ascii="宋体" w:eastAsia="宋体" w:hAnsi="宋体" w:hint="eastAsia"/>
          <w:sz w:val="24"/>
        </w:rPr>
        <w:t>电子响应文件截止时间</w:t>
      </w:r>
      <w:r w:rsidR="00F94C92">
        <w:rPr>
          <w:rFonts w:ascii="宋体" w:eastAsia="宋体" w:hAnsi="宋体" w:hint="eastAsia"/>
          <w:sz w:val="24"/>
        </w:rPr>
        <w:t>和</w:t>
      </w:r>
      <w:r w:rsidR="00F94C92" w:rsidRPr="00F94C92">
        <w:rPr>
          <w:rFonts w:ascii="宋体" w:eastAsia="宋体" w:hAnsi="宋体" w:hint="eastAsia"/>
          <w:sz w:val="24"/>
        </w:rPr>
        <w:t>询价开始时间</w:t>
      </w:r>
      <w:r w:rsidR="00F94C92">
        <w:rPr>
          <w:rFonts w:ascii="宋体" w:eastAsia="宋体" w:hAnsi="宋体" w:hint="eastAsia"/>
          <w:sz w:val="24"/>
        </w:rPr>
        <w:t>变更为2025年8月21日14:30。</w:t>
      </w:r>
    </w:p>
    <w:p w14:paraId="0FE2C8BB" w14:textId="77777777" w:rsidR="00F94C92" w:rsidRDefault="00F94C92" w:rsidP="00162051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</w:p>
    <w:p w14:paraId="23E0E1A3" w14:textId="77777777" w:rsidR="00F94C92" w:rsidRDefault="00F94C92" w:rsidP="00162051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</w:p>
    <w:p w14:paraId="0D25690D" w14:textId="77777777" w:rsidR="00F94C92" w:rsidRDefault="00F94C92" w:rsidP="00162051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</w:p>
    <w:p w14:paraId="129F1896" w14:textId="77777777" w:rsidR="00F94C92" w:rsidRPr="00F94C92" w:rsidRDefault="00F94C92" w:rsidP="00F94C92">
      <w:pPr>
        <w:spacing w:after="0" w:line="360" w:lineRule="auto"/>
        <w:ind w:firstLineChars="200" w:firstLine="480"/>
        <w:jc w:val="right"/>
        <w:rPr>
          <w:rFonts w:ascii="宋体" w:eastAsia="宋体" w:hAnsi="宋体" w:hint="eastAsia"/>
          <w:sz w:val="24"/>
        </w:rPr>
      </w:pPr>
      <w:r w:rsidRPr="00F94C92">
        <w:rPr>
          <w:rFonts w:ascii="宋体" w:eastAsia="宋体" w:hAnsi="宋体" w:hint="eastAsia"/>
          <w:sz w:val="24"/>
        </w:rPr>
        <w:t>重庆东鸿城市运营管理有限责任公司</w:t>
      </w:r>
    </w:p>
    <w:p w14:paraId="6498CD91" w14:textId="643C3A5D" w:rsidR="00F94C92" w:rsidRDefault="00F94C92" w:rsidP="00F94C92">
      <w:pPr>
        <w:wordWrap w:val="0"/>
        <w:spacing w:after="0" w:line="360" w:lineRule="auto"/>
        <w:ind w:firstLineChars="600" w:firstLine="1440"/>
        <w:jc w:val="right"/>
        <w:rPr>
          <w:rFonts w:ascii="宋体" w:eastAsia="宋体" w:hAnsi="宋体"/>
          <w:sz w:val="24"/>
        </w:rPr>
      </w:pPr>
      <w:r w:rsidRPr="00F94C92">
        <w:rPr>
          <w:rFonts w:ascii="宋体" w:eastAsia="宋体" w:hAnsi="宋体" w:hint="eastAsia"/>
          <w:sz w:val="24"/>
        </w:rPr>
        <w:t>重庆立生实业有限公司</w:t>
      </w:r>
      <w:r>
        <w:rPr>
          <w:rFonts w:ascii="宋体" w:eastAsia="宋体" w:hAnsi="宋体" w:hint="eastAsia"/>
          <w:sz w:val="24"/>
        </w:rPr>
        <w:t xml:space="preserve">     </w:t>
      </w:r>
    </w:p>
    <w:p w14:paraId="625D866B" w14:textId="3BC448B6" w:rsidR="00F94C92" w:rsidRPr="00F94C92" w:rsidRDefault="00F94C92" w:rsidP="00F94C92">
      <w:pPr>
        <w:wordWrap w:val="0"/>
        <w:spacing w:after="0" w:line="360" w:lineRule="auto"/>
        <w:ind w:firstLineChars="600" w:firstLine="1440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2025年8月14日      </w:t>
      </w:r>
    </w:p>
    <w:sectPr w:rsidR="00F94C92" w:rsidRPr="00F9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F245" w14:textId="77777777" w:rsidR="00FC362E" w:rsidRDefault="00FC362E" w:rsidP="00FC362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DA7205" w14:textId="77777777" w:rsidR="00FC362E" w:rsidRDefault="00FC362E" w:rsidP="00FC362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AF52" w14:textId="77777777" w:rsidR="00FC362E" w:rsidRDefault="00FC362E" w:rsidP="00FC362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3CC142" w14:textId="77777777" w:rsidR="00FC362E" w:rsidRDefault="00FC362E" w:rsidP="00FC362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51"/>
    <w:rsid w:val="000E3B51"/>
    <w:rsid w:val="00162051"/>
    <w:rsid w:val="00A53AF8"/>
    <w:rsid w:val="00F94C92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A203"/>
  <w15:chartTrackingRefBased/>
  <w15:docId w15:val="{2DC80B06-09D8-498E-A309-C2C35107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5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3B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362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C362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C362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C3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110</Characters>
  <Application>Microsoft Office Word</Application>
  <DocSecurity>0</DocSecurity>
  <Lines>18</Lines>
  <Paragraphs>54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 梁</dc:creator>
  <cp:keywords/>
  <dc:description/>
  <cp:lastModifiedBy>皓 梁</cp:lastModifiedBy>
  <cp:revision>2</cp:revision>
  <dcterms:created xsi:type="dcterms:W3CDTF">2025-08-14T08:40:00Z</dcterms:created>
  <dcterms:modified xsi:type="dcterms:W3CDTF">2025-08-14T09:02:00Z</dcterms:modified>
</cp:coreProperties>
</file>