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5935">
      <w:pPr>
        <w:pStyle w:val="2"/>
        <w:spacing w:beforeLines="0" w:afterLines="0"/>
        <w:jc w:val="center"/>
        <w:rPr>
          <w:rFonts w:hint="default" w:hAnsi="宋体" w:cs="宋体"/>
          <w:b/>
          <w:color w:val="auto"/>
          <w:sz w:val="30"/>
          <w:szCs w:val="30"/>
        </w:rPr>
      </w:pPr>
      <w:r>
        <w:rPr>
          <w:rFonts w:hint="default" w:hAnsi="宋体" w:cs="宋体"/>
          <w:b/>
          <w:color w:val="auto"/>
          <w:sz w:val="30"/>
          <w:szCs w:val="30"/>
        </w:rPr>
        <w:t>比选采购邀请书</w:t>
      </w:r>
    </w:p>
    <w:p w14:paraId="021F4DA0">
      <w:pPr>
        <w:snapToGrid w:val="0"/>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u w:val="single"/>
        </w:rPr>
        <w:t>重庆靖正恒悦项目管理有限公司</w:t>
      </w:r>
      <w:r>
        <w:rPr>
          <w:rFonts w:hint="default" w:ascii="宋体" w:hAnsi="宋体" w:cs="宋体"/>
          <w:color w:val="auto"/>
          <w:sz w:val="24"/>
          <w:szCs w:val="24"/>
        </w:rPr>
        <w:t>（以下简称：采购代理机构）接受</w:t>
      </w:r>
      <w:r>
        <w:rPr>
          <w:rFonts w:hint="default" w:ascii="宋体" w:hAnsi="宋体" w:cs="宋体"/>
          <w:color w:val="auto"/>
          <w:sz w:val="24"/>
          <w:szCs w:val="24"/>
          <w:u w:val="single"/>
        </w:rPr>
        <w:t xml:space="preserve">重庆融汇物业管理有限公司 </w:t>
      </w:r>
      <w:r>
        <w:rPr>
          <w:rFonts w:hint="default" w:ascii="宋体" w:hAnsi="宋体" w:cs="宋体"/>
          <w:color w:val="auto"/>
          <w:sz w:val="24"/>
          <w:szCs w:val="24"/>
        </w:rPr>
        <w:t>（以下简称：采购人）的委托，对</w:t>
      </w:r>
      <w:r>
        <w:rPr>
          <w:rFonts w:hint="default" w:ascii="宋体" w:hAnsi="宋体" w:cs="宋体"/>
          <w:color w:val="auto"/>
          <w:sz w:val="24"/>
          <w:szCs w:val="24"/>
          <w:u w:val="single"/>
        </w:rPr>
        <w:t>融汇半岛二期19栋2台、20栋2台电梯更新工程</w:t>
      </w:r>
      <w:r>
        <w:rPr>
          <w:rFonts w:hint="default" w:ascii="宋体" w:hAnsi="宋体" w:cs="宋体"/>
          <w:color w:val="auto"/>
          <w:sz w:val="24"/>
          <w:szCs w:val="24"/>
        </w:rPr>
        <w:t>进行竞争性比选采购。欢迎有资格的供应商前来参加报价。</w:t>
      </w:r>
    </w:p>
    <w:p w14:paraId="3F8FC228">
      <w:pPr>
        <w:keepNext/>
        <w:keepLines/>
        <w:adjustRightInd w:val="0"/>
        <w:snapToGrid w:val="0"/>
        <w:spacing w:beforeLines="0" w:afterLines="0" w:line="392" w:lineRule="exact"/>
        <w:ind w:firstLine="482" w:firstLineChars="200"/>
        <w:outlineLvl w:val="1"/>
        <w:rPr>
          <w:rFonts w:hint="default" w:ascii="宋体" w:hAnsi="宋体" w:cs="宋体"/>
          <w:b/>
          <w:color w:val="auto"/>
          <w:sz w:val="24"/>
          <w:szCs w:val="24"/>
        </w:rPr>
      </w:pPr>
      <w:bookmarkStart w:id="0" w:name="_Toc317775175"/>
      <w:bookmarkStart w:id="1" w:name="_Toc26091"/>
      <w:bookmarkStart w:id="2" w:name="_Toc7758"/>
      <w:bookmarkStart w:id="3" w:name="_Toc65660330"/>
      <w:bookmarkStart w:id="4" w:name="_Toc313893526"/>
      <w:bookmarkStart w:id="5" w:name="_Toc9650"/>
      <w:bookmarkStart w:id="6" w:name="_Toc18246"/>
      <w:r>
        <w:rPr>
          <w:rFonts w:hint="default" w:ascii="宋体" w:hAnsi="宋体" w:cs="宋体"/>
          <w:b/>
          <w:color w:val="auto"/>
          <w:sz w:val="24"/>
          <w:szCs w:val="24"/>
        </w:rPr>
        <w:t>一、比选内容</w:t>
      </w:r>
      <w:bookmarkEnd w:id="0"/>
      <w:bookmarkEnd w:id="1"/>
      <w:bookmarkEnd w:id="2"/>
      <w:bookmarkEnd w:id="3"/>
      <w:bookmarkEnd w:id="4"/>
      <w:bookmarkEnd w:id="5"/>
      <w:bookmarkEnd w:id="6"/>
    </w:p>
    <w:tbl>
      <w:tblPr>
        <w:tblStyle w:val="5"/>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8"/>
        <w:gridCol w:w="1707"/>
        <w:gridCol w:w="1288"/>
        <w:gridCol w:w="1609"/>
      </w:tblGrid>
      <w:tr w14:paraId="4022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F2FF67">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名称</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2E4985">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最高限价（万元）</w:t>
            </w:r>
          </w:p>
        </w:tc>
        <w:tc>
          <w:tcPr>
            <w:tcW w:w="7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B0231F">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投标保证金</w:t>
            </w:r>
          </w:p>
          <w:p w14:paraId="6C0C975C">
            <w:pPr>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（万元）</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6C5A45">
            <w:pPr>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成交供应商数量（名）</w:t>
            </w:r>
          </w:p>
        </w:tc>
      </w:tr>
      <w:tr w14:paraId="5148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FEA857">
            <w:pPr>
              <w:widowControl/>
              <w:spacing w:beforeLines="0" w:afterLines="0"/>
              <w:jc w:val="center"/>
              <w:rPr>
                <w:rFonts w:hint="default" w:ascii="宋体" w:hAnsi="宋体" w:cs="宋体"/>
                <w:color w:val="auto"/>
                <w:kern w:val="0"/>
                <w:sz w:val="21"/>
                <w:szCs w:val="24"/>
              </w:rPr>
            </w:pPr>
            <w:bookmarkStart w:id="7" w:name="_Hlk344477914"/>
            <w:r>
              <w:rPr>
                <w:rFonts w:hint="default" w:ascii="宋体" w:hAnsi="宋体" w:cs="宋体"/>
                <w:color w:val="auto"/>
                <w:sz w:val="24"/>
                <w:szCs w:val="24"/>
              </w:rPr>
              <w:t>融汇半岛二期19栋2台、20栋2台电梯更新工程</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FBCC6">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132.96</w:t>
            </w:r>
          </w:p>
        </w:tc>
        <w:tc>
          <w:tcPr>
            <w:tcW w:w="7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069835">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2</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F17E78">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按楼栋确定</w:t>
            </w:r>
          </w:p>
        </w:tc>
      </w:tr>
      <w:bookmarkEnd w:id="7"/>
    </w:tbl>
    <w:p w14:paraId="02168461">
      <w:pPr>
        <w:keepNext/>
        <w:keepLines/>
        <w:adjustRightInd w:val="0"/>
        <w:snapToGrid w:val="0"/>
        <w:spacing w:beforeLines="0" w:afterLines="0" w:line="392" w:lineRule="exact"/>
        <w:ind w:firstLine="482" w:firstLineChars="200"/>
        <w:outlineLvl w:val="1"/>
        <w:rPr>
          <w:rFonts w:hint="default" w:ascii="宋体" w:hAnsi="宋体" w:cs="宋体"/>
          <w:b/>
          <w:color w:val="auto"/>
          <w:sz w:val="24"/>
          <w:szCs w:val="24"/>
        </w:rPr>
      </w:pPr>
      <w:bookmarkStart w:id="8" w:name="_Toc3256"/>
      <w:bookmarkStart w:id="9" w:name="_Toc4424"/>
      <w:bookmarkStart w:id="10" w:name="_Toc27028"/>
      <w:bookmarkStart w:id="11" w:name="_Toc65660331"/>
      <w:bookmarkStart w:id="12" w:name="_Toc29483"/>
      <w:bookmarkStart w:id="13" w:name="_Toc373860293"/>
      <w:bookmarkStart w:id="14" w:name="_Toc317775178"/>
      <w:r>
        <w:rPr>
          <w:rFonts w:hint="default" w:ascii="宋体" w:hAnsi="宋体" w:cs="宋体"/>
          <w:b/>
          <w:color w:val="auto"/>
          <w:sz w:val="24"/>
          <w:szCs w:val="24"/>
        </w:rPr>
        <w:t>二、资金来源</w:t>
      </w:r>
      <w:bookmarkEnd w:id="8"/>
      <w:bookmarkEnd w:id="9"/>
      <w:bookmarkEnd w:id="10"/>
      <w:bookmarkEnd w:id="11"/>
      <w:bookmarkEnd w:id="12"/>
    </w:p>
    <w:p w14:paraId="66AD482A">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物业专项维修资金和争取国债补贴。</w:t>
      </w:r>
      <w:bookmarkStart w:id="15" w:name="_Toc20867"/>
      <w:bookmarkStart w:id="16" w:name="_Toc64731996"/>
      <w:bookmarkStart w:id="17" w:name="_Toc65660332"/>
      <w:bookmarkStart w:id="18" w:name="_Toc13541"/>
      <w:bookmarkStart w:id="19" w:name="_Toc2244"/>
      <w:bookmarkStart w:id="20" w:name="_Toc18548"/>
    </w:p>
    <w:p w14:paraId="280BA01E">
      <w:pPr>
        <w:numPr>
          <w:ilvl w:val="0"/>
          <w:numId w:val="1"/>
        </w:numPr>
        <w:spacing w:beforeLines="0" w:afterLines="0" w:line="392" w:lineRule="exact"/>
        <w:ind w:firstLine="482" w:firstLineChars="200"/>
        <w:rPr>
          <w:rFonts w:hint="default" w:ascii="宋体" w:hAnsi="宋体" w:cs="宋体"/>
          <w:b/>
          <w:color w:val="auto"/>
          <w:sz w:val="24"/>
          <w:szCs w:val="24"/>
        </w:rPr>
      </w:pPr>
      <w:r>
        <w:rPr>
          <w:rFonts w:hint="default" w:ascii="宋体" w:hAnsi="宋体" w:cs="宋体"/>
          <w:b/>
          <w:color w:val="auto"/>
          <w:sz w:val="24"/>
          <w:szCs w:val="24"/>
        </w:rPr>
        <w:t>供应商资格条件</w:t>
      </w:r>
      <w:bookmarkEnd w:id="15"/>
      <w:bookmarkEnd w:id="16"/>
      <w:bookmarkEnd w:id="17"/>
      <w:bookmarkEnd w:id="18"/>
      <w:bookmarkEnd w:id="19"/>
      <w:bookmarkEnd w:id="20"/>
      <w:bookmarkStart w:id="21" w:name="_Toc19434"/>
      <w:bookmarkStart w:id="22" w:name="_Toc9086"/>
      <w:bookmarkStart w:id="23" w:name="_Toc16272"/>
      <w:bookmarkStart w:id="24" w:name="_Toc20379"/>
      <w:bookmarkStart w:id="25" w:name="_Toc30747"/>
      <w:bookmarkStart w:id="26" w:name="_Toc11908"/>
      <w:bookmarkStart w:id="27" w:name="_Toc1386"/>
      <w:bookmarkStart w:id="28" w:name="_Toc13903"/>
      <w:bookmarkStart w:id="29" w:name="_Toc65660333"/>
    </w:p>
    <w:p w14:paraId="7ECB23A8">
      <w:pPr>
        <w:spacing w:beforeLines="0" w:afterLines="0" w:line="392" w:lineRule="exact"/>
        <w:ind w:firstLine="420"/>
        <w:rPr>
          <w:rFonts w:hint="default" w:ascii="宋体" w:hAnsi="宋体" w:cs="宋体"/>
          <w:b/>
          <w:color w:val="auto"/>
          <w:sz w:val="28"/>
          <w:szCs w:val="24"/>
        </w:rPr>
      </w:pPr>
      <w:r>
        <w:rPr>
          <w:rFonts w:hint="default" w:ascii="宋体" w:hAnsi="宋体" w:cs="宋体"/>
          <w:b/>
          <w:color w:val="auto"/>
          <w:sz w:val="24"/>
          <w:szCs w:val="24"/>
        </w:rPr>
        <w:t>（一）基本资格条件</w:t>
      </w:r>
      <w:bookmarkEnd w:id="21"/>
      <w:bookmarkEnd w:id="22"/>
      <w:bookmarkEnd w:id="23"/>
      <w:bookmarkEnd w:id="24"/>
    </w:p>
    <w:p w14:paraId="5429ECB7">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1. 具有独立承担民事责任的能力；</w:t>
      </w:r>
    </w:p>
    <w:p w14:paraId="62D7C108">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2. 具有良好的商业信誉和健全的财务会计制度；</w:t>
      </w:r>
    </w:p>
    <w:p w14:paraId="7BDA6889">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3. 具有履行合同所必需的设备和专业技术能力；</w:t>
      </w:r>
    </w:p>
    <w:p w14:paraId="1D3605B4">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4. 有依法缴纳税收和社会保障资金的良好记录；</w:t>
      </w:r>
    </w:p>
    <w:p w14:paraId="551B48D5">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5. 参加政府采购活动前三年内，在经营活动中没有重大违法记录；</w:t>
      </w:r>
    </w:p>
    <w:p w14:paraId="3325FCB8">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6. 法律、行政法规规定的其他条件。</w:t>
      </w:r>
    </w:p>
    <w:p w14:paraId="731D5CFB">
      <w:pPr>
        <w:spacing w:beforeLines="0" w:afterLines="0" w:line="392" w:lineRule="exact"/>
        <w:ind w:firstLine="420"/>
        <w:rPr>
          <w:rFonts w:hint="default" w:ascii="宋体" w:hAnsi="宋体" w:cs="宋体"/>
          <w:b/>
          <w:color w:val="auto"/>
          <w:sz w:val="24"/>
          <w:szCs w:val="24"/>
        </w:rPr>
      </w:pPr>
      <w:bookmarkStart w:id="30" w:name="_Toc22654"/>
      <w:bookmarkStart w:id="31" w:name="_Toc31900"/>
      <w:bookmarkStart w:id="32" w:name="_Toc10828"/>
      <w:bookmarkStart w:id="33" w:name="_Toc12446"/>
      <w:r>
        <w:rPr>
          <w:rFonts w:hint="default" w:ascii="宋体" w:hAnsi="宋体" w:cs="宋体"/>
          <w:b/>
          <w:color w:val="auto"/>
          <w:sz w:val="24"/>
          <w:szCs w:val="24"/>
        </w:rPr>
        <w:t>（二）特定资格条件</w:t>
      </w:r>
      <w:bookmarkEnd w:id="30"/>
      <w:bookmarkEnd w:id="31"/>
      <w:bookmarkEnd w:id="32"/>
      <w:bookmarkEnd w:id="33"/>
    </w:p>
    <w:p w14:paraId="027410CA">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1、若供应商为所投电梯制造商的</w:t>
      </w:r>
    </w:p>
    <w:p w14:paraId="07B8BD97">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default" w:ascii="宋体" w:hAnsi="宋体" w:cs="宋体"/>
          <w:b/>
          <w:color w:val="auto"/>
          <w:sz w:val="24"/>
          <w:szCs w:val="24"/>
        </w:rPr>
        <w:t>（提供证书复印件加盖供应商公章）。</w:t>
      </w:r>
    </w:p>
    <w:p w14:paraId="1048F1B4">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2、若供应商为代理商或经销商的</w:t>
      </w:r>
    </w:p>
    <w:p w14:paraId="14D40BC3">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default" w:ascii="宋体" w:hAnsi="宋体" w:cs="宋体"/>
          <w:b/>
          <w:color w:val="auto"/>
          <w:sz w:val="24"/>
          <w:szCs w:val="24"/>
        </w:rPr>
        <w:t>（提供证书复印件加盖供应商公章）。</w:t>
      </w:r>
    </w:p>
    <w:p w14:paraId="799C19BD">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（2）须提供所投电梯品牌制造商针对本项目的唯一授权书。特别提醒：同一品牌电梯只能一家供应商参与投标。</w:t>
      </w:r>
      <w:r>
        <w:rPr>
          <w:rFonts w:hint="default" w:ascii="宋体" w:hAnsi="宋体" w:cs="宋体"/>
          <w:b/>
          <w:color w:val="auto"/>
          <w:sz w:val="24"/>
          <w:szCs w:val="24"/>
        </w:rPr>
        <w:t>（提供所投电梯品牌制造商针对本项目授权资料复印件并加盖供应商公章。）</w:t>
      </w:r>
    </w:p>
    <w:p w14:paraId="5A5AF0EA">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3、电梯品牌要求</w:t>
      </w:r>
    </w:p>
    <w:p w14:paraId="5B4100D8">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 xml:space="preserve"> 本次招标电梯品牌要求须达到以下推荐知名品牌的中、高端系列质量，并满足厂家唯一授权且原厂质保及维保，如下：上海三菱、日立（中国）、通力、迅达、蒂升、奥的斯（中国）</w:t>
      </w:r>
      <w:r>
        <w:rPr>
          <w:rFonts w:hint="default" w:ascii="宋体" w:hAnsi="宋体" w:cs="宋体"/>
          <w:b/>
          <w:color w:val="auto"/>
          <w:sz w:val="24"/>
          <w:szCs w:val="24"/>
        </w:rPr>
        <w:t>（供应商自行承诺所投电梯品牌且提供此电梯后续维修零部件更换清单报价，格式自拟，并加盖厂家或厂家授权单位公章。此承诺函将作为合同附件）。</w:t>
      </w:r>
    </w:p>
    <w:p w14:paraId="738C7CEF">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四、比选有关说明</w:t>
      </w:r>
      <w:bookmarkEnd w:id="13"/>
      <w:bookmarkEnd w:id="25"/>
      <w:bookmarkEnd w:id="26"/>
      <w:bookmarkEnd w:id="27"/>
      <w:bookmarkEnd w:id="28"/>
      <w:bookmarkEnd w:id="29"/>
    </w:p>
    <w:p w14:paraId="72BA46E1">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融汇半岛二期小区公告栏张贴。</w:t>
      </w:r>
    </w:p>
    <w:p w14:paraId="50A5EDC8">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（二）</w:t>
      </w:r>
      <w:bookmarkEnd w:id="14"/>
      <w:bookmarkStart w:id="34" w:name="_Toc4638"/>
      <w:bookmarkStart w:id="35" w:name="_Toc11956"/>
      <w:bookmarkStart w:id="36" w:name="_Toc521053053"/>
      <w:bookmarkStart w:id="37" w:name="_Toc525047161"/>
      <w:bookmarkStart w:id="38" w:name="_Toc373860294"/>
      <w:bookmarkStart w:id="39" w:name="_Toc6178"/>
      <w:bookmarkStart w:id="40" w:name="_Toc65660334"/>
      <w:r>
        <w:rPr>
          <w:rFonts w:hint="default" w:ascii="宋体" w:hAnsi="宋体" w:cs="宋体"/>
          <w:b/>
          <w:color w:val="auto"/>
          <w:sz w:val="24"/>
          <w:szCs w:val="24"/>
        </w:rPr>
        <w:t>报名及比选文件发售：</w:t>
      </w:r>
    </w:p>
    <w:p w14:paraId="5493BC16">
      <w:pPr>
        <w:spacing w:beforeLines="0" w:afterLines="0" w:line="392" w:lineRule="exact"/>
        <w:ind w:left="837" w:leftChars="170" w:hanging="361" w:hangingChars="150"/>
        <w:rPr>
          <w:rFonts w:hint="default" w:ascii="宋体" w:hAnsi="宋体" w:cs="宋体"/>
          <w:color w:val="auto"/>
          <w:sz w:val="24"/>
          <w:szCs w:val="24"/>
        </w:rPr>
      </w:pPr>
      <w:bookmarkStart w:id="41" w:name="_Toc23330"/>
      <w:r>
        <w:rPr>
          <w:rFonts w:hint="default" w:ascii="宋体" w:hAnsi="宋体" w:cs="宋体"/>
          <w:b/>
          <w:color w:val="auto"/>
          <w:sz w:val="24"/>
          <w:szCs w:val="24"/>
        </w:rPr>
        <w:t>1.报名期限和比选文件发售期：公告发布之日（2025年</w:t>
      </w:r>
      <w:r>
        <w:rPr>
          <w:rFonts w:hint="eastAsia" w:ascii="宋体" w:hAnsi="宋体" w:cs="宋体"/>
          <w:b/>
          <w:color w:val="auto"/>
          <w:sz w:val="24"/>
          <w:szCs w:val="24"/>
          <w:lang w:val="en-US" w:eastAsia="zh-CN"/>
        </w:rPr>
        <w:t>11</w:t>
      </w:r>
      <w:r>
        <w:rPr>
          <w:rFonts w:hint="default" w:ascii="宋体" w:hAnsi="宋体" w:cs="宋体"/>
          <w:b/>
          <w:color w:val="auto"/>
          <w:sz w:val="24"/>
          <w:szCs w:val="24"/>
        </w:rPr>
        <w:t>月</w:t>
      </w:r>
      <w:r>
        <w:rPr>
          <w:rFonts w:hint="eastAsia" w:ascii="宋体" w:hAnsi="宋体" w:cs="宋体"/>
          <w:b/>
          <w:color w:val="auto"/>
          <w:sz w:val="24"/>
          <w:szCs w:val="24"/>
          <w:lang w:val="en-US" w:eastAsia="zh-CN"/>
        </w:rPr>
        <w:t>14</w:t>
      </w:r>
      <w:r>
        <w:rPr>
          <w:rFonts w:hint="default" w:ascii="宋体" w:hAnsi="宋体" w:cs="宋体"/>
          <w:b/>
          <w:color w:val="auto"/>
          <w:sz w:val="24"/>
          <w:szCs w:val="24"/>
        </w:rPr>
        <w:t>）起至（2025年</w:t>
      </w:r>
      <w:r>
        <w:rPr>
          <w:rFonts w:hint="eastAsia" w:ascii="宋体" w:hAnsi="宋体" w:cs="宋体"/>
          <w:b/>
          <w:color w:val="auto"/>
          <w:sz w:val="24"/>
          <w:szCs w:val="24"/>
          <w:lang w:val="en-US" w:eastAsia="zh-CN"/>
        </w:rPr>
        <w:t>11</w:t>
      </w:r>
      <w:r>
        <w:rPr>
          <w:rFonts w:hint="default" w:ascii="宋体" w:hAnsi="宋体" w:cs="宋体"/>
          <w:b/>
          <w:color w:val="auto"/>
          <w:sz w:val="24"/>
          <w:szCs w:val="24"/>
        </w:rPr>
        <w:t>月</w:t>
      </w:r>
      <w:r>
        <w:rPr>
          <w:rFonts w:hint="eastAsia" w:ascii="宋体" w:hAnsi="宋体" w:cs="宋体"/>
          <w:b/>
          <w:color w:val="auto"/>
          <w:sz w:val="24"/>
          <w:szCs w:val="24"/>
          <w:lang w:val="en-US" w:eastAsia="zh-CN"/>
        </w:rPr>
        <w:t>18</w:t>
      </w:r>
      <w:r>
        <w:rPr>
          <w:rFonts w:hint="default" w:ascii="宋体" w:hAnsi="宋体" w:cs="宋体"/>
          <w:b/>
          <w:color w:val="auto"/>
          <w:sz w:val="24"/>
          <w:szCs w:val="24"/>
        </w:rPr>
        <w:t>日）17时00分止。</w:t>
      </w:r>
    </w:p>
    <w:p w14:paraId="6BBE924B">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2.比选文件售价：</w:t>
      </w:r>
      <w:r>
        <w:rPr>
          <w:rFonts w:hint="default" w:ascii="宋体" w:hAnsi="宋体" w:cs="宋体"/>
          <w:color w:val="auto"/>
          <w:sz w:val="24"/>
          <w:szCs w:val="24"/>
        </w:rPr>
        <w:t>人民币1000元/份（售后不退）。</w:t>
      </w:r>
    </w:p>
    <w:p w14:paraId="722A0B42">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3.报名方式</w:t>
      </w:r>
      <w:r>
        <w:rPr>
          <w:rFonts w:hint="default" w:ascii="宋体" w:hAnsi="宋体" w:cs="宋体"/>
          <w:color w:val="auto"/>
          <w:sz w:val="24"/>
          <w:szCs w:val="24"/>
        </w:rPr>
        <w:t>：在报名期限和比选文件发售期内，供应商将比选文件购买费用汇至以下账户（转账时备注：</w:t>
      </w:r>
      <w:r>
        <w:rPr>
          <w:rFonts w:hint="default"/>
          <w:color w:val="auto"/>
          <w:sz w:val="28"/>
          <w:szCs w:val="24"/>
        </w:rPr>
        <w:fldChar w:fldCharType="begin"/>
      </w:r>
      <w:r>
        <w:rPr>
          <w:rFonts w:hint="default"/>
          <w:color w:val="auto"/>
          <w:sz w:val="28"/>
          <w:szCs w:val="24"/>
        </w:rPr>
        <w:instrText xml:space="preserve"> HYPERLINK "mailto:</w:instrText>
      </w:r>
      <w:r>
        <w:rPr>
          <w:rFonts w:hint="default" w:ascii="宋体"/>
          <w:color w:val="auto"/>
          <w:sz w:val="28"/>
          <w:szCs w:val="24"/>
        </w:rPr>
        <w:instrText xml:space="preserve">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rFonts w:hint="default" w:ascii="宋体"/>
          <w:color w:val="auto"/>
          <w:sz w:val="28"/>
          <w:szCs w:val="24"/>
        </w:rPr>
        <w:fldChar w:fldCharType="separate"/>
      </w:r>
      <w:r>
        <w:rPr>
          <w:rFonts w:hint="default" w:ascii="宋体" w:hAnsi="宋体" w:cs="宋体"/>
          <w:color w:val="auto"/>
          <w:sz w:val="24"/>
          <w:szCs w:val="24"/>
        </w:rPr>
        <w:t>供应商简称+融汇半岛二期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default" w:ascii="宋体" w:hAnsi="宋体" w:cs="宋体"/>
          <w:color w:val="auto"/>
          <w:sz w:val="24"/>
          <w:szCs w:val="24"/>
        </w:rPr>
        <w:fldChar w:fldCharType="end"/>
      </w:r>
    </w:p>
    <w:p w14:paraId="51A4DB7B">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户  名：重庆靖正恒悦项目管理有限公司</w:t>
      </w:r>
    </w:p>
    <w:p w14:paraId="4C0C5DFC">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开户行：浙商银行重庆沙坪坝支行</w:t>
      </w:r>
    </w:p>
    <w:p w14:paraId="3F24E26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账  号：6530000810120100049709</w:t>
      </w:r>
    </w:p>
    <w:p w14:paraId="137126FA">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（三）本项目采用线上+线下相结合的投标方式，请各供应商按如下要求进行投标：</w:t>
      </w:r>
    </w:p>
    <w:p w14:paraId="502AD173">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1.线上报价及上传响应文件电子文档</w:t>
      </w:r>
    </w:p>
    <w:p w14:paraId="41A6160D">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线上报价时间：</w:t>
      </w:r>
      <w:r>
        <w:rPr>
          <w:rFonts w:hint="default" w:ascii="宋体" w:hAnsi="宋体" w:cs="宋体"/>
          <w:b/>
          <w:color w:val="auto"/>
          <w:sz w:val="24"/>
          <w:szCs w:val="24"/>
        </w:rPr>
        <w:t>2025年</w:t>
      </w:r>
      <w:r>
        <w:rPr>
          <w:rFonts w:hint="eastAsia" w:ascii="宋体" w:hAnsi="宋体" w:cs="宋体"/>
          <w:b/>
          <w:color w:val="auto"/>
          <w:sz w:val="24"/>
          <w:szCs w:val="24"/>
          <w:lang w:val="en-US" w:eastAsia="zh-CN"/>
        </w:rPr>
        <w:t>11</w:t>
      </w:r>
      <w:r>
        <w:rPr>
          <w:rFonts w:hint="default" w:ascii="宋体" w:hAnsi="宋体" w:cs="宋体"/>
          <w:b/>
          <w:color w:val="auto"/>
          <w:sz w:val="24"/>
          <w:szCs w:val="24"/>
        </w:rPr>
        <w:t>月</w:t>
      </w:r>
      <w:r>
        <w:rPr>
          <w:rFonts w:hint="eastAsia" w:ascii="宋体" w:hAnsi="宋体" w:cs="宋体"/>
          <w:b/>
          <w:color w:val="auto"/>
          <w:sz w:val="24"/>
          <w:szCs w:val="24"/>
          <w:lang w:val="en-US" w:eastAsia="zh-CN"/>
        </w:rPr>
        <w:t>21</w:t>
      </w:r>
      <w:r>
        <w:rPr>
          <w:rFonts w:hint="default" w:ascii="宋体" w:hAnsi="宋体" w:cs="宋体"/>
          <w:b/>
          <w:color w:val="auto"/>
          <w:sz w:val="24"/>
          <w:szCs w:val="24"/>
        </w:rPr>
        <w:t>日</w:t>
      </w:r>
      <w:r>
        <w:rPr>
          <w:rFonts w:hint="eastAsia" w:ascii="宋体" w:hAnsi="宋体" w:cs="宋体"/>
          <w:b/>
          <w:color w:val="auto"/>
          <w:sz w:val="24"/>
          <w:szCs w:val="24"/>
          <w:lang w:val="en-US" w:eastAsia="zh-CN"/>
        </w:rPr>
        <w:t>11</w:t>
      </w:r>
      <w:r>
        <w:rPr>
          <w:rFonts w:hint="default" w:ascii="宋体" w:hAnsi="宋体" w:cs="宋体"/>
          <w:b/>
          <w:color w:val="auto"/>
          <w:sz w:val="24"/>
          <w:szCs w:val="24"/>
        </w:rPr>
        <w:t>时</w:t>
      </w:r>
      <w:r>
        <w:rPr>
          <w:rFonts w:hint="eastAsia" w:ascii="宋体" w:hAnsi="宋体" w:cs="宋体"/>
          <w:b/>
          <w:color w:val="auto"/>
          <w:sz w:val="24"/>
          <w:szCs w:val="24"/>
          <w:lang w:val="en-US" w:eastAsia="zh-CN"/>
        </w:rPr>
        <w:t>30</w:t>
      </w:r>
      <w:r>
        <w:rPr>
          <w:rFonts w:hint="default" w:ascii="宋体" w:hAnsi="宋体" w:cs="宋体"/>
          <w:b/>
          <w:color w:val="auto"/>
          <w:sz w:val="24"/>
          <w:szCs w:val="24"/>
        </w:rPr>
        <w:t>分至2025年11月21日</w:t>
      </w:r>
      <w:r>
        <w:rPr>
          <w:rFonts w:hint="eastAsia" w:ascii="宋体" w:hAnsi="宋体" w:cs="宋体"/>
          <w:b/>
          <w:color w:val="auto"/>
          <w:sz w:val="24"/>
          <w:szCs w:val="24"/>
          <w:lang w:val="en-US" w:eastAsia="zh-CN"/>
        </w:rPr>
        <w:t>14</w:t>
      </w:r>
      <w:r>
        <w:rPr>
          <w:rFonts w:hint="default" w:ascii="宋体" w:hAnsi="宋体" w:cs="宋体"/>
          <w:b/>
          <w:color w:val="auto"/>
          <w:sz w:val="24"/>
          <w:szCs w:val="24"/>
        </w:rPr>
        <w:t>时</w:t>
      </w:r>
      <w:r>
        <w:rPr>
          <w:rFonts w:hint="eastAsia" w:ascii="宋体" w:hAnsi="宋体" w:cs="宋体"/>
          <w:b/>
          <w:color w:val="auto"/>
          <w:sz w:val="24"/>
          <w:szCs w:val="24"/>
          <w:lang w:val="en-US" w:eastAsia="zh-CN"/>
        </w:rPr>
        <w:t>30</w:t>
      </w:r>
      <w:r>
        <w:rPr>
          <w:rFonts w:hint="default" w:ascii="宋体" w:hAnsi="宋体" w:cs="宋体"/>
          <w:b/>
          <w:color w:val="auto"/>
          <w:sz w:val="24"/>
          <w:szCs w:val="24"/>
        </w:rPr>
        <w:t>分</w:t>
      </w:r>
      <w:r>
        <w:rPr>
          <w:rFonts w:hint="default" w:ascii="宋体" w:hAnsi="宋体" w:cs="宋体"/>
          <w:color w:val="auto"/>
          <w:sz w:val="24"/>
          <w:szCs w:val="24"/>
        </w:rPr>
        <w:t>。</w:t>
      </w:r>
    </w:p>
    <w:p w14:paraId="544ED8F0">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5EEF25FB">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2.线下递交纸质响应文件</w:t>
      </w:r>
    </w:p>
    <w:p w14:paraId="4D9F8DEE">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线下递交纸质响应文件开始时间：</w:t>
      </w:r>
      <w:r>
        <w:rPr>
          <w:rFonts w:hint="default" w:ascii="宋体" w:hAnsi="宋体" w:cs="宋体"/>
          <w:b/>
          <w:color w:val="auto"/>
          <w:sz w:val="24"/>
          <w:szCs w:val="24"/>
        </w:rPr>
        <w:t>2025年11月21日</w:t>
      </w:r>
      <w:r>
        <w:rPr>
          <w:rFonts w:hint="eastAsia" w:ascii="宋体" w:hAnsi="宋体" w:cs="宋体"/>
          <w:b/>
          <w:color w:val="auto"/>
          <w:sz w:val="24"/>
          <w:szCs w:val="24"/>
          <w:lang w:val="en-US" w:eastAsia="zh-CN"/>
        </w:rPr>
        <w:t>14</w:t>
      </w:r>
      <w:r>
        <w:rPr>
          <w:rFonts w:hint="default" w:ascii="宋体" w:hAnsi="宋体" w:cs="宋体"/>
          <w:b/>
          <w:color w:val="auto"/>
          <w:sz w:val="24"/>
          <w:szCs w:val="24"/>
        </w:rPr>
        <w:t>时</w:t>
      </w:r>
      <w:r>
        <w:rPr>
          <w:rFonts w:hint="eastAsia" w:ascii="宋体" w:hAnsi="宋体" w:cs="宋体"/>
          <w:b/>
          <w:color w:val="auto"/>
          <w:sz w:val="24"/>
          <w:szCs w:val="24"/>
          <w:lang w:val="en-US" w:eastAsia="zh-CN"/>
        </w:rPr>
        <w:t>00</w:t>
      </w:r>
      <w:r>
        <w:rPr>
          <w:rFonts w:hint="default" w:ascii="宋体" w:hAnsi="宋体" w:cs="宋体"/>
          <w:b/>
          <w:color w:val="auto"/>
          <w:sz w:val="24"/>
          <w:szCs w:val="24"/>
        </w:rPr>
        <w:t>分。</w:t>
      </w:r>
    </w:p>
    <w:p w14:paraId="6B401B93">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线下递交纸质响应文件截止时间：</w:t>
      </w:r>
      <w:r>
        <w:rPr>
          <w:rFonts w:hint="default" w:ascii="宋体" w:hAnsi="宋体" w:cs="宋体"/>
          <w:b/>
          <w:color w:val="auto"/>
          <w:sz w:val="24"/>
          <w:szCs w:val="24"/>
        </w:rPr>
        <w:t>2025年11月21</w:t>
      </w:r>
      <w:r>
        <w:rPr>
          <w:rFonts w:hint="default" w:ascii="宋体" w:hAnsi="宋体" w:cs="宋体"/>
          <w:b/>
          <w:color w:val="auto"/>
          <w:sz w:val="24"/>
          <w:szCs w:val="24"/>
        </w:rPr>
        <w:t>日</w:t>
      </w:r>
      <w:r>
        <w:rPr>
          <w:rFonts w:hint="eastAsia" w:ascii="宋体" w:hAnsi="宋体" w:cs="宋体"/>
          <w:b/>
          <w:color w:val="auto"/>
          <w:sz w:val="24"/>
          <w:szCs w:val="24"/>
          <w:lang w:val="en-US" w:eastAsia="zh-CN"/>
        </w:rPr>
        <w:t>14</w:t>
      </w:r>
      <w:r>
        <w:rPr>
          <w:rFonts w:hint="default" w:ascii="宋体" w:hAnsi="宋体" w:cs="宋体"/>
          <w:b/>
          <w:color w:val="auto"/>
          <w:sz w:val="24"/>
          <w:szCs w:val="24"/>
        </w:rPr>
        <w:t>时</w:t>
      </w:r>
      <w:r>
        <w:rPr>
          <w:rFonts w:hint="eastAsia" w:ascii="宋体" w:hAnsi="宋体" w:cs="宋体"/>
          <w:b/>
          <w:color w:val="auto"/>
          <w:sz w:val="24"/>
          <w:szCs w:val="24"/>
          <w:lang w:val="en-US" w:eastAsia="zh-CN"/>
        </w:rPr>
        <w:t>30</w:t>
      </w:r>
      <w:r>
        <w:rPr>
          <w:rFonts w:hint="default" w:ascii="宋体" w:hAnsi="宋体" w:cs="宋体"/>
          <w:b/>
          <w:color w:val="auto"/>
          <w:sz w:val="24"/>
          <w:szCs w:val="24"/>
        </w:rPr>
        <w:t>分。</w:t>
      </w:r>
      <w:bookmarkStart w:id="73" w:name="_GoBack"/>
      <w:bookmarkEnd w:id="73"/>
    </w:p>
    <w:p w14:paraId="116AC9D1">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线下递交纸质响应文件地点：融汇半岛二期小区客户服务中心【具体会议室以现场安排为准】。逾期送达的或者未送达指定地点的响应文件，采购人不予受理。</w:t>
      </w:r>
    </w:p>
    <w:p w14:paraId="7486DC17">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3.开标时间：同线下递交纸质响应文件截止时间。</w:t>
      </w:r>
    </w:p>
    <w:p w14:paraId="2EC83344">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4.开标地点：同线下递交纸质响应文件地点。</w:t>
      </w:r>
    </w:p>
    <w:p w14:paraId="72392BEA">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5.供应商须满足以下要件，其响应文件才被接受：</w:t>
      </w:r>
    </w:p>
    <w:p w14:paraId="713E916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（1）按时报名。</w:t>
      </w:r>
    </w:p>
    <w:p w14:paraId="1F594AB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（2）按时在行采家（https://www.gec123.com/）进行线上报价并上传签字盖章齐全的pdf格式的响应文件电子文档。</w:t>
      </w:r>
    </w:p>
    <w:p w14:paraId="6E52E774">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（3）按时线下递交纸质响应文件。</w:t>
      </w:r>
    </w:p>
    <w:p w14:paraId="0048903B">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（4）按时签到并按时缴纳投标保证金。</w:t>
      </w:r>
    </w:p>
    <w:p w14:paraId="2ECB35A6">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五、投标保证金</w:t>
      </w:r>
      <w:bookmarkEnd w:id="34"/>
      <w:bookmarkEnd w:id="35"/>
      <w:bookmarkEnd w:id="36"/>
      <w:bookmarkEnd w:id="37"/>
      <w:bookmarkEnd w:id="38"/>
      <w:bookmarkEnd w:id="39"/>
      <w:bookmarkEnd w:id="40"/>
      <w:bookmarkEnd w:id="41"/>
    </w:p>
    <w:p w14:paraId="5324D115">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（一）保证金递交</w:t>
      </w:r>
    </w:p>
    <w:p w14:paraId="0959B5E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1.供应商应足额交纳保证金（保证金金额详见本篇，一、比选内容），并汇至如下账户，保证金的到账截止时间同提交响应文件截止时间。</w:t>
      </w:r>
    </w:p>
    <w:p w14:paraId="7FD64C3E">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保证金账户：</w:t>
      </w:r>
    </w:p>
    <w:p w14:paraId="5E85D6B3">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户  名：重庆靖正恒悦项目管理有限公司</w:t>
      </w:r>
    </w:p>
    <w:p w14:paraId="43867D0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开户行：浙商银行重庆沙坪坝支行</w:t>
      </w:r>
    </w:p>
    <w:p w14:paraId="0CA79A91">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账  号：6530000810120100049709</w:t>
      </w:r>
    </w:p>
    <w:p w14:paraId="75B0DBD1">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2.各供应商在银行转账（电汇）时，须充分考虑银行转账（电汇）的时间差风险，如同城转账、异地转账或汇款、跨行转账或电汇的时间要求。</w:t>
      </w:r>
    </w:p>
    <w:p w14:paraId="2578D8D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（二）保证金退还方式</w:t>
      </w:r>
    </w:p>
    <w:p w14:paraId="5CBDFCFD">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1.未成交供应商的保证金，在成交通知书发放后，采购代理机构在五个工作日内按来款渠道无息直接退还。</w:t>
      </w:r>
    </w:p>
    <w:p w14:paraId="219CA56B">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2.成交供应商的保证金，在成交供应商与采购人签订合同后，采购代理机构在五个工作日内按资金来款渠道无息直接退还。</w:t>
      </w:r>
    </w:p>
    <w:p w14:paraId="592D7E24">
      <w:pPr>
        <w:numPr>
          <w:ilvl w:val="0"/>
          <w:numId w:val="2"/>
        </w:numPr>
        <w:spacing w:beforeLines="0" w:afterLines="0" w:line="392" w:lineRule="exact"/>
        <w:ind w:firstLine="420"/>
        <w:rPr>
          <w:rFonts w:hint="default" w:ascii="宋体" w:hAnsi="宋体" w:cs="宋体"/>
          <w:b/>
          <w:color w:val="auto"/>
          <w:sz w:val="24"/>
          <w:szCs w:val="24"/>
        </w:rPr>
      </w:pPr>
      <w:bookmarkStart w:id="42" w:name="_Toc2945"/>
      <w:bookmarkStart w:id="43" w:name="_Toc479668114"/>
      <w:bookmarkStart w:id="44" w:name="_Toc525047162"/>
      <w:bookmarkStart w:id="45" w:name="_Toc65660335"/>
      <w:bookmarkStart w:id="46" w:name="_Toc521053054"/>
      <w:bookmarkStart w:id="47" w:name="_Toc6810"/>
      <w:bookmarkStart w:id="48" w:name="_Toc12296"/>
      <w:bookmarkStart w:id="49" w:name="_Toc4355"/>
      <w:r>
        <w:rPr>
          <w:rFonts w:hint="default" w:ascii="宋体" w:hAnsi="宋体" w:cs="宋体"/>
          <w:b/>
          <w:color w:val="auto"/>
          <w:sz w:val="24"/>
          <w:szCs w:val="24"/>
        </w:rPr>
        <w:t>定标原则</w:t>
      </w:r>
    </w:p>
    <w:p w14:paraId="20F289D5">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其最终得分为100分，得票数次之的供应商为第二名，最终得分为95分，得票数最低的供应商为第三名，最终得分为90分，经评审小组排序第四名的投标人最终得分为85分（如有），第五名最终得分为80分（如有），以此类推。中标候选人在小区公告栏张贴公示7日及以上，在此期间，采购人再行组织相关业主表决签字并公示，同意率达到法定比例后，由采购人向成交供应商签发成交通知书。</w:t>
      </w:r>
    </w:p>
    <w:p w14:paraId="45CC46AA">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七、</w:t>
      </w:r>
      <w:bookmarkEnd w:id="42"/>
      <w:bookmarkEnd w:id="43"/>
      <w:bookmarkEnd w:id="44"/>
      <w:bookmarkEnd w:id="45"/>
      <w:bookmarkEnd w:id="46"/>
      <w:bookmarkEnd w:id="47"/>
      <w:bookmarkEnd w:id="48"/>
      <w:bookmarkEnd w:id="49"/>
      <w:r>
        <w:rPr>
          <w:rFonts w:hint="default" w:ascii="宋体" w:hAnsi="宋体" w:cs="宋体"/>
          <w:b/>
          <w:color w:val="auto"/>
          <w:sz w:val="24"/>
          <w:szCs w:val="24"/>
        </w:rPr>
        <w:t>其他有关规定</w:t>
      </w:r>
    </w:p>
    <w:p w14:paraId="3C475BF7">
      <w:pPr>
        <w:spacing w:beforeLines="0" w:afterLines="0" w:line="392" w:lineRule="exact"/>
        <w:ind w:firstLine="420"/>
        <w:rPr>
          <w:rFonts w:hint="default" w:ascii="宋体" w:hAnsi="宋体" w:cs="宋体"/>
          <w:color w:val="auto"/>
          <w:sz w:val="24"/>
          <w:szCs w:val="24"/>
        </w:rPr>
      </w:pPr>
      <w:bookmarkStart w:id="50" w:name="_Toc4164"/>
      <w:r>
        <w:rPr>
          <w:rFonts w:hint="default" w:ascii="宋体" w:hAnsi="宋体" w:cs="宋体"/>
          <w:color w:val="auto"/>
          <w:sz w:val="24"/>
          <w:szCs w:val="24"/>
        </w:rPr>
        <w:t>（一）单位负责人为同一人或者存在直接控股、管理关系的不同供应商，不得参加同一合同项下的采购活动，否则均为无效响应。</w:t>
      </w:r>
      <w:bookmarkStart w:id="51" w:name="_Toc7523"/>
      <w:bookmarkStart w:id="52" w:name="_Toc26534"/>
      <w:bookmarkStart w:id="53" w:name="_Toc27096"/>
    </w:p>
    <w:p w14:paraId="7E2B9F6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（二）为采购项目提供规范编制或者项目管理、监理、检测等服务的供应商，不得再参加该采购项目的其他采购活动，否则均为无效响应。</w:t>
      </w:r>
      <w:bookmarkEnd w:id="51"/>
      <w:bookmarkEnd w:id="52"/>
      <w:bookmarkEnd w:id="53"/>
      <w:bookmarkStart w:id="54" w:name="_Toc28581"/>
      <w:bookmarkStart w:id="55" w:name="_Toc12146"/>
      <w:bookmarkStart w:id="56" w:name="_Toc28271"/>
    </w:p>
    <w:p w14:paraId="26BF346A">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（三）本项目的补遗文件（如果有）一律在“行采家”（https://www.gec123.com/）上发布，请各供应商注意下载；无论供应商下载与否，均视同供应商已知晓本项目补遗文件（如果有）的内容。</w:t>
      </w:r>
      <w:bookmarkEnd w:id="54"/>
      <w:bookmarkEnd w:id="55"/>
      <w:bookmarkEnd w:id="56"/>
      <w:bookmarkStart w:id="57" w:name="_Toc24100"/>
      <w:bookmarkStart w:id="58" w:name="_Toc25083"/>
      <w:bookmarkStart w:id="59" w:name="_Toc15302"/>
    </w:p>
    <w:p w14:paraId="119967FE">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（四）超过响应文件截止时间递交的响应文件，恕不接收。</w:t>
      </w:r>
      <w:bookmarkEnd w:id="57"/>
      <w:bookmarkEnd w:id="58"/>
      <w:bookmarkEnd w:id="59"/>
      <w:bookmarkStart w:id="60" w:name="_Toc21653"/>
      <w:bookmarkStart w:id="61" w:name="_Toc17096"/>
      <w:bookmarkStart w:id="62" w:name="_Toc8595"/>
    </w:p>
    <w:p w14:paraId="21E095BC">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（五）比选费用：无论比选结果如何，供应商参与本项目比选的所有费用均应由供应商自行承担。</w:t>
      </w:r>
      <w:bookmarkEnd w:id="60"/>
      <w:bookmarkEnd w:id="61"/>
      <w:bookmarkEnd w:id="62"/>
      <w:bookmarkStart w:id="63" w:name="_Toc31172"/>
      <w:bookmarkStart w:id="64" w:name="_Toc20776"/>
      <w:bookmarkStart w:id="65" w:name="_Toc10564"/>
    </w:p>
    <w:p w14:paraId="60284E78">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（六）本项目不接受联合体投标。</w:t>
      </w:r>
      <w:bookmarkEnd w:id="63"/>
      <w:bookmarkEnd w:id="64"/>
      <w:bookmarkEnd w:id="65"/>
    </w:p>
    <w:p w14:paraId="0EEC1151">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八、现场踏勘</w:t>
      </w:r>
      <w:bookmarkEnd w:id="50"/>
    </w:p>
    <w:p w14:paraId="38037450">
      <w:pPr>
        <w:spacing w:beforeLines="0" w:afterLines="0" w:line="392" w:lineRule="exact"/>
        <w:ind w:firstLine="420"/>
        <w:rPr>
          <w:rFonts w:hint="default" w:ascii="宋体" w:hAnsi="宋体" w:cs="宋体"/>
          <w:color w:val="auto"/>
          <w:sz w:val="24"/>
          <w:szCs w:val="24"/>
        </w:rPr>
      </w:pPr>
      <w:bookmarkStart w:id="66" w:name="_Toc10415"/>
      <w:bookmarkStart w:id="67" w:name="_Toc1552"/>
      <w:bookmarkStart w:id="68" w:name="_Toc525047164"/>
      <w:bookmarkStart w:id="69" w:name="_Toc65660337"/>
      <w:bookmarkStart w:id="70" w:name="_Toc521053056"/>
      <w:bookmarkStart w:id="71" w:name="_Toc1733"/>
      <w:r>
        <w:rPr>
          <w:rFonts w:hint="default" w:ascii="宋体" w:hAnsi="宋体" w:cs="宋体"/>
          <w:color w:val="auto"/>
          <w:sz w:val="24"/>
          <w:szCs w:val="24"/>
        </w:rPr>
        <w:t>为确保项目的正常实施开展，了解项目有关情况，供应商可以在竞争性比选文件公告期间进行现场自行踏勘，不管供应商踏勘与否，均视作供应商已了解本项目的所有工作内容。</w:t>
      </w:r>
      <w:r>
        <w:rPr>
          <w:rFonts w:hint="default" w:ascii="宋体" w:hAnsi="宋体" w:cs="宋体"/>
          <w:color w:val="auto"/>
          <w:sz w:val="24"/>
          <w:szCs w:val="24"/>
        </w:rPr>
        <w:tab/>
      </w:r>
      <w:bookmarkStart w:id="72" w:name="_Toc1061"/>
    </w:p>
    <w:p w14:paraId="78E7B895">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九、联系方式</w:t>
      </w:r>
      <w:bookmarkEnd w:id="66"/>
      <w:bookmarkEnd w:id="67"/>
      <w:bookmarkEnd w:id="68"/>
      <w:bookmarkEnd w:id="69"/>
      <w:bookmarkEnd w:id="70"/>
      <w:bookmarkEnd w:id="71"/>
      <w:bookmarkEnd w:id="72"/>
    </w:p>
    <w:p w14:paraId="38E2BABD">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（一）采购人：重庆融汇物业管理有限公司 </w:t>
      </w:r>
    </w:p>
    <w:p w14:paraId="54DE1F9B">
      <w:pPr>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6693D944">
      <w:pPr>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19336351098</w:t>
      </w:r>
    </w:p>
    <w:p w14:paraId="14579613">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地  址：重庆市巴南区融汇大道1号</w:t>
      </w:r>
    </w:p>
    <w:p w14:paraId="7B3EAB04">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（二）采购代理机构：重庆靖正恒悦项目管理有限公司</w:t>
      </w:r>
    </w:p>
    <w:p w14:paraId="3520A656">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联系人：吕老师</w:t>
      </w:r>
    </w:p>
    <w:p w14:paraId="6CE83928">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电  话：023-67786983  </w:t>
      </w:r>
    </w:p>
    <w:p w14:paraId="19909AA2">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地  址：重庆市江北区爱丁新甸双鱼 A 座 </w:t>
      </w:r>
    </w:p>
    <w:p w14:paraId="02D8F6CA">
      <w:pPr>
        <w:spacing w:beforeLines="0" w:afterLines="0" w:line="392" w:lineRule="exact"/>
        <w:rPr>
          <w:rFonts w:hint="default" w:ascii="宋体" w:hAnsi="宋体" w:cs="宋体"/>
          <w:color w:val="auto"/>
          <w:sz w:val="28"/>
          <w:szCs w:val="24"/>
        </w:rPr>
      </w:pPr>
    </w:p>
    <w:p w14:paraId="51664E87">
      <w:pPr>
        <w:snapToGrid w:val="0"/>
        <w:spacing w:beforeLines="0" w:afterLines="0" w:line="380" w:lineRule="exact"/>
        <w:ind w:firstLine="480" w:firstLineChars="200"/>
        <w:rPr>
          <w:rFonts w:hint="default" w:ascii="宋体" w:hAnsi="宋体" w:cs="宋体"/>
          <w:color w:val="auto"/>
          <w:sz w:val="24"/>
          <w:szCs w:val="24"/>
        </w:rPr>
      </w:pPr>
      <w:r>
        <w:rPr>
          <w:rFonts w:hint="default" w:ascii="宋体" w:hAnsi="宋体" w:cs="宋体"/>
          <w:color w:val="auto"/>
          <w:sz w:val="24"/>
          <w:szCs w:val="24"/>
        </w:rPr>
        <w:t>附件：</w:t>
      </w:r>
    </w:p>
    <w:p w14:paraId="2E174E7B">
      <w:pPr>
        <w:snapToGrid w:val="0"/>
        <w:spacing w:beforeLines="0" w:afterLines="0" w:line="520" w:lineRule="exact"/>
        <w:ind w:firstLine="880" w:firstLineChars="200"/>
        <w:jc w:val="center"/>
        <w:rPr>
          <w:rFonts w:hint="default" w:ascii="宋体" w:hAnsi="宋体" w:cs="宋体"/>
          <w:color w:val="auto"/>
          <w:sz w:val="24"/>
          <w:szCs w:val="24"/>
        </w:rPr>
      </w:pPr>
      <w:r>
        <w:rPr>
          <w:rFonts w:hint="default" w:ascii="宋体" w:hAnsi="宋体" w:cs="宋体"/>
          <w:color w:val="auto"/>
          <w:sz w:val="44"/>
          <w:szCs w:val="44"/>
        </w:rPr>
        <w:t>《报名登记表》</w:t>
      </w:r>
      <w:r>
        <w:rPr>
          <w:rFonts w:hint="default" w:ascii="宋体" w:hAnsi="宋体" w:cs="宋体"/>
          <w:color w:val="auto"/>
          <w:sz w:val="44"/>
          <w:szCs w:val="44"/>
        </w:rPr>
        <w:br w:type="textWrapping"/>
      </w:r>
    </w:p>
    <w:tbl>
      <w:tblPr>
        <w:tblStyle w:val="5"/>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1AD160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double" w:color="auto" w:sz="4" w:space="0"/>
              <w:left w:val="double" w:color="auto" w:sz="4" w:space="0"/>
              <w:bottom w:val="single" w:color="auto" w:sz="4" w:space="0"/>
              <w:right w:val="single" w:color="auto" w:sz="4" w:space="0"/>
              <w:tl2br w:val="nil"/>
              <w:tr2bl w:val="nil"/>
            </w:tcBorders>
            <w:noWrap w:val="0"/>
            <w:vAlign w:val="center"/>
          </w:tcPr>
          <w:p w14:paraId="1541C68E">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项目名称</w:t>
            </w:r>
          </w:p>
        </w:tc>
        <w:tc>
          <w:tcPr>
            <w:tcW w:w="6183" w:type="dxa"/>
            <w:tcBorders>
              <w:top w:val="double" w:color="auto" w:sz="4" w:space="0"/>
              <w:left w:val="single" w:color="auto" w:sz="4" w:space="0"/>
              <w:bottom w:val="single" w:color="auto" w:sz="4" w:space="0"/>
              <w:right w:val="double" w:color="auto" w:sz="4" w:space="0"/>
              <w:tl2br w:val="nil"/>
              <w:tr2bl w:val="nil"/>
            </w:tcBorders>
            <w:noWrap w:val="0"/>
            <w:vAlign w:val="center"/>
          </w:tcPr>
          <w:p w14:paraId="5BEDE9DE">
            <w:pPr>
              <w:snapToGrid w:val="0"/>
              <w:spacing w:beforeLines="0" w:afterLines="0" w:line="320" w:lineRule="exact"/>
              <w:ind w:firstLine="480" w:firstLineChars="200"/>
              <w:rPr>
                <w:rFonts w:hint="default" w:ascii="宋体" w:hAnsi="宋体" w:cs="宋体"/>
                <w:color w:val="auto"/>
                <w:sz w:val="24"/>
                <w:szCs w:val="24"/>
              </w:rPr>
            </w:pPr>
          </w:p>
        </w:tc>
      </w:tr>
      <w:tr w14:paraId="6A99C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2D7615BB">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供应商名称</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bottom"/>
          </w:tcPr>
          <w:p w14:paraId="79B3019B">
            <w:pPr>
              <w:snapToGrid w:val="0"/>
              <w:spacing w:beforeLines="0" w:afterLines="0" w:line="320" w:lineRule="exact"/>
              <w:ind w:firstLine="3840" w:firstLineChars="1600"/>
              <w:rPr>
                <w:rFonts w:hint="default" w:ascii="宋体" w:hAnsi="宋体" w:cs="宋体"/>
                <w:color w:val="auto"/>
                <w:sz w:val="24"/>
                <w:szCs w:val="24"/>
              </w:rPr>
            </w:pPr>
            <w:r>
              <w:rPr>
                <w:rFonts w:hint="default" w:ascii="宋体" w:hAnsi="宋体" w:cs="宋体"/>
                <w:color w:val="auto"/>
                <w:sz w:val="24"/>
                <w:szCs w:val="24"/>
              </w:rPr>
              <w:t>（供应商加盖公章）</w:t>
            </w:r>
          </w:p>
        </w:tc>
      </w:tr>
      <w:tr w14:paraId="54349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3367673A">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供应商联系人及手机号码</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3A3BD3D6">
            <w:pPr>
              <w:snapToGrid w:val="0"/>
              <w:spacing w:beforeLines="0" w:afterLines="0" w:line="320" w:lineRule="exact"/>
              <w:ind w:firstLine="480" w:firstLineChars="200"/>
              <w:rPr>
                <w:rFonts w:hint="default" w:ascii="宋体" w:hAnsi="宋体" w:cs="宋体"/>
                <w:color w:val="auto"/>
                <w:sz w:val="24"/>
                <w:szCs w:val="24"/>
              </w:rPr>
            </w:pPr>
          </w:p>
        </w:tc>
      </w:tr>
      <w:tr w14:paraId="6BC7F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4A8C42A0">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供应商电子邮箱</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726366BD">
            <w:pPr>
              <w:snapToGrid w:val="0"/>
              <w:spacing w:beforeLines="0" w:afterLines="0" w:line="320" w:lineRule="exact"/>
              <w:ind w:firstLine="480" w:firstLineChars="200"/>
              <w:rPr>
                <w:rFonts w:hint="default" w:ascii="宋体" w:hAnsi="宋体" w:cs="宋体"/>
                <w:color w:val="auto"/>
                <w:sz w:val="24"/>
                <w:szCs w:val="24"/>
              </w:rPr>
            </w:pPr>
          </w:p>
        </w:tc>
      </w:tr>
      <w:tr w14:paraId="5A14C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double" w:color="auto" w:sz="4" w:space="0"/>
              <w:right w:val="single" w:color="auto" w:sz="4" w:space="0"/>
              <w:tl2br w:val="nil"/>
              <w:tr2bl w:val="nil"/>
            </w:tcBorders>
            <w:noWrap w:val="0"/>
            <w:vAlign w:val="center"/>
          </w:tcPr>
          <w:p w14:paraId="77E90942">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供应商地址</w:t>
            </w:r>
          </w:p>
        </w:tc>
        <w:tc>
          <w:tcPr>
            <w:tcW w:w="6183" w:type="dxa"/>
            <w:tcBorders>
              <w:top w:val="single" w:color="auto" w:sz="4" w:space="0"/>
              <w:left w:val="single" w:color="auto" w:sz="4" w:space="0"/>
              <w:bottom w:val="double" w:color="auto" w:sz="4" w:space="0"/>
              <w:right w:val="double" w:color="auto" w:sz="4" w:space="0"/>
              <w:tl2br w:val="nil"/>
              <w:tr2bl w:val="nil"/>
            </w:tcBorders>
            <w:noWrap w:val="0"/>
            <w:vAlign w:val="center"/>
          </w:tcPr>
          <w:p w14:paraId="578209B0">
            <w:pPr>
              <w:snapToGrid w:val="0"/>
              <w:spacing w:beforeLines="0" w:afterLines="0" w:line="320" w:lineRule="exact"/>
              <w:ind w:firstLine="480" w:firstLineChars="200"/>
              <w:rPr>
                <w:rFonts w:hint="default" w:ascii="宋体" w:hAnsi="宋体" w:cs="宋体"/>
                <w:color w:val="auto"/>
                <w:sz w:val="24"/>
                <w:szCs w:val="24"/>
              </w:rPr>
            </w:pPr>
          </w:p>
        </w:tc>
      </w:tr>
    </w:tbl>
    <w:p w14:paraId="483A9E4D"/>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multilevel"/>
    <w:tmpl w:val="DF44593E"/>
    <w:lvl w:ilvl="0" w:tentative="0">
      <w:start w:val="6"/>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9F03B8"/>
    <w:multiLevelType w:val="multilevel"/>
    <w:tmpl w:val="5F9F03B8"/>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079B"/>
    <w:rsid w:val="00CA1929"/>
    <w:rsid w:val="00D76FFD"/>
    <w:rsid w:val="00FA11E5"/>
    <w:rsid w:val="1AE37939"/>
    <w:rsid w:val="1DBE44DB"/>
    <w:rsid w:val="40D02ABA"/>
    <w:rsid w:val="49CF2BEB"/>
    <w:rsid w:val="71647922"/>
    <w:rsid w:val="74197E59"/>
    <w:rsid w:val="789E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0"/>
      <w:lang w:val="en-US" w:eastAsia="zh-CN" w:bidi="ar-SA"/>
    </w:rPr>
  </w:style>
  <w:style w:type="paragraph" w:styleId="2">
    <w:name w:val="heading 1"/>
    <w:basedOn w:val="1"/>
    <w:next w:val="1"/>
    <w:link w:val="9"/>
    <w:qFormat/>
    <w:uiPriority w:val="0"/>
    <w:pPr>
      <w:keepNext/>
      <w:snapToGrid w:val="0"/>
      <w:spacing w:line="360" w:lineRule="atLeast"/>
      <w:outlineLvl w:val="0"/>
    </w:pPr>
    <w:rPr>
      <w:rFonts w:ascii="宋体"/>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0"/>
    <w:rPr>
      <w:rFonts w:ascii="宋体" w:hAnsi="Calibri"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2970</Words>
  <Characters>3197</Characters>
  <Lines>25</Lines>
  <Paragraphs>7</Paragraphs>
  <TotalTime>4</TotalTime>
  <ScaleCrop>false</ScaleCrop>
  <LinksUpToDate>false</LinksUpToDate>
  <CharactersWithSpaces>3271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2025-10-07T09:41:00Z</dcterms:created>
  <dc:creator>lj</dc:creator>
  <cp:lastModifiedBy>LJ</cp:lastModifiedBy>
  <dcterms:modified xsi:type="dcterms:W3CDTF">2025-11-14T06:27:06Z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eyJoZGlkIjoiYmRhYjZmODE3MWRjYzc5YmI3MDQxNmFiOWViMWUzM2IiLCJ1c2VySWQiOiIxMjE4MzEzMjQyIn0=</vt:lpwstr>
  </property>
  <property fmtid="{D5CDD505-2E9C-101B-9397-08002B2CF9AE}" pid="3" name="KSOProductBuildVer">
    <vt:lpwstr>2052-12.1.0.23542</vt:lpwstr>
  </property>
  <property fmtid="{D5CDD505-2E9C-101B-9397-08002B2CF9AE}" pid="4" name="ICV">
    <vt:lpwstr>94D6BFAFE51046AFBD8EEEA89BA6AAE3_12</vt:lpwstr>
  </property>
</Properties>
</file>