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ABAB0">
      <w:pPr>
        <w:jc w:val="center"/>
        <w:rPr>
          <w:rFonts w:hint="default" w:ascii="Times New Roman" w:hAnsi="Times New Roman" w:eastAsia="方正仿宋_GBK" w:cs="Times New Roman"/>
          <w:color w:val="auto"/>
          <w:highlight w:val="none"/>
        </w:rPr>
      </w:pPr>
    </w:p>
    <w:p w14:paraId="002E097E">
      <w:pPr>
        <w:bidi w:val="0"/>
        <w:rPr>
          <w:rFonts w:hint="default" w:ascii="Times New Roman" w:hAnsi="Times New Roman" w:eastAsia="方正仿宋_GBK" w:cs="Times New Roman"/>
          <w:color w:val="auto"/>
          <w:highlight w:val="none"/>
        </w:rPr>
      </w:pPr>
    </w:p>
    <w:p w14:paraId="41111C2C">
      <w:pPr>
        <w:bidi w:val="0"/>
        <w:jc w:val="center"/>
        <w:rPr>
          <w:rFonts w:hint="default" w:ascii="Times New Roman" w:hAnsi="Times New Roman" w:eastAsia="方正仿宋_GBK" w:cs="Times New Roman"/>
          <w:b/>
          <w:bCs/>
          <w:color w:val="auto"/>
          <w:sz w:val="112"/>
          <w:szCs w:val="112"/>
          <w:highlight w:val="none"/>
        </w:rPr>
      </w:pPr>
      <w:r>
        <w:rPr>
          <w:rFonts w:hint="default" w:ascii="Times New Roman" w:hAnsi="Times New Roman" w:eastAsia="方正仿宋_GBK" w:cs="Times New Roman"/>
          <w:b/>
          <w:bCs/>
          <w:color w:val="auto"/>
          <w:sz w:val="112"/>
          <w:szCs w:val="112"/>
          <w:highlight w:val="none"/>
        </w:rPr>
        <w:t>小额交易平台网上竞采文件</w:t>
      </w:r>
    </w:p>
    <w:p w14:paraId="60B93A25">
      <w:pPr>
        <w:spacing w:line="700" w:lineRule="exact"/>
        <w:jc w:val="center"/>
        <w:rPr>
          <w:rFonts w:hint="default" w:ascii="Times New Roman" w:hAnsi="Times New Roman" w:eastAsia="方正仿宋_GBK" w:cs="Times New Roman"/>
          <w:color w:val="auto"/>
          <w:sz w:val="32"/>
          <w:highlight w:val="none"/>
        </w:rPr>
      </w:pPr>
    </w:p>
    <w:p w14:paraId="4A86597D">
      <w:pPr>
        <w:spacing w:line="700" w:lineRule="exact"/>
        <w:jc w:val="center"/>
        <w:rPr>
          <w:rFonts w:hint="default" w:ascii="Times New Roman" w:hAnsi="Times New Roman" w:eastAsia="方正仿宋_GBK" w:cs="Times New Roman"/>
          <w:color w:val="auto"/>
          <w:sz w:val="32"/>
          <w:highlight w:val="none"/>
        </w:rPr>
      </w:pPr>
    </w:p>
    <w:p w14:paraId="7946608E">
      <w:pPr>
        <w:pStyle w:val="6"/>
        <w:rPr>
          <w:rFonts w:hint="default" w:ascii="Times New Roman" w:hAnsi="Times New Roman" w:eastAsia="方正仿宋_GBK" w:cs="Times New Roman"/>
          <w:color w:val="auto"/>
          <w:sz w:val="36"/>
          <w:szCs w:val="21"/>
          <w:highlight w:val="none"/>
        </w:rPr>
      </w:pPr>
    </w:p>
    <w:p w14:paraId="7F9827B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方正仿宋_GBK" w:cs="Times New Roman"/>
          <w:color w:val="auto"/>
          <w:spacing w:val="-11"/>
          <w:sz w:val="36"/>
          <w:szCs w:val="36"/>
          <w:highlight w:val="none"/>
          <w:lang w:val="en-US" w:eastAsia="zh-CN"/>
        </w:rPr>
      </w:pPr>
      <w:r>
        <w:rPr>
          <w:rFonts w:hint="default" w:ascii="Times New Roman" w:hAnsi="Times New Roman" w:eastAsia="方正仿宋_GBK" w:cs="Times New Roman"/>
          <w:color w:val="auto"/>
          <w:spacing w:val="-11"/>
          <w:sz w:val="36"/>
          <w:szCs w:val="36"/>
          <w:highlight w:val="none"/>
          <w:lang w:eastAsia="zh-CN"/>
        </w:rPr>
        <w:t>采购项目名称：</w:t>
      </w:r>
      <w:r>
        <w:rPr>
          <w:rFonts w:hint="eastAsia" w:eastAsia="方正仿宋_GBK" w:cs="Times New Roman"/>
          <w:color w:val="auto"/>
          <w:spacing w:val="-11"/>
          <w:sz w:val="36"/>
          <w:szCs w:val="36"/>
          <w:highlight w:val="none"/>
          <w:lang w:eastAsia="zh-CN"/>
        </w:rPr>
        <w:t>秀山县中医医院防水维修工程</w:t>
      </w:r>
    </w:p>
    <w:p w14:paraId="7D463F9B">
      <w:pPr>
        <w:bidi w:val="0"/>
        <w:rPr>
          <w:rFonts w:hint="default" w:ascii="Times New Roman" w:hAnsi="Times New Roman" w:eastAsia="方正仿宋_GBK" w:cs="Times New Roman"/>
          <w:b/>
          <w:bCs/>
          <w:color w:val="auto"/>
          <w:sz w:val="36"/>
          <w:szCs w:val="22"/>
          <w:highlight w:val="none"/>
        </w:rPr>
      </w:pPr>
    </w:p>
    <w:p w14:paraId="00027BC6">
      <w:pPr>
        <w:pStyle w:val="6"/>
        <w:rPr>
          <w:rFonts w:hint="default" w:ascii="Times New Roman" w:hAnsi="Times New Roman" w:eastAsia="方正仿宋_GBK" w:cs="Times New Roman"/>
          <w:b/>
          <w:bCs/>
          <w:color w:val="auto"/>
          <w:sz w:val="36"/>
          <w:szCs w:val="22"/>
          <w:highlight w:val="none"/>
        </w:rPr>
      </w:pPr>
    </w:p>
    <w:p w14:paraId="79844342">
      <w:pPr>
        <w:rPr>
          <w:rFonts w:hint="default" w:ascii="Times New Roman" w:hAnsi="Times New Roman" w:eastAsia="方正仿宋_GBK" w:cs="Times New Roman"/>
          <w:b/>
          <w:bCs/>
          <w:color w:val="auto"/>
          <w:sz w:val="36"/>
          <w:szCs w:val="22"/>
          <w:highlight w:val="none"/>
        </w:rPr>
      </w:pPr>
    </w:p>
    <w:p w14:paraId="38F73BF8">
      <w:pPr>
        <w:pStyle w:val="6"/>
        <w:rPr>
          <w:rFonts w:hint="default" w:ascii="Times New Roman" w:hAnsi="Times New Roman" w:eastAsia="方正仿宋_GBK" w:cs="Times New Roman"/>
          <w:b/>
          <w:bCs/>
          <w:color w:val="auto"/>
          <w:sz w:val="36"/>
          <w:szCs w:val="22"/>
          <w:highlight w:val="none"/>
        </w:rPr>
      </w:pPr>
    </w:p>
    <w:p w14:paraId="5A99753F">
      <w:pPr>
        <w:rPr>
          <w:rFonts w:hint="default" w:ascii="Times New Roman" w:hAnsi="Times New Roman" w:eastAsia="方正仿宋_GBK" w:cs="Times New Roman"/>
          <w:b/>
          <w:bCs/>
          <w:color w:val="auto"/>
          <w:sz w:val="36"/>
          <w:szCs w:val="22"/>
          <w:highlight w:val="none"/>
        </w:rPr>
      </w:pPr>
    </w:p>
    <w:p w14:paraId="23381B3C">
      <w:pPr>
        <w:pStyle w:val="6"/>
        <w:rPr>
          <w:rFonts w:hint="default" w:ascii="Times New Roman" w:hAnsi="Times New Roman" w:eastAsia="方正仿宋_GBK" w:cs="Times New Roman"/>
          <w:color w:val="auto"/>
          <w:highlight w:val="none"/>
        </w:rPr>
      </w:pPr>
    </w:p>
    <w:p w14:paraId="793E776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方正仿宋_GBK" w:cs="Times New Roman"/>
          <w:b/>
          <w:bCs/>
          <w:color w:val="auto"/>
          <w:sz w:val="36"/>
          <w:szCs w:val="22"/>
          <w:highlight w:val="none"/>
          <w:lang w:val="en-US" w:eastAsia="zh-CN"/>
        </w:rPr>
      </w:pPr>
      <w:r>
        <w:rPr>
          <w:rFonts w:hint="default" w:ascii="Times New Roman" w:hAnsi="Times New Roman" w:eastAsia="方正仿宋_GBK" w:cs="Times New Roman"/>
          <w:b/>
          <w:bCs/>
          <w:color w:val="auto"/>
          <w:sz w:val="36"/>
          <w:szCs w:val="22"/>
          <w:highlight w:val="none"/>
        </w:rPr>
        <w:t>采购人：</w:t>
      </w:r>
      <w:r>
        <w:rPr>
          <w:rFonts w:hint="eastAsia" w:eastAsia="方正仿宋_GBK" w:cs="Times New Roman"/>
          <w:b/>
          <w:bCs/>
          <w:color w:val="auto"/>
          <w:sz w:val="36"/>
          <w:szCs w:val="22"/>
          <w:highlight w:val="none"/>
          <w:lang w:val="en-US" w:eastAsia="zh-CN"/>
        </w:rPr>
        <w:t>秀山土家族苗族自治县中医医院</w:t>
      </w:r>
    </w:p>
    <w:p w14:paraId="2EA5FD5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方正仿宋_GBK" w:cs="Times New Roman"/>
          <w:b/>
          <w:bCs/>
          <w:color w:val="auto"/>
          <w:sz w:val="36"/>
          <w:szCs w:val="22"/>
          <w:highlight w:val="none"/>
          <w:lang w:eastAsia="zh-CN"/>
        </w:rPr>
      </w:pPr>
      <w:r>
        <w:rPr>
          <w:rFonts w:hint="default" w:ascii="Times New Roman" w:hAnsi="Times New Roman" w:eastAsia="方正仿宋_GBK" w:cs="Times New Roman"/>
          <w:b/>
          <w:bCs/>
          <w:color w:val="auto"/>
          <w:sz w:val="36"/>
          <w:szCs w:val="22"/>
          <w:highlight w:val="none"/>
        </w:rPr>
        <w:t>采购代理机构：</w:t>
      </w:r>
      <w:r>
        <w:rPr>
          <w:rFonts w:hint="eastAsia" w:eastAsia="方正仿宋_GBK" w:cs="Times New Roman"/>
          <w:b/>
          <w:bCs/>
          <w:color w:val="auto"/>
          <w:sz w:val="36"/>
          <w:szCs w:val="22"/>
          <w:highlight w:val="none"/>
          <w:lang w:eastAsia="zh-CN"/>
        </w:rPr>
        <w:t>重庆千诺工程项目管理有限公司</w:t>
      </w:r>
    </w:p>
    <w:p w14:paraId="1F66283E">
      <w:pPr>
        <w:bidi w:val="0"/>
        <w:jc w:val="center"/>
        <w:rPr>
          <w:rFonts w:hint="default" w:ascii="Times New Roman" w:hAnsi="Times New Roman" w:eastAsia="方正仿宋_GBK" w:cs="Times New Roman"/>
          <w:color w:val="auto"/>
          <w:highlight w:val="none"/>
        </w:rPr>
      </w:pPr>
    </w:p>
    <w:p w14:paraId="3B1B5E9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方正仿宋_GBK" w:cs="Times New Roman"/>
          <w:b/>
          <w:bCs/>
          <w:color w:val="auto"/>
          <w:sz w:val="36"/>
          <w:szCs w:val="22"/>
          <w:highlight w:val="none"/>
          <w:lang w:val="en-US" w:eastAsia="zh-CN"/>
        </w:rPr>
      </w:pPr>
      <w:r>
        <w:rPr>
          <w:rFonts w:hint="eastAsia" w:ascii="Times New Roman" w:hAnsi="Times New Roman" w:eastAsia="方正仿宋_GBK" w:cs="Times New Roman"/>
          <w:b/>
          <w:bCs/>
          <w:color w:val="auto"/>
          <w:sz w:val="36"/>
          <w:szCs w:val="22"/>
          <w:highlight w:val="none"/>
          <w:lang w:val="en-US" w:eastAsia="zh-CN"/>
        </w:rPr>
        <w:t>二〇二五年十月</w:t>
      </w:r>
    </w:p>
    <w:p w14:paraId="2DB0EDC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方正仿宋_GBK" w:cs="Times New Roman"/>
          <w:b/>
          <w:bCs/>
          <w:color w:val="auto"/>
          <w:sz w:val="36"/>
          <w:szCs w:val="22"/>
          <w:highlight w:val="none"/>
          <w:lang w:val="en-US" w:eastAsia="zh-CN"/>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decimal" w:start="1"/>
          <w:cols w:space="720" w:num="1"/>
          <w:titlePg/>
          <w:docGrid w:linePitch="381" w:charSpace="-5735"/>
        </w:sectPr>
      </w:pPr>
    </w:p>
    <w:p w14:paraId="53A4AAA6">
      <w:pPr>
        <w:bidi w:val="0"/>
        <w:jc w:val="center"/>
        <w:rPr>
          <w:rFonts w:hint="default" w:ascii="Times New Roman" w:hAnsi="Times New Roman" w:eastAsia="方正仿宋_GBK" w:cs="Times New Roman"/>
          <w:color w:val="auto"/>
          <w:sz w:val="40"/>
          <w:szCs w:val="24"/>
          <w:highlight w:val="none"/>
        </w:rPr>
      </w:pPr>
      <w:r>
        <w:rPr>
          <w:rFonts w:hint="default" w:ascii="Times New Roman" w:hAnsi="Times New Roman" w:eastAsia="方正仿宋_GBK" w:cs="Times New Roman"/>
          <w:color w:val="auto"/>
          <w:sz w:val="40"/>
          <w:szCs w:val="24"/>
          <w:highlight w:val="none"/>
        </w:rPr>
        <w:t>目   录</w:t>
      </w:r>
    </w:p>
    <w:p w14:paraId="5B6076F2">
      <w:pPr>
        <w:pStyle w:val="15"/>
        <w:tabs>
          <w:tab w:val="right" w:leader="dot" w:pos="9412"/>
        </w:tabs>
        <w:ind w:left="0" w:leftChars="0" w:firstLine="0" w:firstLineChars="0"/>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 w:val="21"/>
          <w:szCs w:val="21"/>
          <w:highlight w:val="none"/>
        </w:rPr>
        <w:fldChar w:fldCharType="begin"/>
      </w:r>
      <w:r>
        <w:rPr>
          <w:rFonts w:hint="default" w:ascii="Times New Roman" w:hAnsi="Times New Roman" w:eastAsia="方正仿宋_GBK" w:cs="Times New Roman"/>
          <w:color w:val="auto"/>
          <w:sz w:val="21"/>
          <w:szCs w:val="21"/>
          <w:highlight w:val="none"/>
        </w:rPr>
        <w:instrText xml:space="preserve"> TOC \o "1-3" \h \z </w:instrText>
      </w:r>
      <w:r>
        <w:rPr>
          <w:rFonts w:hint="default" w:ascii="Times New Roman" w:hAnsi="Times New Roman" w:eastAsia="方正仿宋_GBK" w:cs="Times New Roman"/>
          <w:color w:val="auto"/>
          <w:sz w:val="21"/>
          <w:szCs w:val="21"/>
          <w:highlight w:val="none"/>
        </w:rPr>
        <w:fldChar w:fldCharType="separate"/>
      </w: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_Toc24111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szCs w:val="30"/>
          <w:highlight w:val="none"/>
        </w:rPr>
        <w:t>第一篇  采购邀请书</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_Toc24111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2</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51E46312">
      <w:pPr>
        <w:pStyle w:val="15"/>
        <w:tabs>
          <w:tab w:val="right" w:leader="dot" w:pos="9412"/>
        </w:tabs>
        <w:ind w:left="0" w:leftChars="0" w:firstLine="0" w:firstLineChars="0"/>
        <w:rPr>
          <w:rFonts w:hint="default" w:ascii="Times New Roman" w:hAnsi="Times New Roman" w:eastAsia="方正仿宋_GBK" w:cs="Times New Roman"/>
          <w:color w:val="auto"/>
          <w:szCs w:val="21"/>
          <w:highlight w:val="none"/>
        </w:rPr>
      </w:pPr>
    </w:p>
    <w:p w14:paraId="36053694">
      <w:pPr>
        <w:pStyle w:val="15"/>
        <w:tabs>
          <w:tab w:val="right" w:leader="dot" w:pos="9412"/>
        </w:tabs>
        <w:ind w:left="0" w:leftChars="0" w:firstLine="0" w:firstLineChars="0"/>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_Toc4821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szCs w:val="30"/>
          <w:highlight w:val="none"/>
        </w:rPr>
        <w:t>第二篇  采购项目</w:t>
      </w:r>
      <w:r>
        <w:rPr>
          <w:rFonts w:hint="default" w:ascii="Times New Roman" w:hAnsi="Times New Roman" w:eastAsia="方正仿宋_GBK" w:cs="Times New Roman"/>
          <w:color w:val="auto"/>
          <w:szCs w:val="30"/>
          <w:highlight w:val="none"/>
          <w:lang w:val="en-US" w:eastAsia="zh-CN"/>
        </w:rPr>
        <w:t>技术</w:t>
      </w:r>
      <w:r>
        <w:rPr>
          <w:rFonts w:hint="default" w:ascii="Times New Roman" w:hAnsi="Times New Roman" w:eastAsia="方正仿宋_GBK" w:cs="Times New Roman"/>
          <w:color w:val="auto"/>
          <w:szCs w:val="30"/>
          <w:highlight w:val="none"/>
        </w:rPr>
        <w:t>需求</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_Toc4821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4</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49CEDE06">
      <w:pPr>
        <w:pStyle w:val="15"/>
        <w:tabs>
          <w:tab w:val="right" w:leader="dot" w:pos="9412"/>
        </w:tabs>
        <w:ind w:left="0" w:leftChars="0" w:firstLine="0" w:firstLineChars="0"/>
        <w:rPr>
          <w:rFonts w:hint="default" w:ascii="Times New Roman" w:hAnsi="Times New Roman" w:eastAsia="方正仿宋_GBK" w:cs="Times New Roman"/>
          <w:color w:val="auto"/>
          <w:szCs w:val="21"/>
          <w:highlight w:val="none"/>
        </w:rPr>
      </w:pPr>
    </w:p>
    <w:p w14:paraId="4C9E28BA">
      <w:pPr>
        <w:pStyle w:val="15"/>
        <w:tabs>
          <w:tab w:val="right" w:leader="dot" w:pos="9412"/>
        </w:tabs>
        <w:ind w:left="0" w:leftChars="0" w:firstLine="0" w:firstLineChars="0"/>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_Toc6710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szCs w:val="30"/>
          <w:highlight w:val="none"/>
        </w:rPr>
        <w:t>第三篇  项目</w:t>
      </w:r>
      <w:r>
        <w:rPr>
          <w:rFonts w:hint="default" w:ascii="Times New Roman" w:hAnsi="Times New Roman" w:eastAsia="方正仿宋_GBK" w:cs="Times New Roman"/>
          <w:color w:val="auto"/>
          <w:szCs w:val="30"/>
          <w:highlight w:val="none"/>
          <w:lang w:val="en-US" w:eastAsia="zh-CN"/>
        </w:rPr>
        <w:t>商务</w:t>
      </w:r>
      <w:r>
        <w:rPr>
          <w:rFonts w:hint="default" w:ascii="Times New Roman" w:hAnsi="Times New Roman" w:eastAsia="方正仿宋_GBK" w:cs="Times New Roman"/>
          <w:color w:val="auto"/>
          <w:szCs w:val="30"/>
          <w:highlight w:val="none"/>
        </w:rPr>
        <w:t>需求</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_Toc6710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5</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787C772D">
      <w:pPr>
        <w:pStyle w:val="15"/>
        <w:tabs>
          <w:tab w:val="right" w:leader="dot" w:pos="9412"/>
        </w:tabs>
        <w:ind w:left="0" w:leftChars="0" w:firstLine="0" w:firstLineChars="0"/>
        <w:rPr>
          <w:rFonts w:hint="default" w:ascii="Times New Roman" w:hAnsi="Times New Roman" w:eastAsia="方正仿宋_GBK" w:cs="Times New Roman"/>
          <w:color w:val="auto"/>
          <w:szCs w:val="21"/>
          <w:highlight w:val="none"/>
        </w:rPr>
      </w:pPr>
    </w:p>
    <w:p w14:paraId="35A7E77A">
      <w:pPr>
        <w:pStyle w:val="15"/>
        <w:tabs>
          <w:tab w:val="right" w:leader="dot" w:pos="9412"/>
        </w:tabs>
        <w:ind w:left="0" w:leftChars="0" w:firstLine="0" w:firstLineChars="0"/>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_Toc23334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szCs w:val="30"/>
          <w:highlight w:val="none"/>
        </w:rPr>
        <w:t>第四篇  网上竞采程序及方法、评审标准、无效响应和</w:t>
      </w:r>
      <w:r>
        <w:rPr>
          <w:rFonts w:hint="default" w:ascii="Times New Roman" w:hAnsi="Times New Roman" w:eastAsia="方正仿宋_GBK" w:cs="Times New Roman"/>
          <w:color w:val="auto"/>
          <w:szCs w:val="36"/>
          <w:highlight w:val="none"/>
        </w:rPr>
        <w:t>采购终止</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_Toc23334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9</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40336E0A">
      <w:pPr>
        <w:pStyle w:val="15"/>
        <w:tabs>
          <w:tab w:val="right" w:leader="dot" w:pos="9412"/>
        </w:tabs>
        <w:ind w:left="0" w:leftChars="0" w:firstLine="0" w:firstLineChars="0"/>
        <w:rPr>
          <w:rFonts w:hint="default" w:ascii="Times New Roman" w:hAnsi="Times New Roman" w:eastAsia="方正仿宋_GBK" w:cs="Times New Roman"/>
          <w:color w:val="auto"/>
          <w:szCs w:val="21"/>
          <w:highlight w:val="none"/>
        </w:rPr>
      </w:pPr>
    </w:p>
    <w:p w14:paraId="16E7F814">
      <w:pPr>
        <w:pStyle w:val="15"/>
        <w:tabs>
          <w:tab w:val="right" w:leader="dot" w:pos="9412"/>
        </w:tabs>
        <w:ind w:left="0" w:leftChars="0" w:firstLine="0" w:firstLineChars="0"/>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_Toc427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bCs/>
          <w:color w:val="auto"/>
          <w:szCs w:val="30"/>
          <w:highlight w:val="none"/>
        </w:rPr>
        <w:t xml:space="preserve">第五篇  </w:t>
      </w:r>
      <w:r>
        <w:rPr>
          <w:rFonts w:hint="default" w:ascii="Times New Roman" w:hAnsi="Times New Roman" w:eastAsia="方正仿宋_GBK" w:cs="Times New Roman"/>
          <w:bCs/>
          <w:color w:val="auto"/>
          <w:szCs w:val="30"/>
          <w:highlight w:val="none"/>
          <w:lang w:eastAsia="zh-CN"/>
        </w:rPr>
        <w:t>供应商</w:t>
      </w:r>
      <w:r>
        <w:rPr>
          <w:rFonts w:hint="default" w:ascii="Times New Roman" w:hAnsi="Times New Roman" w:eastAsia="方正仿宋_GBK" w:cs="Times New Roman"/>
          <w:bCs/>
          <w:color w:val="auto"/>
          <w:szCs w:val="30"/>
          <w:highlight w:val="none"/>
        </w:rPr>
        <w:t>须知</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_Toc427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14</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7837F747">
      <w:pPr>
        <w:pStyle w:val="15"/>
        <w:tabs>
          <w:tab w:val="right" w:leader="dot" w:pos="9412"/>
        </w:tabs>
        <w:ind w:left="0" w:leftChars="0" w:firstLine="0" w:firstLineChars="0"/>
        <w:rPr>
          <w:rFonts w:hint="default" w:ascii="Times New Roman" w:hAnsi="Times New Roman" w:eastAsia="方正仿宋_GBK" w:cs="Times New Roman"/>
          <w:color w:val="auto"/>
          <w:szCs w:val="21"/>
          <w:highlight w:val="none"/>
        </w:rPr>
      </w:pPr>
    </w:p>
    <w:p w14:paraId="2E4461FA">
      <w:pPr>
        <w:pStyle w:val="15"/>
        <w:tabs>
          <w:tab w:val="right" w:leader="dot" w:pos="9412"/>
        </w:tabs>
        <w:ind w:left="0" w:leftChars="0" w:firstLine="0" w:firstLineChars="0"/>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_Toc17664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szCs w:val="30"/>
          <w:highlight w:val="none"/>
        </w:rPr>
        <w:t>第六篇  政府采购合同</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_Toc17664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20</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0653A14C">
      <w:pPr>
        <w:pStyle w:val="15"/>
        <w:tabs>
          <w:tab w:val="right" w:leader="dot" w:pos="9412"/>
        </w:tabs>
        <w:ind w:left="0" w:leftChars="0" w:firstLine="0" w:firstLineChars="0"/>
        <w:rPr>
          <w:rFonts w:hint="default" w:ascii="Times New Roman" w:hAnsi="Times New Roman" w:eastAsia="方正仿宋_GBK" w:cs="Times New Roman"/>
          <w:color w:val="auto"/>
          <w:szCs w:val="21"/>
          <w:highlight w:val="none"/>
        </w:rPr>
      </w:pPr>
    </w:p>
    <w:p w14:paraId="5A69036B">
      <w:pPr>
        <w:pStyle w:val="15"/>
        <w:tabs>
          <w:tab w:val="right" w:leader="dot" w:pos="9412"/>
        </w:tabs>
        <w:ind w:left="0" w:leftChars="0" w:firstLine="0" w:firstLineChars="0"/>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_Toc20913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szCs w:val="30"/>
          <w:highlight w:val="none"/>
        </w:rPr>
        <w:t xml:space="preserve">第七篇  </w:t>
      </w:r>
      <w:r>
        <w:rPr>
          <w:rFonts w:hint="default" w:ascii="Times New Roman" w:hAnsi="Times New Roman" w:eastAsia="方正仿宋_GBK" w:cs="Times New Roman"/>
          <w:color w:val="auto"/>
          <w:szCs w:val="30"/>
          <w:highlight w:val="none"/>
          <w:lang w:val="en-US" w:eastAsia="zh-CN"/>
        </w:rPr>
        <w:t>电子</w:t>
      </w:r>
      <w:r>
        <w:rPr>
          <w:rFonts w:hint="default" w:ascii="Times New Roman" w:hAnsi="Times New Roman" w:eastAsia="方正仿宋_GBK" w:cs="Times New Roman"/>
          <w:color w:val="auto"/>
          <w:szCs w:val="30"/>
          <w:highlight w:val="none"/>
        </w:rPr>
        <w:t>响应文件编制要求</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_Toc20913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20</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001D9503">
      <w:pPr>
        <w:pStyle w:val="15"/>
        <w:tabs>
          <w:tab w:val="right" w:leader="dot" w:pos="9412"/>
        </w:tabs>
        <w:rPr>
          <w:rFonts w:hint="default" w:ascii="Times New Roman" w:hAnsi="Times New Roman" w:eastAsia="方正仿宋_GBK" w:cs="Times New Roman"/>
          <w:color w:val="auto"/>
          <w:highlight w:val="none"/>
        </w:rPr>
      </w:pPr>
    </w:p>
    <w:p w14:paraId="7BE7423C">
      <w:pPr>
        <w:pStyle w:val="15"/>
        <w:tabs>
          <w:tab w:val="right" w:leader="dot" w:pos="9402"/>
        </w:tabs>
        <w:spacing w:line="480" w:lineRule="exact"/>
        <w:ind w:left="560"/>
        <w:jc w:val="center"/>
        <w:rPr>
          <w:rFonts w:hint="default" w:ascii="Times New Roman" w:hAnsi="Times New Roman" w:eastAsia="方正仿宋_GBK" w:cs="Times New Roman"/>
          <w:color w:val="auto"/>
          <w:sz w:val="18"/>
          <w:szCs w:val="22"/>
          <w:highlight w:val="none"/>
        </w:rPr>
        <w:sectPr>
          <w:pgSz w:w="11907" w:h="16840"/>
          <w:pgMar w:top="1134" w:right="1191" w:bottom="1134" w:left="1304" w:header="851" w:footer="992" w:gutter="0"/>
          <w:pgNumType w:fmt="decimal" w:start="1"/>
          <w:cols w:space="720" w:num="1"/>
          <w:docGrid w:linePitch="381" w:charSpace="-5735"/>
        </w:sectPr>
      </w:pPr>
      <w:r>
        <w:rPr>
          <w:rFonts w:hint="default" w:ascii="Times New Roman" w:hAnsi="Times New Roman" w:eastAsia="方正仿宋_GBK" w:cs="Times New Roman"/>
          <w:color w:val="auto"/>
          <w:szCs w:val="21"/>
          <w:highlight w:val="none"/>
        </w:rPr>
        <w:fldChar w:fldCharType="end"/>
      </w:r>
    </w:p>
    <w:p w14:paraId="09C4A874">
      <w:pPr>
        <w:pStyle w:val="2"/>
        <w:spacing w:line="360" w:lineRule="auto"/>
        <w:jc w:val="center"/>
        <w:rPr>
          <w:rFonts w:hint="default" w:ascii="Times New Roman" w:hAnsi="Times New Roman" w:eastAsia="方正仿宋_GBK" w:cs="Times New Roman"/>
          <w:b/>
          <w:bCs/>
          <w:color w:val="auto"/>
          <w:szCs w:val="30"/>
          <w:highlight w:val="none"/>
        </w:rPr>
      </w:pPr>
      <w:bookmarkStart w:id="0" w:name="_Toc12789052"/>
      <w:bookmarkStart w:id="1" w:name="_Toc11641050"/>
      <w:bookmarkStart w:id="2" w:name="_Toc76462316"/>
      <w:bookmarkStart w:id="3" w:name="_Toc24111"/>
      <w:r>
        <w:rPr>
          <w:rFonts w:hint="default" w:ascii="Times New Roman" w:hAnsi="Times New Roman" w:eastAsia="方正仿宋_GBK" w:cs="Times New Roman"/>
          <w:b/>
          <w:bCs/>
          <w:color w:val="auto"/>
          <w:sz w:val="36"/>
          <w:szCs w:val="30"/>
          <w:highlight w:val="none"/>
        </w:rPr>
        <w:t>第一篇  采购邀请书</w:t>
      </w:r>
      <w:bookmarkEnd w:id="0"/>
      <w:bookmarkEnd w:id="1"/>
      <w:bookmarkEnd w:id="2"/>
      <w:bookmarkEnd w:id="3"/>
    </w:p>
    <w:p w14:paraId="72E8D545">
      <w:pPr>
        <w:snapToGrid w:val="0"/>
        <w:spacing w:line="400" w:lineRule="exact"/>
        <w:ind w:firstLine="480" w:firstLineChars="200"/>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u w:val="single"/>
          <w:lang w:eastAsia="zh-CN"/>
        </w:rPr>
        <w:t>重庆千诺工程项目管理有限公司</w:t>
      </w:r>
      <w:r>
        <w:rPr>
          <w:rFonts w:hint="default" w:ascii="Times New Roman" w:hAnsi="Times New Roman" w:eastAsia="方正仿宋_GBK" w:cs="Times New Roman"/>
          <w:color w:val="auto"/>
          <w:sz w:val="24"/>
          <w:szCs w:val="24"/>
          <w:highlight w:val="none"/>
        </w:rPr>
        <w:t>（以下简称：采购代理机构）接受</w:t>
      </w:r>
      <w:r>
        <w:rPr>
          <w:rFonts w:hint="eastAsia" w:eastAsia="方正仿宋_GBK" w:cs="Times New Roman"/>
          <w:color w:val="auto"/>
          <w:sz w:val="24"/>
          <w:szCs w:val="24"/>
          <w:highlight w:val="none"/>
          <w:u w:val="single"/>
          <w:lang w:eastAsia="zh-CN"/>
        </w:rPr>
        <w:t>秀山土家族苗族自治县中医医院</w:t>
      </w:r>
      <w:r>
        <w:rPr>
          <w:rFonts w:hint="default" w:ascii="Times New Roman" w:hAnsi="Times New Roman" w:eastAsia="方正仿宋_GBK" w:cs="Times New Roman"/>
          <w:color w:val="auto"/>
          <w:sz w:val="24"/>
          <w:szCs w:val="24"/>
          <w:highlight w:val="none"/>
        </w:rPr>
        <w:t>（以下简称：采购人）的委托，对</w:t>
      </w:r>
      <w:r>
        <w:rPr>
          <w:rFonts w:hint="eastAsia" w:eastAsia="方正仿宋_GBK" w:cs="Times New Roman"/>
          <w:color w:val="auto"/>
          <w:sz w:val="24"/>
          <w:szCs w:val="24"/>
          <w:highlight w:val="none"/>
          <w:u w:val="single"/>
          <w:lang w:eastAsia="zh-CN"/>
        </w:rPr>
        <w:t>秀山县中医医院防水维修工程</w:t>
      </w:r>
      <w:r>
        <w:rPr>
          <w:rFonts w:hint="default" w:ascii="Times New Roman" w:hAnsi="Times New Roman" w:eastAsia="方正仿宋_GBK" w:cs="Times New Roman"/>
          <w:color w:val="auto"/>
          <w:sz w:val="24"/>
          <w:szCs w:val="24"/>
          <w:highlight w:val="none"/>
        </w:rPr>
        <w:t>进行网上竞采。欢迎有资格的</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前来参与</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网上竞采</w:t>
      </w:r>
      <w:r>
        <w:rPr>
          <w:rFonts w:hint="default" w:ascii="Times New Roman" w:hAnsi="Times New Roman" w:eastAsia="方正仿宋_GBK" w:cs="Times New Roman"/>
          <w:color w:val="auto"/>
          <w:sz w:val="24"/>
          <w:szCs w:val="24"/>
          <w:highlight w:val="none"/>
        </w:rPr>
        <w:t>。</w:t>
      </w:r>
    </w:p>
    <w:p w14:paraId="4E219E41">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highlight w:val="none"/>
        </w:rPr>
      </w:pPr>
      <w:bookmarkStart w:id="4" w:name="_Toc313893526"/>
      <w:bookmarkStart w:id="5" w:name="_Toc27419"/>
      <w:bookmarkStart w:id="6" w:name="_Toc317775175"/>
      <w:bookmarkStart w:id="7" w:name="_Toc76462317"/>
      <w:r>
        <w:rPr>
          <w:rFonts w:hint="default" w:ascii="Times New Roman" w:hAnsi="Times New Roman" w:eastAsia="方正仿宋_GBK" w:cs="Times New Roman"/>
          <w:color w:val="auto"/>
          <w:sz w:val="24"/>
          <w:highlight w:val="none"/>
        </w:rPr>
        <w:t>一、采购内容</w:t>
      </w:r>
      <w:bookmarkEnd w:id="4"/>
      <w:bookmarkEnd w:id="5"/>
      <w:bookmarkEnd w:id="6"/>
      <w:bookmarkEnd w:id="7"/>
    </w:p>
    <w:tbl>
      <w:tblPr>
        <w:tblStyle w:val="19"/>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3"/>
        <w:gridCol w:w="2713"/>
        <w:gridCol w:w="1363"/>
        <w:gridCol w:w="1014"/>
      </w:tblGrid>
      <w:tr w14:paraId="56FBB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3953" w:type="dxa"/>
            <w:tcBorders>
              <w:top w:val="single" w:color="auto" w:sz="4" w:space="0"/>
              <w:left w:val="single" w:color="auto" w:sz="4" w:space="0"/>
              <w:right w:val="single" w:color="auto" w:sz="4" w:space="0"/>
            </w:tcBorders>
            <w:vAlign w:val="center"/>
          </w:tcPr>
          <w:p w14:paraId="6D551C64">
            <w:pPr>
              <w:widowControl/>
              <w:jc w:val="center"/>
              <w:rPr>
                <w:rFonts w:hint="default" w:ascii="Times New Roman" w:hAnsi="Times New Roman" w:eastAsia="方正仿宋_GBK" w:cs="Times New Roman"/>
                <w:b/>
                <w:bCs/>
                <w:color w:val="000000" w:themeColor="text1"/>
                <w:kern w:val="0"/>
                <w:sz w:val="24"/>
                <w:szCs w:val="24"/>
                <w:highlight w:val="none"/>
                <w14:textFill>
                  <w14:solidFill>
                    <w14:schemeClr w14:val="tx1"/>
                  </w14:solidFill>
                </w14:textFill>
              </w:rPr>
            </w:pPr>
            <w:bookmarkStart w:id="8" w:name="_Toc76462318"/>
            <w:bookmarkStart w:id="9" w:name="_Toc11681"/>
            <w:bookmarkStart w:id="10" w:name="_Toc373860293"/>
            <w:bookmarkStart w:id="11" w:name="_Toc317775178"/>
            <w:r>
              <w:rPr>
                <w:rFonts w:hint="default" w:ascii="Times New Roman" w:hAnsi="Times New Roman" w:eastAsia="方正仿宋_GBK" w:cs="Times New Roman"/>
                <w:b/>
                <w:bCs/>
                <w:color w:val="000000" w:themeColor="text1"/>
                <w:kern w:val="0"/>
                <w:sz w:val="24"/>
                <w:szCs w:val="24"/>
                <w:highlight w:val="none"/>
                <w14:textFill>
                  <w14:solidFill>
                    <w14:schemeClr w14:val="tx1"/>
                  </w14:solidFill>
                </w14:textFill>
              </w:rPr>
              <w:t>项目名称</w:t>
            </w:r>
          </w:p>
        </w:tc>
        <w:tc>
          <w:tcPr>
            <w:tcW w:w="2713" w:type="dxa"/>
            <w:tcBorders>
              <w:top w:val="single" w:color="auto" w:sz="4" w:space="0"/>
              <w:left w:val="single" w:color="auto" w:sz="4" w:space="0"/>
              <w:right w:val="single" w:color="auto" w:sz="4" w:space="0"/>
            </w:tcBorders>
            <w:vAlign w:val="center"/>
          </w:tcPr>
          <w:p w14:paraId="1D4EFDA4">
            <w:pPr>
              <w:widowControl/>
              <w:jc w:val="center"/>
              <w:rPr>
                <w:rFonts w:hint="default" w:ascii="Times New Roman" w:hAnsi="Times New Roman" w:eastAsia="方正仿宋_GBK"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b/>
                <w:bCs/>
                <w:color w:val="000000" w:themeColor="text1"/>
                <w:kern w:val="0"/>
                <w:sz w:val="24"/>
                <w:szCs w:val="24"/>
                <w:highlight w:val="none"/>
                <w14:textFill>
                  <w14:solidFill>
                    <w14:schemeClr w14:val="tx1"/>
                  </w14:solidFill>
                </w14:textFill>
              </w:rPr>
              <w:t>最高限价</w:t>
            </w:r>
          </w:p>
          <w:p w14:paraId="74C8CDE2">
            <w:pPr>
              <w:widowControl/>
              <w:jc w:val="center"/>
              <w:rPr>
                <w:rFonts w:hint="default" w:ascii="Times New Roman" w:hAnsi="Times New Roman" w:eastAsia="方正仿宋_GBK"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b/>
                <w:bCs/>
                <w:color w:val="000000" w:themeColor="text1"/>
                <w:kern w:val="0"/>
                <w:sz w:val="24"/>
                <w:szCs w:val="24"/>
                <w:highlight w:val="none"/>
                <w14:textFill>
                  <w14:solidFill>
                    <w14:schemeClr w14:val="tx1"/>
                  </w14:solidFill>
                </w14:textFill>
              </w:rPr>
              <w:t>（元）</w:t>
            </w:r>
          </w:p>
        </w:tc>
        <w:tc>
          <w:tcPr>
            <w:tcW w:w="1363" w:type="dxa"/>
            <w:tcBorders>
              <w:top w:val="single" w:color="auto" w:sz="4" w:space="0"/>
              <w:left w:val="single" w:color="auto" w:sz="4" w:space="0"/>
              <w:right w:val="single" w:color="auto" w:sz="4" w:space="0"/>
            </w:tcBorders>
            <w:vAlign w:val="center"/>
          </w:tcPr>
          <w:p w14:paraId="4FE73CCC">
            <w:pPr>
              <w:widowControl/>
              <w:jc w:val="center"/>
              <w:rPr>
                <w:rFonts w:hint="default" w:ascii="Times New Roman" w:hAnsi="Times New Roman" w:eastAsia="方正仿宋_GBK"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b/>
                <w:bCs/>
                <w:color w:val="000000" w:themeColor="text1"/>
                <w:kern w:val="0"/>
                <w:sz w:val="24"/>
                <w:szCs w:val="24"/>
                <w:highlight w:val="none"/>
                <w:lang w:eastAsia="zh-CN"/>
                <w14:textFill>
                  <w14:solidFill>
                    <w14:schemeClr w14:val="tx1"/>
                  </w14:solidFill>
                </w14:textFill>
              </w:rPr>
              <w:t>中标人</w:t>
            </w:r>
            <w:r>
              <w:rPr>
                <w:rFonts w:hint="default" w:ascii="Times New Roman" w:hAnsi="Times New Roman" w:eastAsia="方正仿宋_GBK" w:cs="Times New Roman"/>
                <w:b/>
                <w:bCs/>
                <w:color w:val="000000" w:themeColor="text1"/>
                <w:kern w:val="0"/>
                <w:sz w:val="24"/>
                <w:szCs w:val="24"/>
                <w:highlight w:val="none"/>
                <w14:textFill>
                  <w14:solidFill>
                    <w14:schemeClr w14:val="tx1"/>
                  </w14:solidFill>
                </w14:textFill>
              </w:rPr>
              <w:t>数量（名）</w:t>
            </w:r>
          </w:p>
        </w:tc>
        <w:tc>
          <w:tcPr>
            <w:tcW w:w="1014" w:type="dxa"/>
            <w:tcBorders>
              <w:top w:val="single" w:color="auto" w:sz="4" w:space="0"/>
              <w:left w:val="single" w:color="auto" w:sz="4" w:space="0"/>
              <w:right w:val="single" w:color="auto" w:sz="4" w:space="0"/>
            </w:tcBorders>
            <w:vAlign w:val="center"/>
          </w:tcPr>
          <w:p w14:paraId="18FAA53D">
            <w:pPr>
              <w:widowControl/>
              <w:jc w:val="center"/>
              <w:rPr>
                <w:rFonts w:hint="default" w:ascii="Times New Roman" w:hAnsi="Times New Roman" w:eastAsia="方正仿宋_GBK" w:cs="Times New Roman"/>
                <w:b/>
                <w:bCs/>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方正仿宋_GBK" w:cs="Times New Roman"/>
                <w:b/>
                <w:bCs/>
                <w:color w:val="000000" w:themeColor="text1"/>
                <w:kern w:val="0"/>
                <w:sz w:val="24"/>
                <w:szCs w:val="24"/>
                <w:highlight w:val="none"/>
                <w:lang w:val="en-US" w:eastAsia="zh-CN"/>
                <w14:textFill>
                  <w14:solidFill>
                    <w14:schemeClr w14:val="tx1"/>
                  </w14:solidFill>
                </w14:textFill>
              </w:rPr>
              <w:t>备注</w:t>
            </w:r>
          </w:p>
        </w:tc>
      </w:tr>
      <w:tr w14:paraId="5C9E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3953" w:type="dxa"/>
            <w:tcBorders>
              <w:top w:val="single" w:color="auto" w:sz="4" w:space="0"/>
              <w:left w:val="single" w:color="auto" w:sz="4" w:space="0"/>
              <w:right w:val="single" w:color="auto" w:sz="4" w:space="0"/>
            </w:tcBorders>
            <w:vAlign w:val="center"/>
          </w:tcPr>
          <w:p w14:paraId="47A46CB4">
            <w:pPr>
              <w:jc w:val="cente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bookmarkStart w:id="12" w:name="_Hlk344477914"/>
            <w:r>
              <w:rPr>
                <w:rFonts w:hint="eastAsia" w:eastAsia="方正仿宋_GBK" w:cs="Times New Roman"/>
                <w:color w:val="000000" w:themeColor="text1"/>
                <w:sz w:val="24"/>
                <w:szCs w:val="24"/>
                <w:highlight w:val="none"/>
                <w:lang w:val="en-US" w:eastAsia="zh-CN"/>
                <w14:textFill>
                  <w14:solidFill>
                    <w14:schemeClr w14:val="tx1"/>
                  </w14:solidFill>
                </w14:textFill>
              </w:rPr>
              <w:t>秀山县中医医院防水维修工程</w:t>
            </w:r>
          </w:p>
        </w:tc>
        <w:tc>
          <w:tcPr>
            <w:tcW w:w="2713" w:type="dxa"/>
            <w:tcBorders>
              <w:top w:val="single" w:color="auto" w:sz="4" w:space="0"/>
              <w:left w:val="single" w:color="auto" w:sz="4" w:space="0"/>
              <w:right w:val="single" w:color="auto" w:sz="4" w:space="0"/>
            </w:tcBorders>
            <w:shd w:val="clear" w:color="auto" w:fill="auto"/>
            <w:vAlign w:val="center"/>
          </w:tcPr>
          <w:p w14:paraId="14C52714">
            <w:pPr>
              <w:widowControl/>
              <w:jc w:val="center"/>
              <w:rPr>
                <w:rFonts w:hint="default" w:ascii="等线" w:hAnsi="等线" w:eastAsia="等线" w:cs="等线"/>
                <w:i w:val="0"/>
                <w:iCs w:val="0"/>
                <w:color w:val="000000"/>
                <w:kern w:val="2"/>
                <w:sz w:val="22"/>
                <w:szCs w:val="22"/>
                <w:u w:val="none"/>
                <w:lang w:val="en-US" w:eastAsia="zh-CN" w:bidi="ar-SA"/>
              </w:rPr>
            </w:pPr>
            <w:r>
              <w:rPr>
                <w:rFonts w:hint="eastAsia" w:eastAsia="方正仿宋_GBK" w:cs="Times New Roman"/>
                <w:color w:val="000000" w:themeColor="text1"/>
                <w:kern w:val="0"/>
                <w:sz w:val="24"/>
                <w:szCs w:val="24"/>
                <w:highlight w:val="none"/>
                <w:lang w:val="en-US" w:eastAsia="zh-CN"/>
                <w14:textFill>
                  <w14:solidFill>
                    <w14:schemeClr w14:val="tx1"/>
                  </w14:solidFill>
                </w14:textFill>
              </w:rPr>
              <w:t>94522</w:t>
            </w:r>
          </w:p>
        </w:tc>
        <w:tc>
          <w:tcPr>
            <w:tcW w:w="1363" w:type="dxa"/>
            <w:tcBorders>
              <w:left w:val="single" w:color="auto" w:sz="4" w:space="0"/>
              <w:right w:val="single" w:color="auto" w:sz="4" w:space="0"/>
            </w:tcBorders>
            <w:vAlign w:val="center"/>
          </w:tcPr>
          <w:p w14:paraId="3F9C77FF">
            <w:pPr>
              <w:widowControl/>
              <w:jc w:val="center"/>
              <w:rPr>
                <w:rFonts w:hint="default" w:ascii="Times New Roman" w:hAnsi="Times New Roman" w:eastAsia="方正仿宋_GBK"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4"/>
                <w:szCs w:val="24"/>
                <w:highlight w:val="none"/>
                <w:lang w:val="en-US" w:eastAsia="zh-CN"/>
                <w14:textFill>
                  <w14:solidFill>
                    <w14:schemeClr w14:val="tx1"/>
                  </w14:solidFill>
                </w14:textFill>
              </w:rPr>
              <w:t>1</w:t>
            </w:r>
          </w:p>
        </w:tc>
        <w:tc>
          <w:tcPr>
            <w:tcW w:w="1014" w:type="dxa"/>
            <w:tcBorders>
              <w:left w:val="single" w:color="auto" w:sz="4" w:space="0"/>
              <w:right w:val="single" w:color="auto" w:sz="4" w:space="0"/>
            </w:tcBorders>
            <w:vAlign w:val="center"/>
          </w:tcPr>
          <w:p w14:paraId="5B9F46A0">
            <w:pPr>
              <w:widowControl/>
              <w:jc w:val="center"/>
              <w:rPr>
                <w:rFonts w:hint="default" w:ascii="Times New Roman" w:hAnsi="Times New Roman" w:eastAsia="方正仿宋_GBK" w:cs="Times New Roman"/>
                <w:color w:val="000000" w:themeColor="text1"/>
                <w:kern w:val="0"/>
                <w:sz w:val="24"/>
                <w:szCs w:val="24"/>
                <w:highlight w:val="none"/>
                <w:lang w:val="en-US" w:eastAsia="zh-CN"/>
                <w14:textFill>
                  <w14:solidFill>
                    <w14:schemeClr w14:val="tx1"/>
                  </w14:solidFill>
                </w14:textFill>
              </w:rPr>
            </w:pPr>
          </w:p>
        </w:tc>
      </w:tr>
      <w:bookmarkEnd w:id="12"/>
    </w:tbl>
    <w:p w14:paraId="63D589DA">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二、资金来源</w:t>
      </w:r>
      <w:bookmarkEnd w:id="8"/>
      <w:bookmarkEnd w:id="9"/>
    </w:p>
    <w:p w14:paraId="75B66FED">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业主自筹</w:t>
      </w:r>
      <w:r>
        <w:rPr>
          <w:rFonts w:hint="default" w:ascii="Times New Roman" w:hAnsi="Times New Roman" w:eastAsia="方正仿宋_GBK" w:cs="Times New Roman"/>
          <w:color w:val="auto"/>
          <w:sz w:val="24"/>
          <w:szCs w:val="24"/>
          <w:highlight w:val="none"/>
        </w:rPr>
        <w:t>。</w:t>
      </w:r>
    </w:p>
    <w:p w14:paraId="6F3E4BA1">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highlight w:val="none"/>
        </w:rPr>
      </w:pPr>
      <w:bookmarkStart w:id="13" w:name="_Toc4322"/>
      <w:bookmarkStart w:id="14" w:name="_Toc76462319"/>
      <w:r>
        <w:rPr>
          <w:rFonts w:hint="default" w:ascii="Times New Roman" w:hAnsi="Times New Roman" w:eastAsia="方正仿宋_GBK" w:cs="Times New Roman"/>
          <w:color w:val="auto"/>
          <w:sz w:val="24"/>
          <w:highlight w:val="none"/>
        </w:rPr>
        <w:t>三、</w:t>
      </w:r>
      <w:r>
        <w:rPr>
          <w:rFonts w:hint="default" w:ascii="Times New Roman" w:hAnsi="Times New Roman" w:eastAsia="方正仿宋_GBK" w:cs="Times New Roman"/>
          <w:color w:val="auto"/>
          <w:sz w:val="24"/>
          <w:highlight w:val="none"/>
          <w:lang w:eastAsia="zh-CN"/>
        </w:rPr>
        <w:t>供应商</w:t>
      </w:r>
      <w:r>
        <w:rPr>
          <w:rFonts w:hint="default" w:ascii="Times New Roman" w:hAnsi="Times New Roman" w:eastAsia="方正仿宋_GBK" w:cs="Times New Roman"/>
          <w:color w:val="auto"/>
          <w:sz w:val="24"/>
          <w:highlight w:val="none"/>
        </w:rPr>
        <w:t>资格条件</w:t>
      </w:r>
      <w:bookmarkEnd w:id="13"/>
      <w:bookmarkEnd w:id="14"/>
    </w:p>
    <w:p w14:paraId="0725E209">
      <w:pPr>
        <w:spacing w:line="400" w:lineRule="exact"/>
        <w:ind w:firstLine="480" w:firstLineChars="200"/>
        <w:rPr>
          <w:rFonts w:hint="default" w:ascii="Times New Roman" w:hAnsi="Times New Roman" w:eastAsia="方正仿宋_GBK" w:cs="Times New Roman"/>
          <w:b w:val="0"/>
          <w:bCs/>
          <w:color w:val="auto"/>
          <w:sz w:val="24"/>
          <w:highlight w:val="none"/>
          <w:lang w:val="en-US" w:eastAsia="zh-CN"/>
        </w:rPr>
      </w:pPr>
      <w:bookmarkStart w:id="15" w:name="_Toc76462320"/>
      <w:bookmarkStart w:id="16" w:name="_Toc29336"/>
      <w:r>
        <w:rPr>
          <w:rFonts w:hint="default" w:ascii="Times New Roman" w:hAnsi="Times New Roman" w:eastAsia="方正仿宋_GBK" w:cs="Times New Roman"/>
          <w:b w:val="0"/>
          <w:bCs/>
          <w:color w:val="auto"/>
          <w:sz w:val="24"/>
          <w:highlight w:val="none"/>
          <w:lang w:val="en-US" w:eastAsia="zh-CN"/>
        </w:rPr>
        <w:t>（一）满足《中华人民共和国政府采购法》第二十二条规定；</w:t>
      </w:r>
    </w:p>
    <w:p w14:paraId="5B9678F3">
      <w:pPr>
        <w:spacing w:line="400" w:lineRule="exact"/>
        <w:ind w:firstLine="480" w:firstLineChars="200"/>
        <w:rPr>
          <w:rFonts w:hint="default" w:ascii="Times New Roman" w:hAnsi="Times New Roman" w:eastAsia="方正仿宋_GBK" w:cs="Times New Roman"/>
          <w:b w:val="0"/>
          <w:bCs/>
          <w:color w:val="auto"/>
          <w:sz w:val="24"/>
          <w:highlight w:val="none"/>
          <w:lang w:val="en-US" w:eastAsia="zh-CN"/>
        </w:rPr>
      </w:pPr>
      <w:r>
        <w:rPr>
          <w:rFonts w:hint="default" w:ascii="Times New Roman" w:hAnsi="Times New Roman" w:eastAsia="方正仿宋_GBK" w:cs="Times New Roman"/>
          <w:b w:val="0"/>
          <w:bCs/>
          <w:color w:val="auto"/>
          <w:sz w:val="24"/>
          <w:highlight w:val="none"/>
          <w:lang w:val="en-US" w:eastAsia="zh-CN"/>
        </w:rPr>
        <w:t>（二）落实政府采购政策需满足的资格要求：无</w:t>
      </w:r>
    </w:p>
    <w:p w14:paraId="4671C8D7">
      <w:pPr>
        <w:spacing w:line="400" w:lineRule="exact"/>
        <w:ind w:firstLine="480" w:firstLineChars="200"/>
        <w:rPr>
          <w:rFonts w:hint="default" w:ascii="Times New Roman" w:hAnsi="Times New Roman" w:eastAsia="方正仿宋_GBK" w:cs="Times New Roman"/>
          <w:b w:val="0"/>
          <w:bCs/>
          <w:color w:val="auto"/>
          <w:sz w:val="24"/>
          <w:highlight w:val="none"/>
          <w:lang w:val="en-US" w:eastAsia="zh-CN"/>
        </w:rPr>
      </w:pPr>
      <w:r>
        <w:rPr>
          <w:rFonts w:hint="default" w:ascii="Times New Roman" w:hAnsi="Times New Roman" w:eastAsia="方正仿宋_GBK" w:cs="Times New Roman"/>
          <w:b w:val="0"/>
          <w:bCs/>
          <w:color w:val="auto"/>
          <w:sz w:val="24"/>
          <w:highlight w:val="none"/>
          <w:lang w:val="en-US" w:eastAsia="zh-CN"/>
        </w:rPr>
        <w:t>（三）本项目的特定资格要求：供应商具备有效的营业执照且具备施工劳务不分等级（备案）资质。（提供有效的带二维码标识的营业执照复印件、资质证书并加盖供应商公章）</w:t>
      </w:r>
    </w:p>
    <w:p w14:paraId="04BA0F67">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四、</w:t>
      </w:r>
      <w:r>
        <w:rPr>
          <w:rFonts w:hint="default" w:ascii="Times New Roman" w:hAnsi="Times New Roman" w:eastAsia="方正仿宋_GBK" w:cs="Times New Roman"/>
          <w:color w:val="auto"/>
          <w:sz w:val="24"/>
          <w:highlight w:val="none"/>
          <w:lang w:val="en-US" w:eastAsia="zh-CN"/>
        </w:rPr>
        <w:t>竞采</w:t>
      </w:r>
      <w:r>
        <w:rPr>
          <w:rFonts w:hint="default" w:ascii="Times New Roman" w:hAnsi="Times New Roman" w:eastAsia="方正仿宋_GBK" w:cs="Times New Roman"/>
          <w:color w:val="auto"/>
          <w:sz w:val="24"/>
          <w:highlight w:val="none"/>
        </w:rPr>
        <w:t>有关说明</w:t>
      </w:r>
      <w:bookmarkEnd w:id="10"/>
      <w:bookmarkEnd w:id="15"/>
      <w:bookmarkEnd w:id="16"/>
    </w:p>
    <w:p w14:paraId="22F871C8">
      <w:pPr>
        <w:spacing w:line="400" w:lineRule="exact"/>
        <w:ind w:firstLine="480" w:firstLineChars="200"/>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（一）供应商应通过</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w:t>
      </w:r>
      <w:r>
        <w:rPr>
          <w:rFonts w:hint="default" w:ascii="Times New Roman" w:hAnsi="Times New Roman" w:eastAsia="方正仿宋_GBK" w:cs="Times New Roman"/>
          <w:color w:val="auto"/>
          <w:sz w:val="24"/>
          <w:szCs w:val="24"/>
          <w:highlight w:val="none"/>
        </w:rPr>
        <w:t>重庆秀山小额交易管理平台</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”服务平台注册，成为正式供应商</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p>
    <w:p w14:paraId="2C2EE0D6">
      <w:pPr>
        <w:spacing w:line="400" w:lineRule="exact"/>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auto"/>
          <w:sz w:val="24"/>
          <w:szCs w:val="24"/>
          <w:highlight w:val="none"/>
        </w:rPr>
        <w:t>（二）凡有意参加</w:t>
      </w:r>
      <w:r>
        <w:rPr>
          <w:rFonts w:hint="default" w:ascii="Times New Roman" w:hAnsi="Times New Roman" w:eastAsia="方正仿宋_GBK" w:cs="Times New Roman"/>
          <w:color w:val="auto"/>
          <w:sz w:val="24"/>
          <w:szCs w:val="24"/>
          <w:highlight w:val="none"/>
          <w:lang w:val="en-US" w:eastAsia="zh-CN"/>
        </w:rPr>
        <w:t>竞采</w:t>
      </w:r>
      <w:r>
        <w:rPr>
          <w:rFonts w:hint="default" w:ascii="Times New Roman" w:hAnsi="Times New Roman" w:eastAsia="方正仿宋_GBK" w:cs="Times New Roman"/>
          <w:color w:val="auto"/>
          <w:sz w:val="24"/>
          <w:szCs w:val="24"/>
          <w:highlight w:val="none"/>
        </w:rPr>
        <w:t>的供应商，</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请在</w:t>
      </w:r>
      <w:r>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t>秀山县小额交易管理平台竞采大厅</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https://cqxs-mall.gec123.com/</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下载本项目网上</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竞采</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文件以及补遗等采购前公布的所有项目资料，无论</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下载与否，均视为已知晓所有采购实质性要求内容。</w:t>
      </w:r>
      <w:bookmarkStart w:id="17" w:name="_Toc373860294"/>
      <w:bookmarkStart w:id="18" w:name="_Toc76462321"/>
    </w:p>
    <w:p w14:paraId="511CF802">
      <w:pPr>
        <w:spacing w:line="400" w:lineRule="exact"/>
        <w:ind w:firstLine="480" w:firstLineChars="2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（三）凡有意参加采购的供应商请于2025年</w:t>
      </w:r>
      <w:r>
        <w:rPr>
          <w:rFonts w:hint="eastAsia" w:eastAsia="方正仿宋_GBK" w:cs="Times New Roman"/>
          <w:color w:val="000000" w:themeColor="text1"/>
          <w:sz w:val="24"/>
          <w:szCs w:val="24"/>
          <w:highlight w:val="none"/>
          <w:lang w:val="en-US" w:eastAsia="zh-CN"/>
          <w14:textFill>
            <w14:solidFill>
              <w14:schemeClr w14:val="tx1"/>
            </w14:solidFill>
          </w14:textFill>
        </w:rPr>
        <w:t>10</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月</w:t>
      </w:r>
      <w:r>
        <w:rPr>
          <w:rFonts w:hint="eastAsia" w:eastAsia="方正仿宋_GBK" w:cs="Times New Roman"/>
          <w:color w:val="000000" w:themeColor="text1"/>
          <w:sz w:val="24"/>
          <w:szCs w:val="24"/>
          <w:highlight w:val="none"/>
          <w:lang w:val="en-US" w:eastAsia="zh-CN"/>
          <w14:textFill>
            <w14:solidFill>
              <w14:schemeClr w14:val="tx1"/>
            </w14:solidFill>
          </w14:textFill>
        </w:rPr>
        <w:t>17</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日起将报名表加盖公章扫描后发送至</w:t>
      </w:r>
      <w:r>
        <w:rPr>
          <w:rFonts w:hint="eastAsia" w:eastAsia="方正仿宋_GBK" w:cs="Times New Roman"/>
          <w:color w:val="000000" w:themeColor="text1"/>
          <w:sz w:val="24"/>
          <w:szCs w:val="24"/>
          <w:highlight w:val="none"/>
          <w:lang w:val="en-US" w:eastAsia="zh-CN"/>
          <w14:textFill>
            <w14:solidFill>
              <w14:schemeClr w14:val="tx1"/>
            </w14:solidFill>
          </w14:textFill>
        </w:rPr>
        <w:t>363276829@qq.com</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（邮箱）进行报名并获取采购文件。</w:t>
      </w:r>
    </w:p>
    <w:p w14:paraId="73000471">
      <w:pPr>
        <w:spacing w:line="400" w:lineRule="exact"/>
        <w:ind w:firstLine="480" w:firstLineChars="2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（四）</w:t>
      </w:r>
      <w:r>
        <w:rPr>
          <w:rFonts w:hint="default" w:ascii="Times New Roman" w:hAnsi="Times New Roman" w:eastAsia="方正仿宋_GBK" w:cs="Times New Roman"/>
          <w:color w:val="000000" w:themeColor="text1"/>
          <w:sz w:val="24"/>
          <w:szCs w:val="24"/>
          <w:highlight w:val="none"/>
          <w:lang w:val="zh-CN" w:eastAsia="zh-CN"/>
          <w14:textFill>
            <w14:solidFill>
              <w14:schemeClr w14:val="tx1"/>
            </w14:solidFill>
          </w14:textFill>
        </w:rPr>
        <w:t>采购文件每套售价</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24"/>
          <w:szCs w:val="24"/>
          <w:highlight w:val="none"/>
          <w:lang w:val="zh-CN" w:eastAsia="zh-CN"/>
          <w14:textFill>
            <w14:solidFill>
              <w14:schemeClr w14:val="tx1"/>
            </w14:solidFill>
          </w14:textFill>
        </w:rPr>
        <w:t>00元，售后不退。</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供应商</w:t>
      </w:r>
      <w:r>
        <w:rPr>
          <w:rFonts w:hint="default" w:ascii="Times New Roman" w:hAnsi="Times New Roman" w:eastAsia="方正仿宋_GBK" w:cs="Times New Roman"/>
          <w:color w:val="000000" w:themeColor="text1"/>
          <w:sz w:val="24"/>
          <w:szCs w:val="24"/>
          <w:highlight w:val="none"/>
          <w:lang w:val="zh-CN" w:eastAsia="zh-CN"/>
          <w14:textFill>
            <w14:solidFill>
              <w14:schemeClr w14:val="tx1"/>
            </w14:solidFill>
          </w14:textFill>
        </w:rPr>
        <w:t>在报名时</w:t>
      </w:r>
      <w:r>
        <w:rPr>
          <w:rFonts w:hint="eastAsia" w:ascii="Times New Roman" w:hAnsi="Times New Roman" w:eastAsia="方正仿宋_GBK" w:cs="Times New Roman"/>
          <w:color w:val="000000" w:themeColor="text1"/>
          <w:sz w:val="24"/>
          <w:szCs w:val="24"/>
          <w:highlight w:val="none"/>
          <w:lang w:val="zh-CN"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lang w:val="zh-CN" w:eastAsia="zh-CN"/>
          <w14:textFill>
            <w14:solidFill>
              <w14:schemeClr w14:val="tx1"/>
            </w14:solidFill>
          </w14:textFill>
        </w:rPr>
        <w:t>向采购代理机构缴纳采购文件的费用。采购文件费收取注意事项详见采购公告发布的附件</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w:t>
      </w:r>
    </w:p>
    <w:p w14:paraId="7D5DE0F2">
      <w:pPr>
        <w:spacing w:line="44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五</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竞采</w:t>
      </w:r>
      <w:r>
        <w:rPr>
          <w:rFonts w:hint="default" w:ascii="Times New Roman" w:hAnsi="Times New Roman" w:eastAsia="方正仿宋_GBK" w:cs="Times New Roman"/>
          <w:color w:val="auto"/>
          <w:sz w:val="24"/>
          <w:szCs w:val="24"/>
          <w:highlight w:val="none"/>
        </w:rPr>
        <w:t>文件公告期限：自采购公告发布之日起</w:t>
      </w:r>
      <w:r>
        <w:rPr>
          <w:rFonts w:hint="default" w:ascii="Times New Roman" w:hAnsi="Times New Roman" w:eastAsia="方正仿宋_GBK" w:cs="Times New Roman"/>
          <w:color w:val="auto"/>
          <w:sz w:val="24"/>
          <w:szCs w:val="24"/>
          <w:highlight w:val="none"/>
          <w:lang w:eastAsia="zh-CN"/>
        </w:rPr>
        <w:t>三</w:t>
      </w:r>
      <w:r>
        <w:rPr>
          <w:rFonts w:hint="default" w:ascii="Times New Roman" w:hAnsi="Times New Roman" w:eastAsia="方正仿宋_GBK" w:cs="Times New Roman"/>
          <w:color w:val="auto"/>
          <w:sz w:val="24"/>
          <w:szCs w:val="24"/>
          <w:highlight w:val="none"/>
        </w:rPr>
        <w:t>个工作日。</w:t>
      </w:r>
    </w:p>
    <w:p w14:paraId="70CF6C06">
      <w:pPr>
        <w:spacing w:line="44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w:t>
      </w:r>
      <w:r>
        <w:rPr>
          <w:rFonts w:hint="eastAsia" w:ascii="Times New Roman" w:hAnsi="Times New Roman" w:eastAsia="方正仿宋_GBK" w:cs="Times New Roman"/>
          <w:color w:val="auto"/>
          <w:sz w:val="24"/>
          <w:szCs w:val="24"/>
          <w:highlight w:val="none"/>
          <w:lang w:val="en-US" w:eastAsia="zh-CN"/>
        </w:rPr>
        <w:t>六</w:t>
      </w:r>
      <w:r>
        <w:rPr>
          <w:rFonts w:hint="default" w:ascii="Times New Roman" w:hAnsi="Times New Roman" w:eastAsia="方正仿宋_GBK" w:cs="Times New Roman"/>
          <w:color w:val="auto"/>
          <w:sz w:val="24"/>
          <w:szCs w:val="24"/>
          <w:highlight w:val="none"/>
        </w:rPr>
        <w:t>）电子响应文件递交</w:t>
      </w:r>
    </w:p>
    <w:p w14:paraId="5AA18C87">
      <w:pPr>
        <w:spacing w:line="44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1.电子响应文件递交方式：本项目采用网上递交方式，供应商于电子响应文件递交截止时间前，</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按本项目规定的时间在</w:t>
      </w:r>
      <w:r>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t>秀山县小额交易管理平台竞采大厅</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进行网上报价，并在规定的时间内上传响应文件电子文档。未在规定时间内报价和上传响应文件电子文档的</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不具备竞标资格</w:t>
      </w:r>
      <w:r>
        <w:rPr>
          <w:rFonts w:hint="default" w:ascii="Times New Roman" w:hAnsi="Times New Roman" w:eastAsia="方正仿宋_GBK" w:cs="Times New Roman"/>
          <w:color w:val="auto"/>
          <w:sz w:val="24"/>
          <w:szCs w:val="24"/>
          <w:highlight w:val="none"/>
        </w:rPr>
        <w:t>。</w:t>
      </w:r>
    </w:p>
    <w:p w14:paraId="15863599">
      <w:pPr>
        <w:spacing w:line="44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2.电子响应文件递交开始、截止时间：202</w:t>
      </w:r>
      <w:r>
        <w:rPr>
          <w:rFonts w:hint="default" w:ascii="Times New Roman" w:hAnsi="Times New Roman"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年</w:t>
      </w:r>
      <w:r>
        <w:rPr>
          <w:rFonts w:hint="eastAsia" w:eastAsia="方正仿宋_GBK" w:cs="Times New Roman"/>
          <w:color w:val="auto"/>
          <w:sz w:val="24"/>
          <w:szCs w:val="24"/>
          <w:highlight w:val="none"/>
          <w:lang w:val="en-US" w:eastAsia="zh-CN"/>
        </w:rPr>
        <w:t>10</w:t>
      </w:r>
      <w:r>
        <w:rPr>
          <w:rFonts w:hint="default" w:ascii="Times New Roman" w:hAnsi="Times New Roman" w:eastAsia="方正仿宋_GBK" w:cs="Times New Roman"/>
          <w:color w:val="auto"/>
          <w:sz w:val="24"/>
          <w:szCs w:val="24"/>
          <w:highlight w:val="none"/>
        </w:rPr>
        <w:t>月</w:t>
      </w:r>
      <w:r>
        <w:rPr>
          <w:rFonts w:hint="eastAsia" w:eastAsia="方正仿宋_GBK" w:cs="Times New Roman"/>
          <w:color w:val="auto"/>
          <w:sz w:val="24"/>
          <w:szCs w:val="24"/>
          <w:highlight w:val="none"/>
          <w:lang w:val="en-US" w:eastAsia="zh-CN"/>
        </w:rPr>
        <w:t>23</w:t>
      </w:r>
      <w:r>
        <w:rPr>
          <w:rFonts w:hint="default" w:ascii="Times New Roman" w:hAnsi="Times New Roman" w:eastAsia="方正仿宋_GBK" w:cs="Times New Roman"/>
          <w:color w:val="auto"/>
          <w:sz w:val="24"/>
          <w:szCs w:val="24"/>
          <w:highlight w:val="none"/>
        </w:rPr>
        <w:t>日北京时间</w:t>
      </w:r>
      <w:r>
        <w:rPr>
          <w:rFonts w:hint="default" w:ascii="Times New Roman" w:hAnsi="Times New Roman" w:eastAsia="方正仿宋_GBK" w:cs="Times New Roman"/>
          <w:color w:val="auto"/>
          <w:sz w:val="24"/>
          <w:szCs w:val="24"/>
          <w:highlight w:val="none"/>
          <w:lang w:val="en-US" w:eastAsia="zh-CN"/>
        </w:rPr>
        <w:t>09:00</w:t>
      </w:r>
      <w:r>
        <w:rPr>
          <w:rFonts w:hint="default" w:ascii="Times New Roman" w:hAnsi="Times New Roman" w:eastAsia="方正仿宋_GBK" w:cs="Times New Roman"/>
          <w:color w:val="auto"/>
          <w:sz w:val="24"/>
          <w:szCs w:val="24"/>
          <w:highlight w:val="none"/>
        </w:rPr>
        <w:t>—202</w:t>
      </w:r>
      <w:r>
        <w:rPr>
          <w:rFonts w:hint="default" w:ascii="Times New Roman" w:hAnsi="Times New Roman"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年</w:t>
      </w:r>
      <w:r>
        <w:rPr>
          <w:rFonts w:hint="eastAsia" w:eastAsia="方正仿宋_GBK" w:cs="Times New Roman"/>
          <w:color w:val="auto"/>
          <w:sz w:val="24"/>
          <w:szCs w:val="24"/>
          <w:highlight w:val="none"/>
          <w:lang w:val="en-US" w:eastAsia="zh-CN"/>
        </w:rPr>
        <w:t>10</w:t>
      </w:r>
      <w:r>
        <w:rPr>
          <w:rFonts w:hint="default" w:ascii="Times New Roman" w:hAnsi="Times New Roman" w:eastAsia="方正仿宋_GBK" w:cs="Times New Roman"/>
          <w:color w:val="auto"/>
          <w:sz w:val="24"/>
          <w:szCs w:val="24"/>
          <w:highlight w:val="none"/>
        </w:rPr>
        <w:t>月</w:t>
      </w:r>
      <w:r>
        <w:rPr>
          <w:rFonts w:hint="eastAsia" w:eastAsia="方正仿宋_GBK" w:cs="Times New Roman"/>
          <w:color w:val="auto"/>
          <w:sz w:val="24"/>
          <w:szCs w:val="24"/>
          <w:highlight w:val="none"/>
          <w:lang w:val="en-US" w:eastAsia="zh-CN"/>
        </w:rPr>
        <w:t>23</w:t>
      </w:r>
      <w:r>
        <w:rPr>
          <w:rFonts w:hint="default" w:ascii="Times New Roman" w:hAnsi="Times New Roman" w:eastAsia="方正仿宋_GBK" w:cs="Times New Roman"/>
          <w:color w:val="auto"/>
          <w:sz w:val="24"/>
          <w:szCs w:val="24"/>
          <w:highlight w:val="none"/>
        </w:rPr>
        <w:t>日北京时间</w:t>
      </w:r>
      <w:r>
        <w:rPr>
          <w:rFonts w:hint="default" w:ascii="Times New Roman" w:hAnsi="Times New Roman" w:eastAsia="方正仿宋_GBK" w:cs="Times New Roman"/>
          <w:color w:val="auto"/>
          <w:sz w:val="24"/>
          <w:szCs w:val="24"/>
          <w:highlight w:val="none"/>
          <w:lang w:val="en-US" w:eastAsia="zh-CN"/>
        </w:rPr>
        <w:t>11:00</w:t>
      </w:r>
      <w:r>
        <w:rPr>
          <w:rFonts w:hint="default" w:ascii="Times New Roman" w:hAnsi="Times New Roman" w:eastAsia="方正仿宋_GBK" w:cs="Times New Roman"/>
          <w:color w:val="auto"/>
          <w:sz w:val="24"/>
          <w:szCs w:val="24"/>
          <w:highlight w:val="none"/>
        </w:rPr>
        <w:t>。</w:t>
      </w:r>
    </w:p>
    <w:p w14:paraId="2D822E3D">
      <w:pPr>
        <w:snapToGrid w:val="0"/>
        <w:spacing w:line="360" w:lineRule="auto"/>
        <w:ind w:firstLine="361" w:firstLineChars="150"/>
        <w:rPr>
          <w:rFonts w:hint="default" w:ascii="Times New Roman" w:hAnsi="Times New Roman" w:eastAsia="方正仿宋_GBK" w:cs="Times New Roman"/>
          <w:b/>
          <w:bCs/>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
          <w:bCs/>
          <w:color w:val="000000" w:themeColor="text1"/>
          <w:sz w:val="24"/>
          <w:szCs w:val="24"/>
          <w:highlight w:val="none"/>
          <w14:textFill>
            <w14:solidFill>
              <w14:schemeClr w14:val="tx1"/>
            </w14:solidFill>
          </w14:textFill>
        </w:rPr>
        <w:t>（</w:t>
      </w:r>
      <w:r>
        <w:rPr>
          <w:rFonts w:hint="eastAsia" w:ascii="Times New Roman" w:hAnsi="Times New Roman" w:eastAsia="方正仿宋_GBK" w:cs="Times New Roman"/>
          <w:b/>
          <w:bCs/>
          <w:color w:val="000000" w:themeColor="text1"/>
          <w:sz w:val="24"/>
          <w:szCs w:val="24"/>
          <w:highlight w:val="none"/>
          <w:lang w:val="en-US" w:eastAsia="zh-CN"/>
          <w14:textFill>
            <w14:solidFill>
              <w14:schemeClr w14:val="tx1"/>
            </w14:solidFill>
          </w14:textFill>
        </w:rPr>
        <w:t>七</w:t>
      </w:r>
      <w:r>
        <w:rPr>
          <w:rFonts w:hint="default" w:ascii="Times New Roman" w:hAnsi="Times New Roman" w:eastAsia="方正仿宋_GBK" w:cs="Times New Roman"/>
          <w:b/>
          <w:bCs/>
          <w:color w:val="000000" w:themeColor="text1"/>
          <w:sz w:val="24"/>
          <w:szCs w:val="24"/>
          <w:highlight w:val="none"/>
          <w14:textFill>
            <w14:solidFill>
              <w14:schemeClr w14:val="tx1"/>
            </w14:solidFill>
          </w14:textFill>
        </w:rPr>
        <w:t>）</w:t>
      </w:r>
      <w:r>
        <w:rPr>
          <w:rFonts w:hint="default" w:ascii="Times New Roman" w:hAnsi="Times New Roman" w:eastAsia="方正仿宋_GBK" w:cs="Times New Roman"/>
          <w:b/>
          <w:bCs/>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b/>
          <w:bCs/>
          <w:color w:val="000000" w:themeColor="text1"/>
          <w:sz w:val="24"/>
          <w:szCs w:val="24"/>
          <w:highlight w:val="none"/>
          <w14:textFill>
            <w14:solidFill>
              <w14:schemeClr w14:val="tx1"/>
            </w14:solidFill>
          </w14:textFill>
        </w:rPr>
        <w:t>须满足以下三种要件，其响应文件才被接受：</w:t>
      </w:r>
    </w:p>
    <w:p w14:paraId="5144FDFF">
      <w:pPr>
        <w:wordWrap w:val="0"/>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1.按时在</w:t>
      </w:r>
      <w:r>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t>秀山县小额交易管理平台竞采大厅</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https://cqxs-mall.gec123.com/</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进行网上报价。</w:t>
      </w:r>
    </w:p>
    <w:p w14:paraId="22F9F6D6">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2.按时递交</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线上和线下</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响应文件。</w:t>
      </w:r>
    </w:p>
    <w:p w14:paraId="67AF1D5C">
      <w:pPr>
        <w:spacing w:line="360" w:lineRule="auto"/>
        <w:ind w:firstLine="482" w:firstLineChars="200"/>
        <w:rPr>
          <w:rFonts w:hint="default" w:ascii="Times New Roman" w:hAnsi="Times New Roman" w:eastAsia="方正仿宋_GBK" w:cs="Times New Roman"/>
          <w:b/>
          <w:bCs/>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
          <w:bCs/>
          <w:color w:val="000000" w:themeColor="text1"/>
          <w:sz w:val="24"/>
          <w:szCs w:val="24"/>
          <w:highlight w:val="none"/>
          <w14:textFill>
            <w14:solidFill>
              <w14:schemeClr w14:val="tx1"/>
            </w14:solidFill>
          </w14:textFill>
        </w:rPr>
        <w:t>注：线上及线下响应文件须一致，如不一致，</w:t>
      </w:r>
      <w:r>
        <w:rPr>
          <w:rFonts w:hint="default" w:ascii="Times New Roman" w:hAnsi="Times New Roman" w:eastAsia="方正仿宋_GBK" w:cs="Times New Roman"/>
          <w:b/>
          <w:bCs/>
          <w:color w:val="000000" w:themeColor="text1"/>
          <w:sz w:val="24"/>
          <w:szCs w:val="24"/>
          <w:highlight w:val="none"/>
          <w:lang w:val="en-US" w:eastAsia="zh-CN"/>
          <w14:textFill>
            <w14:solidFill>
              <w14:schemeClr w14:val="tx1"/>
            </w14:solidFill>
          </w14:textFill>
        </w:rPr>
        <w:t>以纸制文件正本为准</w:t>
      </w:r>
      <w:r>
        <w:rPr>
          <w:rFonts w:hint="default" w:ascii="Times New Roman" w:hAnsi="Times New Roman" w:eastAsia="方正仿宋_GBK" w:cs="Times New Roman"/>
          <w:b/>
          <w:bCs/>
          <w:color w:val="000000" w:themeColor="text1"/>
          <w:sz w:val="24"/>
          <w:szCs w:val="24"/>
          <w:highlight w:val="none"/>
          <w14:textFill>
            <w14:solidFill>
              <w14:schemeClr w14:val="tx1"/>
            </w14:solidFill>
          </w14:textFill>
        </w:rPr>
        <w:t>。</w:t>
      </w:r>
    </w:p>
    <w:p w14:paraId="1E01564B">
      <w:p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t>八</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线下响应文件可选择邮寄或现场递交：</w:t>
      </w:r>
    </w:p>
    <w:p w14:paraId="18BB6973">
      <w:p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线下响应文件可采取邮寄方式，邮寄地址：</w:t>
      </w:r>
      <w:r>
        <w:rPr>
          <w:rFonts w:hint="eastAsia" w:eastAsia="方正仿宋_GBK" w:cs="Times New Roman"/>
          <w:color w:val="auto"/>
          <w:sz w:val="24"/>
          <w:szCs w:val="24"/>
          <w:highlight w:val="none"/>
          <w:lang w:val="en-US" w:eastAsia="zh-CN"/>
        </w:rPr>
        <w:t>重庆千诺工程项目管理有限公司</w:t>
      </w:r>
      <w:r>
        <w:rPr>
          <w:rFonts w:hint="default" w:ascii="Times New Roman" w:hAnsi="Times New Roman" w:eastAsia="方正仿宋_GBK" w:cs="Times New Roman"/>
          <w:color w:val="auto"/>
          <w:sz w:val="24"/>
          <w:szCs w:val="24"/>
          <w:highlight w:val="none"/>
        </w:rPr>
        <w:t xml:space="preserve"> </w:t>
      </w:r>
      <w:r>
        <w:rPr>
          <w:rFonts w:hint="default" w:ascii="Times New Roman" w:hAnsi="Times New Roman" w:eastAsia="方正仿宋_GBK" w:cs="Times New Roman"/>
          <w:color w:val="auto"/>
          <w:sz w:val="24"/>
          <w:szCs w:val="24"/>
          <w:highlight w:val="none"/>
          <w:lang w:val="en-US" w:eastAsia="zh-CN"/>
        </w:rPr>
        <w:t>(</w:t>
      </w:r>
      <w:r>
        <w:rPr>
          <w:rFonts w:hint="eastAsia" w:eastAsia="方正仿宋_GBK" w:cs="Times New Roman"/>
          <w:color w:val="auto"/>
          <w:sz w:val="24"/>
          <w:szCs w:val="24"/>
          <w:highlight w:val="none"/>
          <w:lang w:val="en-US" w:eastAsia="zh-CN"/>
        </w:rPr>
        <w:t>重庆市秀山县花灯街迎春二巷31号</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eastAsia" w:eastAsia="方正仿宋_GBK" w:cs="Times New Roman"/>
          <w:color w:val="000000" w:themeColor="text1"/>
          <w:sz w:val="24"/>
          <w:szCs w:val="24"/>
          <w:highlight w:val="none"/>
          <w:lang w:val="en-US" w:eastAsia="zh-CN"/>
          <w14:textFill>
            <w14:solidFill>
              <w14:schemeClr w14:val="tx1"/>
            </w14:solidFill>
          </w14:textFill>
        </w:rPr>
        <w:t>陈老师18716969222</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（收件截止时间为</w:t>
      </w:r>
      <w:r>
        <w:rPr>
          <w:rFonts w:hint="default" w:ascii="Times New Roman" w:hAnsi="Times New Roman" w:eastAsia="方正仿宋_GBK" w:cs="Times New Roman"/>
          <w:color w:val="auto"/>
          <w:sz w:val="24"/>
          <w:szCs w:val="24"/>
          <w:highlight w:val="none"/>
        </w:rPr>
        <w:t>202</w:t>
      </w:r>
      <w:r>
        <w:rPr>
          <w:rFonts w:hint="default" w:ascii="Times New Roman" w:hAnsi="Times New Roman"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年</w:t>
      </w:r>
      <w:r>
        <w:rPr>
          <w:rFonts w:hint="eastAsia" w:eastAsia="方正仿宋_GBK" w:cs="Times New Roman"/>
          <w:color w:val="auto"/>
          <w:sz w:val="24"/>
          <w:szCs w:val="24"/>
          <w:highlight w:val="none"/>
          <w:lang w:val="en-US" w:eastAsia="zh-CN"/>
        </w:rPr>
        <w:t>10</w:t>
      </w:r>
      <w:r>
        <w:rPr>
          <w:rFonts w:hint="default" w:ascii="Times New Roman" w:hAnsi="Times New Roman" w:eastAsia="方正仿宋_GBK" w:cs="Times New Roman"/>
          <w:color w:val="auto"/>
          <w:sz w:val="24"/>
          <w:szCs w:val="24"/>
          <w:highlight w:val="none"/>
        </w:rPr>
        <w:t>月</w:t>
      </w:r>
      <w:r>
        <w:rPr>
          <w:rFonts w:hint="eastAsia" w:eastAsia="方正仿宋_GBK" w:cs="Times New Roman"/>
          <w:color w:val="auto"/>
          <w:sz w:val="24"/>
          <w:szCs w:val="24"/>
          <w:highlight w:val="none"/>
          <w:lang w:val="en-US" w:eastAsia="zh-CN"/>
        </w:rPr>
        <w:t>23</w:t>
      </w:r>
      <w:r>
        <w:rPr>
          <w:rFonts w:hint="default" w:ascii="Times New Roman" w:hAnsi="Times New Roman" w:eastAsia="方正仿宋_GBK" w:cs="Times New Roman"/>
          <w:color w:val="auto"/>
          <w:sz w:val="24"/>
          <w:szCs w:val="24"/>
          <w:highlight w:val="none"/>
        </w:rPr>
        <w:t>日</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 xml:space="preserve"> 11:00 </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北京时间）</w:t>
      </w:r>
    </w:p>
    <w:p w14:paraId="01BBB10B">
      <w:pPr>
        <w:snapToGrid w:val="0"/>
        <w:spacing w:line="360" w:lineRule="auto"/>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现场递交地址地点：</w:t>
      </w:r>
      <w:r>
        <w:rPr>
          <w:rFonts w:hint="eastAsia" w:eastAsia="方正仿宋_GBK" w:cs="Times New Roman"/>
          <w:color w:val="auto"/>
          <w:sz w:val="24"/>
          <w:szCs w:val="24"/>
          <w:highlight w:val="none"/>
          <w:lang w:val="en-US" w:eastAsia="zh-CN"/>
        </w:rPr>
        <w:t>重庆千诺工程项目管理有限公司</w:t>
      </w:r>
      <w:r>
        <w:rPr>
          <w:rFonts w:hint="default" w:ascii="Times New Roman" w:hAnsi="Times New Roman" w:eastAsia="方正仿宋_GBK" w:cs="Times New Roman"/>
          <w:color w:val="auto"/>
          <w:sz w:val="24"/>
          <w:szCs w:val="24"/>
          <w:highlight w:val="none"/>
        </w:rPr>
        <w:t xml:space="preserve"> </w:t>
      </w:r>
      <w:r>
        <w:rPr>
          <w:rFonts w:hint="default" w:ascii="Times New Roman" w:hAnsi="Times New Roman" w:eastAsia="方正仿宋_GBK" w:cs="Times New Roman"/>
          <w:color w:val="auto"/>
          <w:sz w:val="24"/>
          <w:szCs w:val="24"/>
          <w:highlight w:val="none"/>
          <w:lang w:val="en-US" w:eastAsia="zh-CN"/>
        </w:rPr>
        <w:t>(</w:t>
      </w:r>
      <w:r>
        <w:rPr>
          <w:rFonts w:hint="eastAsia" w:eastAsia="方正仿宋_GBK" w:cs="Times New Roman"/>
          <w:color w:val="auto"/>
          <w:sz w:val="24"/>
          <w:szCs w:val="24"/>
          <w:highlight w:val="none"/>
          <w:lang w:val="en-US" w:eastAsia="zh-CN"/>
        </w:rPr>
        <w:t>重庆市秀山县花灯街迎春二巷31号</w:t>
      </w:r>
      <w:r>
        <w:rPr>
          <w:rFonts w:hint="default" w:ascii="Times New Roman" w:hAnsi="Times New Roman" w:eastAsia="方正仿宋_GBK" w:cs="Times New Roman"/>
          <w:color w:val="auto"/>
          <w:sz w:val="24"/>
          <w:szCs w:val="24"/>
          <w:highlight w:val="none"/>
          <w:lang w:val="en-US" w:eastAsia="zh-CN"/>
        </w:rPr>
        <w:t>)</w:t>
      </w:r>
    </w:p>
    <w:p w14:paraId="788145D6">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w:t>
      </w:r>
      <w:r>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t>九</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）响应文件现场递交开始时间：</w:t>
      </w:r>
      <w:r>
        <w:rPr>
          <w:rFonts w:hint="default" w:ascii="Times New Roman" w:hAnsi="Times New Roman" w:eastAsia="方正仿宋_GBK" w:cs="Times New Roman"/>
          <w:color w:val="auto"/>
          <w:sz w:val="24"/>
          <w:szCs w:val="24"/>
          <w:highlight w:val="none"/>
        </w:rPr>
        <w:t>202</w:t>
      </w:r>
      <w:r>
        <w:rPr>
          <w:rFonts w:hint="default" w:ascii="Times New Roman" w:hAnsi="Times New Roman"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年</w:t>
      </w:r>
      <w:r>
        <w:rPr>
          <w:rFonts w:hint="eastAsia" w:eastAsia="方正仿宋_GBK" w:cs="Times New Roman"/>
          <w:color w:val="auto"/>
          <w:sz w:val="24"/>
          <w:szCs w:val="24"/>
          <w:highlight w:val="none"/>
          <w:lang w:val="en-US" w:eastAsia="zh-CN"/>
        </w:rPr>
        <w:t>10</w:t>
      </w:r>
      <w:r>
        <w:rPr>
          <w:rFonts w:hint="default" w:ascii="Times New Roman" w:hAnsi="Times New Roman" w:eastAsia="方正仿宋_GBK" w:cs="Times New Roman"/>
          <w:color w:val="auto"/>
          <w:sz w:val="24"/>
          <w:szCs w:val="24"/>
          <w:highlight w:val="none"/>
        </w:rPr>
        <w:t>月</w:t>
      </w:r>
      <w:r>
        <w:rPr>
          <w:rFonts w:hint="eastAsia" w:eastAsia="方正仿宋_GBK" w:cs="Times New Roman"/>
          <w:color w:val="auto"/>
          <w:sz w:val="24"/>
          <w:szCs w:val="24"/>
          <w:highlight w:val="none"/>
          <w:lang w:val="en-US" w:eastAsia="zh-CN"/>
        </w:rPr>
        <w:t>23</w:t>
      </w:r>
      <w:r>
        <w:rPr>
          <w:rFonts w:hint="default" w:ascii="Times New Roman" w:hAnsi="Times New Roman" w:eastAsia="方正仿宋_GBK" w:cs="Times New Roman"/>
          <w:color w:val="auto"/>
          <w:sz w:val="24"/>
          <w:szCs w:val="24"/>
          <w:highlight w:val="none"/>
        </w:rPr>
        <w:t>日</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10:30</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北京时间。</w:t>
      </w:r>
    </w:p>
    <w:p w14:paraId="1659D8C0">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w:t>
      </w:r>
      <w:r>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t>十</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）响应文件现场递交截止时间：</w:t>
      </w:r>
      <w:r>
        <w:rPr>
          <w:rFonts w:hint="default" w:ascii="Times New Roman" w:hAnsi="Times New Roman" w:eastAsia="方正仿宋_GBK" w:cs="Times New Roman"/>
          <w:color w:val="auto"/>
          <w:sz w:val="24"/>
          <w:szCs w:val="24"/>
          <w:highlight w:val="none"/>
        </w:rPr>
        <w:t>202</w:t>
      </w:r>
      <w:r>
        <w:rPr>
          <w:rFonts w:hint="default" w:ascii="Times New Roman" w:hAnsi="Times New Roman"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年</w:t>
      </w:r>
      <w:r>
        <w:rPr>
          <w:rFonts w:hint="eastAsia" w:eastAsia="方正仿宋_GBK" w:cs="Times New Roman"/>
          <w:color w:val="auto"/>
          <w:sz w:val="24"/>
          <w:szCs w:val="24"/>
          <w:highlight w:val="none"/>
          <w:lang w:val="en-US" w:eastAsia="zh-CN"/>
        </w:rPr>
        <w:t>10</w:t>
      </w:r>
      <w:r>
        <w:rPr>
          <w:rFonts w:hint="default" w:ascii="Times New Roman" w:hAnsi="Times New Roman" w:eastAsia="方正仿宋_GBK" w:cs="Times New Roman"/>
          <w:color w:val="auto"/>
          <w:sz w:val="24"/>
          <w:szCs w:val="24"/>
          <w:highlight w:val="none"/>
        </w:rPr>
        <w:t>月</w:t>
      </w:r>
      <w:r>
        <w:rPr>
          <w:rFonts w:hint="eastAsia" w:eastAsia="方正仿宋_GBK" w:cs="Times New Roman"/>
          <w:color w:val="auto"/>
          <w:sz w:val="24"/>
          <w:szCs w:val="24"/>
          <w:highlight w:val="none"/>
          <w:lang w:val="en-US" w:eastAsia="zh-CN"/>
        </w:rPr>
        <w:t>23</w:t>
      </w:r>
      <w:r>
        <w:rPr>
          <w:rFonts w:hint="default" w:ascii="Times New Roman" w:hAnsi="Times New Roman" w:eastAsia="方正仿宋_GBK" w:cs="Times New Roman"/>
          <w:color w:val="auto"/>
          <w:sz w:val="24"/>
          <w:szCs w:val="24"/>
          <w:highlight w:val="none"/>
        </w:rPr>
        <w:t>日</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11:00</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北京时间。</w:t>
      </w:r>
      <w:bookmarkStart w:id="715" w:name="_GoBack"/>
      <w:bookmarkEnd w:id="715"/>
    </w:p>
    <w:p w14:paraId="03304AE6">
      <w:pPr>
        <w:spacing w:line="440" w:lineRule="exact"/>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w:t>
      </w:r>
      <w:r>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t>十一</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）线下开标开始时间：</w:t>
      </w:r>
      <w:r>
        <w:rPr>
          <w:rFonts w:hint="default" w:ascii="Times New Roman" w:hAnsi="Times New Roman" w:eastAsia="方正仿宋_GBK" w:cs="Times New Roman"/>
          <w:color w:val="auto"/>
          <w:sz w:val="24"/>
          <w:szCs w:val="24"/>
          <w:highlight w:val="none"/>
        </w:rPr>
        <w:t>202</w:t>
      </w:r>
      <w:r>
        <w:rPr>
          <w:rFonts w:hint="default" w:ascii="Times New Roman" w:hAnsi="Times New Roman"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年</w:t>
      </w:r>
      <w:r>
        <w:rPr>
          <w:rFonts w:hint="eastAsia" w:eastAsia="方正仿宋_GBK" w:cs="Times New Roman"/>
          <w:color w:val="auto"/>
          <w:sz w:val="24"/>
          <w:szCs w:val="24"/>
          <w:highlight w:val="none"/>
          <w:lang w:val="en-US" w:eastAsia="zh-CN"/>
        </w:rPr>
        <w:t>10</w:t>
      </w:r>
      <w:r>
        <w:rPr>
          <w:rFonts w:hint="default" w:ascii="Times New Roman" w:hAnsi="Times New Roman" w:eastAsia="方正仿宋_GBK" w:cs="Times New Roman"/>
          <w:color w:val="auto"/>
          <w:sz w:val="24"/>
          <w:szCs w:val="24"/>
          <w:highlight w:val="none"/>
        </w:rPr>
        <w:t>月</w:t>
      </w:r>
      <w:r>
        <w:rPr>
          <w:rFonts w:hint="eastAsia" w:eastAsia="方正仿宋_GBK" w:cs="Times New Roman"/>
          <w:color w:val="auto"/>
          <w:sz w:val="24"/>
          <w:szCs w:val="24"/>
          <w:highlight w:val="none"/>
          <w:lang w:val="en-US" w:eastAsia="zh-CN"/>
        </w:rPr>
        <w:t>23</w:t>
      </w:r>
      <w:r>
        <w:rPr>
          <w:rFonts w:hint="default" w:ascii="Times New Roman" w:hAnsi="Times New Roman" w:eastAsia="方正仿宋_GBK" w:cs="Times New Roman"/>
          <w:color w:val="auto"/>
          <w:sz w:val="24"/>
          <w:szCs w:val="24"/>
          <w:highlight w:val="none"/>
        </w:rPr>
        <w:t>日</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北京时间</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1</w:t>
      </w:r>
      <w:r>
        <w:rPr>
          <w:rFonts w:hint="eastAsia" w:eastAsia="方正仿宋_GBK"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w:t>
      </w:r>
      <w:r>
        <w:rPr>
          <w:rFonts w:hint="eastAsia" w:eastAsia="方正仿宋_GBK"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0</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北京时间。</w:t>
      </w:r>
      <w:bookmarkEnd w:id="11"/>
      <w:bookmarkEnd w:id="17"/>
      <w:bookmarkStart w:id="19" w:name="_Toc480466698"/>
      <w:bookmarkStart w:id="20" w:name="_Toc479668114"/>
    </w:p>
    <w:p w14:paraId="44F95091">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highlight w:val="none"/>
        </w:rPr>
      </w:pPr>
      <w:bookmarkStart w:id="21" w:name="_Toc18295"/>
      <w:r>
        <w:rPr>
          <w:rFonts w:hint="default" w:ascii="Times New Roman" w:hAnsi="Times New Roman" w:eastAsia="方正仿宋_GBK" w:cs="Times New Roman"/>
          <w:color w:val="auto"/>
          <w:sz w:val="24"/>
          <w:highlight w:val="none"/>
          <w:lang w:val="en-US" w:eastAsia="zh-CN"/>
        </w:rPr>
        <w:t>五、</w:t>
      </w:r>
      <w:r>
        <w:rPr>
          <w:rFonts w:hint="default" w:ascii="Times New Roman" w:hAnsi="Times New Roman" w:eastAsia="方正仿宋_GBK" w:cs="Times New Roman"/>
          <w:color w:val="auto"/>
          <w:sz w:val="24"/>
          <w:highlight w:val="none"/>
        </w:rPr>
        <w:t>采购项目需落实的政府采购政策</w:t>
      </w:r>
      <w:bookmarkEnd w:id="18"/>
      <w:bookmarkEnd w:id="19"/>
      <w:bookmarkEnd w:id="20"/>
      <w:bookmarkEnd w:id="21"/>
    </w:p>
    <w:p w14:paraId="6B408998">
      <w:pPr>
        <w:snapToGrid w:val="0"/>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139CAD70">
      <w:pPr>
        <w:snapToGrid w:val="0"/>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（二）按照财政部、工业和信息化部关于印发《政府采购促进中小企业发展管理办法》的通知（财库〔2020〕46号）的规定，落实促进中小企业发展政策。</w:t>
      </w:r>
    </w:p>
    <w:p w14:paraId="6F5DA129">
      <w:pPr>
        <w:snapToGrid w:val="0"/>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（三）按照《财政部、司法部关于政府采购支持监狱企业发展有关问题的通知》（财库〔2014〕68号）的规定，落实支持监狱企业发展政策。</w:t>
      </w:r>
    </w:p>
    <w:p w14:paraId="12AB759C">
      <w:pPr>
        <w:pageBreakBefore w:val="0"/>
        <w:widowControl w:val="0"/>
        <w:kinsoku/>
        <w:wordWrap/>
        <w:overflowPunct/>
        <w:topLinePunct w:val="0"/>
        <w:autoSpaceDE/>
        <w:autoSpaceDN/>
        <w:bidi w:val="0"/>
        <w:snapToGrid w:val="0"/>
        <w:spacing w:line="39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（四）按照《三部门联合发布关于促进残疾人就业政府采购政策的通知》（财库〔2017〕 141号）的规定，落实支持残疾人福利性单位发展政策。</w:t>
      </w:r>
    </w:p>
    <w:p w14:paraId="5B55CCCB">
      <w:pPr>
        <w:pStyle w:val="2"/>
        <w:pageBreakBefore w:val="0"/>
        <w:widowControl w:val="0"/>
        <w:kinsoku/>
        <w:wordWrap/>
        <w:overflowPunct/>
        <w:topLinePunct w:val="0"/>
        <w:autoSpaceDE/>
        <w:autoSpaceDN/>
        <w:bidi w:val="0"/>
        <w:adjustRightInd w:val="0"/>
        <w:snapToGrid w:val="0"/>
        <w:spacing w:before="0" w:after="0" w:line="390" w:lineRule="exact"/>
        <w:ind w:firstLine="482" w:firstLineChars="200"/>
        <w:textAlignment w:val="auto"/>
        <w:rPr>
          <w:rFonts w:hint="default" w:ascii="Times New Roman" w:hAnsi="Times New Roman" w:eastAsia="方正仿宋_GBK" w:cs="Times New Roman"/>
          <w:color w:val="auto"/>
          <w:sz w:val="24"/>
          <w:highlight w:val="none"/>
        </w:rPr>
      </w:pPr>
      <w:bookmarkStart w:id="22" w:name="_Toc76462322"/>
      <w:bookmarkStart w:id="23" w:name="_Toc18947"/>
      <w:bookmarkStart w:id="24" w:name="_Toc480466699"/>
      <w:r>
        <w:rPr>
          <w:rFonts w:hint="default" w:ascii="Times New Roman" w:hAnsi="Times New Roman" w:eastAsia="方正仿宋_GBK" w:cs="Times New Roman"/>
          <w:color w:val="auto"/>
          <w:sz w:val="24"/>
          <w:highlight w:val="none"/>
          <w:lang w:val="en-US" w:eastAsia="zh-CN"/>
        </w:rPr>
        <w:t>六</w:t>
      </w:r>
      <w:r>
        <w:rPr>
          <w:rFonts w:hint="default" w:ascii="Times New Roman" w:hAnsi="Times New Roman" w:eastAsia="方正仿宋_GBK" w:cs="Times New Roman"/>
          <w:color w:val="auto"/>
          <w:sz w:val="24"/>
          <w:highlight w:val="none"/>
        </w:rPr>
        <w:t>、其它有关规定</w:t>
      </w:r>
      <w:bookmarkEnd w:id="22"/>
      <w:bookmarkEnd w:id="23"/>
      <w:bookmarkEnd w:id="24"/>
    </w:p>
    <w:p w14:paraId="6D54B2DA">
      <w:pPr>
        <w:pageBreakBefore w:val="0"/>
        <w:widowControl w:val="0"/>
        <w:kinsoku/>
        <w:wordWrap/>
        <w:overflowPunct/>
        <w:topLinePunct w:val="0"/>
        <w:autoSpaceDE/>
        <w:autoSpaceDN/>
        <w:bidi w:val="0"/>
        <w:snapToGrid w:val="0"/>
        <w:spacing w:line="390" w:lineRule="exact"/>
        <w:ind w:firstLine="360" w:firstLineChars="15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（一）单位负责人为同一人或者存在直接控股、管理关系的不同</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，不得参加同一合同项（包）下的政府采购活动，否则均为无效响应。</w:t>
      </w:r>
    </w:p>
    <w:p w14:paraId="20E264C9">
      <w:pPr>
        <w:pageBreakBefore w:val="0"/>
        <w:widowControl w:val="0"/>
        <w:kinsoku/>
        <w:wordWrap/>
        <w:overflowPunct/>
        <w:topLinePunct w:val="0"/>
        <w:autoSpaceDE/>
        <w:autoSpaceDN/>
        <w:bidi w:val="0"/>
        <w:snapToGrid w:val="0"/>
        <w:spacing w:line="390" w:lineRule="exact"/>
        <w:ind w:firstLine="360" w:firstLineChars="15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（二）为采购项目提供整体设计、规范编制或者项目管理、监理、检测等服务的</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，不得再参加该采购项目的其他采购活动。</w:t>
      </w:r>
    </w:p>
    <w:p w14:paraId="1E853286">
      <w:pPr>
        <w:pageBreakBefore w:val="0"/>
        <w:widowControl w:val="0"/>
        <w:kinsoku/>
        <w:wordWrap/>
        <w:overflowPunct/>
        <w:topLinePunct w:val="0"/>
        <w:autoSpaceDE/>
        <w:autoSpaceDN/>
        <w:bidi w:val="0"/>
        <w:snapToGrid w:val="0"/>
        <w:spacing w:line="390" w:lineRule="exact"/>
        <w:ind w:firstLine="360" w:firstLineChars="15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（三）本项目的澄清文件（如果有）一律在</w:t>
      </w:r>
      <w:r>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t>秀山县小额交易管理平台竞采大厅</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https://cqxs-mall.gec123.com/</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auto"/>
          <w:sz w:val="24"/>
          <w:szCs w:val="24"/>
          <w:highlight w:val="none"/>
        </w:rPr>
        <w:t>上发布，请各</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注意下载或到采购代理机构处领取；无论</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下载或领取与否，均视同</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已知晓本项目澄清文件（如果有）的内容。</w:t>
      </w:r>
    </w:p>
    <w:p w14:paraId="57F94297">
      <w:pPr>
        <w:pageBreakBefore w:val="0"/>
        <w:widowControl w:val="0"/>
        <w:kinsoku/>
        <w:wordWrap/>
        <w:overflowPunct/>
        <w:topLinePunct w:val="0"/>
        <w:autoSpaceDE/>
        <w:autoSpaceDN/>
        <w:bidi w:val="0"/>
        <w:snapToGrid w:val="0"/>
        <w:spacing w:line="390" w:lineRule="exact"/>
        <w:ind w:firstLine="360" w:firstLineChars="15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（四）超过</w:t>
      </w:r>
      <w:r>
        <w:rPr>
          <w:rFonts w:hint="default" w:ascii="Times New Roman" w:hAnsi="Times New Roman" w:eastAsia="方正仿宋_GBK" w:cs="Times New Roman"/>
          <w:color w:val="auto"/>
          <w:sz w:val="24"/>
          <w:szCs w:val="24"/>
          <w:highlight w:val="none"/>
          <w:lang w:val="en-US" w:eastAsia="zh-CN"/>
        </w:rPr>
        <w:t>电子</w:t>
      </w:r>
      <w:r>
        <w:rPr>
          <w:rFonts w:hint="default" w:ascii="Times New Roman" w:hAnsi="Times New Roman" w:eastAsia="方正仿宋_GBK" w:cs="Times New Roman"/>
          <w:color w:val="auto"/>
          <w:sz w:val="24"/>
          <w:szCs w:val="24"/>
          <w:highlight w:val="none"/>
        </w:rPr>
        <w:t>响应文件</w:t>
      </w:r>
      <w:r>
        <w:rPr>
          <w:rFonts w:hint="default" w:ascii="Times New Roman" w:hAnsi="Times New Roman" w:eastAsia="方正仿宋_GBK" w:cs="Times New Roman"/>
          <w:color w:val="auto"/>
          <w:sz w:val="24"/>
          <w:szCs w:val="24"/>
          <w:highlight w:val="none"/>
          <w:lang w:val="en-US" w:eastAsia="zh-CN"/>
        </w:rPr>
        <w:t>递交</w:t>
      </w:r>
      <w:r>
        <w:rPr>
          <w:rFonts w:hint="default" w:ascii="Times New Roman" w:hAnsi="Times New Roman" w:eastAsia="方正仿宋_GBK" w:cs="Times New Roman"/>
          <w:color w:val="auto"/>
          <w:sz w:val="24"/>
          <w:szCs w:val="24"/>
          <w:highlight w:val="none"/>
        </w:rPr>
        <w:t>截止时间递交的响应文件，恕不接收。</w:t>
      </w:r>
    </w:p>
    <w:p w14:paraId="3BC764D5">
      <w:pPr>
        <w:pageBreakBefore w:val="0"/>
        <w:widowControl w:val="0"/>
        <w:kinsoku/>
        <w:wordWrap/>
        <w:overflowPunct/>
        <w:topLinePunct w:val="0"/>
        <w:autoSpaceDE/>
        <w:autoSpaceDN/>
        <w:bidi w:val="0"/>
        <w:snapToGrid w:val="0"/>
        <w:spacing w:line="390" w:lineRule="exact"/>
        <w:ind w:firstLine="360" w:firstLineChars="15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（五）</w:t>
      </w:r>
      <w:r>
        <w:rPr>
          <w:rFonts w:hint="default" w:ascii="Times New Roman" w:hAnsi="Times New Roman" w:eastAsia="方正仿宋_GBK" w:cs="Times New Roman"/>
          <w:color w:val="auto"/>
          <w:sz w:val="24"/>
          <w:szCs w:val="24"/>
          <w:highlight w:val="none"/>
          <w:lang w:val="en-US" w:eastAsia="zh-CN"/>
        </w:rPr>
        <w:t>竞采</w:t>
      </w:r>
      <w:r>
        <w:rPr>
          <w:rFonts w:hint="default" w:ascii="Times New Roman" w:hAnsi="Times New Roman" w:eastAsia="方正仿宋_GBK" w:cs="Times New Roman"/>
          <w:color w:val="auto"/>
          <w:sz w:val="24"/>
          <w:szCs w:val="24"/>
          <w:highlight w:val="none"/>
        </w:rPr>
        <w:t>费用：无论</w:t>
      </w:r>
      <w:r>
        <w:rPr>
          <w:rFonts w:hint="default" w:ascii="Times New Roman" w:hAnsi="Times New Roman" w:eastAsia="方正仿宋_GBK" w:cs="Times New Roman"/>
          <w:color w:val="auto"/>
          <w:sz w:val="24"/>
          <w:szCs w:val="24"/>
          <w:highlight w:val="none"/>
          <w:lang w:val="en-US" w:eastAsia="zh-CN"/>
        </w:rPr>
        <w:t>竞采</w:t>
      </w:r>
      <w:r>
        <w:rPr>
          <w:rFonts w:hint="default" w:ascii="Times New Roman" w:hAnsi="Times New Roman" w:eastAsia="方正仿宋_GBK" w:cs="Times New Roman"/>
          <w:color w:val="auto"/>
          <w:sz w:val="24"/>
          <w:szCs w:val="24"/>
          <w:highlight w:val="none"/>
        </w:rPr>
        <w:t>结果如何，</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参与本项目</w:t>
      </w:r>
      <w:r>
        <w:rPr>
          <w:rFonts w:hint="default" w:ascii="Times New Roman" w:hAnsi="Times New Roman" w:eastAsia="方正仿宋_GBK" w:cs="Times New Roman"/>
          <w:color w:val="auto"/>
          <w:sz w:val="24"/>
          <w:szCs w:val="24"/>
          <w:highlight w:val="none"/>
          <w:lang w:val="en-US" w:eastAsia="zh-CN"/>
        </w:rPr>
        <w:t>竞采</w:t>
      </w:r>
      <w:r>
        <w:rPr>
          <w:rFonts w:hint="default" w:ascii="Times New Roman" w:hAnsi="Times New Roman" w:eastAsia="方正仿宋_GBK" w:cs="Times New Roman"/>
          <w:color w:val="auto"/>
          <w:sz w:val="24"/>
          <w:szCs w:val="24"/>
          <w:highlight w:val="none"/>
        </w:rPr>
        <w:t>的所有费用均应由</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自行承担。</w:t>
      </w:r>
    </w:p>
    <w:p w14:paraId="1CE6F167">
      <w:pPr>
        <w:pageBreakBefore w:val="0"/>
        <w:widowControl w:val="0"/>
        <w:kinsoku/>
        <w:wordWrap/>
        <w:overflowPunct/>
        <w:topLinePunct w:val="0"/>
        <w:autoSpaceDE/>
        <w:autoSpaceDN/>
        <w:bidi w:val="0"/>
        <w:snapToGrid w:val="0"/>
        <w:spacing w:line="390" w:lineRule="exact"/>
        <w:ind w:firstLine="360" w:firstLineChars="15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六</w:t>
      </w:r>
      <w:r>
        <w:rPr>
          <w:rFonts w:hint="default" w:ascii="Times New Roman" w:hAnsi="Times New Roman" w:eastAsia="方正仿宋_GBK" w:cs="Times New Roman"/>
          <w:color w:val="auto"/>
          <w:sz w:val="24"/>
          <w:szCs w:val="24"/>
          <w:highlight w:val="none"/>
        </w:rPr>
        <w:t>）</w:t>
      </w:r>
      <w:bookmarkStart w:id="25" w:name="_Toc480466700"/>
      <w:r>
        <w:rPr>
          <w:rFonts w:hint="default" w:ascii="Times New Roman" w:hAnsi="Times New Roman" w:eastAsia="方正仿宋_GBK" w:cs="Times New Roman"/>
          <w:color w:val="auto"/>
          <w:sz w:val="24"/>
          <w:szCs w:val="24"/>
          <w:highlight w:val="none"/>
        </w:rPr>
        <w:t>按照《财政部关于在政府采购活动中查询及使用信用记录有关问题的通知》财库〔2016〕125号，</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列入失信被执行人、重大税收违法案件当事人名单、政府采购严重违法失信行为记录名单及其他不符合《中华人民共和国政府采购法》第二十二条规定条件的</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，将拒绝其参与政府采购活动。</w:t>
      </w:r>
    </w:p>
    <w:p w14:paraId="661273C1">
      <w:pPr>
        <w:pStyle w:val="2"/>
        <w:pageBreakBefore w:val="0"/>
        <w:widowControl w:val="0"/>
        <w:kinsoku/>
        <w:wordWrap/>
        <w:overflowPunct/>
        <w:topLinePunct w:val="0"/>
        <w:autoSpaceDE/>
        <w:autoSpaceDN/>
        <w:bidi w:val="0"/>
        <w:adjustRightInd w:val="0"/>
        <w:snapToGrid w:val="0"/>
        <w:spacing w:before="0" w:after="0" w:line="390" w:lineRule="exact"/>
        <w:ind w:firstLine="482" w:firstLineChars="200"/>
        <w:textAlignment w:val="auto"/>
        <w:rPr>
          <w:rFonts w:hint="default" w:ascii="Times New Roman" w:hAnsi="Times New Roman" w:eastAsia="方正仿宋_GBK" w:cs="Times New Roman"/>
          <w:color w:val="auto"/>
          <w:sz w:val="24"/>
          <w:highlight w:val="none"/>
        </w:rPr>
      </w:pPr>
      <w:bookmarkStart w:id="26" w:name="_Toc32641"/>
      <w:bookmarkStart w:id="27" w:name="_Toc76462323"/>
      <w:r>
        <w:rPr>
          <w:rFonts w:hint="default" w:ascii="Times New Roman" w:hAnsi="Times New Roman" w:eastAsia="方正仿宋_GBK" w:cs="Times New Roman"/>
          <w:color w:val="auto"/>
          <w:sz w:val="24"/>
          <w:highlight w:val="none"/>
          <w:lang w:val="en-US" w:eastAsia="zh-CN"/>
        </w:rPr>
        <w:t>七</w:t>
      </w:r>
      <w:r>
        <w:rPr>
          <w:rFonts w:hint="default" w:ascii="Times New Roman" w:hAnsi="Times New Roman" w:eastAsia="方正仿宋_GBK" w:cs="Times New Roman"/>
          <w:color w:val="auto"/>
          <w:sz w:val="24"/>
          <w:highlight w:val="none"/>
        </w:rPr>
        <w:t>、联系方式</w:t>
      </w:r>
      <w:bookmarkEnd w:id="25"/>
      <w:bookmarkEnd w:id="26"/>
      <w:bookmarkEnd w:id="27"/>
    </w:p>
    <w:p w14:paraId="331D7B05">
      <w:pPr>
        <w:pageBreakBefore w:val="0"/>
        <w:widowControl w:val="0"/>
        <w:kinsoku/>
        <w:wordWrap/>
        <w:overflowPunct/>
        <w:topLinePunct w:val="0"/>
        <w:autoSpaceDE/>
        <w:autoSpaceDN/>
        <w:bidi w:val="0"/>
        <w:snapToGrid w:val="0"/>
        <w:spacing w:line="39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bookmarkStart w:id="28" w:name="_Toc76462324"/>
      <w:bookmarkStart w:id="29" w:name="_Toc4821"/>
      <w:r>
        <w:rPr>
          <w:rFonts w:hint="default" w:ascii="Times New Roman" w:hAnsi="Times New Roman" w:eastAsia="方正仿宋_GBK" w:cs="Times New Roman"/>
          <w:color w:val="auto"/>
          <w:sz w:val="24"/>
          <w:szCs w:val="24"/>
          <w:highlight w:val="none"/>
        </w:rPr>
        <w:t>（一）采购人：</w:t>
      </w:r>
      <w:r>
        <w:rPr>
          <w:rFonts w:hint="eastAsia" w:eastAsia="方正仿宋_GBK" w:cs="Times New Roman"/>
          <w:color w:val="auto"/>
          <w:sz w:val="24"/>
          <w:szCs w:val="24"/>
          <w:highlight w:val="none"/>
          <w:lang w:eastAsia="zh-CN"/>
        </w:rPr>
        <w:t>秀山土家族苗族自治县中医医院</w:t>
      </w:r>
    </w:p>
    <w:p w14:paraId="3E940417">
      <w:pPr>
        <w:pageBreakBefore w:val="0"/>
        <w:widowControl w:val="0"/>
        <w:kinsoku/>
        <w:wordWrap/>
        <w:overflowPunct/>
        <w:topLinePunct w:val="0"/>
        <w:autoSpaceDE/>
        <w:autoSpaceDN/>
        <w:bidi w:val="0"/>
        <w:snapToGrid w:val="0"/>
        <w:spacing w:line="39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联系人：</w:t>
      </w:r>
      <w:r>
        <w:rPr>
          <w:rFonts w:hint="eastAsia" w:ascii="Times New Roman" w:hAnsi="Times New Roman" w:eastAsia="方正仿宋_GBK" w:cs="Times New Roman"/>
          <w:color w:val="auto"/>
          <w:sz w:val="24"/>
          <w:szCs w:val="24"/>
          <w:highlight w:val="none"/>
          <w:lang w:val="en-US" w:eastAsia="zh-CN"/>
        </w:rPr>
        <w:t>田</w:t>
      </w:r>
      <w:r>
        <w:rPr>
          <w:rFonts w:hint="default" w:ascii="Times New Roman" w:hAnsi="Times New Roman" w:eastAsia="方正仿宋_GBK" w:cs="Times New Roman"/>
          <w:color w:val="auto"/>
          <w:sz w:val="24"/>
          <w:szCs w:val="24"/>
          <w:highlight w:val="none"/>
          <w:lang w:val="en-US" w:eastAsia="zh-CN"/>
        </w:rPr>
        <w:t>老师</w:t>
      </w:r>
    </w:p>
    <w:p w14:paraId="0C0DED09">
      <w:pPr>
        <w:pageBreakBefore w:val="0"/>
        <w:widowControl w:val="0"/>
        <w:kinsoku/>
        <w:wordWrap/>
        <w:overflowPunct/>
        <w:topLinePunct w:val="0"/>
        <w:autoSpaceDE/>
        <w:autoSpaceDN/>
        <w:bidi w:val="0"/>
        <w:snapToGrid w:val="0"/>
        <w:spacing w:line="390"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电  话：</w:t>
      </w:r>
      <w:r>
        <w:rPr>
          <w:rFonts w:hint="eastAsia" w:eastAsia="方正仿宋_GBK" w:cs="Times New Roman"/>
          <w:color w:val="auto"/>
          <w:sz w:val="24"/>
          <w:szCs w:val="24"/>
          <w:highlight w:val="none"/>
          <w:lang w:val="en-US" w:eastAsia="zh-CN"/>
        </w:rPr>
        <w:t>15123769979</w:t>
      </w:r>
    </w:p>
    <w:p w14:paraId="6B551193">
      <w:pPr>
        <w:pageBreakBefore w:val="0"/>
        <w:widowControl w:val="0"/>
        <w:kinsoku/>
        <w:wordWrap/>
        <w:overflowPunct/>
        <w:topLinePunct w:val="0"/>
        <w:autoSpaceDE/>
        <w:autoSpaceDN/>
        <w:bidi w:val="0"/>
        <w:snapToGrid w:val="0"/>
        <w:spacing w:line="39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地  址：</w:t>
      </w:r>
      <w:r>
        <w:rPr>
          <w:rFonts w:hint="eastAsia" w:eastAsia="方正仿宋_GBK" w:cs="Times New Roman"/>
          <w:color w:val="auto"/>
          <w:sz w:val="24"/>
          <w:szCs w:val="24"/>
          <w:highlight w:val="none"/>
          <w:lang w:eastAsia="zh-CN"/>
        </w:rPr>
        <w:t>重庆市秀山县中和街道解放路21号</w:t>
      </w:r>
    </w:p>
    <w:p w14:paraId="63AF0E81">
      <w:pPr>
        <w:pStyle w:val="6"/>
        <w:rPr>
          <w:rFonts w:hint="default" w:ascii="Times New Roman" w:hAnsi="Times New Roman" w:eastAsia="方正仿宋_GBK" w:cs="Times New Roman"/>
          <w:highlight w:val="none"/>
        </w:rPr>
      </w:pPr>
    </w:p>
    <w:p w14:paraId="5F08D688">
      <w:pPr>
        <w:pageBreakBefore w:val="0"/>
        <w:widowControl w:val="0"/>
        <w:kinsoku/>
        <w:wordWrap/>
        <w:overflowPunct/>
        <w:topLinePunct w:val="0"/>
        <w:autoSpaceDE/>
        <w:autoSpaceDN/>
        <w:bidi w:val="0"/>
        <w:snapToGrid w:val="0"/>
        <w:spacing w:line="39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（二）采购代理机构：</w:t>
      </w:r>
      <w:r>
        <w:rPr>
          <w:rFonts w:hint="eastAsia" w:eastAsia="方正仿宋_GBK" w:cs="Times New Roman"/>
          <w:color w:val="auto"/>
          <w:sz w:val="24"/>
          <w:szCs w:val="24"/>
          <w:highlight w:val="none"/>
          <w:lang w:eastAsia="zh-CN"/>
        </w:rPr>
        <w:t>重庆千诺工程项目管理有限公司</w:t>
      </w:r>
      <w:r>
        <w:rPr>
          <w:rFonts w:hint="default" w:ascii="Times New Roman" w:hAnsi="Times New Roman" w:eastAsia="方正仿宋_GBK" w:cs="Times New Roman"/>
          <w:color w:val="auto"/>
          <w:sz w:val="24"/>
          <w:szCs w:val="24"/>
          <w:highlight w:val="none"/>
        </w:rPr>
        <w:t xml:space="preserve">  </w:t>
      </w:r>
    </w:p>
    <w:p w14:paraId="6D8CEA8C">
      <w:pPr>
        <w:pageBreakBefore w:val="0"/>
        <w:widowControl w:val="0"/>
        <w:kinsoku/>
        <w:wordWrap/>
        <w:overflowPunct/>
        <w:topLinePunct w:val="0"/>
        <w:autoSpaceDE/>
        <w:autoSpaceDN/>
        <w:bidi w:val="0"/>
        <w:snapToGrid w:val="0"/>
        <w:spacing w:line="39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联系人：</w:t>
      </w:r>
      <w:r>
        <w:rPr>
          <w:rFonts w:hint="eastAsia" w:eastAsia="方正仿宋_GBK" w:cs="Times New Roman"/>
          <w:color w:val="auto"/>
          <w:sz w:val="24"/>
          <w:szCs w:val="24"/>
          <w:highlight w:val="none"/>
          <w:lang w:val="en-US" w:eastAsia="zh-CN"/>
        </w:rPr>
        <w:t>陈老师</w:t>
      </w:r>
    </w:p>
    <w:p w14:paraId="2C8F9203">
      <w:pPr>
        <w:pageBreakBefore w:val="0"/>
        <w:widowControl w:val="0"/>
        <w:kinsoku/>
        <w:wordWrap/>
        <w:overflowPunct/>
        <w:topLinePunct w:val="0"/>
        <w:autoSpaceDE/>
        <w:autoSpaceDN/>
        <w:bidi w:val="0"/>
        <w:snapToGrid w:val="0"/>
        <w:spacing w:line="390"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电  话：</w:t>
      </w:r>
      <w:r>
        <w:rPr>
          <w:rFonts w:hint="eastAsia" w:eastAsia="方正仿宋_GBK" w:cs="Times New Roman"/>
          <w:color w:val="auto"/>
          <w:sz w:val="24"/>
          <w:szCs w:val="24"/>
          <w:highlight w:val="none"/>
          <w:lang w:val="en-US" w:eastAsia="zh-CN"/>
        </w:rPr>
        <w:t>18716969222</w:t>
      </w:r>
    </w:p>
    <w:p w14:paraId="3A34006C">
      <w:pPr>
        <w:pageBreakBefore w:val="0"/>
        <w:widowControl w:val="0"/>
        <w:kinsoku/>
        <w:wordWrap/>
        <w:overflowPunct/>
        <w:topLinePunct w:val="0"/>
        <w:autoSpaceDE/>
        <w:autoSpaceDN/>
        <w:bidi w:val="0"/>
        <w:snapToGrid w:val="0"/>
        <w:spacing w:line="39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地  址：</w:t>
      </w:r>
      <w:r>
        <w:rPr>
          <w:rFonts w:hint="eastAsia" w:eastAsia="方正仿宋_GBK" w:cs="Times New Roman"/>
          <w:color w:val="auto"/>
          <w:sz w:val="24"/>
          <w:szCs w:val="24"/>
          <w:highlight w:val="none"/>
          <w:lang w:eastAsia="zh-CN"/>
        </w:rPr>
        <w:t>重庆市秀山县花灯街迎春二巷31号</w:t>
      </w:r>
    </w:p>
    <w:p w14:paraId="684F904F">
      <w:pPr>
        <w:pageBreakBefore w:val="0"/>
        <w:widowControl w:val="0"/>
        <w:kinsoku/>
        <w:wordWrap/>
        <w:overflowPunct/>
        <w:topLinePunct w:val="0"/>
        <w:autoSpaceDE/>
        <w:autoSpaceDN/>
        <w:bidi w:val="0"/>
        <w:spacing w:line="390" w:lineRule="exact"/>
        <w:textAlignment w:val="auto"/>
        <w:rPr>
          <w:rFonts w:hint="default" w:ascii="Times New Roman" w:hAnsi="Times New Roman" w:eastAsia="方正仿宋_GBK" w:cs="Times New Roman"/>
          <w:b w:val="0"/>
          <w:color w:val="auto"/>
          <w:sz w:val="36"/>
          <w:szCs w:val="30"/>
          <w:highlight w:val="none"/>
        </w:rPr>
      </w:pPr>
      <w:r>
        <w:rPr>
          <w:rFonts w:hint="default" w:ascii="Times New Roman" w:hAnsi="Times New Roman" w:eastAsia="方正仿宋_GBK" w:cs="Times New Roman"/>
          <w:b w:val="0"/>
          <w:color w:val="auto"/>
          <w:sz w:val="36"/>
          <w:szCs w:val="30"/>
          <w:highlight w:val="none"/>
        </w:rPr>
        <w:br w:type="page"/>
      </w:r>
    </w:p>
    <w:p w14:paraId="396343CA">
      <w:pPr>
        <w:pStyle w:val="2"/>
        <w:numPr>
          <w:ilvl w:val="0"/>
          <w:numId w:val="1"/>
        </w:numPr>
        <w:spacing w:before="0" w:after="0" w:line="360" w:lineRule="auto"/>
        <w:jc w:val="center"/>
        <w:rPr>
          <w:rFonts w:hint="default" w:ascii="Times New Roman" w:hAnsi="Times New Roman" w:eastAsia="方正仿宋_GBK" w:cs="Times New Roman"/>
          <w:b/>
          <w:bCs/>
          <w:color w:val="auto"/>
          <w:sz w:val="36"/>
          <w:szCs w:val="30"/>
          <w:highlight w:val="none"/>
        </w:rPr>
      </w:pPr>
      <w:r>
        <w:rPr>
          <w:rFonts w:hint="default" w:ascii="Times New Roman" w:hAnsi="Times New Roman" w:eastAsia="方正仿宋_GBK" w:cs="Times New Roman"/>
          <w:b/>
          <w:bCs/>
          <w:color w:val="auto"/>
          <w:sz w:val="36"/>
          <w:szCs w:val="30"/>
          <w:highlight w:val="none"/>
        </w:rPr>
        <w:t xml:space="preserve"> 项目</w:t>
      </w:r>
      <w:r>
        <w:rPr>
          <w:rFonts w:hint="default" w:ascii="Times New Roman" w:hAnsi="Times New Roman" w:eastAsia="方正仿宋_GBK" w:cs="Times New Roman"/>
          <w:b/>
          <w:bCs/>
          <w:color w:val="auto"/>
          <w:sz w:val="36"/>
          <w:szCs w:val="30"/>
          <w:highlight w:val="none"/>
          <w:lang w:val="en-US" w:eastAsia="zh-CN"/>
        </w:rPr>
        <w:t>技术</w:t>
      </w:r>
      <w:r>
        <w:rPr>
          <w:rFonts w:hint="default" w:ascii="Times New Roman" w:hAnsi="Times New Roman" w:eastAsia="方正仿宋_GBK" w:cs="Times New Roman"/>
          <w:b/>
          <w:bCs/>
          <w:color w:val="auto"/>
          <w:sz w:val="36"/>
          <w:szCs w:val="30"/>
          <w:highlight w:val="none"/>
        </w:rPr>
        <w:t>需求</w:t>
      </w:r>
      <w:bookmarkEnd w:id="28"/>
      <w:bookmarkEnd w:id="29"/>
      <w:bookmarkStart w:id="30" w:name="_Toc76462325"/>
      <w:bookmarkStart w:id="31" w:name="_Toc12789058"/>
    </w:p>
    <w:p w14:paraId="6C1F4004">
      <w:pPr>
        <w:keepNext w:val="0"/>
        <w:keepLines w:val="0"/>
        <w:widowControl/>
        <w:numPr>
          <w:ilvl w:val="0"/>
          <w:numId w:val="2"/>
        </w:numPr>
        <w:suppressLineNumbers w:val="0"/>
        <w:jc w:val="both"/>
        <w:textAlignment w:val="center"/>
        <w:rPr>
          <w:rFonts w:hint="default" w:ascii="Times New Roman" w:hAnsi="Times New Roman" w:eastAsia="方正仿宋_GBK" w:cs="Times New Roman"/>
          <w:b/>
          <w:bCs/>
          <w:i w:val="0"/>
          <w:iCs w:val="0"/>
          <w:color w:val="000000"/>
          <w:kern w:val="0"/>
          <w:sz w:val="28"/>
          <w:szCs w:val="28"/>
          <w:u w:val="none"/>
          <w:lang w:val="en-US" w:eastAsia="zh-CN" w:bidi="ar"/>
        </w:rPr>
      </w:pPr>
      <w:r>
        <w:rPr>
          <w:rFonts w:hint="default" w:ascii="Times New Roman" w:hAnsi="Times New Roman" w:eastAsia="方正仿宋_GBK" w:cs="Times New Roman"/>
          <w:b/>
          <w:bCs/>
          <w:i w:val="0"/>
          <w:iCs w:val="0"/>
          <w:color w:val="000000"/>
          <w:kern w:val="0"/>
          <w:sz w:val="28"/>
          <w:szCs w:val="28"/>
          <w:u w:val="none"/>
          <w:lang w:val="en-US" w:eastAsia="zh-CN" w:bidi="ar"/>
        </w:rPr>
        <w:t>项目基本情况</w:t>
      </w:r>
    </w:p>
    <w:bookmarkEnd w:id="30"/>
    <w:p w14:paraId="34EC1341">
      <w:pPr>
        <w:pageBreakBefore w:val="0"/>
        <w:widowControl w:val="0"/>
        <w:kinsoku/>
        <w:wordWrap/>
        <w:overflowPunct/>
        <w:topLinePunct w:val="0"/>
        <w:autoSpaceDE/>
        <w:autoSpaceDN/>
        <w:bidi w:val="0"/>
        <w:spacing w:line="400" w:lineRule="exact"/>
        <w:ind w:firstLine="480" w:firstLineChars="200"/>
        <w:textAlignment w:val="auto"/>
        <w:rPr>
          <w:rFonts w:hint="default" w:ascii="Times New Roman" w:hAnsi="Times New Roman" w:eastAsia="方正仿宋_GBK" w:cs="Times New Roman"/>
          <w:highlight w:val="none"/>
          <w:lang w:val="en-US" w:eastAsia="zh-CN"/>
        </w:rPr>
      </w:pPr>
      <w:bookmarkStart w:id="32" w:name="_Toc76462327"/>
      <w:bookmarkStart w:id="33" w:name="_Toc6710"/>
      <w:r>
        <w:rPr>
          <w:rFonts w:hint="default" w:ascii="Times New Roman" w:hAnsi="Times New Roman" w:eastAsia="方正仿宋_GBK" w:cs="Times New Roman"/>
          <w:color w:val="auto"/>
          <w:sz w:val="24"/>
          <w:szCs w:val="24"/>
          <w:highlight w:val="none"/>
          <w:lang w:val="en-US" w:eastAsia="zh-CN"/>
        </w:rPr>
        <w:t>本工程为秀山县中医医院防水维修工程，位于秀山土家族苗族自治县中医医院。主要建设内容包括：秀山县中医医院防水维修，屋面防水（SBS改性沥青防水卷材）1091</w:t>
      </w:r>
      <w:r>
        <w:rPr>
          <w:rFonts w:hint="default" w:ascii="Times New Roman" w:hAnsi="Times New Roman" w:cs="Times New Roman"/>
          <w:b w:val="0"/>
          <w:bCs/>
          <w:kern w:val="2"/>
          <w:sz w:val="28"/>
          <w:szCs w:val="28"/>
          <w:highlight w:val="none"/>
          <w:lang w:val="en-US" w:eastAsia="zh-CN" w:bidi="ar-SA"/>
        </w:rPr>
        <w:t>㎡</w:t>
      </w:r>
      <w:r>
        <w:rPr>
          <w:rFonts w:hint="default" w:ascii="Times New Roman" w:hAnsi="Times New Roman" w:eastAsia="方正仿宋_GBK" w:cs="Times New Roman"/>
          <w:color w:val="auto"/>
          <w:sz w:val="24"/>
          <w:szCs w:val="24"/>
          <w:highlight w:val="none"/>
          <w:lang w:val="en-US" w:eastAsia="zh-CN"/>
        </w:rPr>
        <w:t>，墙面防水（橡胶防水涂料）461</w:t>
      </w:r>
      <w:r>
        <w:rPr>
          <w:rFonts w:hint="default" w:ascii="Times New Roman" w:hAnsi="Times New Roman" w:cs="Times New Roman"/>
          <w:b w:val="0"/>
          <w:bCs/>
          <w:kern w:val="2"/>
          <w:sz w:val="28"/>
          <w:szCs w:val="28"/>
          <w:highlight w:val="none"/>
          <w:lang w:val="en-US" w:eastAsia="zh-CN" w:bidi="ar-SA"/>
        </w:rPr>
        <w:t>㎡</w:t>
      </w:r>
      <w:r>
        <w:rPr>
          <w:rFonts w:hint="default" w:ascii="Times New Roman" w:hAnsi="Times New Roman" w:eastAsia="方正仿宋_GBK" w:cs="Times New Roman"/>
          <w:color w:val="auto"/>
          <w:sz w:val="24"/>
          <w:szCs w:val="24"/>
          <w:highlight w:val="none"/>
          <w:lang w:val="en-US" w:eastAsia="zh-CN"/>
        </w:rPr>
        <w:t>。</w:t>
      </w:r>
    </w:p>
    <w:p w14:paraId="5345D429">
      <w:pPr>
        <w:keepNext w:val="0"/>
        <w:keepLines w:val="0"/>
        <w:widowControl/>
        <w:numPr>
          <w:ilvl w:val="0"/>
          <w:numId w:val="2"/>
        </w:numPr>
        <w:suppressLineNumbers w:val="0"/>
        <w:jc w:val="both"/>
        <w:textAlignment w:val="center"/>
        <w:rPr>
          <w:rFonts w:hint="default" w:ascii="Times New Roman" w:hAnsi="Times New Roman" w:eastAsia="方正仿宋_GBK" w:cs="Times New Roman"/>
          <w:b/>
          <w:bCs/>
          <w:i w:val="0"/>
          <w:iCs w:val="0"/>
          <w:color w:val="000000"/>
          <w:kern w:val="0"/>
          <w:sz w:val="28"/>
          <w:szCs w:val="28"/>
          <w:u w:val="none"/>
          <w:lang w:val="en-US" w:eastAsia="zh-CN" w:bidi="ar"/>
        </w:rPr>
      </w:pPr>
      <w:r>
        <w:rPr>
          <w:rFonts w:hint="default" w:ascii="Times New Roman" w:hAnsi="Times New Roman" w:eastAsia="方正仿宋_GBK" w:cs="Times New Roman"/>
          <w:b/>
          <w:bCs/>
          <w:i w:val="0"/>
          <w:iCs w:val="0"/>
          <w:color w:val="000000"/>
          <w:kern w:val="0"/>
          <w:sz w:val="28"/>
          <w:szCs w:val="28"/>
          <w:u w:val="none"/>
          <w:lang w:val="en-US" w:eastAsia="zh-CN" w:bidi="ar"/>
        </w:rPr>
        <w:t>其他要求</w:t>
      </w:r>
    </w:p>
    <w:p w14:paraId="32FC26D4">
      <w:pPr>
        <w:numPr>
          <w:ilvl w:val="0"/>
          <w:numId w:val="3"/>
        </w:numPr>
        <w:snapToGrid w:val="0"/>
        <w:spacing w:line="360" w:lineRule="auto"/>
        <w:ind w:left="78" w:leftChars="0" w:firstLine="482" w:firstLineChars="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highlight w:val="none"/>
          <w:lang w:val="en-US" w:eastAsia="zh-CN"/>
        </w:rPr>
        <w:t>人员要求：</w:t>
      </w:r>
      <w:r>
        <w:rPr>
          <w:rFonts w:hint="default" w:ascii="Times New Roman" w:hAnsi="Times New Roman" w:eastAsia="方正仿宋_GBK" w:cs="Times New Roman"/>
          <w:color w:val="auto"/>
          <w:sz w:val="24"/>
          <w:szCs w:val="24"/>
          <w:highlight w:val="none"/>
          <w:lang w:eastAsia="zh-CN"/>
        </w:rPr>
        <w:t>供应商须承诺，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供应商不满足上述要求的，视为拒绝与其签订合同，采购人将上报政府采购监管部门取消其成交资格，并追究其责任。</w:t>
      </w:r>
      <w:r>
        <w:rPr>
          <w:rFonts w:hint="default" w:ascii="Times New Roman" w:hAnsi="Times New Roman" w:eastAsia="方正仿宋_GBK" w:cs="Times New Roman"/>
          <w:b/>
          <w:bCs/>
          <w:color w:val="auto"/>
          <w:sz w:val="24"/>
          <w:szCs w:val="24"/>
          <w:highlight w:val="none"/>
          <w:lang w:eastAsia="zh-CN"/>
        </w:rPr>
        <w:t>（提供承诺函，格式自定）</w:t>
      </w:r>
    </w:p>
    <w:p w14:paraId="5215DC38">
      <w:pPr>
        <w:numPr>
          <w:ilvl w:val="0"/>
          <w:numId w:val="3"/>
        </w:numPr>
        <w:snapToGrid w:val="0"/>
        <w:spacing w:line="360" w:lineRule="auto"/>
        <w:ind w:left="78" w:leftChars="0" w:firstLine="482" w:firstLineChars="0"/>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rPr>
        <w:t>参与投标的授权代表的要求：供应商拟派参与本项目投标的授权代表，须在电子响应文件中提供有效的授权委托书。</w:t>
      </w:r>
    </w:p>
    <w:p w14:paraId="676BA1D6">
      <w:pPr>
        <w:numPr>
          <w:ilvl w:val="0"/>
          <w:numId w:val="0"/>
        </w:numPr>
        <w:snapToGrid w:val="0"/>
        <w:spacing w:line="360" w:lineRule="auto"/>
        <w:ind w:firstLine="480" w:firstLineChars="200"/>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val="en-US" w:eastAsia="zh-CN"/>
        </w:rPr>
        <w:t>3、踏勘要求：本项目不组织集中踏勘，由供应商自行进行踏勘，无论踏勘与否，采购人均视为对现场条件和项目情况有充分的了解。供应商自行考虑各种风险，不得因此申请调价或索赔。踏勘过程中的费用和涉及到的风险损失等均由供应商自行承担。供应商须在投标响应文件中提供已自行踏勘现场的承诺函</w:t>
      </w:r>
      <w:r>
        <w:rPr>
          <w:rFonts w:hint="default" w:ascii="Times New Roman" w:hAnsi="Times New Roman" w:eastAsia="方正仿宋_GBK" w:cs="Times New Roman"/>
          <w:b/>
          <w:bCs/>
          <w:color w:val="auto"/>
          <w:sz w:val="24"/>
          <w:szCs w:val="24"/>
          <w:highlight w:val="none"/>
          <w:lang w:val="en-US" w:eastAsia="zh-CN"/>
        </w:rPr>
        <w:t>（格式自拟）。</w:t>
      </w:r>
      <w:bookmarkEnd w:id="31"/>
      <w:bookmarkEnd w:id="32"/>
      <w:bookmarkEnd w:id="33"/>
      <w:bookmarkStart w:id="34" w:name="_Toc75793509"/>
      <w:bookmarkStart w:id="35" w:name="_Toc10039"/>
      <w:bookmarkStart w:id="36" w:name="_Toc11380"/>
      <w:bookmarkStart w:id="37" w:name="_Toc28521"/>
      <w:bookmarkStart w:id="38" w:name="_Toc30118"/>
      <w:bookmarkStart w:id="39" w:name="_Toc9676"/>
      <w:bookmarkStart w:id="40" w:name="_Toc14029"/>
      <w:bookmarkStart w:id="41" w:name="_Toc119949877"/>
      <w:bookmarkStart w:id="42" w:name="_Toc23501"/>
      <w:bookmarkStart w:id="43" w:name="_Toc12768"/>
      <w:bookmarkStart w:id="44" w:name="_Toc21429"/>
      <w:bookmarkStart w:id="45" w:name="_Toc119579778"/>
      <w:bookmarkStart w:id="46" w:name="_Toc8752"/>
      <w:bookmarkStart w:id="47" w:name="_Toc6595"/>
      <w:bookmarkStart w:id="48" w:name="_Toc13728"/>
      <w:bookmarkStart w:id="49" w:name="_Toc22944"/>
      <w:bookmarkStart w:id="50" w:name="_Toc267320049"/>
      <w:bookmarkStart w:id="51" w:name="_Toc156895489"/>
      <w:bookmarkStart w:id="52" w:name="_Toc13389"/>
    </w:p>
    <w:p w14:paraId="428DBDCA">
      <w:pPr>
        <w:snapToGrid w:val="0"/>
        <w:spacing w:line="400" w:lineRule="exact"/>
        <w:ind w:firstLine="482" w:firstLineChars="200"/>
        <w:rPr>
          <w:rFonts w:hint="default" w:ascii="Times New Roman" w:hAnsi="Times New Roman" w:eastAsia="方正仿宋_GBK" w:cs="Times New Roman"/>
          <w:b/>
          <w:bCs/>
          <w:color w:val="000000" w:themeColor="text1"/>
          <w:kern w:val="0"/>
          <w:sz w:val="24"/>
          <w:szCs w:val="24"/>
          <w:highlight w:val="none"/>
          <w14:textFill>
            <w14:solidFill>
              <w14:schemeClr w14:val="tx1"/>
            </w14:solidFill>
          </w14:textFill>
        </w:rPr>
      </w:pPr>
    </w:p>
    <w:p w14:paraId="30B07D8A">
      <w:pPr>
        <w:snapToGrid w:val="0"/>
        <w:spacing w:line="400" w:lineRule="exact"/>
        <w:jc w:val="center"/>
        <w:rPr>
          <w:rFonts w:hint="default" w:ascii="Times New Roman" w:hAnsi="Times New Roman" w:eastAsia="方正仿宋_GBK" w:cs="Times New Roman"/>
          <w:b w:val="0"/>
          <w:color w:val="auto"/>
          <w:sz w:val="36"/>
          <w:szCs w:val="30"/>
          <w:highlight w:val="none"/>
        </w:rPr>
      </w:pPr>
    </w:p>
    <w:p w14:paraId="0644E5EF">
      <w:pPr>
        <w:snapToGrid w:val="0"/>
        <w:spacing w:line="400" w:lineRule="exact"/>
        <w:jc w:val="center"/>
        <w:rPr>
          <w:rFonts w:hint="default" w:ascii="Times New Roman" w:hAnsi="Times New Roman" w:eastAsia="方正仿宋_GBK" w:cs="Times New Roman"/>
          <w:b w:val="0"/>
          <w:color w:val="auto"/>
          <w:sz w:val="36"/>
          <w:szCs w:val="30"/>
          <w:highlight w:val="none"/>
        </w:rPr>
      </w:pPr>
    </w:p>
    <w:p w14:paraId="2F787668">
      <w:pPr>
        <w:snapToGrid w:val="0"/>
        <w:spacing w:line="400" w:lineRule="exact"/>
        <w:jc w:val="center"/>
        <w:rPr>
          <w:rFonts w:hint="default" w:ascii="Times New Roman" w:hAnsi="Times New Roman" w:eastAsia="方正仿宋_GBK" w:cs="Times New Roman"/>
          <w:b w:val="0"/>
          <w:color w:val="auto"/>
          <w:sz w:val="36"/>
          <w:szCs w:val="30"/>
          <w:highlight w:val="none"/>
        </w:rPr>
      </w:pPr>
    </w:p>
    <w:p w14:paraId="2D61E4F0">
      <w:pPr>
        <w:snapToGrid w:val="0"/>
        <w:spacing w:line="400" w:lineRule="exact"/>
        <w:jc w:val="center"/>
        <w:rPr>
          <w:rFonts w:hint="default" w:ascii="Times New Roman" w:hAnsi="Times New Roman" w:eastAsia="方正仿宋_GBK" w:cs="Times New Roman"/>
          <w:b w:val="0"/>
          <w:color w:val="auto"/>
          <w:sz w:val="36"/>
          <w:szCs w:val="30"/>
          <w:highlight w:val="none"/>
        </w:rPr>
      </w:pPr>
    </w:p>
    <w:p w14:paraId="78994D51">
      <w:pPr>
        <w:snapToGrid w:val="0"/>
        <w:spacing w:line="400" w:lineRule="exact"/>
        <w:jc w:val="center"/>
        <w:rPr>
          <w:rFonts w:hint="default" w:ascii="Times New Roman" w:hAnsi="Times New Roman" w:eastAsia="方正仿宋_GBK" w:cs="Times New Roman"/>
          <w:b w:val="0"/>
          <w:color w:val="auto"/>
          <w:sz w:val="36"/>
          <w:szCs w:val="30"/>
          <w:highlight w:val="none"/>
        </w:rPr>
      </w:pPr>
    </w:p>
    <w:p w14:paraId="34EE4E61">
      <w:pPr>
        <w:pStyle w:val="6"/>
        <w:rPr>
          <w:rFonts w:hint="default" w:ascii="Times New Roman" w:hAnsi="Times New Roman" w:eastAsia="方正仿宋_GBK" w:cs="Times New Roman"/>
          <w:b w:val="0"/>
          <w:color w:val="auto"/>
          <w:sz w:val="36"/>
          <w:szCs w:val="30"/>
          <w:highlight w:val="none"/>
        </w:rPr>
      </w:pPr>
    </w:p>
    <w:p w14:paraId="2C4407F9">
      <w:pPr>
        <w:rPr>
          <w:rFonts w:hint="default" w:ascii="Times New Roman" w:hAnsi="Times New Roman" w:eastAsia="方正仿宋_GBK" w:cs="Times New Roman"/>
          <w:b w:val="0"/>
          <w:color w:val="auto"/>
          <w:sz w:val="36"/>
          <w:szCs w:val="30"/>
          <w:highlight w:val="none"/>
        </w:rPr>
      </w:pPr>
    </w:p>
    <w:p w14:paraId="5F60E0FB">
      <w:pPr>
        <w:pStyle w:val="6"/>
        <w:rPr>
          <w:rFonts w:hint="default"/>
        </w:rPr>
      </w:pPr>
    </w:p>
    <w:p w14:paraId="167641E5">
      <w:pPr>
        <w:snapToGrid w:val="0"/>
        <w:spacing w:line="400" w:lineRule="exact"/>
        <w:jc w:val="center"/>
        <w:rPr>
          <w:rFonts w:hint="default" w:ascii="Times New Roman" w:hAnsi="Times New Roman" w:eastAsia="方正仿宋_GBK" w:cs="Times New Roman"/>
          <w:b w:val="0"/>
          <w:color w:val="auto"/>
          <w:sz w:val="36"/>
          <w:szCs w:val="30"/>
          <w:highlight w:val="none"/>
        </w:rPr>
      </w:pPr>
    </w:p>
    <w:p w14:paraId="4D3180A2">
      <w:pPr>
        <w:snapToGrid w:val="0"/>
        <w:spacing w:line="400" w:lineRule="exact"/>
        <w:jc w:val="center"/>
        <w:rPr>
          <w:rFonts w:hint="default" w:ascii="Times New Roman" w:hAnsi="Times New Roman" w:eastAsia="方正仿宋_GBK" w:cs="Times New Roman"/>
          <w:b w:val="0"/>
          <w:color w:val="auto"/>
          <w:sz w:val="36"/>
          <w:szCs w:val="30"/>
          <w:highlight w:val="none"/>
        </w:rPr>
      </w:pPr>
    </w:p>
    <w:p w14:paraId="50550A63">
      <w:pPr>
        <w:pStyle w:val="6"/>
        <w:rPr>
          <w:rFonts w:hint="default" w:ascii="Times New Roman" w:hAnsi="Times New Roman" w:eastAsia="方正仿宋_GBK" w:cs="Times New Roman"/>
          <w:b w:val="0"/>
          <w:color w:val="auto"/>
          <w:sz w:val="36"/>
          <w:szCs w:val="30"/>
          <w:highlight w:val="none"/>
        </w:rPr>
      </w:pPr>
    </w:p>
    <w:p w14:paraId="6D7CBF17">
      <w:pPr>
        <w:rPr>
          <w:rFonts w:hint="default"/>
        </w:rPr>
      </w:pPr>
    </w:p>
    <w:p w14:paraId="1333E95E">
      <w:pPr>
        <w:snapToGrid w:val="0"/>
        <w:spacing w:line="400" w:lineRule="exact"/>
        <w:jc w:val="center"/>
        <w:rPr>
          <w:rFonts w:hint="default" w:ascii="Times New Roman" w:hAnsi="Times New Roman" w:eastAsia="方正仿宋_GBK" w:cs="Times New Roman"/>
          <w:b w:val="0"/>
          <w:color w:val="auto"/>
          <w:sz w:val="36"/>
          <w:szCs w:val="30"/>
          <w:highlight w:val="none"/>
        </w:rPr>
      </w:pPr>
    </w:p>
    <w:p w14:paraId="3A04E449">
      <w:pPr>
        <w:snapToGrid w:val="0"/>
        <w:spacing w:line="400" w:lineRule="exact"/>
        <w:jc w:val="center"/>
        <w:rPr>
          <w:rFonts w:hint="default" w:ascii="Times New Roman" w:hAnsi="Times New Roman" w:eastAsia="方正仿宋_GBK" w:cs="Times New Roman"/>
          <w:b w:val="0"/>
          <w:color w:val="auto"/>
          <w:sz w:val="36"/>
          <w:szCs w:val="30"/>
          <w:highlight w:val="none"/>
        </w:rPr>
      </w:pPr>
    </w:p>
    <w:p w14:paraId="038860B6">
      <w:pPr>
        <w:snapToGrid w:val="0"/>
        <w:spacing w:line="400" w:lineRule="exact"/>
        <w:jc w:val="center"/>
        <w:rPr>
          <w:rFonts w:hint="default" w:ascii="Times New Roman" w:hAnsi="Times New Roman" w:eastAsia="方正仿宋_GBK"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b/>
          <w:bCs/>
          <w:color w:val="auto"/>
          <w:sz w:val="36"/>
          <w:szCs w:val="30"/>
          <w:highlight w:val="none"/>
        </w:rPr>
        <w:t>第三篇  项目商务需求</w:t>
      </w:r>
    </w:p>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14:paraId="10ADD6D7">
      <w:pPr>
        <w:pStyle w:val="11"/>
        <w:spacing w:line="400" w:lineRule="exact"/>
        <w:ind w:firstLine="480" w:firstLineChars="200"/>
        <w:rPr>
          <w:rFonts w:hint="default" w:ascii="Times New Roman" w:hAnsi="Times New Roman" w:eastAsia="方正仿宋_GBK" w:cs="Times New Roman"/>
          <w:color w:val="auto"/>
          <w:sz w:val="24"/>
          <w:szCs w:val="24"/>
          <w:highlight w:val="none"/>
        </w:rPr>
      </w:pPr>
      <w:bookmarkStart w:id="53" w:name="_Toc344475120"/>
      <w:bookmarkStart w:id="54" w:name="_Toc76462328"/>
      <w:r>
        <w:rPr>
          <w:rFonts w:hint="default" w:ascii="Times New Roman" w:hAnsi="Times New Roman" w:eastAsia="方正仿宋_GBK" w:cs="Times New Roman"/>
          <w:color w:val="auto"/>
          <w:sz w:val="24"/>
          <w:szCs w:val="24"/>
          <w:highlight w:val="none"/>
        </w:rPr>
        <w:t>“※”标注的商务需求为符合性审查中的实质性要求，响应文件若不满足按无效响应处理。</w:t>
      </w:r>
    </w:p>
    <w:p w14:paraId="6BEEFAAC">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highlight w:val="none"/>
        </w:rPr>
      </w:pPr>
      <w:bookmarkStart w:id="55" w:name="_Toc27928"/>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highlight w:val="none"/>
        </w:rPr>
        <w:t>一、</w:t>
      </w:r>
      <w:r>
        <w:rPr>
          <w:rFonts w:hint="default" w:ascii="Times New Roman" w:hAnsi="Times New Roman" w:eastAsia="方正仿宋_GBK" w:cs="Times New Roman"/>
          <w:color w:val="auto"/>
          <w:sz w:val="24"/>
          <w:highlight w:val="none"/>
          <w:lang w:val="en-US" w:eastAsia="zh-CN"/>
        </w:rPr>
        <w:t>工</w:t>
      </w:r>
      <w:r>
        <w:rPr>
          <w:rFonts w:hint="default" w:ascii="Times New Roman" w:hAnsi="Times New Roman" w:eastAsia="方正仿宋_GBK" w:cs="Times New Roman"/>
          <w:color w:val="auto"/>
          <w:sz w:val="24"/>
          <w:highlight w:val="none"/>
        </w:rPr>
        <w:t>期、地点及验收方式</w:t>
      </w:r>
      <w:bookmarkEnd w:id="53"/>
      <w:bookmarkEnd w:id="54"/>
      <w:bookmarkEnd w:id="55"/>
    </w:p>
    <w:p w14:paraId="6AAB7A3B">
      <w:pPr>
        <w:pStyle w:val="11"/>
        <w:spacing w:line="4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（一）</w:t>
      </w:r>
      <w:r>
        <w:rPr>
          <w:rFonts w:hint="default" w:ascii="Times New Roman" w:hAnsi="Times New Roman" w:eastAsia="方正仿宋_GBK" w:cs="Times New Roman"/>
          <w:color w:val="auto"/>
          <w:sz w:val="24"/>
          <w:szCs w:val="24"/>
          <w:highlight w:val="none"/>
          <w:lang w:val="en-US" w:eastAsia="zh-CN"/>
        </w:rPr>
        <w:t>工</w:t>
      </w:r>
      <w:r>
        <w:rPr>
          <w:rFonts w:hint="default" w:ascii="Times New Roman" w:hAnsi="Times New Roman" w:eastAsia="方正仿宋_GBK" w:cs="Times New Roman"/>
          <w:color w:val="auto"/>
          <w:sz w:val="24"/>
          <w:szCs w:val="24"/>
          <w:highlight w:val="none"/>
        </w:rPr>
        <w:t>期：</w:t>
      </w:r>
      <w:r>
        <w:rPr>
          <w:rFonts w:hint="default" w:ascii="Times New Roman" w:hAnsi="Times New Roman" w:eastAsia="方正仿宋_GBK" w:cs="Times New Roman"/>
          <w:color w:val="auto"/>
          <w:sz w:val="24"/>
          <w:szCs w:val="24"/>
          <w:highlight w:val="none"/>
          <w:lang w:val="en-US" w:eastAsia="zh-CN"/>
        </w:rPr>
        <w:t>60日历天</w:t>
      </w:r>
    </w:p>
    <w:p w14:paraId="7850CF19">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（二）</w:t>
      </w:r>
      <w:r>
        <w:rPr>
          <w:rFonts w:hint="default" w:ascii="Times New Roman" w:hAnsi="Times New Roman" w:eastAsia="方正仿宋_GBK" w:cs="Times New Roman"/>
          <w:color w:val="auto"/>
          <w:sz w:val="24"/>
          <w:szCs w:val="24"/>
          <w:highlight w:val="none"/>
          <w:lang w:val="en-US" w:eastAsia="zh-CN"/>
        </w:rPr>
        <w:t>建设</w:t>
      </w:r>
      <w:r>
        <w:rPr>
          <w:rFonts w:hint="default" w:ascii="Times New Roman" w:hAnsi="Times New Roman" w:eastAsia="方正仿宋_GBK" w:cs="Times New Roman"/>
          <w:color w:val="auto"/>
          <w:sz w:val="24"/>
          <w:szCs w:val="24"/>
          <w:highlight w:val="none"/>
        </w:rPr>
        <w:t>地点：</w:t>
      </w:r>
      <w:r>
        <w:rPr>
          <w:rFonts w:hint="eastAsia" w:eastAsia="方正仿宋_GBK" w:cs="Times New Roman"/>
          <w:color w:val="auto"/>
          <w:sz w:val="24"/>
          <w:szCs w:val="24"/>
          <w:highlight w:val="none"/>
          <w:lang w:val="en-US" w:eastAsia="zh-CN"/>
        </w:rPr>
        <w:t>重庆市秀山县中和街道解放路21号</w:t>
      </w:r>
      <w:r>
        <w:rPr>
          <w:rFonts w:hint="default" w:ascii="Times New Roman" w:hAnsi="Times New Roman" w:eastAsia="方正仿宋_GBK" w:cs="Times New Roman"/>
          <w:color w:val="auto"/>
          <w:kern w:val="0"/>
          <w:sz w:val="21"/>
          <w:szCs w:val="24"/>
          <w:highlight w:val="none"/>
          <w:lang w:eastAsia="zh-CN"/>
        </w:rPr>
        <w:t>。</w:t>
      </w:r>
    </w:p>
    <w:p w14:paraId="03718683">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（三）验收方式：</w:t>
      </w:r>
    </w:p>
    <w:p w14:paraId="2E676349">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1.工程完工后，按国家相关标准验收程序和规程进行验收。</w:t>
      </w:r>
    </w:p>
    <w:p w14:paraId="28451C9C">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2.达到国家现行有关施工质量验收规范要求，并达到合格标准；且应满足采购人发布的施工要求。</w:t>
      </w:r>
    </w:p>
    <w:p w14:paraId="0A119C89">
      <w:pPr>
        <w:pStyle w:val="2"/>
        <w:adjustRightInd w:val="0"/>
        <w:snapToGrid w:val="0"/>
        <w:spacing w:before="0" w:after="0" w:line="400" w:lineRule="exact"/>
        <w:ind w:firstLine="482" w:firstLineChars="200"/>
        <w:jc w:val="both"/>
        <w:rPr>
          <w:rFonts w:hint="default" w:ascii="Times New Roman" w:hAnsi="Times New Roman" w:eastAsia="方正仿宋_GBK" w:cs="Times New Roman"/>
          <w:color w:val="auto"/>
          <w:sz w:val="24"/>
          <w:highlight w:val="none"/>
          <w:lang w:val="en-US" w:eastAsia="zh-CN"/>
        </w:rPr>
      </w:pPr>
      <w:bookmarkStart w:id="56" w:name="_Toc344475121"/>
      <w:bookmarkStart w:id="57" w:name="_Toc76462329"/>
      <w:bookmarkStart w:id="58" w:name="_Toc20527"/>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highlight w:val="none"/>
        </w:rPr>
        <w:t>二、</w:t>
      </w:r>
      <w:bookmarkEnd w:id="56"/>
      <w:bookmarkEnd w:id="57"/>
      <w:r>
        <w:rPr>
          <w:rFonts w:hint="default" w:ascii="Times New Roman" w:hAnsi="Times New Roman" w:eastAsia="方正仿宋_GBK" w:cs="Times New Roman"/>
          <w:color w:val="auto"/>
          <w:sz w:val="24"/>
          <w:highlight w:val="none"/>
        </w:rPr>
        <w:t>质量保证</w:t>
      </w:r>
      <w:r>
        <w:rPr>
          <w:rFonts w:hint="default" w:ascii="Times New Roman" w:hAnsi="Times New Roman" w:eastAsia="方正仿宋_GBK" w:cs="Times New Roman"/>
          <w:color w:val="auto"/>
          <w:sz w:val="24"/>
          <w:highlight w:val="none"/>
          <w:lang w:val="en-US" w:eastAsia="zh-CN"/>
        </w:rPr>
        <w:t>期限</w:t>
      </w:r>
      <w:r>
        <w:rPr>
          <w:rFonts w:hint="default" w:ascii="Times New Roman" w:hAnsi="Times New Roman" w:eastAsia="方正仿宋_GBK" w:cs="Times New Roman"/>
          <w:color w:val="auto"/>
          <w:sz w:val="24"/>
          <w:highlight w:val="none"/>
        </w:rPr>
        <w:t>及</w:t>
      </w:r>
      <w:bookmarkEnd w:id="58"/>
      <w:r>
        <w:rPr>
          <w:rFonts w:hint="default" w:ascii="Times New Roman" w:hAnsi="Times New Roman" w:eastAsia="方正仿宋_GBK" w:cs="Times New Roman"/>
          <w:color w:val="auto"/>
          <w:sz w:val="24"/>
          <w:highlight w:val="none"/>
          <w:lang w:val="en-US" w:eastAsia="zh-CN"/>
        </w:rPr>
        <w:t>起始时间</w:t>
      </w:r>
    </w:p>
    <w:p w14:paraId="1CCCBF5F">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工程缺陷责任期为</w:t>
      </w:r>
      <w:r>
        <w:rPr>
          <w:rFonts w:hint="eastAsia" w:eastAsia="方正仿宋_GBK" w:cs="Times New Roman"/>
          <w:color w:val="auto"/>
          <w:sz w:val="24"/>
          <w:szCs w:val="24"/>
          <w:highlight w:val="none"/>
          <w:lang w:val="en-US" w:eastAsia="zh-CN"/>
        </w:rPr>
        <w:t>36</w:t>
      </w:r>
      <w:r>
        <w:rPr>
          <w:rFonts w:hint="default" w:ascii="Times New Roman" w:hAnsi="Times New Roman" w:eastAsia="方正仿宋_GBK" w:cs="Times New Roman"/>
          <w:color w:val="auto"/>
          <w:sz w:val="24"/>
          <w:szCs w:val="24"/>
          <w:highlight w:val="none"/>
        </w:rPr>
        <w:t>个月，缺陷责任期自工程通过竣工验收之日起计算。</w:t>
      </w:r>
    </w:p>
    <w:p w14:paraId="387D025C">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highlight w:val="none"/>
        </w:rPr>
        <w:t>三、</w:t>
      </w:r>
      <w:r>
        <w:rPr>
          <w:rFonts w:hint="default" w:ascii="Times New Roman" w:hAnsi="Times New Roman" w:eastAsia="方正仿宋_GBK" w:cs="Times New Roman"/>
          <w:color w:val="auto"/>
          <w:sz w:val="24"/>
          <w:highlight w:val="none"/>
          <w:lang w:val="en-US" w:eastAsia="zh-CN"/>
        </w:rPr>
        <w:t>报价要求</w:t>
      </w:r>
    </w:p>
    <w:p w14:paraId="71BA3479">
      <w:pPr>
        <w:snapToGrid w:val="0"/>
        <w:spacing w:line="400" w:lineRule="exact"/>
        <w:ind w:firstLine="482" w:firstLineChars="200"/>
        <w:rPr>
          <w:rFonts w:hint="default" w:ascii="Times New Roman" w:hAnsi="Times New Roman" w:eastAsia="方正仿宋_GBK" w:cs="Times New Roman"/>
          <w:b/>
          <w:bCs/>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本次报价须为人民币报价。</w:t>
      </w:r>
    </w:p>
    <w:p w14:paraId="4D558968">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1、工程计价方式：本工程采用工程量清单计价方式。</w:t>
      </w:r>
    </w:p>
    <w:p w14:paraId="23E93325">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2、报价范围：</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应按照</w:t>
      </w:r>
      <w:r>
        <w:rPr>
          <w:rFonts w:hint="default" w:ascii="Times New Roman" w:hAnsi="Times New Roman" w:eastAsia="方正仿宋_GBK" w:cs="Times New Roman"/>
          <w:color w:val="auto"/>
          <w:sz w:val="24"/>
          <w:szCs w:val="24"/>
          <w:highlight w:val="none"/>
          <w:lang w:val="en-US" w:eastAsia="zh-CN"/>
        </w:rPr>
        <w:t>竞采</w:t>
      </w:r>
      <w:r>
        <w:rPr>
          <w:rFonts w:hint="default" w:ascii="Times New Roman" w:hAnsi="Times New Roman" w:eastAsia="方正仿宋_GBK" w:cs="Times New Roman"/>
          <w:color w:val="auto"/>
          <w:sz w:val="24"/>
          <w:szCs w:val="24"/>
          <w:highlight w:val="none"/>
        </w:rPr>
        <w:t>范围的规定，对</w:t>
      </w:r>
      <w:r>
        <w:rPr>
          <w:rFonts w:hint="default" w:ascii="Times New Roman" w:hAnsi="Times New Roman" w:eastAsia="方正仿宋_GBK" w:cs="Times New Roman"/>
          <w:color w:val="auto"/>
          <w:sz w:val="24"/>
          <w:szCs w:val="24"/>
          <w:highlight w:val="none"/>
          <w:lang w:val="en-US" w:eastAsia="zh-CN"/>
        </w:rPr>
        <w:t>采购人</w:t>
      </w:r>
      <w:r>
        <w:rPr>
          <w:rFonts w:hint="default" w:ascii="Times New Roman" w:hAnsi="Times New Roman" w:eastAsia="方正仿宋_GBK" w:cs="Times New Roman"/>
          <w:color w:val="auto"/>
          <w:sz w:val="24"/>
          <w:szCs w:val="24"/>
          <w:highlight w:val="none"/>
        </w:rPr>
        <w:t>提供的工程量清单，结合施工设计图纸</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如有）</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的要求进行自主报价。</w:t>
      </w:r>
    </w:p>
    <w:p w14:paraId="696A701B">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的报价应是完成本工程</w:t>
      </w:r>
      <w:r>
        <w:rPr>
          <w:rFonts w:hint="default" w:ascii="Times New Roman" w:hAnsi="Times New Roman" w:eastAsia="方正仿宋_GBK" w:cs="Times New Roman"/>
          <w:color w:val="auto"/>
          <w:sz w:val="24"/>
          <w:szCs w:val="24"/>
          <w:highlight w:val="none"/>
          <w:lang w:val="en-US" w:eastAsia="zh-CN"/>
        </w:rPr>
        <w:t>竞采</w:t>
      </w:r>
      <w:r>
        <w:rPr>
          <w:rFonts w:hint="default" w:ascii="Times New Roman" w:hAnsi="Times New Roman" w:eastAsia="方正仿宋_GBK" w:cs="Times New Roman"/>
          <w:color w:val="auto"/>
          <w:sz w:val="24"/>
          <w:szCs w:val="24"/>
          <w:highlight w:val="none"/>
        </w:rPr>
        <w:t>范围内的全部工程的报价，并以</w:t>
      </w:r>
      <w:r>
        <w:rPr>
          <w:rFonts w:hint="default" w:ascii="Times New Roman" w:hAnsi="Times New Roman" w:eastAsia="方正仿宋_GBK" w:cs="Times New Roman"/>
          <w:color w:val="auto"/>
          <w:sz w:val="24"/>
          <w:szCs w:val="24"/>
          <w:highlight w:val="none"/>
          <w:lang w:val="en-US" w:eastAsia="zh-CN"/>
        </w:rPr>
        <w:t>采购人</w:t>
      </w:r>
      <w:r>
        <w:rPr>
          <w:rFonts w:hint="default" w:ascii="Times New Roman" w:hAnsi="Times New Roman" w:eastAsia="方正仿宋_GBK" w:cs="Times New Roman"/>
          <w:color w:val="auto"/>
          <w:sz w:val="24"/>
          <w:szCs w:val="24"/>
          <w:highlight w:val="none"/>
        </w:rPr>
        <w:t>在工程量清单中提出的单价或总价为依据。</w:t>
      </w:r>
    </w:p>
    <w:p w14:paraId="0725692D">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应认真填写工程量清单中所列的本合同各工程子目的单价或总价。</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没有填入单价或总价的工程子目，</w:t>
      </w:r>
      <w:r>
        <w:rPr>
          <w:rFonts w:hint="default" w:ascii="Times New Roman" w:hAnsi="Times New Roman" w:eastAsia="方正仿宋_GBK" w:cs="Times New Roman"/>
          <w:color w:val="auto"/>
          <w:sz w:val="24"/>
          <w:szCs w:val="24"/>
          <w:highlight w:val="none"/>
          <w:lang w:val="en-US" w:eastAsia="zh-CN"/>
        </w:rPr>
        <w:t>采购人</w:t>
      </w:r>
      <w:r>
        <w:rPr>
          <w:rFonts w:hint="default" w:ascii="Times New Roman" w:hAnsi="Times New Roman" w:eastAsia="方正仿宋_GBK" w:cs="Times New Roman"/>
          <w:color w:val="auto"/>
          <w:sz w:val="24"/>
          <w:szCs w:val="24"/>
          <w:highlight w:val="none"/>
        </w:rPr>
        <w:t>将认为该子目的价款已包括在工程量清单其他子目的单价和总价中。</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在工程量清单中多报的子目和单价或总价发包人将不予接受，并将被视为重大偏差，按无效投标处理。</w:t>
      </w:r>
    </w:p>
    <w:p w14:paraId="6BDEEF3D">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5、如发现工程量清单中的数量与图纸</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如有）或勘察现场</w:t>
      </w:r>
      <w:r>
        <w:rPr>
          <w:rFonts w:hint="default" w:ascii="Times New Roman" w:hAnsi="Times New Roman" w:eastAsia="方正仿宋_GBK" w:cs="Times New Roman"/>
          <w:color w:val="auto"/>
          <w:sz w:val="24"/>
          <w:szCs w:val="24"/>
          <w:highlight w:val="none"/>
        </w:rPr>
        <w:t>中数量不一致，应于</w:t>
      </w:r>
      <w:r>
        <w:rPr>
          <w:rFonts w:hint="default" w:ascii="Times New Roman" w:hAnsi="Times New Roman" w:eastAsia="方正仿宋_GBK" w:cs="Times New Roman"/>
          <w:color w:val="auto"/>
          <w:sz w:val="24"/>
          <w:szCs w:val="24"/>
          <w:highlight w:val="none"/>
          <w:lang w:val="en-US" w:eastAsia="zh-CN"/>
        </w:rPr>
        <w:t>在开标前</w:t>
      </w:r>
      <w:r>
        <w:rPr>
          <w:rFonts w:hint="default" w:ascii="Times New Roman" w:hAnsi="Times New Roman" w:eastAsia="方正仿宋_GBK" w:cs="Times New Roman"/>
          <w:color w:val="auto"/>
          <w:sz w:val="24"/>
          <w:szCs w:val="24"/>
          <w:highlight w:val="none"/>
        </w:rPr>
        <w:t>书面通知</w:t>
      </w:r>
      <w:r>
        <w:rPr>
          <w:rFonts w:hint="default" w:ascii="Times New Roman" w:hAnsi="Times New Roman" w:eastAsia="方正仿宋_GBK" w:cs="Times New Roman"/>
          <w:color w:val="auto"/>
          <w:sz w:val="24"/>
          <w:szCs w:val="24"/>
          <w:highlight w:val="none"/>
          <w:lang w:val="en-US" w:eastAsia="zh-CN"/>
        </w:rPr>
        <w:t>采购人</w:t>
      </w:r>
      <w:r>
        <w:rPr>
          <w:rFonts w:hint="default" w:ascii="Times New Roman" w:hAnsi="Times New Roman" w:eastAsia="方正仿宋_GBK" w:cs="Times New Roman"/>
          <w:color w:val="auto"/>
          <w:sz w:val="24"/>
          <w:szCs w:val="24"/>
          <w:highlight w:val="none"/>
        </w:rPr>
        <w:t>核查，除非</w:t>
      </w:r>
      <w:r>
        <w:rPr>
          <w:rFonts w:hint="default" w:ascii="Times New Roman" w:hAnsi="Times New Roman" w:eastAsia="方正仿宋_GBK" w:cs="Times New Roman"/>
          <w:color w:val="auto"/>
          <w:sz w:val="24"/>
          <w:szCs w:val="24"/>
          <w:highlight w:val="none"/>
          <w:lang w:val="en-US" w:eastAsia="zh-CN"/>
        </w:rPr>
        <w:t>采购人</w:t>
      </w:r>
      <w:r>
        <w:rPr>
          <w:rFonts w:hint="default" w:ascii="Times New Roman" w:hAnsi="Times New Roman" w:eastAsia="方正仿宋_GBK" w:cs="Times New Roman"/>
          <w:color w:val="auto"/>
          <w:sz w:val="24"/>
          <w:szCs w:val="24"/>
          <w:highlight w:val="none"/>
        </w:rPr>
        <w:t>以补遗书的形式予以更正，否则，应以本工程量清单中列出的数量为准。</w:t>
      </w:r>
    </w:p>
    <w:p w14:paraId="3C2A6D07">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6、</w:t>
      </w:r>
      <w:r>
        <w:rPr>
          <w:rFonts w:hint="default" w:ascii="Times New Roman" w:hAnsi="Times New Roman" w:eastAsia="方正仿宋_GBK" w:cs="Times New Roman"/>
          <w:color w:val="auto"/>
          <w:sz w:val="24"/>
          <w:szCs w:val="24"/>
          <w:highlight w:val="none"/>
          <w:lang w:val="en-US" w:eastAsia="zh-CN"/>
        </w:rPr>
        <w:t>采购人</w:t>
      </w:r>
      <w:r>
        <w:rPr>
          <w:rFonts w:hint="default" w:ascii="Times New Roman" w:hAnsi="Times New Roman" w:eastAsia="方正仿宋_GBK" w:cs="Times New Roman"/>
          <w:color w:val="auto"/>
          <w:sz w:val="24"/>
          <w:szCs w:val="24"/>
          <w:highlight w:val="none"/>
        </w:rPr>
        <w:t>在工程量清单中所列出的价格（包括暂列金额、暂估价等），</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不得修改。否则，将被认定为无效投标。</w:t>
      </w:r>
    </w:p>
    <w:p w14:paraId="503543B3">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7、计量</w:t>
      </w:r>
      <w:r>
        <w:rPr>
          <w:rFonts w:hint="default" w:ascii="Times New Roman" w:hAnsi="Times New Roman" w:eastAsia="方正仿宋_GBK" w:cs="Times New Roman"/>
          <w:color w:val="auto"/>
          <w:sz w:val="24"/>
          <w:szCs w:val="24"/>
          <w:highlight w:val="none"/>
        </w:rPr>
        <w:t>原则</w:t>
      </w:r>
    </w:p>
    <w:p w14:paraId="0D20E7D7">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《建设工程工程量清单计价规范》（GB50500-2013）、《重庆市建设工程工程量清单计价规则》（CQJJGZ-2013）、《重庆市建设工程工程量计算规则》（CQJLGZ－2013）。</w:t>
      </w:r>
    </w:p>
    <w:p w14:paraId="6E6AD4EA">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8、</w:t>
      </w:r>
      <w:r>
        <w:rPr>
          <w:rFonts w:hint="default" w:ascii="Times New Roman" w:hAnsi="Times New Roman" w:eastAsia="方正仿宋_GBK" w:cs="Times New Roman"/>
          <w:color w:val="auto"/>
          <w:sz w:val="24"/>
          <w:szCs w:val="24"/>
          <w:highlight w:val="none"/>
        </w:rPr>
        <w:t>计价原则</w:t>
      </w:r>
    </w:p>
    <w:p w14:paraId="5D53C1E6">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本项目采用全费用综合单价计价，预算编制清单中将安装费与材料费单价进行了拆分，单价中均包含了机械费、管理费、利润、规费、税金等费用；《重庆市建筑工程计价定额》（CQJZDE-2018）、《重庆市建设工程费用定额》（CQFYDE-2018）、《重庆市房屋建筑与装饰工程计价定额》（CQJZZSDE-2018）、《重庆市通用安装工程计价定额》（CQAZDE-2018）、《重庆市房屋修缮工程计价定额》(CQXSDE-2018)及相关配套文件</w:t>
      </w:r>
      <w:r>
        <w:rPr>
          <w:rFonts w:hint="default" w:ascii="Times New Roman" w:hAnsi="Times New Roman" w:eastAsia="方正仿宋_GBK" w:cs="Times New Roman"/>
          <w:color w:val="auto"/>
          <w:sz w:val="24"/>
          <w:szCs w:val="24"/>
          <w:highlight w:val="none"/>
          <w:lang w:eastAsia="zh-CN"/>
        </w:rPr>
        <w:t>；</w:t>
      </w:r>
    </w:p>
    <w:p w14:paraId="05B80F61">
      <w:pPr>
        <w:spacing w:line="400" w:lineRule="exact"/>
        <w:ind w:firstLine="480" w:firstLineChars="200"/>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val="en-US" w:eastAsia="zh-CN"/>
        </w:rPr>
        <w:t>9、</w:t>
      </w:r>
      <w:r>
        <w:rPr>
          <w:rFonts w:hint="default" w:ascii="Times New Roman" w:hAnsi="Times New Roman" w:eastAsia="方正仿宋_GBK" w:cs="Times New Roman"/>
          <w:color w:val="auto"/>
          <w:sz w:val="24"/>
          <w:szCs w:val="24"/>
          <w:highlight w:val="none"/>
        </w:rPr>
        <w:t>人工单价采用《重庆工程造价信息》（秀山县）2025年</w:t>
      </w:r>
      <w:r>
        <w:rPr>
          <w:rFonts w:hint="eastAsia" w:eastAsia="方正仿宋_GBK" w:cs="Times New Roman"/>
          <w:color w:val="auto"/>
          <w:sz w:val="24"/>
          <w:szCs w:val="24"/>
          <w:highlight w:val="none"/>
          <w:lang w:val="en-US" w:eastAsia="zh-CN"/>
        </w:rPr>
        <w:t>三季度</w:t>
      </w:r>
      <w:r>
        <w:rPr>
          <w:rFonts w:hint="default" w:ascii="Times New Roman" w:hAnsi="Times New Roman" w:eastAsia="方正仿宋_GBK" w:cs="Times New Roman"/>
          <w:color w:val="auto"/>
          <w:sz w:val="24"/>
          <w:szCs w:val="24"/>
          <w:highlight w:val="none"/>
        </w:rPr>
        <w:t>价格；材料单价</w:t>
      </w:r>
      <w:r>
        <w:rPr>
          <w:rFonts w:hint="default" w:ascii="Times New Roman" w:hAnsi="Times New Roman" w:eastAsia="方正仿宋_GBK" w:cs="Times New Roman"/>
          <w:color w:val="auto"/>
          <w:sz w:val="24"/>
          <w:szCs w:val="24"/>
          <w:highlight w:val="none"/>
          <w:lang w:eastAsia="zh-CN"/>
        </w:rPr>
        <w:t>对于有信息价的材料和设备优先采用《重庆工程造价信息》2025年</w:t>
      </w:r>
      <w:r>
        <w:rPr>
          <w:rFonts w:hint="eastAsia" w:eastAsia="方正仿宋_GBK" w:cs="Times New Roman"/>
          <w:color w:val="auto"/>
          <w:sz w:val="24"/>
          <w:szCs w:val="24"/>
          <w:highlight w:val="none"/>
          <w:lang w:val="en-US" w:eastAsia="zh-CN"/>
        </w:rPr>
        <w:t>9</w:t>
      </w:r>
      <w:r>
        <w:rPr>
          <w:rFonts w:hint="default" w:ascii="Times New Roman" w:hAnsi="Times New Roman" w:eastAsia="方正仿宋_GBK" w:cs="Times New Roman"/>
          <w:color w:val="auto"/>
          <w:sz w:val="24"/>
          <w:szCs w:val="24"/>
          <w:highlight w:val="none"/>
          <w:lang w:eastAsia="zh-CN"/>
        </w:rPr>
        <w:t>月秀山县的价格，秀山县信息价中没有的采用重庆主城区同期信息价，无信息价的材料和设备参考市场价执行；</w:t>
      </w:r>
    </w:p>
    <w:p w14:paraId="472F1DD1">
      <w:pPr>
        <w:spacing w:line="400" w:lineRule="exact"/>
        <w:ind w:firstLine="480" w:firstLineChars="200"/>
        <w:rPr>
          <w:rFonts w:hint="default" w:ascii="Times New Roman" w:hAnsi="Times New Roman" w:eastAsia="方正仿宋_GBK" w:cs="Times New Roman"/>
          <w:color w:val="auto"/>
          <w:sz w:val="24"/>
          <w:szCs w:val="24"/>
          <w:highlight w:val="none"/>
          <w:lang w:eastAsia="zh-CN"/>
        </w:rPr>
      </w:pPr>
      <w:r>
        <w:rPr>
          <w:rFonts w:hint="eastAsia" w:eastAsia="方正仿宋_GBK" w:cs="Times New Roman"/>
          <w:color w:val="auto"/>
          <w:sz w:val="24"/>
          <w:szCs w:val="24"/>
          <w:highlight w:val="none"/>
          <w:lang w:val="en-US" w:eastAsia="zh-CN"/>
        </w:rPr>
        <w:t>10</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建设工程竣工档案编制费参照2018年《重庆市建设工程费用定额》调整后的费用标准计取</w:t>
      </w:r>
      <w:r>
        <w:rPr>
          <w:rFonts w:hint="default" w:ascii="Times New Roman" w:hAnsi="Times New Roman" w:eastAsia="方正仿宋_GBK" w:cs="Times New Roman"/>
          <w:color w:val="auto"/>
          <w:sz w:val="24"/>
          <w:szCs w:val="24"/>
          <w:highlight w:val="none"/>
          <w:lang w:eastAsia="zh-CN"/>
        </w:rPr>
        <w:t>；</w:t>
      </w:r>
    </w:p>
    <w:p w14:paraId="0626B8AC">
      <w:pPr>
        <w:spacing w:line="4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lang w:val="en-US" w:eastAsia="zh-CN"/>
        </w:rPr>
        <w:t>11</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按照国家和重庆市相关规定，增值税参照2018年《重庆市建设工程费用定额》按一般计税法计算。</w:t>
      </w:r>
    </w:p>
    <w:p w14:paraId="34008C07">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12</w:t>
      </w:r>
      <w:r>
        <w:rPr>
          <w:rFonts w:hint="default" w:ascii="Times New Roman" w:hAnsi="Times New Roman" w:eastAsia="方正仿宋_GBK" w:cs="Times New Roman"/>
          <w:color w:val="auto"/>
          <w:sz w:val="24"/>
          <w:szCs w:val="24"/>
          <w:highlight w:val="none"/>
        </w:rPr>
        <w:t>、本工程</w:t>
      </w:r>
      <w:r>
        <w:rPr>
          <w:rFonts w:hint="default" w:ascii="Times New Roman" w:hAnsi="Times New Roman" w:eastAsia="方正仿宋_GBK" w:cs="Times New Roman"/>
          <w:color w:val="auto"/>
          <w:sz w:val="24"/>
          <w:szCs w:val="24"/>
          <w:highlight w:val="none"/>
          <w:lang w:val="en-US" w:eastAsia="zh-CN"/>
        </w:rPr>
        <w:t>项目</w:t>
      </w:r>
      <w:r>
        <w:rPr>
          <w:rFonts w:hint="default" w:ascii="Times New Roman" w:hAnsi="Times New Roman" w:eastAsia="方正仿宋_GBK" w:cs="Times New Roman"/>
          <w:color w:val="auto"/>
          <w:sz w:val="24"/>
          <w:szCs w:val="24"/>
          <w:highlight w:val="none"/>
        </w:rPr>
        <w:t>设置总报价和清单单价最高限价，与</w:t>
      </w:r>
      <w:r>
        <w:rPr>
          <w:rFonts w:hint="default" w:ascii="Times New Roman" w:hAnsi="Times New Roman" w:eastAsia="方正仿宋_GBK" w:cs="Times New Roman"/>
          <w:color w:val="auto"/>
          <w:sz w:val="24"/>
          <w:szCs w:val="24"/>
          <w:highlight w:val="none"/>
          <w:lang w:eastAsia="zh-CN"/>
        </w:rPr>
        <w:t>竞采文件</w:t>
      </w:r>
      <w:r>
        <w:rPr>
          <w:rFonts w:hint="default" w:ascii="Times New Roman" w:hAnsi="Times New Roman" w:eastAsia="方正仿宋_GBK" w:cs="Times New Roman"/>
          <w:color w:val="auto"/>
          <w:sz w:val="24"/>
          <w:szCs w:val="24"/>
          <w:highlight w:val="none"/>
        </w:rPr>
        <w:t>同时发布。</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的总报价和清单单价不得超过最高限价，否则按废标处理。</w:t>
      </w:r>
    </w:p>
    <w:p w14:paraId="3A170805">
      <w:pPr>
        <w:spacing w:line="400" w:lineRule="exact"/>
        <w:ind w:firstLine="480" w:firstLineChars="200"/>
        <w:rPr>
          <w:rFonts w:hint="eastAsia" w:ascii="Times New Roman" w:hAnsi="Times New Roman" w:eastAsia="方正仿宋_GBK" w:cs="Times New Roman"/>
          <w:b/>
          <w:bCs/>
          <w:color w:val="auto"/>
          <w:sz w:val="24"/>
          <w:szCs w:val="24"/>
          <w:highlight w:val="none"/>
          <w:u w:val="single"/>
          <w:lang w:eastAsia="zh-CN"/>
        </w:rPr>
      </w:pPr>
      <w:r>
        <w:rPr>
          <w:rFonts w:hint="eastAsia" w:eastAsia="方正仿宋_GBK" w:cs="Times New Roman"/>
          <w:color w:val="auto"/>
          <w:sz w:val="24"/>
          <w:szCs w:val="24"/>
          <w:highlight w:val="none"/>
          <w:lang w:val="en-US" w:eastAsia="zh-CN"/>
        </w:rPr>
        <w:t>13</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b/>
          <w:bCs/>
          <w:color w:val="auto"/>
          <w:sz w:val="24"/>
          <w:szCs w:val="24"/>
          <w:highlight w:val="none"/>
        </w:rPr>
        <w:t>本项目总报价最高限价为人民币（大写）：</w:t>
      </w:r>
      <w:r>
        <w:rPr>
          <w:rFonts w:hint="eastAsia" w:eastAsia="方正仿宋_GBK" w:cs="Times New Roman"/>
          <w:b/>
          <w:bCs/>
          <w:color w:val="auto"/>
          <w:sz w:val="24"/>
          <w:szCs w:val="24"/>
          <w:highlight w:val="none"/>
          <w:u w:val="single"/>
          <w:lang w:val="en-US" w:eastAsia="zh-CN"/>
        </w:rPr>
        <w:t>玖万肆仟伍佰贰拾贰元</w:t>
      </w:r>
      <w:r>
        <w:rPr>
          <w:rFonts w:hint="default" w:ascii="Times New Roman" w:hAnsi="Times New Roman" w:eastAsia="方正仿宋_GBK" w:cs="Times New Roman"/>
          <w:b/>
          <w:bCs/>
          <w:color w:val="auto"/>
          <w:sz w:val="24"/>
          <w:szCs w:val="24"/>
          <w:highlight w:val="none"/>
          <w:u w:val="single"/>
        </w:rPr>
        <w:t>（</w:t>
      </w:r>
      <w:r>
        <w:rPr>
          <w:rFonts w:hint="eastAsia" w:eastAsia="方正仿宋_GBK" w:cs="Times New Roman"/>
          <w:b/>
          <w:bCs/>
          <w:color w:val="auto"/>
          <w:sz w:val="24"/>
          <w:szCs w:val="24"/>
          <w:highlight w:val="none"/>
          <w:u w:val="single"/>
          <w:lang w:val="en-US" w:eastAsia="zh-CN"/>
        </w:rPr>
        <w:t>94522</w:t>
      </w:r>
      <w:r>
        <w:rPr>
          <w:rFonts w:hint="default" w:ascii="Times New Roman" w:hAnsi="Times New Roman" w:eastAsia="方正仿宋_GBK" w:cs="Times New Roman"/>
          <w:b/>
          <w:bCs/>
          <w:color w:val="auto"/>
          <w:sz w:val="24"/>
          <w:szCs w:val="24"/>
          <w:highlight w:val="none"/>
          <w:u w:val="single"/>
        </w:rPr>
        <w:t>元）</w:t>
      </w:r>
      <w:r>
        <w:rPr>
          <w:rFonts w:hint="eastAsia" w:ascii="Times New Roman" w:hAnsi="Times New Roman" w:eastAsia="方正仿宋_GBK" w:cs="Times New Roman"/>
          <w:b/>
          <w:bCs/>
          <w:color w:val="auto"/>
          <w:sz w:val="24"/>
          <w:szCs w:val="24"/>
          <w:highlight w:val="none"/>
          <w:u w:val="single"/>
          <w:lang w:eastAsia="zh-CN"/>
        </w:rPr>
        <w:t>。</w:t>
      </w:r>
    </w:p>
    <w:p w14:paraId="5C96B3FF">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.其他说明</w:t>
      </w:r>
    </w:p>
    <w:p w14:paraId="47616D83">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z w:val="24"/>
          <w:szCs w:val="24"/>
          <w:highlight w:val="none"/>
          <w:lang w:eastAsia="zh-CN"/>
        </w:rPr>
        <w:t>竞采文件</w:t>
      </w:r>
      <w:r>
        <w:rPr>
          <w:rFonts w:hint="default" w:ascii="Times New Roman" w:hAnsi="Times New Roman" w:eastAsia="方正仿宋_GBK" w:cs="Times New Roman"/>
          <w:color w:val="auto"/>
          <w:sz w:val="24"/>
          <w:szCs w:val="24"/>
          <w:highlight w:val="none"/>
        </w:rPr>
        <w:t>报价函中的总报价必须与工程量清单报价表所报金额一致，若不一致，作无效处理；</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不得对</w:t>
      </w:r>
      <w:r>
        <w:rPr>
          <w:rFonts w:hint="default" w:ascii="Times New Roman" w:hAnsi="Times New Roman" w:eastAsia="方正仿宋_GBK" w:cs="Times New Roman"/>
          <w:color w:val="auto"/>
          <w:sz w:val="24"/>
          <w:szCs w:val="24"/>
          <w:highlight w:val="none"/>
          <w:lang w:eastAsia="zh-CN"/>
        </w:rPr>
        <w:t>采购人</w:t>
      </w:r>
      <w:r>
        <w:rPr>
          <w:rFonts w:hint="default" w:ascii="Times New Roman" w:hAnsi="Times New Roman" w:eastAsia="方正仿宋_GBK" w:cs="Times New Roman"/>
          <w:color w:val="auto"/>
          <w:sz w:val="24"/>
          <w:szCs w:val="24"/>
          <w:highlight w:val="none"/>
        </w:rPr>
        <w:t>发出的工程量清单的项、量进行修改或省略项目特征，否则按无效处理。</w:t>
      </w:r>
    </w:p>
    <w:p w14:paraId="7E051C99">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.2按政策和合同约定的应由</w:t>
      </w:r>
      <w:r>
        <w:rPr>
          <w:rFonts w:hint="default" w:ascii="Times New Roman" w:hAnsi="Times New Roman" w:eastAsia="方正仿宋_GBK" w:cs="Times New Roman"/>
          <w:color w:val="auto"/>
          <w:sz w:val="24"/>
          <w:szCs w:val="24"/>
          <w:highlight w:val="none"/>
          <w:lang w:eastAsia="zh-CN"/>
        </w:rPr>
        <w:t>中标人</w:t>
      </w:r>
      <w:r>
        <w:rPr>
          <w:rFonts w:hint="default" w:ascii="Times New Roman" w:hAnsi="Times New Roman" w:eastAsia="方正仿宋_GBK" w:cs="Times New Roman"/>
          <w:color w:val="auto"/>
          <w:sz w:val="24"/>
          <w:szCs w:val="24"/>
          <w:highlight w:val="none"/>
        </w:rPr>
        <w:t>交纳的各种保险费由</w:t>
      </w:r>
      <w:r>
        <w:rPr>
          <w:rFonts w:hint="default" w:ascii="Times New Roman" w:hAnsi="Times New Roman" w:eastAsia="方正仿宋_GBK" w:cs="Times New Roman"/>
          <w:color w:val="auto"/>
          <w:sz w:val="24"/>
          <w:szCs w:val="24"/>
          <w:highlight w:val="none"/>
          <w:lang w:eastAsia="zh-CN"/>
        </w:rPr>
        <w:t>中标人</w:t>
      </w:r>
      <w:r>
        <w:rPr>
          <w:rFonts w:hint="default" w:ascii="Times New Roman" w:hAnsi="Times New Roman" w:eastAsia="方正仿宋_GBK" w:cs="Times New Roman"/>
          <w:color w:val="auto"/>
          <w:sz w:val="24"/>
          <w:szCs w:val="24"/>
          <w:highlight w:val="none"/>
        </w:rPr>
        <w:t>自行投保，保险费由</w:t>
      </w:r>
      <w:r>
        <w:rPr>
          <w:rFonts w:hint="default" w:ascii="Times New Roman" w:hAnsi="Times New Roman" w:eastAsia="方正仿宋_GBK" w:cs="Times New Roman"/>
          <w:color w:val="auto"/>
          <w:sz w:val="24"/>
          <w:szCs w:val="24"/>
          <w:highlight w:val="none"/>
          <w:lang w:eastAsia="zh-CN"/>
        </w:rPr>
        <w:t>中标人</w:t>
      </w:r>
      <w:r>
        <w:rPr>
          <w:rFonts w:hint="default" w:ascii="Times New Roman" w:hAnsi="Times New Roman" w:eastAsia="方正仿宋_GBK" w:cs="Times New Roman"/>
          <w:color w:val="auto"/>
          <w:sz w:val="24"/>
          <w:szCs w:val="24"/>
          <w:highlight w:val="none"/>
        </w:rPr>
        <w:t>承担并支付，并根据企业自身和本工程情况，测算包含在相应的报价中。</w:t>
      </w:r>
    </w:p>
    <w:p w14:paraId="4F2D3A8F">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.3 符合合同条款规定的全部费用应认为已被计入有标价的工程量清单所列各子目之中，未列子目不予计量的工作，其费用应视为已分摊在本合同工程的有关子目的单价或总价之中。</w:t>
      </w:r>
    </w:p>
    <w:p w14:paraId="7FEA6354">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4每一项目只允许有一个报价。任何有选择的报价将不予接受，其响应文件为无效。</w:t>
      </w:r>
    </w:p>
    <w:p w14:paraId="5BE6C27A">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.5各</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对于相同的工程量清单（即工作内容和项目特征描述相同）报价须一致。若出现报价不一致，按无效处理。</w:t>
      </w:r>
    </w:p>
    <w:p w14:paraId="40C724D8">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.6弃渣外运运距及处置费各</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自行考虑，纳入分部分项工程量清单项目报价中，包干使用。</w:t>
      </w:r>
    </w:p>
    <w:p w14:paraId="73B36BEE">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.7</w:t>
      </w:r>
      <w:r>
        <w:rPr>
          <w:rFonts w:hint="default" w:ascii="Times New Roman" w:hAnsi="Times New Roman" w:eastAsia="方正仿宋_GBK" w:cs="Times New Roman"/>
          <w:color w:val="auto"/>
          <w:sz w:val="24"/>
          <w:szCs w:val="24"/>
          <w:highlight w:val="none"/>
          <w:lang w:eastAsia="zh-CN"/>
        </w:rPr>
        <w:t>采购人</w:t>
      </w:r>
      <w:r>
        <w:rPr>
          <w:rFonts w:hint="default" w:ascii="Times New Roman" w:hAnsi="Times New Roman" w:eastAsia="方正仿宋_GBK" w:cs="Times New Roman"/>
          <w:color w:val="auto"/>
          <w:sz w:val="24"/>
          <w:szCs w:val="24"/>
          <w:highlight w:val="none"/>
        </w:rPr>
        <w:t>提供水电接口，水电所有费用已包含在</w:t>
      </w:r>
      <w:r>
        <w:rPr>
          <w:rFonts w:hint="default" w:ascii="Times New Roman" w:hAnsi="Times New Roman" w:eastAsia="方正仿宋_GBK" w:cs="Times New Roman"/>
          <w:color w:val="auto"/>
          <w:sz w:val="24"/>
          <w:szCs w:val="24"/>
          <w:highlight w:val="none"/>
          <w:lang w:eastAsia="zh-CN"/>
        </w:rPr>
        <w:t>中标人竞采</w:t>
      </w:r>
      <w:r>
        <w:rPr>
          <w:rFonts w:hint="default" w:ascii="Times New Roman" w:hAnsi="Times New Roman" w:eastAsia="方正仿宋_GBK" w:cs="Times New Roman"/>
          <w:color w:val="auto"/>
          <w:sz w:val="24"/>
          <w:szCs w:val="24"/>
          <w:highlight w:val="none"/>
        </w:rPr>
        <w:t>报价中包干使用，结算时不作调整。为了不受停电影响延误工期，</w:t>
      </w:r>
      <w:r>
        <w:rPr>
          <w:rFonts w:hint="default" w:ascii="Times New Roman" w:hAnsi="Times New Roman" w:eastAsia="方正仿宋_GBK" w:cs="Times New Roman"/>
          <w:color w:val="auto"/>
          <w:sz w:val="24"/>
          <w:szCs w:val="24"/>
          <w:highlight w:val="none"/>
          <w:lang w:eastAsia="zh-CN"/>
        </w:rPr>
        <w:t>中标人</w:t>
      </w:r>
      <w:r>
        <w:rPr>
          <w:rFonts w:hint="default" w:ascii="Times New Roman" w:hAnsi="Times New Roman" w:eastAsia="方正仿宋_GBK" w:cs="Times New Roman"/>
          <w:color w:val="auto"/>
          <w:sz w:val="24"/>
          <w:szCs w:val="24"/>
          <w:highlight w:val="none"/>
        </w:rPr>
        <w:t>应自行预备柴油发电机组，确保施工期间能正常使用，</w:t>
      </w:r>
      <w:r>
        <w:rPr>
          <w:rFonts w:hint="default" w:ascii="Times New Roman" w:hAnsi="Times New Roman" w:eastAsia="方正仿宋_GBK" w:cs="Times New Roman"/>
          <w:color w:val="auto"/>
          <w:sz w:val="24"/>
          <w:szCs w:val="24"/>
          <w:highlight w:val="none"/>
          <w:lang w:eastAsia="zh-CN"/>
        </w:rPr>
        <w:t>采购人</w:t>
      </w:r>
      <w:r>
        <w:rPr>
          <w:rFonts w:hint="default" w:ascii="Times New Roman" w:hAnsi="Times New Roman" w:eastAsia="方正仿宋_GBK" w:cs="Times New Roman"/>
          <w:color w:val="auto"/>
          <w:sz w:val="24"/>
          <w:szCs w:val="24"/>
          <w:highlight w:val="none"/>
        </w:rPr>
        <w:t>不对其费用予以补偿。如停电，由</w:t>
      </w:r>
      <w:r>
        <w:rPr>
          <w:rFonts w:hint="default" w:ascii="Times New Roman" w:hAnsi="Times New Roman" w:eastAsia="方正仿宋_GBK" w:cs="Times New Roman"/>
          <w:color w:val="auto"/>
          <w:sz w:val="24"/>
          <w:szCs w:val="24"/>
          <w:highlight w:val="none"/>
          <w:lang w:eastAsia="zh-CN"/>
        </w:rPr>
        <w:t>中标人</w:t>
      </w:r>
      <w:r>
        <w:rPr>
          <w:rFonts w:hint="default" w:ascii="Times New Roman" w:hAnsi="Times New Roman" w:eastAsia="方正仿宋_GBK" w:cs="Times New Roman"/>
          <w:color w:val="auto"/>
          <w:sz w:val="24"/>
          <w:szCs w:val="24"/>
          <w:highlight w:val="none"/>
        </w:rPr>
        <w:t>自行发电，</w:t>
      </w:r>
      <w:r>
        <w:rPr>
          <w:rFonts w:hint="default" w:ascii="Times New Roman" w:hAnsi="Times New Roman" w:eastAsia="方正仿宋_GBK" w:cs="Times New Roman"/>
          <w:color w:val="auto"/>
          <w:sz w:val="24"/>
          <w:szCs w:val="24"/>
          <w:highlight w:val="none"/>
          <w:lang w:eastAsia="zh-CN"/>
        </w:rPr>
        <w:t>中标人</w:t>
      </w:r>
      <w:r>
        <w:rPr>
          <w:rFonts w:hint="default" w:ascii="Times New Roman" w:hAnsi="Times New Roman" w:eastAsia="方正仿宋_GBK" w:cs="Times New Roman"/>
          <w:color w:val="auto"/>
          <w:sz w:val="24"/>
          <w:szCs w:val="24"/>
          <w:highlight w:val="none"/>
        </w:rPr>
        <w:t>应自行考虑该因素的有关费用，</w:t>
      </w:r>
      <w:r>
        <w:rPr>
          <w:rFonts w:hint="default" w:ascii="Times New Roman" w:hAnsi="Times New Roman" w:eastAsia="方正仿宋_GBK" w:cs="Times New Roman"/>
          <w:color w:val="auto"/>
          <w:sz w:val="24"/>
          <w:szCs w:val="24"/>
          <w:highlight w:val="none"/>
          <w:lang w:eastAsia="zh-CN"/>
        </w:rPr>
        <w:t>采购人</w:t>
      </w:r>
      <w:r>
        <w:rPr>
          <w:rFonts w:hint="default" w:ascii="Times New Roman" w:hAnsi="Times New Roman" w:eastAsia="方正仿宋_GBK" w:cs="Times New Roman"/>
          <w:color w:val="auto"/>
          <w:sz w:val="24"/>
          <w:szCs w:val="24"/>
          <w:highlight w:val="none"/>
        </w:rPr>
        <w:t>不对发电费用予以补偿。</w:t>
      </w:r>
    </w:p>
    <w:p w14:paraId="18827F5F">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.8</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可以在响应文件递交截止时间前往现场踏勘以充分了解工地位置、地质情况、地下管网状况、进出场道路、交通管制、拆迁干扰、储存空间、装卸限制、水电接口、行车干扰、人行交通及任何其它足以影响承包价格的情况，任何因忽视或误解工地情况而导致的索赔或工期延长申请将不获批准。</w:t>
      </w:r>
    </w:p>
    <w:p w14:paraId="11BFAA0F">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.9各</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根据</w:t>
      </w:r>
      <w:r>
        <w:rPr>
          <w:rFonts w:hint="default" w:ascii="Times New Roman" w:hAnsi="Times New Roman" w:eastAsia="方正仿宋_GBK" w:cs="Times New Roman"/>
          <w:color w:val="auto"/>
          <w:sz w:val="24"/>
          <w:szCs w:val="24"/>
          <w:highlight w:val="none"/>
          <w:lang w:eastAsia="zh-CN"/>
        </w:rPr>
        <w:t>采购人</w:t>
      </w:r>
      <w:r>
        <w:rPr>
          <w:rFonts w:hint="default" w:ascii="Times New Roman" w:hAnsi="Times New Roman" w:eastAsia="方正仿宋_GBK" w:cs="Times New Roman"/>
          <w:color w:val="auto"/>
          <w:sz w:val="24"/>
          <w:szCs w:val="24"/>
          <w:highlight w:val="none"/>
        </w:rPr>
        <w:t>提供的工程量清单规定的表格，结合本项目并根据实际情况填报工程量清单。</w:t>
      </w:r>
    </w:p>
    <w:p w14:paraId="116555EA">
      <w:pPr>
        <w:pStyle w:val="2"/>
        <w:adjustRightInd w:val="0"/>
        <w:snapToGrid w:val="0"/>
        <w:spacing w:before="0" w:after="0" w:line="400" w:lineRule="exact"/>
        <w:ind w:firstLine="482" w:firstLineChars="200"/>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color w:val="auto"/>
          <w:sz w:val="24"/>
          <w:szCs w:val="24"/>
          <w:highlight w:val="none"/>
          <w:lang w:eastAsia="zh-CN"/>
        </w:rPr>
        <w:t>注：请</w:t>
      </w:r>
      <w:r>
        <w:rPr>
          <w:rFonts w:hint="default" w:ascii="Times New Roman" w:hAnsi="Times New Roman" w:eastAsia="方正仿宋_GBK" w:cs="Times New Roman"/>
          <w:color w:val="auto"/>
          <w:sz w:val="24"/>
          <w:szCs w:val="24"/>
          <w:highlight w:val="none"/>
          <w:lang w:val="en-US" w:eastAsia="zh-CN"/>
        </w:rPr>
        <w:t>供应商</w:t>
      </w:r>
      <w:r>
        <w:rPr>
          <w:rFonts w:hint="default" w:ascii="Times New Roman" w:hAnsi="Times New Roman" w:eastAsia="方正仿宋_GBK" w:cs="Times New Roman"/>
          <w:color w:val="auto"/>
          <w:sz w:val="24"/>
          <w:szCs w:val="24"/>
          <w:highlight w:val="none"/>
          <w:lang w:eastAsia="zh-CN"/>
        </w:rPr>
        <w:t>根据采购人发布的工程量清单填写，不得修改采购人发布的工程量清单中的实质性内容。</w:t>
      </w:r>
    </w:p>
    <w:p w14:paraId="0DD2E990">
      <w:pPr>
        <w:snapToGrid w:val="0"/>
        <w:spacing w:line="400" w:lineRule="exact"/>
        <w:ind w:firstLine="482" w:firstLineChars="200"/>
        <w:rPr>
          <w:rFonts w:hint="default" w:ascii="Times New Roman" w:hAnsi="Times New Roman" w:eastAsia="方正仿宋_GBK" w:cs="Times New Roman"/>
          <w:b/>
          <w:bCs/>
          <w:color w:val="000000" w:themeColor="text1"/>
          <w:kern w:val="0"/>
          <w:sz w:val="24"/>
          <w:szCs w:val="24"/>
          <w:highlight w:val="none"/>
          <w:lang w:val="en-US" w:eastAsia="zh-CN"/>
          <w14:textFill>
            <w14:solidFill>
              <w14:schemeClr w14:val="tx1"/>
            </w14:solidFill>
          </w14:textFill>
        </w:rPr>
      </w:pPr>
      <w:bookmarkStart w:id="59" w:name="_Toc10105"/>
      <w:bookmarkStart w:id="60" w:name="_Toc22431"/>
      <w:bookmarkStart w:id="61" w:name="_Toc11399"/>
      <w:bookmarkStart w:id="62" w:name="_Toc4339"/>
      <w:bookmarkStart w:id="63" w:name="_Toc18959"/>
      <w:bookmarkStart w:id="64" w:name="_Toc9213"/>
      <w:bookmarkStart w:id="65" w:name="_Toc3565"/>
      <w:bookmarkStart w:id="66" w:name="_Toc156895493"/>
      <w:bookmarkStart w:id="67" w:name="_Toc3311"/>
      <w:bookmarkStart w:id="68" w:name="_Toc11060"/>
      <w:bookmarkStart w:id="69" w:name="_Toc119949881"/>
      <w:bookmarkStart w:id="70" w:name="_Toc25410"/>
      <w:bookmarkStart w:id="71" w:name="_Toc4897"/>
      <w:bookmarkStart w:id="72" w:name="_Toc27144"/>
      <w:bookmarkStart w:id="73" w:name="_Toc267320052"/>
      <w:bookmarkStart w:id="74" w:name="_Toc20369"/>
      <w:bookmarkStart w:id="75" w:name="_Toc28056"/>
      <w:bookmarkStart w:id="76" w:name="_Toc75793513"/>
      <w:bookmarkStart w:id="77" w:name="_Toc119579782"/>
      <w:r>
        <w:rPr>
          <w:rFonts w:hint="default" w:ascii="Times New Roman" w:hAnsi="Times New Roman" w:eastAsia="方正仿宋_GBK" w:cs="Times New Roman"/>
          <w:b/>
          <w:bCs/>
          <w:color w:val="000000" w:themeColor="text1"/>
          <w:kern w:val="0"/>
          <w:sz w:val="24"/>
          <w:szCs w:val="24"/>
          <w:highlight w:val="none"/>
          <w:lang w:val="en-US" w:eastAsia="zh-CN"/>
          <w14:textFill>
            <w14:solidFill>
              <w14:schemeClr w14:val="tx1"/>
            </w14:solidFill>
          </w14:textFill>
        </w:rPr>
        <w:t xml:space="preserve">四、付款方式 </w:t>
      </w:r>
    </w:p>
    <w:p w14:paraId="17330932">
      <w:pPr>
        <w:numPr>
          <w:ilvl w:val="0"/>
          <w:numId w:val="0"/>
        </w:numPr>
        <w:snapToGrid w:val="0"/>
        <w:spacing w:line="400" w:lineRule="exact"/>
        <w:ind w:firstLine="480" w:firstLineChars="200"/>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auto"/>
          <w:sz w:val="24"/>
          <w:szCs w:val="28"/>
          <w:highlight w:val="none"/>
          <w:lang w:val="en-US" w:eastAsia="zh-CN"/>
        </w:rPr>
        <w:t>（1）</w:t>
      </w:r>
      <w:r>
        <w:rPr>
          <w:rFonts w:hint="eastAsia" w:eastAsia="方正仿宋_GBK" w:cs="Times New Roman"/>
          <w:color w:val="auto"/>
          <w:sz w:val="24"/>
          <w:szCs w:val="28"/>
          <w:highlight w:val="none"/>
          <w:lang w:val="en-US" w:eastAsia="zh-CN"/>
        </w:rPr>
        <w:t>项目完工验收合格后，经审核，一次性支付审定金额的100%。</w:t>
      </w:r>
    </w:p>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14:paraId="2BB8EB48">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五、农民工工资</w:t>
      </w:r>
    </w:p>
    <w:p w14:paraId="259C3F11">
      <w:pPr>
        <w:spacing w:line="400" w:lineRule="exact"/>
        <w:ind w:firstLine="480" w:firstLineChars="200"/>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严格按照《保障农民工工资支付条例》要求支付民工工资。</w:t>
      </w:r>
    </w:p>
    <w:p w14:paraId="5B790C01">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lang w:eastAsia="zh-CN"/>
        </w:rPr>
      </w:pPr>
      <w:bookmarkStart w:id="78" w:name="_Toc547"/>
      <w:r>
        <w:rPr>
          <w:rFonts w:hint="default" w:ascii="Times New Roman" w:hAnsi="Times New Roman" w:eastAsia="方正仿宋_GBK" w:cs="Times New Roman"/>
          <w:color w:val="auto"/>
          <w:sz w:val="24"/>
          <w:szCs w:val="24"/>
          <w:highlight w:val="none"/>
          <w:lang w:val="en-US" w:eastAsia="zh-CN"/>
        </w:rPr>
        <w:t>六、</w:t>
      </w:r>
      <w:r>
        <w:rPr>
          <w:rFonts w:hint="default" w:ascii="Times New Roman" w:hAnsi="Times New Roman" w:eastAsia="方正仿宋_GBK" w:cs="Times New Roman"/>
          <w:color w:val="auto"/>
          <w:sz w:val="24"/>
          <w:szCs w:val="24"/>
          <w:highlight w:val="none"/>
          <w:lang w:eastAsia="zh-CN"/>
        </w:rPr>
        <w:t>知识产权</w:t>
      </w:r>
      <w:bookmarkEnd w:id="78"/>
    </w:p>
    <w:p w14:paraId="3E2573A6">
      <w:pPr>
        <w:snapToGrid w:val="0"/>
        <w:spacing w:line="400" w:lineRule="exact"/>
        <w:ind w:firstLine="54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采购人在中华人民共和国境内使用</w:t>
      </w:r>
      <w:r>
        <w:rPr>
          <w:rFonts w:hint="default" w:ascii="Times New Roman" w:hAnsi="Times New Roman" w:eastAsia="方正仿宋_GBK" w:cs="Times New Roman"/>
          <w:color w:val="auto"/>
          <w:sz w:val="24"/>
          <w:szCs w:val="24"/>
          <w:highlight w:val="none"/>
          <w:lang w:eastAsia="zh-CN"/>
        </w:rPr>
        <w:t>中标人</w:t>
      </w:r>
      <w:r>
        <w:rPr>
          <w:rFonts w:hint="default" w:ascii="Times New Roman" w:hAnsi="Times New Roman" w:eastAsia="方正仿宋_GBK" w:cs="Times New Roman"/>
          <w:color w:val="auto"/>
          <w:sz w:val="24"/>
          <w:szCs w:val="24"/>
          <w:highlight w:val="none"/>
        </w:rPr>
        <w:t>提供的货物及服务时免受第三方提出的侵犯其专利权或其它知识产权的起诉。如果第三方提出侵权指控，</w:t>
      </w:r>
      <w:r>
        <w:rPr>
          <w:rFonts w:hint="default" w:ascii="Times New Roman" w:hAnsi="Times New Roman" w:eastAsia="方正仿宋_GBK" w:cs="Times New Roman"/>
          <w:color w:val="auto"/>
          <w:sz w:val="24"/>
          <w:szCs w:val="24"/>
          <w:highlight w:val="none"/>
          <w:lang w:eastAsia="zh-CN"/>
        </w:rPr>
        <w:t>中标人</w:t>
      </w:r>
      <w:r>
        <w:rPr>
          <w:rFonts w:hint="default" w:ascii="Times New Roman" w:hAnsi="Times New Roman" w:eastAsia="方正仿宋_GBK" w:cs="Times New Roman"/>
          <w:color w:val="auto"/>
          <w:sz w:val="24"/>
          <w:szCs w:val="24"/>
          <w:highlight w:val="none"/>
        </w:rPr>
        <w:t>应承担由此而引起的一切法律责任和费用。</w:t>
      </w:r>
    </w:p>
    <w:p w14:paraId="5B72ED18">
      <w:pPr>
        <w:pStyle w:val="2"/>
        <w:adjustRightInd w:val="0"/>
        <w:snapToGrid w:val="0"/>
        <w:spacing w:before="0" w:after="0" w:line="400" w:lineRule="exact"/>
        <w:ind w:firstLine="482" w:firstLineChars="200"/>
        <w:jc w:val="both"/>
        <w:rPr>
          <w:rFonts w:hint="default" w:ascii="Times New Roman" w:hAnsi="Times New Roman" w:eastAsia="方正仿宋_GBK" w:cs="Times New Roman"/>
          <w:b/>
          <w:bCs/>
          <w:color w:val="auto"/>
          <w:sz w:val="24"/>
          <w:szCs w:val="28"/>
          <w:highlight w:val="none"/>
        </w:rPr>
      </w:pPr>
      <w:bookmarkStart w:id="79" w:name="_Toc21248"/>
      <w:bookmarkStart w:id="80" w:name="_Toc31659"/>
      <w:bookmarkStart w:id="81" w:name="_Toc24982"/>
      <w:bookmarkStart w:id="82" w:name="_Toc65660348"/>
      <w:bookmarkStart w:id="83" w:name="_Toc24207"/>
      <w:r>
        <w:rPr>
          <w:rFonts w:hint="default" w:ascii="Times New Roman" w:hAnsi="Times New Roman" w:eastAsia="方正仿宋_GBK" w:cs="Times New Roman"/>
          <w:color w:val="auto"/>
          <w:sz w:val="24"/>
          <w:szCs w:val="24"/>
          <w:highlight w:val="none"/>
          <w:lang w:val="en-US" w:eastAsia="zh-CN"/>
        </w:rPr>
        <w:t>七</w:t>
      </w:r>
      <w:r>
        <w:rPr>
          <w:rFonts w:hint="default" w:ascii="Times New Roman" w:hAnsi="Times New Roman" w:eastAsia="方正仿宋_GBK" w:cs="Times New Roman"/>
          <w:color w:val="auto"/>
          <w:sz w:val="24"/>
          <w:szCs w:val="24"/>
          <w:highlight w:val="none"/>
          <w:lang w:eastAsia="zh-CN"/>
        </w:rPr>
        <w:t>、</w:t>
      </w:r>
      <w:bookmarkEnd w:id="79"/>
      <w:bookmarkEnd w:id="80"/>
      <w:bookmarkEnd w:id="81"/>
      <w:bookmarkEnd w:id="82"/>
      <w:r>
        <w:rPr>
          <w:rFonts w:hint="default" w:ascii="Times New Roman" w:hAnsi="Times New Roman" w:eastAsia="方正仿宋_GBK" w:cs="Times New Roman"/>
          <w:color w:val="auto"/>
          <w:sz w:val="24"/>
          <w:szCs w:val="24"/>
          <w:highlight w:val="none"/>
          <w:lang w:eastAsia="zh-CN"/>
        </w:rPr>
        <w:t>安全措施</w:t>
      </w:r>
      <w:bookmarkEnd w:id="83"/>
    </w:p>
    <w:p w14:paraId="6F9BA617">
      <w:pPr>
        <w:spacing w:line="400" w:lineRule="exact"/>
        <w:ind w:firstLine="480" w:firstLineChars="200"/>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1.本项目施工需符合国家、地方、行业各项规范，且施工单位需制定专门安全措施方案。</w:t>
      </w:r>
    </w:p>
    <w:p w14:paraId="658BE125">
      <w:pPr>
        <w:spacing w:line="400" w:lineRule="exact"/>
        <w:ind w:firstLine="480" w:firstLineChars="200"/>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2.建立定期的安全活动制度，班组每天进行班前、班后的安全检查及时清除不安全隐患，根据施工实际情况，提出安全生产措施，及时解决安全生产上存在的各种问题，协助解决安全生产中的疑难问题。</w:t>
      </w:r>
    </w:p>
    <w:p w14:paraId="6A730CEA">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lang w:val="en-US" w:eastAsia="zh-CN"/>
        </w:rPr>
      </w:pPr>
      <w:bookmarkStart w:id="84" w:name="_Toc20716"/>
      <w:r>
        <w:rPr>
          <w:rFonts w:hint="default" w:ascii="Times New Roman" w:hAnsi="Times New Roman" w:eastAsia="方正仿宋_GBK" w:cs="Times New Roman"/>
          <w:color w:val="auto"/>
          <w:sz w:val="24"/>
          <w:szCs w:val="24"/>
          <w:highlight w:val="none"/>
          <w:lang w:val="en-US" w:eastAsia="zh-CN"/>
        </w:rPr>
        <w:t>八、其他</w:t>
      </w:r>
      <w:bookmarkEnd w:id="84"/>
    </w:p>
    <w:p w14:paraId="5354B22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其他未尽事宜由供需双方在采购合同中详细约定。</w:t>
      </w:r>
    </w:p>
    <w:p w14:paraId="12D6181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p w14:paraId="55FADDE2">
      <w:pPr>
        <w:pStyle w:val="2"/>
        <w:pageBreakBefore/>
        <w:spacing w:before="0" w:after="0" w:line="360" w:lineRule="auto"/>
        <w:jc w:val="center"/>
        <w:rPr>
          <w:rFonts w:hint="default" w:ascii="Times New Roman" w:hAnsi="Times New Roman" w:eastAsia="方正仿宋_GBK" w:cs="Times New Roman"/>
          <w:b w:val="0"/>
          <w:color w:val="auto"/>
          <w:sz w:val="32"/>
          <w:szCs w:val="28"/>
          <w:highlight w:val="none"/>
        </w:rPr>
      </w:pPr>
      <w:bookmarkStart w:id="85" w:name="_Toc23334"/>
      <w:bookmarkStart w:id="86" w:name="_Toc76462332"/>
      <w:r>
        <w:rPr>
          <w:rFonts w:hint="default" w:ascii="Times New Roman" w:hAnsi="Times New Roman" w:eastAsia="方正仿宋_GBK" w:cs="Times New Roman"/>
          <w:b/>
          <w:bCs/>
          <w:color w:val="auto"/>
          <w:sz w:val="32"/>
          <w:szCs w:val="28"/>
          <w:highlight w:val="none"/>
        </w:rPr>
        <w:t xml:space="preserve">第四篇  </w:t>
      </w:r>
      <w:r>
        <w:rPr>
          <w:rFonts w:hint="default" w:ascii="Times New Roman" w:hAnsi="Times New Roman" w:eastAsia="方正仿宋_GBK" w:cs="Times New Roman"/>
          <w:b/>
          <w:bCs/>
          <w:color w:val="auto"/>
          <w:sz w:val="32"/>
          <w:szCs w:val="28"/>
          <w:highlight w:val="none"/>
          <w:lang w:val="en-US" w:eastAsia="zh-CN"/>
        </w:rPr>
        <w:t>网上竞采</w:t>
      </w:r>
      <w:r>
        <w:rPr>
          <w:rFonts w:hint="default" w:ascii="Times New Roman" w:hAnsi="Times New Roman" w:eastAsia="方正仿宋_GBK" w:cs="Times New Roman"/>
          <w:b/>
          <w:bCs/>
          <w:color w:val="auto"/>
          <w:sz w:val="32"/>
          <w:szCs w:val="28"/>
          <w:highlight w:val="none"/>
        </w:rPr>
        <w:t>程序及方法、评审标准、无效响应和</w:t>
      </w:r>
      <w:r>
        <w:rPr>
          <w:rFonts w:hint="default" w:ascii="Times New Roman" w:hAnsi="Times New Roman" w:eastAsia="方正仿宋_GBK" w:cs="Times New Roman"/>
          <w:b/>
          <w:bCs/>
          <w:color w:val="auto"/>
          <w:sz w:val="32"/>
          <w:szCs w:val="32"/>
          <w:highlight w:val="none"/>
        </w:rPr>
        <w:t>采购终止</w:t>
      </w:r>
      <w:bookmarkEnd w:id="85"/>
      <w:bookmarkEnd w:id="86"/>
    </w:p>
    <w:p w14:paraId="541BC84A">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highlight w:val="none"/>
        </w:rPr>
      </w:pPr>
      <w:bookmarkStart w:id="87" w:name="_Toc76462333"/>
      <w:bookmarkStart w:id="88" w:name="_Toc28667"/>
      <w:r>
        <w:rPr>
          <w:rFonts w:hint="default" w:ascii="Times New Roman" w:hAnsi="Times New Roman" w:eastAsia="方正仿宋_GBK" w:cs="Times New Roman"/>
          <w:color w:val="auto"/>
          <w:sz w:val="24"/>
          <w:highlight w:val="none"/>
        </w:rPr>
        <w:t>一、</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网上竞采</w:t>
      </w:r>
      <w:r>
        <w:rPr>
          <w:rFonts w:hint="default" w:ascii="Times New Roman" w:hAnsi="Times New Roman" w:eastAsia="方正仿宋_GBK" w:cs="Times New Roman"/>
          <w:color w:val="auto"/>
          <w:sz w:val="24"/>
          <w:highlight w:val="none"/>
        </w:rPr>
        <w:t>及方法</w:t>
      </w:r>
      <w:bookmarkEnd w:id="87"/>
      <w:bookmarkEnd w:id="88"/>
    </w:p>
    <w:p w14:paraId="23D810F2">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（一）按</w:t>
      </w:r>
      <w:r>
        <w:rPr>
          <w:rFonts w:hint="default" w:ascii="Times New Roman" w:hAnsi="Times New Roman" w:eastAsia="方正仿宋_GBK" w:cs="Times New Roman"/>
          <w:color w:val="auto"/>
          <w:sz w:val="24"/>
          <w:szCs w:val="24"/>
          <w:highlight w:val="none"/>
          <w:lang w:val="en-US" w:eastAsia="zh-CN"/>
        </w:rPr>
        <w:t>竞采</w:t>
      </w:r>
      <w:r>
        <w:rPr>
          <w:rFonts w:hint="default" w:ascii="Times New Roman" w:hAnsi="Times New Roman" w:eastAsia="方正仿宋_GBK" w:cs="Times New Roman"/>
          <w:color w:val="auto"/>
          <w:sz w:val="24"/>
          <w:szCs w:val="24"/>
          <w:highlight w:val="none"/>
        </w:rPr>
        <w:t>文件规定的时间和地点、方式进行。供应商须有法定代表人（或其授权代表）或自然人参加。评审小组对各投标人的资格条件、响应文件的有效性、完整性和响应程度进行审查。各投标人只有在完全符合要求的前提下，才能参与正式网上竞采。</w:t>
      </w:r>
    </w:p>
    <w:p w14:paraId="1CF39D0F">
      <w:pPr>
        <w:snapToGrid w:val="0"/>
        <w:spacing w:line="400" w:lineRule="exact"/>
        <w:ind w:firstLine="480" w:firstLineChars="200"/>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kern w:val="0"/>
          <w:sz w:val="24"/>
          <w:szCs w:val="24"/>
          <w:highlight w:val="none"/>
        </w:rPr>
        <w:t>资格性审查。依据法律法规和</w:t>
      </w:r>
      <w:r>
        <w:rPr>
          <w:rFonts w:hint="default" w:ascii="Times New Roman" w:hAnsi="Times New Roman" w:eastAsia="方正仿宋_GBK" w:cs="Times New Roman"/>
          <w:color w:val="auto"/>
          <w:kern w:val="0"/>
          <w:sz w:val="24"/>
          <w:szCs w:val="24"/>
          <w:highlight w:val="none"/>
          <w:lang w:val="en-US" w:eastAsia="zh-CN"/>
        </w:rPr>
        <w:t>竞采</w:t>
      </w:r>
      <w:r>
        <w:rPr>
          <w:rFonts w:hint="default" w:ascii="Times New Roman" w:hAnsi="Times New Roman" w:eastAsia="方正仿宋_GBK" w:cs="Times New Roman"/>
          <w:color w:val="auto"/>
          <w:kern w:val="0"/>
          <w:sz w:val="24"/>
          <w:szCs w:val="24"/>
          <w:highlight w:val="none"/>
        </w:rPr>
        <w:t>文件的规定，对响应文件中的资格证明等进行审查，以确定</w:t>
      </w:r>
      <w:r>
        <w:rPr>
          <w:rFonts w:hint="default" w:ascii="Times New Roman" w:hAnsi="Times New Roman" w:eastAsia="方正仿宋_GBK" w:cs="Times New Roman"/>
          <w:color w:val="auto"/>
          <w:kern w:val="0"/>
          <w:sz w:val="24"/>
          <w:szCs w:val="24"/>
          <w:highlight w:val="none"/>
          <w:lang w:eastAsia="zh-CN"/>
        </w:rPr>
        <w:t>供应商</w:t>
      </w:r>
      <w:r>
        <w:rPr>
          <w:rFonts w:hint="default" w:ascii="Times New Roman" w:hAnsi="Times New Roman" w:eastAsia="方正仿宋_GBK" w:cs="Times New Roman"/>
          <w:color w:val="auto"/>
          <w:kern w:val="0"/>
          <w:sz w:val="24"/>
          <w:szCs w:val="24"/>
          <w:highlight w:val="none"/>
        </w:rPr>
        <w:t>是否具备</w:t>
      </w: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网上竞采</w:t>
      </w:r>
      <w:r>
        <w:rPr>
          <w:rFonts w:hint="default" w:ascii="Times New Roman" w:hAnsi="Times New Roman" w:eastAsia="方正仿宋_GBK" w:cs="Times New Roman"/>
          <w:color w:val="auto"/>
          <w:kern w:val="0"/>
          <w:sz w:val="24"/>
          <w:szCs w:val="24"/>
          <w:highlight w:val="none"/>
        </w:rPr>
        <w:t>资格。资格性审查资料表如下：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771"/>
        <w:gridCol w:w="3118"/>
        <w:gridCol w:w="4984"/>
      </w:tblGrid>
      <w:tr w14:paraId="1788D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noWrap w:val="0"/>
            <w:vAlign w:val="center"/>
          </w:tcPr>
          <w:p w14:paraId="2155B68A">
            <w:pPr>
              <w:jc w:val="center"/>
              <w:rPr>
                <w:rFonts w:hint="default" w:ascii="Times New Roman" w:hAnsi="Times New Roman" w:eastAsia="方正仿宋_GBK" w:cs="Times New Roman"/>
                <w:b/>
                <w:color w:val="auto"/>
                <w:kern w:val="0"/>
                <w:sz w:val="21"/>
                <w:szCs w:val="21"/>
                <w:highlight w:val="none"/>
              </w:rPr>
            </w:pPr>
            <w:r>
              <w:rPr>
                <w:rFonts w:hint="default" w:ascii="Times New Roman" w:hAnsi="Times New Roman" w:eastAsia="方正仿宋_GBK" w:cs="Times New Roman"/>
                <w:b/>
                <w:color w:val="auto"/>
                <w:kern w:val="0"/>
                <w:sz w:val="21"/>
                <w:szCs w:val="21"/>
                <w:highlight w:val="none"/>
              </w:rPr>
              <w:t>序号</w:t>
            </w:r>
          </w:p>
        </w:tc>
        <w:tc>
          <w:tcPr>
            <w:tcW w:w="3889" w:type="dxa"/>
            <w:gridSpan w:val="2"/>
            <w:tcBorders>
              <w:top w:val="single" w:color="auto" w:sz="4" w:space="0"/>
              <w:left w:val="single" w:color="auto" w:sz="4" w:space="0"/>
              <w:bottom w:val="single" w:color="auto" w:sz="4" w:space="0"/>
              <w:right w:val="single" w:color="auto" w:sz="4" w:space="0"/>
            </w:tcBorders>
            <w:noWrap w:val="0"/>
            <w:vAlign w:val="center"/>
          </w:tcPr>
          <w:p w14:paraId="623CC981">
            <w:pPr>
              <w:jc w:val="center"/>
              <w:rPr>
                <w:rFonts w:hint="default" w:ascii="Times New Roman" w:hAnsi="Times New Roman" w:eastAsia="方正仿宋_GBK" w:cs="Times New Roman"/>
                <w:b/>
                <w:color w:val="auto"/>
                <w:kern w:val="0"/>
                <w:sz w:val="21"/>
                <w:szCs w:val="21"/>
                <w:highlight w:val="none"/>
              </w:rPr>
            </w:pPr>
            <w:r>
              <w:rPr>
                <w:rFonts w:hint="default" w:ascii="Times New Roman" w:hAnsi="Times New Roman" w:eastAsia="方正仿宋_GBK" w:cs="Times New Roman"/>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noWrap w:val="0"/>
            <w:vAlign w:val="center"/>
          </w:tcPr>
          <w:p w14:paraId="7AB79310">
            <w:pPr>
              <w:jc w:val="center"/>
              <w:rPr>
                <w:rFonts w:hint="default" w:ascii="Times New Roman" w:hAnsi="Times New Roman" w:eastAsia="方正仿宋_GBK" w:cs="Times New Roman"/>
                <w:b/>
                <w:color w:val="auto"/>
                <w:kern w:val="0"/>
                <w:sz w:val="21"/>
                <w:szCs w:val="21"/>
                <w:highlight w:val="none"/>
              </w:rPr>
            </w:pPr>
            <w:r>
              <w:rPr>
                <w:rFonts w:hint="default" w:ascii="Times New Roman" w:hAnsi="Times New Roman" w:eastAsia="方正仿宋_GBK" w:cs="Times New Roman"/>
                <w:b/>
                <w:color w:val="auto"/>
                <w:kern w:val="0"/>
                <w:sz w:val="21"/>
                <w:szCs w:val="21"/>
                <w:highlight w:val="none"/>
              </w:rPr>
              <w:t>检查内容</w:t>
            </w:r>
          </w:p>
        </w:tc>
      </w:tr>
      <w:tr w14:paraId="14FD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Merge w:val="restart"/>
            <w:noWrap w:val="0"/>
            <w:vAlign w:val="center"/>
          </w:tcPr>
          <w:p w14:paraId="6334237E">
            <w:pPr>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（一）</w:t>
            </w:r>
          </w:p>
        </w:tc>
        <w:tc>
          <w:tcPr>
            <w:tcW w:w="771" w:type="dxa"/>
            <w:vMerge w:val="restart"/>
            <w:noWrap w:val="0"/>
            <w:vAlign w:val="center"/>
          </w:tcPr>
          <w:p w14:paraId="32075EF1">
            <w:pPr>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sz w:val="21"/>
                <w:szCs w:val="21"/>
                <w:highlight w:val="none"/>
                <w:lang w:val="zh-CN"/>
              </w:rPr>
              <w:t>《中华人民共和国政府采购法》第二十二条规定</w:t>
            </w:r>
          </w:p>
        </w:tc>
        <w:tc>
          <w:tcPr>
            <w:tcW w:w="3118" w:type="dxa"/>
            <w:noWrap w:val="0"/>
            <w:vAlign w:val="center"/>
          </w:tcPr>
          <w:p w14:paraId="616A7257">
            <w:pP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1.具有独立承担民事责任的能力</w:t>
            </w:r>
          </w:p>
        </w:tc>
        <w:tc>
          <w:tcPr>
            <w:tcW w:w="4984" w:type="dxa"/>
            <w:noWrap w:val="0"/>
            <w:vAlign w:val="center"/>
          </w:tcPr>
          <w:p w14:paraId="3638E9CD">
            <w:pP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w:t>
            </w:r>
            <w:r>
              <w:rPr>
                <w:rFonts w:hint="default" w:ascii="Times New Roman" w:hAnsi="Times New Roman" w:eastAsia="方正仿宋_GBK" w:cs="Times New Roman"/>
                <w:color w:val="auto"/>
                <w:sz w:val="21"/>
                <w:szCs w:val="21"/>
                <w:highlight w:val="none"/>
                <w:lang w:eastAsia="zh-CN"/>
              </w:rPr>
              <w:t>供应商</w:t>
            </w:r>
            <w:r>
              <w:rPr>
                <w:rFonts w:hint="default" w:ascii="Times New Roman" w:hAnsi="Times New Roman" w:eastAsia="方正仿宋_GBK" w:cs="Times New Roman"/>
                <w:color w:val="auto"/>
                <w:sz w:val="21"/>
                <w:szCs w:val="21"/>
                <w:highlight w:val="none"/>
              </w:rPr>
              <w:t xml:space="preserve">法人营业执照（副本）或事业单位法人证书（副本）或个体工商户营业执照或有效的自然人身份证明或社会团体法人登记证书（提供扫描件）。 </w:t>
            </w:r>
          </w:p>
          <w:p w14:paraId="0A09D4FD">
            <w:pP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w:t>
            </w:r>
            <w:r>
              <w:rPr>
                <w:rFonts w:hint="default" w:ascii="Times New Roman" w:hAnsi="Times New Roman" w:eastAsia="方正仿宋_GBK" w:cs="Times New Roman"/>
                <w:color w:val="auto"/>
                <w:sz w:val="21"/>
                <w:szCs w:val="21"/>
                <w:highlight w:val="none"/>
                <w:lang w:eastAsia="zh-CN"/>
              </w:rPr>
              <w:t>供应商</w:t>
            </w:r>
            <w:r>
              <w:rPr>
                <w:rFonts w:hint="default" w:ascii="Times New Roman" w:hAnsi="Times New Roman" w:eastAsia="方正仿宋_GBK" w:cs="Times New Roman"/>
                <w:color w:val="auto"/>
                <w:sz w:val="21"/>
                <w:szCs w:val="21"/>
                <w:highlight w:val="none"/>
              </w:rPr>
              <w:t>法定代表人身份证明和法定代表人授权代表委托书。</w:t>
            </w:r>
          </w:p>
        </w:tc>
      </w:tr>
      <w:tr w14:paraId="7A0B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Merge w:val="continue"/>
            <w:noWrap w:val="0"/>
            <w:vAlign w:val="center"/>
          </w:tcPr>
          <w:p w14:paraId="79914BCA">
            <w:pPr>
              <w:jc w:val="center"/>
              <w:rPr>
                <w:rFonts w:hint="default" w:ascii="Times New Roman" w:hAnsi="Times New Roman" w:eastAsia="方正仿宋_GBK" w:cs="Times New Roman"/>
                <w:color w:val="auto"/>
                <w:sz w:val="21"/>
                <w:szCs w:val="21"/>
                <w:highlight w:val="none"/>
              </w:rPr>
            </w:pPr>
          </w:p>
        </w:tc>
        <w:tc>
          <w:tcPr>
            <w:tcW w:w="771" w:type="dxa"/>
            <w:vMerge w:val="continue"/>
            <w:noWrap w:val="0"/>
            <w:vAlign w:val="center"/>
          </w:tcPr>
          <w:p w14:paraId="049F15E7">
            <w:pPr>
              <w:rPr>
                <w:rFonts w:hint="default" w:ascii="Times New Roman" w:hAnsi="Times New Roman" w:eastAsia="方正仿宋_GBK" w:cs="Times New Roman"/>
                <w:color w:val="auto"/>
                <w:sz w:val="21"/>
                <w:szCs w:val="21"/>
                <w:highlight w:val="none"/>
                <w:lang w:val="zh-CN"/>
              </w:rPr>
            </w:pPr>
          </w:p>
        </w:tc>
        <w:tc>
          <w:tcPr>
            <w:tcW w:w="3118" w:type="dxa"/>
            <w:noWrap w:val="0"/>
            <w:vAlign w:val="center"/>
          </w:tcPr>
          <w:p w14:paraId="4B612890">
            <w:pP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lang w:val="zh-CN"/>
              </w:rPr>
              <w:t>2.</w:t>
            </w:r>
            <w:r>
              <w:rPr>
                <w:rFonts w:hint="default" w:ascii="Times New Roman" w:hAnsi="Times New Roman" w:eastAsia="方正仿宋_GBK" w:cs="Times New Roman"/>
                <w:color w:val="auto"/>
                <w:sz w:val="21"/>
                <w:szCs w:val="21"/>
                <w:highlight w:val="none"/>
              </w:rPr>
              <w:t>具有良好的商业信誉和健全的财务会计制度</w:t>
            </w:r>
          </w:p>
        </w:tc>
        <w:tc>
          <w:tcPr>
            <w:tcW w:w="4984" w:type="dxa"/>
            <w:vMerge w:val="restart"/>
            <w:noWrap w:val="0"/>
            <w:vAlign w:val="center"/>
          </w:tcPr>
          <w:p w14:paraId="6BF39FDB">
            <w:pPr>
              <w:rPr>
                <w:rFonts w:hint="default" w:ascii="Times New Roman" w:hAnsi="Times New Roman" w:eastAsia="方正仿宋_GBK" w:cs="Times New Roman"/>
                <w:b/>
                <w:color w:val="auto"/>
                <w:sz w:val="21"/>
                <w:szCs w:val="21"/>
                <w:highlight w:val="none"/>
              </w:rPr>
            </w:pPr>
            <w:r>
              <w:rPr>
                <w:rFonts w:hint="default" w:ascii="Times New Roman" w:hAnsi="Times New Roman" w:eastAsia="方正仿宋_GBK" w:cs="Times New Roman"/>
                <w:color w:val="auto"/>
                <w:sz w:val="21"/>
                <w:szCs w:val="21"/>
                <w:highlight w:val="none"/>
                <w:lang w:eastAsia="zh-CN"/>
              </w:rPr>
              <w:t>供应商</w:t>
            </w:r>
            <w:r>
              <w:rPr>
                <w:rFonts w:hint="default" w:ascii="Times New Roman" w:hAnsi="Times New Roman" w:eastAsia="方正仿宋_GBK" w:cs="Times New Roman"/>
                <w:color w:val="auto"/>
                <w:sz w:val="21"/>
                <w:szCs w:val="21"/>
                <w:highlight w:val="none"/>
              </w:rPr>
              <w:t>提供“基本资格条件承诺函”（格式详见第七篇）</w:t>
            </w:r>
          </w:p>
        </w:tc>
      </w:tr>
      <w:tr w14:paraId="68648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Merge w:val="continue"/>
            <w:noWrap w:val="0"/>
            <w:vAlign w:val="center"/>
          </w:tcPr>
          <w:p w14:paraId="265FFC84">
            <w:pPr>
              <w:jc w:val="center"/>
              <w:rPr>
                <w:rFonts w:hint="default" w:ascii="Times New Roman" w:hAnsi="Times New Roman" w:eastAsia="方正仿宋_GBK" w:cs="Times New Roman"/>
                <w:color w:val="auto"/>
                <w:sz w:val="21"/>
                <w:szCs w:val="21"/>
                <w:highlight w:val="none"/>
              </w:rPr>
            </w:pPr>
          </w:p>
        </w:tc>
        <w:tc>
          <w:tcPr>
            <w:tcW w:w="771" w:type="dxa"/>
            <w:vMerge w:val="continue"/>
            <w:noWrap w:val="0"/>
            <w:vAlign w:val="center"/>
          </w:tcPr>
          <w:p w14:paraId="1035C748">
            <w:pPr>
              <w:rPr>
                <w:rFonts w:hint="default" w:ascii="Times New Roman" w:hAnsi="Times New Roman" w:eastAsia="方正仿宋_GBK" w:cs="Times New Roman"/>
                <w:color w:val="auto"/>
                <w:sz w:val="21"/>
                <w:szCs w:val="21"/>
                <w:highlight w:val="none"/>
                <w:lang w:val="zh-CN"/>
              </w:rPr>
            </w:pPr>
          </w:p>
        </w:tc>
        <w:tc>
          <w:tcPr>
            <w:tcW w:w="3118" w:type="dxa"/>
            <w:noWrap w:val="0"/>
            <w:vAlign w:val="center"/>
          </w:tcPr>
          <w:p w14:paraId="4BCF7D39">
            <w:pPr>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sz w:val="21"/>
                <w:szCs w:val="21"/>
                <w:highlight w:val="none"/>
                <w:lang w:val="zh-CN"/>
              </w:rPr>
              <w:t>3.具有履行合同所必需的设备和专业技术能力</w:t>
            </w:r>
          </w:p>
        </w:tc>
        <w:tc>
          <w:tcPr>
            <w:tcW w:w="4984" w:type="dxa"/>
            <w:vMerge w:val="continue"/>
            <w:noWrap w:val="0"/>
            <w:vAlign w:val="center"/>
          </w:tcPr>
          <w:p w14:paraId="478ADD0C">
            <w:pPr>
              <w:rPr>
                <w:rFonts w:hint="default" w:ascii="Times New Roman" w:hAnsi="Times New Roman" w:eastAsia="方正仿宋_GBK" w:cs="Times New Roman"/>
                <w:color w:val="auto"/>
                <w:sz w:val="21"/>
                <w:szCs w:val="21"/>
                <w:highlight w:val="none"/>
              </w:rPr>
            </w:pPr>
          </w:p>
        </w:tc>
      </w:tr>
      <w:tr w14:paraId="3EA9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Merge w:val="continue"/>
            <w:noWrap w:val="0"/>
            <w:vAlign w:val="center"/>
          </w:tcPr>
          <w:p w14:paraId="2A98BF00">
            <w:pPr>
              <w:jc w:val="center"/>
              <w:rPr>
                <w:rFonts w:hint="default" w:ascii="Times New Roman" w:hAnsi="Times New Roman" w:eastAsia="方正仿宋_GBK" w:cs="Times New Roman"/>
                <w:color w:val="auto"/>
                <w:sz w:val="21"/>
                <w:szCs w:val="21"/>
                <w:highlight w:val="none"/>
              </w:rPr>
            </w:pPr>
          </w:p>
        </w:tc>
        <w:tc>
          <w:tcPr>
            <w:tcW w:w="771" w:type="dxa"/>
            <w:vMerge w:val="continue"/>
            <w:noWrap w:val="0"/>
            <w:vAlign w:val="center"/>
          </w:tcPr>
          <w:p w14:paraId="5B2925B7">
            <w:pPr>
              <w:rPr>
                <w:rFonts w:hint="default" w:ascii="Times New Roman" w:hAnsi="Times New Roman" w:eastAsia="方正仿宋_GBK" w:cs="Times New Roman"/>
                <w:color w:val="auto"/>
                <w:sz w:val="21"/>
                <w:szCs w:val="21"/>
                <w:highlight w:val="none"/>
                <w:lang w:val="zh-CN"/>
              </w:rPr>
            </w:pPr>
          </w:p>
        </w:tc>
        <w:tc>
          <w:tcPr>
            <w:tcW w:w="3118" w:type="dxa"/>
            <w:noWrap w:val="0"/>
            <w:vAlign w:val="center"/>
          </w:tcPr>
          <w:p w14:paraId="39C3DE7F">
            <w:pPr>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sz w:val="21"/>
                <w:szCs w:val="21"/>
                <w:highlight w:val="none"/>
                <w:lang w:val="zh-CN"/>
              </w:rPr>
              <w:t>4.有依法缴纳税收和社会保障金的良好记录</w:t>
            </w:r>
          </w:p>
        </w:tc>
        <w:tc>
          <w:tcPr>
            <w:tcW w:w="4984" w:type="dxa"/>
            <w:vMerge w:val="continue"/>
            <w:noWrap w:val="0"/>
            <w:vAlign w:val="center"/>
          </w:tcPr>
          <w:p w14:paraId="54B87C66">
            <w:pPr>
              <w:rPr>
                <w:rFonts w:hint="default" w:ascii="Times New Roman" w:hAnsi="Times New Roman" w:eastAsia="方正仿宋_GBK" w:cs="Times New Roman"/>
                <w:color w:val="auto"/>
                <w:sz w:val="21"/>
                <w:szCs w:val="21"/>
                <w:highlight w:val="none"/>
              </w:rPr>
            </w:pPr>
          </w:p>
        </w:tc>
      </w:tr>
      <w:tr w14:paraId="3B45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Merge w:val="continue"/>
            <w:noWrap w:val="0"/>
            <w:vAlign w:val="center"/>
          </w:tcPr>
          <w:p w14:paraId="3AE28603">
            <w:pPr>
              <w:jc w:val="center"/>
              <w:rPr>
                <w:rFonts w:hint="default" w:ascii="Times New Roman" w:hAnsi="Times New Roman" w:eastAsia="方正仿宋_GBK" w:cs="Times New Roman"/>
                <w:color w:val="auto"/>
                <w:sz w:val="21"/>
                <w:szCs w:val="21"/>
                <w:highlight w:val="none"/>
              </w:rPr>
            </w:pPr>
          </w:p>
        </w:tc>
        <w:tc>
          <w:tcPr>
            <w:tcW w:w="771" w:type="dxa"/>
            <w:vMerge w:val="continue"/>
            <w:noWrap w:val="0"/>
            <w:vAlign w:val="center"/>
          </w:tcPr>
          <w:p w14:paraId="6CA63077">
            <w:pPr>
              <w:rPr>
                <w:rFonts w:hint="default" w:ascii="Times New Roman" w:hAnsi="Times New Roman" w:eastAsia="方正仿宋_GBK" w:cs="Times New Roman"/>
                <w:color w:val="auto"/>
                <w:sz w:val="21"/>
                <w:szCs w:val="21"/>
                <w:highlight w:val="none"/>
                <w:lang w:val="zh-CN"/>
              </w:rPr>
            </w:pPr>
          </w:p>
        </w:tc>
        <w:tc>
          <w:tcPr>
            <w:tcW w:w="3118" w:type="dxa"/>
            <w:noWrap w:val="0"/>
            <w:vAlign w:val="center"/>
          </w:tcPr>
          <w:p w14:paraId="78A556C1">
            <w:pPr>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sz w:val="21"/>
                <w:szCs w:val="21"/>
                <w:highlight w:val="none"/>
              </w:rPr>
              <w:t>5.参加政府采购活动前三年内，在经营活动中没有重大违法记录</w:t>
            </w:r>
          </w:p>
        </w:tc>
        <w:tc>
          <w:tcPr>
            <w:tcW w:w="4984" w:type="dxa"/>
            <w:vMerge w:val="continue"/>
            <w:noWrap w:val="0"/>
            <w:vAlign w:val="center"/>
          </w:tcPr>
          <w:p w14:paraId="10455215">
            <w:pPr>
              <w:rPr>
                <w:rFonts w:hint="default" w:ascii="Times New Roman" w:hAnsi="Times New Roman" w:eastAsia="方正仿宋_GBK" w:cs="Times New Roman"/>
                <w:b/>
                <w:color w:val="auto"/>
                <w:sz w:val="21"/>
                <w:szCs w:val="21"/>
                <w:highlight w:val="none"/>
              </w:rPr>
            </w:pPr>
          </w:p>
        </w:tc>
      </w:tr>
      <w:tr w14:paraId="3A612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55" w:type="dxa"/>
            <w:vMerge w:val="continue"/>
            <w:noWrap w:val="0"/>
            <w:vAlign w:val="center"/>
          </w:tcPr>
          <w:p w14:paraId="7BD48DF0">
            <w:pPr>
              <w:jc w:val="center"/>
              <w:rPr>
                <w:rFonts w:hint="default" w:ascii="Times New Roman" w:hAnsi="Times New Roman" w:eastAsia="方正仿宋_GBK" w:cs="Times New Roman"/>
                <w:color w:val="auto"/>
                <w:sz w:val="21"/>
                <w:szCs w:val="21"/>
                <w:highlight w:val="none"/>
              </w:rPr>
            </w:pPr>
          </w:p>
        </w:tc>
        <w:tc>
          <w:tcPr>
            <w:tcW w:w="771" w:type="dxa"/>
            <w:vMerge w:val="continue"/>
            <w:noWrap w:val="0"/>
            <w:vAlign w:val="center"/>
          </w:tcPr>
          <w:p w14:paraId="7DB2FB77">
            <w:pPr>
              <w:rPr>
                <w:rFonts w:hint="default" w:ascii="Times New Roman" w:hAnsi="Times New Roman" w:eastAsia="方正仿宋_GBK" w:cs="Times New Roman"/>
                <w:color w:val="auto"/>
                <w:sz w:val="21"/>
                <w:szCs w:val="21"/>
                <w:highlight w:val="none"/>
              </w:rPr>
            </w:pPr>
          </w:p>
        </w:tc>
        <w:tc>
          <w:tcPr>
            <w:tcW w:w="3118" w:type="dxa"/>
            <w:noWrap w:val="0"/>
            <w:vAlign w:val="center"/>
          </w:tcPr>
          <w:p w14:paraId="5FB55114">
            <w:pP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6.法律、行政法规规定的其他条件</w:t>
            </w:r>
          </w:p>
        </w:tc>
        <w:tc>
          <w:tcPr>
            <w:tcW w:w="4984" w:type="dxa"/>
            <w:noWrap w:val="0"/>
            <w:vAlign w:val="center"/>
          </w:tcPr>
          <w:p w14:paraId="063E112F">
            <w:pPr>
              <w:rPr>
                <w:rFonts w:hint="default" w:ascii="Times New Roman" w:hAnsi="Times New Roman" w:eastAsia="方正仿宋_GBK" w:cs="Times New Roman"/>
                <w:color w:val="auto"/>
                <w:sz w:val="21"/>
                <w:szCs w:val="21"/>
                <w:highlight w:val="none"/>
              </w:rPr>
            </w:pPr>
          </w:p>
        </w:tc>
      </w:tr>
      <w:tr w14:paraId="4439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55" w:type="dxa"/>
            <w:vMerge w:val="continue"/>
            <w:noWrap w:val="0"/>
            <w:vAlign w:val="center"/>
          </w:tcPr>
          <w:p w14:paraId="41C2EAE9">
            <w:pPr>
              <w:jc w:val="center"/>
              <w:rPr>
                <w:rFonts w:hint="default" w:ascii="Times New Roman" w:hAnsi="Times New Roman" w:eastAsia="方正仿宋_GBK" w:cs="Times New Roman"/>
                <w:color w:val="auto"/>
                <w:sz w:val="21"/>
                <w:szCs w:val="21"/>
                <w:highlight w:val="none"/>
              </w:rPr>
            </w:pPr>
          </w:p>
        </w:tc>
        <w:tc>
          <w:tcPr>
            <w:tcW w:w="771" w:type="dxa"/>
            <w:vMerge w:val="continue"/>
            <w:noWrap w:val="0"/>
            <w:vAlign w:val="center"/>
          </w:tcPr>
          <w:p w14:paraId="5332553A">
            <w:pPr>
              <w:rPr>
                <w:rFonts w:hint="default" w:ascii="Times New Roman" w:hAnsi="Times New Roman" w:eastAsia="方正仿宋_GBK" w:cs="Times New Roman"/>
                <w:color w:val="auto"/>
                <w:sz w:val="21"/>
                <w:szCs w:val="21"/>
                <w:highlight w:val="none"/>
              </w:rPr>
            </w:pPr>
          </w:p>
        </w:tc>
        <w:tc>
          <w:tcPr>
            <w:tcW w:w="3118" w:type="dxa"/>
            <w:noWrap w:val="0"/>
            <w:vAlign w:val="center"/>
          </w:tcPr>
          <w:p w14:paraId="026946E2">
            <w:pP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7.本项目的特定资格要求</w:t>
            </w:r>
          </w:p>
        </w:tc>
        <w:tc>
          <w:tcPr>
            <w:tcW w:w="4984" w:type="dxa"/>
            <w:noWrap w:val="0"/>
            <w:vAlign w:val="center"/>
          </w:tcPr>
          <w:p w14:paraId="2F76BE93">
            <w:pP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按“第一篇三、</w:t>
            </w:r>
            <w:r>
              <w:rPr>
                <w:rFonts w:hint="default" w:ascii="Times New Roman" w:hAnsi="Times New Roman" w:eastAsia="方正仿宋_GBK" w:cs="Times New Roman"/>
                <w:color w:val="auto"/>
                <w:sz w:val="21"/>
                <w:szCs w:val="21"/>
                <w:highlight w:val="none"/>
                <w:lang w:eastAsia="zh-CN"/>
              </w:rPr>
              <w:t>供应商</w:t>
            </w:r>
            <w:r>
              <w:rPr>
                <w:rFonts w:hint="default" w:ascii="Times New Roman" w:hAnsi="Times New Roman" w:eastAsia="方正仿宋_GBK" w:cs="Times New Roman"/>
                <w:color w:val="auto"/>
                <w:sz w:val="21"/>
                <w:szCs w:val="21"/>
                <w:highlight w:val="none"/>
              </w:rPr>
              <w:t>资格</w:t>
            </w:r>
            <w:r>
              <w:rPr>
                <w:rFonts w:hint="default" w:ascii="Times New Roman" w:hAnsi="Times New Roman" w:eastAsia="方正仿宋_GBK" w:cs="Times New Roman"/>
                <w:color w:val="auto"/>
                <w:sz w:val="21"/>
                <w:szCs w:val="21"/>
                <w:highlight w:val="none"/>
                <w:lang w:val="en-US" w:eastAsia="zh-CN"/>
              </w:rPr>
              <w:t>条件</w:t>
            </w:r>
            <w:r>
              <w:rPr>
                <w:rFonts w:hint="default" w:ascii="Times New Roman" w:hAnsi="Times New Roman" w:eastAsia="方正仿宋_GBK" w:cs="Times New Roman"/>
                <w:color w:val="auto"/>
                <w:sz w:val="21"/>
                <w:szCs w:val="21"/>
                <w:highlight w:val="none"/>
              </w:rPr>
              <w:t>（三）本项目的特定资格要求”的要求提交（如果有）。</w:t>
            </w:r>
          </w:p>
        </w:tc>
      </w:tr>
      <w:tr w14:paraId="4B0A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5CDF5A64">
            <w:pPr>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（二）</w:t>
            </w:r>
          </w:p>
        </w:tc>
        <w:tc>
          <w:tcPr>
            <w:tcW w:w="3889" w:type="dxa"/>
            <w:gridSpan w:val="2"/>
            <w:noWrap w:val="0"/>
            <w:vAlign w:val="center"/>
          </w:tcPr>
          <w:p w14:paraId="349D0EF0">
            <w:pP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落实政府采购政策需满足的资格要求</w:t>
            </w:r>
          </w:p>
        </w:tc>
        <w:tc>
          <w:tcPr>
            <w:tcW w:w="4984" w:type="dxa"/>
            <w:noWrap w:val="0"/>
            <w:vAlign w:val="center"/>
          </w:tcPr>
          <w:p w14:paraId="16A0FA07">
            <w:pP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按“第一篇三、</w:t>
            </w:r>
            <w:r>
              <w:rPr>
                <w:rFonts w:hint="default" w:ascii="Times New Roman" w:hAnsi="Times New Roman" w:eastAsia="方正仿宋_GBK" w:cs="Times New Roman"/>
                <w:color w:val="auto"/>
                <w:sz w:val="21"/>
                <w:szCs w:val="21"/>
                <w:highlight w:val="none"/>
                <w:lang w:eastAsia="zh-CN"/>
              </w:rPr>
              <w:t>供应商</w:t>
            </w:r>
            <w:r>
              <w:rPr>
                <w:rFonts w:hint="default" w:ascii="Times New Roman" w:hAnsi="Times New Roman" w:eastAsia="方正仿宋_GBK" w:cs="Times New Roman"/>
                <w:color w:val="auto"/>
                <w:sz w:val="21"/>
                <w:szCs w:val="21"/>
                <w:highlight w:val="none"/>
              </w:rPr>
              <w:t>资格</w:t>
            </w:r>
            <w:r>
              <w:rPr>
                <w:rFonts w:hint="default" w:ascii="Times New Roman" w:hAnsi="Times New Roman" w:eastAsia="方正仿宋_GBK" w:cs="Times New Roman"/>
                <w:color w:val="auto"/>
                <w:sz w:val="21"/>
                <w:szCs w:val="21"/>
                <w:highlight w:val="none"/>
                <w:lang w:val="en-US" w:eastAsia="zh-CN"/>
              </w:rPr>
              <w:t>条件</w:t>
            </w:r>
            <w:r>
              <w:rPr>
                <w:rFonts w:hint="default" w:ascii="Times New Roman" w:hAnsi="Times New Roman" w:eastAsia="方正仿宋_GBK" w:cs="Times New Roman"/>
                <w:color w:val="auto"/>
                <w:sz w:val="21"/>
                <w:szCs w:val="21"/>
                <w:highlight w:val="none"/>
              </w:rPr>
              <w:t>（二）落实政府采购政策需满足的资格要求”的要求提交（如果有）。</w:t>
            </w:r>
          </w:p>
        </w:tc>
      </w:tr>
    </w:tbl>
    <w:p w14:paraId="65AE0CD2">
      <w:pPr>
        <w:snapToGrid w:val="0"/>
        <w:spacing w:line="400" w:lineRule="exact"/>
        <w:ind w:firstLine="480" w:firstLineChars="200"/>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注：</w:t>
      </w:r>
    </w:p>
    <w:p w14:paraId="3187C7C6">
      <w:pPr>
        <w:snapToGrid w:val="0"/>
        <w:spacing w:line="400" w:lineRule="exact"/>
        <w:ind w:firstLine="480" w:firstLineChars="200"/>
        <w:rPr>
          <w:rFonts w:hint="default" w:ascii="Times New Roman" w:hAnsi="Times New Roman" w:eastAsia="方正仿宋_GBK" w:cs="Times New Roman"/>
          <w:color w:val="auto"/>
          <w:kern w:val="0"/>
          <w:sz w:val="24"/>
          <w:szCs w:val="24"/>
          <w:highlight w:val="none"/>
        </w:rPr>
      </w:pPr>
      <w:r>
        <w:rPr>
          <w:rFonts w:hint="eastAsia" w:ascii="黑体" w:hAnsi="黑体" w:eastAsia="黑体" w:cs="黑体"/>
          <w:color w:val="auto"/>
          <w:kern w:val="0"/>
          <w:sz w:val="24"/>
          <w:szCs w:val="24"/>
          <w:highlight w:val="none"/>
        </w:rPr>
        <w:fldChar w:fldCharType="begin"/>
      </w:r>
      <w:r>
        <w:rPr>
          <w:rFonts w:hint="eastAsia" w:ascii="黑体" w:hAnsi="黑体" w:eastAsia="黑体" w:cs="黑体"/>
          <w:color w:val="auto"/>
          <w:kern w:val="0"/>
          <w:sz w:val="24"/>
          <w:szCs w:val="24"/>
          <w:highlight w:val="none"/>
        </w:rPr>
        <w:instrText xml:space="preserve"> eq \o\ac(○,</w:instrText>
      </w:r>
      <w:r>
        <w:rPr>
          <w:rFonts w:hint="eastAsia" w:ascii="黑体" w:hAnsi="黑体" w:eastAsia="黑体" w:cs="黑体"/>
          <w:color w:val="auto"/>
          <w:kern w:val="0"/>
          <w:position w:val="3"/>
          <w:sz w:val="16"/>
          <w:szCs w:val="24"/>
          <w:highlight w:val="none"/>
        </w:rPr>
        <w:instrText xml:space="preserve">1</w:instrText>
      </w:r>
      <w:r>
        <w:rPr>
          <w:rFonts w:hint="eastAsia" w:ascii="黑体" w:hAnsi="黑体" w:eastAsia="黑体" w:cs="黑体"/>
          <w:color w:val="auto"/>
          <w:kern w:val="0"/>
          <w:sz w:val="24"/>
          <w:szCs w:val="24"/>
          <w:highlight w:val="none"/>
        </w:rPr>
        <w:instrText xml:space="preserve">)</w:instrText>
      </w:r>
      <w:r>
        <w:rPr>
          <w:rFonts w:hint="eastAsia" w:ascii="黑体" w:hAnsi="黑体" w:eastAsia="黑体" w:cs="黑体"/>
          <w:color w:val="auto"/>
          <w:kern w:val="0"/>
          <w:sz w:val="24"/>
          <w:szCs w:val="24"/>
          <w:highlight w:val="none"/>
        </w:rPr>
        <w:fldChar w:fldCharType="end"/>
      </w:r>
      <w:r>
        <w:rPr>
          <w:rFonts w:hint="default" w:ascii="Times New Roman" w:hAnsi="Times New Roman" w:eastAsia="方正仿宋_GBK" w:cs="Times New Roman"/>
          <w:color w:val="auto"/>
          <w:kern w:val="0"/>
          <w:sz w:val="24"/>
          <w:szCs w:val="24"/>
          <w:highlight w:val="none"/>
        </w:rPr>
        <w:t>根据《中华人民共和国政府采购法实施条例》第十九条“参加政府采购活动前三年内，在经营活动中没有重大违法记录”中“重大违法记录”，是指</w:t>
      </w:r>
      <w:r>
        <w:rPr>
          <w:rFonts w:hint="default" w:ascii="Times New Roman" w:hAnsi="Times New Roman" w:eastAsia="方正仿宋_GBK" w:cs="Times New Roman"/>
          <w:color w:val="auto"/>
          <w:kern w:val="0"/>
          <w:sz w:val="24"/>
          <w:szCs w:val="24"/>
          <w:highlight w:val="none"/>
          <w:lang w:eastAsia="zh-CN"/>
        </w:rPr>
        <w:t>供应商</w:t>
      </w:r>
      <w:r>
        <w:rPr>
          <w:rFonts w:hint="default" w:ascii="Times New Roman" w:hAnsi="Times New Roman" w:eastAsia="方正仿宋_GBK" w:cs="Times New Roman"/>
          <w:color w:val="auto"/>
          <w:kern w:val="0"/>
          <w:sz w:val="24"/>
          <w:szCs w:val="24"/>
          <w:highlight w:val="none"/>
        </w:rPr>
        <w:t>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r>
        <w:rPr>
          <w:rFonts w:hint="default" w:ascii="Times New Roman" w:hAnsi="Times New Roman" w:eastAsia="方正仿宋_GBK" w:cs="Times New Roman"/>
          <w:color w:val="auto"/>
          <w:kern w:val="0"/>
          <w:sz w:val="24"/>
          <w:szCs w:val="24"/>
          <w:highlight w:val="none"/>
          <w:lang w:eastAsia="zh-CN"/>
        </w:rPr>
        <w:t>供应商</w:t>
      </w:r>
      <w:r>
        <w:rPr>
          <w:rFonts w:hint="default" w:ascii="Times New Roman" w:hAnsi="Times New Roman" w:eastAsia="方正仿宋_GBK" w:cs="Times New Roman"/>
          <w:color w:val="auto"/>
          <w:kern w:val="0"/>
          <w:sz w:val="24"/>
          <w:szCs w:val="24"/>
          <w:highlight w:val="none"/>
        </w:rPr>
        <w:t>可于</w:t>
      </w:r>
      <w:r>
        <w:rPr>
          <w:rFonts w:hint="default" w:ascii="Times New Roman" w:hAnsi="Times New Roman" w:eastAsia="方正仿宋_GBK" w:cs="Times New Roman"/>
          <w:color w:val="auto"/>
          <w:kern w:val="0"/>
          <w:sz w:val="24"/>
          <w:szCs w:val="24"/>
          <w:highlight w:val="none"/>
          <w:lang w:val="en-US" w:eastAsia="zh-CN"/>
        </w:rPr>
        <w:t>电子</w:t>
      </w:r>
      <w:r>
        <w:rPr>
          <w:rFonts w:hint="default" w:ascii="Times New Roman" w:hAnsi="Times New Roman" w:eastAsia="方正仿宋_GBK" w:cs="Times New Roman"/>
          <w:color w:val="auto"/>
          <w:kern w:val="0"/>
          <w:sz w:val="24"/>
          <w:szCs w:val="24"/>
          <w:highlight w:val="none"/>
        </w:rPr>
        <w:t>响应文件递交截止时间前通过 “信用中国”网站(www.creditchina.gov.cn)、"中国政府采购网"(www.ccgp.gov.cn)等渠道查询信用记录。</w:t>
      </w:r>
    </w:p>
    <w:p w14:paraId="0BAF1F19">
      <w:pPr>
        <w:snapToGrid w:val="0"/>
        <w:spacing w:line="400" w:lineRule="exact"/>
        <w:ind w:firstLine="480" w:firstLineChars="200"/>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2.符合性审查。依据</w:t>
      </w:r>
      <w:r>
        <w:rPr>
          <w:rFonts w:hint="default" w:ascii="Times New Roman" w:hAnsi="Times New Roman" w:eastAsia="方正仿宋_GBK" w:cs="Times New Roman"/>
          <w:color w:val="auto"/>
          <w:kern w:val="0"/>
          <w:sz w:val="24"/>
          <w:szCs w:val="24"/>
          <w:highlight w:val="none"/>
          <w:lang w:val="en-US" w:eastAsia="zh-CN"/>
        </w:rPr>
        <w:t>竞采</w:t>
      </w:r>
      <w:r>
        <w:rPr>
          <w:rFonts w:hint="default" w:ascii="Times New Roman" w:hAnsi="Times New Roman" w:eastAsia="方正仿宋_GBK" w:cs="Times New Roman"/>
          <w:color w:val="auto"/>
          <w:kern w:val="0"/>
          <w:sz w:val="24"/>
          <w:szCs w:val="24"/>
          <w:highlight w:val="none"/>
        </w:rPr>
        <w:t>文件的规定，从</w:t>
      </w:r>
      <w:r>
        <w:rPr>
          <w:rFonts w:hint="default" w:ascii="Times New Roman" w:hAnsi="Times New Roman" w:eastAsia="方正仿宋_GBK" w:cs="Times New Roman"/>
          <w:color w:val="auto"/>
          <w:kern w:val="0"/>
          <w:sz w:val="24"/>
          <w:szCs w:val="24"/>
          <w:highlight w:val="none"/>
          <w:lang w:val="en-US" w:eastAsia="zh-CN"/>
        </w:rPr>
        <w:t>电子</w:t>
      </w:r>
      <w:r>
        <w:rPr>
          <w:rFonts w:hint="default" w:ascii="Times New Roman" w:hAnsi="Times New Roman" w:eastAsia="方正仿宋_GBK" w:cs="Times New Roman"/>
          <w:color w:val="auto"/>
          <w:kern w:val="0"/>
          <w:sz w:val="24"/>
          <w:szCs w:val="24"/>
          <w:highlight w:val="none"/>
        </w:rPr>
        <w:t>响应文件的有效性、完整性和对</w:t>
      </w:r>
      <w:r>
        <w:rPr>
          <w:rFonts w:hint="default" w:ascii="Times New Roman" w:hAnsi="Times New Roman" w:eastAsia="方正仿宋_GBK" w:cs="Times New Roman"/>
          <w:color w:val="auto"/>
          <w:kern w:val="0"/>
          <w:sz w:val="24"/>
          <w:szCs w:val="24"/>
          <w:highlight w:val="none"/>
          <w:lang w:val="en-US" w:eastAsia="zh-CN"/>
        </w:rPr>
        <w:t>竞采</w:t>
      </w:r>
      <w:r>
        <w:rPr>
          <w:rFonts w:hint="default" w:ascii="Times New Roman" w:hAnsi="Times New Roman" w:eastAsia="方正仿宋_GBK" w:cs="Times New Roman"/>
          <w:color w:val="auto"/>
          <w:kern w:val="0"/>
          <w:sz w:val="24"/>
          <w:szCs w:val="24"/>
          <w:highlight w:val="none"/>
        </w:rPr>
        <w:t>文件的响应程度进行审查，以确定是否对</w:t>
      </w:r>
      <w:r>
        <w:rPr>
          <w:rFonts w:hint="default" w:ascii="Times New Roman" w:hAnsi="Times New Roman" w:eastAsia="方正仿宋_GBK" w:cs="Times New Roman"/>
          <w:color w:val="auto"/>
          <w:kern w:val="0"/>
          <w:sz w:val="24"/>
          <w:szCs w:val="24"/>
          <w:highlight w:val="none"/>
          <w:lang w:eastAsia="zh-CN"/>
        </w:rPr>
        <w:t>竞采文件</w:t>
      </w:r>
      <w:r>
        <w:rPr>
          <w:rFonts w:hint="default" w:ascii="Times New Roman" w:hAnsi="Times New Roman" w:eastAsia="方正仿宋_GBK" w:cs="Times New Roman"/>
          <w:color w:val="auto"/>
          <w:kern w:val="0"/>
          <w:sz w:val="24"/>
          <w:szCs w:val="24"/>
          <w:highlight w:val="none"/>
        </w:rPr>
        <w:t>的实质性要求作出响应。符合性审查资料表如下：</w:t>
      </w:r>
    </w:p>
    <w:tbl>
      <w:tblPr>
        <w:tblStyle w:val="1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3E61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675" w:type="dxa"/>
            <w:vAlign w:val="center"/>
          </w:tcPr>
          <w:p w14:paraId="05A8C473">
            <w:pPr>
              <w:spacing w:line="240" w:lineRule="exact"/>
              <w:jc w:val="center"/>
              <w:rPr>
                <w:rFonts w:hint="default" w:ascii="Times New Roman" w:hAnsi="Times New Roman" w:eastAsia="方正仿宋_GBK" w:cs="Times New Roman"/>
                <w:b/>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b/>
                <w:color w:val="000000" w:themeColor="text1"/>
                <w:kern w:val="0"/>
                <w:sz w:val="24"/>
                <w:szCs w:val="24"/>
                <w:highlight w:val="none"/>
                <w14:textFill>
                  <w14:solidFill>
                    <w14:schemeClr w14:val="tx1"/>
                  </w14:solidFill>
                </w14:textFill>
              </w:rPr>
              <w:t>序号</w:t>
            </w:r>
          </w:p>
        </w:tc>
        <w:tc>
          <w:tcPr>
            <w:tcW w:w="3544" w:type="dxa"/>
            <w:gridSpan w:val="2"/>
            <w:vAlign w:val="center"/>
          </w:tcPr>
          <w:p w14:paraId="2EDD9E93">
            <w:pPr>
              <w:spacing w:line="240" w:lineRule="exact"/>
              <w:jc w:val="center"/>
              <w:rPr>
                <w:rFonts w:hint="default" w:ascii="Times New Roman" w:hAnsi="Times New Roman" w:eastAsia="方正仿宋_GBK" w:cs="Times New Roman"/>
                <w:b/>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b/>
                <w:color w:val="000000" w:themeColor="text1"/>
                <w:kern w:val="0"/>
                <w:sz w:val="24"/>
                <w:szCs w:val="24"/>
                <w:highlight w:val="none"/>
                <w14:textFill>
                  <w14:solidFill>
                    <w14:schemeClr w14:val="tx1"/>
                  </w14:solidFill>
                </w14:textFill>
              </w:rPr>
              <w:t>评审因素</w:t>
            </w:r>
          </w:p>
        </w:tc>
        <w:tc>
          <w:tcPr>
            <w:tcW w:w="5409" w:type="dxa"/>
            <w:vAlign w:val="center"/>
          </w:tcPr>
          <w:p w14:paraId="7715FFA5">
            <w:pPr>
              <w:spacing w:line="240" w:lineRule="exact"/>
              <w:jc w:val="center"/>
              <w:rPr>
                <w:rFonts w:hint="default" w:ascii="Times New Roman" w:hAnsi="Times New Roman" w:eastAsia="方正仿宋_GBK" w:cs="Times New Roman"/>
                <w:b/>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b/>
                <w:color w:val="000000" w:themeColor="text1"/>
                <w:kern w:val="0"/>
                <w:sz w:val="24"/>
                <w:szCs w:val="24"/>
                <w:highlight w:val="none"/>
                <w14:textFill>
                  <w14:solidFill>
                    <w14:schemeClr w14:val="tx1"/>
                  </w14:solidFill>
                </w14:textFill>
              </w:rPr>
              <w:t>评审标准</w:t>
            </w:r>
          </w:p>
        </w:tc>
      </w:tr>
      <w:tr w14:paraId="67737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75" w:type="dxa"/>
            <w:vMerge w:val="restart"/>
            <w:vAlign w:val="center"/>
          </w:tcPr>
          <w:p w14:paraId="22A964DF">
            <w:pPr>
              <w:spacing w:line="240" w:lineRule="exact"/>
              <w:jc w:val="cente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1</w:t>
            </w:r>
          </w:p>
        </w:tc>
        <w:tc>
          <w:tcPr>
            <w:tcW w:w="1560" w:type="dxa"/>
            <w:vMerge w:val="restart"/>
            <w:vAlign w:val="center"/>
          </w:tcPr>
          <w:p w14:paraId="2207DB3D">
            <w:pPr>
              <w:spacing w:line="240" w:lineRule="exact"/>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有效性审查</w:t>
            </w:r>
          </w:p>
        </w:tc>
        <w:tc>
          <w:tcPr>
            <w:tcW w:w="1984" w:type="dxa"/>
            <w:vAlign w:val="center"/>
          </w:tcPr>
          <w:p w14:paraId="1FBB8328">
            <w:pPr>
              <w:spacing w:line="240" w:lineRule="exact"/>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响应文件签署</w:t>
            </w:r>
          </w:p>
        </w:tc>
        <w:tc>
          <w:tcPr>
            <w:tcW w:w="5409" w:type="dxa"/>
            <w:vAlign w:val="center"/>
          </w:tcPr>
          <w:p w14:paraId="742E72EE">
            <w:pPr>
              <w:spacing w:line="240" w:lineRule="exact"/>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网上电子文档及响应文件上法定代表人或其授权代表人的签字齐全。</w:t>
            </w:r>
          </w:p>
        </w:tc>
      </w:tr>
      <w:tr w14:paraId="685E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75" w:type="dxa"/>
            <w:vMerge w:val="continue"/>
            <w:vAlign w:val="center"/>
          </w:tcPr>
          <w:p w14:paraId="1AD4A587">
            <w:pPr>
              <w:spacing w:line="240" w:lineRule="exact"/>
              <w:jc w:val="cente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p>
        </w:tc>
        <w:tc>
          <w:tcPr>
            <w:tcW w:w="1560" w:type="dxa"/>
            <w:vMerge w:val="continue"/>
            <w:vAlign w:val="center"/>
          </w:tcPr>
          <w:p w14:paraId="083285EB">
            <w:pPr>
              <w:spacing w:line="240" w:lineRule="exact"/>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p>
        </w:tc>
        <w:tc>
          <w:tcPr>
            <w:tcW w:w="1984" w:type="dxa"/>
            <w:vAlign w:val="center"/>
          </w:tcPr>
          <w:p w14:paraId="49BBC832">
            <w:pPr>
              <w:spacing w:line="240" w:lineRule="exact"/>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法定代表人身份证明及授权委托书</w:t>
            </w:r>
          </w:p>
        </w:tc>
        <w:tc>
          <w:tcPr>
            <w:tcW w:w="5409" w:type="dxa"/>
            <w:vAlign w:val="center"/>
          </w:tcPr>
          <w:p w14:paraId="7895E0F1">
            <w:pPr>
              <w:spacing w:line="240" w:lineRule="exact"/>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法定代表人身份证明及授权委托书有效，符合网上竞采文件规定的格式，签字或盖章齐全。</w:t>
            </w:r>
          </w:p>
        </w:tc>
      </w:tr>
      <w:tr w14:paraId="00D7C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vAlign w:val="center"/>
          </w:tcPr>
          <w:p w14:paraId="1E8D3666">
            <w:pPr>
              <w:spacing w:line="240" w:lineRule="exact"/>
              <w:jc w:val="cente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p>
        </w:tc>
        <w:tc>
          <w:tcPr>
            <w:tcW w:w="1560" w:type="dxa"/>
            <w:vMerge w:val="continue"/>
            <w:vAlign w:val="center"/>
          </w:tcPr>
          <w:p w14:paraId="52F53013">
            <w:pPr>
              <w:spacing w:line="240" w:lineRule="exact"/>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p>
        </w:tc>
        <w:tc>
          <w:tcPr>
            <w:tcW w:w="1984" w:type="dxa"/>
            <w:vAlign w:val="center"/>
          </w:tcPr>
          <w:p w14:paraId="5BD41F40">
            <w:pPr>
              <w:spacing w:line="240" w:lineRule="exact"/>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响应</w:t>
            </w:r>
            <w:r>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t>方案</w:t>
            </w:r>
          </w:p>
        </w:tc>
        <w:tc>
          <w:tcPr>
            <w:tcW w:w="5409" w:type="dxa"/>
            <w:vAlign w:val="center"/>
          </w:tcPr>
          <w:p w14:paraId="79EE2B9F">
            <w:pPr>
              <w:spacing w:line="240" w:lineRule="exact"/>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t>每个分包只能有一个</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响应</w:t>
            </w:r>
            <w:r>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t>方案。</w:t>
            </w:r>
          </w:p>
        </w:tc>
      </w:tr>
      <w:tr w14:paraId="165DA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5" w:type="dxa"/>
            <w:vMerge w:val="continue"/>
            <w:vAlign w:val="center"/>
          </w:tcPr>
          <w:p w14:paraId="60CC51A0">
            <w:pPr>
              <w:spacing w:line="240" w:lineRule="exact"/>
              <w:jc w:val="cente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p>
        </w:tc>
        <w:tc>
          <w:tcPr>
            <w:tcW w:w="1560" w:type="dxa"/>
            <w:vMerge w:val="continue"/>
            <w:vAlign w:val="center"/>
          </w:tcPr>
          <w:p w14:paraId="6F117B01">
            <w:pPr>
              <w:spacing w:line="240" w:lineRule="exact"/>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p>
        </w:tc>
        <w:tc>
          <w:tcPr>
            <w:tcW w:w="1984" w:type="dxa"/>
            <w:vAlign w:val="center"/>
          </w:tcPr>
          <w:p w14:paraId="0D6B82E2">
            <w:pPr>
              <w:spacing w:line="240" w:lineRule="exact"/>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报价唯一</w:t>
            </w:r>
          </w:p>
        </w:tc>
        <w:tc>
          <w:tcPr>
            <w:tcW w:w="5409" w:type="dxa"/>
            <w:vAlign w:val="center"/>
          </w:tcPr>
          <w:p w14:paraId="2B94B9B9">
            <w:pPr>
              <w:spacing w:line="240" w:lineRule="exact"/>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t>只能在采购预算范围内报价，</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只能有一个有效报价，不得提交选择性报价。</w:t>
            </w:r>
          </w:p>
        </w:tc>
      </w:tr>
      <w:tr w14:paraId="108DE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5" w:type="dxa"/>
            <w:vAlign w:val="center"/>
          </w:tcPr>
          <w:p w14:paraId="3F26928D">
            <w:pPr>
              <w:spacing w:line="240" w:lineRule="exact"/>
              <w:jc w:val="cente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2</w:t>
            </w:r>
          </w:p>
        </w:tc>
        <w:tc>
          <w:tcPr>
            <w:tcW w:w="1560" w:type="dxa"/>
            <w:vAlign w:val="center"/>
          </w:tcPr>
          <w:p w14:paraId="4790374D">
            <w:pPr>
              <w:spacing w:line="240" w:lineRule="exact"/>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完整性审查</w:t>
            </w:r>
          </w:p>
        </w:tc>
        <w:tc>
          <w:tcPr>
            <w:tcW w:w="1984" w:type="dxa"/>
            <w:vAlign w:val="center"/>
          </w:tcPr>
          <w:p w14:paraId="4D48B7B9">
            <w:pPr>
              <w:spacing w:line="240" w:lineRule="exact"/>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响应</w:t>
            </w:r>
            <w:r>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t>文件份数</w:t>
            </w:r>
          </w:p>
        </w:tc>
        <w:tc>
          <w:tcPr>
            <w:tcW w:w="5409" w:type="dxa"/>
            <w:vAlign w:val="center"/>
          </w:tcPr>
          <w:p w14:paraId="02D3CB22">
            <w:pPr>
              <w:spacing w:line="240" w:lineRule="exact"/>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响应</w:t>
            </w:r>
            <w:r>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t>文件数量符合</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网上竞采</w:t>
            </w:r>
            <w:r>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t>文件要求。</w:t>
            </w:r>
          </w:p>
        </w:tc>
      </w:tr>
      <w:tr w14:paraId="681C1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restart"/>
            <w:vAlign w:val="center"/>
          </w:tcPr>
          <w:p w14:paraId="5FBAD2C5">
            <w:pPr>
              <w:spacing w:line="240" w:lineRule="exact"/>
              <w:jc w:val="cente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3</w:t>
            </w:r>
          </w:p>
        </w:tc>
        <w:tc>
          <w:tcPr>
            <w:tcW w:w="1560" w:type="dxa"/>
            <w:vMerge w:val="restart"/>
            <w:vAlign w:val="center"/>
          </w:tcPr>
          <w:p w14:paraId="5FA1EA27">
            <w:pPr>
              <w:spacing w:line="240" w:lineRule="exact"/>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网上竞采文件的响应程度审查</w:t>
            </w:r>
          </w:p>
        </w:tc>
        <w:tc>
          <w:tcPr>
            <w:tcW w:w="1984" w:type="dxa"/>
            <w:vAlign w:val="center"/>
          </w:tcPr>
          <w:p w14:paraId="037B81C7">
            <w:pPr>
              <w:spacing w:line="240" w:lineRule="exact"/>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响应文件内容</w:t>
            </w:r>
          </w:p>
        </w:tc>
        <w:tc>
          <w:tcPr>
            <w:tcW w:w="5409" w:type="dxa"/>
            <w:vAlign w:val="center"/>
          </w:tcPr>
          <w:p w14:paraId="645FE4C9">
            <w:pPr>
              <w:pStyle w:val="10"/>
              <w:spacing w:line="240" w:lineRule="exact"/>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对网上竞采文件第二篇、第三篇规定的网上竞采内容作出响应。</w:t>
            </w:r>
          </w:p>
        </w:tc>
      </w:tr>
      <w:tr w14:paraId="5299D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75" w:type="dxa"/>
            <w:vMerge w:val="continue"/>
            <w:vAlign w:val="center"/>
          </w:tcPr>
          <w:p w14:paraId="1A2C5A8B">
            <w:pPr>
              <w:spacing w:line="240" w:lineRule="exact"/>
              <w:jc w:val="cente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p>
        </w:tc>
        <w:tc>
          <w:tcPr>
            <w:tcW w:w="1560" w:type="dxa"/>
            <w:vMerge w:val="continue"/>
            <w:vAlign w:val="center"/>
          </w:tcPr>
          <w:p w14:paraId="2CE3FBC6">
            <w:pPr>
              <w:spacing w:line="240" w:lineRule="exact"/>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pPr>
          </w:p>
        </w:tc>
        <w:tc>
          <w:tcPr>
            <w:tcW w:w="1984" w:type="dxa"/>
            <w:vAlign w:val="center"/>
          </w:tcPr>
          <w:p w14:paraId="173FE350">
            <w:pPr>
              <w:spacing w:line="240" w:lineRule="exact"/>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网上竞采有效期</w:t>
            </w:r>
          </w:p>
        </w:tc>
        <w:tc>
          <w:tcPr>
            <w:tcW w:w="5409" w:type="dxa"/>
            <w:vAlign w:val="center"/>
          </w:tcPr>
          <w:p w14:paraId="2885AF52">
            <w:pPr>
              <w:spacing w:line="240" w:lineRule="exact"/>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满足网上竞采文件</w:t>
            </w:r>
            <w:r>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t>规定。</w:t>
            </w:r>
          </w:p>
        </w:tc>
      </w:tr>
    </w:tbl>
    <w:p w14:paraId="2EF27925">
      <w:pPr>
        <w:spacing w:line="360" w:lineRule="auto"/>
        <w:ind w:firstLine="480" w:firstLineChars="200"/>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（二）评审小组在对响应文件的有效性、完整性和响应程度进行审查时，可以要求</w:t>
      </w:r>
      <w:r>
        <w:rPr>
          <w:rFonts w:hint="default" w:ascii="Times New Roman" w:hAnsi="Times New Roman" w:eastAsia="方正仿宋_GBK" w:cs="Times New Roman"/>
          <w:color w:val="000000" w:themeColor="text1"/>
          <w:kern w:val="0"/>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对响应文件中含义不明确、同类问题表述不一致或者有明显文字和计算错误的内容等作出必要的澄清、说明或者更正。</w:t>
      </w:r>
      <w:r>
        <w:rPr>
          <w:rFonts w:hint="default" w:ascii="Times New Roman" w:hAnsi="Times New Roman" w:eastAsia="方正仿宋_GBK" w:cs="Times New Roman"/>
          <w:color w:val="000000" w:themeColor="text1"/>
          <w:kern w:val="0"/>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的澄清、说明或者更正不得超出响应文件的范围或者改变响应文件的实质性内容。</w:t>
      </w:r>
    </w:p>
    <w:p w14:paraId="0264B672">
      <w:pPr>
        <w:spacing w:line="360" w:lineRule="auto"/>
        <w:ind w:firstLine="480" w:firstLineChars="200"/>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评审小组要求</w:t>
      </w:r>
      <w:r>
        <w:rPr>
          <w:rFonts w:hint="default" w:ascii="Times New Roman" w:hAnsi="Times New Roman" w:eastAsia="方正仿宋_GBK" w:cs="Times New Roman"/>
          <w:color w:val="000000" w:themeColor="text1"/>
          <w:kern w:val="0"/>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澄清、说明或者更正响应文件应当以书面形式作出。</w:t>
      </w:r>
      <w:r>
        <w:rPr>
          <w:rFonts w:hint="default" w:ascii="Times New Roman" w:hAnsi="Times New Roman" w:eastAsia="方正仿宋_GBK" w:cs="Times New Roman"/>
          <w:color w:val="000000" w:themeColor="text1"/>
          <w:kern w:val="0"/>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的澄清、说明或者更正应当由法定代表人（或其授权代表）或自然人（</w:t>
      </w:r>
      <w:r>
        <w:rPr>
          <w:rFonts w:hint="default" w:ascii="Times New Roman" w:hAnsi="Times New Roman" w:eastAsia="方正仿宋_GBK" w:cs="Times New Roman"/>
          <w:color w:val="000000" w:themeColor="text1"/>
          <w:kern w:val="0"/>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为自然人）签署或者加盖公章。由授权代表签署的，应当附法定代表人授权书。</w:t>
      </w:r>
      <w:r>
        <w:rPr>
          <w:rFonts w:hint="default" w:ascii="Times New Roman" w:hAnsi="Times New Roman" w:eastAsia="方正仿宋_GBK" w:cs="Times New Roman"/>
          <w:color w:val="000000" w:themeColor="text1"/>
          <w:kern w:val="0"/>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为自然人的，应当由本人签署并附身份证明。</w:t>
      </w:r>
    </w:p>
    <w:p w14:paraId="25DC1651">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（三）评审的依据为网上竞采文件和响应文件（含有效的补充文件）。评审小组判断响应文件对网上竞采文件的响应，仅基于响应文件本身而不靠外部证据。</w:t>
      </w:r>
    </w:p>
    <w:p w14:paraId="278751B3">
      <w:pPr>
        <w:pStyle w:val="3"/>
        <w:spacing w:before="0" w:after="0" w:line="360" w:lineRule="auto"/>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bookmarkStart w:id="89" w:name="_Toc18411"/>
      <w:bookmarkStart w:id="90" w:name="_Toc25635"/>
      <w:bookmarkStart w:id="91" w:name="_Toc76462335"/>
      <w:bookmarkStart w:id="92" w:name="_Toc102227320"/>
      <w:bookmarkStart w:id="93" w:name="_Toc342913394"/>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二、评标方法</w:t>
      </w:r>
    </w:p>
    <w:p w14:paraId="48261C0B">
      <w:pPr>
        <w:spacing w:line="360" w:lineRule="auto"/>
        <w:ind w:firstLine="240" w:firstLineChars="1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本项目采用综合评估法进行评标。</w:t>
      </w:r>
    </w:p>
    <w:p w14:paraId="5F2359D6">
      <w:pPr>
        <w:spacing w:line="360" w:lineRule="auto"/>
        <w:ind w:firstLine="240" w:firstLineChars="1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综合评分法，是指响应文件满足竞采文件全部实质性要求且按照评审因素的量化指标评审得分最高的供应商为成交供应商的评标方法。供应商总得分为价格、商务、技术（质量）等评定因素分别按照相应权重值计算分项得分后相加，满分为100分。</w:t>
      </w:r>
    </w:p>
    <w:p w14:paraId="27623AF0">
      <w:pPr>
        <w:snapToGrid w:val="0"/>
        <w:spacing w:line="400" w:lineRule="exact"/>
        <w:ind w:firstLine="482" w:firstLineChars="200"/>
        <w:outlineLvl w:val="2"/>
        <w:rPr>
          <w:rFonts w:hint="default" w:ascii="Times New Roman" w:hAnsi="Times New Roman" w:eastAsia="方正仿宋_GBK" w:cs="Times New Roman"/>
          <w:b/>
          <w:sz w:val="24"/>
          <w:szCs w:val="24"/>
          <w:highlight w:val="none"/>
        </w:rPr>
      </w:pPr>
      <w:r>
        <w:rPr>
          <w:rFonts w:hint="default" w:ascii="Times New Roman" w:hAnsi="Times New Roman" w:eastAsia="方正仿宋_GBK" w:cs="Times New Roman"/>
          <w:b/>
          <w:sz w:val="24"/>
          <w:szCs w:val="24"/>
          <w:highlight w:val="none"/>
        </w:rPr>
        <w:t>综合评分法：</w:t>
      </w:r>
    </w:p>
    <w:p w14:paraId="7E99D3D1">
      <w:pPr>
        <w:spacing w:line="360" w:lineRule="auto"/>
        <w:ind w:firstLine="240" w:firstLineChars="1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（一）比较与评价。按竞采文件中规定的评标方法和标准，对资格审查和符合性审查合格的响应文件进行商务和技术评估。</w:t>
      </w:r>
    </w:p>
    <w:p w14:paraId="11AB05A7">
      <w:pPr>
        <w:spacing w:line="360" w:lineRule="auto"/>
        <w:ind w:firstLine="240" w:firstLineChars="1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评审小组各成员独立对每个有效供应商（通过资格审查、符合性审查的供应商）的响应文件进行评价、打分，然后由评审小组对各成员打分情况进行核查及复核，个别成员对同一供应商同一评分项的打分偏离较大的，应对供应商的响应文件进行再次核对，确属打分有误的，应及时进行修正。复核后，评审小组汇总每个供应商每项评分因素的得分。</w:t>
      </w:r>
    </w:p>
    <w:p w14:paraId="564FA56A">
      <w:pPr>
        <w:spacing w:line="360" w:lineRule="auto"/>
        <w:ind w:firstLine="240" w:firstLineChars="1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（二）关于技术（质量）、商务偏离</w:t>
      </w:r>
    </w:p>
    <w:p w14:paraId="55C3B69F">
      <w:pPr>
        <w:spacing w:line="360" w:lineRule="auto"/>
        <w:ind w:firstLine="240" w:firstLineChars="1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1.电子响应文件投标应答有一条及以上不满足采购文件“第二篇 项目技术需求”要求的（“※”号标注的部分除外），供应商将失去成为成交供应商的资格；</w:t>
      </w:r>
    </w:p>
    <w:p w14:paraId="6B3CE032">
      <w:pPr>
        <w:spacing w:line="360" w:lineRule="auto"/>
        <w:ind w:firstLine="240" w:firstLineChars="1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2.电子响应文件投标应答有一条及以上不满足采购文件“第三篇 项目商务需求”要求的（“※”号标注的部分除外），供应商将失去成为成交供应商的资格；</w:t>
      </w:r>
    </w:p>
    <w:p w14:paraId="1F1F77E5">
      <w:pPr>
        <w:spacing w:line="360" w:lineRule="auto"/>
        <w:ind w:firstLine="240" w:firstLineChars="1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3. 评审小组认为供应商的报价明显低于其他通过符合性审查供应商的报价，有可能影响质量或者不能诚信履约的，应当要求其在评标现场合理的时间内在线提供书面说明，必要时提交相关证明材料电子档（PDF格式）；供应商不能证明其报价合理性的，评审小组应当将其作为无效投标处理。</w:t>
      </w:r>
    </w:p>
    <w:p w14:paraId="426A5F2D">
      <w:pPr>
        <w:spacing w:line="360" w:lineRule="auto"/>
        <w:ind w:firstLine="240" w:firstLineChars="1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（三）推荐成交供应商名单。</w:t>
      </w:r>
    </w:p>
    <w:p w14:paraId="0BF47B82">
      <w:pPr>
        <w:spacing w:line="360" w:lineRule="auto"/>
        <w:ind w:firstLine="240" w:firstLineChars="1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按评审后得分由高到低的排列顺序推荐综合得分排名前三的供应商为本包（项目）成交供应商，排名第一的为第一成交供应商。得分相同的，按投标报价由低到高顺序排列。得分且投标报价相同的由评审小组随机抽取的方式进行排列。不推荐技术（质量）部分得分为0分的供应商成为成交供应商。</w:t>
      </w:r>
    </w:p>
    <w:bookmarkEnd w:id="89"/>
    <w:p w14:paraId="15AA9EB6">
      <w:pPr>
        <w:pStyle w:val="2"/>
        <w:spacing w:line="400" w:lineRule="exact"/>
        <w:rPr>
          <w:rFonts w:hint="default" w:ascii="Times New Roman" w:hAnsi="Times New Roman" w:eastAsia="方正仿宋_GBK" w:cs="Times New Roman"/>
          <w:b/>
          <w:sz w:val="24"/>
          <w:szCs w:val="24"/>
          <w:highlight w:val="none"/>
        </w:rPr>
      </w:pPr>
      <w:r>
        <w:rPr>
          <w:rFonts w:hint="default" w:ascii="Times New Roman" w:hAnsi="Times New Roman" w:eastAsia="方正仿宋_GBK" w:cs="Times New Roman"/>
          <w:b/>
          <w:sz w:val="24"/>
          <w:szCs w:val="24"/>
          <w:highlight w:val="none"/>
          <w:lang w:val="en-US" w:eastAsia="zh-CN"/>
        </w:rPr>
        <w:t>三、</w:t>
      </w:r>
      <w:r>
        <w:rPr>
          <w:rFonts w:hint="default" w:ascii="Times New Roman" w:hAnsi="Times New Roman" w:eastAsia="方正仿宋_GBK" w:cs="Times New Roman"/>
          <w:b/>
          <w:sz w:val="24"/>
          <w:szCs w:val="24"/>
          <w:highlight w:val="none"/>
        </w:rPr>
        <w:t>评标标准</w:t>
      </w:r>
    </w:p>
    <w:p w14:paraId="70910BFA">
      <w:pPr>
        <w:snapToGrid w:val="0"/>
        <w:spacing w:line="400" w:lineRule="exact"/>
        <w:ind w:firstLine="482" w:firstLineChars="200"/>
        <w:rPr>
          <w:rFonts w:hint="eastAsia" w:ascii="Times New Roman" w:hAnsi="Times New Roman" w:eastAsia="方正仿宋_GBK" w:cs="Times New Roman"/>
          <w:b/>
          <w:sz w:val="24"/>
          <w:szCs w:val="24"/>
          <w:highlight w:val="none"/>
          <w:lang w:eastAsia="zh-CN"/>
        </w:rPr>
      </w:pPr>
      <w:r>
        <w:rPr>
          <w:rFonts w:hint="default" w:ascii="Times New Roman" w:hAnsi="Times New Roman" w:eastAsia="方正仿宋_GBK" w:cs="Times New Roman"/>
          <w:b/>
          <w:sz w:val="24"/>
          <w:szCs w:val="24"/>
          <w:highlight w:val="none"/>
        </w:rPr>
        <w:t>（综合评分法：</w:t>
      </w:r>
      <w:r>
        <w:rPr>
          <w:rFonts w:hint="eastAsia" w:ascii="Times New Roman" w:hAnsi="Times New Roman" w:eastAsia="方正仿宋_GBK" w:cs="Times New Roman"/>
          <w:b/>
          <w:sz w:val="24"/>
          <w:szCs w:val="24"/>
          <w:highlight w:val="none"/>
          <w:lang w:eastAsia="zh-CN"/>
        </w:rPr>
        <w:t>）</w:t>
      </w:r>
    </w:p>
    <w:p w14:paraId="3120C806">
      <w:pPr>
        <w:snapToGrid w:val="0"/>
        <w:spacing w:line="400" w:lineRule="exac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评审因素</w:t>
      </w:r>
    </w:p>
    <w:tbl>
      <w:tblPr>
        <w:tblStyle w:val="19"/>
        <w:tblW w:w="10664" w:type="dxa"/>
        <w:tblInd w:w="-4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982"/>
        <w:gridCol w:w="1064"/>
        <w:gridCol w:w="6258"/>
        <w:gridCol w:w="1774"/>
      </w:tblGrid>
      <w:tr w14:paraId="4AF55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586" w:type="dxa"/>
            <w:noWrap w:val="0"/>
            <w:vAlign w:val="center"/>
          </w:tcPr>
          <w:p w14:paraId="41438EA3">
            <w:pPr>
              <w:spacing w:line="240" w:lineRule="auto"/>
              <w:ind w:firstLine="28"/>
              <w:jc w:val="center"/>
              <w:rPr>
                <w:rFonts w:hint="default" w:ascii="Times New Roman" w:hAnsi="Times New Roman" w:eastAsia="方正仿宋_GBK" w:cs="Times New Roman"/>
                <w:b/>
                <w:sz w:val="22"/>
                <w:szCs w:val="22"/>
                <w:highlight w:val="none"/>
              </w:rPr>
            </w:pPr>
            <w:r>
              <w:rPr>
                <w:rFonts w:hint="default" w:ascii="Times New Roman" w:hAnsi="Times New Roman" w:eastAsia="方正仿宋_GBK" w:cs="Times New Roman"/>
                <w:b/>
                <w:sz w:val="22"/>
                <w:szCs w:val="22"/>
                <w:highlight w:val="none"/>
              </w:rPr>
              <w:t>序号</w:t>
            </w:r>
          </w:p>
        </w:tc>
        <w:tc>
          <w:tcPr>
            <w:tcW w:w="982" w:type="dxa"/>
            <w:noWrap w:val="0"/>
            <w:vAlign w:val="center"/>
          </w:tcPr>
          <w:p w14:paraId="2806F5E3">
            <w:pPr>
              <w:spacing w:line="240" w:lineRule="auto"/>
              <w:ind w:firstLine="28"/>
              <w:jc w:val="both"/>
              <w:rPr>
                <w:rFonts w:hint="default" w:ascii="Times New Roman" w:hAnsi="Times New Roman" w:eastAsia="方正仿宋_GBK" w:cs="Times New Roman"/>
                <w:b/>
                <w:sz w:val="22"/>
                <w:szCs w:val="22"/>
                <w:highlight w:val="none"/>
              </w:rPr>
            </w:pPr>
            <w:r>
              <w:rPr>
                <w:rFonts w:hint="default" w:ascii="Times New Roman" w:hAnsi="Times New Roman" w:eastAsia="方正仿宋_GBK" w:cs="Times New Roman"/>
                <w:b/>
                <w:sz w:val="22"/>
                <w:szCs w:val="22"/>
                <w:highlight w:val="none"/>
              </w:rPr>
              <w:t>评分因素及权重</w:t>
            </w:r>
          </w:p>
        </w:tc>
        <w:tc>
          <w:tcPr>
            <w:tcW w:w="1064" w:type="dxa"/>
            <w:noWrap w:val="0"/>
            <w:vAlign w:val="center"/>
          </w:tcPr>
          <w:p w14:paraId="358D37CA">
            <w:pPr>
              <w:spacing w:line="240" w:lineRule="auto"/>
              <w:ind w:firstLine="28"/>
              <w:jc w:val="center"/>
              <w:rPr>
                <w:rFonts w:hint="default" w:ascii="Times New Roman" w:hAnsi="Times New Roman" w:eastAsia="方正仿宋_GBK" w:cs="Times New Roman"/>
                <w:b/>
                <w:sz w:val="22"/>
                <w:szCs w:val="22"/>
                <w:highlight w:val="none"/>
              </w:rPr>
            </w:pPr>
            <w:r>
              <w:rPr>
                <w:rFonts w:hint="default" w:ascii="Times New Roman" w:hAnsi="Times New Roman" w:eastAsia="方正仿宋_GBK" w:cs="Times New Roman"/>
                <w:b/>
                <w:sz w:val="22"/>
                <w:szCs w:val="22"/>
                <w:highlight w:val="none"/>
              </w:rPr>
              <w:t>分值</w:t>
            </w:r>
          </w:p>
        </w:tc>
        <w:tc>
          <w:tcPr>
            <w:tcW w:w="6258" w:type="dxa"/>
            <w:noWrap w:val="0"/>
            <w:vAlign w:val="center"/>
          </w:tcPr>
          <w:p w14:paraId="39FF3E1D">
            <w:pPr>
              <w:spacing w:line="240" w:lineRule="auto"/>
              <w:ind w:firstLine="28"/>
              <w:jc w:val="center"/>
              <w:rPr>
                <w:rFonts w:hint="default" w:ascii="Times New Roman" w:hAnsi="Times New Roman" w:eastAsia="方正仿宋_GBK" w:cs="Times New Roman"/>
                <w:b/>
                <w:sz w:val="22"/>
                <w:szCs w:val="22"/>
                <w:highlight w:val="none"/>
              </w:rPr>
            </w:pPr>
            <w:r>
              <w:rPr>
                <w:rFonts w:hint="default" w:ascii="Times New Roman" w:hAnsi="Times New Roman" w:eastAsia="方正仿宋_GBK" w:cs="Times New Roman"/>
                <w:b/>
                <w:sz w:val="22"/>
                <w:szCs w:val="22"/>
                <w:highlight w:val="none"/>
              </w:rPr>
              <w:t>评分标准</w:t>
            </w:r>
          </w:p>
        </w:tc>
        <w:tc>
          <w:tcPr>
            <w:tcW w:w="1774" w:type="dxa"/>
            <w:noWrap w:val="0"/>
            <w:vAlign w:val="center"/>
          </w:tcPr>
          <w:p w14:paraId="50C40696">
            <w:pPr>
              <w:pStyle w:val="26"/>
              <w:spacing w:before="0" w:after="0" w:line="240" w:lineRule="auto"/>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说明</w:t>
            </w:r>
          </w:p>
        </w:tc>
      </w:tr>
      <w:tr w14:paraId="753A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586" w:type="dxa"/>
            <w:noWrap w:val="0"/>
            <w:vAlign w:val="center"/>
          </w:tcPr>
          <w:p w14:paraId="3099D552">
            <w:pPr>
              <w:spacing w:line="240" w:lineRule="auto"/>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1</w:t>
            </w:r>
          </w:p>
        </w:tc>
        <w:tc>
          <w:tcPr>
            <w:tcW w:w="982" w:type="dxa"/>
            <w:noWrap w:val="0"/>
            <w:vAlign w:val="center"/>
          </w:tcPr>
          <w:p w14:paraId="101BFE54">
            <w:pPr>
              <w:spacing w:line="240" w:lineRule="auto"/>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投标报价部分（60%）</w:t>
            </w:r>
          </w:p>
        </w:tc>
        <w:tc>
          <w:tcPr>
            <w:tcW w:w="1064" w:type="dxa"/>
            <w:noWrap w:val="0"/>
            <w:vAlign w:val="center"/>
          </w:tcPr>
          <w:p w14:paraId="6444A913">
            <w:pPr>
              <w:spacing w:line="240" w:lineRule="auto"/>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报  价</w:t>
            </w:r>
          </w:p>
          <w:p w14:paraId="452D60E1">
            <w:pPr>
              <w:spacing w:line="240" w:lineRule="auto"/>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（60分）</w:t>
            </w:r>
          </w:p>
        </w:tc>
        <w:tc>
          <w:tcPr>
            <w:tcW w:w="6258" w:type="dxa"/>
            <w:noWrap w:val="0"/>
            <w:vAlign w:val="center"/>
          </w:tcPr>
          <w:p w14:paraId="0CC42DCA">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1、评标基准价计算方法</w:t>
            </w:r>
          </w:p>
          <w:p w14:paraId="7E8E4964">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所有通过资格审查及符合性审查评审合格的投标人的投标报价中去掉六分之一（不能整除的按小数点前整数取整，不足六家报价则不去掉）的最低价和相同家数的最高价后的平均值再与最高限价的算术平均值即为投标报价的评标基准价。</w:t>
            </w:r>
          </w:p>
          <w:p w14:paraId="440C1EC5">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评标基准价计算的最终结果保留两位小数，小数点后第三位四舍五入。在评标基准价计算完成后（除计算错误外），在后续的评审中不得再对其做出调整。</w:t>
            </w:r>
          </w:p>
          <w:p w14:paraId="19FA8365">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2、投标报价的偏差率计算公式</w:t>
            </w:r>
          </w:p>
          <w:p w14:paraId="3DF6BE66">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偏差率=100％×（投标人报价一评标基准价）／评标基准价，偏差率计算的最终结果保留两位小数，小数点后第三位四舍五入。</w:t>
            </w:r>
          </w:p>
          <w:p w14:paraId="4C476BDC">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3、投标报价评分标准</w:t>
            </w:r>
          </w:p>
          <w:p w14:paraId="5C0322AC">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所有通过资格审查及符合性审查评审合格的投标人，投标报价得满分60分。在此基础上，投标报价与评标基准价相比，每增加1%扣0.5分，每减少1%扣0.25分，扣完为止。</w:t>
            </w:r>
          </w:p>
          <w:p w14:paraId="2F9DA262">
            <w:pPr>
              <w:spacing w:line="240" w:lineRule="auto"/>
              <w:ind w:firstLine="220" w:firstLineChars="1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按插入法计算得分。未参与评标基准价计算的投标报价，仍应参加计算相应分值。投标报价得分最终结果保留两位小数，小数点后第三位四舍五入。</w:t>
            </w:r>
          </w:p>
        </w:tc>
        <w:tc>
          <w:tcPr>
            <w:tcW w:w="1774" w:type="dxa"/>
            <w:noWrap w:val="0"/>
            <w:vAlign w:val="center"/>
          </w:tcPr>
          <w:p w14:paraId="00F4F2F4">
            <w:pPr>
              <w:spacing w:line="240" w:lineRule="auto"/>
              <w:ind w:firstLine="220" w:firstLineChars="1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p>
        </w:tc>
      </w:tr>
      <w:tr w14:paraId="460E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86" w:type="dxa"/>
            <w:vMerge w:val="restart"/>
            <w:noWrap w:val="0"/>
            <w:vAlign w:val="center"/>
          </w:tcPr>
          <w:p w14:paraId="7002A0CC">
            <w:pPr>
              <w:spacing w:line="240" w:lineRule="auto"/>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2</w:t>
            </w:r>
          </w:p>
        </w:tc>
        <w:tc>
          <w:tcPr>
            <w:tcW w:w="982" w:type="dxa"/>
            <w:vMerge w:val="restart"/>
            <w:noWrap w:val="0"/>
            <w:vAlign w:val="center"/>
          </w:tcPr>
          <w:p w14:paraId="74FD6ECD">
            <w:pPr>
              <w:spacing w:line="240" w:lineRule="auto"/>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技术部分（40%）</w:t>
            </w:r>
          </w:p>
        </w:tc>
        <w:tc>
          <w:tcPr>
            <w:tcW w:w="1064" w:type="dxa"/>
            <w:noWrap w:val="0"/>
            <w:vAlign w:val="center"/>
          </w:tcPr>
          <w:p w14:paraId="67BBE01D">
            <w:pPr>
              <w:spacing w:line="240" w:lineRule="auto"/>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实施方案</w:t>
            </w:r>
          </w:p>
          <w:p w14:paraId="106FEB29">
            <w:pPr>
              <w:spacing w:line="240" w:lineRule="auto"/>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（10分）</w:t>
            </w:r>
          </w:p>
        </w:tc>
        <w:tc>
          <w:tcPr>
            <w:tcW w:w="6258" w:type="dxa"/>
            <w:noWrap w:val="0"/>
            <w:vAlign w:val="center"/>
          </w:tcPr>
          <w:p w14:paraId="122AAB10">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提供项目实施方案，包括不限于项目实施重点、难点分析及主要对策，施工程序、方法、工艺和技术保证措施。</w:t>
            </w:r>
          </w:p>
          <w:p w14:paraId="2EF3ABB9">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 xml:space="preserve">方评审：方案包含上述所有要素，在此基础上，方案内容不存在瑕疵得 </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10</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分，方案内容存在 1 处瑕疵得</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7</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分，方案内容存在 2 处瑕疵得</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 xml:space="preserve">分，方案内容存在 3处瑕疵得 1 分，方案内容存在 </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处以上瑕疵得 0 分。</w:t>
            </w:r>
          </w:p>
        </w:tc>
        <w:tc>
          <w:tcPr>
            <w:tcW w:w="1774" w:type="dxa"/>
            <w:vMerge w:val="restart"/>
            <w:noWrap w:val="0"/>
            <w:vAlign w:val="center"/>
          </w:tcPr>
          <w:p w14:paraId="20FDF57F">
            <w:pPr>
              <w:spacing w:line="240" w:lineRule="auto"/>
              <w:ind w:firstLine="220" w:firstLineChars="1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eastAsia" w:ascii="仿宋" w:hAnsi="仿宋" w:eastAsia="仿宋" w:cs="仿宋_GB2312"/>
                <w:color w:val="auto"/>
                <w:sz w:val="22"/>
                <w:szCs w:val="22"/>
                <w:lang w:val="zh-CN" w:eastAsia="zh-CN"/>
              </w:rPr>
              <w:t>本项内容中所称的“瑕疵”指方案内容缺项、内容表述不完整、缺少任意一项内容的针对性描述分析或缺少关键分析点，方案内容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47D22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586" w:type="dxa"/>
            <w:vMerge w:val="continue"/>
            <w:noWrap w:val="0"/>
            <w:vAlign w:val="center"/>
          </w:tcPr>
          <w:p w14:paraId="5F92AEE5">
            <w:pPr>
              <w:spacing w:line="240" w:lineRule="auto"/>
              <w:ind w:firstLine="220" w:firstLineChars="1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p>
        </w:tc>
        <w:tc>
          <w:tcPr>
            <w:tcW w:w="982" w:type="dxa"/>
            <w:vMerge w:val="continue"/>
            <w:noWrap w:val="0"/>
            <w:vAlign w:val="center"/>
          </w:tcPr>
          <w:p w14:paraId="7EAD4D5F">
            <w:pPr>
              <w:spacing w:line="240" w:lineRule="auto"/>
              <w:ind w:firstLine="220" w:firstLineChars="1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p>
        </w:tc>
        <w:tc>
          <w:tcPr>
            <w:tcW w:w="1064" w:type="dxa"/>
            <w:noWrap w:val="0"/>
            <w:vAlign w:val="center"/>
          </w:tcPr>
          <w:p w14:paraId="77297266">
            <w:pPr>
              <w:spacing w:line="240" w:lineRule="auto"/>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质量管理体系（</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10分</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w:t>
            </w:r>
          </w:p>
        </w:tc>
        <w:tc>
          <w:tcPr>
            <w:tcW w:w="6258" w:type="dxa"/>
            <w:noWrap w:val="0"/>
            <w:vAlign w:val="center"/>
          </w:tcPr>
          <w:p w14:paraId="2CC7A523">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质量标准响应采购文件要求，质量管理体系健全有效、保证措施具有针对性。</w:t>
            </w:r>
          </w:p>
          <w:p w14:paraId="321B8D96">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 xml:space="preserve">方评审：方案包含上述所有要素，在此基础上，方案内容不存在瑕疵得 </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10</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分，方案内容存在 1 处瑕疵得</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7</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分，方案内容存在 2 处瑕疵得</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 xml:space="preserve">分，方案内容存在 3处瑕疵得 1 分，方案内容存在 </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处以上瑕疵得 0 分。</w:t>
            </w:r>
          </w:p>
        </w:tc>
        <w:tc>
          <w:tcPr>
            <w:tcW w:w="1774" w:type="dxa"/>
            <w:vMerge w:val="continue"/>
            <w:noWrap w:val="0"/>
            <w:vAlign w:val="center"/>
          </w:tcPr>
          <w:p w14:paraId="37866212">
            <w:pPr>
              <w:spacing w:line="240" w:lineRule="auto"/>
              <w:ind w:firstLine="220" w:firstLineChars="1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p>
        </w:tc>
      </w:tr>
      <w:tr w14:paraId="1992B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trPr>
        <w:tc>
          <w:tcPr>
            <w:tcW w:w="586" w:type="dxa"/>
            <w:vMerge w:val="continue"/>
            <w:noWrap w:val="0"/>
            <w:vAlign w:val="center"/>
          </w:tcPr>
          <w:p w14:paraId="0223B03D">
            <w:pPr>
              <w:spacing w:line="240" w:lineRule="auto"/>
              <w:ind w:firstLine="220" w:firstLineChars="1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p>
        </w:tc>
        <w:tc>
          <w:tcPr>
            <w:tcW w:w="982" w:type="dxa"/>
            <w:vMerge w:val="continue"/>
            <w:noWrap w:val="0"/>
            <w:vAlign w:val="center"/>
          </w:tcPr>
          <w:p w14:paraId="73CA3846">
            <w:pPr>
              <w:spacing w:line="240" w:lineRule="auto"/>
              <w:ind w:firstLine="220" w:firstLineChars="1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p>
        </w:tc>
        <w:tc>
          <w:tcPr>
            <w:tcW w:w="1064" w:type="dxa"/>
            <w:noWrap w:val="0"/>
            <w:vAlign w:val="center"/>
          </w:tcPr>
          <w:p w14:paraId="25630F7F">
            <w:pPr>
              <w:spacing w:line="240" w:lineRule="auto"/>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安全管理体系（</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10分</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w:t>
            </w:r>
          </w:p>
        </w:tc>
        <w:tc>
          <w:tcPr>
            <w:tcW w:w="6258" w:type="dxa"/>
            <w:noWrap w:val="0"/>
            <w:vAlign w:val="center"/>
          </w:tcPr>
          <w:p w14:paraId="446EE3B5">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安全管理体系健全有效，施工安全专项方案及安全管理保证措施具有针对性、文明施工和防止扰民措施是否得当、针对本项目困难点做详细概述。</w:t>
            </w:r>
          </w:p>
          <w:p w14:paraId="5AC6C51C">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 xml:space="preserve">方评审：方案包含上述所有要素，在此基础上，方案内容不存在瑕疵得 </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10</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分，方案内容存在 1 处瑕疵得</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7</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分，方案内容存在 2 处瑕疵得</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 xml:space="preserve">分，方案内容存在 3处瑕疵得 1 分，方案内容存在 </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处以上瑕疵得 0 分。</w:t>
            </w:r>
          </w:p>
        </w:tc>
        <w:tc>
          <w:tcPr>
            <w:tcW w:w="1774" w:type="dxa"/>
            <w:vMerge w:val="continue"/>
            <w:noWrap w:val="0"/>
            <w:vAlign w:val="center"/>
          </w:tcPr>
          <w:p w14:paraId="79E90841">
            <w:pPr>
              <w:spacing w:line="240" w:lineRule="auto"/>
              <w:ind w:firstLine="220" w:firstLineChars="1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p>
        </w:tc>
      </w:tr>
      <w:tr w14:paraId="076B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586" w:type="dxa"/>
            <w:vMerge w:val="continue"/>
            <w:noWrap w:val="0"/>
            <w:vAlign w:val="center"/>
          </w:tcPr>
          <w:p w14:paraId="207D3A52">
            <w:pPr>
              <w:spacing w:line="240" w:lineRule="auto"/>
              <w:ind w:firstLine="220" w:firstLineChars="1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p>
        </w:tc>
        <w:tc>
          <w:tcPr>
            <w:tcW w:w="982" w:type="dxa"/>
            <w:vMerge w:val="continue"/>
            <w:noWrap w:val="0"/>
            <w:vAlign w:val="center"/>
          </w:tcPr>
          <w:p w14:paraId="3CFE7CA2">
            <w:pPr>
              <w:spacing w:line="240" w:lineRule="auto"/>
              <w:ind w:firstLine="220" w:firstLineChars="1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p>
        </w:tc>
        <w:tc>
          <w:tcPr>
            <w:tcW w:w="1064" w:type="dxa"/>
            <w:noWrap w:val="0"/>
            <w:vAlign w:val="center"/>
          </w:tcPr>
          <w:p w14:paraId="278997F9">
            <w:pPr>
              <w:spacing w:line="240" w:lineRule="auto"/>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实施进度</w:t>
            </w:r>
          </w:p>
          <w:p w14:paraId="1EA57E40">
            <w:pPr>
              <w:spacing w:line="240" w:lineRule="auto"/>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10分</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w:t>
            </w:r>
          </w:p>
        </w:tc>
        <w:tc>
          <w:tcPr>
            <w:tcW w:w="6258" w:type="dxa"/>
            <w:noWrap w:val="0"/>
            <w:vAlign w:val="center"/>
          </w:tcPr>
          <w:p w14:paraId="12522822">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进度安排满足项目进度要求，工期安排合理可行。</w:t>
            </w:r>
          </w:p>
          <w:p w14:paraId="729683D0">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 xml:space="preserve">方评审：方案包含上述所有要素，在此基础上，方案内容不存在瑕疵得 </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10</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分，方案内容存在 1 处瑕疵得</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7</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分，方案内容存在 2 处瑕疵得</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 xml:space="preserve">分，方案内容存在 3处瑕疵得 1 分，方案内容存在 </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处以上瑕疵得 0 分。</w:t>
            </w:r>
          </w:p>
        </w:tc>
        <w:tc>
          <w:tcPr>
            <w:tcW w:w="1774" w:type="dxa"/>
            <w:vMerge w:val="continue"/>
            <w:noWrap w:val="0"/>
            <w:vAlign w:val="center"/>
          </w:tcPr>
          <w:p w14:paraId="05A0F82C">
            <w:pPr>
              <w:spacing w:line="240" w:lineRule="auto"/>
              <w:ind w:firstLine="220" w:firstLineChars="1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p>
        </w:tc>
      </w:tr>
    </w:tbl>
    <w:p w14:paraId="04C0BCB9">
      <w:pPr>
        <w:spacing w:line="360" w:lineRule="auto"/>
        <w:ind w:firstLine="480" w:firstLineChars="200"/>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p>
    <w:p w14:paraId="445A19EC">
      <w:pPr>
        <w:pStyle w:val="2"/>
        <w:adjustRightInd w:val="0"/>
        <w:snapToGrid w:val="0"/>
        <w:spacing w:before="0" w:after="0" w:line="400" w:lineRule="exac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eastAsia="zh-CN"/>
        </w:rPr>
        <w:t>四</w:t>
      </w:r>
      <w:r>
        <w:rPr>
          <w:rFonts w:hint="default" w:ascii="Times New Roman" w:hAnsi="Times New Roman" w:eastAsia="方正仿宋_GBK" w:cs="Times New Roman"/>
          <w:color w:val="auto"/>
          <w:sz w:val="24"/>
          <w:highlight w:val="none"/>
        </w:rPr>
        <w:t>、无效响应</w:t>
      </w:r>
      <w:bookmarkEnd w:id="90"/>
      <w:bookmarkEnd w:id="91"/>
    </w:p>
    <w:p w14:paraId="49735B21">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发生以下条款情况之一者，视为响应无效，其响应文件将被拒绝：</w:t>
      </w:r>
    </w:p>
    <w:p w14:paraId="0A2382B6">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（一）</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不符合规定的基本资格条件或特定资格条件的；</w:t>
      </w:r>
    </w:p>
    <w:p w14:paraId="0088F80F">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（二）</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所提交的响应文件不按第七篇“响应文件编制要求”规定签字、盖章；</w:t>
      </w:r>
    </w:p>
    <w:p w14:paraId="0C81D102">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（三）</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的报价超过采购预算或总价最高限价或单价最高限价的；</w:t>
      </w:r>
    </w:p>
    <w:p w14:paraId="5948B6FB">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（四）法定代表人为同一个人的两个及两个以上法人，母公司、全资子公司及其控股公司，在同一分包采购中同时参与网上竞采；</w:t>
      </w:r>
    </w:p>
    <w:p w14:paraId="5C7CD3C1">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（六）</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的平台报价与上传的网上电子响应文件报价函中的报价不一致的；</w:t>
      </w:r>
    </w:p>
    <w:p w14:paraId="40DE72E7">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（七）单位负责人为同一人或者存在直接控股、管理关系的不同</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，参加同一合同项下的采购活动的；</w:t>
      </w:r>
    </w:p>
    <w:p w14:paraId="1476BF5F">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（八）为采购项目提供整体设计、规范编制或者项目管理、监理、检测等服务的</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，再参加该采购项目的其他采购活动；</w:t>
      </w:r>
    </w:p>
    <w:p w14:paraId="7A1217A2">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（九）</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的服务期、质量保证期及网上竞采有效期不满足网上竞采文件要求的；</w:t>
      </w:r>
    </w:p>
    <w:p w14:paraId="2EFA82CE">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（十）</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响应文件内容有与国家现行法律法规相违背的内容，或附有采购人无法接受的条件。</w:t>
      </w:r>
    </w:p>
    <w:p w14:paraId="1665DC3A">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（十一）</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被列入失信被执行人、税收违法黑名单、政府采购严重违法失信行为记录名单及其他不符合《中华人民共和国政府采购法》第二十二条规定条件的。</w:t>
      </w:r>
    </w:p>
    <w:p w14:paraId="2AC99F00">
      <w:pPr>
        <w:snapToGrid w:val="0"/>
        <w:spacing w:line="400" w:lineRule="exact"/>
        <w:ind w:firstLine="465"/>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采购人、采购代理机构将通过“信用中国”网站（www.creditchina.gov.cn)、中国政府采购网（www.ccgp.gov.cn）等渠道查询</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信用记录，对列入失信被执行人、税收违法黑名单、政府采购严重违法失信行为记录名单及其他不符合《中华人民共和国政府采购法》第二十二条规定条件的</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，应当拒绝其参与政府采购活动。</w:t>
      </w:r>
    </w:p>
    <w:p w14:paraId="0AAC0857">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highlight w:val="none"/>
        </w:rPr>
      </w:pPr>
      <w:bookmarkStart w:id="94" w:name="_Toc76462336"/>
      <w:bookmarkStart w:id="95" w:name="_Toc4203"/>
      <w:r>
        <w:rPr>
          <w:rFonts w:hint="default" w:ascii="Times New Roman" w:hAnsi="Times New Roman" w:eastAsia="方正仿宋_GBK" w:cs="Times New Roman"/>
          <w:color w:val="auto"/>
          <w:sz w:val="24"/>
          <w:highlight w:val="none"/>
          <w:lang w:eastAsia="zh-CN"/>
        </w:rPr>
        <w:t>五</w:t>
      </w:r>
      <w:r>
        <w:rPr>
          <w:rFonts w:hint="default" w:ascii="Times New Roman" w:hAnsi="Times New Roman" w:eastAsia="方正仿宋_GBK" w:cs="Times New Roman"/>
          <w:color w:val="auto"/>
          <w:sz w:val="24"/>
          <w:highlight w:val="none"/>
        </w:rPr>
        <w:t>、</w:t>
      </w:r>
      <w:bookmarkEnd w:id="92"/>
      <w:bookmarkEnd w:id="93"/>
      <w:r>
        <w:rPr>
          <w:rFonts w:hint="default" w:ascii="Times New Roman" w:hAnsi="Times New Roman" w:eastAsia="方正仿宋_GBK" w:cs="Times New Roman"/>
          <w:color w:val="auto"/>
          <w:sz w:val="24"/>
          <w:highlight w:val="none"/>
        </w:rPr>
        <w:t>采购终止</w:t>
      </w:r>
      <w:bookmarkEnd w:id="94"/>
      <w:bookmarkEnd w:id="95"/>
    </w:p>
    <w:p w14:paraId="21F5F7FD">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出现下列情形之一的，采购人或者采购代理机构应当终止网上竞采活动，发布项目终止公告并说明原因，重新开展采购活动：</w:t>
      </w:r>
    </w:p>
    <w:p w14:paraId="01EB0BA1">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（一）因情况变化，不再符合规定的网上竞采采购方式适用情形的；</w:t>
      </w:r>
    </w:p>
    <w:p w14:paraId="7D03FCD9">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（二）出现影响采购公正的违法、违规行为的；</w:t>
      </w:r>
    </w:p>
    <w:p w14:paraId="4ABE952A">
      <w:pPr>
        <w:snapToGrid w:val="0"/>
        <w:spacing w:line="400" w:lineRule="exact"/>
        <w:ind w:firstLine="465"/>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（三）通过资格性审查及符合性审查的</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不足</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家的，终止本次采购活动，并发布终止采购活动公告。</w:t>
      </w:r>
    </w:p>
    <w:p w14:paraId="6E01F9FE">
      <w:pPr>
        <w:spacing w:line="400" w:lineRule="exact"/>
        <w:ind w:firstLine="480" w:firstLineChars="200"/>
        <w:rPr>
          <w:rFonts w:hint="default" w:ascii="Times New Roman" w:hAnsi="Times New Roman" w:eastAsia="方正仿宋_GBK" w:cs="Times New Roman"/>
          <w:color w:val="auto"/>
          <w:sz w:val="24"/>
          <w:szCs w:val="24"/>
          <w:highlight w:val="none"/>
        </w:rPr>
        <w:sectPr>
          <w:footerReference r:id="rId8" w:type="default"/>
          <w:pgSz w:w="11907" w:h="16840"/>
          <w:pgMar w:top="1134" w:right="1191" w:bottom="1134" w:left="1304" w:header="964" w:footer="992" w:gutter="0"/>
          <w:pgNumType w:fmt="decimal"/>
          <w:cols w:space="720" w:num="1"/>
          <w:docGrid w:linePitch="312" w:charSpace="0"/>
        </w:sectPr>
      </w:pPr>
    </w:p>
    <w:p w14:paraId="14E2FE6B">
      <w:pPr>
        <w:pStyle w:val="2"/>
        <w:pageBreakBefore/>
        <w:spacing w:before="0" w:after="0" w:line="360" w:lineRule="auto"/>
        <w:jc w:val="center"/>
        <w:rPr>
          <w:rFonts w:hint="default" w:ascii="Times New Roman" w:hAnsi="Times New Roman" w:eastAsia="方正仿宋_GBK" w:cs="Times New Roman"/>
          <w:b/>
          <w:bCs w:val="0"/>
          <w:color w:val="auto"/>
          <w:sz w:val="36"/>
          <w:szCs w:val="30"/>
          <w:highlight w:val="none"/>
        </w:rPr>
      </w:pPr>
      <w:bookmarkStart w:id="96" w:name="_Toc76462337"/>
      <w:bookmarkStart w:id="97" w:name="_Toc427"/>
      <w:bookmarkStart w:id="98" w:name="_Toc102227313"/>
      <w:r>
        <w:rPr>
          <w:rFonts w:hint="default" w:ascii="Times New Roman" w:hAnsi="Times New Roman" w:eastAsia="方正仿宋_GBK" w:cs="Times New Roman"/>
          <w:b/>
          <w:bCs w:val="0"/>
          <w:color w:val="auto"/>
          <w:sz w:val="36"/>
          <w:szCs w:val="30"/>
          <w:highlight w:val="none"/>
        </w:rPr>
        <w:t xml:space="preserve">第五篇  </w:t>
      </w:r>
      <w:r>
        <w:rPr>
          <w:rFonts w:hint="default" w:ascii="Times New Roman" w:hAnsi="Times New Roman" w:eastAsia="方正仿宋_GBK" w:cs="Times New Roman"/>
          <w:b/>
          <w:bCs w:val="0"/>
          <w:color w:val="auto"/>
          <w:sz w:val="36"/>
          <w:szCs w:val="30"/>
          <w:highlight w:val="none"/>
          <w:lang w:eastAsia="zh-CN"/>
        </w:rPr>
        <w:t>供应商</w:t>
      </w:r>
      <w:r>
        <w:rPr>
          <w:rFonts w:hint="default" w:ascii="Times New Roman" w:hAnsi="Times New Roman" w:eastAsia="方正仿宋_GBK" w:cs="Times New Roman"/>
          <w:b/>
          <w:bCs w:val="0"/>
          <w:color w:val="auto"/>
          <w:sz w:val="36"/>
          <w:szCs w:val="30"/>
          <w:highlight w:val="none"/>
        </w:rPr>
        <w:t>须知</w:t>
      </w:r>
      <w:bookmarkEnd w:id="96"/>
      <w:bookmarkEnd w:id="97"/>
      <w:bookmarkEnd w:id="98"/>
    </w:p>
    <w:p w14:paraId="4032F79F">
      <w:pPr>
        <w:pStyle w:val="3"/>
        <w:spacing w:before="0" w:after="0" w:line="360" w:lineRule="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bookmarkStart w:id="99" w:name="_Toc26510"/>
      <w:bookmarkStart w:id="100" w:name="_Toc342913389"/>
      <w:bookmarkStart w:id="101" w:name="_Toc8105"/>
      <w:bookmarkStart w:id="102" w:name="_Toc12789059"/>
      <w:bookmarkStart w:id="103" w:name="_Toc11641055"/>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一、网上竞采费用</w:t>
      </w:r>
      <w:bookmarkEnd w:id="99"/>
      <w:bookmarkEnd w:id="100"/>
      <w:bookmarkEnd w:id="101"/>
    </w:p>
    <w:p w14:paraId="3290F2B3">
      <w:pPr>
        <w:pStyle w:val="27"/>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参与网上竞采的</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应承担其编制响应文件与递交响应文件所涉及的一切费用，不论网上竞采结果如何，采购人和采购代理机构在任何情况下无义务也无责任承担这些费用。</w:t>
      </w:r>
    </w:p>
    <w:p w14:paraId="7F117C16">
      <w:pPr>
        <w:pStyle w:val="3"/>
        <w:tabs>
          <w:tab w:val="left" w:pos="2640"/>
        </w:tabs>
        <w:spacing w:before="0" w:after="0" w:line="360" w:lineRule="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bookmarkStart w:id="104" w:name="_Toc21089"/>
      <w:bookmarkStart w:id="105" w:name="_Toc4870"/>
      <w:bookmarkStart w:id="106" w:name="_Toc342913391"/>
      <w:r>
        <w:rPr>
          <w:rFonts w:hint="default" w:ascii="Times New Roman" w:hAnsi="Times New Roman" w:eastAsia="方正仿宋_GBK" w:cs="Times New Roman"/>
          <w:color w:val="000000" w:themeColor="text1"/>
          <w:sz w:val="24"/>
          <w:szCs w:val="24"/>
          <w:highlight w:val="none"/>
          <w14:textFill>
            <w14:solidFill>
              <w14:schemeClr w14:val="tx1"/>
            </w14:solidFill>
          </w14:textFill>
        </w:rPr>
        <w:t>二、网上竞采文件</w:t>
      </w:r>
      <w:bookmarkEnd w:id="104"/>
      <w:bookmarkEnd w:id="105"/>
      <w:bookmarkEnd w:id="106"/>
    </w:p>
    <w:p w14:paraId="1E653DE4">
      <w:p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（一）网上竞采文件由采购邀请书、采购项目技术需求、采购项目商务需求、网上竞采程序及方法、评审标准、响应无效和采购终止、</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须知</w:t>
      </w:r>
      <w:r>
        <w:rPr>
          <w:rFonts w:hint="default" w:ascii="Times New Roman" w:hAnsi="Times New Roman" w:eastAsia="方正仿宋_GBK" w:cs="Times New Roman"/>
          <w:b/>
          <w:color w:val="000000" w:themeColor="text1"/>
          <w:sz w:val="24"/>
          <w:szCs w:val="24"/>
          <w:highlight w:val="none"/>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合同主要条款和格式合同</w:t>
      </w:r>
      <w:r>
        <w:rPr>
          <w:rFonts w:hint="default" w:ascii="Times New Roman" w:hAnsi="Times New Roman" w:eastAsia="方正仿宋_GBK" w:cs="Times New Roman"/>
          <w:b/>
          <w:color w:val="000000" w:themeColor="text1"/>
          <w:sz w:val="24"/>
          <w:szCs w:val="24"/>
          <w:highlight w:val="none"/>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响应文件编制要求七部分组成。</w:t>
      </w:r>
    </w:p>
    <w:p w14:paraId="0B805FCD">
      <w:p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（二）采购人（或采购代理机构）所作的一切有效的书面通知、修改及补充，都是网上竞采文件不可分割的部分。</w:t>
      </w:r>
    </w:p>
    <w:p w14:paraId="46E7F07D">
      <w:p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（三）网上竞采文件的解释</w:t>
      </w:r>
    </w:p>
    <w:p w14:paraId="42204A9A">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如对网上竞采文件有疑问，必须以书面形式在提交响应文件截止时间2个工作日前向采购人（或采购代理机构）要求澄清，采购人（或采购代理机构）可视具体情况做出处理或答复。如</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未提出疑问，视为完全理解并同意本网上竞采文件。一经进入网上竞采程序，即视为</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已详细阅读全部文件资料，完全理解网上竞采文件所有条款内容并同意放弃对这方面有不明白及误解的权利。</w:t>
      </w:r>
      <w:bookmarkStart w:id="107" w:name="_Toc318159349"/>
      <w:bookmarkStart w:id="108" w:name="_Toc318159780"/>
      <w:bookmarkStart w:id="109" w:name="_Toc318159160"/>
      <w:bookmarkStart w:id="110" w:name="_Toc318166429"/>
    </w:p>
    <w:p w14:paraId="5C9F7C48">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（四）本网上竞采文件中，网上竞采小组根据与</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进行网上竞采可能实质性变动的内容为网上竞采文件第二、三、四篇全部内容。</w:t>
      </w:r>
    </w:p>
    <w:p w14:paraId="53221B9C">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（五）评审的依据为网上竞采文件和响应文件（含有效的书面承诺）。评审小组判断响应文件对网上竞采文件的响应，仅基于响应文件本身而不靠外部证据。</w:t>
      </w:r>
    </w:p>
    <w:bookmarkEnd w:id="107"/>
    <w:bookmarkEnd w:id="108"/>
    <w:bookmarkEnd w:id="109"/>
    <w:bookmarkEnd w:id="110"/>
    <w:p w14:paraId="4FBE6AE3">
      <w:pPr>
        <w:pStyle w:val="3"/>
        <w:spacing w:before="0" w:after="0" w:line="360" w:lineRule="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bookmarkStart w:id="111" w:name="_Toc16269"/>
      <w:bookmarkStart w:id="112" w:name="_Toc102227318"/>
      <w:bookmarkStart w:id="113" w:name="_Toc29912"/>
      <w:bookmarkStart w:id="114" w:name="_Toc179714297"/>
      <w:bookmarkStart w:id="115" w:name="_Toc342913392"/>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三、网上竞采要求</w:t>
      </w:r>
      <w:bookmarkEnd w:id="111"/>
      <w:bookmarkEnd w:id="112"/>
      <w:bookmarkEnd w:id="113"/>
      <w:bookmarkEnd w:id="114"/>
      <w:bookmarkEnd w:id="115"/>
    </w:p>
    <w:p w14:paraId="0397D948">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（一）响应文件</w:t>
      </w:r>
    </w:p>
    <w:p w14:paraId="79B4258F">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应当按照网上竞采文件的要求编制响应文件，并对网上竞采文件提出的要求和条件作出实质性响应，同时应编制完整的页码、目录。</w:t>
      </w:r>
    </w:p>
    <w:p w14:paraId="418BA87D">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2.响应文件组成</w:t>
      </w:r>
    </w:p>
    <w:p w14:paraId="5C88A496">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响应文件由第七篇“响应文件编制要求”规定的部分和</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所作的一切有效补充、修改和承诺等文件组成，</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应按照第七篇“响应文件编制要求”规定的目录顺序组织编写和装订，也可在基本格式基础上对表格进行扩展，未规定格式的由</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自定格式。</w:t>
      </w:r>
    </w:p>
    <w:p w14:paraId="0D7F7314">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3.</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须对所提供资料的真实性和准确性负责，一旦发现有弄虚作假的情况，按相应法律法规予以处罚。</w:t>
      </w:r>
    </w:p>
    <w:p w14:paraId="7B4A465F">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（二）联合体</w:t>
      </w:r>
    </w:p>
    <w:p w14:paraId="63D39BB2">
      <w:pPr>
        <w:spacing w:line="360" w:lineRule="auto"/>
        <w:ind w:firstLine="482" w:firstLineChars="200"/>
        <w:rPr>
          <w:rFonts w:hint="default" w:ascii="Times New Roman" w:hAnsi="Times New Roman" w:eastAsia="方正仿宋_GBK" w:cs="Times New Roman"/>
          <w:b/>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
          <w:color w:val="000000" w:themeColor="text1"/>
          <w:sz w:val="24"/>
          <w:szCs w:val="24"/>
          <w:highlight w:val="none"/>
          <w14:textFill>
            <w14:solidFill>
              <w14:schemeClr w14:val="tx1"/>
            </w14:solidFill>
          </w14:textFill>
        </w:rPr>
        <w:t>本项目不接受联合体竞标。</w:t>
      </w:r>
    </w:p>
    <w:p w14:paraId="23333EBA">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（三）网上竞采有效期：响应文件及有关承诺文件有效期为提交响应文件截止时间起90天。</w:t>
      </w:r>
    </w:p>
    <w:p w14:paraId="3F03D54F">
      <w:p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（四）提交响应文件的份数和签署</w:t>
      </w:r>
    </w:p>
    <w:p w14:paraId="05EC02DE">
      <w:p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须在平台报价并上传盖章后的响应文件电子文档一份，线下竞采时提供响应文件一式二份，其中正本一份，副本一份（网上电子文档内容应与纸质文件正本、副本一致，如不一致以纸质文件为准，副本可为正本的复印件。）</w:t>
      </w:r>
    </w:p>
    <w:p w14:paraId="28FCEBBD">
      <w:pPr>
        <w:snapToGrid w:val="0"/>
        <w:spacing w:line="360" w:lineRule="auto"/>
        <w:ind w:firstLine="482"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
          <w:bCs/>
          <w:color w:val="000000" w:themeColor="text1"/>
          <w:sz w:val="24"/>
          <w:szCs w:val="24"/>
          <w:highlight w:val="none"/>
          <w14:textFill>
            <w14:solidFill>
              <w14:schemeClr w14:val="tx1"/>
            </w14:solidFill>
          </w14:textFill>
        </w:rPr>
        <w:t>注：若</w:t>
      </w:r>
      <w:r>
        <w:rPr>
          <w:rFonts w:hint="default" w:ascii="Times New Roman" w:hAnsi="Times New Roman" w:eastAsia="方正仿宋_GBK" w:cs="Times New Roman"/>
          <w:b/>
          <w:bCs/>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b/>
          <w:bCs/>
          <w:color w:val="000000" w:themeColor="text1"/>
          <w:sz w:val="24"/>
          <w:szCs w:val="24"/>
          <w:highlight w:val="none"/>
          <w14:textFill>
            <w14:solidFill>
              <w14:schemeClr w14:val="tx1"/>
            </w14:solidFill>
          </w14:textFill>
        </w:rPr>
        <w:t>的平台报价与网上上传的响应文件电子文档报价函中的报价不一致，按响应无效处理。</w:t>
      </w:r>
    </w:p>
    <w:p w14:paraId="75D5BCDE">
      <w:pPr>
        <w:numPr>
          <w:ilvl w:val="0"/>
          <w:numId w:val="4"/>
        </w:num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在上传的网上电子文档中，网上竞采文件第七篇响应文件编制要求中规定签字、盖章的地方必须按其规定签字、盖章。</w:t>
      </w:r>
    </w:p>
    <w:p w14:paraId="5FBF18D3">
      <w:p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（五）响应文件的递交</w:t>
      </w:r>
    </w:p>
    <w:p w14:paraId="23D81820">
      <w:pPr>
        <w:snapToGrid w:val="0"/>
        <w:spacing w:line="360" w:lineRule="auto"/>
        <w:ind w:firstLine="482"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
          <w:bCs/>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b/>
          <w:bCs/>
          <w:color w:val="000000" w:themeColor="text1"/>
          <w:sz w:val="24"/>
          <w:szCs w:val="24"/>
          <w:highlight w:val="none"/>
          <w14:textFill>
            <w14:solidFill>
              <w14:schemeClr w14:val="tx1"/>
            </w14:solidFill>
          </w14:textFill>
        </w:rPr>
        <w:t>须在规定时间内完成线上和线下的响应文件提交，否则视为无效响应。</w:t>
      </w:r>
    </w:p>
    <w:p w14:paraId="3139CAAE">
      <w:pPr>
        <w:pStyle w:val="3"/>
        <w:spacing w:before="0" w:after="0" w:line="360" w:lineRule="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bookmarkStart w:id="116" w:name="_Toc7456"/>
      <w:bookmarkStart w:id="117" w:name="_Toc9018"/>
      <w:r>
        <w:rPr>
          <w:rFonts w:hint="default" w:ascii="Times New Roman" w:hAnsi="Times New Roman" w:eastAsia="方正仿宋_GBK" w:cs="Times New Roman"/>
          <w:color w:val="000000" w:themeColor="text1"/>
          <w:sz w:val="24"/>
          <w:szCs w:val="24"/>
          <w:highlight w:val="none"/>
          <w14:textFill>
            <w14:solidFill>
              <w14:schemeClr w14:val="tx1"/>
            </w14:solidFill>
          </w14:textFill>
        </w:rPr>
        <w:t>四、成交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的确认和变更</w:t>
      </w:r>
      <w:bookmarkEnd w:id="116"/>
      <w:bookmarkEnd w:id="117"/>
    </w:p>
    <w:p w14:paraId="47798226">
      <w:p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（一）成交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的确认</w:t>
      </w:r>
    </w:p>
    <w:p w14:paraId="71F192E7">
      <w:p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采购代理机构应当在评审结束后2个工作日内将评审报告送采购人确认。采购人应当在收到评审报告后5个工作日内，从评审报告提出的成交候选</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中，按照排序由高到低的原则确定成交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，也可以书面授权评审小组直接确定成交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。采购人逾期未确定成交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且不提出异议的，视为确定评审报告提出的排序第一的</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为成交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w:t>
      </w:r>
    </w:p>
    <w:p w14:paraId="611A75F6">
      <w:p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（二）成交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的变更</w:t>
      </w:r>
    </w:p>
    <w:p w14:paraId="53E73F06">
      <w:p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拒绝与采购人签订合同的，采购人可以按照评标报告推荐的成交候选</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顺序，确定排名下一位的候选人为成交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，也可以重新开展采购活动。</w:t>
      </w:r>
    </w:p>
    <w:p w14:paraId="39C6804D">
      <w:pPr>
        <w:pStyle w:val="3"/>
        <w:spacing w:before="0" w:after="0" w:line="360" w:lineRule="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bookmarkStart w:id="118" w:name="_Toc102227321"/>
      <w:bookmarkStart w:id="119" w:name="_Toc1297"/>
      <w:bookmarkStart w:id="120" w:name="_Toc3011"/>
      <w:bookmarkStart w:id="121" w:name="_Toc342913395"/>
      <w:r>
        <w:rPr>
          <w:rFonts w:hint="default" w:ascii="Times New Roman" w:hAnsi="Times New Roman" w:eastAsia="方正仿宋_GBK" w:cs="Times New Roman"/>
          <w:color w:val="000000" w:themeColor="text1"/>
          <w:sz w:val="24"/>
          <w:szCs w:val="24"/>
          <w:highlight w:val="none"/>
          <w14:textFill>
            <w14:solidFill>
              <w14:schemeClr w14:val="tx1"/>
            </w14:solidFill>
          </w14:textFill>
        </w:rPr>
        <w:t>五、成交通知</w:t>
      </w:r>
      <w:bookmarkEnd w:id="118"/>
      <w:bookmarkEnd w:id="119"/>
      <w:bookmarkEnd w:id="120"/>
      <w:bookmarkEnd w:id="121"/>
    </w:p>
    <w:p w14:paraId="6BF6ED46">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（一）成交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确定后，采购人或采购代理机构将在</w:t>
      </w:r>
      <w:r>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t>秀山县小额交易管理平台竞采大厅</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https://cqxs-mall.gec123.com/</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上发布成交结果公告。</w:t>
      </w:r>
    </w:p>
    <w:p w14:paraId="1265285D">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（二）结果公告发出同时，采购代理机构将以书面形式发出《成交通知书》。《成交通知书》一经发出即发生法律效力。</w:t>
      </w:r>
    </w:p>
    <w:p w14:paraId="6C545918">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（三）《成交通知书》将作为签订合同的依据。</w:t>
      </w:r>
    </w:p>
    <w:p w14:paraId="4B8E5BC0">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（四）如有</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对成交结果提出质疑的，在质疑处理完毕后发出成交通知书。</w:t>
      </w:r>
    </w:p>
    <w:p w14:paraId="27D5EF14">
      <w:pPr>
        <w:pStyle w:val="3"/>
        <w:spacing w:before="0" w:after="0" w:line="360" w:lineRule="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bookmarkStart w:id="122" w:name="_Toc19876"/>
      <w:bookmarkStart w:id="123" w:name="_Toc22361"/>
      <w:r>
        <w:rPr>
          <w:rFonts w:hint="default" w:ascii="Times New Roman" w:hAnsi="Times New Roman" w:eastAsia="方正仿宋_GBK" w:cs="Times New Roman"/>
          <w:color w:val="000000" w:themeColor="text1"/>
          <w:sz w:val="24"/>
          <w:szCs w:val="24"/>
          <w:highlight w:val="none"/>
          <w14:textFill>
            <w14:solidFill>
              <w14:schemeClr w14:val="tx1"/>
            </w14:solidFill>
          </w14:textFill>
        </w:rPr>
        <w:t>六、采购代理服务费</w:t>
      </w:r>
      <w:bookmarkEnd w:id="122"/>
      <w:bookmarkEnd w:id="123"/>
    </w:p>
    <w:p w14:paraId="0A1A2D60">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本次网上竞采由代理机构委托实施，</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本项目</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采购代理服务费</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为人民币</w:t>
      </w:r>
      <w:r>
        <w:rPr>
          <w:rFonts w:hint="default" w:ascii="Times New Roman" w:hAnsi="Times New Roman" w:eastAsia="方正仿宋_GBK" w:cs="Times New Roman"/>
          <w:color w:val="000000" w:themeColor="text1"/>
          <w:sz w:val="24"/>
          <w:szCs w:val="24"/>
          <w:highlight w:val="none"/>
          <w:u w:val="single"/>
          <w:lang w:val="en-US" w:eastAsia="zh-CN"/>
          <w14:textFill>
            <w14:solidFill>
              <w14:schemeClr w14:val="tx1"/>
            </w14:solidFill>
          </w14:textFill>
        </w:rPr>
        <w:t>：</w:t>
      </w:r>
      <w:r>
        <w:rPr>
          <w:rFonts w:hint="eastAsia" w:ascii="Times New Roman" w:hAnsi="Times New Roman" w:eastAsia="方正仿宋_GBK" w:cs="Times New Roman"/>
          <w:color w:val="000000" w:themeColor="text1"/>
          <w:sz w:val="24"/>
          <w:szCs w:val="24"/>
          <w:highlight w:val="none"/>
          <w:u w:val="single"/>
          <w:lang w:val="en-US" w:eastAsia="zh-CN"/>
          <w14:textFill>
            <w14:solidFill>
              <w14:schemeClr w14:val="tx1"/>
            </w14:solidFill>
          </w14:textFill>
        </w:rPr>
        <w:t>3000</w:t>
      </w:r>
      <w:r>
        <w:rPr>
          <w:rFonts w:hint="default" w:ascii="Times New Roman" w:hAnsi="Times New Roman" w:eastAsia="方正仿宋_GBK" w:cs="Times New Roman"/>
          <w:color w:val="000000" w:themeColor="text1"/>
          <w:sz w:val="24"/>
          <w:szCs w:val="24"/>
          <w:highlight w:val="none"/>
          <w:u w:val="single"/>
          <w:lang w:val="en-US" w:eastAsia="zh-CN"/>
          <w14:textFill>
            <w14:solidFill>
              <w14:schemeClr w14:val="tx1"/>
            </w14:solidFill>
          </w14:textFill>
        </w:rPr>
        <w:t xml:space="preserve">元 </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，由成交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在领取成交通知书时一次性向代理机构缴纳。</w:t>
      </w:r>
    </w:p>
    <w:p w14:paraId="1F410576">
      <w:pPr>
        <w:pStyle w:val="3"/>
        <w:spacing w:before="0" w:after="0" w:line="360" w:lineRule="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bookmarkStart w:id="124" w:name="_Toc1096"/>
      <w:bookmarkStart w:id="125" w:name="_Toc11155"/>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七、关于质疑和投诉</w:t>
      </w:r>
      <w:bookmarkEnd w:id="124"/>
      <w:bookmarkEnd w:id="125"/>
    </w:p>
    <w:p w14:paraId="39F77C25">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（一）质疑</w:t>
      </w:r>
    </w:p>
    <w:p w14:paraId="1C52D55E">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认为</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竞采文件</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、采购过程和成交结果使自己的权益受到伤害的，可向采购人或采购代理机构以书面形式提出质疑。</w:t>
      </w:r>
    </w:p>
    <w:p w14:paraId="0F4870DC">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提出质疑的应当是参与所质疑项目采购活动的</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w:t>
      </w:r>
    </w:p>
    <w:p w14:paraId="23E7707C">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1.质疑时限、内容</w:t>
      </w:r>
    </w:p>
    <w:p w14:paraId="21DF5366">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1.1</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认为</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竞采文件</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、采购过程、成交结果使自己的权益受到损害的，可以在知道或者应知其权益受到损害之日起7个工作日内，以书面形式向采购人、采购代理机构提出质疑。</w:t>
      </w:r>
    </w:p>
    <w:p w14:paraId="6154E11F">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1.2</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对采购过程提出质疑的，应在各采购程序环节结束之日起七个工作日内提出。</w:t>
      </w:r>
    </w:p>
    <w:p w14:paraId="00FC6932">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1.3</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对成交结果提出质疑的，应当在成交结果公告期限届满之日起七个工作日内提出。</w:t>
      </w:r>
    </w:p>
    <w:p w14:paraId="13E3F839">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1.4</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提出质疑应当提交质疑函和必要的证明材料，质疑函应当包括下列内容：</w:t>
      </w:r>
    </w:p>
    <w:p w14:paraId="319B0CAA">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1.4.1</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的姓名或者名称、地址、邮编、联系人及联系电话；</w:t>
      </w:r>
    </w:p>
    <w:p w14:paraId="1B9D2AC6">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1.4.2质疑项目的名称、项目号以及项目编号；</w:t>
      </w:r>
    </w:p>
    <w:p w14:paraId="37167348">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1.4.3具体、明确的质疑事项和与质疑事项相关的请求；</w:t>
      </w:r>
    </w:p>
    <w:p w14:paraId="201E60E6">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1.4.4事实依据；</w:t>
      </w:r>
    </w:p>
    <w:p w14:paraId="23C3F2F9">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1.4.5必要的法律依据；</w:t>
      </w:r>
    </w:p>
    <w:p w14:paraId="243EAFB7">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1.4.6提出质疑的日期；</w:t>
      </w:r>
    </w:p>
    <w:p w14:paraId="1C1F15D4">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1.4.7营业执照（或事业单位法人证书，或个体工商户营业执照或有效的自然人身份证明、组织机构代码证）复印件；</w:t>
      </w:r>
    </w:p>
    <w:p w14:paraId="100A909B">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1.4.8法定代表人授权委托书原件、法定代表人身份证复印件和其授权代表的身份证复印件（</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为自然人的提供自然人身份证复印件）；</w:t>
      </w:r>
    </w:p>
    <w:p w14:paraId="7014331E">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1.5</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为自然人的，质疑函应当由本人签字；</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为法人或者其他组织的，质疑函应当由法定代表人、主要负责人，或者其授权代表签字或者盖章，并加盖公章。</w:t>
      </w:r>
    </w:p>
    <w:p w14:paraId="6B030110">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2.质疑答复</w:t>
      </w:r>
    </w:p>
    <w:p w14:paraId="73CDAA1D">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采购人、采购代理机构应当在收到</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的书面质疑后七个工作日内作出答复，并以书面形式通知质疑</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和其他有关</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w:t>
      </w:r>
    </w:p>
    <w:p w14:paraId="303FF66E">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3.其他</w:t>
      </w:r>
    </w:p>
    <w:p w14:paraId="1C68E541">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3.1</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应按照《政府采购质疑和投诉办法》（财政部令第94号）及相关法律法规要求，在法定质疑期内一次性提出针对同一采购程序环节的质疑。</w:t>
      </w:r>
    </w:p>
    <w:p w14:paraId="0EE266C8">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3.2质疑函范本可在财政部门户网站和中国政府采购网下载。</w:t>
      </w:r>
    </w:p>
    <w:p w14:paraId="1B636BDC">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（二）投诉</w:t>
      </w:r>
    </w:p>
    <w:p w14:paraId="679F5158">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bookmarkStart w:id="126" w:name="_Toc102227322"/>
      <w:bookmarkStart w:id="127" w:name="_Toc342913396"/>
      <w:bookmarkStart w:id="128" w:name="_Toc3031"/>
      <w:r>
        <w:rPr>
          <w:rFonts w:hint="default" w:ascii="Times New Roman" w:hAnsi="Times New Roman" w:eastAsia="方正仿宋_GBK" w:cs="Times New Roman"/>
          <w:color w:val="000000" w:themeColor="text1"/>
          <w:sz w:val="24"/>
          <w:szCs w:val="24"/>
          <w:highlight w:val="none"/>
          <w14:textFill>
            <w14:solidFill>
              <w14:schemeClr w14:val="tx1"/>
            </w14:solidFill>
          </w14:textFill>
        </w:rPr>
        <w:t>1.</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对采购人、采购代理机构的答复不满意，或者采购人、采购代理机构未在规定时间内作出答复的，可以在答复期满后15个工作日内按照相关法律法规向采购人监督部门提起投诉。</w:t>
      </w:r>
    </w:p>
    <w:p w14:paraId="6FCA0F05">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2.</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应按照《政府采购质疑和投诉办法》（财政部令第94号）及相关法律法规要求递交投诉书和必要的证明材料。投诉书范本可在财政部门户网站和中国政府采购网下载。</w:t>
      </w:r>
    </w:p>
    <w:p w14:paraId="44A947C5">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3.投诉书应当使用中文，相关当事人提供外文书证或者外国语视听资料的，应当附有中文译本，由翻译机构盖章或者翻译人员签名；相关当事人向采购人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7F9F7357">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4.在确定受理投诉后，监督部门自受理投诉之日起30个工作日内（需要检验、检测、鉴定、专家评审以及需要投诉人补正材料的，所需时间不计算在投诉处理期限内）对投诉事项做出处理决定。</w:t>
      </w:r>
    </w:p>
    <w:p w14:paraId="59F3EBF7">
      <w:pPr>
        <w:pStyle w:val="3"/>
        <w:spacing w:before="0" w:after="0" w:line="360" w:lineRule="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bookmarkStart w:id="129" w:name="_Toc9469"/>
      <w:r>
        <w:rPr>
          <w:rFonts w:hint="default" w:ascii="Times New Roman" w:hAnsi="Times New Roman" w:eastAsia="方正仿宋_GBK" w:cs="Times New Roman"/>
          <w:color w:val="000000" w:themeColor="text1"/>
          <w:sz w:val="24"/>
          <w:szCs w:val="24"/>
          <w:highlight w:val="none"/>
          <w14:textFill>
            <w14:solidFill>
              <w14:schemeClr w14:val="tx1"/>
            </w14:solidFill>
          </w14:textFill>
        </w:rPr>
        <w:t>八、签订</w:t>
      </w:r>
      <w:bookmarkEnd w:id="126"/>
      <w:r>
        <w:rPr>
          <w:rFonts w:hint="default" w:ascii="Times New Roman" w:hAnsi="Times New Roman" w:eastAsia="方正仿宋_GBK" w:cs="Times New Roman"/>
          <w:color w:val="000000" w:themeColor="text1"/>
          <w:sz w:val="24"/>
          <w:szCs w:val="24"/>
          <w:highlight w:val="none"/>
          <w14:textFill>
            <w14:solidFill>
              <w14:schemeClr w14:val="tx1"/>
            </w14:solidFill>
          </w14:textFill>
        </w:rPr>
        <w:t>合同</w:t>
      </w:r>
      <w:bookmarkEnd w:id="127"/>
      <w:bookmarkEnd w:id="128"/>
      <w:bookmarkEnd w:id="129"/>
    </w:p>
    <w:p w14:paraId="4FABC27A">
      <w:pPr>
        <w:spacing w:line="360" w:lineRule="auto"/>
        <w:ind w:firstLine="360" w:firstLineChars="15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（一）采购人应当自成交通知书发出之日起二十日内，按照网上竞采文件和成交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响应文件的约定，与成交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签订书面合同。所签订的合同不得对网上竞采文件和投标</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的响应文件作实质性修改。</w:t>
      </w:r>
    </w:p>
    <w:p w14:paraId="352DC2DA">
      <w:pPr>
        <w:spacing w:line="360" w:lineRule="auto"/>
        <w:ind w:firstLine="360" w:firstLineChars="15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（二）网上竞采文件、</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的响应文件及澄清文件等，均为签订采购合同的依据。</w:t>
      </w:r>
    </w:p>
    <w:p w14:paraId="676D2AD1">
      <w:pPr>
        <w:spacing w:line="360" w:lineRule="auto"/>
        <w:ind w:firstLine="360" w:firstLineChars="15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（三）合同生效条款由供需双方约定，法律、行政法规规定应当办理批准、登记等手续后生效的合同，依照其规定。</w:t>
      </w:r>
    </w:p>
    <w:p w14:paraId="12FE22D5">
      <w:pPr>
        <w:spacing w:line="360" w:lineRule="auto"/>
        <w:ind w:firstLine="360" w:firstLineChars="15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（四）合同原则上应按照《采购合同》签订，</w:t>
      </w:r>
      <w:r>
        <w:rPr>
          <w:rFonts w:hint="default" w:ascii="Times New Roman" w:hAnsi="Times New Roman" w:eastAsia="方正仿宋_GBK" w:cs="Times New Roman"/>
          <w:b/>
          <w:bCs/>
          <w:color w:val="000000" w:themeColor="text1"/>
          <w:sz w:val="28"/>
          <w:szCs w:val="28"/>
          <w:highlight w:val="none"/>
          <w14:textFill>
            <w14:solidFill>
              <w14:schemeClr w14:val="tx1"/>
            </w14:solidFill>
          </w14:textFill>
        </w:rPr>
        <w:t>相关单位</w:t>
      </w:r>
      <w:r>
        <w:rPr>
          <w:rFonts w:hint="default" w:ascii="Times New Roman" w:hAnsi="Times New Roman" w:eastAsia="方正仿宋_GBK" w:cs="Times New Roman"/>
          <w:b/>
          <w:bCs/>
          <w:color w:val="000000" w:themeColor="text1"/>
          <w:sz w:val="28"/>
          <w:szCs w:val="28"/>
          <w:highlight w:val="none"/>
          <w:lang w:val="en-US" w:eastAsia="zh-CN"/>
          <w14:textFill>
            <w14:solidFill>
              <w14:schemeClr w14:val="tx1"/>
            </w14:solidFill>
          </w14:textFill>
        </w:rPr>
        <w:t>或采购人</w:t>
      </w:r>
      <w:r>
        <w:rPr>
          <w:rFonts w:hint="default" w:ascii="Times New Roman" w:hAnsi="Times New Roman" w:eastAsia="方正仿宋_GBK" w:cs="Times New Roman"/>
          <w:b/>
          <w:bCs/>
          <w:color w:val="000000" w:themeColor="text1"/>
          <w:sz w:val="28"/>
          <w:szCs w:val="28"/>
          <w:highlight w:val="none"/>
          <w14:textFill>
            <w14:solidFill>
              <w14:schemeClr w14:val="tx1"/>
            </w14:solidFill>
          </w14:textFill>
        </w:rPr>
        <w:t>要求</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适用合同通用格式版本的，应按其要求另行签订其他合同。</w:t>
      </w:r>
    </w:p>
    <w:p w14:paraId="64E87799">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（五）采购人要求成交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提供履约保证金的，应当在网上竞采文件中予以约定。成交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履约完毕后，采购人应于五日内无息退还其履约保证金。</w:t>
      </w:r>
    </w:p>
    <w:p w14:paraId="0E7ECF84">
      <w:pPr>
        <w:pStyle w:val="2"/>
        <w:spacing w:before="0" w:after="0" w:line="360" w:lineRule="auto"/>
        <w:jc w:val="center"/>
        <w:rPr>
          <w:rFonts w:hint="default" w:ascii="Times New Roman" w:hAnsi="Times New Roman" w:eastAsia="方正仿宋_GBK" w:cs="Times New Roman"/>
          <w:sz w:val="24"/>
          <w:highlight w:val="none"/>
        </w:rPr>
      </w:pPr>
      <w:r>
        <w:rPr>
          <w:rFonts w:hint="default" w:ascii="Times New Roman" w:hAnsi="Times New Roman" w:eastAsia="方正仿宋_GBK" w:cs="Times New Roman"/>
          <w:color w:val="auto"/>
          <w:sz w:val="36"/>
          <w:szCs w:val="30"/>
          <w:highlight w:val="none"/>
        </w:rPr>
        <w:br w:type="page"/>
      </w:r>
      <w:bookmarkStart w:id="130" w:name="_Toc76462348"/>
      <w:bookmarkStart w:id="131" w:name="_Toc17664"/>
      <w:r>
        <w:rPr>
          <w:rFonts w:hint="default" w:ascii="Times New Roman" w:hAnsi="Times New Roman" w:eastAsia="方正仿宋_GBK" w:cs="Times New Roman"/>
          <w:b/>
          <w:bCs/>
          <w:color w:val="auto"/>
          <w:sz w:val="36"/>
          <w:szCs w:val="30"/>
          <w:highlight w:val="none"/>
        </w:rPr>
        <w:t xml:space="preserve">第六篇  </w:t>
      </w:r>
      <w:bookmarkEnd w:id="102"/>
      <w:bookmarkEnd w:id="103"/>
      <w:bookmarkEnd w:id="130"/>
      <w:bookmarkEnd w:id="131"/>
      <w:bookmarkStart w:id="132" w:name="_Toc76462349"/>
      <w:bookmarkStart w:id="133" w:name="_Toc20913"/>
      <w:r>
        <w:rPr>
          <w:rFonts w:hint="default" w:ascii="Times New Roman" w:hAnsi="Times New Roman" w:eastAsia="方正仿宋_GBK" w:cs="Times New Roman"/>
          <w:b/>
          <w:bCs/>
          <w:sz w:val="36"/>
          <w:szCs w:val="30"/>
          <w:highlight w:val="none"/>
          <w:lang w:val="en-US" w:eastAsia="zh-CN"/>
        </w:rPr>
        <w:t>建设工程施工合同</w:t>
      </w:r>
    </w:p>
    <w:p w14:paraId="15AAD3EF">
      <w:pPr>
        <w:bidi w:val="0"/>
        <w:jc w:val="cente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eastAsia="zh-CN"/>
        </w:rPr>
        <w:t>第一节</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合同协议书</w:t>
      </w:r>
    </w:p>
    <w:p w14:paraId="69BC75C2">
      <w:pPr>
        <w:jc w:val="center"/>
        <w:rPr>
          <w:rFonts w:hint="default" w:ascii="Times New Roman" w:hAnsi="Times New Roman" w:eastAsia="方正仿宋_GBK" w:cs="Times New Roman"/>
          <w:b/>
          <w:color w:val="auto"/>
          <w:szCs w:val="28"/>
          <w:highlight w:val="none"/>
        </w:rPr>
      </w:pPr>
      <w:r>
        <w:rPr>
          <w:rFonts w:hint="default" w:ascii="Times New Roman" w:hAnsi="Times New Roman" w:eastAsia="方正仿宋_GBK" w:cs="Times New Roman"/>
          <w:b/>
          <w:color w:val="auto"/>
          <w:szCs w:val="28"/>
          <w:highlight w:val="none"/>
        </w:rPr>
        <w:t>合同协议书</w:t>
      </w:r>
    </w:p>
    <w:p w14:paraId="1D027376">
      <w:pPr>
        <w:jc w:val="center"/>
        <w:rPr>
          <w:rFonts w:hint="default" w:ascii="Times New Roman" w:hAnsi="Times New Roman" w:eastAsia="方正仿宋_GBK" w:cs="Times New Roman"/>
          <w:b/>
          <w:color w:val="auto"/>
          <w:sz w:val="24"/>
          <w:szCs w:val="24"/>
          <w:highlight w:val="none"/>
        </w:rPr>
      </w:pPr>
    </w:p>
    <w:p w14:paraId="4476B5AE">
      <w:pPr>
        <w:spacing w:line="360" w:lineRule="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发包人（采购人）：</w:t>
      </w:r>
    </w:p>
    <w:p w14:paraId="7706064D">
      <w:pPr>
        <w:spacing w:line="360" w:lineRule="auto"/>
        <w:rPr>
          <w:rFonts w:hint="default" w:ascii="Times New Roman" w:hAnsi="Times New Roman" w:eastAsia="方正仿宋_GBK" w:cs="Times New Roman"/>
          <w:b/>
          <w:color w:val="auto"/>
          <w:sz w:val="24"/>
          <w:szCs w:val="24"/>
          <w:highlight w:val="none"/>
          <w:u w:val="single"/>
        </w:rPr>
      </w:pPr>
      <w:r>
        <w:rPr>
          <w:rFonts w:hint="default" w:ascii="Times New Roman" w:hAnsi="Times New Roman" w:eastAsia="方正仿宋_GBK" w:cs="Times New Roman"/>
          <w:b/>
          <w:color w:val="auto"/>
          <w:sz w:val="24"/>
          <w:szCs w:val="24"/>
          <w:highlight w:val="none"/>
        </w:rPr>
        <w:t>承包人（</w:t>
      </w:r>
      <w:r>
        <w:rPr>
          <w:rFonts w:hint="default" w:ascii="Times New Roman" w:hAnsi="Times New Roman" w:eastAsia="方正仿宋_GBK" w:cs="Times New Roman"/>
          <w:b/>
          <w:color w:val="auto"/>
          <w:sz w:val="24"/>
          <w:szCs w:val="24"/>
          <w:highlight w:val="none"/>
          <w:lang w:eastAsia="zh-CN"/>
        </w:rPr>
        <w:t>中标人</w:t>
      </w:r>
      <w:r>
        <w:rPr>
          <w:rFonts w:hint="default" w:ascii="Times New Roman" w:hAnsi="Times New Roman" w:eastAsia="方正仿宋_GBK" w:cs="Times New Roman"/>
          <w:b/>
          <w:color w:val="auto"/>
          <w:sz w:val="24"/>
          <w:szCs w:val="24"/>
          <w:highlight w:val="none"/>
        </w:rPr>
        <w:t>）：</w:t>
      </w:r>
    </w:p>
    <w:p w14:paraId="187E6142">
      <w:pPr>
        <w:spacing w:line="44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发包人</w:t>
      </w:r>
      <w:r>
        <w:rPr>
          <w:rFonts w:hint="default" w:ascii="Times New Roman" w:hAnsi="Times New Roman" w:eastAsia="方正仿宋_GBK" w:cs="Times New Roman"/>
          <w:snapToGrid w:val="0"/>
          <w:color w:val="auto"/>
          <w:kern w:val="0"/>
          <w:sz w:val="24"/>
          <w:szCs w:val="24"/>
          <w:highlight w:val="none"/>
        </w:rPr>
        <w:t>为实施</w:t>
      </w:r>
      <w:r>
        <w:rPr>
          <w:rFonts w:hint="default" w:ascii="Times New Roman" w:hAnsi="Times New Roman" w:eastAsia="方正仿宋_GBK" w:cs="Times New Roman"/>
          <w:snapToGrid w:val="0"/>
          <w:color w:val="auto"/>
          <w:kern w:val="0"/>
          <w:sz w:val="24"/>
          <w:szCs w:val="24"/>
          <w:highlight w:val="none"/>
          <w:u w:val="single"/>
        </w:rPr>
        <w:t xml:space="preserve"> </w:t>
      </w:r>
      <w:r>
        <w:rPr>
          <w:rFonts w:hint="default" w:ascii="Times New Roman" w:hAnsi="Times New Roman" w:eastAsia="方正仿宋_GBK" w:cs="Times New Roman"/>
          <w:snapToGrid w:val="0"/>
          <w:color w:val="auto"/>
          <w:kern w:val="0"/>
          <w:sz w:val="24"/>
          <w:szCs w:val="24"/>
          <w:highlight w:val="none"/>
          <w:u w:val="single"/>
        </w:rPr>
        <w:tab/>
      </w:r>
      <w:r>
        <w:rPr>
          <w:rFonts w:hint="default" w:ascii="Times New Roman" w:hAnsi="Times New Roman" w:eastAsia="方正仿宋_GBK" w:cs="Times New Roman"/>
          <w:snapToGrid w:val="0"/>
          <w:color w:val="auto"/>
          <w:kern w:val="0"/>
          <w:sz w:val="24"/>
          <w:szCs w:val="24"/>
          <w:highlight w:val="none"/>
          <w:u w:val="single"/>
        </w:rPr>
        <w:t xml:space="preserve">                                    </w:t>
      </w:r>
      <w:r>
        <w:rPr>
          <w:rFonts w:hint="default" w:ascii="Times New Roman" w:hAnsi="Times New Roman" w:eastAsia="方正仿宋_GBK" w:cs="Times New Roman"/>
          <w:snapToGrid w:val="0"/>
          <w:color w:val="auto"/>
          <w:kern w:val="0"/>
          <w:sz w:val="24"/>
          <w:szCs w:val="24"/>
          <w:highlight w:val="none"/>
        </w:rPr>
        <w:t>（项目名称），已接受承包人对该项目</w:t>
      </w:r>
      <w:r>
        <w:rPr>
          <w:rFonts w:hint="default" w:ascii="Times New Roman" w:hAnsi="Times New Roman" w:eastAsia="方正仿宋_GBK" w:cs="Times New Roman"/>
          <w:snapToGrid w:val="0"/>
          <w:color w:val="auto"/>
          <w:kern w:val="0"/>
          <w:sz w:val="24"/>
          <w:szCs w:val="24"/>
          <w:highlight w:val="none"/>
          <w:u w:val="single"/>
        </w:rPr>
        <w:t xml:space="preserve">                          </w:t>
      </w:r>
      <w:r>
        <w:rPr>
          <w:rFonts w:hint="default" w:ascii="Times New Roman" w:hAnsi="Times New Roman" w:eastAsia="方正仿宋_GBK" w:cs="Times New Roman"/>
          <w:snapToGrid w:val="0"/>
          <w:color w:val="auto"/>
          <w:kern w:val="0"/>
          <w:sz w:val="24"/>
          <w:szCs w:val="24"/>
          <w:highlight w:val="none"/>
          <w:u w:val="single"/>
        </w:rPr>
        <w:tab/>
      </w:r>
      <w:r>
        <w:rPr>
          <w:rFonts w:hint="default" w:ascii="Times New Roman" w:hAnsi="Times New Roman" w:eastAsia="方正仿宋_GBK" w:cs="Times New Roman"/>
          <w:snapToGrid w:val="0"/>
          <w:color w:val="auto"/>
          <w:kern w:val="0"/>
          <w:sz w:val="24"/>
          <w:szCs w:val="24"/>
          <w:highlight w:val="none"/>
        </w:rPr>
        <w:t>施工的投标。 发包人和承包人</w:t>
      </w:r>
      <w:r>
        <w:rPr>
          <w:rFonts w:hint="default" w:ascii="Times New Roman" w:hAnsi="Times New Roman" w:eastAsia="方正仿宋_GBK" w:cs="Times New Roman"/>
          <w:color w:val="auto"/>
          <w:sz w:val="24"/>
          <w:szCs w:val="24"/>
          <w:highlight w:val="none"/>
        </w:rPr>
        <w:t>根据《中华人民共和国民法典》、《中华人民共和国建筑法》及有关法律规定，遵循平等、自愿、公平和诚实信用的原则，经协商一致，达成如下协议：</w:t>
      </w:r>
    </w:p>
    <w:p w14:paraId="27FD8206">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 xml:space="preserve">   </w:t>
      </w:r>
      <w:r>
        <w:rPr>
          <w:rFonts w:hint="default" w:ascii="Times New Roman" w:hAnsi="Times New Roman" w:eastAsia="方正仿宋_GBK" w:cs="Times New Roman"/>
          <w:color w:val="auto"/>
          <w:sz w:val="24"/>
          <w:szCs w:val="24"/>
          <w:highlight w:val="none"/>
        </w:rPr>
        <w:t xml:space="preserve"> </w:t>
      </w:r>
      <w:bookmarkStart w:id="134" w:name="_Toc351203481"/>
      <w:r>
        <w:rPr>
          <w:rFonts w:hint="default" w:ascii="Times New Roman" w:hAnsi="Times New Roman" w:eastAsia="方正仿宋_GBK" w:cs="Times New Roman"/>
          <w:color w:val="auto"/>
          <w:sz w:val="24"/>
          <w:szCs w:val="24"/>
          <w:highlight w:val="none"/>
        </w:rPr>
        <w:t>一、工程概况</w:t>
      </w:r>
      <w:bookmarkEnd w:id="134"/>
    </w:p>
    <w:p w14:paraId="74987147">
      <w:pPr>
        <w:spacing w:line="440" w:lineRule="exact"/>
        <w:ind w:firstLine="470" w:firstLineChars="196"/>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bCs/>
          <w:color w:val="auto"/>
          <w:sz w:val="24"/>
          <w:szCs w:val="24"/>
          <w:highlight w:val="none"/>
        </w:rPr>
        <w:t>1.工程名称</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u w:val="single"/>
        </w:rPr>
        <w:t xml:space="preserve">                              。</w:t>
      </w:r>
    </w:p>
    <w:p w14:paraId="0B5555DE">
      <w:pPr>
        <w:spacing w:line="440" w:lineRule="exact"/>
        <w:ind w:firstLine="470" w:firstLineChars="196"/>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2.工程地点：</w:t>
      </w:r>
      <w:r>
        <w:rPr>
          <w:rFonts w:hint="default" w:ascii="Times New Roman" w:hAnsi="Times New Roman" w:eastAsia="方正仿宋_GBK" w:cs="Times New Roman"/>
          <w:color w:val="auto"/>
          <w:sz w:val="24"/>
          <w:szCs w:val="24"/>
          <w:highlight w:val="none"/>
          <w:u w:val="single"/>
        </w:rPr>
        <w:t xml:space="preserve">                              。</w:t>
      </w:r>
    </w:p>
    <w:p w14:paraId="5931C4D3">
      <w:pPr>
        <w:spacing w:line="440" w:lineRule="exact"/>
        <w:ind w:firstLine="470" w:firstLineChars="196"/>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3.资金来源：</w:t>
      </w:r>
      <w:r>
        <w:rPr>
          <w:rFonts w:hint="default" w:ascii="Times New Roman" w:hAnsi="Times New Roman" w:eastAsia="方正仿宋_GBK" w:cs="Times New Roman"/>
          <w:color w:val="auto"/>
          <w:sz w:val="24"/>
          <w:szCs w:val="24"/>
          <w:highlight w:val="none"/>
          <w:u w:val="single"/>
        </w:rPr>
        <w:t xml:space="preserve">                              。</w:t>
      </w:r>
    </w:p>
    <w:p w14:paraId="6B3113F1">
      <w:pPr>
        <w:spacing w:line="440" w:lineRule="exact"/>
        <w:ind w:firstLine="470" w:firstLineChars="196"/>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4.工程内容：</w:t>
      </w:r>
      <w:r>
        <w:rPr>
          <w:rFonts w:hint="default" w:ascii="Times New Roman" w:hAnsi="Times New Roman" w:eastAsia="方正仿宋_GBK" w:cs="Times New Roman"/>
          <w:color w:val="auto"/>
          <w:sz w:val="24"/>
          <w:szCs w:val="24"/>
          <w:highlight w:val="none"/>
          <w:u w:val="single"/>
        </w:rPr>
        <w:t xml:space="preserve">                              。</w:t>
      </w:r>
    </w:p>
    <w:p w14:paraId="12A1CFA8">
      <w:pPr>
        <w:spacing w:line="440" w:lineRule="exact"/>
        <w:ind w:firstLine="470" w:firstLineChars="196"/>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color w:val="auto"/>
          <w:sz w:val="24"/>
          <w:szCs w:val="24"/>
          <w:highlight w:val="none"/>
        </w:rPr>
        <w:t>5.</w:t>
      </w:r>
      <w:r>
        <w:rPr>
          <w:rFonts w:hint="default" w:ascii="Times New Roman" w:hAnsi="Times New Roman" w:eastAsia="方正仿宋_GBK" w:cs="Times New Roman"/>
          <w:bCs/>
          <w:color w:val="auto"/>
          <w:sz w:val="24"/>
          <w:szCs w:val="24"/>
          <w:highlight w:val="none"/>
        </w:rPr>
        <w:t>工程规模：</w:t>
      </w:r>
      <w:r>
        <w:rPr>
          <w:rFonts w:hint="default" w:ascii="Times New Roman" w:hAnsi="Times New Roman" w:eastAsia="方正仿宋_GBK" w:cs="Times New Roman"/>
          <w:color w:val="auto"/>
          <w:sz w:val="24"/>
          <w:szCs w:val="24"/>
          <w:highlight w:val="none"/>
          <w:u w:val="single"/>
        </w:rPr>
        <w:t xml:space="preserve">                              。</w:t>
      </w:r>
    </w:p>
    <w:p w14:paraId="47A0877A">
      <w:pPr>
        <w:spacing w:line="440" w:lineRule="exact"/>
        <w:ind w:firstLine="470" w:firstLineChars="196"/>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6.工程承包范围：</w:t>
      </w:r>
      <w:r>
        <w:rPr>
          <w:rFonts w:hint="default" w:ascii="Times New Roman" w:hAnsi="Times New Roman" w:eastAsia="方正仿宋_GBK" w:cs="Times New Roman"/>
          <w:color w:val="auto"/>
          <w:sz w:val="24"/>
          <w:szCs w:val="24"/>
          <w:highlight w:val="none"/>
          <w:u w:val="single"/>
        </w:rPr>
        <w:t xml:space="preserve">                          。 </w:t>
      </w:r>
    </w:p>
    <w:p w14:paraId="4AFBB71F">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   </w:t>
      </w:r>
      <w:bookmarkStart w:id="135" w:name="_Toc351203482"/>
      <w:r>
        <w:rPr>
          <w:rFonts w:hint="default" w:ascii="Times New Roman" w:hAnsi="Times New Roman" w:eastAsia="方正仿宋_GBK" w:cs="Times New Roman"/>
          <w:color w:val="auto"/>
          <w:sz w:val="24"/>
          <w:szCs w:val="24"/>
          <w:highlight w:val="none"/>
        </w:rPr>
        <w:t>二、合同工期</w:t>
      </w:r>
      <w:bookmarkEnd w:id="135"/>
    </w:p>
    <w:p w14:paraId="7BADCC3E">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计划开工日期：</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日。</w:t>
      </w:r>
    </w:p>
    <w:p w14:paraId="77A75D13">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计划竣工日期：</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日。</w:t>
      </w:r>
    </w:p>
    <w:p w14:paraId="6F9E426D">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工期总日历天数：</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天。工期总日历天数与根据前述计划开竣工日期计算的工期天数不一致的，以工期总日历天数为准。</w:t>
      </w:r>
    </w:p>
    <w:p w14:paraId="3C4B5D39">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 xml:space="preserve">    </w:t>
      </w:r>
      <w:bookmarkStart w:id="136" w:name="_Toc351203483"/>
      <w:r>
        <w:rPr>
          <w:rFonts w:hint="default" w:ascii="Times New Roman" w:hAnsi="Times New Roman" w:eastAsia="方正仿宋_GBK" w:cs="Times New Roman"/>
          <w:b/>
          <w:color w:val="auto"/>
          <w:sz w:val="24"/>
          <w:szCs w:val="24"/>
          <w:highlight w:val="none"/>
        </w:rPr>
        <w:t>三、质量标准</w:t>
      </w:r>
      <w:bookmarkEnd w:id="136"/>
    </w:p>
    <w:p w14:paraId="5A414058">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工程质量符合</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标准。</w:t>
      </w:r>
    </w:p>
    <w:p w14:paraId="79FAD1FC">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 xml:space="preserve">   </w:t>
      </w:r>
      <w:r>
        <w:rPr>
          <w:rFonts w:hint="default" w:ascii="Times New Roman" w:hAnsi="Times New Roman" w:eastAsia="方正仿宋_GBK" w:cs="Times New Roman"/>
          <w:b/>
          <w:color w:val="auto"/>
          <w:sz w:val="24"/>
          <w:szCs w:val="24"/>
          <w:highlight w:val="none"/>
        </w:rPr>
        <w:t xml:space="preserve"> </w:t>
      </w:r>
      <w:bookmarkStart w:id="137" w:name="_Toc351203484"/>
      <w:r>
        <w:rPr>
          <w:rFonts w:hint="default" w:ascii="Times New Roman" w:hAnsi="Times New Roman" w:eastAsia="方正仿宋_GBK" w:cs="Times New Roman"/>
          <w:b/>
          <w:color w:val="auto"/>
          <w:sz w:val="24"/>
          <w:szCs w:val="24"/>
          <w:highlight w:val="none"/>
        </w:rPr>
        <w:t>四、签约合同价与合同价格形式</w:t>
      </w:r>
      <w:bookmarkEnd w:id="137"/>
      <w:r>
        <w:rPr>
          <w:rFonts w:hint="default" w:ascii="Times New Roman" w:hAnsi="Times New Roman" w:eastAsia="方正仿宋_GBK" w:cs="Times New Roman"/>
          <w:b/>
          <w:color w:val="auto"/>
          <w:sz w:val="24"/>
          <w:szCs w:val="24"/>
          <w:highlight w:val="none"/>
        </w:rPr>
        <w:tab/>
      </w:r>
    </w:p>
    <w:p w14:paraId="1F213A4C">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1.签约合同价为：</w:t>
      </w:r>
    </w:p>
    <w:p w14:paraId="47323196">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人民币（大写）</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元)；</w:t>
      </w:r>
    </w:p>
    <w:p w14:paraId="4C03128A">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其中：</w:t>
      </w:r>
    </w:p>
    <w:p w14:paraId="23DB049D">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w:t>
      </w:r>
      <w:r>
        <w:rPr>
          <w:rFonts w:hint="eastAsia"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rPr>
        <w:t>）材料和工程设备暂估价金额：</w:t>
      </w:r>
    </w:p>
    <w:p w14:paraId="209F809B">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人民币（大写）</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元)；</w:t>
      </w:r>
    </w:p>
    <w:p w14:paraId="51FA0D59">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w:t>
      </w:r>
      <w:r>
        <w:rPr>
          <w:rFonts w:hint="eastAsia"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）专业工程暂估价金额：</w:t>
      </w:r>
    </w:p>
    <w:p w14:paraId="1B71D984">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人民币（大写）</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元)；</w:t>
      </w:r>
    </w:p>
    <w:p w14:paraId="76163B41">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w:t>
      </w:r>
      <w:r>
        <w:rPr>
          <w:rFonts w:hint="eastAsia"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rPr>
        <w:t>）暂列金额：</w:t>
      </w:r>
    </w:p>
    <w:p w14:paraId="38FF97F1">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人民币（大写）</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元)。</w:t>
      </w:r>
    </w:p>
    <w:p w14:paraId="34AA8D11">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2.合同价格形式：</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w:t>
      </w:r>
    </w:p>
    <w:p w14:paraId="095F9AD9">
      <w:pPr>
        <w:spacing w:line="440" w:lineRule="exact"/>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Cs/>
          <w:color w:val="auto"/>
          <w:sz w:val="24"/>
          <w:szCs w:val="24"/>
          <w:highlight w:val="none"/>
        </w:rPr>
        <w:t xml:space="preserve">   </w:t>
      </w:r>
      <w:r>
        <w:rPr>
          <w:rFonts w:hint="default" w:ascii="Times New Roman" w:hAnsi="Times New Roman" w:eastAsia="方正仿宋_GBK" w:cs="Times New Roman"/>
          <w:b/>
          <w:color w:val="auto"/>
          <w:sz w:val="24"/>
          <w:szCs w:val="24"/>
          <w:highlight w:val="none"/>
        </w:rPr>
        <w:t xml:space="preserve"> </w:t>
      </w:r>
      <w:bookmarkStart w:id="138" w:name="_Toc351203485"/>
      <w:r>
        <w:rPr>
          <w:rFonts w:hint="default" w:ascii="Times New Roman" w:hAnsi="Times New Roman" w:eastAsia="方正仿宋_GBK" w:cs="Times New Roman"/>
          <w:b/>
          <w:color w:val="auto"/>
          <w:sz w:val="24"/>
          <w:szCs w:val="24"/>
          <w:highlight w:val="none"/>
        </w:rPr>
        <w:t>五、</w:t>
      </w:r>
      <w:bookmarkEnd w:id="138"/>
      <w:r>
        <w:rPr>
          <w:rFonts w:hint="default" w:ascii="Times New Roman" w:hAnsi="Times New Roman" w:eastAsia="方正仿宋_GBK" w:cs="Times New Roman"/>
          <w:b/>
          <w:color w:val="auto"/>
          <w:sz w:val="24"/>
          <w:szCs w:val="24"/>
          <w:highlight w:val="none"/>
        </w:rPr>
        <w:t>项目经理</w:t>
      </w:r>
    </w:p>
    <w:p w14:paraId="12CD8D50">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承包人项目经理：</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w:t>
      </w:r>
    </w:p>
    <w:p w14:paraId="7ACB05FC">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 xml:space="preserve"> </w:t>
      </w:r>
      <w:r>
        <w:rPr>
          <w:rFonts w:hint="default" w:ascii="Times New Roman" w:hAnsi="Times New Roman" w:eastAsia="方正仿宋_GBK" w:cs="Times New Roman"/>
          <w:b/>
          <w:color w:val="auto"/>
          <w:sz w:val="24"/>
          <w:szCs w:val="24"/>
          <w:highlight w:val="none"/>
        </w:rPr>
        <w:t xml:space="preserve"> </w:t>
      </w:r>
      <w:bookmarkStart w:id="139" w:name="_Toc351203486"/>
      <w:r>
        <w:rPr>
          <w:rFonts w:hint="default" w:ascii="Times New Roman" w:hAnsi="Times New Roman" w:eastAsia="方正仿宋_GBK" w:cs="Times New Roman"/>
          <w:b/>
          <w:color w:val="auto"/>
          <w:sz w:val="24"/>
          <w:szCs w:val="24"/>
          <w:highlight w:val="none"/>
        </w:rPr>
        <w:t>六、合同文件构成</w:t>
      </w:r>
      <w:bookmarkEnd w:id="139"/>
    </w:p>
    <w:p w14:paraId="2F34E681">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本协议书与下列文件一起构成合同文件：</w:t>
      </w:r>
    </w:p>
    <w:p w14:paraId="0A309D66">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z w:val="24"/>
          <w:szCs w:val="24"/>
          <w:highlight w:val="none"/>
          <w:lang w:eastAsia="zh-CN"/>
        </w:rPr>
        <w:t>成交通知书</w:t>
      </w:r>
      <w:r>
        <w:rPr>
          <w:rFonts w:hint="default" w:ascii="Times New Roman" w:hAnsi="Times New Roman" w:eastAsia="方正仿宋_GBK" w:cs="Times New Roman"/>
          <w:color w:val="auto"/>
          <w:sz w:val="24"/>
          <w:szCs w:val="24"/>
          <w:highlight w:val="none"/>
        </w:rPr>
        <w:t>；</w:t>
      </w:r>
    </w:p>
    <w:p w14:paraId="144E8E97">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（2）投标函及其附录（如果有）； </w:t>
      </w:r>
    </w:p>
    <w:p w14:paraId="77EFF55C">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（3）专用合同条款及其附件；</w:t>
      </w:r>
    </w:p>
    <w:p w14:paraId="48223888">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（4）通用合同条款；</w:t>
      </w:r>
    </w:p>
    <w:p w14:paraId="2866FE24">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（5）技术标准和要求；</w:t>
      </w:r>
    </w:p>
    <w:p w14:paraId="3F16C339">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（6）图纸；</w:t>
      </w:r>
    </w:p>
    <w:p w14:paraId="79C98B15">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（7）已标价工程量清单或预算书；</w:t>
      </w:r>
    </w:p>
    <w:p w14:paraId="51E575EF">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（8）其他合同文件。</w:t>
      </w:r>
    </w:p>
    <w:p w14:paraId="610FC501">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在合同订立及履行过程中形成的与合同有关的文件均构成合同文件组成部分。</w:t>
      </w:r>
    </w:p>
    <w:p w14:paraId="11F26C92">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47E46DDF">
      <w:pPr>
        <w:spacing w:line="440" w:lineRule="exact"/>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 xml:space="preserve">   </w:t>
      </w:r>
      <w:r>
        <w:rPr>
          <w:rFonts w:hint="default" w:ascii="Times New Roman" w:hAnsi="Times New Roman" w:eastAsia="方正仿宋_GBK" w:cs="Times New Roman"/>
          <w:b/>
          <w:color w:val="auto"/>
          <w:sz w:val="24"/>
          <w:szCs w:val="24"/>
          <w:highlight w:val="none"/>
        </w:rPr>
        <w:t xml:space="preserve"> </w:t>
      </w:r>
      <w:bookmarkStart w:id="140" w:name="_Toc351203487"/>
      <w:r>
        <w:rPr>
          <w:rFonts w:hint="default" w:ascii="Times New Roman" w:hAnsi="Times New Roman" w:eastAsia="方正仿宋_GBK" w:cs="Times New Roman"/>
          <w:b/>
          <w:color w:val="auto"/>
          <w:sz w:val="24"/>
          <w:szCs w:val="24"/>
          <w:highlight w:val="none"/>
        </w:rPr>
        <w:t>七、承诺</w:t>
      </w:r>
      <w:bookmarkEnd w:id="140"/>
    </w:p>
    <w:p w14:paraId="1520A492">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1.发包人承诺按照法律规定履行项目审批手续、筹集工程建设资金并按照合同约定的期限和方式支付合同价款。</w:t>
      </w:r>
    </w:p>
    <w:p w14:paraId="798AD5D4">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699E98C7">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3.发包人和承包人通过招投标形式签订合同的，双方理解并承诺不再就同一工程另行签订与合同实质性内容相背离的协议。</w:t>
      </w:r>
    </w:p>
    <w:p w14:paraId="76535B46">
      <w:pPr>
        <w:spacing w:line="440" w:lineRule="exact"/>
        <w:rPr>
          <w:rFonts w:hint="default" w:ascii="Times New Roman" w:hAnsi="Times New Roman" w:eastAsia="方正仿宋_GBK" w:cs="Times New Roman"/>
          <w:bCs/>
          <w:color w:val="auto"/>
          <w:sz w:val="24"/>
          <w:szCs w:val="24"/>
          <w:highlight w:val="none"/>
        </w:rPr>
      </w:pPr>
      <w:bookmarkStart w:id="141" w:name="_Toc351203488"/>
      <w:r>
        <w:rPr>
          <w:rFonts w:hint="default" w:ascii="Times New Roman" w:hAnsi="Times New Roman" w:eastAsia="方正仿宋_GBK" w:cs="Times New Roman"/>
          <w:b/>
          <w:color w:val="auto"/>
          <w:sz w:val="24"/>
          <w:szCs w:val="24"/>
          <w:highlight w:val="none"/>
        </w:rPr>
        <w:t xml:space="preserve">    八、词语含义</w:t>
      </w:r>
      <w:bookmarkEnd w:id="141"/>
    </w:p>
    <w:p w14:paraId="17A594C2">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本协议书中词语含义与第二部分通用合同条款中赋予的含义相同。</w:t>
      </w:r>
    </w:p>
    <w:p w14:paraId="4D849ADD">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 xml:space="preserve">  </w:t>
      </w:r>
      <w:r>
        <w:rPr>
          <w:rFonts w:hint="default" w:ascii="Times New Roman" w:hAnsi="Times New Roman" w:eastAsia="方正仿宋_GBK" w:cs="Times New Roman"/>
          <w:b/>
          <w:color w:val="auto"/>
          <w:sz w:val="24"/>
          <w:szCs w:val="24"/>
          <w:highlight w:val="none"/>
        </w:rPr>
        <w:t xml:space="preserve">  </w:t>
      </w:r>
      <w:bookmarkStart w:id="142" w:name="_Toc351203489"/>
      <w:r>
        <w:rPr>
          <w:rFonts w:hint="default" w:ascii="Times New Roman" w:hAnsi="Times New Roman" w:eastAsia="方正仿宋_GBK" w:cs="Times New Roman"/>
          <w:b/>
          <w:color w:val="auto"/>
          <w:sz w:val="24"/>
          <w:szCs w:val="24"/>
          <w:highlight w:val="none"/>
        </w:rPr>
        <w:t>九、签订时间</w:t>
      </w:r>
      <w:bookmarkEnd w:id="142"/>
    </w:p>
    <w:p w14:paraId="04084EE5">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本合同于</w:t>
      </w:r>
      <w:r>
        <w:rPr>
          <w:rFonts w:hint="default" w:ascii="Times New Roman" w:hAnsi="Times New Roman" w:eastAsia="方正仿宋_GBK" w:cs="Times New Roman"/>
          <w:bCs/>
          <w:color w:val="auto"/>
          <w:sz w:val="24"/>
          <w:szCs w:val="24"/>
          <w:highlight w:val="none"/>
          <w:u w:val="single"/>
        </w:rPr>
        <w:t xml:space="preserve">         </w:t>
      </w:r>
      <w:r>
        <w:rPr>
          <w:rFonts w:hint="default" w:ascii="Times New Roman" w:hAnsi="Times New Roman" w:eastAsia="方正仿宋_GBK" w:cs="Times New Roman"/>
          <w:bCs/>
          <w:color w:val="auto"/>
          <w:sz w:val="24"/>
          <w:szCs w:val="24"/>
          <w:highlight w:val="none"/>
        </w:rPr>
        <w:t>年</w:t>
      </w:r>
      <w:r>
        <w:rPr>
          <w:rFonts w:hint="default" w:ascii="Times New Roman" w:hAnsi="Times New Roman" w:eastAsia="方正仿宋_GBK" w:cs="Times New Roman"/>
          <w:bCs/>
          <w:color w:val="auto"/>
          <w:sz w:val="24"/>
          <w:szCs w:val="24"/>
          <w:highlight w:val="none"/>
          <w:u w:val="single"/>
        </w:rPr>
        <w:t xml:space="preserve">    </w:t>
      </w:r>
      <w:r>
        <w:rPr>
          <w:rFonts w:hint="default" w:ascii="Times New Roman" w:hAnsi="Times New Roman" w:eastAsia="方正仿宋_GBK" w:cs="Times New Roman"/>
          <w:bCs/>
          <w:color w:val="auto"/>
          <w:sz w:val="24"/>
          <w:szCs w:val="24"/>
          <w:highlight w:val="none"/>
        </w:rPr>
        <w:t>月</w:t>
      </w:r>
      <w:r>
        <w:rPr>
          <w:rFonts w:hint="default" w:ascii="Times New Roman" w:hAnsi="Times New Roman" w:eastAsia="方正仿宋_GBK" w:cs="Times New Roman"/>
          <w:bCs/>
          <w:color w:val="auto"/>
          <w:sz w:val="24"/>
          <w:szCs w:val="24"/>
          <w:highlight w:val="none"/>
          <w:u w:val="single"/>
        </w:rPr>
        <w:t xml:space="preserve">    </w:t>
      </w:r>
      <w:r>
        <w:rPr>
          <w:rFonts w:hint="default" w:ascii="Times New Roman" w:hAnsi="Times New Roman" w:eastAsia="方正仿宋_GBK" w:cs="Times New Roman"/>
          <w:bCs/>
          <w:color w:val="auto"/>
          <w:sz w:val="24"/>
          <w:szCs w:val="24"/>
          <w:highlight w:val="none"/>
        </w:rPr>
        <w:t>日签订。</w:t>
      </w:r>
    </w:p>
    <w:p w14:paraId="66BA1E1F">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 xml:space="preserve">    </w:t>
      </w:r>
      <w:bookmarkStart w:id="143" w:name="_Toc351203490"/>
      <w:r>
        <w:rPr>
          <w:rFonts w:hint="default" w:ascii="Times New Roman" w:hAnsi="Times New Roman" w:eastAsia="方正仿宋_GBK" w:cs="Times New Roman"/>
          <w:b/>
          <w:color w:val="auto"/>
          <w:sz w:val="24"/>
          <w:szCs w:val="24"/>
          <w:highlight w:val="none"/>
        </w:rPr>
        <w:t>十、签订地点</w:t>
      </w:r>
      <w:bookmarkEnd w:id="143"/>
    </w:p>
    <w:p w14:paraId="38987F57">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本合同在</w:t>
      </w:r>
      <w:r>
        <w:rPr>
          <w:rFonts w:hint="default" w:ascii="Times New Roman" w:hAnsi="Times New Roman" w:eastAsia="方正仿宋_GBK" w:cs="Times New Roman"/>
          <w:bCs/>
          <w:color w:val="auto"/>
          <w:sz w:val="24"/>
          <w:szCs w:val="24"/>
          <w:highlight w:val="none"/>
          <w:u w:val="single"/>
        </w:rPr>
        <w:t xml:space="preserve">  </w:t>
      </w:r>
      <w:r>
        <w:rPr>
          <w:rFonts w:hint="default" w:ascii="Times New Roman" w:hAnsi="Times New Roman" w:eastAsia="方正仿宋_GBK" w:cs="Times New Roman"/>
          <w:bCs/>
          <w:color w:val="auto"/>
          <w:sz w:val="24"/>
          <w:szCs w:val="24"/>
          <w:highlight w:val="none"/>
          <w:u w:val="single"/>
          <w:lang w:val="en-US" w:eastAsia="zh-CN"/>
        </w:rPr>
        <w:t>秀山县人民医院</w:t>
      </w:r>
      <w:r>
        <w:rPr>
          <w:rFonts w:hint="default" w:ascii="Times New Roman" w:hAnsi="Times New Roman" w:eastAsia="方正仿宋_GBK" w:cs="Times New Roman"/>
          <w:bCs/>
          <w:color w:val="auto"/>
          <w:sz w:val="24"/>
          <w:szCs w:val="24"/>
          <w:highlight w:val="none"/>
          <w:u w:val="single"/>
        </w:rPr>
        <w:t xml:space="preserve">  </w:t>
      </w:r>
      <w:r>
        <w:rPr>
          <w:rFonts w:hint="default" w:ascii="Times New Roman" w:hAnsi="Times New Roman" w:eastAsia="方正仿宋_GBK" w:cs="Times New Roman"/>
          <w:bCs/>
          <w:color w:val="auto"/>
          <w:sz w:val="24"/>
          <w:szCs w:val="24"/>
          <w:highlight w:val="none"/>
        </w:rPr>
        <w:t>签订。</w:t>
      </w:r>
    </w:p>
    <w:p w14:paraId="4C86000A">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 xml:space="preserve">    </w:t>
      </w:r>
      <w:bookmarkStart w:id="144" w:name="_Toc351203491"/>
      <w:r>
        <w:rPr>
          <w:rFonts w:hint="default" w:ascii="Times New Roman" w:hAnsi="Times New Roman" w:eastAsia="方正仿宋_GBK" w:cs="Times New Roman"/>
          <w:b/>
          <w:color w:val="auto"/>
          <w:sz w:val="24"/>
          <w:szCs w:val="24"/>
          <w:highlight w:val="none"/>
        </w:rPr>
        <w:t>十一、补充协议</w:t>
      </w:r>
      <w:bookmarkEnd w:id="144"/>
    </w:p>
    <w:p w14:paraId="717FB09A">
      <w:pPr>
        <w:spacing w:line="440" w:lineRule="exact"/>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Cs/>
          <w:color w:val="auto"/>
          <w:sz w:val="24"/>
          <w:szCs w:val="24"/>
          <w:highlight w:val="none"/>
        </w:rPr>
        <w:t>合同未尽事宜，合同当事人另行签订补充协议，补充协议是合同的组成部分。</w:t>
      </w:r>
    </w:p>
    <w:p w14:paraId="2A87E2A3">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 xml:space="preserve">    </w:t>
      </w:r>
      <w:bookmarkStart w:id="145" w:name="_Toc351203492"/>
      <w:r>
        <w:rPr>
          <w:rFonts w:hint="default" w:ascii="Times New Roman" w:hAnsi="Times New Roman" w:eastAsia="方正仿宋_GBK" w:cs="Times New Roman"/>
          <w:b/>
          <w:color w:val="auto"/>
          <w:sz w:val="24"/>
          <w:szCs w:val="24"/>
          <w:highlight w:val="none"/>
        </w:rPr>
        <w:t>十二、合同生效</w:t>
      </w:r>
      <w:bookmarkEnd w:id="145"/>
    </w:p>
    <w:p w14:paraId="4EC5D828">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本合同自</w:t>
      </w:r>
      <w:r>
        <w:rPr>
          <w:rFonts w:hint="default" w:ascii="Times New Roman" w:hAnsi="Times New Roman" w:eastAsia="方正仿宋_GBK" w:cs="Times New Roman"/>
          <w:bCs/>
          <w:color w:val="auto"/>
          <w:sz w:val="24"/>
          <w:szCs w:val="24"/>
          <w:highlight w:val="none"/>
          <w:u w:val="single"/>
        </w:rPr>
        <w:t xml:space="preserve">   </w:t>
      </w:r>
      <w:r>
        <w:rPr>
          <w:rFonts w:hint="default" w:ascii="Times New Roman" w:hAnsi="Times New Roman" w:eastAsia="方正仿宋_GBK" w:cs="Times New Roman"/>
          <w:bCs/>
          <w:color w:val="auto"/>
          <w:sz w:val="24"/>
          <w:szCs w:val="24"/>
          <w:highlight w:val="none"/>
          <w:u w:val="single"/>
          <w:lang w:val="en-US" w:eastAsia="zh-CN"/>
        </w:rPr>
        <w:t>签订之日起</w:t>
      </w:r>
      <w:r>
        <w:rPr>
          <w:rFonts w:hint="default" w:ascii="Times New Roman" w:hAnsi="Times New Roman" w:eastAsia="方正仿宋_GBK" w:cs="Times New Roman"/>
          <w:bCs/>
          <w:color w:val="auto"/>
          <w:sz w:val="24"/>
          <w:szCs w:val="24"/>
          <w:highlight w:val="none"/>
          <w:u w:val="single"/>
        </w:rPr>
        <w:t xml:space="preserve">   </w:t>
      </w:r>
      <w:r>
        <w:rPr>
          <w:rFonts w:hint="default" w:ascii="Times New Roman" w:hAnsi="Times New Roman" w:eastAsia="方正仿宋_GBK" w:cs="Times New Roman"/>
          <w:bCs/>
          <w:color w:val="auto"/>
          <w:sz w:val="24"/>
          <w:szCs w:val="24"/>
          <w:highlight w:val="none"/>
        </w:rPr>
        <w:t>生效。</w:t>
      </w:r>
    </w:p>
    <w:p w14:paraId="722B22E9">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 xml:space="preserve">    </w:t>
      </w:r>
      <w:bookmarkStart w:id="146" w:name="_Toc351203493"/>
      <w:r>
        <w:rPr>
          <w:rFonts w:hint="default" w:ascii="Times New Roman" w:hAnsi="Times New Roman" w:eastAsia="方正仿宋_GBK" w:cs="Times New Roman"/>
          <w:b/>
          <w:color w:val="auto"/>
          <w:sz w:val="24"/>
          <w:szCs w:val="24"/>
          <w:highlight w:val="none"/>
        </w:rPr>
        <w:t>十三、合同份数</w:t>
      </w:r>
      <w:bookmarkEnd w:id="146"/>
    </w:p>
    <w:p w14:paraId="394AD3BC">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本合同一式</w:t>
      </w:r>
      <w:r>
        <w:rPr>
          <w:rFonts w:hint="default" w:ascii="Times New Roman" w:hAnsi="Times New Roman" w:eastAsia="方正仿宋_GBK" w:cs="Times New Roman"/>
          <w:bCs/>
          <w:color w:val="auto"/>
          <w:sz w:val="24"/>
          <w:szCs w:val="24"/>
          <w:highlight w:val="none"/>
          <w:u w:val="single"/>
        </w:rPr>
        <w:t xml:space="preserve">  </w:t>
      </w:r>
      <w:r>
        <w:rPr>
          <w:rFonts w:hint="default" w:ascii="Times New Roman" w:hAnsi="Times New Roman" w:eastAsia="方正仿宋_GBK" w:cs="Times New Roman"/>
          <w:bCs/>
          <w:color w:val="auto"/>
          <w:sz w:val="24"/>
          <w:szCs w:val="24"/>
          <w:highlight w:val="none"/>
          <w:u w:val="single"/>
          <w:lang w:val="en-US" w:eastAsia="zh-CN"/>
        </w:rPr>
        <w:t>肆</w:t>
      </w:r>
      <w:r>
        <w:rPr>
          <w:rFonts w:hint="default" w:ascii="Times New Roman" w:hAnsi="Times New Roman" w:eastAsia="方正仿宋_GBK" w:cs="Times New Roman"/>
          <w:bCs/>
          <w:color w:val="auto"/>
          <w:sz w:val="24"/>
          <w:szCs w:val="24"/>
          <w:highlight w:val="none"/>
          <w:u w:val="single"/>
        </w:rPr>
        <w:t xml:space="preserve">  </w:t>
      </w:r>
      <w:r>
        <w:rPr>
          <w:rFonts w:hint="default" w:ascii="Times New Roman" w:hAnsi="Times New Roman" w:eastAsia="方正仿宋_GBK" w:cs="Times New Roman"/>
          <w:bCs/>
          <w:color w:val="auto"/>
          <w:sz w:val="24"/>
          <w:szCs w:val="24"/>
          <w:highlight w:val="none"/>
        </w:rPr>
        <w:t>份，均具有同等法律效力，发包人执</w:t>
      </w:r>
      <w:r>
        <w:rPr>
          <w:rFonts w:hint="default" w:ascii="Times New Roman" w:hAnsi="Times New Roman" w:eastAsia="方正仿宋_GBK" w:cs="Times New Roman"/>
          <w:bCs/>
          <w:color w:val="auto"/>
          <w:sz w:val="24"/>
          <w:szCs w:val="24"/>
          <w:highlight w:val="none"/>
          <w:u w:val="single"/>
        </w:rPr>
        <w:t xml:space="preserve">  </w:t>
      </w:r>
      <w:r>
        <w:rPr>
          <w:rFonts w:hint="default" w:ascii="Times New Roman" w:hAnsi="Times New Roman" w:eastAsia="方正仿宋_GBK" w:cs="Times New Roman"/>
          <w:bCs/>
          <w:color w:val="auto"/>
          <w:sz w:val="24"/>
          <w:szCs w:val="24"/>
          <w:highlight w:val="none"/>
          <w:u w:val="single"/>
          <w:lang w:val="en-US" w:eastAsia="zh-CN"/>
        </w:rPr>
        <w:t>贰</w:t>
      </w:r>
      <w:r>
        <w:rPr>
          <w:rFonts w:hint="default" w:ascii="Times New Roman" w:hAnsi="Times New Roman" w:eastAsia="方正仿宋_GBK" w:cs="Times New Roman"/>
          <w:bCs/>
          <w:color w:val="auto"/>
          <w:sz w:val="24"/>
          <w:szCs w:val="24"/>
          <w:highlight w:val="none"/>
          <w:u w:val="single"/>
        </w:rPr>
        <w:t xml:space="preserve">  </w:t>
      </w:r>
      <w:r>
        <w:rPr>
          <w:rFonts w:hint="default" w:ascii="Times New Roman" w:hAnsi="Times New Roman" w:eastAsia="方正仿宋_GBK" w:cs="Times New Roman"/>
          <w:bCs/>
          <w:color w:val="auto"/>
          <w:sz w:val="24"/>
          <w:szCs w:val="24"/>
          <w:highlight w:val="none"/>
        </w:rPr>
        <w:t>份，承包人执</w:t>
      </w:r>
      <w:r>
        <w:rPr>
          <w:rFonts w:hint="default" w:ascii="Times New Roman" w:hAnsi="Times New Roman" w:eastAsia="方正仿宋_GBK" w:cs="Times New Roman"/>
          <w:bCs/>
          <w:color w:val="auto"/>
          <w:sz w:val="24"/>
          <w:szCs w:val="24"/>
          <w:highlight w:val="none"/>
          <w:u w:val="single"/>
        </w:rPr>
        <w:t xml:space="preserve">  </w:t>
      </w:r>
      <w:r>
        <w:rPr>
          <w:rFonts w:hint="default" w:ascii="Times New Roman" w:hAnsi="Times New Roman" w:eastAsia="方正仿宋_GBK" w:cs="Times New Roman"/>
          <w:bCs/>
          <w:color w:val="auto"/>
          <w:sz w:val="24"/>
          <w:szCs w:val="24"/>
          <w:highlight w:val="none"/>
          <w:u w:val="single"/>
          <w:lang w:val="en-US" w:eastAsia="zh-CN"/>
        </w:rPr>
        <w:t>贰</w:t>
      </w:r>
      <w:r>
        <w:rPr>
          <w:rFonts w:hint="default" w:ascii="Times New Roman" w:hAnsi="Times New Roman" w:eastAsia="方正仿宋_GBK" w:cs="Times New Roman"/>
          <w:bCs/>
          <w:color w:val="auto"/>
          <w:sz w:val="24"/>
          <w:szCs w:val="24"/>
          <w:highlight w:val="none"/>
          <w:u w:val="single"/>
        </w:rPr>
        <w:t xml:space="preserve">  </w:t>
      </w:r>
      <w:r>
        <w:rPr>
          <w:rFonts w:hint="default" w:ascii="Times New Roman" w:hAnsi="Times New Roman" w:eastAsia="方正仿宋_GBK" w:cs="Times New Roman"/>
          <w:bCs/>
          <w:color w:val="auto"/>
          <w:sz w:val="24"/>
          <w:szCs w:val="24"/>
          <w:highlight w:val="none"/>
        </w:rPr>
        <w:t>份。</w:t>
      </w:r>
    </w:p>
    <w:p w14:paraId="5FF1EBE1">
      <w:pPr>
        <w:spacing w:line="440" w:lineRule="exact"/>
        <w:rPr>
          <w:rFonts w:hint="default" w:ascii="Times New Roman" w:hAnsi="Times New Roman" w:eastAsia="方正仿宋_GBK" w:cs="Times New Roman"/>
          <w:bCs/>
          <w:color w:val="auto"/>
          <w:sz w:val="24"/>
          <w:szCs w:val="24"/>
          <w:highlight w:val="none"/>
        </w:rPr>
      </w:pPr>
    </w:p>
    <w:p w14:paraId="7216643E">
      <w:pPr>
        <w:spacing w:line="400" w:lineRule="exact"/>
        <w:rPr>
          <w:rFonts w:hint="default" w:ascii="Times New Roman" w:hAnsi="Times New Roman" w:eastAsia="方正仿宋_GBK" w:cs="Times New Roman"/>
          <w:color w:val="auto"/>
          <w:sz w:val="24"/>
          <w:szCs w:val="24"/>
          <w:highlight w:val="none"/>
        </w:rPr>
      </w:pPr>
    </w:p>
    <w:p w14:paraId="68B18929">
      <w:pPr>
        <w:spacing w:line="4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发包人：  (公章)                              承包人：  (公章)</w:t>
      </w:r>
    </w:p>
    <w:p w14:paraId="7A7D0210">
      <w:pPr>
        <w:spacing w:line="400" w:lineRule="exact"/>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color w:val="auto"/>
          <w:sz w:val="24"/>
          <w:szCs w:val="24"/>
          <w:highlight w:val="none"/>
        </w:rPr>
        <w:t xml:space="preserve">                                 </w:t>
      </w:r>
    </w:p>
    <w:p w14:paraId="2FBC1990">
      <w:pPr>
        <w:spacing w:line="4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法定代表人或其委托代理人：                    法定代表人或其委托代理人：</w:t>
      </w:r>
    </w:p>
    <w:p w14:paraId="1068AFD1">
      <w:pPr>
        <w:spacing w:line="4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（签字）                                      （签字）</w:t>
      </w:r>
    </w:p>
    <w:p w14:paraId="48F06E5F">
      <w:pPr>
        <w:spacing w:line="400" w:lineRule="exact"/>
        <w:rPr>
          <w:rFonts w:hint="default" w:ascii="Times New Roman" w:hAnsi="Times New Roman" w:eastAsia="方正仿宋_GBK" w:cs="Times New Roman"/>
          <w:color w:val="auto"/>
          <w:sz w:val="24"/>
          <w:szCs w:val="24"/>
          <w:highlight w:val="none"/>
          <w:u w:val="single"/>
        </w:rPr>
      </w:pPr>
    </w:p>
    <w:p w14:paraId="66311D48">
      <w:pPr>
        <w:spacing w:line="4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地  址：</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地  址：</w:t>
      </w:r>
      <w:r>
        <w:rPr>
          <w:rFonts w:hint="default" w:ascii="Times New Roman" w:hAnsi="Times New Roman" w:eastAsia="方正仿宋_GBK" w:cs="Times New Roman"/>
          <w:color w:val="auto"/>
          <w:sz w:val="24"/>
          <w:szCs w:val="24"/>
          <w:highlight w:val="none"/>
          <w:u w:val="single"/>
        </w:rPr>
        <w:t xml:space="preserve">      </w:t>
      </w:r>
    </w:p>
    <w:p w14:paraId="42820DA9">
      <w:pPr>
        <w:spacing w:line="4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邮政编码：</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邮政编码：</w:t>
      </w:r>
      <w:r>
        <w:rPr>
          <w:rFonts w:hint="default" w:ascii="Times New Roman" w:hAnsi="Times New Roman" w:eastAsia="方正仿宋_GBK" w:cs="Times New Roman"/>
          <w:color w:val="auto"/>
          <w:sz w:val="24"/>
          <w:szCs w:val="24"/>
          <w:highlight w:val="none"/>
          <w:u w:val="single"/>
        </w:rPr>
        <w:t xml:space="preserve">  </w:t>
      </w:r>
    </w:p>
    <w:p w14:paraId="247E8C7C">
      <w:pPr>
        <w:spacing w:line="4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法定代表人：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法定代表人：</w:t>
      </w:r>
      <w:r>
        <w:rPr>
          <w:rFonts w:hint="default" w:ascii="Times New Roman" w:hAnsi="Times New Roman" w:eastAsia="方正仿宋_GBK" w:cs="Times New Roman"/>
          <w:color w:val="auto"/>
          <w:sz w:val="24"/>
          <w:szCs w:val="24"/>
          <w:highlight w:val="none"/>
          <w:u w:val="single"/>
        </w:rPr>
        <w:t xml:space="preserve">     </w:t>
      </w:r>
    </w:p>
    <w:p w14:paraId="38E956A9">
      <w:pPr>
        <w:spacing w:line="4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委托代理人：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委托代理人：</w:t>
      </w:r>
      <w:r>
        <w:rPr>
          <w:rFonts w:hint="default" w:ascii="Times New Roman" w:hAnsi="Times New Roman" w:eastAsia="方正仿宋_GBK" w:cs="Times New Roman"/>
          <w:color w:val="auto"/>
          <w:sz w:val="24"/>
          <w:szCs w:val="24"/>
          <w:highlight w:val="none"/>
          <w:u w:val="single"/>
        </w:rPr>
        <w:t xml:space="preserve">             </w:t>
      </w:r>
    </w:p>
    <w:p w14:paraId="52FBCD92">
      <w:pPr>
        <w:spacing w:line="4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电  话：</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电  话：</w:t>
      </w:r>
      <w:r>
        <w:rPr>
          <w:rFonts w:hint="default" w:ascii="Times New Roman" w:hAnsi="Times New Roman" w:eastAsia="方正仿宋_GBK" w:cs="Times New Roman"/>
          <w:color w:val="auto"/>
          <w:sz w:val="24"/>
          <w:szCs w:val="24"/>
          <w:highlight w:val="none"/>
          <w:u w:val="single"/>
        </w:rPr>
        <w:t xml:space="preserve">     </w:t>
      </w:r>
    </w:p>
    <w:p w14:paraId="782BA06A">
      <w:pPr>
        <w:spacing w:line="4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传  真：</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传  真：</w:t>
      </w:r>
      <w:r>
        <w:rPr>
          <w:rFonts w:hint="default" w:ascii="Times New Roman" w:hAnsi="Times New Roman" w:eastAsia="方正仿宋_GBK" w:cs="Times New Roman"/>
          <w:color w:val="auto"/>
          <w:sz w:val="24"/>
          <w:szCs w:val="24"/>
          <w:highlight w:val="none"/>
          <w:u w:val="single"/>
        </w:rPr>
        <w:t xml:space="preserve">   </w:t>
      </w:r>
    </w:p>
    <w:p w14:paraId="00767C8A">
      <w:pPr>
        <w:spacing w:line="4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电子信箱：</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电子信箱：</w:t>
      </w:r>
      <w:r>
        <w:rPr>
          <w:rFonts w:hint="default" w:ascii="Times New Roman" w:hAnsi="Times New Roman" w:eastAsia="方正仿宋_GBK" w:cs="Times New Roman"/>
          <w:color w:val="auto"/>
          <w:sz w:val="24"/>
          <w:szCs w:val="24"/>
          <w:highlight w:val="none"/>
          <w:u w:val="single"/>
        </w:rPr>
        <w:t xml:space="preserve">   </w:t>
      </w:r>
    </w:p>
    <w:p w14:paraId="0AB59873">
      <w:pPr>
        <w:spacing w:line="4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开户银行：</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开户银行：</w:t>
      </w:r>
      <w:r>
        <w:rPr>
          <w:rFonts w:hint="default" w:ascii="Times New Roman" w:hAnsi="Times New Roman" w:eastAsia="方正仿宋_GBK" w:cs="Times New Roman"/>
          <w:color w:val="auto"/>
          <w:sz w:val="24"/>
          <w:szCs w:val="24"/>
          <w:highlight w:val="none"/>
          <w:u w:val="single"/>
        </w:rPr>
        <w:t xml:space="preserve">   </w:t>
      </w:r>
    </w:p>
    <w:p w14:paraId="43F491D3">
      <w:pPr>
        <w:spacing w:line="400" w:lineRule="exact"/>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color w:val="auto"/>
          <w:sz w:val="24"/>
          <w:szCs w:val="24"/>
          <w:highlight w:val="none"/>
        </w:rPr>
        <w:t>账  号：</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账  号：</w:t>
      </w:r>
      <w:r>
        <w:rPr>
          <w:rFonts w:hint="default" w:ascii="Times New Roman" w:hAnsi="Times New Roman" w:eastAsia="方正仿宋_GBK" w:cs="Times New Roman"/>
          <w:color w:val="auto"/>
          <w:sz w:val="24"/>
          <w:szCs w:val="24"/>
          <w:highlight w:val="none"/>
          <w:u w:val="single"/>
        </w:rPr>
        <w:t xml:space="preserve">     </w:t>
      </w:r>
    </w:p>
    <w:p w14:paraId="66A515D2">
      <w:pPr>
        <w:pStyle w:val="3"/>
        <w:spacing w:before="0" w:after="0" w:line="500" w:lineRule="exact"/>
        <w:ind w:left="1140" w:firstLine="2409" w:firstLineChars="1000"/>
        <w:jc w:val="both"/>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u w:val="single"/>
        </w:rPr>
        <w:br w:type="page"/>
      </w:r>
      <w:bookmarkStart w:id="147" w:name="_Toc27378"/>
      <w:bookmarkStart w:id="148" w:name="_Toc54861172"/>
      <w:bookmarkStart w:id="149" w:name="_Toc13381854"/>
      <w:bookmarkStart w:id="150" w:name="_Toc351203494"/>
      <w:bookmarkStart w:id="151" w:name="_Toc34472396"/>
      <w:bookmarkStart w:id="152" w:name="_Toc529186482"/>
      <w:r>
        <w:rPr>
          <w:rFonts w:hint="default" w:ascii="Times New Roman" w:hAnsi="Times New Roman" w:eastAsia="方正仿宋_GBK" w:cs="Times New Roman"/>
          <w:color w:val="auto"/>
          <w:sz w:val="28"/>
          <w:szCs w:val="28"/>
          <w:highlight w:val="none"/>
        </w:rPr>
        <w:t>第二节 通用合同条款</w:t>
      </w:r>
      <w:bookmarkEnd w:id="147"/>
      <w:bookmarkEnd w:id="148"/>
      <w:bookmarkEnd w:id="149"/>
      <w:bookmarkEnd w:id="150"/>
      <w:bookmarkEnd w:id="151"/>
      <w:bookmarkEnd w:id="152"/>
      <w:bookmarkStart w:id="153" w:name="_Toc337558727"/>
    </w:p>
    <w:bookmarkEnd w:id="153"/>
    <w:p w14:paraId="6C33FA31">
      <w:pPr>
        <w:snapToGrid w:val="0"/>
        <w:spacing w:line="360" w:lineRule="auto"/>
        <w:ind w:firstLine="424" w:firstLineChars="201"/>
        <w:rPr>
          <w:rFonts w:hint="default" w:ascii="Times New Roman" w:hAnsi="Times New Roman" w:eastAsia="方正仿宋_GBK" w:cs="Times New Roman"/>
          <w:b/>
          <w:color w:val="auto"/>
          <w:sz w:val="21"/>
          <w:szCs w:val="21"/>
          <w:highlight w:val="none"/>
        </w:rPr>
      </w:pPr>
    </w:p>
    <w:p w14:paraId="3D331E38">
      <w:pPr>
        <w:snapToGrid w:val="0"/>
        <w:spacing w:line="360" w:lineRule="auto"/>
        <w:ind w:firstLine="484" w:firstLineChars="201"/>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通用合同条款直接采用中华人民共和国住房和城乡建设部与国家工商行政管理总局联合制定的《建设工程施工合同》（GF-2013-0201）示范文本第二章《通用合同条款》。</w:t>
      </w:r>
      <w:bookmarkStart w:id="154" w:name="_Toc351203632"/>
    </w:p>
    <w:p w14:paraId="2E2DA66F">
      <w:pPr>
        <w:snapToGrid w:val="0"/>
        <w:spacing w:line="360" w:lineRule="auto"/>
        <w:ind w:firstLine="424" w:firstLineChars="201"/>
        <w:rPr>
          <w:rFonts w:hint="default" w:ascii="Times New Roman" w:hAnsi="Times New Roman" w:eastAsia="方正仿宋_GBK" w:cs="Times New Roman"/>
          <w:b/>
          <w:color w:val="auto"/>
          <w:sz w:val="21"/>
          <w:szCs w:val="21"/>
          <w:highlight w:val="none"/>
        </w:rPr>
      </w:pPr>
    </w:p>
    <w:p w14:paraId="2F9C2C4F">
      <w:pPr>
        <w:pStyle w:val="3"/>
        <w:spacing w:before="0" w:after="0" w:line="500" w:lineRule="exact"/>
        <w:ind w:left="1140" w:firstLine="2108" w:firstLineChars="1000"/>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1"/>
          <w:szCs w:val="21"/>
          <w:highlight w:val="none"/>
        </w:rPr>
        <w:br w:type="page"/>
      </w:r>
      <w:bookmarkStart w:id="155" w:name="_Toc54861173"/>
      <w:bookmarkStart w:id="156" w:name="_Toc22027"/>
      <w:r>
        <w:rPr>
          <w:rFonts w:hint="default" w:ascii="Times New Roman" w:hAnsi="Times New Roman" w:eastAsia="方正仿宋_GBK" w:cs="Times New Roman"/>
          <w:color w:val="auto"/>
          <w:sz w:val="28"/>
          <w:szCs w:val="28"/>
          <w:highlight w:val="none"/>
        </w:rPr>
        <w:t xml:space="preserve">第三节 </w:t>
      </w:r>
      <w:bookmarkStart w:id="157" w:name="_Toc529186483"/>
      <w:r>
        <w:rPr>
          <w:rFonts w:hint="default" w:ascii="Times New Roman" w:hAnsi="Times New Roman" w:eastAsia="方正仿宋_GBK" w:cs="Times New Roman"/>
          <w:color w:val="auto"/>
          <w:sz w:val="28"/>
          <w:szCs w:val="28"/>
          <w:highlight w:val="none"/>
        </w:rPr>
        <w:t>专用合同条款</w:t>
      </w:r>
      <w:bookmarkEnd w:id="155"/>
      <w:bookmarkEnd w:id="156"/>
      <w:bookmarkEnd w:id="157"/>
    </w:p>
    <w:p w14:paraId="2E277637">
      <w:pPr>
        <w:rPr>
          <w:rFonts w:hint="default" w:ascii="Times New Roman" w:hAnsi="Times New Roman" w:eastAsia="方正仿宋_GBK" w:cs="Times New Roman"/>
          <w:color w:val="auto"/>
          <w:highlight w:val="none"/>
        </w:rPr>
      </w:pPr>
    </w:p>
    <w:bookmarkEnd w:id="154"/>
    <w:p w14:paraId="24B15044">
      <w:pPr>
        <w:snapToGrid w:val="0"/>
        <w:spacing w:line="360" w:lineRule="auto"/>
        <w:rPr>
          <w:rFonts w:hint="default" w:ascii="Times New Roman" w:hAnsi="Times New Roman" w:eastAsia="方正仿宋_GBK" w:cs="Times New Roman"/>
          <w:b/>
          <w:color w:val="auto"/>
          <w:kern w:val="0"/>
          <w:sz w:val="21"/>
          <w:szCs w:val="21"/>
          <w:highlight w:val="none"/>
        </w:rPr>
      </w:pPr>
      <w:bookmarkStart w:id="158" w:name="_Toc351203633"/>
      <w:bookmarkStart w:id="159" w:name="_Toc518391409"/>
      <w:bookmarkStart w:id="160" w:name="_Toc516756958"/>
      <w:bookmarkStart w:id="161" w:name="_Toc485992734"/>
      <w:bookmarkStart w:id="162" w:name="_Toc433623103"/>
      <w:r>
        <w:rPr>
          <w:rFonts w:hint="default" w:ascii="Times New Roman" w:hAnsi="Times New Roman" w:eastAsia="方正仿宋_GBK" w:cs="Times New Roman"/>
          <w:b/>
          <w:color w:val="auto"/>
          <w:kern w:val="0"/>
          <w:sz w:val="21"/>
          <w:szCs w:val="21"/>
          <w:highlight w:val="none"/>
        </w:rPr>
        <w:t>1</w:t>
      </w:r>
      <w:bookmarkStart w:id="163" w:name="_Toc297048342"/>
      <w:bookmarkStart w:id="164" w:name="_Toc296347155"/>
      <w:bookmarkStart w:id="165" w:name="_Toc296346657"/>
      <w:bookmarkStart w:id="166" w:name="_Toc297120456"/>
      <w:bookmarkStart w:id="167" w:name="_Toc296891196"/>
      <w:bookmarkStart w:id="168" w:name="_Toc296890984"/>
      <w:bookmarkStart w:id="169" w:name="_Toc296944495"/>
      <w:bookmarkStart w:id="170" w:name="_Toc296503156"/>
      <w:bookmarkStart w:id="171" w:name="_Toc292559361"/>
      <w:bookmarkStart w:id="172" w:name="_Toc292559866"/>
      <w:r>
        <w:rPr>
          <w:rFonts w:hint="default" w:ascii="Times New Roman" w:hAnsi="Times New Roman" w:eastAsia="方正仿宋_GBK" w:cs="Times New Roman"/>
          <w:b/>
          <w:color w:val="auto"/>
          <w:kern w:val="0"/>
          <w:sz w:val="21"/>
          <w:szCs w:val="21"/>
          <w:highlight w:val="none"/>
        </w:rPr>
        <w:t>. 一般约定</w:t>
      </w:r>
      <w:bookmarkEnd w:id="158"/>
      <w:bookmarkEnd w:id="159"/>
      <w:bookmarkEnd w:id="160"/>
      <w:bookmarkEnd w:id="161"/>
      <w:bookmarkEnd w:id="162"/>
    </w:p>
    <w:bookmarkEnd w:id="163"/>
    <w:bookmarkEnd w:id="164"/>
    <w:bookmarkEnd w:id="165"/>
    <w:bookmarkEnd w:id="166"/>
    <w:bookmarkEnd w:id="167"/>
    <w:bookmarkEnd w:id="168"/>
    <w:bookmarkEnd w:id="169"/>
    <w:bookmarkEnd w:id="170"/>
    <w:bookmarkEnd w:id="171"/>
    <w:bookmarkEnd w:id="172"/>
    <w:p w14:paraId="041092E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1.1 </w:t>
      </w:r>
      <w:r>
        <w:rPr>
          <w:rFonts w:hint="default" w:ascii="Times New Roman" w:hAnsi="Times New Roman" w:eastAsia="方正仿宋_GBK" w:cs="Times New Roman"/>
          <w:color w:val="auto"/>
          <w:kern w:val="0"/>
          <w:sz w:val="21"/>
          <w:szCs w:val="21"/>
          <w:highlight w:val="none"/>
        </w:rPr>
        <w:t>词语定义</w:t>
      </w:r>
    </w:p>
    <w:p w14:paraId="12C9092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1.1.1 合同</w:t>
      </w:r>
    </w:p>
    <w:p w14:paraId="43B377F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1.1.1.6技术标准和要求：本目中的技术标准和要求是指技术规范，即合同所约定的技术标准和要求，是合同文件的组成部分。通用合同条款中“技术标准和要求”一词具有相同含义，包括合同双方当事人约定对其所作的修改或补充。</w:t>
      </w:r>
    </w:p>
    <w:p w14:paraId="7796105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1.1.1.8 已标价工程量清单：指构成合同的由承包人按照发包人规定的格式和要求填写并标明价格、经算术性错误修订及其他错误修订（如有）且承包人已确认的工程量清单。</w:t>
      </w:r>
    </w:p>
    <w:p w14:paraId="12A00CD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1.1.1.10 其他合同文件包括：按照合同协议书〔第六条〕约定执行。</w:t>
      </w:r>
    </w:p>
    <w:p w14:paraId="0EEB28E3">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本项补充1.1.1.11～1.1.1.14目：</w:t>
      </w:r>
    </w:p>
    <w:p w14:paraId="5E49A435">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1.1.1.11 </w:t>
      </w:r>
      <w:r>
        <w:rPr>
          <w:rFonts w:hint="default" w:ascii="Times New Roman" w:hAnsi="Times New Roman" w:eastAsia="方正仿宋_GBK" w:cs="Times New Roman"/>
          <w:color w:val="auto"/>
          <w:sz w:val="21"/>
          <w:szCs w:val="21"/>
          <w:highlight w:val="none"/>
          <w:lang w:eastAsia="zh-CN"/>
        </w:rPr>
        <w:t>竞采文件</w:t>
      </w:r>
      <w:r>
        <w:rPr>
          <w:rFonts w:hint="default" w:ascii="Times New Roman" w:hAnsi="Times New Roman" w:eastAsia="方正仿宋_GBK" w:cs="Times New Roman"/>
          <w:color w:val="auto"/>
          <w:sz w:val="21"/>
          <w:szCs w:val="21"/>
          <w:highlight w:val="none"/>
        </w:rPr>
        <w:t>：指本工程的</w:t>
      </w:r>
      <w:r>
        <w:rPr>
          <w:rFonts w:hint="default" w:ascii="Times New Roman" w:hAnsi="Times New Roman" w:eastAsia="方正仿宋_GBK" w:cs="Times New Roman"/>
          <w:color w:val="auto"/>
          <w:sz w:val="21"/>
          <w:szCs w:val="21"/>
          <w:highlight w:val="none"/>
          <w:lang w:eastAsia="zh-CN"/>
        </w:rPr>
        <w:t>竞采文件</w:t>
      </w:r>
      <w:r>
        <w:rPr>
          <w:rFonts w:hint="default" w:ascii="Times New Roman" w:hAnsi="Times New Roman" w:eastAsia="方正仿宋_GBK" w:cs="Times New Roman"/>
          <w:color w:val="auto"/>
          <w:sz w:val="21"/>
          <w:szCs w:val="21"/>
          <w:highlight w:val="none"/>
        </w:rPr>
        <w:t>、图纸、其他技术资料及</w:t>
      </w:r>
      <w:r>
        <w:rPr>
          <w:rFonts w:hint="default" w:ascii="Times New Roman" w:hAnsi="Times New Roman" w:eastAsia="方正仿宋_GBK" w:cs="Times New Roman"/>
          <w:color w:val="auto"/>
          <w:sz w:val="21"/>
          <w:szCs w:val="21"/>
          <w:highlight w:val="none"/>
          <w:lang w:eastAsia="zh-CN"/>
        </w:rPr>
        <w:t>采购人</w:t>
      </w:r>
      <w:r>
        <w:rPr>
          <w:rFonts w:hint="default" w:ascii="Times New Roman" w:hAnsi="Times New Roman" w:eastAsia="方正仿宋_GBK" w:cs="Times New Roman"/>
          <w:color w:val="auto"/>
          <w:sz w:val="21"/>
          <w:szCs w:val="21"/>
          <w:highlight w:val="none"/>
        </w:rPr>
        <w:t>发出的对</w:t>
      </w:r>
      <w:r>
        <w:rPr>
          <w:rFonts w:hint="default" w:ascii="Times New Roman" w:hAnsi="Times New Roman" w:eastAsia="方正仿宋_GBK" w:cs="Times New Roman"/>
          <w:color w:val="auto"/>
          <w:sz w:val="21"/>
          <w:szCs w:val="21"/>
          <w:highlight w:val="none"/>
          <w:lang w:eastAsia="zh-CN"/>
        </w:rPr>
        <w:t>竞采文件</w:t>
      </w:r>
      <w:r>
        <w:rPr>
          <w:rFonts w:hint="default" w:ascii="Times New Roman" w:hAnsi="Times New Roman" w:eastAsia="方正仿宋_GBK" w:cs="Times New Roman"/>
          <w:color w:val="auto"/>
          <w:sz w:val="21"/>
          <w:szCs w:val="21"/>
          <w:highlight w:val="none"/>
        </w:rPr>
        <w:t>所作的澄清、修改、补遗等资料。</w:t>
      </w:r>
    </w:p>
    <w:p w14:paraId="5A251535">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1.1.1.12 工作：指根据合同条款规定，或根据合同合理推及的，为本工程（包括永久工程和临时工程）施工与维护所需要的管理、劳务、材料、施工设备和其他物品的提供。</w:t>
      </w:r>
    </w:p>
    <w:p w14:paraId="7EC1E3D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1.1.1.13 重大设计变更：按照规定需要重新报建设行政主管部门批准的设计变更。</w:t>
      </w:r>
    </w:p>
    <w:p w14:paraId="164C7D30">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1.1.1.14 公章：专指法定单位名称章。</w:t>
      </w:r>
    </w:p>
    <w:p w14:paraId="7EB6BFC3">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1.1.1.15 到岗：指承包人按照到岗履职承诺安排满足办理施工许可手续相关要求的项目主要管理人员实际到施工现场就职履约的行为。</w:t>
      </w:r>
    </w:p>
    <w:p w14:paraId="4F0CBED3">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1.1.1.16 项目法人：指具有民事权利能力和民事行为能力，依法独立享有民事权利和承担民事义务，以建设项目为目的，从事项目管理的机构、单位或组织。</w:t>
      </w:r>
    </w:p>
    <w:p w14:paraId="76933620">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1.1.2 合同当事人及其他相关方</w:t>
      </w:r>
    </w:p>
    <w:p w14:paraId="00927EB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1.1.2.4监理人：</w:t>
      </w:r>
    </w:p>
    <w:p w14:paraId="0994D07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名    称：</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4D03042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资质类别和等级：</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57A7DD7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联系电话：</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11A515F7">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电子信箱：</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740A0B2E">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通信地址：</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04CE3C3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1.1.2.5 设计人：</w:t>
      </w:r>
    </w:p>
    <w:p w14:paraId="6680BCF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名    称：</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2CED815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资质类别和等级：</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271D388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联系电话：</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5E061523">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电子信箱：</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21608998">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通信地址：</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61A43409">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1.1.3 工程和设备</w:t>
      </w:r>
    </w:p>
    <w:p w14:paraId="1B655A1B">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1.1.3.7 作为施工现场组成部分的其他场所包括：</w:t>
      </w:r>
      <w:r>
        <w:rPr>
          <w:rFonts w:hint="default" w:ascii="Times New Roman" w:hAnsi="Times New Roman" w:eastAsia="方正仿宋_GBK" w:cs="Times New Roman"/>
          <w:color w:val="auto"/>
          <w:sz w:val="21"/>
          <w:szCs w:val="21"/>
          <w:highlight w:val="none"/>
          <w:u w:val="single"/>
        </w:rPr>
        <w:t>施工现场现状。</w:t>
      </w:r>
    </w:p>
    <w:p w14:paraId="72790925">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1.1.3.9 永久占地包括：</w:t>
      </w:r>
      <w:r>
        <w:rPr>
          <w:rFonts w:hint="default" w:ascii="Times New Roman" w:hAnsi="Times New Roman" w:eastAsia="方正仿宋_GBK" w:cs="Times New Roman"/>
          <w:color w:val="auto"/>
          <w:sz w:val="21"/>
          <w:szCs w:val="21"/>
          <w:highlight w:val="none"/>
          <w:u w:val="single"/>
        </w:rPr>
        <w:t xml:space="preserve"> 由发包人提供相关图纸 </w:t>
      </w:r>
      <w:r>
        <w:rPr>
          <w:rFonts w:hint="default" w:ascii="Times New Roman" w:hAnsi="Times New Roman" w:eastAsia="方正仿宋_GBK" w:cs="Times New Roman"/>
          <w:color w:val="auto"/>
          <w:kern w:val="0"/>
          <w:sz w:val="21"/>
          <w:szCs w:val="21"/>
          <w:highlight w:val="none"/>
        </w:rPr>
        <w:t>。</w:t>
      </w:r>
    </w:p>
    <w:p w14:paraId="58FF60EE">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kern w:val="0"/>
          <w:sz w:val="21"/>
          <w:szCs w:val="21"/>
          <w:highlight w:val="none"/>
        </w:rPr>
        <w:t>1.1.3.10 临时占地包括：</w:t>
      </w:r>
      <w:r>
        <w:rPr>
          <w:rFonts w:hint="default" w:ascii="Times New Roman" w:hAnsi="Times New Roman" w:eastAsia="方正仿宋_GBK" w:cs="Times New Roman"/>
          <w:color w:val="auto"/>
          <w:sz w:val="21"/>
          <w:szCs w:val="21"/>
          <w:highlight w:val="none"/>
          <w:u w:val="single"/>
        </w:rPr>
        <w:t xml:space="preserve">由发包人提供相关图纸 </w:t>
      </w:r>
      <w:r>
        <w:rPr>
          <w:rFonts w:hint="default" w:ascii="Times New Roman" w:hAnsi="Times New Roman" w:eastAsia="方正仿宋_GBK" w:cs="Times New Roman"/>
          <w:color w:val="auto"/>
          <w:kern w:val="0"/>
          <w:sz w:val="21"/>
          <w:szCs w:val="21"/>
          <w:highlight w:val="none"/>
        </w:rPr>
        <w:t>。</w:t>
      </w:r>
    </w:p>
    <w:p w14:paraId="556920B5">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1.3法律 </w:t>
      </w:r>
    </w:p>
    <w:p w14:paraId="6502E35C">
      <w:pPr>
        <w:autoSpaceDE w:val="0"/>
        <w:autoSpaceDN w:val="0"/>
        <w:adjustRightInd w:val="0"/>
        <w:snapToGrid w:val="0"/>
        <w:spacing w:line="360" w:lineRule="auto"/>
        <w:ind w:left="795" w:leftChars="284"/>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适用于合同的其他规范性文件：</w:t>
      </w:r>
      <w:r>
        <w:rPr>
          <w:rFonts w:hint="default" w:ascii="Times New Roman" w:hAnsi="Times New Roman" w:eastAsia="方正仿宋_GBK" w:cs="Times New Roman"/>
          <w:color w:val="auto"/>
          <w:sz w:val="21"/>
          <w:szCs w:val="21"/>
          <w:highlight w:val="none"/>
          <w:u w:val="single"/>
        </w:rPr>
        <w:t xml:space="preserve"> 相关法律法规   </w:t>
      </w:r>
    </w:p>
    <w:p w14:paraId="637E60B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1.4 标准和规范</w:t>
      </w:r>
    </w:p>
    <w:p w14:paraId="4579BCFE">
      <w:pPr>
        <w:snapToGrid w:val="0"/>
        <w:spacing w:line="360" w:lineRule="auto"/>
        <w:ind w:left="795" w:leftChars="284"/>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1.4.1适用于工程的标准规范包括：</w:t>
      </w:r>
    </w:p>
    <w:p w14:paraId="6DE87A8C">
      <w:pPr>
        <w:snapToGrid w:val="0"/>
        <w:spacing w:line="360" w:lineRule="auto"/>
        <w:ind w:left="795" w:leftChars="284"/>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u w:val="single"/>
        </w:rPr>
        <w:t>（1）施工图所涉及的技术标准、规范、规程、图集等；</w:t>
      </w:r>
    </w:p>
    <w:p w14:paraId="54571C74">
      <w:pPr>
        <w:snapToGrid w:val="0"/>
        <w:spacing w:line="360" w:lineRule="auto"/>
        <w:ind w:left="795" w:leftChars="284"/>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u w:val="single"/>
        </w:rPr>
        <w:t>（2）国家、行业或重庆市与本工程有关的标准，以及相应的规范、规程等，当这些标准、规范、规程不一致时，以标准、规范、规程要求最高的为准。</w:t>
      </w:r>
    </w:p>
    <w:p w14:paraId="3B0DDEE4">
      <w:pPr>
        <w:snapToGrid w:val="0"/>
        <w:spacing w:line="360" w:lineRule="auto"/>
        <w:ind w:left="795" w:leftChars="284"/>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u w:val="single"/>
        </w:rPr>
        <w:t xml:space="preserve">（3）    </w:t>
      </w:r>
      <w:r>
        <w:rPr>
          <w:rFonts w:hint="default" w:ascii="Times New Roman" w:hAnsi="Times New Roman" w:eastAsia="方正仿宋_GBK" w:cs="Times New Roman"/>
          <w:color w:val="auto"/>
          <w:sz w:val="21"/>
          <w:szCs w:val="21"/>
          <w:highlight w:val="none"/>
          <w:u w:val="single"/>
          <w:lang w:val="en-US" w:eastAsia="zh-CN"/>
        </w:rPr>
        <w:t>/</w:t>
      </w:r>
      <w:r>
        <w:rPr>
          <w:rFonts w:hint="default" w:ascii="Times New Roman" w:hAnsi="Times New Roman" w:eastAsia="方正仿宋_GBK" w:cs="Times New Roman"/>
          <w:color w:val="auto"/>
          <w:sz w:val="21"/>
          <w:szCs w:val="21"/>
          <w:highlight w:val="none"/>
          <w:u w:val="single"/>
        </w:rPr>
        <w:t xml:space="preserve">    。 </w:t>
      </w:r>
    </w:p>
    <w:p w14:paraId="422684A5">
      <w:pPr>
        <w:snapToGrid w:val="0"/>
        <w:spacing w:line="360" w:lineRule="auto"/>
        <w:ind w:left="795" w:leftChars="284"/>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1.4.2 发包人提供国外标准、规范的名称：</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highlight w:val="none"/>
          <w:u w:val="single"/>
        </w:rPr>
        <w:t>/</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5C690FC4">
      <w:pPr>
        <w:snapToGrid w:val="0"/>
        <w:spacing w:line="360" w:lineRule="auto"/>
        <w:ind w:left="795" w:leftChars="284"/>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发包人提供国外标准、规范的份数：</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highlight w:val="none"/>
          <w:u w:val="single"/>
        </w:rPr>
        <w:t>/</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30862C5F">
      <w:pPr>
        <w:snapToGrid w:val="0"/>
        <w:spacing w:line="360" w:lineRule="auto"/>
        <w:ind w:left="795" w:leftChars="284"/>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发包人提供国外标准、规范的名称：</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highlight w:val="none"/>
          <w:u w:val="single"/>
        </w:rPr>
        <w:t>/</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3258F18B">
      <w:pPr>
        <w:snapToGrid w:val="0"/>
        <w:spacing w:line="360" w:lineRule="auto"/>
        <w:ind w:left="795" w:leftChars="284"/>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1.4.3发包人对工程的技术标准和功能要求的特殊要求：</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highlight w:val="none"/>
          <w:u w:val="single"/>
        </w:rPr>
        <w:t>/</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4D048A0E">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1.5 </w:t>
      </w:r>
      <w:r>
        <w:rPr>
          <w:rFonts w:hint="default" w:ascii="Times New Roman" w:hAnsi="Times New Roman" w:eastAsia="方正仿宋_GBK" w:cs="Times New Roman"/>
          <w:color w:val="auto"/>
          <w:kern w:val="0"/>
          <w:sz w:val="21"/>
          <w:szCs w:val="21"/>
          <w:highlight w:val="none"/>
        </w:rPr>
        <w:t>合同文件的优先顺序</w:t>
      </w:r>
    </w:p>
    <w:p w14:paraId="405D7FC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合同文件组成及优先顺序为：</w:t>
      </w:r>
    </w:p>
    <w:p w14:paraId="4691CA12">
      <w:pPr>
        <w:autoSpaceDE w:val="0"/>
        <w:autoSpaceDN w:val="0"/>
        <w:adjustRightInd w:val="0"/>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w:t>
      </w:r>
      <w:r>
        <w:rPr>
          <w:rFonts w:hint="default" w:ascii="Times New Roman" w:hAnsi="Times New Roman" w:eastAsia="方正仿宋_GBK" w:cs="Times New Roman"/>
          <w:color w:val="auto"/>
          <w:sz w:val="21"/>
          <w:szCs w:val="21"/>
          <w:highlight w:val="none"/>
          <w:lang w:eastAsia="zh-CN"/>
        </w:rPr>
        <w:t>成交</w:t>
      </w:r>
      <w:r>
        <w:rPr>
          <w:rFonts w:hint="default" w:ascii="Times New Roman" w:hAnsi="Times New Roman" w:eastAsia="方正仿宋_GBK" w:cs="Times New Roman"/>
          <w:color w:val="auto"/>
          <w:sz w:val="21"/>
          <w:szCs w:val="21"/>
          <w:highlight w:val="none"/>
        </w:rPr>
        <w:t>通知书；</w:t>
      </w:r>
    </w:p>
    <w:p w14:paraId="37AF7E05">
      <w:pPr>
        <w:autoSpaceDE w:val="0"/>
        <w:autoSpaceDN w:val="0"/>
        <w:adjustRightInd w:val="0"/>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w:t>
      </w:r>
      <w:r>
        <w:rPr>
          <w:rFonts w:hint="default" w:ascii="Times New Roman" w:hAnsi="Times New Roman" w:eastAsia="方正仿宋_GBK" w:cs="Times New Roman"/>
          <w:color w:val="auto"/>
          <w:sz w:val="21"/>
          <w:szCs w:val="21"/>
          <w:highlight w:val="none"/>
          <w:lang w:eastAsia="zh-CN"/>
        </w:rPr>
        <w:t>竞采文件</w:t>
      </w:r>
      <w:r>
        <w:rPr>
          <w:rFonts w:hint="default" w:ascii="Times New Roman" w:hAnsi="Times New Roman" w:eastAsia="方正仿宋_GBK" w:cs="Times New Roman"/>
          <w:color w:val="auto"/>
          <w:sz w:val="21"/>
          <w:szCs w:val="21"/>
          <w:highlight w:val="none"/>
        </w:rPr>
        <w:t>及答疑补遗；</w:t>
      </w:r>
    </w:p>
    <w:p w14:paraId="783047DA">
      <w:pPr>
        <w:autoSpaceDE w:val="0"/>
        <w:autoSpaceDN w:val="0"/>
        <w:adjustRightInd w:val="0"/>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w:t>
      </w:r>
      <w:r>
        <w:rPr>
          <w:rFonts w:hint="default" w:ascii="Times New Roman" w:hAnsi="Times New Roman" w:eastAsia="方正仿宋_GBK" w:cs="Times New Roman"/>
          <w:color w:val="auto"/>
          <w:sz w:val="21"/>
          <w:szCs w:val="21"/>
          <w:highlight w:val="none"/>
          <w:lang w:eastAsia="zh-CN"/>
        </w:rPr>
        <w:t>电子响应文件</w:t>
      </w:r>
      <w:r>
        <w:rPr>
          <w:rFonts w:hint="default" w:ascii="Times New Roman" w:hAnsi="Times New Roman" w:eastAsia="方正仿宋_GBK" w:cs="Times New Roman"/>
          <w:color w:val="auto"/>
          <w:sz w:val="21"/>
          <w:szCs w:val="21"/>
          <w:highlight w:val="none"/>
        </w:rPr>
        <w:t>；</w:t>
      </w:r>
    </w:p>
    <w:p w14:paraId="3DB92D81">
      <w:pPr>
        <w:autoSpaceDE w:val="0"/>
        <w:autoSpaceDN w:val="0"/>
        <w:adjustRightInd w:val="0"/>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（4）通用合同条款；</w:t>
      </w:r>
    </w:p>
    <w:p w14:paraId="35D40AE1">
      <w:pPr>
        <w:autoSpaceDE w:val="0"/>
        <w:autoSpaceDN w:val="0"/>
        <w:adjustRightInd w:val="0"/>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（5）专用合同条款及其附件；</w:t>
      </w:r>
    </w:p>
    <w:p w14:paraId="02A9E394">
      <w:pPr>
        <w:autoSpaceDE w:val="0"/>
        <w:autoSpaceDN w:val="0"/>
        <w:adjustRightInd w:val="0"/>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（6）已标价工程量清单；</w:t>
      </w:r>
    </w:p>
    <w:p w14:paraId="02AAD6D1">
      <w:pPr>
        <w:autoSpaceDE w:val="0"/>
        <w:autoSpaceDN w:val="0"/>
        <w:adjustRightInd w:val="0"/>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（7）图纸；</w:t>
      </w:r>
    </w:p>
    <w:p w14:paraId="7D7FB581">
      <w:pPr>
        <w:autoSpaceDE w:val="0"/>
        <w:autoSpaceDN w:val="0"/>
        <w:adjustRightInd w:val="0"/>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（8）技术标准和要求；</w:t>
      </w:r>
    </w:p>
    <w:p w14:paraId="51883A54">
      <w:pPr>
        <w:autoSpaceDE w:val="0"/>
        <w:autoSpaceDN w:val="0"/>
        <w:adjustRightInd w:val="0"/>
        <w:snapToGrid w:val="0"/>
        <w:spacing w:line="360" w:lineRule="auto"/>
        <w:ind w:firstLine="525" w:firstLineChars="25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(9) 其他合同文件。</w:t>
      </w:r>
    </w:p>
    <w:p w14:paraId="6A38AC70">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1.6 </w:t>
      </w:r>
      <w:r>
        <w:rPr>
          <w:rFonts w:hint="default" w:ascii="Times New Roman" w:hAnsi="Times New Roman" w:eastAsia="方正仿宋_GBK" w:cs="Times New Roman"/>
          <w:color w:val="auto"/>
          <w:kern w:val="0"/>
          <w:sz w:val="21"/>
          <w:szCs w:val="21"/>
          <w:highlight w:val="none"/>
        </w:rPr>
        <w:t>图纸和承包人文件</w:t>
      </w:r>
    </w:p>
    <w:p w14:paraId="6D56241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1.6.1 图纸的提供</w:t>
      </w:r>
    </w:p>
    <w:p w14:paraId="7B1FA6F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发包人向承包人提供图纸的期限：</w:t>
      </w:r>
      <w:r>
        <w:rPr>
          <w:rFonts w:hint="default" w:ascii="Times New Roman" w:hAnsi="Times New Roman" w:eastAsia="方正仿宋_GBK" w:cs="Times New Roman"/>
          <w:color w:val="auto"/>
          <w:sz w:val="21"/>
          <w:szCs w:val="21"/>
          <w:highlight w:val="none"/>
          <w:u w:val="single"/>
        </w:rPr>
        <w:t xml:space="preserve"> </w:t>
      </w:r>
      <w:r>
        <w:rPr>
          <w:rFonts w:hint="eastAsia" w:eastAsia="方正仿宋_GBK" w:cs="Times New Roman"/>
          <w:color w:val="auto"/>
          <w:sz w:val="21"/>
          <w:szCs w:val="21"/>
          <w:highlight w:val="none"/>
          <w:u w:val="single"/>
          <w:lang w:val="en-US" w:eastAsia="zh-CN"/>
        </w:rPr>
        <w:t>/</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3ADEBBF0">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发包人向承包人提供图纸的数量：</w:t>
      </w:r>
      <w:r>
        <w:rPr>
          <w:rFonts w:hint="default" w:ascii="Times New Roman" w:hAnsi="Times New Roman" w:eastAsia="方正仿宋_GBK" w:cs="Times New Roman"/>
          <w:color w:val="auto"/>
          <w:sz w:val="21"/>
          <w:szCs w:val="21"/>
          <w:highlight w:val="none"/>
          <w:u w:val="single"/>
        </w:rPr>
        <w:t xml:space="preserve"> </w:t>
      </w:r>
      <w:r>
        <w:rPr>
          <w:rFonts w:hint="eastAsia" w:eastAsia="方正仿宋_GBK" w:cs="Times New Roman"/>
          <w:color w:val="auto"/>
          <w:sz w:val="21"/>
          <w:szCs w:val="21"/>
          <w:highlight w:val="none"/>
          <w:u w:val="single"/>
          <w:lang w:val="en-US" w:eastAsia="zh-CN"/>
        </w:rPr>
        <w:t>/</w:t>
      </w:r>
      <w:r>
        <w:rPr>
          <w:rFonts w:hint="default" w:ascii="Times New Roman" w:hAnsi="Times New Roman" w:eastAsia="方正仿宋_GBK" w:cs="Times New Roman"/>
          <w:color w:val="auto"/>
          <w:sz w:val="21"/>
          <w:szCs w:val="21"/>
          <w:highlight w:val="none"/>
          <w:u w:val="single"/>
        </w:rPr>
        <w:t>套</w:t>
      </w:r>
      <w:r>
        <w:rPr>
          <w:rFonts w:hint="default" w:ascii="Times New Roman" w:hAnsi="Times New Roman" w:eastAsia="方正仿宋_GBK" w:cs="Times New Roman"/>
          <w:color w:val="auto"/>
          <w:sz w:val="21"/>
          <w:szCs w:val="21"/>
          <w:highlight w:val="none"/>
        </w:rPr>
        <w:t>；</w:t>
      </w:r>
    </w:p>
    <w:p w14:paraId="3B65E35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发包人向承包人提供图纸的内容：</w:t>
      </w:r>
      <w:r>
        <w:rPr>
          <w:rFonts w:hint="default" w:ascii="Times New Roman" w:hAnsi="Times New Roman" w:eastAsia="方正仿宋_GBK" w:cs="Times New Roman"/>
          <w:color w:val="auto"/>
          <w:sz w:val="21"/>
          <w:szCs w:val="21"/>
          <w:highlight w:val="none"/>
          <w:u w:val="single"/>
        </w:rPr>
        <w:t xml:space="preserve"> 工程承包范围内工程的施工图设计文件 </w:t>
      </w:r>
      <w:r>
        <w:rPr>
          <w:rFonts w:hint="default" w:ascii="Times New Roman" w:hAnsi="Times New Roman" w:eastAsia="方正仿宋_GBK" w:cs="Times New Roman"/>
          <w:color w:val="auto"/>
          <w:sz w:val="21"/>
          <w:szCs w:val="21"/>
          <w:highlight w:val="none"/>
        </w:rPr>
        <w:t>。</w:t>
      </w:r>
    </w:p>
    <w:p w14:paraId="2A9F765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1.6.4 承包人文件</w:t>
      </w:r>
    </w:p>
    <w:p w14:paraId="1593ECA6">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需要由承包人提供的文件，包括：</w:t>
      </w:r>
      <w:r>
        <w:rPr>
          <w:rFonts w:hint="default" w:ascii="Times New Roman" w:hAnsi="Times New Roman" w:eastAsia="方正仿宋_GBK" w:cs="Times New Roman"/>
          <w:color w:val="auto"/>
          <w:sz w:val="21"/>
          <w:szCs w:val="21"/>
          <w:highlight w:val="none"/>
          <w:u w:val="single"/>
        </w:rPr>
        <w:t xml:space="preserve">国家相关职能部门文件、现场会议纪要、技术资料（包括工程所需图集）、施工组织设计、专项施工方案、安全应急方案、当月实际完成合格工程量进度报表、次月进度计划、工程预算、结算、材料采购计划报表，以及合格的工程技术竣工资料等。 </w:t>
      </w:r>
    </w:p>
    <w:p w14:paraId="6EC455A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承包人提供的文件的期限、数量：</w:t>
      </w:r>
      <w:r>
        <w:rPr>
          <w:rFonts w:hint="default" w:ascii="Times New Roman" w:hAnsi="Times New Roman" w:eastAsia="方正仿宋_GBK" w:cs="Times New Roman"/>
          <w:color w:val="auto"/>
          <w:sz w:val="21"/>
          <w:szCs w:val="21"/>
          <w:highlight w:val="none"/>
          <w:u w:val="single"/>
        </w:rPr>
        <w:t>工程开工前一周内，提供施工组织设计和安全应急方案，专项工程实施前1个月提供专项施工方案；每月22日前报送本月已完合格工程进度报表和次月进度计划一式伍份。</w:t>
      </w:r>
    </w:p>
    <w:p w14:paraId="57AA392E">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承包人提供的文件的数量为：</w:t>
      </w:r>
      <w:r>
        <w:rPr>
          <w:rFonts w:hint="default" w:ascii="Times New Roman" w:hAnsi="Times New Roman" w:eastAsia="方正仿宋_GBK" w:cs="Times New Roman"/>
          <w:color w:val="auto"/>
          <w:sz w:val="21"/>
          <w:szCs w:val="21"/>
          <w:highlight w:val="none"/>
          <w:u w:val="single"/>
        </w:rPr>
        <w:t xml:space="preserve"> 一式五份 </w:t>
      </w:r>
      <w:r>
        <w:rPr>
          <w:rFonts w:hint="default" w:ascii="Times New Roman" w:hAnsi="Times New Roman" w:eastAsia="方正仿宋_GBK" w:cs="Times New Roman"/>
          <w:color w:val="auto"/>
          <w:sz w:val="21"/>
          <w:szCs w:val="21"/>
          <w:highlight w:val="none"/>
        </w:rPr>
        <w:t>；</w:t>
      </w:r>
    </w:p>
    <w:p w14:paraId="45B27BD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承包人提供的文件的形式为：</w:t>
      </w:r>
      <w:r>
        <w:rPr>
          <w:rFonts w:hint="default" w:ascii="Times New Roman" w:hAnsi="Times New Roman" w:eastAsia="方正仿宋_GBK" w:cs="Times New Roman"/>
          <w:color w:val="auto"/>
          <w:sz w:val="21"/>
          <w:szCs w:val="21"/>
          <w:highlight w:val="none"/>
          <w:u w:val="single"/>
        </w:rPr>
        <w:t xml:space="preserve"> 书面形式、加盖项目部公章 </w:t>
      </w:r>
      <w:r>
        <w:rPr>
          <w:rFonts w:hint="default" w:ascii="Times New Roman" w:hAnsi="Times New Roman" w:eastAsia="方正仿宋_GBK" w:cs="Times New Roman"/>
          <w:color w:val="auto"/>
          <w:sz w:val="21"/>
          <w:szCs w:val="21"/>
          <w:highlight w:val="none"/>
        </w:rPr>
        <w:t>；</w:t>
      </w:r>
    </w:p>
    <w:p w14:paraId="732678C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发包人审批承包人文件的期限：</w:t>
      </w:r>
      <w:r>
        <w:rPr>
          <w:rFonts w:hint="default" w:ascii="Times New Roman" w:hAnsi="Times New Roman" w:eastAsia="方正仿宋_GBK" w:cs="Times New Roman"/>
          <w:color w:val="auto"/>
          <w:sz w:val="21"/>
          <w:szCs w:val="21"/>
          <w:highlight w:val="none"/>
          <w:u w:val="single"/>
        </w:rPr>
        <w:t xml:space="preserve"> 执行通用条款  </w:t>
      </w:r>
      <w:r>
        <w:rPr>
          <w:rFonts w:hint="default" w:ascii="Times New Roman" w:hAnsi="Times New Roman" w:eastAsia="方正仿宋_GBK" w:cs="Times New Roman"/>
          <w:color w:val="auto"/>
          <w:sz w:val="21"/>
          <w:szCs w:val="21"/>
          <w:highlight w:val="none"/>
        </w:rPr>
        <w:t>。</w:t>
      </w:r>
    </w:p>
    <w:p w14:paraId="17EDAC3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1.6.5 现场图纸准备</w:t>
      </w:r>
    </w:p>
    <w:p w14:paraId="4F530BD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关于现场图纸准备的约定：</w:t>
      </w:r>
      <w:r>
        <w:rPr>
          <w:rFonts w:hint="default" w:ascii="Times New Roman" w:hAnsi="Times New Roman" w:eastAsia="方正仿宋_GBK" w:cs="Times New Roman"/>
          <w:color w:val="auto"/>
          <w:sz w:val="21"/>
          <w:szCs w:val="21"/>
          <w:highlight w:val="none"/>
          <w:u w:val="single"/>
        </w:rPr>
        <w:t xml:space="preserve"> 按通用合同条款执行 </w:t>
      </w:r>
      <w:r>
        <w:rPr>
          <w:rFonts w:hint="default" w:ascii="Times New Roman" w:hAnsi="Times New Roman" w:eastAsia="方正仿宋_GBK" w:cs="Times New Roman"/>
          <w:color w:val="auto"/>
          <w:sz w:val="21"/>
          <w:szCs w:val="21"/>
          <w:highlight w:val="none"/>
        </w:rPr>
        <w:t>。</w:t>
      </w:r>
    </w:p>
    <w:p w14:paraId="3C62FBA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1.7 联络</w:t>
      </w:r>
    </w:p>
    <w:p w14:paraId="1A417D36">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1.7.1发包人和承包人应当在</w:t>
      </w:r>
      <w:r>
        <w:rPr>
          <w:rFonts w:hint="default" w:ascii="Times New Roman" w:hAnsi="Times New Roman" w:eastAsia="方正仿宋_GBK" w:cs="Times New Roman"/>
          <w:color w:val="auto"/>
          <w:sz w:val="21"/>
          <w:szCs w:val="21"/>
          <w:highlight w:val="none"/>
          <w:u w:val="single"/>
        </w:rPr>
        <w:t xml:space="preserve"> 5  </w:t>
      </w:r>
      <w:r>
        <w:rPr>
          <w:rFonts w:hint="default" w:ascii="Times New Roman" w:hAnsi="Times New Roman" w:eastAsia="方正仿宋_GBK" w:cs="Times New Roman"/>
          <w:color w:val="auto"/>
          <w:kern w:val="0"/>
          <w:sz w:val="21"/>
          <w:szCs w:val="21"/>
          <w:highlight w:val="none"/>
        </w:rPr>
        <w:t>天内将与合同有关的通知、批准、证明、证书、指示、指令、要求、请求、同意、意见、确定和决定等书面函件送达对方当事人。</w:t>
      </w:r>
    </w:p>
    <w:p w14:paraId="47466F18">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1.7.2 发包人接收文件的地点：</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kern w:val="0"/>
          <w:sz w:val="21"/>
          <w:szCs w:val="21"/>
          <w:highlight w:val="none"/>
        </w:rPr>
        <w:t>；</w:t>
      </w:r>
    </w:p>
    <w:p w14:paraId="445C886A">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发包人指定的接收人为：</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kern w:val="0"/>
          <w:sz w:val="21"/>
          <w:szCs w:val="21"/>
          <w:highlight w:val="none"/>
        </w:rPr>
        <w:t>。</w:t>
      </w:r>
    </w:p>
    <w:p w14:paraId="21B85BFB">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承包人接收文件的地点：</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kern w:val="0"/>
          <w:sz w:val="21"/>
          <w:szCs w:val="21"/>
          <w:highlight w:val="none"/>
        </w:rPr>
        <w:t>；</w:t>
      </w:r>
    </w:p>
    <w:p w14:paraId="3C0A32EC">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承包人指定的接收人为：</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kern w:val="0"/>
          <w:sz w:val="21"/>
          <w:szCs w:val="21"/>
          <w:highlight w:val="none"/>
        </w:rPr>
        <w:t>。</w:t>
      </w:r>
    </w:p>
    <w:p w14:paraId="52283C20">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监理人接收文件的地点：</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kern w:val="0"/>
          <w:sz w:val="21"/>
          <w:szCs w:val="21"/>
          <w:highlight w:val="none"/>
        </w:rPr>
        <w:t>；</w:t>
      </w:r>
    </w:p>
    <w:p w14:paraId="627FC871">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监理人指定的接收人为：</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kern w:val="0"/>
          <w:sz w:val="21"/>
          <w:szCs w:val="21"/>
          <w:highlight w:val="none"/>
        </w:rPr>
        <w:t>。</w:t>
      </w:r>
    </w:p>
    <w:p w14:paraId="420CF7C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1.10 </w:t>
      </w:r>
      <w:r>
        <w:rPr>
          <w:rFonts w:hint="default" w:ascii="Times New Roman" w:hAnsi="Times New Roman" w:eastAsia="方正仿宋_GBK" w:cs="Times New Roman"/>
          <w:color w:val="auto"/>
          <w:kern w:val="0"/>
          <w:sz w:val="21"/>
          <w:szCs w:val="21"/>
          <w:highlight w:val="none"/>
        </w:rPr>
        <w:t>交通运输</w:t>
      </w:r>
    </w:p>
    <w:p w14:paraId="60F624B0">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w:t>
      </w:r>
      <w:bookmarkStart w:id="173" w:name="_Toc304295521"/>
      <w:bookmarkStart w:id="174" w:name="_Toc300934943"/>
      <w:bookmarkStart w:id="175" w:name="_Toc312677986"/>
      <w:bookmarkStart w:id="176" w:name="_Toc303539100"/>
      <w:bookmarkStart w:id="177" w:name="_Toc318581155"/>
      <w:r>
        <w:rPr>
          <w:rFonts w:hint="default" w:ascii="Times New Roman" w:hAnsi="Times New Roman" w:eastAsia="方正仿宋_GBK" w:cs="Times New Roman"/>
          <w:color w:val="auto"/>
          <w:sz w:val="21"/>
          <w:szCs w:val="21"/>
          <w:highlight w:val="none"/>
        </w:rPr>
        <w:t>.10.1 出入现场的权利</w:t>
      </w:r>
    </w:p>
    <w:p w14:paraId="4E62EC47">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关于出入现场的权利的约定：</w:t>
      </w:r>
      <w:r>
        <w:rPr>
          <w:rFonts w:hint="default" w:ascii="Times New Roman" w:hAnsi="Times New Roman" w:eastAsia="方正仿宋_GBK" w:cs="Times New Roman"/>
          <w:color w:val="auto"/>
          <w:sz w:val="21"/>
          <w:szCs w:val="21"/>
          <w:highlight w:val="none"/>
          <w:u w:val="single"/>
        </w:rPr>
        <w:t>由承包人按发包人要求负责取得出入施工现场所需的批准手续和全部权利；承包人应在竞标前自行踏勘现场，对进出施工现场的方式、手段、路线作出预估，并在报价时充分考虑完善进出现场条件所需的费用及对工期的影响，否则因此增加的费用和延误工期的责任由承包人承担。</w:t>
      </w:r>
    </w:p>
    <w:bookmarkEnd w:id="173"/>
    <w:bookmarkEnd w:id="174"/>
    <w:bookmarkEnd w:id="175"/>
    <w:bookmarkEnd w:id="176"/>
    <w:bookmarkEnd w:id="177"/>
    <w:p w14:paraId="7E137196">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w:t>
      </w:r>
      <w:bookmarkStart w:id="178" w:name="_Toc303539101"/>
      <w:bookmarkStart w:id="179" w:name="_Toc312677987"/>
      <w:bookmarkStart w:id="180" w:name="_Toc318581156"/>
      <w:bookmarkStart w:id="181" w:name="_Toc304295522"/>
      <w:bookmarkStart w:id="182" w:name="_Toc300934944"/>
      <w:r>
        <w:rPr>
          <w:rFonts w:hint="default" w:ascii="Times New Roman" w:hAnsi="Times New Roman" w:eastAsia="方正仿宋_GBK" w:cs="Times New Roman"/>
          <w:color w:val="auto"/>
          <w:sz w:val="21"/>
          <w:szCs w:val="21"/>
          <w:highlight w:val="none"/>
        </w:rPr>
        <w:t>.10.3 场内交通</w:t>
      </w:r>
    </w:p>
    <w:p w14:paraId="622A0AB1">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kern w:val="0"/>
          <w:sz w:val="21"/>
          <w:szCs w:val="21"/>
          <w:highlight w:val="none"/>
        </w:rPr>
        <w:t>关于场外交通和场内交通的边界的约定：</w:t>
      </w:r>
      <w:r>
        <w:rPr>
          <w:rFonts w:hint="default" w:ascii="Times New Roman" w:hAnsi="Times New Roman" w:eastAsia="方正仿宋_GBK" w:cs="Times New Roman"/>
          <w:color w:val="auto"/>
          <w:sz w:val="21"/>
          <w:szCs w:val="21"/>
          <w:highlight w:val="none"/>
          <w:u w:val="single"/>
        </w:rPr>
        <w:t xml:space="preserve">按通用条款执行  </w:t>
      </w:r>
    </w:p>
    <w:p w14:paraId="4B324D99">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关于发包人向承包人免费提供满足工程施工需要的场内道路和交通设施的约定：</w:t>
      </w:r>
      <w:r>
        <w:rPr>
          <w:rFonts w:hint="default" w:ascii="Times New Roman" w:hAnsi="Times New Roman" w:eastAsia="方正仿宋_GBK" w:cs="Times New Roman"/>
          <w:color w:val="auto"/>
          <w:sz w:val="21"/>
          <w:szCs w:val="21"/>
          <w:highlight w:val="none"/>
          <w:u w:val="single"/>
        </w:rPr>
        <w:t>由承包人自行承担，费用已包含在综合单价内。</w:t>
      </w:r>
      <w:bookmarkEnd w:id="178"/>
      <w:bookmarkEnd w:id="179"/>
      <w:bookmarkEnd w:id="180"/>
      <w:bookmarkEnd w:id="181"/>
      <w:bookmarkEnd w:id="182"/>
      <w:bookmarkStart w:id="183" w:name="_Toc318581157"/>
    </w:p>
    <w:p w14:paraId="36EE01F1">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1.10.4超大件和超重件的运输</w:t>
      </w:r>
    </w:p>
    <w:p w14:paraId="606094FD">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运输超大件或超重件所需的道路和桥梁临时加固改造费用和其他有关费用由</w:t>
      </w:r>
      <w:r>
        <w:rPr>
          <w:rFonts w:hint="default" w:ascii="Times New Roman" w:hAnsi="Times New Roman" w:eastAsia="方正仿宋_GBK" w:cs="Times New Roman"/>
          <w:color w:val="auto"/>
          <w:sz w:val="21"/>
          <w:szCs w:val="21"/>
          <w:highlight w:val="none"/>
          <w:u w:val="single"/>
        </w:rPr>
        <w:t xml:space="preserve"> 承包人 </w:t>
      </w:r>
      <w:r>
        <w:rPr>
          <w:rFonts w:hint="default" w:ascii="Times New Roman" w:hAnsi="Times New Roman" w:eastAsia="方正仿宋_GBK" w:cs="Times New Roman"/>
          <w:color w:val="auto"/>
          <w:sz w:val="21"/>
          <w:szCs w:val="21"/>
          <w:highlight w:val="none"/>
        </w:rPr>
        <w:t>承担。</w:t>
      </w:r>
    </w:p>
    <w:bookmarkEnd w:id="183"/>
    <w:p w14:paraId="65D2A71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1.11 </w:t>
      </w:r>
      <w:r>
        <w:rPr>
          <w:rFonts w:hint="default" w:ascii="Times New Roman" w:hAnsi="Times New Roman" w:eastAsia="方正仿宋_GBK" w:cs="Times New Roman"/>
          <w:color w:val="auto"/>
          <w:kern w:val="0"/>
          <w:sz w:val="21"/>
          <w:szCs w:val="21"/>
          <w:highlight w:val="none"/>
        </w:rPr>
        <w:t>知识产权</w:t>
      </w:r>
    </w:p>
    <w:p w14:paraId="3443A22B">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1.11.1关于发包人提供给承包人的图纸、发包人为实施工程自行编制或委托编制的技术规范以及反映发包人关于合同要求或其他类似性质的文件的著作权的归属：</w:t>
      </w:r>
      <w:r>
        <w:rPr>
          <w:rFonts w:hint="default" w:ascii="Times New Roman" w:hAnsi="Times New Roman" w:eastAsia="方正仿宋_GBK" w:cs="Times New Roman"/>
          <w:color w:val="auto"/>
          <w:sz w:val="21"/>
          <w:szCs w:val="21"/>
          <w:highlight w:val="none"/>
          <w:u w:val="single"/>
        </w:rPr>
        <w:t>按通用合同条款执行</w:t>
      </w:r>
    </w:p>
    <w:p w14:paraId="6E5891A9">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关于发包人提供的上述文件的使用限制的要求：</w:t>
      </w:r>
      <w:r>
        <w:rPr>
          <w:rFonts w:hint="default" w:ascii="Times New Roman" w:hAnsi="Times New Roman" w:eastAsia="方正仿宋_GBK" w:cs="Times New Roman"/>
          <w:color w:val="auto"/>
          <w:sz w:val="21"/>
          <w:szCs w:val="21"/>
          <w:highlight w:val="none"/>
          <w:u w:val="single"/>
        </w:rPr>
        <w:t xml:space="preserve">     按通用合同条款执行    </w:t>
      </w:r>
    </w:p>
    <w:p w14:paraId="2AC5843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1.11.2 关于承包人为实施工程所编制文件的著作权的归属：</w:t>
      </w:r>
      <w:r>
        <w:rPr>
          <w:rFonts w:hint="default" w:ascii="Times New Roman" w:hAnsi="Times New Roman" w:eastAsia="方正仿宋_GBK" w:cs="Times New Roman"/>
          <w:color w:val="auto"/>
          <w:sz w:val="21"/>
          <w:szCs w:val="21"/>
          <w:highlight w:val="none"/>
          <w:u w:val="single"/>
        </w:rPr>
        <w:t xml:space="preserve">   按通用合同条款执行  </w:t>
      </w:r>
    </w:p>
    <w:p w14:paraId="0F461C7D">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关于承包人提供的上述文件的使用限制的要求：</w:t>
      </w:r>
      <w:r>
        <w:rPr>
          <w:rFonts w:hint="default" w:ascii="Times New Roman" w:hAnsi="Times New Roman" w:eastAsia="方正仿宋_GBK" w:cs="Times New Roman"/>
          <w:color w:val="auto"/>
          <w:sz w:val="21"/>
          <w:szCs w:val="21"/>
          <w:highlight w:val="none"/>
          <w:u w:val="single"/>
        </w:rPr>
        <w:t xml:space="preserve">按通用合同条款执行  </w:t>
      </w:r>
    </w:p>
    <w:p w14:paraId="64A41080">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1.11.4 承包人在施工过程中所采用的专利、专有技术、技术秘密的使用费的承担方式：</w:t>
      </w:r>
      <w:r>
        <w:rPr>
          <w:rFonts w:hint="default" w:ascii="Times New Roman" w:hAnsi="Times New Roman" w:eastAsia="方正仿宋_GBK" w:cs="Times New Roman"/>
          <w:color w:val="auto"/>
          <w:sz w:val="21"/>
          <w:szCs w:val="21"/>
          <w:highlight w:val="none"/>
          <w:u w:val="single"/>
        </w:rPr>
        <w:t>按通用合同条款执行</w:t>
      </w:r>
      <w:r>
        <w:rPr>
          <w:rFonts w:hint="default" w:ascii="Times New Roman" w:hAnsi="Times New Roman" w:eastAsia="方正仿宋_GBK" w:cs="Times New Roman"/>
          <w:color w:val="auto"/>
          <w:kern w:val="0"/>
          <w:sz w:val="21"/>
          <w:szCs w:val="21"/>
          <w:highlight w:val="none"/>
        </w:rPr>
        <w:t>。</w:t>
      </w:r>
    </w:p>
    <w:p w14:paraId="750A4DC0">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1.13工程量清单错误的修正</w:t>
      </w:r>
    </w:p>
    <w:p w14:paraId="070E4A70">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出现工程量清单错误时，是否调整合同价格：</w:t>
      </w:r>
      <w:r>
        <w:rPr>
          <w:rFonts w:hint="default" w:ascii="Times New Roman" w:hAnsi="Times New Roman" w:eastAsia="方正仿宋_GBK" w:cs="Times New Roman"/>
          <w:color w:val="auto"/>
          <w:sz w:val="21"/>
          <w:szCs w:val="21"/>
          <w:highlight w:val="none"/>
          <w:u w:val="single"/>
        </w:rPr>
        <w:t xml:space="preserve">   不调整  </w:t>
      </w:r>
      <w:r>
        <w:rPr>
          <w:rFonts w:hint="default" w:ascii="Times New Roman" w:hAnsi="Times New Roman" w:eastAsia="方正仿宋_GBK" w:cs="Times New Roman"/>
          <w:color w:val="auto"/>
          <w:kern w:val="0"/>
          <w:sz w:val="21"/>
          <w:szCs w:val="21"/>
          <w:highlight w:val="none"/>
        </w:rPr>
        <w:t>。</w:t>
      </w:r>
    </w:p>
    <w:p w14:paraId="49D315DE">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允许调整合同价格的工程量偏差范围：</w:t>
      </w:r>
      <w:r>
        <w:rPr>
          <w:rFonts w:hint="default" w:ascii="Times New Roman" w:hAnsi="Times New Roman" w:eastAsia="方正仿宋_GBK" w:cs="Times New Roman"/>
          <w:color w:val="auto"/>
          <w:sz w:val="21"/>
          <w:szCs w:val="21"/>
          <w:highlight w:val="none"/>
          <w:u w:val="single"/>
        </w:rPr>
        <w:t xml:space="preserve">不调整    </w:t>
      </w:r>
    </w:p>
    <w:p w14:paraId="3EDAF6CA">
      <w:pPr>
        <w:snapToGrid w:val="0"/>
        <w:spacing w:line="360" w:lineRule="auto"/>
        <w:rPr>
          <w:rFonts w:hint="default" w:ascii="Times New Roman" w:hAnsi="Times New Roman" w:eastAsia="方正仿宋_GBK" w:cs="Times New Roman"/>
          <w:b/>
          <w:color w:val="auto"/>
          <w:kern w:val="0"/>
          <w:sz w:val="21"/>
          <w:szCs w:val="21"/>
          <w:highlight w:val="none"/>
        </w:rPr>
      </w:pPr>
      <w:bookmarkStart w:id="184" w:name="_Toc351203634"/>
      <w:bookmarkStart w:id="185" w:name="_Toc518391410"/>
      <w:bookmarkStart w:id="186" w:name="_Toc433623104"/>
      <w:bookmarkStart w:id="187" w:name="_Toc516756959"/>
      <w:bookmarkStart w:id="188" w:name="_Toc485992735"/>
      <w:r>
        <w:rPr>
          <w:rFonts w:hint="default" w:ascii="Times New Roman" w:hAnsi="Times New Roman" w:eastAsia="方正仿宋_GBK" w:cs="Times New Roman"/>
          <w:b/>
          <w:color w:val="auto"/>
          <w:kern w:val="0"/>
          <w:sz w:val="21"/>
          <w:szCs w:val="21"/>
          <w:highlight w:val="none"/>
        </w:rPr>
        <w:t>2</w:t>
      </w:r>
      <w:bookmarkStart w:id="189" w:name="_Toc292559362"/>
      <w:bookmarkStart w:id="190" w:name="_Toc296944496"/>
      <w:bookmarkStart w:id="191" w:name="_Toc297048343"/>
      <w:bookmarkStart w:id="192" w:name="_Toc296503157"/>
      <w:bookmarkStart w:id="193" w:name="_Toc292559867"/>
      <w:bookmarkStart w:id="194" w:name="_Toc296346658"/>
      <w:bookmarkStart w:id="195" w:name="_Toc296891197"/>
      <w:bookmarkStart w:id="196" w:name="_Toc297120457"/>
      <w:bookmarkStart w:id="197" w:name="_Toc296347156"/>
      <w:bookmarkStart w:id="198" w:name="_Toc296890985"/>
      <w:r>
        <w:rPr>
          <w:rFonts w:hint="default" w:ascii="Times New Roman" w:hAnsi="Times New Roman" w:eastAsia="方正仿宋_GBK" w:cs="Times New Roman"/>
          <w:b/>
          <w:color w:val="auto"/>
          <w:kern w:val="0"/>
          <w:sz w:val="21"/>
          <w:szCs w:val="21"/>
          <w:highlight w:val="none"/>
        </w:rPr>
        <w:t>. 发包人</w:t>
      </w:r>
      <w:bookmarkEnd w:id="184"/>
      <w:bookmarkEnd w:id="185"/>
      <w:bookmarkEnd w:id="186"/>
      <w:bookmarkEnd w:id="187"/>
      <w:bookmarkEnd w:id="188"/>
    </w:p>
    <w:bookmarkEnd w:id="189"/>
    <w:bookmarkEnd w:id="190"/>
    <w:bookmarkEnd w:id="191"/>
    <w:bookmarkEnd w:id="192"/>
    <w:bookmarkEnd w:id="193"/>
    <w:bookmarkEnd w:id="194"/>
    <w:bookmarkEnd w:id="195"/>
    <w:bookmarkEnd w:id="196"/>
    <w:bookmarkEnd w:id="197"/>
    <w:bookmarkEnd w:id="198"/>
    <w:p w14:paraId="41A8910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2.2 </w:t>
      </w:r>
      <w:r>
        <w:rPr>
          <w:rFonts w:hint="default" w:ascii="Times New Roman" w:hAnsi="Times New Roman" w:eastAsia="方正仿宋_GBK" w:cs="Times New Roman"/>
          <w:color w:val="auto"/>
          <w:kern w:val="0"/>
          <w:sz w:val="21"/>
          <w:szCs w:val="21"/>
          <w:highlight w:val="none"/>
        </w:rPr>
        <w:t>发包人代表</w:t>
      </w:r>
    </w:p>
    <w:p w14:paraId="53E495AE">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发包人代表：</w:t>
      </w:r>
    </w:p>
    <w:p w14:paraId="2F2BA9F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姓    名：</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668C8FC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身份证号：</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107D6CE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职    务：</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28D8932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联系电话：</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5C1E4ED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电子信箱：</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24438F48">
      <w:pPr>
        <w:snapToGrid w:val="0"/>
        <w:spacing w:line="360" w:lineRule="auto"/>
        <w:ind w:firstLine="420" w:firstLineChars="200"/>
        <w:rPr>
          <w:rFonts w:hint="default" w:ascii="Times New Roman" w:hAnsi="Times New Roman" w:eastAsia="方正仿宋_GBK" w:cs="Times New Roman"/>
          <w:bCs/>
          <w:color w:val="auto"/>
          <w:sz w:val="21"/>
          <w:szCs w:val="21"/>
          <w:highlight w:val="none"/>
        </w:rPr>
      </w:pPr>
      <w:r>
        <w:rPr>
          <w:rFonts w:hint="default" w:ascii="Times New Roman" w:hAnsi="Times New Roman" w:eastAsia="方正仿宋_GBK" w:cs="Times New Roman"/>
          <w:color w:val="auto"/>
          <w:sz w:val="21"/>
          <w:szCs w:val="21"/>
          <w:highlight w:val="none"/>
        </w:rPr>
        <w:t>通信地址：</w:t>
      </w:r>
      <w:r>
        <w:rPr>
          <w:rFonts w:hint="default" w:ascii="Times New Roman" w:hAnsi="Times New Roman" w:eastAsia="方正仿宋_GBK" w:cs="Times New Roman"/>
          <w:bCs/>
          <w:color w:val="auto"/>
          <w:sz w:val="21"/>
          <w:szCs w:val="21"/>
          <w:highlight w:val="none"/>
          <w:u w:val="single"/>
        </w:rPr>
        <w:t xml:space="preserve">                                </w:t>
      </w:r>
      <w:r>
        <w:rPr>
          <w:rFonts w:hint="default" w:ascii="Times New Roman" w:hAnsi="Times New Roman" w:eastAsia="方正仿宋_GBK" w:cs="Times New Roman"/>
          <w:bCs/>
          <w:color w:val="auto"/>
          <w:sz w:val="21"/>
          <w:szCs w:val="21"/>
          <w:highlight w:val="none"/>
        </w:rPr>
        <w:t>；</w:t>
      </w:r>
    </w:p>
    <w:p w14:paraId="4103BCEC">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lang w:eastAsia="zh-CN"/>
        </w:rPr>
      </w:pPr>
      <w:r>
        <w:rPr>
          <w:rFonts w:hint="default" w:ascii="Times New Roman" w:hAnsi="Times New Roman" w:eastAsia="方正仿宋_GBK" w:cs="Times New Roman"/>
          <w:color w:val="auto"/>
          <w:sz w:val="21"/>
          <w:szCs w:val="21"/>
          <w:highlight w:val="none"/>
        </w:rPr>
        <w:t>发包人对发包人代表的授权范围如下：</w:t>
      </w:r>
      <w:r>
        <w:rPr>
          <w:rFonts w:hint="default" w:ascii="Times New Roman" w:hAnsi="Times New Roman" w:eastAsia="方正仿宋_GBK" w:cs="Times New Roman"/>
          <w:color w:val="auto"/>
          <w:sz w:val="21"/>
          <w:szCs w:val="21"/>
          <w:highlight w:val="none"/>
          <w:u w:val="single"/>
        </w:rPr>
        <w:t>代表发包人对项目建设进行协调、管控、审查，确保安全、质量、环保、进度、成本可控，及时处理项目相关问题，向承包人下达各类指令。由发包人授权的，以授权书载明的授权范围为准</w:t>
      </w:r>
      <w:r>
        <w:rPr>
          <w:rFonts w:hint="default" w:ascii="Times New Roman" w:hAnsi="Times New Roman" w:eastAsia="方正仿宋_GBK" w:cs="Times New Roman"/>
          <w:color w:val="auto"/>
          <w:sz w:val="21"/>
          <w:szCs w:val="21"/>
          <w:highlight w:val="none"/>
          <w:u w:val="single"/>
          <w:lang w:eastAsia="zh-CN"/>
        </w:rPr>
        <w:t>。</w:t>
      </w:r>
    </w:p>
    <w:p w14:paraId="21839F8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2.4 </w:t>
      </w:r>
      <w:r>
        <w:rPr>
          <w:rFonts w:hint="default" w:ascii="Times New Roman" w:hAnsi="Times New Roman" w:eastAsia="方正仿宋_GBK" w:cs="Times New Roman"/>
          <w:color w:val="auto"/>
          <w:kern w:val="0"/>
          <w:sz w:val="21"/>
          <w:szCs w:val="21"/>
          <w:highlight w:val="none"/>
        </w:rPr>
        <w:t>施工现场</w:t>
      </w:r>
      <w:r>
        <w:rPr>
          <w:rFonts w:hint="default" w:ascii="Times New Roman" w:hAnsi="Times New Roman" w:eastAsia="方正仿宋_GBK" w:cs="Times New Roman"/>
          <w:color w:val="auto"/>
          <w:sz w:val="21"/>
          <w:szCs w:val="21"/>
          <w:highlight w:val="none"/>
        </w:rPr>
        <w:t>、施工条件和基础资料的提供</w:t>
      </w:r>
    </w:p>
    <w:p w14:paraId="5E2F1280">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2.4.1 提供施工现场</w:t>
      </w:r>
    </w:p>
    <w:p w14:paraId="6C54057D">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关于发包人移交施工现场的期限要求： </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u w:val="single"/>
          <w:lang w:val="en-US" w:eastAsia="zh-CN"/>
        </w:rPr>
        <w:t>/</w:t>
      </w:r>
      <w:r>
        <w:rPr>
          <w:rFonts w:hint="default" w:ascii="Times New Roman" w:hAnsi="Times New Roman" w:eastAsia="方正仿宋_GBK" w:cs="Times New Roman"/>
          <w:color w:val="auto"/>
          <w:sz w:val="21"/>
          <w:szCs w:val="21"/>
          <w:highlight w:val="none"/>
          <w:u w:val="single"/>
        </w:rPr>
        <w:t xml:space="preserve">    </w:t>
      </w:r>
    </w:p>
    <w:p w14:paraId="21BAC3A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2.4.2 提供施工条件</w:t>
      </w:r>
    </w:p>
    <w:p w14:paraId="3C99C245">
      <w:pPr>
        <w:snapToGrid w:val="0"/>
        <w:spacing w:line="360" w:lineRule="auto"/>
        <w:ind w:left="700" w:leftChars="25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关于发包人应负责提供施工所需要的条件，包括：</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u w:val="single"/>
          <w:lang w:val="en-US" w:eastAsia="zh-CN"/>
        </w:rPr>
        <w:t>/</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05393C43">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2.5 </w:t>
      </w:r>
      <w:r>
        <w:rPr>
          <w:rFonts w:hint="default" w:ascii="Times New Roman" w:hAnsi="Times New Roman" w:eastAsia="方正仿宋_GBK" w:cs="Times New Roman"/>
          <w:color w:val="auto"/>
          <w:kern w:val="0"/>
          <w:sz w:val="21"/>
          <w:szCs w:val="21"/>
          <w:highlight w:val="none"/>
        </w:rPr>
        <w:t>资金来源证明及支付担保</w:t>
      </w:r>
    </w:p>
    <w:p w14:paraId="599A0E0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发包人提供资金来源证明的期限要求：</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u w:val="single"/>
          <w:lang w:eastAsia="zh-CN"/>
        </w:rPr>
        <w:t>不采用</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5EA1CA6E">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发包人是否提供支付担保：</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u w:val="single"/>
          <w:lang w:val="en-US" w:eastAsia="zh-CN"/>
        </w:rPr>
        <w:t>/</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1E76A31C">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发包人提供支付担保的形式：</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u w:val="single"/>
          <w:lang w:val="en-US" w:eastAsia="zh-CN"/>
        </w:rPr>
        <w:t>/</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7D937AA7">
      <w:pPr>
        <w:snapToGrid w:val="0"/>
        <w:spacing w:line="360" w:lineRule="auto"/>
        <w:rPr>
          <w:rFonts w:hint="default" w:ascii="Times New Roman" w:hAnsi="Times New Roman" w:eastAsia="方正仿宋_GBK" w:cs="Times New Roman"/>
          <w:b/>
          <w:color w:val="auto"/>
          <w:kern w:val="0"/>
          <w:sz w:val="21"/>
          <w:szCs w:val="21"/>
          <w:highlight w:val="none"/>
        </w:rPr>
      </w:pPr>
      <w:bookmarkStart w:id="199" w:name="_Toc485992736"/>
      <w:bookmarkStart w:id="200" w:name="_Toc518391411"/>
      <w:bookmarkStart w:id="201" w:name="_Toc516756960"/>
      <w:bookmarkStart w:id="202" w:name="_Toc433623105"/>
      <w:bookmarkStart w:id="203" w:name="_Toc351203635"/>
      <w:r>
        <w:rPr>
          <w:rFonts w:hint="default" w:ascii="Times New Roman" w:hAnsi="Times New Roman" w:eastAsia="方正仿宋_GBK" w:cs="Times New Roman"/>
          <w:b/>
          <w:color w:val="auto"/>
          <w:kern w:val="0"/>
          <w:sz w:val="21"/>
          <w:szCs w:val="21"/>
          <w:highlight w:val="none"/>
        </w:rPr>
        <w:t>3</w:t>
      </w:r>
      <w:bookmarkStart w:id="204" w:name="_Toc292559363"/>
      <w:bookmarkStart w:id="205" w:name="_Toc297048344"/>
      <w:bookmarkStart w:id="206" w:name="_Toc292559868"/>
      <w:bookmarkStart w:id="207" w:name="_Toc296347157"/>
      <w:bookmarkStart w:id="208" w:name="_Toc296891198"/>
      <w:bookmarkStart w:id="209" w:name="_Toc296503158"/>
      <w:bookmarkStart w:id="210" w:name="_Toc296346659"/>
      <w:bookmarkStart w:id="211" w:name="_Toc297120458"/>
      <w:bookmarkStart w:id="212" w:name="_Toc296944497"/>
      <w:bookmarkStart w:id="213" w:name="_Toc296890986"/>
      <w:r>
        <w:rPr>
          <w:rFonts w:hint="default" w:ascii="Times New Roman" w:hAnsi="Times New Roman" w:eastAsia="方正仿宋_GBK" w:cs="Times New Roman"/>
          <w:b/>
          <w:color w:val="auto"/>
          <w:kern w:val="0"/>
          <w:sz w:val="21"/>
          <w:szCs w:val="21"/>
          <w:highlight w:val="none"/>
        </w:rPr>
        <w:t>. 承包人</w:t>
      </w:r>
      <w:bookmarkEnd w:id="199"/>
      <w:bookmarkEnd w:id="200"/>
      <w:bookmarkEnd w:id="201"/>
      <w:bookmarkEnd w:id="202"/>
      <w:bookmarkEnd w:id="203"/>
    </w:p>
    <w:bookmarkEnd w:id="204"/>
    <w:bookmarkEnd w:id="205"/>
    <w:bookmarkEnd w:id="206"/>
    <w:bookmarkEnd w:id="207"/>
    <w:bookmarkEnd w:id="208"/>
    <w:bookmarkEnd w:id="209"/>
    <w:bookmarkEnd w:id="210"/>
    <w:bookmarkEnd w:id="211"/>
    <w:bookmarkEnd w:id="212"/>
    <w:bookmarkEnd w:id="213"/>
    <w:p w14:paraId="3A591668">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3.1 承包人的一般义务</w:t>
      </w:r>
    </w:p>
    <w:p w14:paraId="25FBE1E0">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kern w:val="0"/>
          <w:sz w:val="21"/>
          <w:szCs w:val="21"/>
          <w:highlight w:val="none"/>
        </w:rPr>
        <w:t>（5）</w:t>
      </w:r>
      <w:r>
        <w:rPr>
          <w:rFonts w:hint="default" w:ascii="Times New Roman" w:hAnsi="Times New Roman" w:eastAsia="方正仿宋_GBK" w:cs="Times New Roman"/>
          <w:color w:val="auto"/>
          <w:sz w:val="21"/>
          <w:szCs w:val="21"/>
          <w:highlight w:val="none"/>
        </w:rPr>
        <w:t>承包人提交的竣工资料的内容：</w:t>
      </w:r>
      <w:r>
        <w:rPr>
          <w:rFonts w:hint="default" w:ascii="Times New Roman" w:hAnsi="Times New Roman" w:eastAsia="方正仿宋_GBK" w:cs="Times New Roman"/>
          <w:color w:val="auto"/>
          <w:sz w:val="21"/>
          <w:szCs w:val="21"/>
          <w:highlight w:val="none"/>
          <w:u w:val="single"/>
        </w:rPr>
        <w:t>工程施工技术资料、工程质量保证资料、工程检验评定资料、竣工图及其他应交资料，应符合《建设工程文件归档整理规范》（GB/T50328-2014）和重庆市有关文件规定。</w:t>
      </w:r>
    </w:p>
    <w:p w14:paraId="14CC8598">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承包人需要提交的竣工资料套数：</w:t>
      </w:r>
      <w:r>
        <w:rPr>
          <w:rFonts w:hint="default" w:ascii="Times New Roman" w:hAnsi="Times New Roman" w:eastAsia="方正仿宋_GBK" w:cs="Times New Roman"/>
          <w:color w:val="auto"/>
          <w:sz w:val="21"/>
          <w:szCs w:val="21"/>
          <w:highlight w:val="none"/>
          <w:u w:val="single"/>
        </w:rPr>
        <w:t xml:space="preserve">完整竣工资料一式 </w:t>
      </w:r>
      <w:r>
        <w:rPr>
          <w:rFonts w:hint="default" w:ascii="Times New Roman" w:hAnsi="Times New Roman" w:eastAsia="方正仿宋_GBK" w:cs="Times New Roman"/>
          <w:color w:val="auto"/>
          <w:sz w:val="21"/>
          <w:szCs w:val="21"/>
          <w:highlight w:val="none"/>
          <w:u w:val="single"/>
          <w:lang w:val="en-US" w:eastAsia="zh-CN"/>
        </w:rPr>
        <w:t>2</w:t>
      </w:r>
      <w:r>
        <w:rPr>
          <w:rFonts w:hint="default" w:ascii="Times New Roman" w:hAnsi="Times New Roman" w:eastAsia="方正仿宋_GBK" w:cs="Times New Roman"/>
          <w:color w:val="auto"/>
          <w:sz w:val="21"/>
          <w:szCs w:val="21"/>
          <w:highlight w:val="none"/>
          <w:u w:val="single"/>
        </w:rPr>
        <w:t xml:space="preserve"> 套（含电子文档）</w:t>
      </w:r>
      <w:r>
        <w:rPr>
          <w:rFonts w:hint="default" w:ascii="Times New Roman" w:hAnsi="Times New Roman" w:eastAsia="方正仿宋_GBK" w:cs="Times New Roman"/>
          <w:color w:val="auto"/>
          <w:sz w:val="21"/>
          <w:szCs w:val="21"/>
          <w:highlight w:val="none"/>
        </w:rPr>
        <w:t>。</w:t>
      </w:r>
    </w:p>
    <w:p w14:paraId="72E4B1EA">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承包人提交的竣工资料的费用承担：</w:t>
      </w:r>
      <w:r>
        <w:rPr>
          <w:rFonts w:hint="default" w:ascii="Times New Roman" w:hAnsi="Times New Roman" w:eastAsia="方正仿宋_GBK" w:cs="Times New Roman"/>
          <w:color w:val="auto"/>
          <w:sz w:val="21"/>
          <w:szCs w:val="21"/>
          <w:highlight w:val="none"/>
          <w:u w:val="single"/>
        </w:rPr>
        <w:t>由承包人承担</w:t>
      </w:r>
      <w:r>
        <w:rPr>
          <w:rFonts w:hint="default" w:ascii="Times New Roman" w:hAnsi="Times New Roman" w:eastAsia="方正仿宋_GBK" w:cs="Times New Roman"/>
          <w:color w:val="auto"/>
          <w:sz w:val="21"/>
          <w:szCs w:val="21"/>
          <w:highlight w:val="none"/>
        </w:rPr>
        <w:t>。</w:t>
      </w:r>
    </w:p>
    <w:p w14:paraId="1A8CE840">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承包人提交的竣工资料移交时间：</w:t>
      </w:r>
      <w:r>
        <w:rPr>
          <w:rFonts w:hint="default" w:ascii="Times New Roman" w:hAnsi="Times New Roman" w:eastAsia="方正仿宋_GBK" w:cs="Times New Roman"/>
          <w:color w:val="auto"/>
          <w:sz w:val="21"/>
          <w:szCs w:val="21"/>
          <w:highlight w:val="none"/>
          <w:u w:val="single"/>
        </w:rPr>
        <w:t xml:space="preserve">工程竣工验收合格后 </w:t>
      </w:r>
      <w:r>
        <w:rPr>
          <w:rFonts w:hint="default" w:ascii="Times New Roman" w:hAnsi="Times New Roman" w:eastAsia="方正仿宋_GBK" w:cs="Times New Roman"/>
          <w:color w:val="auto"/>
          <w:sz w:val="21"/>
          <w:szCs w:val="21"/>
          <w:highlight w:val="none"/>
          <w:u w:val="single"/>
          <w:lang w:val="en-US" w:eastAsia="zh-CN"/>
        </w:rPr>
        <w:t>1</w:t>
      </w:r>
      <w:r>
        <w:rPr>
          <w:rFonts w:hint="default" w:ascii="Times New Roman" w:hAnsi="Times New Roman" w:eastAsia="方正仿宋_GBK" w:cs="Times New Roman"/>
          <w:color w:val="auto"/>
          <w:sz w:val="21"/>
          <w:szCs w:val="21"/>
          <w:highlight w:val="none"/>
          <w:u w:val="single"/>
        </w:rPr>
        <w:t>个月内移交给发包人</w:t>
      </w:r>
      <w:r>
        <w:rPr>
          <w:rFonts w:hint="default" w:ascii="Times New Roman" w:hAnsi="Times New Roman" w:eastAsia="方正仿宋_GBK" w:cs="Times New Roman"/>
          <w:color w:val="auto"/>
          <w:sz w:val="21"/>
          <w:szCs w:val="21"/>
          <w:highlight w:val="none"/>
        </w:rPr>
        <w:t>。</w:t>
      </w:r>
    </w:p>
    <w:p w14:paraId="1D95801D">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承包人提交的竣工资料形式要求：</w:t>
      </w:r>
      <w:r>
        <w:rPr>
          <w:rFonts w:hint="default" w:ascii="Times New Roman" w:hAnsi="Times New Roman" w:eastAsia="方正仿宋_GBK" w:cs="Times New Roman"/>
          <w:color w:val="auto"/>
          <w:sz w:val="21"/>
          <w:szCs w:val="21"/>
          <w:highlight w:val="none"/>
          <w:u w:val="single"/>
        </w:rPr>
        <w:t>完整的书面文件及电子文档</w:t>
      </w:r>
      <w:r>
        <w:rPr>
          <w:rFonts w:hint="default" w:ascii="Times New Roman" w:hAnsi="Times New Roman" w:eastAsia="方正仿宋_GBK" w:cs="Times New Roman"/>
          <w:color w:val="auto"/>
          <w:sz w:val="21"/>
          <w:szCs w:val="21"/>
          <w:highlight w:val="none"/>
        </w:rPr>
        <w:t>。</w:t>
      </w:r>
    </w:p>
    <w:p w14:paraId="455297AF">
      <w:pPr>
        <w:numPr>
          <w:ilvl w:val="0"/>
          <w:numId w:val="0"/>
        </w:num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lang w:eastAsia="zh-CN"/>
        </w:rPr>
        <w:t>（</w:t>
      </w:r>
      <w:r>
        <w:rPr>
          <w:rFonts w:hint="default" w:ascii="Times New Roman" w:hAnsi="Times New Roman" w:eastAsia="方正仿宋_GBK" w:cs="Times New Roman"/>
          <w:color w:val="auto"/>
          <w:sz w:val="21"/>
          <w:szCs w:val="21"/>
          <w:highlight w:val="none"/>
          <w:lang w:val="en-US" w:eastAsia="zh-CN"/>
        </w:rPr>
        <w:t>6）</w:t>
      </w:r>
      <w:r>
        <w:rPr>
          <w:rFonts w:hint="default" w:ascii="Times New Roman" w:hAnsi="Times New Roman" w:eastAsia="方正仿宋_GBK" w:cs="Times New Roman"/>
          <w:color w:val="auto"/>
          <w:sz w:val="21"/>
          <w:szCs w:val="21"/>
          <w:highlight w:val="none"/>
        </w:rPr>
        <w:t>承包人应履行的其他义务：</w:t>
      </w:r>
    </w:p>
    <w:p w14:paraId="420E6450">
      <w:pPr>
        <w:numPr>
          <w:ilvl w:val="0"/>
          <w:numId w:val="0"/>
        </w:num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3.1.10.1在开始施工之前，承包人应核查、复测本工程的各种基准标志。承包人应及时将上述基准标志中存在的错误、不完整或其他缺陷通知发包人，以便发包人核实后重新确认。</w:t>
      </w:r>
    </w:p>
    <w:p w14:paraId="35C201F8">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3.1.10.</w:t>
      </w:r>
      <w:r>
        <w:rPr>
          <w:rFonts w:hint="eastAsia" w:eastAsia="方正仿宋_GBK" w:cs="Times New Roman"/>
          <w:color w:val="auto"/>
          <w:sz w:val="21"/>
          <w:szCs w:val="21"/>
          <w:highlight w:val="none"/>
          <w:lang w:val="en-US" w:eastAsia="zh-CN"/>
        </w:rPr>
        <w:t>2</w:t>
      </w:r>
      <w:r>
        <w:rPr>
          <w:rFonts w:hint="default" w:ascii="Times New Roman" w:hAnsi="Times New Roman" w:eastAsia="方正仿宋_GBK" w:cs="Times New Roman"/>
          <w:color w:val="auto"/>
          <w:sz w:val="21"/>
          <w:szCs w:val="21"/>
          <w:highlight w:val="none"/>
        </w:rPr>
        <w:t>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14:paraId="11825DC6">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3.1.10.</w:t>
      </w:r>
      <w:r>
        <w:rPr>
          <w:rFonts w:hint="eastAsia" w:eastAsia="方正仿宋_GBK" w:cs="Times New Roman"/>
          <w:color w:val="auto"/>
          <w:sz w:val="21"/>
          <w:szCs w:val="21"/>
          <w:highlight w:val="none"/>
          <w:lang w:val="en-US" w:eastAsia="zh-CN"/>
        </w:rPr>
        <w:t>3</w:t>
      </w:r>
      <w:r>
        <w:rPr>
          <w:rFonts w:hint="default" w:ascii="Times New Roman" w:hAnsi="Times New Roman" w:eastAsia="方正仿宋_GBK" w:cs="Times New Roman"/>
          <w:color w:val="auto"/>
          <w:sz w:val="21"/>
          <w:szCs w:val="21"/>
          <w:highlight w:val="none"/>
        </w:rPr>
        <w:t>承包人应服从发包人要求的管理模式、工作方式和工作要求，同时接受跟审单位的管理和全程监督，配合项目结、决算的办理。</w:t>
      </w:r>
    </w:p>
    <w:p w14:paraId="7CCD678C">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3.1.10.</w:t>
      </w:r>
      <w:r>
        <w:rPr>
          <w:rFonts w:hint="eastAsia" w:eastAsia="方正仿宋_GBK" w:cs="Times New Roman"/>
          <w:color w:val="auto"/>
          <w:sz w:val="21"/>
          <w:szCs w:val="21"/>
          <w:highlight w:val="none"/>
          <w:lang w:val="en-US" w:eastAsia="zh-CN"/>
        </w:rPr>
        <w:t>4</w:t>
      </w:r>
      <w:r>
        <w:rPr>
          <w:rFonts w:hint="default" w:ascii="Times New Roman" w:hAnsi="Times New Roman" w:eastAsia="方正仿宋_GBK" w:cs="Times New Roman"/>
          <w:color w:val="auto"/>
          <w:sz w:val="21"/>
          <w:szCs w:val="21"/>
          <w:highlight w:val="none"/>
        </w:rPr>
        <w:t xml:space="preserve">承包人应为本工程开立专用帐户，接受发包人的监管。 </w:t>
      </w:r>
    </w:p>
    <w:p w14:paraId="72AC0B37">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3.2.</w:t>
      </w:r>
      <w:r>
        <w:rPr>
          <w:rFonts w:hint="eastAsia" w:eastAsia="方正仿宋_GBK" w:cs="Times New Roman"/>
          <w:color w:val="auto"/>
          <w:sz w:val="21"/>
          <w:szCs w:val="21"/>
          <w:highlight w:val="none"/>
          <w:lang w:val="en-US" w:eastAsia="zh-CN"/>
        </w:rPr>
        <w:t>1</w:t>
      </w:r>
      <w:r>
        <w:rPr>
          <w:rFonts w:hint="default" w:ascii="Times New Roman" w:hAnsi="Times New Roman" w:eastAsia="方正仿宋_GBK" w:cs="Times New Roman"/>
          <w:color w:val="auto"/>
          <w:sz w:val="21"/>
          <w:szCs w:val="21"/>
          <w:highlight w:val="none"/>
        </w:rPr>
        <w:t xml:space="preserve"> 技术负责人</w:t>
      </w:r>
    </w:p>
    <w:p w14:paraId="051333E7">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姓    名：</w:t>
      </w:r>
      <w:r>
        <w:rPr>
          <w:rFonts w:hint="default" w:ascii="Times New Roman" w:hAnsi="Times New Roman" w:eastAsia="方正仿宋_GBK" w:cs="Times New Roman"/>
          <w:color w:val="auto"/>
          <w:sz w:val="21"/>
          <w:szCs w:val="21"/>
          <w:highlight w:val="none"/>
          <w:u w:val="single"/>
        </w:rPr>
        <w:t xml:space="preserve">                          </w:t>
      </w:r>
      <w:r>
        <w:rPr>
          <w:rFonts w:hint="default" w:ascii="Times New Roman" w:hAnsi="Times New Roman" w:eastAsia="方正仿宋_GBK" w:cs="Times New Roman"/>
          <w:color w:val="auto"/>
          <w:sz w:val="21"/>
          <w:szCs w:val="21"/>
          <w:highlight w:val="none"/>
        </w:rPr>
        <w:t xml:space="preserve"> ；</w:t>
      </w:r>
    </w:p>
    <w:p w14:paraId="58F96E09">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身份证号：</w:t>
      </w:r>
      <w:r>
        <w:rPr>
          <w:rFonts w:hint="default" w:ascii="Times New Roman" w:hAnsi="Times New Roman" w:eastAsia="方正仿宋_GBK" w:cs="Times New Roman"/>
          <w:color w:val="auto"/>
          <w:sz w:val="21"/>
          <w:szCs w:val="21"/>
          <w:highlight w:val="none"/>
          <w:u w:val="single"/>
        </w:rPr>
        <w:t xml:space="preserve">                           </w:t>
      </w:r>
      <w:r>
        <w:rPr>
          <w:rFonts w:hint="default" w:ascii="Times New Roman" w:hAnsi="Times New Roman" w:eastAsia="方正仿宋_GBK" w:cs="Times New Roman"/>
          <w:color w:val="auto"/>
          <w:sz w:val="21"/>
          <w:szCs w:val="21"/>
          <w:highlight w:val="none"/>
        </w:rPr>
        <w:t>；</w:t>
      </w:r>
    </w:p>
    <w:p w14:paraId="3F02D7C3">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联系方式：</w:t>
      </w:r>
      <w:r>
        <w:rPr>
          <w:rFonts w:hint="default" w:ascii="Times New Roman" w:hAnsi="Times New Roman" w:eastAsia="方正仿宋_GBK" w:cs="Times New Roman"/>
          <w:color w:val="auto"/>
          <w:sz w:val="21"/>
          <w:szCs w:val="21"/>
          <w:highlight w:val="none"/>
          <w:u w:val="single"/>
        </w:rPr>
        <w:t xml:space="preserve">                          </w:t>
      </w:r>
      <w:r>
        <w:rPr>
          <w:rFonts w:hint="default" w:ascii="Times New Roman" w:hAnsi="Times New Roman" w:eastAsia="方正仿宋_GBK" w:cs="Times New Roman"/>
          <w:color w:val="auto"/>
          <w:sz w:val="21"/>
          <w:szCs w:val="21"/>
          <w:highlight w:val="none"/>
        </w:rPr>
        <w:t xml:space="preserve"> ；</w:t>
      </w:r>
    </w:p>
    <w:p w14:paraId="2EB5F76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专     业：</w:t>
      </w:r>
      <w:r>
        <w:rPr>
          <w:rFonts w:hint="default" w:ascii="Times New Roman" w:hAnsi="Times New Roman" w:eastAsia="方正仿宋_GBK" w:cs="Times New Roman"/>
          <w:color w:val="auto"/>
          <w:sz w:val="21"/>
          <w:szCs w:val="21"/>
          <w:highlight w:val="none"/>
          <w:u w:val="single"/>
        </w:rPr>
        <w:t xml:space="preserve">                          </w:t>
      </w:r>
      <w:r>
        <w:rPr>
          <w:rFonts w:hint="default" w:ascii="Times New Roman" w:hAnsi="Times New Roman" w:eastAsia="方正仿宋_GBK" w:cs="Times New Roman"/>
          <w:color w:val="auto"/>
          <w:sz w:val="21"/>
          <w:szCs w:val="21"/>
          <w:highlight w:val="none"/>
        </w:rPr>
        <w:t xml:space="preserve"> ；</w:t>
      </w:r>
    </w:p>
    <w:p w14:paraId="0AC90FD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证书名称及号码：</w:t>
      </w:r>
      <w:r>
        <w:rPr>
          <w:rFonts w:hint="default" w:ascii="Times New Roman" w:hAnsi="Times New Roman" w:eastAsia="方正仿宋_GBK" w:cs="Times New Roman"/>
          <w:color w:val="auto"/>
          <w:sz w:val="21"/>
          <w:szCs w:val="21"/>
          <w:highlight w:val="none"/>
          <w:u w:val="single"/>
        </w:rPr>
        <w:t xml:space="preserve">                         </w:t>
      </w:r>
      <w:r>
        <w:rPr>
          <w:rFonts w:hint="default" w:ascii="Times New Roman" w:hAnsi="Times New Roman" w:eastAsia="方正仿宋_GBK" w:cs="Times New Roman"/>
          <w:color w:val="auto"/>
          <w:sz w:val="21"/>
          <w:szCs w:val="21"/>
          <w:highlight w:val="none"/>
        </w:rPr>
        <w:t>；</w:t>
      </w:r>
    </w:p>
    <w:p w14:paraId="5A098EF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联系方式：</w:t>
      </w:r>
      <w:r>
        <w:rPr>
          <w:rFonts w:hint="default" w:ascii="Times New Roman" w:hAnsi="Times New Roman" w:eastAsia="方正仿宋_GBK" w:cs="Times New Roman"/>
          <w:color w:val="auto"/>
          <w:sz w:val="21"/>
          <w:szCs w:val="21"/>
          <w:highlight w:val="none"/>
          <w:u w:val="single"/>
        </w:rPr>
        <w:t xml:space="preserve">         </w:t>
      </w:r>
      <w:r>
        <w:rPr>
          <w:rFonts w:hint="default" w:ascii="Times New Roman" w:hAnsi="Times New Roman" w:eastAsia="方正仿宋_GBK" w:cs="Times New Roman"/>
          <w:color w:val="auto"/>
          <w:sz w:val="21"/>
          <w:szCs w:val="21"/>
          <w:highlight w:val="none"/>
        </w:rPr>
        <w:t>。</w:t>
      </w:r>
    </w:p>
    <w:p w14:paraId="64E9C0C3">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u w:val="single"/>
        </w:rPr>
        <w:t>关于技术负责人每月在施工现场的时间要求：不少于22天，并附考勤证明材料。</w:t>
      </w:r>
    </w:p>
    <w:p w14:paraId="5FE4F282">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u w:val="single"/>
        </w:rPr>
        <w:t>承包人应在合同签订后7天内提交与技术负责人签订的劳动合同及为技术负责人缴纳社会保险的证明，承包人未在限期内提交的，技术负责人无权履行职责，发包人有权要求更换技术负责人。</w:t>
      </w:r>
      <w:bookmarkStart w:id="214" w:name="_Hlk528927599"/>
    </w:p>
    <w:bookmarkEnd w:id="214"/>
    <w:p w14:paraId="4E8F1BC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bookmarkStart w:id="215" w:name="_Hlk528927718"/>
      <w:r>
        <w:rPr>
          <w:rFonts w:hint="default" w:ascii="Times New Roman" w:hAnsi="Times New Roman" w:eastAsia="方正仿宋_GBK" w:cs="Times New Roman"/>
          <w:color w:val="auto"/>
          <w:sz w:val="21"/>
          <w:szCs w:val="21"/>
          <w:highlight w:val="none"/>
        </w:rPr>
        <w:t>3.2.</w:t>
      </w:r>
      <w:r>
        <w:rPr>
          <w:rFonts w:hint="eastAsia" w:eastAsia="方正仿宋_GBK" w:cs="Times New Roman"/>
          <w:color w:val="auto"/>
          <w:sz w:val="21"/>
          <w:szCs w:val="21"/>
          <w:highlight w:val="none"/>
          <w:lang w:val="en-US" w:eastAsia="zh-CN"/>
        </w:rPr>
        <w:t>2</w:t>
      </w:r>
      <w:r>
        <w:rPr>
          <w:rFonts w:hint="default" w:ascii="Times New Roman" w:hAnsi="Times New Roman" w:eastAsia="方正仿宋_GBK" w:cs="Times New Roman"/>
          <w:color w:val="auto"/>
          <w:sz w:val="21"/>
          <w:szCs w:val="21"/>
          <w:highlight w:val="none"/>
        </w:rPr>
        <w:t xml:space="preserve"> 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215"/>
    </w:p>
    <w:p w14:paraId="6CE64008">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若</w:t>
      </w:r>
      <w:r>
        <w:rPr>
          <w:rFonts w:hint="eastAsia" w:eastAsia="方正仿宋_GBK" w:cs="Times New Roman"/>
          <w:color w:val="auto"/>
          <w:sz w:val="21"/>
          <w:szCs w:val="21"/>
          <w:highlight w:val="none"/>
          <w:lang w:val="en-US" w:eastAsia="zh-CN"/>
        </w:rPr>
        <w:t>2</w:t>
      </w:r>
      <w:r>
        <w:rPr>
          <w:rFonts w:hint="default" w:ascii="Times New Roman" w:hAnsi="Times New Roman" w:eastAsia="方正仿宋_GBK" w:cs="Times New Roman"/>
          <w:color w:val="auto"/>
          <w:sz w:val="21"/>
          <w:szCs w:val="21"/>
          <w:highlight w:val="none"/>
        </w:rPr>
        <w:t>技术负责人出现下列情形需更换的，承包人按通用条款第3.2.</w:t>
      </w:r>
      <w:r>
        <w:rPr>
          <w:rFonts w:hint="eastAsia" w:eastAsia="方正仿宋_GBK" w:cs="Times New Roman"/>
          <w:color w:val="auto"/>
          <w:sz w:val="21"/>
          <w:szCs w:val="21"/>
          <w:highlight w:val="none"/>
          <w:lang w:val="en-US" w:eastAsia="zh-CN"/>
        </w:rPr>
        <w:t>2</w:t>
      </w:r>
      <w:r>
        <w:rPr>
          <w:rFonts w:hint="default" w:ascii="Times New Roman" w:hAnsi="Times New Roman" w:eastAsia="方正仿宋_GBK" w:cs="Times New Roman"/>
          <w:color w:val="auto"/>
          <w:sz w:val="21"/>
          <w:szCs w:val="21"/>
          <w:highlight w:val="none"/>
        </w:rPr>
        <w:t>项的规定向发包人发出通知，经发包人领导班子集体决策同意后予以批准，并将变更信息推送给行业主管部门：</w:t>
      </w:r>
    </w:p>
    <w:p w14:paraId="25CF555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1、死亡；</w:t>
      </w:r>
    </w:p>
    <w:p w14:paraId="631D0ED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2、非承包人原因导致工期延长，而致使项目经理和技术负责人达到法定退休年龄且确需退休；</w:t>
      </w:r>
    </w:p>
    <w:p w14:paraId="659E4F6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3、按《职工非因工伤残或因病丧失劳动能力程度鉴定标准（试行）》规定鉴定为完全丧失劳动能力和大部分丧失劳动能力；</w:t>
      </w:r>
    </w:p>
    <w:p w14:paraId="557C3D7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4、非承包人原因导致中标3个月不能开工；</w:t>
      </w:r>
    </w:p>
    <w:p w14:paraId="61D7F2D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5、被公安或者司法机关限制人身自由；</w:t>
      </w:r>
    </w:p>
    <w:p w14:paraId="4277F459">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6、被取消职称或者执业资格，不满足项目管理要求；</w:t>
      </w:r>
    </w:p>
    <w:p w14:paraId="194C855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7、非承包人原因导致确需变更的其它情形。</w:t>
      </w:r>
    </w:p>
    <w:p w14:paraId="674F903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本款补充3.2.6项</w:t>
      </w:r>
    </w:p>
    <w:p w14:paraId="77C08F85">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3.2.6 国有投资项目其他主要人员变更参照《重庆市政府投资项目合同变更管理暂行办法》的规定。</w:t>
      </w:r>
    </w:p>
    <w:p w14:paraId="4A5A301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3.3 承包人人员</w:t>
      </w:r>
    </w:p>
    <w:p w14:paraId="0F2E956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3.3.1 承包人应按建设行政主管部门现行规定配备现场施工从业人员，具体要求如下：        </w:t>
      </w:r>
    </w:p>
    <w:p w14:paraId="71E1D34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3.3.2承包人派驻到施工现场的主要施工管理人员在施工过程中如有变动，承包人应及时向</w:t>
      </w:r>
      <w:r>
        <w:rPr>
          <w:rFonts w:hint="eastAsia" w:eastAsia="方正仿宋_GBK" w:cs="Times New Roman"/>
          <w:color w:val="auto"/>
          <w:sz w:val="21"/>
          <w:szCs w:val="21"/>
          <w:highlight w:val="none"/>
          <w:lang w:val="en-US" w:eastAsia="zh-CN"/>
        </w:rPr>
        <w:t>发包人</w:t>
      </w:r>
      <w:r>
        <w:rPr>
          <w:rFonts w:hint="default" w:ascii="Times New Roman" w:hAnsi="Times New Roman" w:eastAsia="方正仿宋_GBK" w:cs="Times New Roman"/>
          <w:color w:val="auto"/>
          <w:sz w:val="21"/>
          <w:szCs w:val="21"/>
          <w:highlight w:val="none"/>
        </w:rPr>
        <w:t>提交施工现场人员变动情况的报告。承包人更换主要施工管理人员时，应提前7天书面通知</w:t>
      </w:r>
      <w:r>
        <w:rPr>
          <w:rFonts w:hint="eastAsia" w:eastAsia="方正仿宋_GBK" w:cs="Times New Roman"/>
          <w:color w:val="auto"/>
          <w:sz w:val="21"/>
          <w:szCs w:val="21"/>
          <w:highlight w:val="none"/>
          <w:lang w:val="en-US" w:eastAsia="zh-CN"/>
        </w:rPr>
        <w:t>发包人</w:t>
      </w:r>
      <w:r>
        <w:rPr>
          <w:rFonts w:hint="default" w:ascii="Times New Roman" w:hAnsi="Times New Roman" w:eastAsia="方正仿宋_GBK" w:cs="Times New Roman"/>
          <w:color w:val="auto"/>
          <w:sz w:val="21"/>
          <w:szCs w:val="21"/>
          <w:highlight w:val="none"/>
        </w:rPr>
        <w:t>，并征得发包人书面同意。通知中应当载明继任人员的职称、执业资格、项目管理经验等资料。更换后的施工管理人员应当是承包人的正式员工，且在职称、执业资格、项目管理经验等方面不低于原施工管理人员。</w:t>
      </w:r>
    </w:p>
    <w:p w14:paraId="1378747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p>
    <w:p w14:paraId="373955C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3.3.4 承包人主要施工管理人员离开施工现场，指定的临时人员需满足：</w:t>
      </w:r>
      <w:r>
        <w:rPr>
          <w:rFonts w:hint="default" w:ascii="Times New Roman" w:hAnsi="Times New Roman" w:eastAsia="方正仿宋_GBK" w:cs="Times New Roman"/>
          <w:color w:val="auto"/>
          <w:sz w:val="21"/>
          <w:szCs w:val="21"/>
          <w:highlight w:val="none"/>
          <w:u w:val="single"/>
        </w:rPr>
        <w:t>《重庆市房屋建筑与市政基础设施工程现场施工从业人员配备标准》（DBJ50-157-2013）的相应要求。</w:t>
      </w:r>
    </w:p>
    <w:p w14:paraId="2AE4B548">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w:t>
      </w:r>
      <w:bookmarkStart w:id="216" w:name="_Toc304295523"/>
      <w:bookmarkStart w:id="217" w:name="_Toc312677988"/>
      <w:bookmarkStart w:id="218" w:name="_Toc296347158"/>
      <w:bookmarkStart w:id="219" w:name="_Toc292559364"/>
      <w:bookmarkStart w:id="220" w:name="_Toc296944498"/>
      <w:bookmarkStart w:id="221" w:name="_Toc296346660"/>
      <w:bookmarkStart w:id="222" w:name="_Toc296890987"/>
      <w:bookmarkStart w:id="223" w:name="_Toc300934945"/>
      <w:bookmarkStart w:id="224" w:name="_Toc303539102"/>
      <w:bookmarkStart w:id="225" w:name="_Toc297048345"/>
      <w:bookmarkStart w:id="226" w:name="_Toc297216151"/>
      <w:bookmarkStart w:id="227" w:name="_Toc297120459"/>
      <w:bookmarkStart w:id="228" w:name="_Toc296503159"/>
      <w:bookmarkStart w:id="229" w:name="_Toc296891199"/>
      <w:bookmarkStart w:id="230" w:name="_Toc297123492"/>
      <w:bookmarkStart w:id="231" w:name="_Toc292559869"/>
      <w:r>
        <w:rPr>
          <w:rFonts w:hint="default" w:ascii="Times New Roman" w:hAnsi="Times New Roman" w:eastAsia="方正仿宋_GBK" w:cs="Times New Roman"/>
          <w:color w:val="auto"/>
          <w:sz w:val="21"/>
          <w:szCs w:val="21"/>
          <w:highlight w:val="none"/>
        </w:rPr>
        <w:t>.5 分包</w:t>
      </w:r>
    </w:p>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14:paraId="4698ACA7">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w:t>
      </w:r>
      <w:bookmarkStart w:id="232" w:name="_Toc292559365"/>
      <w:bookmarkStart w:id="233" w:name="_Toc296890988"/>
      <w:bookmarkStart w:id="234" w:name="_Toc296347159"/>
      <w:bookmarkStart w:id="235" w:name="_Toc292559870"/>
      <w:bookmarkStart w:id="236" w:name="_Toc300934946"/>
      <w:bookmarkStart w:id="237" w:name="_Toc296944499"/>
      <w:bookmarkStart w:id="238" w:name="_Toc297048346"/>
      <w:bookmarkStart w:id="239" w:name="_Toc303539103"/>
      <w:bookmarkStart w:id="240" w:name="_Toc304295524"/>
      <w:bookmarkStart w:id="241" w:name="_Toc297120460"/>
      <w:bookmarkStart w:id="242" w:name="_Toc296891200"/>
      <w:bookmarkStart w:id="243" w:name="_Toc297123493"/>
      <w:bookmarkStart w:id="244" w:name="_Toc296346661"/>
      <w:bookmarkStart w:id="245" w:name="_Toc297216152"/>
      <w:bookmarkStart w:id="246" w:name="_Toc296503160"/>
      <w:bookmarkStart w:id="247" w:name="_Toc318581158"/>
      <w:bookmarkStart w:id="248" w:name="_Toc312677989"/>
      <w:r>
        <w:rPr>
          <w:rFonts w:hint="default" w:ascii="Times New Roman" w:hAnsi="Times New Roman" w:eastAsia="方正仿宋_GBK" w:cs="Times New Roman"/>
          <w:color w:val="auto"/>
          <w:sz w:val="21"/>
          <w:szCs w:val="21"/>
          <w:highlight w:val="none"/>
        </w:rPr>
        <w:t>.5.1 分包的一般约定</w:t>
      </w:r>
    </w:p>
    <w:p w14:paraId="7E21E8F4">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禁止分包的工程包括：</w:t>
      </w:r>
      <w:r>
        <w:rPr>
          <w:rFonts w:hint="default" w:ascii="Times New Roman" w:hAnsi="Times New Roman" w:eastAsia="方正仿宋_GBK" w:cs="Times New Roman"/>
          <w:color w:val="auto"/>
          <w:sz w:val="21"/>
          <w:szCs w:val="21"/>
          <w:highlight w:val="none"/>
          <w:u w:val="single"/>
        </w:rPr>
        <w:t xml:space="preserve">本工程不得分包  </w:t>
      </w:r>
      <w:r>
        <w:rPr>
          <w:rFonts w:hint="default" w:ascii="Times New Roman" w:hAnsi="Times New Roman" w:eastAsia="方正仿宋_GBK" w:cs="Times New Roman"/>
          <w:color w:val="auto"/>
          <w:sz w:val="21"/>
          <w:szCs w:val="21"/>
          <w:highlight w:val="none"/>
        </w:rPr>
        <w:t>。</w:t>
      </w:r>
    </w:p>
    <w:p w14:paraId="761AEC1F">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主体结构、关键性工作的范围：</w:t>
      </w:r>
      <w:r>
        <w:rPr>
          <w:rFonts w:hint="default" w:ascii="Times New Roman" w:hAnsi="Times New Roman" w:eastAsia="方正仿宋_GBK" w:cs="Times New Roman"/>
          <w:color w:val="auto"/>
          <w:sz w:val="21"/>
          <w:szCs w:val="21"/>
          <w:highlight w:val="none"/>
          <w:u w:val="single"/>
        </w:rPr>
        <w:t xml:space="preserve">本工程不得分包    </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Start w:id="249" w:name="_Toc296503161"/>
      <w:bookmarkStart w:id="250" w:name="_Toc296347160"/>
      <w:bookmarkStart w:id="251" w:name="_Toc296890989"/>
      <w:bookmarkStart w:id="252" w:name="_Toc296346662"/>
      <w:bookmarkStart w:id="253" w:name="_Toc297048347"/>
      <w:bookmarkStart w:id="254" w:name="_Toc297123494"/>
      <w:bookmarkStart w:id="255" w:name="_Toc296891201"/>
      <w:bookmarkStart w:id="256" w:name="_Toc297216153"/>
      <w:bookmarkStart w:id="257" w:name="_Toc300934947"/>
      <w:bookmarkStart w:id="258" w:name="_Toc297120461"/>
      <w:bookmarkStart w:id="259" w:name="_Toc303539104"/>
      <w:bookmarkStart w:id="260" w:name="_Toc296944500"/>
      <w:bookmarkStart w:id="261" w:name="_Toc304295525"/>
    </w:p>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14:paraId="7B5B655E">
      <w:pPr>
        <w:snapToGrid w:val="0"/>
        <w:spacing w:line="360"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    3</w:t>
      </w:r>
      <w:bookmarkStart w:id="262" w:name="_Toc312677990"/>
      <w:bookmarkStart w:id="263" w:name="_Toc318581159"/>
      <w:r>
        <w:rPr>
          <w:rFonts w:hint="default" w:ascii="Times New Roman" w:hAnsi="Times New Roman" w:eastAsia="方正仿宋_GBK" w:cs="Times New Roman"/>
          <w:color w:val="auto"/>
          <w:sz w:val="21"/>
          <w:szCs w:val="21"/>
          <w:highlight w:val="none"/>
        </w:rPr>
        <w:t>.5.2分包的确定</w:t>
      </w:r>
    </w:p>
    <w:p w14:paraId="767EEBBE">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允许分包的专业工程包括：</w:t>
      </w:r>
      <w:r>
        <w:rPr>
          <w:rFonts w:hint="default" w:ascii="Times New Roman" w:hAnsi="Times New Roman" w:eastAsia="方正仿宋_GBK" w:cs="Times New Roman"/>
          <w:color w:val="auto"/>
          <w:sz w:val="21"/>
          <w:szCs w:val="21"/>
          <w:highlight w:val="none"/>
          <w:u w:val="single"/>
        </w:rPr>
        <w:t xml:space="preserve">本工程不得分包    </w:t>
      </w:r>
      <w:r>
        <w:rPr>
          <w:rFonts w:hint="default" w:ascii="Times New Roman" w:hAnsi="Times New Roman" w:eastAsia="方正仿宋_GBK" w:cs="Times New Roman"/>
          <w:color w:val="auto"/>
          <w:sz w:val="21"/>
          <w:szCs w:val="21"/>
          <w:highlight w:val="none"/>
        </w:rPr>
        <w:t>。</w:t>
      </w:r>
    </w:p>
    <w:p w14:paraId="09424BDE">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其他关于分包的约定：</w:t>
      </w:r>
      <w:r>
        <w:rPr>
          <w:rFonts w:hint="default" w:ascii="Times New Roman" w:hAnsi="Times New Roman" w:eastAsia="方正仿宋_GBK" w:cs="Times New Roman"/>
          <w:color w:val="auto"/>
          <w:sz w:val="21"/>
          <w:szCs w:val="21"/>
          <w:highlight w:val="none"/>
          <w:u w:val="single"/>
        </w:rPr>
        <w:t xml:space="preserve">  本工程不得分包      </w:t>
      </w:r>
      <w:r>
        <w:rPr>
          <w:rFonts w:hint="default" w:ascii="Times New Roman" w:hAnsi="Times New Roman" w:eastAsia="方正仿宋_GBK" w:cs="Times New Roman"/>
          <w:color w:val="auto"/>
          <w:sz w:val="21"/>
          <w:szCs w:val="21"/>
          <w:highlight w:val="none"/>
        </w:rPr>
        <w:t>。</w:t>
      </w:r>
    </w:p>
    <w:bookmarkEnd w:id="262"/>
    <w:bookmarkEnd w:id="263"/>
    <w:p w14:paraId="6C94196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3.6 工程照管与成品、半成品保护</w:t>
      </w:r>
    </w:p>
    <w:p w14:paraId="65622A38">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u w:val="single"/>
        </w:rPr>
      </w:pPr>
      <w:r>
        <w:rPr>
          <w:rFonts w:hint="default" w:ascii="Times New Roman" w:hAnsi="Times New Roman" w:eastAsia="方正仿宋_GBK" w:cs="Times New Roman"/>
          <w:color w:val="auto"/>
          <w:kern w:val="0"/>
          <w:sz w:val="21"/>
          <w:szCs w:val="21"/>
          <w:highlight w:val="none"/>
        </w:rPr>
        <w:t>承包人负责照管工程及工程相关的材料、工程设备的起始时间：</w:t>
      </w:r>
      <w:r>
        <w:rPr>
          <w:rFonts w:hint="default" w:ascii="Times New Roman" w:hAnsi="Times New Roman" w:eastAsia="方正仿宋_GBK" w:cs="Times New Roman"/>
          <w:color w:val="auto"/>
          <w:sz w:val="21"/>
          <w:szCs w:val="21"/>
          <w:highlight w:val="none"/>
          <w:u w:val="single"/>
        </w:rPr>
        <w:t>按通用条款执行</w:t>
      </w:r>
      <w:r>
        <w:rPr>
          <w:rFonts w:hint="default" w:ascii="Times New Roman" w:hAnsi="Times New Roman" w:eastAsia="方正仿宋_GBK" w:cs="Times New Roman"/>
          <w:color w:val="auto"/>
          <w:kern w:val="0"/>
          <w:sz w:val="21"/>
          <w:szCs w:val="21"/>
          <w:highlight w:val="none"/>
        </w:rPr>
        <w:t>。</w:t>
      </w:r>
    </w:p>
    <w:p w14:paraId="037932DB">
      <w:pPr>
        <w:snapToGrid w:val="0"/>
        <w:spacing w:line="360" w:lineRule="auto"/>
        <w:rPr>
          <w:rFonts w:hint="default" w:ascii="Times New Roman" w:hAnsi="Times New Roman" w:eastAsia="方正仿宋_GBK" w:cs="Times New Roman"/>
          <w:b/>
          <w:color w:val="auto"/>
          <w:kern w:val="0"/>
          <w:sz w:val="21"/>
          <w:szCs w:val="21"/>
          <w:highlight w:val="none"/>
        </w:rPr>
      </w:pPr>
      <w:bookmarkStart w:id="264" w:name="_Toc518391413"/>
      <w:bookmarkStart w:id="265" w:name="_Toc351203637"/>
      <w:bookmarkStart w:id="266" w:name="_Toc485992738"/>
      <w:bookmarkStart w:id="267" w:name="_Toc516756962"/>
      <w:bookmarkStart w:id="268" w:name="_Toc433623107"/>
      <w:bookmarkStart w:id="269" w:name="_Toc296347162"/>
      <w:bookmarkStart w:id="270" w:name="_Toc292559367"/>
      <w:bookmarkStart w:id="271" w:name="_Toc296891203"/>
      <w:bookmarkStart w:id="272" w:name="_Toc297048349"/>
      <w:bookmarkStart w:id="273" w:name="_Toc297120463"/>
      <w:bookmarkStart w:id="274" w:name="_Toc296944502"/>
      <w:bookmarkStart w:id="275" w:name="_Toc296346664"/>
      <w:bookmarkStart w:id="276" w:name="_Toc296890991"/>
      <w:bookmarkStart w:id="277" w:name="_Toc296503163"/>
      <w:bookmarkStart w:id="278" w:name="_Toc292559872"/>
      <w:r>
        <w:rPr>
          <w:rFonts w:hint="eastAsia" w:eastAsia="方正仿宋_GBK" w:cs="Times New Roman"/>
          <w:b/>
          <w:color w:val="auto"/>
          <w:kern w:val="0"/>
          <w:sz w:val="21"/>
          <w:szCs w:val="21"/>
          <w:highlight w:val="none"/>
          <w:lang w:val="en-US" w:eastAsia="zh-CN"/>
        </w:rPr>
        <w:t>4</w:t>
      </w:r>
      <w:r>
        <w:rPr>
          <w:rFonts w:hint="default" w:ascii="Times New Roman" w:hAnsi="Times New Roman" w:eastAsia="方正仿宋_GBK" w:cs="Times New Roman"/>
          <w:b/>
          <w:color w:val="auto"/>
          <w:kern w:val="0"/>
          <w:sz w:val="21"/>
          <w:szCs w:val="21"/>
          <w:highlight w:val="none"/>
        </w:rPr>
        <w:t>. 工程质量</w:t>
      </w:r>
      <w:bookmarkEnd w:id="264"/>
      <w:bookmarkEnd w:id="265"/>
      <w:bookmarkEnd w:id="266"/>
      <w:bookmarkEnd w:id="267"/>
      <w:bookmarkEnd w:id="268"/>
    </w:p>
    <w:p w14:paraId="7A8D09F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4</w:t>
      </w:r>
      <w:r>
        <w:rPr>
          <w:rFonts w:hint="default" w:ascii="Times New Roman" w:hAnsi="Times New Roman" w:eastAsia="方正仿宋_GBK" w:cs="Times New Roman"/>
          <w:color w:val="auto"/>
          <w:sz w:val="21"/>
          <w:szCs w:val="21"/>
          <w:highlight w:val="none"/>
        </w:rPr>
        <w:t xml:space="preserve">.1 </w:t>
      </w:r>
      <w:r>
        <w:rPr>
          <w:rFonts w:hint="default" w:ascii="Times New Roman" w:hAnsi="Times New Roman" w:eastAsia="方正仿宋_GBK" w:cs="Times New Roman"/>
          <w:color w:val="auto"/>
          <w:kern w:val="0"/>
          <w:sz w:val="21"/>
          <w:szCs w:val="21"/>
          <w:highlight w:val="none"/>
        </w:rPr>
        <w:t>质量要求</w:t>
      </w:r>
    </w:p>
    <w:p w14:paraId="0D4DAA86">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bookmarkStart w:id="279" w:name="_Toc300934949"/>
      <w:bookmarkStart w:id="280" w:name="_Toc297216155"/>
      <w:bookmarkStart w:id="281" w:name="_Toc318581164"/>
      <w:bookmarkStart w:id="282" w:name="_Toc303539106"/>
      <w:bookmarkStart w:id="283" w:name="_Toc304295527"/>
      <w:bookmarkStart w:id="284" w:name="_Toc297123496"/>
      <w:bookmarkStart w:id="285" w:name="_Toc312677997"/>
      <w:r>
        <w:rPr>
          <w:rFonts w:hint="eastAsia" w:eastAsia="方正仿宋_GBK" w:cs="Times New Roman"/>
          <w:color w:val="auto"/>
          <w:sz w:val="21"/>
          <w:szCs w:val="21"/>
          <w:highlight w:val="none"/>
          <w:lang w:val="en-US" w:eastAsia="zh-CN"/>
        </w:rPr>
        <w:t>4</w:t>
      </w:r>
      <w:r>
        <w:rPr>
          <w:rFonts w:hint="default" w:ascii="Times New Roman" w:hAnsi="Times New Roman" w:eastAsia="方正仿宋_GBK" w:cs="Times New Roman"/>
          <w:color w:val="auto"/>
          <w:sz w:val="21"/>
          <w:szCs w:val="21"/>
          <w:highlight w:val="none"/>
        </w:rPr>
        <w:t>.1.1 特殊质量标准和要求：</w:t>
      </w:r>
    </w:p>
    <w:p w14:paraId="04A336EC">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u w:val="single"/>
        </w:rPr>
        <w:t>质量要求：达到国家现行有关施工质量验收规范要求，并达到合格标准。</w:t>
      </w:r>
    </w:p>
    <w:p w14:paraId="7B4DED29">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u w:val="single"/>
        </w:rPr>
        <w:t>（1）基础设施工程、房屋建筑的地基基础工程和主体结构工程，为设计文件规定的该工程的合理使用年限。</w:t>
      </w:r>
    </w:p>
    <w:p w14:paraId="70FC2731">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u w:val="single"/>
        </w:rPr>
        <w:t>（2）屋面防水工程、有防水要求的卫生间、房间和外墙面的防渗漏，为</w:t>
      </w:r>
      <w:r>
        <w:rPr>
          <w:rFonts w:hint="eastAsia" w:eastAsia="方正仿宋_GBK" w:cs="Times New Roman"/>
          <w:color w:val="auto"/>
          <w:sz w:val="21"/>
          <w:szCs w:val="21"/>
          <w:highlight w:val="none"/>
          <w:u w:val="single"/>
          <w:lang w:val="en-US" w:eastAsia="zh-CN"/>
        </w:rPr>
        <w:t>3</w:t>
      </w:r>
      <w:r>
        <w:rPr>
          <w:rFonts w:hint="default" w:ascii="Times New Roman" w:hAnsi="Times New Roman" w:eastAsia="方正仿宋_GBK" w:cs="Times New Roman"/>
          <w:color w:val="auto"/>
          <w:sz w:val="21"/>
          <w:szCs w:val="21"/>
          <w:highlight w:val="none"/>
          <w:u w:val="single"/>
        </w:rPr>
        <w:t>年。</w:t>
      </w:r>
    </w:p>
    <w:p w14:paraId="339F48B1">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u w:val="single"/>
        </w:rPr>
        <w:t>（3）供热与供冷系统，为2个采暖期、供冷期。</w:t>
      </w:r>
    </w:p>
    <w:p w14:paraId="4BE63F3F">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u w:val="single"/>
        </w:rPr>
        <w:t>（4）电气管线、给排水管道、设备安装和装修工程，为2年。</w:t>
      </w:r>
    </w:p>
    <w:p w14:paraId="64E63427">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u w:val="single"/>
        </w:rPr>
        <w:t>质量保修期自工程竣工验收合格(以竣工验收报告日期为准)之日起计算</w:t>
      </w:r>
      <w:r>
        <w:rPr>
          <w:rFonts w:hint="eastAsia" w:eastAsia="方正仿宋_GBK" w:cs="Times New Roman"/>
          <w:color w:val="auto"/>
          <w:sz w:val="21"/>
          <w:szCs w:val="21"/>
          <w:highlight w:val="none"/>
          <w:u w:val="single"/>
          <w:lang w:val="en-US" w:eastAsia="zh-CN"/>
        </w:rPr>
        <w:t>36</w:t>
      </w:r>
      <w:r>
        <w:rPr>
          <w:rFonts w:hint="default" w:ascii="Times New Roman" w:hAnsi="Times New Roman" w:eastAsia="方正仿宋_GBK" w:cs="Times New Roman"/>
          <w:color w:val="auto"/>
          <w:sz w:val="21"/>
          <w:szCs w:val="21"/>
          <w:highlight w:val="none"/>
          <w:u w:val="single"/>
          <w:lang w:val="en-US" w:eastAsia="zh-CN"/>
        </w:rPr>
        <w:t>个月</w:t>
      </w:r>
      <w:r>
        <w:rPr>
          <w:rFonts w:hint="default" w:ascii="Times New Roman" w:hAnsi="Times New Roman" w:eastAsia="方正仿宋_GBK" w:cs="Times New Roman"/>
          <w:color w:val="auto"/>
          <w:sz w:val="21"/>
          <w:szCs w:val="21"/>
          <w:highlight w:val="none"/>
          <w:u w:val="single"/>
        </w:rPr>
        <w:t>。</w:t>
      </w:r>
    </w:p>
    <w:p w14:paraId="5C9A88CD">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关于工程奖项的约定：</w:t>
      </w:r>
      <w:r>
        <w:rPr>
          <w:rFonts w:hint="default" w:ascii="Times New Roman" w:hAnsi="Times New Roman" w:eastAsia="方正仿宋_GBK" w:cs="Times New Roman"/>
          <w:color w:val="auto"/>
          <w:sz w:val="21"/>
          <w:szCs w:val="21"/>
          <w:highlight w:val="none"/>
          <w:u w:val="single"/>
        </w:rPr>
        <w:t xml:space="preserve">            无                  </w:t>
      </w:r>
    </w:p>
    <w:p w14:paraId="4043826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4</w:t>
      </w:r>
      <w:r>
        <w:rPr>
          <w:rFonts w:hint="default" w:ascii="Times New Roman" w:hAnsi="Times New Roman" w:eastAsia="方正仿宋_GBK" w:cs="Times New Roman"/>
          <w:color w:val="auto"/>
          <w:sz w:val="21"/>
          <w:szCs w:val="21"/>
          <w:highlight w:val="none"/>
        </w:rPr>
        <w:t xml:space="preserve">.3 </w:t>
      </w:r>
      <w:r>
        <w:rPr>
          <w:rFonts w:hint="default" w:ascii="Times New Roman" w:hAnsi="Times New Roman" w:eastAsia="方正仿宋_GBK" w:cs="Times New Roman"/>
          <w:color w:val="auto"/>
          <w:kern w:val="0"/>
          <w:sz w:val="21"/>
          <w:szCs w:val="21"/>
          <w:highlight w:val="none"/>
        </w:rPr>
        <w:t>隐蔽工程检查</w:t>
      </w:r>
    </w:p>
    <w:p w14:paraId="030EC5E2">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4</w:t>
      </w:r>
      <w:r>
        <w:rPr>
          <w:rFonts w:hint="default" w:ascii="Times New Roman" w:hAnsi="Times New Roman" w:eastAsia="方正仿宋_GBK" w:cs="Times New Roman"/>
          <w:color w:val="auto"/>
          <w:sz w:val="21"/>
          <w:szCs w:val="21"/>
          <w:highlight w:val="none"/>
        </w:rPr>
        <w:t>.3.2承包人提前通知</w:t>
      </w:r>
      <w:r>
        <w:rPr>
          <w:rFonts w:hint="eastAsia" w:eastAsia="方正仿宋_GBK" w:cs="Times New Roman"/>
          <w:color w:val="auto"/>
          <w:sz w:val="21"/>
          <w:szCs w:val="21"/>
          <w:highlight w:val="none"/>
          <w:lang w:val="en-US" w:eastAsia="zh-CN"/>
        </w:rPr>
        <w:t>发包人</w:t>
      </w:r>
      <w:r>
        <w:rPr>
          <w:rFonts w:hint="default" w:ascii="Times New Roman" w:hAnsi="Times New Roman" w:eastAsia="方正仿宋_GBK" w:cs="Times New Roman"/>
          <w:color w:val="auto"/>
          <w:sz w:val="21"/>
          <w:szCs w:val="21"/>
          <w:highlight w:val="none"/>
        </w:rPr>
        <w:t>隐蔽工程检查的期限的约定：</w:t>
      </w:r>
      <w:r>
        <w:rPr>
          <w:rFonts w:hint="default" w:ascii="Times New Roman" w:hAnsi="Times New Roman" w:eastAsia="方正仿宋_GBK" w:cs="Times New Roman"/>
          <w:color w:val="auto"/>
          <w:sz w:val="21"/>
          <w:szCs w:val="21"/>
          <w:highlight w:val="none"/>
          <w:u w:val="single"/>
        </w:rPr>
        <w:t xml:space="preserve">   执行通用条款     </w:t>
      </w:r>
      <w:r>
        <w:rPr>
          <w:rFonts w:hint="default" w:ascii="Times New Roman" w:hAnsi="Times New Roman" w:eastAsia="方正仿宋_GBK" w:cs="Times New Roman"/>
          <w:color w:val="auto"/>
          <w:sz w:val="21"/>
          <w:szCs w:val="21"/>
          <w:highlight w:val="none"/>
        </w:rPr>
        <w:t>。</w:t>
      </w:r>
    </w:p>
    <w:p w14:paraId="3F34DBF1">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关于延期最长不得超过：</w:t>
      </w:r>
      <w:r>
        <w:rPr>
          <w:rFonts w:hint="default" w:ascii="Times New Roman" w:hAnsi="Times New Roman" w:eastAsia="方正仿宋_GBK" w:cs="Times New Roman"/>
          <w:color w:val="auto"/>
          <w:sz w:val="21"/>
          <w:szCs w:val="21"/>
          <w:highlight w:val="none"/>
          <w:u w:val="single"/>
        </w:rPr>
        <w:t xml:space="preserve">   48      </w:t>
      </w:r>
      <w:r>
        <w:rPr>
          <w:rFonts w:hint="default" w:ascii="Times New Roman" w:hAnsi="Times New Roman" w:eastAsia="方正仿宋_GBK" w:cs="Times New Roman"/>
          <w:color w:val="auto"/>
          <w:sz w:val="21"/>
          <w:szCs w:val="21"/>
          <w:highlight w:val="none"/>
        </w:rPr>
        <w:t>小时。</w:t>
      </w:r>
    </w:p>
    <w:p w14:paraId="153A6402">
      <w:pPr>
        <w:snapToGrid w:val="0"/>
        <w:spacing w:line="360" w:lineRule="auto"/>
        <w:rPr>
          <w:rFonts w:hint="default" w:ascii="Times New Roman" w:hAnsi="Times New Roman" w:eastAsia="方正仿宋_GBK" w:cs="Times New Roman"/>
          <w:b/>
          <w:color w:val="auto"/>
          <w:kern w:val="0"/>
          <w:sz w:val="21"/>
          <w:szCs w:val="21"/>
          <w:highlight w:val="none"/>
        </w:rPr>
      </w:pPr>
      <w:bookmarkStart w:id="286" w:name="_Toc485992739"/>
      <w:bookmarkStart w:id="287" w:name="_Toc518391414"/>
      <w:bookmarkStart w:id="288" w:name="_Toc433623108"/>
      <w:bookmarkStart w:id="289" w:name="_Toc516756963"/>
      <w:bookmarkStart w:id="290" w:name="_Toc351203638"/>
      <w:r>
        <w:rPr>
          <w:rFonts w:hint="eastAsia" w:eastAsia="方正仿宋_GBK" w:cs="Times New Roman"/>
          <w:b/>
          <w:color w:val="auto"/>
          <w:kern w:val="0"/>
          <w:sz w:val="21"/>
          <w:szCs w:val="21"/>
          <w:highlight w:val="none"/>
          <w:lang w:val="en-US" w:eastAsia="zh-CN"/>
        </w:rPr>
        <w:t>5</w:t>
      </w:r>
      <w:r>
        <w:rPr>
          <w:rFonts w:hint="default" w:ascii="Times New Roman" w:hAnsi="Times New Roman" w:eastAsia="方正仿宋_GBK" w:cs="Times New Roman"/>
          <w:b/>
          <w:color w:val="auto"/>
          <w:kern w:val="0"/>
          <w:sz w:val="21"/>
          <w:szCs w:val="21"/>
          <w:highlight w:val="none"/>
        </w:rPr>
        <w:t>. 安全文明施工与环境保护</w:t>
      </w:r>
      <w:bookmarkEnd w:id="286"/>
      <w:bookmarkEnd w:id="287"/>
      <w:bookmarkEnd w:id="288"/>
      <w:bookmarkEnd w:id="289"/>
      <w:bookmarkEnd w:id="290"/>
    </w:p>
    <w:bookmarkEnd w:id="279"/>
    <w:bookmarkEnd w:id="280"/>
    <w:bookmarkEnd w:id="281"/>
    <w:bookmarkEnd w:id="282"/>
    <w:bookmarkEnd w:id="283"/>
    <w:bookmarkEnd w:id="284"/>
    <w:bookmarkEnd w:id="285"/>
    <w:p w14:paraId="71639390">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bookmarkStart w:id="291" w:name="_Toc351203639"/>
      <w:r>
        <w:rPr>
          <w:rFonts w:hint="eastAsia" w:eastAsia="方正仿宋_GBK" w:cs="Times New Roman"/>
          <w:color w:val="auto"/>
          <w:sz w:val="21"/>
          <w:szCs w:val="21"/>
          <w:highlight w:val="none"/>
          <w:lang w:val="en-US" w:eastAsia="zh-CN"/>
        </w:rPr>
        <w:t>5</w:t>
      </w:r>
      <w:r>
        <w:rPr>
          <w:rFonts w:hint="default" w:ascii="Times New Roman" w:hAnsi="Times New Roman" w:eastAsia="方正仿宋_GBK" w:cs="Times New Roman"/>
          <w:color w:val="auto"/>
          <w:sz w:val="21"/>
          <w:szCs w:val="21"/>
          <w:highlight w:val="none"/>
        </w:rPr>
        <w:t>.1安全文明施工</w:t>
      </w:r>
    </w:p>
    <w:p w14:paraId="074910EB">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eastAsia" w:eastAsia="方正仿宋_GBK" w:cs="Times New Roman"/>
          <w:color w:val="auto"/>
          <w:sz w:val="21"/>
          <w:szCs w:val="21"/>
          <w:highlight w:val="none"/>
          <w:lang w:val="en-US" w:eastAsia="zh-CN"/>
        </w:rPr>
        <w:t>5</w:t>
      </w:r>
      <w:r>
        <w:rPr>
          <w:rFonts w:hint="default" w:ascii="Times New Roman" w:hAnsi="Times New Roman" w:eastAsia="方正仿宋_GBK" w:cs="Times New Roman"/>
          <w:color w:val="auto"/>
          <w:sz w:val="21"/>
          <w:szCs w:val="21"/>
          <w:highlight w:val="none"/>
        </w:rPr>
        <w:t>.1.1 项目安全生产的达标目标及相应事项的约定：</w:t>
      </w:r>
      <w:r>
        <w:rPr>
          <w:rFonts w:hint="default" w:ascii="Times New Roman" w:hAnsi="Times New Roman" w:eastAsia="方正仿宋_GBK" w:cs="Times New Roman"/>
          <w:color w:val="auto"/>
          <w:sz w:val="21"/>
          <w:szCs w:val="21"/>
          <w:highlight w:val="none"/>
          <w:u w:val="single"/>
        </w:rPr>
        <w:t>承包人应按《建筑施工企业安全生产管理机构设置及专职安全生产管理人员配备办法》（建质【2008】91号）、《建筑施工安全检查标准》（JGJ59-2011）、《重庆市建设工程安全生产监督管理办法》（渝建发〔2008〕177号）、《重庆市房屋建筑和市政基础设施工程现场文明施工标准》（渝建发〔2008〕169号）等相关文件设置专职安全生产管理人员，并按照相关内容和国家行业规范要求采取有效的安全措施，以保证自身及第三人的周边环境的安全 。承包人制定严格的安全防护措施，确保安全施工。如造成安全事故、责任事故，承包人应按规定上报，责任和经济损失由承包人自行承担，如给第三人造成的人身和财产损失，由承包人承担。</w:t>
      </w:r>
    </w:p>
    <w:p w14:paraId="49F78F21">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5</w:t>
      </w:r>
      <w:r>
        <w:rPr>
          <w:rFonts w:hint="default" w:ascii="Times New Roman" w:hAnsi="Times New Roman" w:eastAsia="方正仿宋_GBK" w:cs="Times New Roman"/>
          <w:color w:val="auto"/>
          <w:sz w:val="21"/>
          <w:szCs w:val="21"/>
          <w:highlight w:val="none"/>
        </w:rPr>
        <w:t>.1.4 关于治安保卫的特别约定：</w:t>
      </w:r>
      <w:r>
        <w:rPr>
          <w:rFonts w:hint="default" w:ascii="Times New Roman" w:hAnsi="Times New Roman" w:eastAsia="方正仿宋_GBK" w:cs="Times New Roman"/>
          <w:color w:val="auto"/>
          <w:sz w:val="21"/>
          <w:szCs w:val="21"/>
          <w:highlight w:val="none"/>
          <w:u w:val="single"/>
        </w:rPr>
        <w:t>执行通用条款</w:t>
      </w:r>
      <w:r>
        <w:rPr>
          <w:rFonts w:hint="default" w:ascii="Times New Roman" w:hAnsi="Times New Roman" w:eastAsia="方正仿宋_GBK" w:cs="Times New Roman"/>
          <w:color w:val="auto"/>
          <w:sz w:val="21"/>
          <w:szCs w:val="21"/>
          <w:highlight w:val="none"/>
        </w:rPr>
        <w:t>。</w:t>
      </w:r>
    </w:p>
    <w:p w14:paraId="0E564CDB">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关于编制施工场地治安管理计划的约定：</w:t>
      </w:r>
      <w:r>
        <w:rPr>
          <w:rFonts w:hint="default" w:ascii="Times New Roman" w:hAnsi="Times New Roman" w:eastAsia="方正仿宋_GBK" w:cs="Times New Roman"/>
          <w:color w:val="auto"/>
          <w:sz w:val="21"/>
          <w:szCs w:val="21"/>
          <w:highlight w:val="none"/>
          <w:u w:val="single"/>
        </w:rPr>
        <w:t>执行通用条款</w:t>
      </w:r>
      <w:r>
        <w:rPr>
          <w:rFonts w:hint="default" w:ascii="Times New Roman" w:hAnsi="Times New Roman" w:eastAsia="方正仿宋_GBK" w:cs="Times New Roman"/>
          <w:color w:val="auto"/>
          <w:sz w:val="21"/>
          <w:szCs w:val="21"/>
          <w:highlight w:val="none"/>
        </w:rPr>
        <w:t>。</w:t>
      </w:r>
    </w:p>
    <w:p w14:paraId="09EDD791">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5</w:t>
      </w:r>
      <w:r>
        <w:rPr>
          <w:rFonts w:hint="default" w:ascii="Times New Roman" w:hAnsi="Times New Roman" w:eastAsia="方正仿宋_GBK" w:cs="Times New Roman"/>
          <w:color w:val="auto"/>
          <w:sz w:val="21"/>
          <w:szCs w:val="21"/>
          <w:highlight w:val="none"/>
        </w:rPr>
        <w:t>.1.5 文明施工</w:t>
      </w:r>
    </w:p>
    <w:p w14:paraId="4E21F327">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合同当事人对文明施工的要求：</w:t>
      </w:r>
      <w:r>
        <w:rPr>
          <w:rFonts w:hint="default" w:ascii="Times New Roman" w:hAnsi="Times New Roman" w:eastAsia="方正仿宋_GBK" w:cs="Times New Roman"/>
          <w:color w:val="auto"/>
          <w:sz w:val="21"/>
          <w:szCs w:val="21"/>
          <w:highlight w:val="none"/>
          <w:u w:val="single"/>
        </w:rPr>
        <w:t>满足建设行政主管部门的相关规定和要求。承包人还应按照《房屋建筑和市政基础设施工程施工扬尘控制工作方案》（渝建发〔2009〕13号）、《重庆市房屋建筑和市政基础设施工程现场文明施工标准》（渝建发〔2008〕169号）等相关规定履行好施工扬尘控制、文明施工等责任。承包人办理的有关施工场地交通、环卫和施工噪音管理等手续均由承包人自行负责办理，费用由承包人承担</w:t>
      </w:r>
      <w:r>
        <w:rPr>
          <w:rFonts w:hint="default" w:ascii="Times New Roman" w:hAnsi="Times New Roman" w:eastAsia="方正仿宋_GBK" w:cs="Times New Roman"/>
          <w:color w:val="auto"/>
          <w:sz w:val="21"/>
          <w:szCs w:val="21"/>
          <w:highlight w:val="none"/>
        </w:rPr>
        <w:t>。</w:t>
      </w:r>
    </w:p>
    <w:p w14:paraId="0211EA1A">
      <w:pPr>
        <w:snapToGrid w:val="0"/>
        <w:spacing w:line="360" w:lineRule="auto"/>
        <w:rPr>
          <w:rFonts w:hint="default" w:ascii="Times New Roman" w:hAnsi="Times New Roman" w:eastAsia="方正仿宋_GBK" w:cs="Times New Roman"/>
          <w:b/>
          <w:color w:val="auto"/>
          <w:kern w:val="0"/>
          <w:sz w:val="21"/>
          <w:szCs w:val="21"/>
          <w:highlight w:val="none"/>
        </w:rPr>
      </w:pPr>
      <w:bookmarkStart w:id="292" w:name="_Toc485992740"/>
      <w:bookmarkStart w:id="293" w:name="_Toc518391415"/>
      <w:bookmarkStart w:id="294" w:name="_Toc433623109"/>
      <w:bookmarkStart w:id="295" w:name="_Toc516756964"/>
      <w:r>
        <w:rPr>
          <w:rFonts w:hint="eastAsia" w:eastAsia="方正仿宋_GBK" w:cs="Times New Roman"/>
          <w:b/>
          <w:color w:val="auto"/>
          <w:kern w:val="0"/>
          <w:sz w:val="21"/>
          <w:szCs w:val="21"/>
          <w:highlight w:val="none"/>
          <w:lang w:val="en-US" w:eastAsia="zh-CN"/>
        </w:rPr>
        <w:t>6</w:t>
      </w:r>
      <w:r>
        <w:rPr>
          <w:rFonts w:hint="default" w:ascii="Times New Roman" w:hAnsi="Times New Roman" w:eastAsia="方正仿宋_GBK" w:cs="Times New Roman"/>
          <w:b/>
          <w:color w:val="auto"/>
          <w:kern w:val="0"/>
          <w:sz w:val="21"/>
          <w:szCs w:val="21"/>
          <w:highlight w:val="none"/>
        </w:rPr>
        <w:t>. 工期和进度</w:t>
      </w:r>
      <w:bookmarkEnd w:id="291"/>
      <w:bookmarkEnd w:id="292"/>
      <w:bookmarkEnd w:id="293"/>
      <w:bookmarkEnd w:id="294"/>
      <w:bookmarkEnd w:id="295"/>
    </w:p>
    <w:p w14:paraId="36E9818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6</w:t>
      </w:r>
      <w:r>
        <w:rPr>
          <w:rFonts w:hint="default" w:ascii="Times New Roman" w:hAnsi="Times New Roman" w:eastAsia="方正仿宋_GBK" w:cs="Times New Roman"/>
          <w:color w:val="auto"/>
          <w:sz w:val="21"/>
          <w:szCs w:val="21"/>
          <w:highlight w:val="none"/>
        </w:rPr>
        <w:t xml:space="preserve">.1 </w:t>
      </w:r>
      <w:r>
        <w:rPr>
          <w:rFonts w:hint="default" w:ascii="Times New Roman" w:hAnsi="Times New Roman" w:eastAsia="方正仿宋_GBK" w:cs="Times New Roman"/>
          <w:color w:val="auto"/>
          <w:kern w:val="0"/>
          <w:sz w:val="21"/>
          <w:szCs w:val="21"/>
          <w:highlight w:val="none"/>
        </w:rPr>
        <w:t>施工组织设计</w:t>
      </w:r>
    </w:p>
    <w:p w14:paraId="3BF74418">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bookmarkStart w:id="296" w:name="_Toc351203640"/>
      <w:r>
        <w:rPr>
          <w:rFonts w:hint="eastAsia" w:eastAsia="方正仿宋_GBK" w:cs="Times New Roman"/>
          <w:color w:val="auto"/>
          <w:sz w:val="21"/>
          <w:szCs w:val="21"/>
          <w:highlight w:val="none"/>
          <w:lang w:val="en-US" w:eastAsia="zh-CN"/>
        </w:rPr>
        <w:t>6</w:t>
      </w:r>
      <w:r>
        <w:rPr>
          <w:rFonts w:hint="default" w:ascii="Times New Roman" w:hAnsi="Times New Roman" w:eastAsia="方正仿宋_GBK" w:cs="Times New Roman"/>
          <w:color w:val="auto"/>
          <w:sz w:val="21"/>
          <w:szCs w:val="21"/>
          <w:highlight w:val="none"/>
        </w:rPr>
        <w:t>.1.1 合同当事人约定的施工组织设计应包括的其他内容：</w:t>
      </w:r>
      <w:r>
        <w:rPr>
          <w:rFonts w:hint="default" w:ascii="Times New Roman" w:hAnsi="Times New Roman" w:eastAsia="方正仿宋_GBK" w:cs="Times New Roman"/>
          <w:color w:val="auto"/>
          <w:sz w:val="21"/>
          <w:szCs w:val="21"/>
          <w:highlight w:val="none"/>
          <w:u w:val="single"/>
        </w:rPr>
        <w:t>施工组织设计、专项施工方案、安全应急方案等</w:t>
      </w:r>
      <w:r>
        <w:rPr>
          <w:rFonts w:hint="default" w:ascii="Times New Roman" w:hAnsi="Times New Roman" w:eastAsia="方正仿宋_GBK" w:cs="Times New Roman"/>
          <w:color w:val="auto"/>
          <w:sz w:val="21"/>
          <w:szCs w:val="21"/>
          <w:highlight w:val="none"/>
        </w:rPr>
        <w:t>。</w:t>
      </w:r>
    </w:p>
    <w:p w14:paraId="1587837F">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6</w:t>
      </w:r>
      <w:r>
        <w:rPr>
          <w:rFonts w:hint="default" w:ascii="Times New Roman" w:hAnsi="Times New Roman" w:eastAsia="方正仿宋_GBK" w:cs="Times New Roman"/>
          <w:color w:val="auto"/>
          <w:sz w:val="21"/>
          <w:szCs w:val="21"/>
          <w:highlight w:val="none"/>
        </w:rPr>
        <w:t>.1.2 施工组织设计的提交和修改</w:t>
      </w:r>
    </w:p>
    <w:p w14:paraId="02B83339">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承包人提交详细施工组织设计的期限的约定：</w:t>
      </w:r>
      <w:r>
        <w:rPr>
          <w:rFonts w:hint="default" w:ascii="Times New Roman" w:hAnsi="Times New Roman" w:eastAsia="方正仿宋_GBK" w:cs="Times New Roman"/>
          <w:color w:val="auto"/>
          <w:sz w:val="21"/>
          <w:szCs w:val="21"/>
          <w:highlight w:val="none"/>
          <w:u w:val="single"/>
        </w:rPr>
        <w:t>图纸会审交底后7个工作日内</w:t>
      </w:r>
      <w:r>
        <w:rPr>
          <w:rFonts w:hint="default" w:ascii="Times New Roman" w:hAnsi="Times New Roman" w:eastAsia="方正仿宋_GBK" w:cs="Times New Roman"/>
          <w:color w:val="auto"/>
          <w:sz w:val="21"/>
          <w:szCs w:val="21"/>
          <w:highlight w:val="none"/>
        </w:rPr>
        <w:t>。</w:t>
      </w:r>
    </w:p>
    <w:p w14:paraId="03043AF0">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发包人在收到详细的施工组织设计后确认或提出修改意见的期限：</w:t>
      </w:r>
      <w:r>
        <w:rPr>
          <w:rFonts w:hint="default" w:ascii="Times New Roman" w:hAnsi="Times New Roman" w:eastAsia="方正仿宋_GBK" w:cs="Times New Roman"/>
          <w:color w:val="auto"/>
          <w:sz w:val="21"/>
          <w:szCs w:val="21"/>
          <w:highlight w:val="none"/>
          <w:u w:val="single"/>
        </w:rPr>
        <w:t xml:space="preserve"> 发包人收到施工组织设计后10个工作日内审查确认</w:t>
      </w:r>
      <w:r>
        <w:rPr>
          <w:rFonts w:hint="default" w:ascii="Times New Roman" w:hAnsi="Times New Roman" w:eastAsia="方正仿宋_GBK" w:cs="Times New Roman"/>
          <w:color w:val="auto"/>
          <w:sz w:val="21"/>
          <w:szCs w:val="21"/>
          <w:highlight w:val="none"/>
        </w:rPr>
        <w:t>。</w:t>
      </w:r>
    </w:p>
    <w:p w14:paraId="6A336599">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bookmarkStart w:id="297" w:name="_Toc300934966"/>
      <w:bookmarkStart w:id="298" w:name="_Toc297123514"/>
      <w:bookmarkStart w:id="299" w:name="_Toc297216173"/>
      <w:bookmarkStart w:id="300" w:name="_Toc312678005"/>
      <w:bookmarkStart w:id="301" w:name="_Toc303539123"/>
      <w:bookmarkStart w:id="302" w:name="_Toc304295541"/>
      <w:bookmarkStart w:id="303" w:name="_Toc312677479"/>
      <w:r>
        <w:rPr>
          <w:rFonts w:hint="eastAsia" w:eastAsia="方正仿宋_GBK" w:cs="Times New Roman"/>
          <w:color w:val="auto"/>
          <w:sz w:val="21"/>
          <w:szCs w:val="21"/>
          <w:highlight w:val="none"/>
          <w:lang w:val="en-US" w:eastAsia="zh-CN"/>
        </w:rPr>
        <w:t>6</w:t>
      </w:r>
      <w:r>
        <w:rPr>
          <w:rFonts w:hint="default" w:ascii="Times New Roman" w:hAnsi="Times New Roman" w:eastAsia="方正仿宋_GBK" w:cs="Times New Roman"/>
          <w:color w:val="auto"/>
          <w:sz w:val="21"/>
          <w:szCs w:val="21"/>
          <w:highlight w:val="none"/>
        </w:rPr>
        <w:t xml:space="preserve">.2 </w:t>
      </w:r>
      <w:r>
        <w:rPr>
          <w:rFonts w:hint="default" w:ascii="Times New Roman" w:hAnsi="Times New Roman" w:eastAsia="方正仿宋_GBK" w:cs="Times New Roman"/>
          <w:color w:val="auto"/>
          <w:kern w:val="0"/>
          <w:sz w:val="21"/>
          <w:szCs w:val="21"/>
          <w:highlight w:val="none"/>
        </w:rPr>
        <w:t>施工进度计划</w:t>
      </w:r>
    </w:p>
    <w:p w14:paraId="5A6D0753">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6</w:t>
      </w:r>
      <w:r>
        <w:rPr>
          <w:rFonts w:hint="default" w:ascii="Times New Roman" w:hAnsi="Times New Roman" w:eastAsia="方正仿宋_GBK" w:cs="Times New Roman"/>
          <w:color w:val="auto"/>
          <w:sz w:val="21"/>
          <w:szCs w:val="21"/>
          <w:highlight w:val="none"/>
        </w:rPr>
        <w:t>.2.2 施工进度计划的修订</w:t>
      </w:r>
    </w:p>
    <w:p w14:paraId="4C6CE59E">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发包人在收到修订的施工进度计划后确认或提出修改意见的期限：</w:t>
      </w:r>
      <w:r>
        <w:rPr>
          <w:rFonts w:hint="default" w:ascii="Times New Roman" w:hAnsi="Times New Roman" w:eastAsia="方正仿宋_GBK" w:cs="Times New Roman"/>
          <w:color w:val="auto"/>
          <w:sz w:val="21"/>
          <w:szCs w:val="21"/>
          <w:highlight w:val="none"/>
          <w:u w:val="single"/>
        </w:rPr>
        <w:t>发包人收到进度计划后10个工作日内审查确认，月进度计划在收到后的次月10日内审查确认。</w:t>
      </w:r>
    </w:p>
    <w:p w14:paraId="55E4C23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6</w:t>
      </w:r>
      <w:r>
        <w:rPr>
          <w:rFonts w:hint="default" w:ascii="Times New Roman" w:hAnsi="Times New Roman" w:eastAsia="方正仿宋_GBK" w:cs="Times New Roman"/>
          <w:color w:val="auto"/>
          <w:sz w:val="21"/>
          <w:szCs w:val="21"/>
          <w:highlight w:val="none"/>
        </w:rPr>
        <w:t xml:space="preserve">.3 </w:t>
      </w:r>
      <w:r>
        <w:rPr>
          <w:rFonts w:hint="default" w:ascii="Times New Roman" w:hAnsi="Times New Roman" w:eastAsia="方正仿宋_GBK" w:cs="Times New Roman"/>
          <w:color w:val="auto"/>
          <w:kern w:val="0"/>
          <w:sz w:val="21"/>
          <w:szCs w:val="21"/>
          <w:highlight w:val="none"/>
        </w:rPr>
        <w:t>开工</w:t>
      </w:r>
    </w:p>
    <w:p w14:paraId="258AB028">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6</w:t>
      </w:r>
      <w:r>
        <w:rPr>
          <w:rFonts w:hint="default" w:ascii="Times New Roman" w:hAnsi="Times New Roman" w:eastAsia="方正仿宋_GBK" w:cs="Times New Roman"/>
          <w:color w:val="auto"/>
          <w:sz w:val="21"/>
          <w:szCs w:val="21"/>
          <w:highlight w:val="none"/>
        </w:rPr>
        <w:t>.3.1 开工准备</w:t>
      </w:r>
    </w:p>
    <w:p w14:paraId="3AB388F0">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关于承包人提交工程开工报审表的期限：</w:t>
      </w:r>
      <w:r>
        <w:rPr>
          <w:rFonts w:hint="default" w:ascii="Times New Roman" w:hAnsi="Times New Roman" w:eastAsia="方正仿宋_GBK" w:cs="Times New Roman"/>
          <w:color w:val="auto"/>
          <w:sz w:val="21"/>
          <w:szCs w:val="21"/>
          <w:highlight w:val="none"/>
          <w:u w:val="single"/>
        </w:rPr>
        <w:t xml:space="preserve">    不晚于开工前</w:t>
      </w:r>
      <w:r>
        <w:rPr>
          <w:rFonts w:hint="default" w:ascii="Times New Roman" w:hAnsi="Times New Roman" w:eastAsia="方正仿宋_GBK" w:cs="Times New Roman"/>
          <w:color w:val="auto"/>
          <w:sz w:val="21"/>
          <w:szCs w:val="21"/>
          <w:highlight w:val="none"/>
          <w:u w:val="single"/>
          <w:lang w:val="en-US" w:eastAsia="zh-CN"/>
        </w:rPr>
        <w:t>7</w:t>
      </w:r>
      <w:r>
        <w:rPr>
          <w:rFonts w:hint="default" w:ascii="Times New Roman" w:hAnsi="Times New Roman" w:eastAsia="方正仿宋_GBK" w:cs="Times New Roman"/>
          <w:color w:val="auto"/>
          <w:sz w:val="21"/>
          <w:szCs w:val="21"/>
          <w:highlight w:val="none"/>
          <w:u w:val="single"/>
        </w:rPr>
        <w:t xml:space="preserve">天  </w:t>
      </w:r>
      <w:r>
        <w:rPr>
          <w:rFonts w:hint="default" w:ascii="Times New Roman" w:hAnsi="Times New Roman" w:eastAsia="方正仿宋_GBK" w:cs="Times New Roman"/>
          <w:color w:val="auto"/>
          <w:sz w:val="21"/>
          <w:szCs w:val="21"/>
          <w:highlight w:val="none"/>
        </w:rPr>
        <w:t>。</w:t>
      </w:r>
    </w:p>
    <w:p w14:paraId="783433EA">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关于发包人应完成的其他开工准备工作及期限：</w:t>
      </w:r>
      <w:r>
        <w:rPr>
          <w:rFonts w:hint="default" w:ascii="Times New Roman" w:hAnsi="Times New Roman" w:eastAsia="方正仿宋_GBK" w:cs="Times New Roman"/>
          <w:color w:val="auto"/>
          <w:sz w:val="21"/>
          <w:szCs w:val="21"/>
          <w:highlight w:val="none"/>
          <w:u w:val="single"/>
        </w:rPr>
        <w:t xml:space="preserve">  不晚于开工前</w:t>
      </w:r>
      <w:r>
        <w:rPr>
          <w:rFonts w:hint="default" w:ascii="Times New Roman" w:hAnsi="Times New Roman" w:eastAsia="方正仿宋_GBK" w:cs="Times New Roman"/>
          <w:color w:val="auto"/>
          <w:sz w:val="21"/>
          <w:szCs w:val="21"/>
          <w:highlight w:val="none"/>
          <w:u w:val="single"/>
          <w:lang w:val="en-US" w:eastAsia="zh-CN"/>
        </w:rPr>
        <w:t>7</w:t>
      </w:r>
      <w:r>
        <w:rPr>
          <w:rFonts w:hint="default" w:ascii="Times New Roman" w:hAnsi="Times New Roman" w:eastAsia="方正仿宋_GBK" w:cs="Times New Roman"/>
          <w:color w:val="auto"/>
          <w:sz w:val="21"/>
          <w:szCs w:val="21"/>
          <w:highlight w:val="none"/>
          <w:u w:val="single"/>
        </w:rPr>
        <w:t xml:space="preserve">天  </w:t>
      </w:r>
      <w:r>
        <w:rPr>
          <w:rFonts w:hint="default" w:ascii="Times New Roman" w:hAnsi="Times New Roman" w:eastAsia="方正仿宋_GBK" w:cs="Times New Roman"/>
          <w:color w:val="auto"/>
          <w:sz w:val="21"/>
          <w:szCs w:val="21"/>
          <w:highlight w:val="none"/>
        </w:rPr>
        <w:t xml:space="preserve"> 。</w:t>
      </w:r>
    </w:p>
    <w:p w14:paraId="123649DD">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关于承包人应完成的其他开工准备工作及期限：</w:t>
      </w:r>
      <w:r>
        <w:rPr>
          <w:rFonts w:hint="default" w:ascii="Times New Roman" w:hAnsi="Times New Roman" w:eastAsia="方正仿宋_GBK" w:cs="Times New Roman"/>
          <w:color w:val="auto"/>
          <w:sz w:val="21"/>
          <w:szCs w:val="21"/>
          <w:highlight w:val="none"/>
          <w:u w:val="single"/>
        </w:rPr>
        <w:t xml:space="preserve">  不晚于开工前</w:t>
      </w:r>
      <w:r>
        <w:rPr>
          <w:rFonts w:hint="default" w:ascii="Times New Roman" w:hAnsi="Times New Roman" w:eastAsia="方正仿宋_GBK" w:cs="Times New Roman"/>
          <w:color w:val="auto"/>
          <w:sz w:val="21"/>
          <w:szCs w:val="21"/>
          <w:highlight w:val="none"/>
          <w:u w:val="single"/>
          <w:lang w:val="en-US" w:eastAsia="zh-CN"/>
        </w:rPr>
        <w:t>7</w:t>
      </w:r>
      <w:r>
        <w:rPr>
          <w:rFonts w:hint="default" w:ascii="Times New Roman" w:hAnsi="Times New Roman" w:eastAsia="方正仿宋_GBK" w:cs="Times New Roman"/>
          <w:color w:val="auto"/>
          <w:sz w:val="21"/>
          <w:szCs w:val="21"/>
          <w:highlight w:val="none"/>
          <w:u w:val="single"/>
        </w:rPr>
        <w:t xml:space="preserve">天 </w:t>
      </w:r>
      <w:r>
        <w:rPr>
          <w:rFonts w:hint="default" w:ascii="Times New Roman" w:hAnsi="Times New Roman" w:eastAsia="方正仿宋_GBK" w:cs="Times New Roman"/>
          <w:color w:val="auto"/>
          <w:sz w:val="21"/>
          <w:szCs w:val="21"/>
          <w:highlight w:val="none"/>
        </w:rPr>
        <w:t>。</w:t>
      </w:r>
    </w:p>
    <w:bookmarkEnd w:id="297"/>
    <w:bookmarkEnd w:id="298"/>
    <w:bookmarkEnd w:id="299"/>
    <w:bookmarkEnd w:id="300"/>
    <w:bookmarkEnd w:id="301"/>
    <w:bookmarkEnd w:id="302"/>
    <w:bookmarkEnd w:id="303"/>
    <w:p w14:paraId="22DB19A9">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6</w:t>
      </w:r>
      <w:r>
        <w:rPr>
          <w:rFonts w:hint="default" w:ascii="Times New Roman" w:hAnsi="Times New Roman" w:eastAsia="方正仿宋_GBK" w:cs="Times New Roman"/>
          <w:color w:val="auto"/>
          <w:sz w:val="21"/>
          <w:szCs w:val="21"/>
          <w:highlight w:val="none"/>
        </w:rPr>
        <w:t>.4 测量放线</w:t>
      </w:r>
    </w:p>
    <w:p w14:paraId="3DB26012">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6</w:t>
      </w:r>
      <w:r>
        <w:rPr>
          <w:rFonts w:hint="default" w:ascii="Times New Roman" w:hAnsi="Times New Roman" w:eastAsia="方正仿宋_GBK" w:cs="Times New Roman"/>
          <w:color w:val="auto"/>
          <w:sz w:val="21"/>
          <w:szCs w:val="21"/>
          <w:highlight w:val="none"/>
        </w:rPr>
        <w:t>.4.1发包人向承包人提供测量基准点、基准线和水准点及其书面资料的期限：</w:t>
      </w:r>
      <w:r>
        <w:rPr>
          <w:rFonts w:hint="default" w:ascii="Times New Roman" w:hAnsi="Times New Roman" w:eastAsia="方正仿宋_GBK" w:cs="Times New Roman"/>
          <w:color w:val="auto"/>
          <w:sz w:val="21"/>
          <w:szCs w:val="21"/>
          <w:highlight w:val="none"/>
          <w:u w:val="single"/>
        </w:rPr>
        <w:t>开工前3日内</w:t>
      </w:r>
      <w:r>
        <w:rPr>
          <w:rFonts w:hint="default" w:ascii="Times New Roman" w:hAnsi="Times New Roman" w:eastAsia="方正仿宋_GBK" w:cs="Times New Roman"/>
          <w:color w:val="auto"/>
          <w:sz w:val="21"/>
          <w:szCs w:val="21"/>
          <w:highlight w:val="none"/>
        </w:rPr>
        <w:t>。</w:t>
      </w:r>
    </w:p>
    <w:p w14:paraId="3A94917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bookmarkStart w:id="304" w:name="_Toc304295546"/>
      <w:bookmarkStart w:id="305" w:name="_Toc297216175"/>
      <w:bookmarkStart w:id="306" w:name="_Toc303539125"/>
      <w:bookmarkStart w:id="307" w:name="_Toc300934968"/>
      <w:bookmarkStart w:id="308" w:name="_Toc312677484"/>
      <w:bookmarkStart w:id="309" w:name="_Toc297123516"/>
      <w:bookmarkStart w:id="310" w:name="_Toc312678010"/>
      <w:r>
        <w:rPr>
          <w:rFonts w:hint="eastAsia" w:eastAsia="方正仿宋_GBK" w:cs="Times New Roman"/>
          <w:color w:val="auto"/>
          <w:sz w:val="21"/>
          <w:szCs w:val="21"/>
          <w:highlight w:val="none"/>
          <w:lang w:val="en-US" w:eastAsia="zh-CN"/>
        </w:rPr>
        <w:t>6</w:t>
      </w:r>
      <w:r>
        <w:rPr>
          <w:rFonts w:hint="default" w:ascii="Times New Roman" w:hAnsi="Times New Roman" w:eastAsia="方正仿宋_GBK" w:cs="Times New Roman"/>
          <w:color w:val="auto"/>
          <w:sz w:val="21"/>
          <w:szCs w:val="21"/>
          <w:highlight w:val="none"/>
        </w:rPr>
        <w:t xml:space="preserve">.5 </w:t>
      </w:r>
      <w:r>
        <w:rPr>
          <w:rFonts w:hint="default" w:ascii="Times New Roman" w:hAnsi="Times New Roman" w:eastAsia="方正仿宋_GBK" w:cs="Times New Roman"/>
          <w:color w:val="auto"/>
          <w:kern w:val="0"/>
          <w:sz w:val="21"/>
          <w:szCs w:val="21"/>
          <w:highlight w:val="none"/>
        </w:rPr>
        <w:t>工期延误</w:t>
      </w:r>
    </w:p>
    <w:bookmarkEnd w:id="304"/>
    <w:bookmarkEnd w:id="305"/>
    <w:bookmarkEnd w:id="306"/>
    <w:bookmarkEnd w:id="307"/>
    <w:bookmarkEnd w:id="308"/>
    <w:bookmarkEnd w:id="309"/>
    <w:bookmarkEnd w:id="310"/>
    <w:p w14:paraId="432AF967">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6</w:t>
      </w:r>
      <w:r>
        <w:rPr>
          <w:rFonts w:hint="default" w:ascii="Times New Roman" w:hAnsi="Times New Roman" w:eastAsia="方正仿宋_GBK" w:cs="Times New Roman"/>
          <w:color w:val="auto"/>
          <w:sz w:val="21"/>
          <w:szCs w:val="21"/>
          <w:highlight w:val="none"/>
        </w:rPr>
        <w:t>.5.1 因发包人原因导致工期延误</w:t>
      </w:r>
    </w:p>
    <w:p w14:paraId="18AAA719">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（7）因发包人原因导致工期延误的其他情形：</w:t>
      </w:r>
      <w:r>
        <w:rPr>
          <w:rFonts w:hint="default" w:ascii="Times New Roman" w:hAnsi="Times New Roman" w:eastAsia="方正仿宋_GBK" w:cs="Times New Roman"/>
          <w:color w:val="auto"/>
          <w:sz w:val="21"/>
          <w:szCs w:val="21"/>
          <w:highlight w:val="none"/>
          <w:u w:val="single"/>
        </w:rPr>
        <w:t>因发包人原因不能按时开工的，发包人不负责赔偿承包人的延期开工损失费，但工期可顺延</w:t>
      </w:r>
      <w:r>
        <w:rPr>
          <w:rFonts w:hint="default" w:ascii="Times New Roman" w:hAnsi="Times New Roman" w:eastAsia="方正仿宋_GBK" w:cs="Times New Roman"/>
          <w:color w:val="auto"/>
          <w:sz w:val="21"/>
          <w:szCs w:val="21"/>
          <w:highlight w:val="none"/>
        </w:rPr>
        <w:t>。</w:t>
      </w:r>
    </w:p>
    <w:p w14:paraId="733065E7">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snapToGrid w:val="0"/>
          <w:color w:val="auto"/>
          <w:sz w:val="21"/>
          <w:szCs w:val="21"/>
          <w:highlight w:val="none"/>
          <w:u w:val="single"/>
        </w:rPr>
        <w:t>若因发生不可抗力原因造成施工工期延后，由此造成的赶工费，由发包人一并承担。</w:t>
      </w:r>
    </w:p>
    <w:p w14:paraId="1763E03E">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bookmarkStart w:id="311" w:name="_Toc318581169"/>
      <w:bookmarkStart w:id="312" w:name="_Toc312677486"/>
      <w:bookmarkStart w:id="313" w:name="_Toc312678012"/>
      <w:bookmarkStart w:id="314" w:name="_Toc303539127"/>
      <w:bookmarkStart w:id="315" w:name="_Toc300934970"/>
      <w:bookmarkStart w:id="316" w:name="_Toc297216177"/>
      <w:bookmarkStart w:id="317" w:name="_Toc297123518"/>
      <w:bookmarkStart w:id="318" w:name="_Toc304295548"/>
      <w:r>
        <w:rPr>
          <w:rFonts w:hint="eastAsia" w:eastAsia="方正仿宋_GBK" w:cs="Times New Roman"/>
          <w:color w:val="auto"/>
          <w:sz w:val="21"/>
          <w:szCs w:val="21"/>
          <w:highlight w:val="none"/>
          <w:lang w:val="en-US" w:eastAsia="zh-CN"/>
        </w:rPr>
        <w:t>6</w:t>
      </w:r>
      <w:r>
        <w:rPr>
          <w:rFonts w:hint="default" w:ascii="Times New Roman" w:hAnsi="Times New Roman" w:eastAsia="方正仿宋_GBK" w:cs="Times New Roman"/>
          <w:color w:val="auto"/>
          <w:sz w:val="21"/>
          <w:szCs w:val="21"/>
          <w:highlight w:val="none"/>
        </w:rPr>
        <w:t>.5.2 因承包人原因导致工期延误</w:t>
      </w:r>
    </w:p>
    <w:bookmarkEnd w:id="311"/>
    <w:bookmarkEnd w:id="312"/>
    <w:bookmarkEnd w:id="313"/>
    <w:p w14:paraId="74F2A507">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因</w:t>
      </w:r>
      <w:bookmarkStart w:id="319" w:name="_Toc312677487"/>
      <w:bookmarkStart w:id="320" w:name="_Toc312678013"/>
      <w:bookmarkStart w:id="321" w:name="_Toc318581170"/>
      <w:r>
        <w:rPr>
          <w:rFonts w:hint="default" w:ascii="Times New Roman" w:hAnsi="Times New Roman" w:eastAsia="方正仿宋_GBK" w:cs="Times New Roman"/>
          <w:color w:val="auto"/>
          <w:sz w:val="21"/>
          <w:szCs w:val="21"/>
          <w:highlight w:val="none"/>
        </w:rPr>
        <w:t>承包人原因造成工期延误，逾期竣工违约金的计算方法为：</w:t>
      </w:r>
      <w:r>
        <w:rPr>
          <w:rFonts w:hint="default" w:ascii="Times New Roman" w:hAnsi="Times New Roman" w:eastAsia="方正仿宋_GBK" w:cs="Times New Roman"/>
          <w:color w:val="auto"/>
          <w:sz w:val="21"/>
          <w:szCs w:val="21"/>
          <w:highlight w:val="none"/>
          <w:u w:val="single"/>
          <w:lang w:eastAsia="zh-CN"/>
        </w:rPr>
        <w:t>中标人</w:t>
      </w:r>
      <w:r>
        <w:rPr>
          <w:rFonts w:hint="default" w:ascii="Times New Roman" w:hAnsi="Times New Roman" w:eastAsia="方正仿宋_GBK" w:cs="Times New Roman"/>
          <w:color w:val="auto"/>
          <w:sz w:val="21"/>
          <w:szCs w:val="21"/>
          <w:highlight w:val="none"/>
          <w:u w:val="single"/>
        </w:rPr>
        <w:t>不能在约定的工期内未完成施工的，凡超出一天，按照合同金额2‰/天计算违约责任，相关费用在支付进度款中一并扣除，并纳入工程结算</w:t>
      </w:r>
      <w:r>
        <w:rPr>
          <w:rFonts w:hint="default" w:ascii="Times New Roman" w:hAnsi="Times New Roman" w:eastAsia="方正仿宋_GBK" w:cs="Times New Roman"/>
          <w:color w:val="auto"/>
          <w:sz w:val="21"/>
          <w:szCs w:val="21"/>
          <w:highlight w:val="none"/>
        </w:rPr>
        <w:t>。</w:t>
      </w:r>
      <w:bookmarkEnd w:id="314"/>
      <w:bookmarkEnd w:id="315"/>
      <w:bookmarkEnd w:id="316"/>
      <w:bookmarkEnd w:id="317"/>
      <w:bookmarkEnd w:id="318"/>
      <w:bookmarkEnd w:id="319"/>
      <w:bookmarkEnd w:id="320"/>
    </w:p>
    <w:bookmarkEnd w:id="321"/>
    <w:p w14:paraId="0A4B4340">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因承包人原因造成工期延误，逾</w:t>
      </w:r>
      <w:bookmarkStart w:id="322" w:name="_Toc312678014"/>
      <w:bookmarkStart w:id="323" w:name="_Toc318581171"/>
      <w:r>
        <w:rPr>
          <w:rFonts w:hint="default" w:ascii="Times New Roman" w:hAnsi="Times New Roman" w:eastAsia="方正仿宋_GBK" w:cs="Times New Roman"/>
          <w:color w:val="auto"/>
          <w:sz w:val="21"/>
          <w:szCs w:val="21"/>
          <w:highlight w:val="none"/>
        </w:rPr>
        <w:t>期竣工违约金的上限：</w:t>
      </w:r>
      <w:r>
        <w:rPr>
          <w:rFonts w:hint="default" w:ascii="Times New Roman" w:hAnsi="Times New Roman" w:eastAsia="方正仿宋_GBK" w:cs="Times New Roman"/>
          <w:color w:val="auto"/>
          <w:sz w:val="21"/>
          <w:szCs w:val="21"/>
          <w:highlight w:val="none"/>
          <w:u w:val="single"/>
        </w:rPr>
        <w:t>/</w:t>
      </w:r>
      <w:r>
        <w:rPr>
          <w:rFonts w:hint="default" w:ascii="Times New Roman" w:hAnsi="Times New Roman" w:eastAsia="方正仿宋_GBK" w:cs="Times New Roman"/>
          <w:color w:val="auto"/>
          <w:sz w:val="21"/>
          <w:szCs w:val="21"/>
          <w:highlight w:val="none"/>
        </w:rPr>
        <w:t xml:space="preserve"> 。</w:t>
      </w:r>
    </w:p>
    <w:bookmarkEnd w:id="322"/>
    <w:bookmarkEnd w:id="323"/>
    <w:p w14:paraId="36699280">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bookmarkStart w:id="324" w:name="_Toc303539128"/>
      <w:bookmarkStart w:id="325" w:name="_Toc297123519"/>
      <w:bookmarkStart w:id="326" w:name="_Toc297216178"/>
      <w:bookmarkStart w:id="327" w:name="_Toc312678015"/>
      <w:bookmarkStart w:id="328" w:name="_Toc300934971"/>
      <w:bookmarkStart w:id="329" w:name="_Toc304295549"/>
      <w:r>
        <w:rPr>
          <w:rFonts w:hint="eastAsia" w:eastAsia="方正仿宋_GBK" w:cs="Times New Roman"/>
          <w:color w:val="auto"/>
          <w:sz w:val="21"/>
          <w:szCs w:val="21"/>
          <w:highlight w:val="none"/>
          <w:lang w:val="en-US" w:eastAsia="zh-CN"/>
        </w:rPr>
        <w:t>6</w:t>
      </w:r>
      <w:r>
        <w:rPr>
          <w:rFonts w:hint="default" w:ascii="Times New Roman" w:hAnsi="Times New Roman" w:eastAsia="方正仿宋_GBK" w:cs="Times New Roman"/>
          <w:color w:val="auto"/>
          <w:sz w:val="21"/>
          <w:szCs w:val="21"/>
          <w:highlight w:val="none"/>
        </w:rPr>
        <w:t>.6 不</w:t>
      </w:r>
      <w:bookmarkEnd w:id="324"/>
      <w:bookmarkEnd w:id="325"/>
      <w:bookmarkEnd w:id="326"/>
      <w:bookmarkEnd w:id="327"/>
      <w:bookmarkEnd w:id="328"/>
      <w:bookmarkEnd w:id="329"/>
      <w:r>
        <w:rPr>
          <w:rFonts w:hint="default" w:ascii="Times New Roman" w:hAnsi="Times New Roman" w:eastAsia="方正仿宋_GBK" w:cs="Times New Roman"/>
          <w:color w:val="auto"/>
          <w:sz w:val="21"/>
          <w:szCs w:val="21"/>
          <w:highlight w:val="none"/>
        </w:rPr>
        <w:t>利物质条件</w:t>
      </w:r>
    </w:p>
    <w:p w14:paraId="4D52A75F">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bookmarkStart w:id="330" w:name="_Toc304295550"/>
      <w:bookmarkStart w:id="331" w:name="_Toc303539129"/>
      <w:bookmarkStart w:id="332" w:name="_Toc312678016"/>
      <w:bookmarkStart w:id="333" w:name="_Toc297123520"/>
      <w:bookmarkStart w:id="334" w:name="_Toc318581172"/>
      <w:bookmarkStart w:id="335" w:name="_Toc297216179"/>
      <w:bookmarkStart w:id="336" w:name="_Toc300934972"/>
      <w:r>
        <w:rPr>
          <w:rFonts w:hint="default" w:ascii="Times New Roman" w:hAnsi="Times New Roman" w:eastAsia="方正仿宋_GBK" w:cs="Times New Roman"/>
          <w:color w:val="auto"/>
          <w:sz w:val="21"/>
          <w:szCs w:val="21"/>
          <w:highlight w:val="none"/>
        </w:rPr>
        <w:t>不利物质条件的其他情形和有关约定：</w:t>
      </w:r>
      <w:r>
        <w:rPr>
          <w:rFonts w:hint="default" w:ascii="Times New Roman" w:hAnsi="Times New Roman" w:eastAsia="方正仿宋_GBK" w:cs="Times New Roman"/>
          <w:color w:val="auto"/>
          <w:sz w:val="21"/>
          <w:szCs w:val="21"/>
          <w:highlight w:val="none"/>
          <w:u w:val="single"/>
        </w:rPr>
        <w:t>按通用条款执行</w:t>
      </w:r>
      <w:r>
        <w:rPr>
          <w:rFonts w:hint="default" w:ascii="Times New Roman" w:hAnsi="Times New Roman" w:eastAsia="方正仿宋_GBK" w:cs="Times New Roman"/>
          <w:color w:val="auto"/>
          <w:sz w:val="21"/>
          <w:szCs w:val="21"/>
          <w:highlight w:val="none"/>
        </w:rPr>
        <w:t>。</w:t>
      </w:r>
    </w:p>
    <w:bookmarkEnd w:id="330"/>
    <w:bookmarkEnd w:id="331"/>
    <w:bookmarkEnd w:id="332"/>
    <w:bookmarkEnd w:id="333"/>
    <w:bookmarkEnd w:id="334"/>
    <w:bookmarkEnd w:id="335"/>
    <w:bookmarkEnd w:id="336"/>
    <w:p w14:paraId="4F6FC7B2">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bookmarkStart w:id="337" w:name="_Toc297216180"/>
      <w:bookmarkStart w:id="338" w:name="_Toc300934973"/>
      <w:bookmarkStart w:id="339" w:name="_Toc304295551"/>
      <w:bookmarkStart w:id="340" w:name="_Toc312678017"/>
      <w:bookmarkStart w:id="341" w:name="_Toc297123521"/>
      <w:bookmarkStart w:id="342" w:name="_Toc303539130"/>
      <w:r>
        <w:rPr>
          <w:rFonts w:hint="eastAsia" w:eastAsia="方正仿宋_GBK" w:cs="Times New Roman"/>
          <w:color w:val="auto"/>
          <w:sz w:val="21"/>
          <w:szCs w:val="21"/>
          <w:highlight w:val="none"/>
          <w:lang w:val="en-US" w:eastAsia="zh-CN"/>
        </w:rPr>
        <w:t>6</w:t>
      </w:r>
      <w:r>
        <w:rPr>
          <w:rFonts w:hint="default" w:ascii="Times New Roman" w:hAnsi="Times New Roman" w:eastAsia="方正仿宋_GBK" w:cs="Times New Roman"/>
          <w:color w:val="auto"/>
          <w:sz w:val="21"/>
          <w:szCs w:val="21"/>
          <w:highlight w:val="none"/>
        </w:rPr>
        <w:t>.7异常恶劣的气候条件</w:t>
      </w:r>
    </w:p>
    <w:bookmarkEnd w:id="337"/>
    <w:bookmarkEnd w:id="338"/>
    <w:bookmarkEnd w:id="339"/>
    <w:bookmarkEnd w:id="340"/>
    <w:bookmarkEnd w:id="341"/>
    <w:bookmarkEnd w:id="342"/>
    <w:p w14:paraId="42995F1C">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发包人和承包人同意以下情形视为异常恶劣的气候条件</w:t>
      </w:r>
      <w:r>
        <w:rPr>
          <w:rFonts w:hint="default" w:ascii="Times New Roman" w:hAnsi="Times New Roman" w:eastAsia="方正仿宋_GBK" w:cs="Times New Roman"/>
          <w:color w:val="auto"/>
          <w:sz w:val="21"/>
          <w:szCs w:val="21"/>
          <w:highlight w:val="none"/>
          <w:u w:val="single"/>
        </w:rPr>
        <w:t>：按通用条款执行</w:t>
      </w:r>
      <w:r>
        <w:rPr>
          <w:rFonts w:hint="default" w:ascii="Times New Roman" w:hAnsi="Times New Roman" w:eastAsia="方正仿宋_GBK" w:cs="Times New Roman"/>
          <w:color w:val="auto"/>
          <w:sz w:val="21"/>
          <w:szCs w:val="21"/>
          <w:highlight w:val="none"/>
        </w:rPr>
        <w:t>。</w:t>
      </w:r>
    </w:p>
    <w:p w14:paraId="0CA55C01">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6</w:t>
      </w:r>
      <w:r>
        <w:rPr>
          <w:rFonts w:hint="default" w:ascii="Times New Roman" w:hAnsi="Times New Roman" w:eastAsia="方正仿宋_GBK" w:cs="Times New Roman"/>
          <w:color w:val="auto"/>
          <w:sz w:val="21"/>
          <w:szCs w:val="21"/>
          <w:highlight w:val="none"/>
        </w:rPr>
        <w:t>.9 提前竣工的奖励</w:t>
      </w:r>
    </w:p>
    <w:p w14:paraId="7FB76B5F">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6</w:t>
      </w:r>
      <w:r>
        <w:rPr>
          <w:rFonts w:hint="default" w:ascii="Times New Roman" w:hAnsi="Times New Roman" w:eastAsia="方正仿宋_GBK" w:cs="Times New Roman"/>
          <w:color w:val="auto"/>
          <w:sz w:val="21"/>
          <w:szCs w:val="21"/>
          <w:highlight w:val="none"/>
        </w:rPr>
        <w:t>.9.2提前竣工的奖励：</w:t>
      </w:r>
      <w:r>
        <w:rPr>
          <w:rFonts w:hint="default" w:ascii="Times New Roman" w:hAnsi="Times New Roman" w:eastAsia="方正仿宋_GBK" w:cs="Times New Roman"/>
          <w:color w:val="auto"/>
          <w:sz w:val="21"/>
          <w:szCs w:val="21"/>
          <w:highlight w:val="none"/>
          <w:u w:val="single"/>
        </w:rPr>
        <w:t xml:space="preserve">   承包人应按本</w:t>
      </w:r>
      <w:r>
        <w:rPr>
          <w:rFonts w:hint="default" w:ascii="Times New Roman" w:hAnsi="Times New Roman" w:eastAsia="方正仿宋_GBK" w:cs="Times New Roman"/>
          <w:color w:val="auto"/>
          <w:sz w:val="21"/>
          <w:szCs w:val="21"/>
          <w:highlight w:val="none"/>
          <w:u w:val="single"/>
          <w:lang w:eastAsia="zh-CN"/>
        </w:rPr>
        <w:t>竞采文件</w:t>
      </w:r>
      <w:r>
        <w:rPr>
          <w:rFonts w:hint="default" w:ascii="Times New Roman" w:hAnsi="Times New Roman" w:eastAsia="方正仿宋_GBK" w:cs="Times New Roman"/>
          <w:color w:val="auto"/>
          <w:sz w:val="21"/>
          <w:szCs w:val="21"/>
          <w:highlight w:val="none"/>
          <w:u w:val="single"/>
        </w:rPr>
        <w:t xml:space="preserve">要求的工期完成工程施工并交付发包人使用，工期在规定的期限完成或提前竣工的，发包人不奖不惩   </w:t>
      </w:r>
      <w:r>
        <w:rPr>
          <w:rFonts w:hint="default" w:ascii="Times New Roman" w:hAnsi="Times New Roman" w:eastAsia="方正仿宋_GBK" w:cs="Times New Roman"/>
          <w:color w:val="auto"/>
          <w:sz w:val="21"/>
          <w:szCs w:val="21"/>
          <w:highlight w:val="none"/>
        </w:rPr>
        <w:t xml:space="preserve"> 。</w:t>
      </w:r>
    </w:p>
    <w:p w14:paraId="79756900">
      <w:pPr>
        <w:snapToGrid w:val="0"/>
        <w:spacing w:line="360" w:lineRule="auto"/>
        <w:rPr>
          <w:rFonts w:hint="default" w:ascii="Times New Roman" w:hAnsi="Times New Roman" w:eastAsia="方正仿宋_GBK" w:cs="Times New Roman"/>
          <w:b/>
          <w:color w:val="auto"/>
          <w:kern w:val="0"/>
          <w:sz w:val="21"/>
          <w:szCs w:val="21"/>
          <w:highlight w:val="none"/>
        </w:rPr>
      </w:pPr>
      <w:bookmarkStart w:id="343" w:name="_Toc518391416"/>
      <w:bookmarkStart w:id="344" w:name="_Toc516756965"/>
      <w:bookmarkStart w:id="345" w:name="_Toc433623110"/>
      <w:bookmarkStart w:id="346" w:name="_Toc485992741"/>
      <w:r>
        <w:rPr>
          <w:rFonts w:hint="eastAsia" w:eastAsia="方正仿宋_GBK" w:cs="Times New Roman"/>
          <w:b/>
          <w:color w:val="auto"/>
          <w:kern w:val="0"/>
          <w:sz w:val="21"/>
          <w:szCs w:val="21"/>
          <w:highlight w:val="none"/>
          <w:lang w:val="en-US" w:eastAsia="zh-CN"/>
        </w:rPr>
        <w:t>7</w:t>
      </w:r>
      <w:r>
        <w:rPr>
          <w:rFonts w:hint="default" w:ascii="Times New Roman" w:hAnsi="Times New Roman" w:eastAsia="方正仿宋_GBK" w:cs="Times New Roman"/>
          <w:b/>
          <w:color w:val="auto"/>
          <w:kern w:val="0"/>
          <w:sz w:val="21"/>
          <w:szCs w:val="21"/>
          <w:highlight w:val="none"/>
        </w:rPr>
        <w:t>. 材料与设备</w:t>
      </w:r>
      <w:bookmarkEnd w:id="296"/>
      <w:bookmarkEnd w:id="343"/>
      <w:bookmarkEnd w:id="344"/>
      <w:bookmarkEnd w:id="345"/>
      <w:bookmarkEnd w:id="346"/>
    </w:p>
    <w:bookmarkEnd w:id="269"/>
    <w:bookmarkEnd w:id="270"/>
    <w:bookmarkEnd w:id="271"/>
    <w:bookmarkEnd w:id="272"/>
    <w:bookmarkEnd w:id="273"/>
    <w:bookmarkEnd w:id="274"/>
    <w:bookmarkEnd w:id="275"/>
    <w:bookmarkEnd w:id="276"/>
    <w:bookmarkEnd w:id="277"/>
    <w:bookmarkEnd w:id="278"/>
    <w:p w14:paraId="1407369A">
      <w:pPr>
        <w:snapToGrid w:val="0"/>
        <w:spacing w:line="360" w:lineRule="auto"/>
        <w:ind w:firstLine="422" w:firstLineChars="200"/>
        <w:rPr>
          <w:rFonts w:hint="default" w:ascii="Times New Roman" w:hAnsi="Times New Roman" w:eastAsia="方正仿宋_GBK" w:cs="Times New Roman"/>
          <w:b/>
          <w:color w:val="auto"/>
          <w:sz w:val="21"/>
          <w:szCs w:val="21"/>
          <w:highlight w:val="none"/>
        </w:rPr>
      </w:pPr>
      <w:bookmarkStart w:id="347" w:name="_Toc361673431"/>
      <w:bookmarkStart w:id="348" w:name="_Toc318581173"/>
      <w:bookmarkStart w:id="349" w:name="_Toc296347167"/>
      <w:bookmarkStart w:id="350" w:name="_Toc312678020"/>
      <w:bookmarkStart w:id="351" w:name="_Toc300934980"/>
      <w:bookmarkStart w:id="352" w:name="_Toc296891208"/>
      <w:bookmarkStart w:id="353" w:name="_Toc303539137"/>
      <w:bookmarkStart w:id="354" w:name="_Toc296346669"/>
      <w:bookmarkStart w:id="355" w:name="_Toc312677494"/>
      <w:bookmarkStart w:id="356" w:name="_Toc296503168"/>
      <w:bookmarkStart w:id="357" w:name="_Toc304295557"/>
      <w:bookmarkStart w:id="358" w:name="_Toc296944507"/>
      <w:bookmarkStart w:id="359" w:name="_Toc297216187"/>
      <w:bookmarkStart w:id="360" w:name="_Toc297048354"/>
      <w:bookmarkStart w:id="361" w:name="_Toc296890996"/>
      <w:bookmarkStart w:id="362" w:name="_Toc297123528"/>
      <w:bookmarkStart w:id="363" w:name="_Toc297120468"/>
      <w:bookmarkStart w:id="364" w:name="_Toc267251424"/>
      <w:bookmarkStart w:id="365" w:name="_Toc280868656"/>
      <w:bookmarkStart w:id="366" w:name="_Toc280868655"/>
      <w:r>
        <w:rPr>
          <w:rFonts w:hint="eastAsia" w:eastAsia="方正仿宋_GBK" w:cs="Times New Roman"/>
          <w:b/>
          <w:color w:val="auto"/>
          <w:sz w:val="21"/>
          <w:szCs w:val="21"/>
          <w:highlight w:val="none"/>
          <w:lang w:val="en-US" w:eastAsia="zh-CN"/>
        </w:rPr>
        <w:t>7</w:t>
      </w:r>
      <w:r>
        <w:rPr>
          <w:rFonts w:hint="default" w:ascii="Times New Roman" w:hAnsi="Times New Roman" w:eastAsia="方正仿宋_GBK" w:cs="Times New Roman"/>
          <w:b/>
          <w:color w:val="auto"/>
          <w:sz w:val="21"/>
          <w:szCs w:val="21"/>
          <w:highlight w:val="none"/>
        </w:rPr>
        <w:t xml:space="preserve">.1  </w:t>
      </w:r>
      <w:r>
        <w:rPr>
          <w:rFonts w:hint="default" w:ascii="Times New Roman" w:hAnsi="Times New Roman" w:eastAsia="方正仿宋_GBK" w:cs="Times New Roman"/>
          <w:color w:val="auto"/>
          <w:sz w:val="21"/>
          <w:szCs w:val="21"/>
          <w:highlight w:val="none"/>
        </w:rPr>
        <w:t>承包人提供的材料和工程设备</w:t>
      </w:r>
      <w:bookmarkEnd w:id="347"/>
    </w:p>
    <w:p w14:paraId="27B99D54">
      <w:pPr>
        <w:adjustRightInd w:val="0"/>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eastAsia" w:eastAsia="方正仿宋_GBK" w:cs="Times New Roman"/>
          <w:color w:val="auto"/>
          <w:sz w:val="21"/>
          <w:szCs w:val="21"/>
          <w:highlight w:val="none"/>
          <w:lang w:val="en-US" w:eastAsia="zh-CN"/>
        </w:rPr>
        <w:t>7</w:t>
      </w:r>
      <w:r>
        <w:rPr>
          <w:rFonts w:hint="default" w:ascii="Times New Roman" w:hAnsi="Times New Roman" w:eastAsia="方正仿宋_GBK" w:cs="Times New Roman"/>
          <w:color w:val="auto"/>
          <w:sz w:val="21"/>
          <w:szCs w:val="21"/>
          <w:highlight w:val="none"/>
        </w:rPr>
        <w:t>.1.1  承包人负责采购、运输和保管的材料、工程设备：</w:t>
      </w:r>
      <w:r>
        <w:rPr>
          <w:rFonts w:hint="default" w:ascii="Times New Roman" w:hAnsi="Times New Roman" w:eastAsia="方正仿宋_GBK" w:cs="Times New Roman"/>
          <w:color w:val="auto"/>
          <w:sz w:val="21"/>
          <w:szCs w:val="21"/>
          <w:highlight w:val="none"/>
          <w:u w:val="single"/>
        </w:rPr>
        <w:t>由承包人自行采购。承包人采购材料设备必须经发包人批准，结算时由发包人按</w:t>
      </w:r>
      <w:r>
        <w:rPr>
          <w:rFonts w:hint="default" w:ascii="Times New Roman" w:hAnsi="Times New Roman" w:eastAsia="方正仿宋_GBK" w:cs="Times New Roman"/>
          <w:color w:val="auto"/>
          <w:sz w:val="21"/>
          <w:szCs w:val="21"/>
          <w:highlight w:val="none"/>
          <w:u w:val="single"/>
          <w:lang w:eastAsia="zh-CN"/>
        </w:rPr>
        <w:t>竞采文件</w:t>
      </w:r>
      <w:r>
        <w:rPr>
          <w:rFonts w:hint="default" w:ascii="Times New Roman" w:hAnsi="Times New Roman" w:eastAsia="方正仿宋_GBK" w:cs="Times New Roman"/>
          <w:color w:val="auto"/>
          <w:sz w:val="21"/>
          <w:szCs w:val="21"/>
          <w:highlight w:val="none"/>
          <w:u w:val="single"/>
        </w:rPr>
        <w:t>规定审核的数量和合同约定价格计算。</w:t>
      </w:r>
    </w:p>
    <w:p w14:paraId="10BF245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7</w:t>
      </w:r>
      <w:r>
        <w:rPr>
          <w:rFonts w:hint="default" w:ascii="Times New Roman" w:hAnsi="Times New Roman" w:eastAsia="方正仿宋_GBK" w:cs="Times New Roman"/>
          <w:color w:val="auto"/>
          <w:sz w:val="21"/>
          <w:szCs w:val="21"/>
          <w:highlight w:val="none"/>
        </w:rPr>
        <w:t>.1.2  承包人报送</w:t>
      </w:r>
      <w:r>
        <w:rPr>
          <w:rFonts w:hint="default" w:ascii="Times New Roman" w:hAnsi="Times New Roman" w:eastAsia="方正仿宋_GBK" w:cs="Times New Roman"/>
          <w:color w:val="auto"/>
          <w:sz w:val="21"/>
          <w:szCs w:val="21"/>
          <w:highlight w:val="none"/>
          <w:u w:val="single"/>
        </w:rPr>
        <w:t>发包人</w:t>
      </w:r>
      <w:r>
        <w:rPr>
          <w:rFonts w:hint="default" w:ascii="Times New Roman" w:hAnsi="Times New Roman" w:eastAsia="方正仿宋_GBK" w:cs="Times New Roman"/>
          <w:color w:val="auto"/>
          <w:sz w:val="21"/>
          <w:szCs w:val="21"/>
          <w:highlight w:val="none"/>
        </w:rPr>
        <w:t>审批的时间：</w:t>
      </w:r>
      <w:r>
        <w:rPr>
          <w:rFonts w:hint="default" w:ascii="Times New Roman" w:hAnsi="Times New Roman" w:eastAsia="方正仿宋_GBK" w:cs="Times New Roman"/>
          <w:color w:val="auto"/>
          <w:sz w:val="21"/>
          <w:szCs w:val="21"/>
          <w:highlight w:val="none"/>
          <w:u w:val="single"/>
        </w:rPr>
        <w:t>按发包人的相关规定执行。</w:t>
      </w:r>
      <w:r>
        <w:rPr>
          <w:rFonts w:hint="default" w:ascii="Times New Roman" w:hAnsi="Times New Roman" w:eastAsia="方正仿宋_GBK" w:cs="Times New Roman"/>
          <w:color w:val="auto"/>
          <w:sz w:val="21"/>
          <w:szCs w:val="21"/>
          <w:highlight w:val="none"/>
        </w:rPr>
        <w:t xml:space="preserve">    </w:t>
      </w:r>
    </w:p>
    <w:p w14:paraId="547AF81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7</w:t>
      </w:r>
      <w:r>
        <w:rPr>
          <w:rFonts w:hint="default" w:ascii="Times New Roman" w:hAnsi="Times New Roman" w:eastAsia="方正仿宋_GBK" w:cs="Times New Roman"/>
          <w:color w:val="auto"/>
          <w:sz w:val="21"/>
          <w:szCs w:val="21"/>
          <w:highlight w:val="none"/>
        </w:rPr>
        <w:t>.1.3  材料和工程设备的接收、运输与保管：</w:t>
      </w:r>
      <w:r>
        <w:rPr>
          <w:rFonts w:hint="default" w:ascii="Times New Roman" w:hAnsi="Times New Roman" w:eastAsia="方正仿宋_GBK" w:cs="Times New Roman"/>
          <w:color w:val="auto"/>
          <w:kern w:val="0"/>
          <w:sz w:val="21"/>
          <w:szCs w:val="21"/>
          <w:highlight w:val="none"/>
          <w:u w:val="single"/>
        </w:rPr>
        <w:t>在现场内的下车及场内运输、验收、存储、保管、二次及多次搬运、安装损耗以及其他任何必要的辅助等工作由承包人负责，费用已经含在合同综合单价中</w:t>
      </w:r>
      <w:r>
        <w:rPr>
          <w:rFonts w:hint="default" w:ascii="Times New Roman" w:hAnsi="Times New Roman" w:eastAsia="方正仿宋_GBK" w:cs="Times New Roman"/>
          <w:color w:val="auto"/>
          <w:sz w:val="21"/>
          <w:szCs w:val="21"/>
          <w:highlight w:val="none"/>
          <w:u w:val="single"/>
        </w:rPr>
        <w:t>。</w:t>
      </w:r>
    </w:p>
    <w:p w14:paraId="3F7B64D4">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eastAsia" w:eastAsia="方正仿宋_GBK" w:cs="Times New Roman"/>
          <w:color w:val="auto"/>
          <w:sz w:val="21"/>
          <w:szCs w:val="21"/>
          <w:highlight w:val="none"/>
          <w:lang w:val="en-US" w:eastAsia="zh-CN"/>
        </w:rPr>
        <w:t>7</w:t>
      </w:r>
      <w:r>
        <w:rPr>
          <w:rFonts w:hint="default" w:ascii="Times New Roman" w:hAnsi="Times New Roman" w:eastAsia="方正仿宋_GBK" w:cs="Times New Roman"/>
          <w:color w:val="auto"/>
          <w:sz w:val="21"/>
          <w:szCs w:val="21"/>
          <w:highlight w:val="none"/>
        </w:rPr>
        <w:t xml:space="preserve">.2  发包人提供的材料和工程设备 </w:t>
      </w:r>
      <w:r>
        <w:rPr>
          <w:rFonts w:hint="default" w:ascii="Times New Roman" w:hAnsi="Times New Roman" w:eastAsia="方正仿宋_GBK" w:cs="Times New Roman"/>
          <w:color w:val="auto"/>
          <w:sz w:val="21"/>
          <w:szCs w:val="21"/>
          <w:highlight w:val="none"/>
          <w:u w:val="single"/>
        </w:rPr>
        <w:t xml:space="preserve"> 无 </w:t>
      </w:r>
    </w:p>
    <w:p w14:paraId="2D44FE9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7</w:t>
      </w:r>
      <w:r>
        <w:rPr>
          <w:rFonts w:hint="default" w:ascii="Times New Roman" w:hAnsi="Times New Roman" w:eastAsia="方正仿宋_GBK" w:cs="Times New Roman"/>
          <w:color w:val="auto"/>
          <w:sz w:val="21"/>
          <w:szCs w:val="21"/>
          <w:highlight w:val="none"/>
        </w:rPr>
        <w:t xml:space="preserve">.6 </w:t>
      </w:r>
      <w:r>
        <w:rPr>
          <w:rFonts w:hint="default" w:ascii="Times New Roman" w:hAnsi="Times New Roman" w:eastAsia="方正仿宋_GBK" w:cs="Times New Roman"/>
          <w:color w:val="auto"/>
          <w:kern w:val="0"/>
          <w:sz w:val="21"/>
          <w:szCs w:val="21"/>
          <w:highlight w:val="none"/>
        </w:rPr>
        <w:t>样品</w:t>
      </w:r>
    </w:p>
    <w:p w14:paraId="0EDA4C34">
      <w:pPr>
        <w:autoSpaceDE w:val="0"/>
        <w:autoSpaceDN w:val="0"/>
        <w:adjustRightInd w:val="0"/>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eastAsia" w:eastAsia="方正仿宋_GBK" w:cs="Times New Roman"/>
          <w:color w:val="auto"/>
          <w:kern w:val="0"/>
          <w:sz w:val="21"/>
          <w:szCs w:val="21"/>
          <w:highlight w:val="none"/>
          <w:lang w:val="en-US" w:eastAsia="zh-CN"/>
        </w:rPr>
        <w:t>7</w:t>
      </w:r>
      <w:r>
        <w:rPr>
          <w:rFonts w:hint="default" w:ascii="Times New Roman" w:hAnsi="Times New Roman" w:eastAsia="方正仿宋_GBK" w:cs="Times New Roman"/>
          <w:color w:val="auto"/>
          <w:kern w:val="0"/>
          <w:sz w:val="21"/>
          <w:szCs w:val="21"/>
          <w:highlight w:val="none"/>
        </w:rPr>
        <w:t>.6.1</w:t>
      </w:r>
      <w:r>
        <w:rPr>
          <w:rFonts w:hint="default" w:ascii="Times New Roman" w:hAnsi="Times New Roman" w:eastAsia="方正仿宋_GBK" w:cs="Times New Roman"/>
          <w:color w:val="auto"/>
          <w:kern w:val="0"/>
          <w:sz w:val="21"/>
          <w:szCs w:val="21"/>
          <w:highlight w:val="none"/>
        </w:rPr>
        <w:tab/>
      </w:r>
      <w:r>
        <w:rPr>
          <w:rFonts w:hint="default" w:ascii="Times New Roman" w:hAnsi="Times New Roman" w:eastAsia="方正仿宋_GBK" w:cs="Times New Roman"/>
          <w:color w:val="auto"/>
          <w:kern w:val="0"/>
          <w:sz w:val="21"/>
          <w:szCs w:val="21"/>
          <w:highlight w:val="none"/>
        </w:rPr>
        <w:t>样品的报送与封存</w:t>
      </w:r>
    </w:p>
    <w:p w14:paraId="6E5298AC">
      <w:pPr>
        <w:autoSpaceDE w:val="0"/>
        <w:autoSpaceDN w:val="0"/>
        <w:adjustRightInd w:val="0"/>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kern w:val="0"/>
          <w:sz w:val="21"/>
          <w:szCs w:val="21"/>
          <w:highlight w:val="none"/>
        </w:rPr>
        <w:t>需要承包人报送样品的材料或工程设备，样品的种类、名称、规格、数量要求：</w:t>
      </w:r>
      <w:r>
        <w:rPr>
          <w:rFonts w:hint="default" w:ascii="Times New Roman" w:hAnsi="Times New Roman" w:eastAsia="方正仿宋_GBK" w:cs="Times New Roman"/>
          <w:color w:val="auto"/>
          <w:sz w:val="21"/>
          <w:szCs w:val="21"/>
          <w:highlight w:val="none"/>
          <w:u w:val="single"/>
        </w:rPr>
        <w:t>按管理部门要求和发包人需求确定  。</w:t>
      </w:r>
    </w:p>
    <w:p w14:paraId="0674F98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7</w:t>
      </w:r>
      <w:r>
        <w:rPr>
          <w:rFonts w:hint="default" w:ascii="Times New Roman" w:hAnsi="Times New Roman" w:eastAsia="方正仿宋_GBK" w:cs="Times New Roman"/>
          <w:color w:val="auto"/>
          <w:sz w:val="21"/>
          <w:szCs w:val="21"/>
          <w:highlight w:val="none"/>
        </w:rPr>
        <w:t xml:space="preserve">.8 </w:t>
      </w:r>
      <w:r>
        <w:rPr>
          <w:rFonts w:hint="default" w:ascii="Times New Roman" w:hAnsi="Times New Roman" w:eastAsia="方正仿宋_GBK" w:cs="Times New Roman"/>
          <w:color w:val="auto"/>
          <w:kern w:val="0"/>
          <w:sz w:val="21"/>
          <w:szCs w:val="21"/>
          <w:highlight w:val="none"/>
        </w:rPr>
        <w:t>施工设备和临时设施</w:t>
      </w:r>
    </w:p>
    <w:p w14:paraId="7954F4F8">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7</w:t>
      </w:r>
      <w:r>
        <w:rPr>
          <w:rFonts w:hint="default" w:ascii="Times New Roman" w:hAnsi="Times New Roman" w:eastAsia="方正仿宋_GBK" w:cs="Times New Roman"/>
          <w:color w:val="auto"/>
          <w:sz w:val="21"/>
          <w:szCs w:val="21"/>
          <w:highlight w:val="none"/>
        </w:rPr>
        <w:t>.8.1 承包人提供的施工设备和临时设施</w:t>
      </w:r>
    </w:p>
    <w:p w14:paraId="1C293F50">
      <w:pPr>
        <w:snapToGrid w:val="0"/>
        <w:spacing w:line="360" w:lineRule="auto"/>
        <w:ind w:firstLine="48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关于修建临时设施费用承担的约定：</w:t>
      </w:r>
      <w:r>
        <w:rPr>
          <w:rFonts w:hint="default" w:ascii="Times New Roman" w:hAnsi="Times New Roman" w:eastAsia="方正仿宋_GBK" w:cs="Times New Roman"/>
          <w:color w:val="auto"/>
          <w:sz w:val="21"/>
          <w:szCs w:val="21"/>
          <w:highlight w:val="none"/>
          <w:u w:val="single"/>
        </w:rPr>
        <w:t>由承包人承担 ，已包含在综合单价内。</w:t>
      </w:r>
    </w:p>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14:paraId="06E67D2F">
      <w:pPr>
        <w:snapToGrid w:val="0"/>
        <w:spacing w:line="360" w:lineRule="auto"/>
        <w:ind w:firstLine="480"/>
        <w:rPr>
          <w:rFonts w:hint="default" w:ascii="Times New Roman" w:hAnsi="Times New Roman" w:eastAsia="方正仿宋_GBK" w:cs="Times New Roman"/>
          <w:color w:val="auto"/>
          <w:sz w:val="21"/>
          <w:szCs w:val="21"/>
          <w:highlight w:val="none"/>
          <w:u w:val="single"/>
        </w:rPr>
      </w:pPr>
      <w:bookmarkStart w:id="367" w:name="_Toc351203641"/>
      <w:r>
        <w:rPr>
          <w:rFonts w:hint="default" w:ascii="Times New Roman" w:hAnsi="Times New Roman" w:eastAsia="方正仿宋_GBK" w:cs="Times New Roman"/>
          <w:color w:val="auto"/>
          <w:sz w:val="21"/>
          <w:szCs w:val="21"/>
          <w:highlight w:val="none"/>
        </w:rPr>
        <w:t>维护、管理临时设施及其占地的责任及费用：</w:t>
      </w:r>
      <w:r>
        <w:rPr>
          <w:rFonts w:hint="default" w:ascii="Times New Roman" w:hAnsi="Times New Roman" w:eastAsia="方正仿宋_GBK" w:cs="Times New Roman"/>
          <w:color w:val="auto"/>
          <w:sz w:val="21"/>
          <w:szCs w:val="21"/>
          <w:highlight w:val="none"/>
          <w:u w:val="single"/>
        </w:rPr>
        <w:t>由承包人自行负责。</w:t>
      </w:r>
    </w:p>
    <w:p w14:paraId="7EF3E105">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7</w:t>
      </w:r>
      <w:r>
        <w:rPr>
          <w:rFonts w:hint="default" w:ascii="Times New Roman" w:hAnsi="Times New Roman" w:eastAsia="方正仿宋_GBK" w:cs="Times New Roman"/>
          <w:color w:val="auto"/>
          <w:sz w:val="21"/>
          <w:szCs w:val="21"/>
          <w:highlight w:val="none"/>
        </w:rPr>
        <w:t>.8.2 要求承包人增加或更换施工设备</w:t>
      </w:r>
    </w:p>
    <w:p w14:paraId="4BCE0EC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承包人使用的施工设备不能满足合同进度计划和（或）质量要求时，</w:t>
      </w:r>
      <w:r>
        <w:rPr>
          <w:rFonts w:hint="eastAsia" w:eastAsia="方正仿宋_GBK" w:cs="Times New Roman"/>
          <w:color w:val="auto"/>
          <w:sz w:val="21"/>
          <w:szCs w:val="21"/>
          <w:highlight w:val="none"/>
          <w:lang w:val="en-US" w:eastAsia="zh-CN"/>
        </w:rPr>
        <w:t>发包人</w:t>
      </w:r>
      <w:r>
        <w:rPr>
          <w:rFonts w:hint="default" w:ascii="Times New Roman" w:hAnsi="Times New Roman" w:eastAsia="方正仿宋_GBK" w:cs="Times New Roman"/>
          <w:color w:val="auto"/>
          <w:sz w:val="21"/>
          <w:szCs w:val="21"/>
          <w:highlight w:val="none"/>
        </w:rPr>
        <w:t>有权要求承包人增加或更换施工设备，承包人应及时增加或更换，由此增加的费用和（或）工期延误由承包人承担。</w:t>
      </w:r>
    </w:p>
    <w:p w14:paraId="4119C125">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7</w:t>
      </w:r>
      <w:r>
        <w:rPr>
          <w:rFonts w:hint="default" w:ascii="Times New Roman" w:hAnsi="Times New Roman" w:eastAsia="方正仿宋_GBK" w:cs="Times New Roman"/>
          <w:color w:val="auto"/>
          <w:sz w:val="21"/>
          <w:szCs w:val="21"/>
          <w:highlight w:val="none"/>
        </w:rPr>
        <w:t>.8.3 施工设备和临时设施专用于合同工程</w:t>
      </w:r>
    </w:p>
    <w:p w14:paraId="4252FE1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 除合同另有约定外，运入施工场地的所有施工设备以及在施工场地建设的临时设施应专用于合同工程。未经</w:t>
      </w:r>
      <w:r>
        <w:rPr>
          <w:rFonts w:hint="eastAsia" w:eastAsia="方正仿宋_GBK" w:cs="Times New Roman"/>
          <w:color w:val="auto"/>
          <w:sz w:val="21"/>
          <w:szCs w:val="21"/>
          <w:highlight w:val="none"/>
          <w:lang w:val="en-US" w:eastAsia="zh-CN"/>
        </w:rPr>
        <w:t>发包人</w:t>
      </w:r>
      <w:r>
        <w:rPr>
          <w:rFonts w:hint="default" w:ascii="Times New Roman" w:hAnsi="Times New Roman" w:eastAsia="方正仿宋_GBK" w:cs="Times New Roman"/>
          <w:color w:val="auto"/>
          <w:sz w:val="21"/>
          <w:szCs w:val="21"/>
          <w:highlight w:val="none"/>
        </w:rPr>
        <w:t>同意，不得将上述施工设备和临时设施中的任何部分运出施工场地或挪作他用。</w:t>
      </w:r>
    </w:p>
    <w:p w14:paraId="5E420EC6">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（2） 经</w:t>
      </w:r>
      <w:r>
        <w:rPr>
          <w:rFonts w:hint="eastAsia" w:eastAsia="方正仿宋_GBK" w:cs="Times New Roman"/>
          <w:color w:val="auto"/>
          <w:sz w:val="21"/>
          <w:szCs w:val="21"/>
          <w:highlight w:val="none"/>
          <w:lang w:val="en-US" w:eastAsia="zh-CN"/>
        </w:rPr>
        <w:t>发包人</w:t>
      </w:r>
      <w:r>
        <w:rPr>
          <w:rFonts w:hint="default" w:ascii="Times New Roman" w:hAnsi="Times New Roman" w:eastAsia="方正仿宋_GBK" w:cs="Times New Roman"/>
          <w:color w:val="auto"/>
          <w:sz w:val="21"/>
          <w:szCs w:val="21"/>
          <w:highlight w:val="none"/>
        </w:rPr>
        <w:t>同意，承包人可根据合同进度计划撤走闲置的施工设备。</w:t>
      </w:r>
    </w:p>
    <w:bookmarkEnd w:id="364"/>
    <w:bookmarkEnd w:id="365"/>
    <w:bookmarkEnd w:id="366"/>
    <w:bookmarkEnd w:id="367"/>
    <w:p w14:paraId="7D3038D5">
      <w:pPr>
        <w:snapToGrid w:val="0"/>
        <w:spacing w:line="360" w:lineRule="auto"/>
        <w:rPr>
          <w:rFonts w:hint="default" w:ascii="Times New Roman" w:hAnsi="Times New Roman" w:eastAsia="方正仿宋_GBK" w:cs="Times New Roman"/>
          <w:b/>
          <w:color w:val="auto"/>
          <w:kern w:val="0"/>
          <w:sz w:val="21"/>
          <w:szCs w:val="21"/>
          <w:highlight w:val="none"/>
        </w:rPr>
      </w:pPr>
      <w:bookmarkStart w:id="368" w:name="_Toc296891233"/>
      <w:bookmarkStart w:id="369" w:name="_Toc303539146"/>
      <w:bookmarkStart w:id="370" w:name="_Toc292559398"/>
      <w:bookmarkStart w:id="371" w:name="_Toc485992743"/>
      <w:bookmarkStart w:id="372" w:name="_Toc433623112"/>
      <w:bookmarkStart w:id="373" w:name="_Toc518391418"/>
      <w:bookmarkStart w:id="374" w:name="_Toc292559903"/>
      <w:bookmarkStart w:id="375" w:name="_Toc304295566"/>
      <w:bookmarkStart w:id="376" w:name="_Toc296891021"/>
      <w:bookmarkStart w:id="377" w:name="_Toc296347192"/>
      <w:bookmarkStart w:id="378" w:name="_Toc516756967"/>
      <w:bookmarkStart w:id="379" w:name="_Toc351203642"/>
      <w:bookmarkStart w:id="380" w:name="_Toc297120493"/>
      <w:bookmarkStart w:id="381" w:name="_Toc296503193"/>
      <w:bookmarkStart w:id="382" w:name="_Toc296944532"/>
      <w:bookmarkStart w:id="383" w:name="_Toc300934989"/>
      <w:bookmarkStart w:id="384" w:name="_Toc297216199"/>
      <w:bookmarkStart w:id="385" w:name="_Toc297123540"/>
      <w:bookmarkStart w:id="386" w:name="_Toc297048379"/>
      <w:bookmarkStart w:id="387" w:name="_Toc296346694"/>
      <w:bookmarkStart w:id="388" w:name="_Toc312678025"/>
      <w:bookmarkStart w:id="389" w:name="_Toc312677499"/>
      <w:bookmarkStart w:id="390" w:name="_Toc267251440"/>
      <w:bookmarkStart w:id="391" w:name="_Toc267251435"/>
      <w:bookmarkStart w:id="392" w:name="_Toc267251437"/>
      <w:bookmarkStart w:id="393" w:name="_Toc267251441"/>
      <w:bookmarkStart w:id="394" w:name="_Toc267251439"/>
      <w:bookmarkStart w:id="395" w:name="_Toc267251433"/>
      <w:bookmarkStart w:id="396" w:name="_Toc267251442"/>
      <w:r>
        <w:rPr>
          <w:rFonts w:hint="eastAsia" w:eastAsia="方正仿宋_GBK" w:cs="Times New Roman"/>
          <w:b/>
          <w:color w:val="auto"/>
          <w:kern w:val="0"/>
          <w:sz w:val="21"/>
          <w:szCs w:val="21"/>
          <w:highlight w:val="none"/>
          <w:lang w:val="en-US" w:eastAsia="zh-CN"/>
        </w:rPr>
        <w:t>9</w:t>
      </w:r>
      <w:r>
        <w:rPr>
          <w:rFonts w:hint="default" w:ascii="Times New Roman" w:hAnsi="Times New Roman" w:eastAsia="方正仿宋_GBK" w:cs="Times New Roman"/>
          <w:b/>
          <w:color w:val="auto"/>
          <w:kern w:val="0"/>
          <w:sz w:val="21"/>
          <w:szCs w:val="21"/>
          <w:highlight w:val="none"/>
        </w:rPr>
        <w:t>. 变更</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bookmarkEnd w:id="388"/>
    <w:bookmarkEnd w:id="389"/>
    <w:p w14:paraId="378E8475">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bookmarkStart w:id="397" w:name="_Toc292559904"/>
      <w:bookmarkStart w:id="398" w:name="_Toc312677500"/>
      <w:bookmarkStart w:id="399" w:name="_Toc296347193"/>
      <w:bookmarkStart w:id="400" w:name="_Toc296503194"/>
      <w:bookmarkStart w:id="401" w:name="_Toc303539147"/>
      <w:bookmarkStart w:id="402" w:name="_Toc300934990"/>
      <w:bookmarkStart w:id="403" w:name="_Toc296891022"/>
      <w:bookmarkStart w:id="404" w:name="_Toc292559399"/>
      <w:bookmarkStart w:id="405" w:name="_Toc312678026"/>
      <w:bookmarkStart w:id="406" w:name="_Toc304295567"/>
      <w:bookmarkStart w:id="407" w:name="_Toc296346695"/>
      <w:bookmarkStart w:id="408" w:name="_Toc296891234"/>
      <w:bookmarkStart w:id="409" w:name="_Toc297048380"/>
      <w:bookmarkStart w:id="410" w:name="_Toc297123541"/>
      <w:bookmarkStart w:id="411" w:name="_Toc297216200"/>
      <w:bookmarkStart w:id="412" w:name="_Toc297120494"/>
      <w:bookmarkStart w:id="413" w:name="_Toc296944533"/>
      <w:r>
        <w:rPr>
          <w:rFonts w:hint="eastAsia" w:eastAsia="方正仿宋_GBK" w:cs="Times New Roman"/>
          <w:color w:val="auto"/>
          <w:sz w:val="21"/>
          <w:szCs w:val="21"/>
          <w:highlight w:val="none"/>
          <w:lang w:val="en-US" w:eastAsia="zh-CN"/>
        </w:rPr>
        <w:t>9</w:t>
      </w:r>
      <w:r>
        <w:rPr>
          <w:rFonts w:hint="default" w:ascii="Times New Roman" w:hAnsi="Times New Roman" w:eastAsia="方正仿宋_GBK" w:cs="Times New Roman"/>
          <w:color w:val="auto"/>
          <w:sz w:val="21"/>
          <w:szCs w:val="21"/>
          <w:highlight w:val="none"/>
        </w:rPr>
        <w:t>.1变更的范围</w:t>
      </w:r>
    </w:p>
    <w:p w14:paraId="52A8A71A">
      <w:pPr>
        <w:snapToGrid w:val="0"/>
        <w:spacing w:line="360" w:lineRule="auto"/>
        <w:ind w:firstLine="48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关于变更的范围的约定：发</w:t>
      </w:r>
      <w:r>
        <w:rPr>
          <w:rFonts w:hint="default" w:ascii="Times New Roman" w:hAnsi="Times New Roman" w:eastAsia="方正仿宋_GBK" w:cs="Times New Roman"/>
          <w:color w:val="auto"/>
          <w:sz w:val="21"/>
          <w:szCs w:val="21"/>
          <w:highlight w:val="none"/>
          <w:u w:val="single"/>
        </w:rPr>
        <w:t>包人有权进行工程变更，工程设计变更需经发包人书面认定。</w:t>
      </w:r>
    </w:p>
    <w:p w14:paraId="503AE53F">
      <w:pPr>
        <w:snapToGrid w:val="0"/>
        <w:spacing w:line="360" w:lineRule="auto"/>
        <w:ind w:firstLine="48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经发包人认可的变更的范围与内容：</w:t>
      </w:r>
    </w:p>
    <w:p w14:paraId="7E394052">
      <w:pPr>
        <w:snapToGrid w:val="0"/>
        <w:spacing w:line="360" w:lineRule="auto"/>
        <w:ind w:firstLine="48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（1）改变合同工程的基线、标高、位置或尺寸；</w:t>
      </w:r>
    </w:p>
    <w:p w14:paraId="5F6E3472">
      <w:pPr>
        <w:snapToGrid w:val="0"/>
        <w:spacing w:line="360" w:lineRule="auto"/>
        <w:ind w:firstLine="48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（2）设计图纸外新增的额外工程；</w:t>
      </w:r>
    </w:p>
    <w:p w14:paraId="4AE7A4D7">
      <w:pPr>
        <w:snapToGrid w:val="0"/>
        <w:spacing w:line="360" w:lineRule="auto"/>
        <w:ind w:firstLine="48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（3）设计图纸外缺项、漏项工程。</w:t>
      </w:r>
    </w:p>
    <w:p w14:paraId="37766FC0">
      <w:pPr>
        <w:snapToGrid w:val="0"/>
        <w:spacing w:line="360" w:lineRule="auto"/>
        <w:ind w:firstLine="48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（4）其它变更的范围与内容。</w:t>
      </w:r>
    </w:p>
    <w:p w14:paraId="5840E4EE">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9</w:t>
      </w:r>
      <w:r>
        <w:rPr>
          <w:rFonts w:hint="default" w:ascii="Times New Roman" w:hAnsi="Times New Roman" w:eastAsia="方正仿宋_GBK" w:cs="Times New Roman"/>
          <w:color w:val="auto"/>
          <w:sz w:val="21"/>
          <w:szCs w:val="21"/>
          <w:highlight w:val="none"/>
        </w:rPr>
        <w:t xml:space="preserve">.4 </w:t>
      </w:r>
      <w:r>
        <w:rPr>
          <w:rFonts w:hint="default" w:ascii="Times New Roman" w:hAnsi="Times New Roman" w:eastAsia="方正仿宋_GBK" w:cs="Times New Roman"/>
          <w:color w:val="auto"/>
          <w:kern w:val="0"/>
          <w:sz w:val="21"/>
          <w:szCs w:val="21"/>
          <w:highlight w:val="none"/>
        </w:rPr>
        <w:t>变更估价</w:t>
      </w:r>
    </w:p>
    <w:p w14:paraId="5BF1F78B">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9</w:t>
      </w:r>
      <w:r>
        <w:rPr>
          <w:rFonts w:hint="default" w:ascii="Times New Roman" w:hAnsi="Times New Roman" w:eastAsia="方正仿宋_GBK" w:cs="Times New Roman"/>
          <w:color w:val="auto"/>
          <w:sz w:val="21"/>
          <w:szCs w:val="21"/>
          <w:highlight w:val="none"/>
        </w:rPr>
        <w:t>.4.1 变更估价原则：</w:t>
      </w:r>
      <w:r>
        <w:rPr>
          <w:rFonts w:hint="default" w:ascii="Times New Roman" w:hAnsi="Times New Roman" w:eastAsia="方正仿宋_GBK" w:cs="Times New Roman"/>
          <w:b/>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u w:val="single"/>
        </w:rPr>
        <w:t>按结算原则执行</w:t>
      </w:r>
      <w:r>
        <w:rPr>
          <w:rFonts w:hint="default" w:ascii="Times New Roman" w:hAnsi="Times New Roman" w:eastAsia="方正仿宋_GBK" w:cs="Times New Roman"/>
          <w:b/>
          <w:color w:val="auto"/>
          <w:sz w:val="21"/>
          <w:szCs w:val="21"/>
          <w:highlight w:val="none"/>
          <w:u w:val="single"/>
        </w:rPr>
        <w:t xml:space="preserve">   </w:t>
      </w:r>
    </w:p>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14:paraId="0820595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bookmarkStart w:id="414" w:name="_Toc296347196"/>
      <w:bookmarkStart w:id="415" w:name="_Toc292559402"/>
      <w:bookmarkStart w:id="416" w:name="_Toc296503197"/>
      <w:bookmarkStart w:id="417" w:name="_Toc303539150"/>
      <w:bookmarkStart w:id="418" w:name="_Toc296891025"/>
      <w:bookmarkStart w:id="419" w:name="_Toc297048383"/>
      <w:bookmarkStart w:id="420" w:name="_Toc297216203"/>
      <w:bookmarkStart w:id="421" w:name="_Toc296944536"/>
      <w:bookmarkStart w:id="422" w:name="_Toc297123544"/>
      <w:bookmarkStart w:id="423" w:name="_Toc300934993"/>
      <w:bookmarkStart w:id="424" w:name="_Toc296891237"/>
      <w:bookmarkStart w:id="425" w:name="_Toc292559907"/>
      <w:bookmarkStart w:id="426" w:name="_Toc296346698"/>
      <w:bookmarkStart w:id="427" w:name="_Toc297120497"/>
      <w:bookmarkStart w:id="428" w:name="_Toc312677503"/>
      <w:bookmarkStart w:id="429" w:name="_Toc304295570"/>
      <w:bookmarkStart w:id="430" w:name="_Toc312678029"/>
      <w:r>
        <w:rPr>
          <w:rFonts w:hint="eastAsia" w:eastAsia="方正仿宋_GBK" w:cs="Times New Roman"/>
          <w:color w:val="auto"/>
          <w:sz w:val="21"/>
          <w:szCs w:val="21"/>
          <w:highlight w:val="none"/>
          <w:lang w:val="en-US" w:eastAsia="zh-CN"/>
        </w:rPr>
        <w:t>9</w:t>
      </w:r>
      <w:r>
        <w:rPr>
          <w:rFonts w:hint="default" w:ascii="Times New Roman" w:hAnsi="Times New Roman" w:eastAsia="方正仿宋_GBK" w:cs="Times New Roman"/>
          <w:color w:val="auto"/>
          <w:sz w:val="21"/>
          <w:szCs w:val="21"/>
          <w:highlight w:val="none"/>
        </w:rPr>
        <w:t>.5承</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Start w:id="431" w:name="_Toc296944542"/>
      <w:bookmarkStart w:id="432" w:name="_Toc292559408"/>
      <w:bookmarkStart w:id="433" w:name="_Toc296347202"/>
      <w:bookmarkStart w:id="434" w:name="_Toc296503203"/>
      <w:bookmarkStart w:id="435" w:name="_Toc303539151"/>
      <w:bookmarkStart w:id="436" w:name="_Toc297048389"/>
      <w:bookmarkStart w:id="437" w:name="_Toc292559913"/>
      <w:bookmarkStart w:id="438" w:name="_Toc297120503"/>
      <w:bookmarkStart w:id="439" w:name="_Toc300934994"/>
      <w:bookmarkStart w:id="440" w:name="_Toc297216204"/>
      <w:bookmarkStart w:id="441" w:name="_Toc296891243"/>
      <w:bookmarkStart w:id="442" w:name="_Toc296891031"/>
      <w:bookmarkStart w:id="443" w:name="_Toc296346704"/>
      <w:bookmarkStart w:id="444" w:name="_Toc297123545"/>
      <w:r>
        <w:rPr>
          <w:rFonts w:hint="default" w:ascii="Times New Roman" w:hAnsi="Times New Roman" w:eastAsia="方正仿宋_GBK" w:cs="Times New Roman"/>
          <w:color w:val="auto"/>
          <w:sz w:val="21"/>
          <w:szCs w:val="21"/>
          <w:highlight w:val="none"/>
        </w:rPr>
        <w:t>包人的合理化建议</w:t>
      </w:r>
    </w:p>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14:paraId="6C2EDF51">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发包人审批承包人合理化建议的期限：</w:t>
      </w:r>
      <w:r>
        <w:rPr>
          <w:rFonts w:hint="default" w:ascii="Times New Roman" w:hAnsi="Times New Roman" w:eastAsia="方正仿宋_GBK" w:cs="Times New Roman"/>
          <w:color w:val="auto"/>
          <w:sz w:val="21"/>
          <w:szCs w:val="21"/>
          <w:highlight w:val="none"/>
          <w:u w:val="single"/>
        </w:rPr>
        <w:t>不超过14天。</w:t>
      </w:r>
    </w:p>
    <w:p w14:paraId="462D196F">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承</w:t>
      </w:r>
      <w:bookmarkStart w:id="445" w:name="_Toc312678030"/>
      <w:bookmarkStart w:id="446" w:name="_Toc297120504"/>
      <w:bookmarkStart w:id="447" w:name="_Toc296891032"/>
      <w:bookmarkStart w:id="448" w:name="_Toc296347203"/>
      <w:bookmarkStart w:id="449" w:name="_Toc297123546"/>
      <w:bookmarkStart w:id="450" w:name="_Toc296944543"/>
      <w:bookmarkStart w:id="451" w:name="_Toc303539152"/>
      <w:bookmarkStart w:id="452" w:name="_Toc297048390"/>
      <w:bookmarkStart w:id="453" w:name="_Toc292559409"/>
      <w:bookmarkStart w:id="454" w:name="_Toc312677504"/>
      <w:bookmarkStart w:id="455" w:name="_Toc297216205"/>
      <w:bookmarkStart w:id="456" w:name="_Toc318581175"/>
      <w:bookmarkStart w:id="457" w:name="_Toc296503204"/>
      <w:bookmarkStart w:id="458" w:name="_Toc296891244"/>
      <w:bookmarkStart w:id="459" w:name="_Toc300934995"/>
      <w:bookmarkStart w:id="460" w:name="_Toc304295571"/>
      <w:bookmarkStart w:id="461" w:name="_Toc296346705"/>
      <w:bookmarkStart w:id="462" w:name="_Toc292559914"/>
      <w:r>
        <w:rPr>
          <w:rFonts w:hint="default" w:ascii="Times New Roman" w:hAnsi="Times New Roman" w:eastAsia="方正仿宋_GBK" w:cs="Times New Roman"/>
          <w:color w:val="auto"/>
          <w:sz w:val="21"/>
          <w:szCs w:val="21"/>
          <w:highlight w:val="none"/>
        </w:rPr>
        <w:t>包人提出的合理化建议降低了合同价格或者提高了工程经济效益的奖励的方法和金额为：</w:t>
      </w:r>
      <w:r>
        <w:rPr>
          <w:rFonts w:hint="default" w:ascii="Times New Roman" w:hAnsi="Times New Roman" w:eastAsia="方正仿宋_GBK" w:cs="Times New Roman"/>
          <w:color w:val="auto"/>
          <w:sz w:val="21"/>
          <w:szCs w:val="21"/>
          <w:highlight w:val="none"/>
          <w:u w:val="single"/>
        </w:rPr>
        <w:t xml:space="preserve">  无  </w:t>
      </w:r>
      <w:r>
        <w:rPr>
          <w:rFonts w:hint="default" w:ascii="Times New Roman" w:hAnsi="Times New Roman" w:eastAsia="方正仿宋_GBK" w:cs="Times New Roman"/>
          <w:color w:val="auto"/>
          <w:sz w:val="21"/>
          <w:szCs w:val="21"/>
          <w:highlight w:val="none"/>
        </w:rPr>
        <w:t>。</w:t>
      </w:r>
    </w:p>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14:paraId="6A63EC79">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bookmarkStart w:id="463" w:name="_Toc296944538"/>
      <w:bookmarkStart w:id="464" w:name="_Toc297048385"/>
      <w:bookmarkStart w:id="465" w:name="_Toc297120499"/>
      <w:bookmarkStart w:id="466" w:name="_Toc312678033"/>
      <w:bookmarkStart w:id="467" w:name="_Toc297123548"/>
      <w:bookmarkStart w:id="468" w:name="_Toc297216207"/>
      <w:bookmarkStart w:id="469" w:name="_Toc296891027"/>
      <w:bookmarkStart w:id="470" w:name="_Toc296347198"/>
      <w:bookmarkStart w:id="471" w:name="_Toc296346700"/>
      <w:bookmarkStart w:id="472" w:name="_Toc292559909"/>
      <w:bookmarkStart w:id="473" w:name="_Toc296891239"/>
      <w:bookmarkStart w:id="474" w:name="_Toc304295574"/>
      <w:bookmarkStart w:id="475" w:name="_Toc303539154"/>
      <w:bookmarkStart w:id="476" w:name="_Toc312677507"/>
      <w:bookmarkStart w:id="477" w:name="_Toc292559404"/>
      <w:bookmarkStart w:id="478" w:name="_Toc300934997"/>
      <w:bookmarkStart w:id="479" w:name="_Toc296503199"/>
      <w:r>
        <w:rPr>
          <w:rFonts w:hint="eastAsia" w:eastAsia="方正仿宋_GBK" w:cs="Times New Roman"/>
          <w:color w:val="auto"/>
          <w:sz w:val="21"/>
          <w:szCs w:val="21"/>
          <w:highlight w:val="none"/>
          <w:lang w:val="en-US" w:eastAsia="zh-CN"/>
        </w:rPr>
        <w:t>9</w:t>
      </w:r>
      <w:r>
        <w:rPr>
          <w:rFonts w:hint="default" w:ascii="Times New Roman" w:hAnsi="Times New Roman" w:eastAsia="方正仿宋_GBK" w:cs="Times New Roman"/>
          <w:color w:val="auto"/>
          <w:sz w:val="21"/>
          <w:szCs w:val="21"/>
          <w:highlight w:val="none"/>
        </w:rPr>
        <w:t>.7 暂估价</w:t>
      </w:r>
    </w:p>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14:paraId="568A0D46">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暂</w:t>
      </w:r>
      <w:bookmarkStart w:id="480" w:name="_Toc312678034"/>
      <w:bookmarkStart w:id="481" w:name="_Toc318581176"/>
      <w:bookmarkStart w:id="482" w:name="_Toc312677508"/>
      <w:r>
        <w:rPr>
          <w:rFonts w:hint="default" w:ascii="Times New Roman" w:hAnsi="Times New Roman" w:eastAsia="方正仿宋_GBK" w:cs="Times New Roman"/>
          <w:color w:val="auto"/>
          <w:sz w:val="21"/>
          <w:szCs w:val="21"/>
          <w:highlight w:val="none"/>
        </w:rPr>
        <w:t>估价材料和工程设备的明细：</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u w:val="single"/>
          <w:lang w:val="en-US" w:eastAsia="zh-CN"/>
        </w:rPr>
        <w:t>/</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bookmarkEnd w:id="480"/>
    <w:bookmarkEnd w:id="481"/>
    <w:bookmarkEnd w:id="482"/>
    <w:p w14:paraId="20FFC4C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bookmarkStart w:id="483" w:name="_Toc312677509"/>
      <w:bookmarkStart w:id="484" w:name="_Toc318581177"/>
      <w:bookmarkStart w:id="485" w:name="_Toc312678035"/>
      <w:r>
        <w:rPr>
          <w:rFonts w:hint="eastAsia" w:eastAsia="方正仿宋_GBK" w:cs="Times New Roman"/>
          <w:color w:val="auto"/>
          <w:sz w:val="21"/>
          <w:szCs w:val="21"/>
          <w:highlight w:val="none"/>
          <w:lang w:val="en-US" w:eastAsia="zh-CN"/>
        </w:rPr>
        <w:t>9</w:t>
      </w:r>
      <w:r>
        <w:rPr>
          <w:rFonts w:hint="default" w:ascii="Times New Roman" w:hAnsi="Times New Roman" w:eastAsia="方正仿宋_GBK" w:cs="Times New Roman"/>
          <w:color w:val="auto"/>
          <w:sz w:val="21"/>
          <w:szCs w:val="21"/>
          <w:highlight w:val="none"/>
        </w:rPr>
        <w:t>.7.1 依法必须</w:t>
      </w:r>
      <w:r>
        <w:rPr>
          <w:rFonts w:hint="default" w:ascii="Times New Roman" w:hAnsi="Times New Roman" w:eastAsia="方正仿宋_GBK" w:cs="Times New Roman"/>
          <w:color w:val="auto"/>
          <w:sz w:val="21"/>
          <w:szCs w:val="21"/>
          <w:highlight w:val="none"/>
          <w:lang w:val="en-US" w:eastAsia="zh-CN"/>
        </w:rPr>
        <w:t>招标</w:t>
      </w:r>
      <w:r>
        <w:rPr>
          <w:rFonts w:hint="default" w:ascii="Times New Roman" w:hAnsi="Times New Roman" w:eastAsia="方正仿宋_GBK" w:cs="Times New Roman"/>
          <w:color w:val="auto"/>
          <w:sz w:val="21"/>
          <w:szCs w:val="21"/>
          <w:highlight w:val="none"/>
        </w:rPr>
        <w:t>的暂估价项目</w:t>
      </w:r>
    </w:p>
    <w:bookmarkEnd w:id="483"/>
    <w:bookmarkEnd w:id="484"/>
    <w:bookmarkEnd w:id="485"/>
    <w:p w14:paraId="4616DBF1">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对于依法必须</w:t>
      </w:r>
      <w:r>
        <w:rPr>
          <w:rFonts w:hint="default" w:ascii="Times New Roman" w:hAnsi="Times New Roman" w:eastAsia="方正仿宋_GBK" w:cs="Times New Roman"/>
          <w:color w:val="auto"/>
          <w:sz w:val="21"/>
          <w:szCs w:val="21"/>
          <w:highlight w:val="none"/>
          <w:lang w:val="en-US" w:eastAsia="zh-CN"/>
        </w:rPr>
        <w:t xml:space="preserve">招标 </w:t>
      </w:r>
      <w:r>
        <w:rPr>
          <w:rFonts w:hint="default" w:ascii="Times New Roman" w:hAnsi="Times New Roman" w:eastAsia="方正仿宋_GBK" w:cs="Times New Roman"/>
          <w:color w:val="auto"/>
          <w:sz w:val="21"/>
          <w:szCs w:val="21"/>
          <w:highlight w:val="none"/>
        </w:rPr>
        <w:t>的暂估价项目的确认和批准采取第</w:t>
      </w:r>
      <w:r>
        <w:rPr>
          <w:rFonts w:hint="default" w:ascii="Times New Roman" w:hAnsi="Times New Roman" w:eastAsia="方正仿宋_GBK" w:cs="Times New Roman"/>
          <w:color w:val="auto"/>
          <w:sz w:val="21"/>
          <w:szCs w:val="21"/>
          <w:highlight w:val="none"/>
          <w:u w:val="single"/>
        </w:rPr>
        <w:t xml:space="preserve">  /  </w:t>
      </w:r>
      <w:r>
        <w:rPr>
          <w:rFonts w:hint="default" w:ascii="Times New Roman" w:hAnsi="Times New Roman" w:eastAsia="方正仿宋_GBK" w:cs="Times New Roman"/>
          <w:color w:val="auto"/>
          <w:sz w:val="21"/>
          <w:szCs w:val="21"/>
          <w:highlight w:val="none"/>
        </w:rPr>
        <w:t>种方式确定。</w:t>
      </w:r>
    </w:p>
    <w:p w14:paraId="29EF760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9</w:t>
      </w:r>
      <w:r>
        <w:rPr>
          <w:rFonts w:hint="default" w:ascii="Times New Roman" w:hAnsi="Times New Roman" w:eastAsia="方正仿宋_GBK" w:cs="Times New Roman"/>
          <w:color w:val="auto"/>
          <w:sz w:val="21"/>
          <w:szCs w:val="21"/>
          <w:highlight w:val="none"/>
        </w:rPr>
        <w:t>.7.2 不属于依法必须</w:t>
      </w:r>
      <w:r>
        <w:rPr>
          <w:rFonts w:hint="default" w:ascii="Times New Roman" w:hAnsi="Times New Roman" w:eastAsia="方正仿宋_GBK" w:cs="Times New Roman"/>
          <w:color w:val="auto"/>
          <w:sz w:val="21"/>
          <w:szCs w:val="21"/>
          <w:highlight w:val="none"/>
          <w:lang w:val="en-US" w:eastAsia="zh-CN"/>
        </w:rPr>
        <w:t xml:space="preserve">招标 </w:t>
      </w:r>
      <w:r>
        <w:rPr>
          <w:rFonts w:hint="default" w:ascii="Times New Roman" w:hAnsi="Times New Roman" w:eastAsia="方正仿宋_GBK" w:cs="Times New Roman"/>
          <w:color w:val="auto"/>
          <w:sz w:val="21"/>
          <w:szCs w:val="21"/>
          <w:highlight w:val="none"/>
        </w:rPr>
        <w:t>的暂估价项目</w:t>
      </w:r>
    </w:p>
    <w:p w14:paraId="5A354FE6">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对于不属于依法必须</w:t>
      </w:r>
      <w:r>
        <w:rPr>
          <w:rFonts w:hint="default" w:ascii="Times New Roman" w:hAnsi="Times New Roman" w:eastAsia="方正仿宋_GBK" w:cs="Times New Roman"/>
          <w:color w:val="auto"/>
          <w:sz w:val="21"/>
          <w:szCs w:val="21"/>
          <w:highlight w:val="none"/>
          <w:lang w:val="en-US" w:eastAsia="zh-CN"/>
        </w:rPr>
        <w:t xml:space="preserve">招标 </w:t>
      </w:r>
      <w:r>
        <w:rPr>
          <w:rFonts w:hint="default" w:ascii="Times New Roman" w:hAnsi="Times New Roman" w:eastAsia="方正仿宋_GBK" w:cs="Times New Roman"/>
          <w:color w:val="auto"/>
          <w:sz w:val="21"/>
          <w:szCs w:val="21"/>
          <w:highlight w:val="none"/>
        </w:rPr>
        <w:t>的暂估价项目的确认和批准采取第</w:t>
      </w:r>
      <w:r>
        <w:rPr>
          <w:rFonts w:hint="default" w:ascii="Times New Roman" w:hAnsi="Times New Roman" w:eastAsia="方正仿宋_GBK" w:cs="Times New Roman"/>
          <w:color w:val="auto"/>
          <w:sz w:val="21"/>
          <w:szCs w:val="21"/>
          <w:highlight w:val="none"/>
          <w:u w:val="single"/>
        </w:rPr>
        <w:t xml:space="preserve">  /  </w:t>
      </w:r>
      <w:r>
        <w:rPr>
          <w:rFonts w:hint="default" w:ascii="Times New Roman" w:hAnsi="Times New Roman" w:eastAsia="方正仿宋_GBK" w:cs="Times New Roman"/>
          <w:color w:val="auto"/>
          <w:sz w:val="21"/>
          <w:szCs w:val="21"/>
          <w:highlight w:val="none"/>
        </w:rPr>
        <w:t>种方式确定。</w:t>
      </w:r>
    </w:p>
    <w:p w14:paraId="02A685F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9</w:t>
      </w:r>
      <w:r>
        <w:rPr>
          <w:rFonts w:hint="default" w:ascii="Times New Roman" w:hAnsi="Times New Roman" w:eastAsia="方正仿宋_GBK" w:cs="Times New Roman"/>
          <w:color w:val="auto"/>
          <w:sz w:val="21"/>
          <w:szCs w:val="21"/>
          <w:highlight w:val="none"/>
        </w:rPr>
        <w:t>.8 暂</w:t>
      </w:r>
      <w:r>
        <w:rPr>
          <w:rFonts w:hint="default" w:ascii="Times New Roman" w:hAnsi="Times New Roman" w:eastAsia="方正仿宋_GBK" w:cs="Times New Roman"/>
          <w:color w:val="auto"/>
          <w:kern w:val="0"/>
          <w:sz w:val="21"/>
          <w:szCs w:val="21"/>
          <w:highlight w:val="none"/>
        </w:rPr>
        <w:t>列</w:t>
      </w:r>
      <w:r>
        <w:rPr>
          <w:rFonts w:hint="default" w:ascii="Times New Roman" w:hAnsi="Times New Roman" w:eastAsia="方正仿宋_GBK" w:cs="Times New Roman"/>
          <w:color w:val="auto"/>
          <w:sz w:val="21"/>
          <w:szCs w:val="21"/>
          <w:highlight w:val="none"/>
        </w:rPr>
        <w:t>金额</w:t>
      </w:r>
    </w:p>
    <w:p w14:paraId="7939C41F">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合同当事人关于暂列金额使用的约定：</w:t>
      </w:r>
      <w:r>
        <w:rPr>
          <w:rFonts w:hint="default" w:ascii="Times New Roman" w:hAnsi="Times New Roman" w:eastAsia="方正仿宋_GBK" w:cs="Times New Roman"/>
          <w:color w:val="auto"/>
          <w:sz w:val="21"/>
          <w:szCs w:val="21"/>
          <w:highlight w:val="none"/>
          <w:u w:val="single"/>
        </w:rPr>
        <w:t xml:space="preserve">   由发包人、承包人、</w:t>
      </w:r>
      <w:r>
        <w:rPr>
          <w:rFonts w:hint="default" w:ascii="Times New Roman" w:hAnsi="Times New Roman" w:eastAsia="方正仿宋_GBK" w:cs="Times New Roman"/>
          <w:color w:val="auto"/>
          <w:sz w:val="21"/>
          <w:szCs w:val="21"/>
          <w:highlight w:val="none"/>
          <w:u w:val="single"/>
          <w:lang w:val="en-US" w:eastAsia="zh-CN"/>
        </w:rPr>
        <w:t>跟审单位（如有）</w:t>
      </w:r>
      <w:r>
        <w:rPr>
          <w:rFonts w:hint="default" w:ascii="Times New Roman" w:hAnsi="Times New Roman" w:eastAsia="方正仿宋_GBK" w:cs="Times New Roman"/>
          <w:color w:val="auto"/>
          <w:sz w:val="21"/>
          <w:szCs w:val="21"/>
          <w:highlight w:val="none"/>
          <w:u w:val="single"/>
        </w:rPr>
        <w:t xml:space="preserve">共同确定，未得到发包人同意使用指令，承包人不得接受  </w:t>
      </w:r>
      <w:r>
        <w:rPr>
          <w:rFonts w:hint="default" w:ascii="Times New Roman" w:hAnsi="Times New Roman" w:eastAsia="方正仿宋_GBK" w:cs="Times New Roman"/>
          <w:color w:val="auto"/>
          <w:kern w:val="0"/>
          <w:sz w:val="21"/>
          <w:szCs w:val="21"/>
          <w:highlight w:val="none"/>
        </w:rPr>
        <w:t>。</w:t>
      </w:r>
    </w:p>
    <w:p w14:paraId="093B166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9</w:t>
      </w:r>
      <w:r>
        <w:rPr>
          <w:rFonts w:hint="default" w:ascii="Times New Roman" w:hAnsi="Times New Roman" w:eastAsia="方正仿宋_GBK" w:cs="Times New Roman"/>
          <w:color w:val="auto"/>
          <w:sz w:val="21"/>
          <w:szCs w:val="21"/>
          <w:highlight w:val="none"/>
        </w:rPr>
        <w:t>.9计日工</w:t>
      </w:r>
    </w:p>
    <w:p w14:paraId="0AB45153">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9</w:t>
      </w:r>
      <w:r>
        <w:rPr>
          <w:rFonts w:hint="default" w:ascii="Times New Roman" w:hAnsi="Times New Roman" w:eastAsia="方正仿宋_GBK" w:cs="Times New Roman"/>
          <w:color w:val="auto"/>
          <w:sz w:val="21"/>
          <w:szCs w:val="21"/>
          <w:highlight w:val="none"/>
        </w:rPr>
        <w:t>.9.1 发包人认为有必要时，由</w:t>
      </w:r>
      <w:r>
        <w:rPr>
          <w:rFonts w:hint="eastAsia" w:eastAsia="方正仿宋_GBK" w:cs="Times New Roman"/>
          <w:color w:val="auto"/>
          <w:sz w:val="21"/>
          <w:szCs w:val="21"/>
          <w:highlight w:val="none"/>
          <w:lang w:val="en-US" w:eastAsia="zh-CN"/>
        </w:rPr>
        <w:t>发包人</w:t>
      </w:r>
      <w:r>
        <w:rPr>
          <w:rFonts w:hint="default" w:ascii="Times New Roman" w:hAnsi="Times New Roman" w:eastAsia="方正仿宋_GBK" w:cs="Times New Roman"/>
          <w:color w:val="auto"/>
          <w:sz w:val="21"/>
          <w:szCs w:val="21"/>
          <w:highlight w:val="none"/>
        </w:rPr>
        <w:t xml:space="preserve">通知承包人以计日工方式实施变更的零星工作。其价款按列入已标价工程量清单中的计日工计价子目及其单价进行计算． </w:t>
      </w:r>
    </w:p>
    <w:p w14:paraId="129A8177">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9.</w:t>
      </w:r>
      <w:r>
        <w:rPr>
          <w:rFonts w:hint="default" w:ascii="Times New Roman" w:hAnsi="Times New Roman" w:eastAsia="方正仿宋_GBK" w:cs="Times New Roman"/>
          <w:color w:val="auto"/>
          <w:sz w:val="21"/>
          <w:szCs w:val="21"/>
          <w:highlight w:val="none"/>
        </w:rPr>
        <w:t>9.2 采用计日工计价的任何一项变更工作，应从暂列金额中支付，承包人应在该项变更的实施过程中，每天提交以下报表和有关凭证报送</w:t>
      </w:r>
      <w:r>
        <w:rPr>
          <w:rFonts w:hint="default" w:ascii="Times New Roman" w:hAnsi="Times New Roman" w:eastAsia="方正仿宋_GBK" w:cs="Times New Roman"/>
          <w:color w:val="auto"/>
          <w:sz w:val="21"/>
          <w:szCs w:val="21"/>
          <w:highlight w:val="none"/>
          <w:lang w:val="en-US" w:eastAsia="zh-CN"/>
        </w:rPr>
        <w:t>跟审单位（如有）、</w:t>
      </w:r>
      <w:r>
        <w:rPr>
          <w:rFonts w:hint="default" w:ascii="Times New Roman" w:hAnsi="Times New Roman" w:eastAsia="方正仿宋_GBK" w:cs="Times New Roman"/>
          <w:color w:val="auto"/>
          <w:sz w:val="21"/>
          <w:szCs w:val="21"/>
          <w:highlight w:val="none"/>
        </w:rPr>
        <w:t>发包人审批：</w:t>
      </w:r>
    </w:p>
    <w:p w14:paraId="1A42D05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(l）工作名称、内容和数量；</w:t>
      </w:r>
    </w:p>
    <w:p w14:paraId="3D3B18A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(2）投入该工作所有人员的姓名、工种、级别和耗用工时；</w:t>
      </w:r>
    </w:p>
    <w:p w14:paraId="590A3F9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(3）投入该工作的材料类别和数量；</w:t>
      </w:r>
    </w:p>
    <w:p w14:paraId="202C25A0">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(4）投入该工作的施工设备型号、台数和耗用台时；</w:t>
      </w:r>
    </w:p>
    <w:p w14:paraId="1434D7F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(5）</w:t>
      </w:r>
      <w:r>
        <w:rPr>
          <w:rFonts w:hint="eastAsia" w:eastAsia="方正仿宋_GBK" w:cs="Times New Roman"/>
          <w:color w:val="auto"/>
          <w:sz w:val="21"/>
          <w:szCs w:val="21"/>
          <w:highlight w:val="none"/>
          <w:lang w:val="en-US" w:eastAsia="zh-CN"/>
        </w:rPr>
        <w:t>发包</w:t>
      </w:r>
      <w:r>
        <w:rPr>
          <w:rFonts w:hint="default" w:ascii="Times New Roman" w:hAnsi="Times New Roman" w:eastAsia="方正仿宋_GBK" w:cs="Times New Roman"/>
          <w:color w:val="auto"/>
          <w:sz w:val="21"/>
          <w:szCs w:val="21"/>
          <w:highlight w:val="none"/>
        </w:rPr>
        <w:t>人要求提交的其他资料和凭证。</w:t>
      </w:r>
    </w:p>
    <w:p w14:paraId="27D6AF0C">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eastAsia" w:eastAsia="方正仿宋_GBK" w:cs="Times New Roman"/>
          <w:color w:val="auto"/>
          <w:sz w:val="21"/>
          <w:szCs w:val="21"/>
          <w:highlight w:val="none"/>
          <w:lang w:val="en-US" w:eastAsia="zh-CN"/>
        </w:rPr>
        <w:t>9</w:t>
      </w:r>
      <w:r>
        <w:rPr>
          <w:rFonts w:hint="default" w:ascii="Times New Roman" w:hAnsi="Times New Roman" w:eastAsia="方正仿宋_GBK" w:cs="Times New Roman"/>
          <w:color w:val="auto"/>
          <w:sz w:val="21"/>
          <w:szCs w:val="21"/>
          <w:highlight w:val="none"/>
        </w:rPr>
        <w:t>.9.3 计日工由承包人汇总后，列入进度付款申请单，经发包人同意后列入进度付款。</w:t>
      </w:r>
    </w:p>
    <w:p w14:paraId="77982E26">
      <w:pPr>
        <w:snapToGrid w:val="0"/>
        <w:spacing w:line="360" w:lineRule="auto"/>
        <w:rPr>
          <w:rFonts w:hint="default" w:ascii="Times New Roman" w:hAnsi="Times New Roman" w:eastAsia="方正仿宋_GBK" w:cs="Times New Roman"/>
          <w:b/>
          <w:color w:val="auto"/>
          <w:kern w:val="0"/>
          <w:sz w:val="21"/>
          <w:szCs w:val="21"/>
          <w:highlight w:val="none"/>
        </w:rPr>
      </w:pPr>
      <w:bookmarkStart w:id="486" w:name="_Toc518391419"/>
      <w:bookmarkStart w:id="487" w:name="_Toc433623113"/>
      <w:bookmarkStart w:id="488" w:name="_Toc351203643"/>
      <w:bookmarkStart w:id="489" w:name="_Toc485992744"/>
      <w:bookmarkStart w:id="490" w:name="_Toc516756968"/>
      <w:r>
        <w:rPr>
          <w:rFonts w:hint="eastAsia" w:eastAsia="方正仿宋_GBK" w:cs="Times New Roman"/>
          <w:b/>
          <w:color w:val="auto"/>
          <w:kern w:val="0"/>
          <w:sz w:val="21"/>
          <w:szCs w:val="21"/>
          <w:highlight w:val="none"/>
          <w:lang w:val="en-US" w:eastAsia="zh-CN"/>
        </w:rPr>
        <w:t>10</w:t>
      </w:r>
      <w:r>
        <w:rPr>
          <w:rFonts w:hint="default" w:ascii="Times New Roman" w:hAnsi="Times New Roman" w:eastAsia="方正仿宋_GBK" w:cs="Times New Roman"/>
          <w:b/>
          <w:color w:val="auto"/>
          <w:kern w:val="0"/>
          <w:sz w:val="21"/>
          <w:szCs w:val="21"/>
          <w:highlight w:val="none"/>
        </w:rPr>
        <w:t>. 价格调整</w:t>
      </w:r>
      <w:bookmarkEnd w:id="486"/>
      <w:bookmarkEnd w:id="487"/>
      <w:bookmarkEnd w:id="488"/>
      <w:bookmarkEnd w:id="489"/>
      <w:bookmarkEnd w:id="490"/>
    </w:p>
    <w:p w14:paraId="2366E703">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bookmarkStart w:id="491" w:name="_Toc292559406"/>
      <w:bookmarkStart w:id="492" w:name="_Toc296944540"/>
      <w:bookmarkStart w:id="493" w:name="_Toc300935000"/>
      <w:bookmarkStart w:id="494" w:name="_Toc304295577"/>
      <w:bookmarkStart w:id="495" w:name="_Toc296503201"/>
      <w:bookmarkStart w:id="496" w:name="_Toc292559911"/>
      <w:bookmarkStart w:id="497" w:name="_Toc296346702"/>
      <w:bookmarkStart w:id="498" w:name="_Toc297120501"/>
      <w:bookmarkStart w:id="499" w:name="_Toc297048387"/>
      <w:bookmarkStart w:id="500" w:name="_Toc312678039"/>
      <w:bookmarkStart w:id="501" w:name="_Toc297123550"/>
      <w:bookmarkStart w:id="502" w:name="_Toc296891241"/>
      <w:bookmarkStart w:id="503" w:name="_Toc296347200"/>
      <w:bookmarkStart w:id="504" w:name="_Toc297216209"/>
      <w:bookmarkStart w:id="505" w:name="_Toc303539157"/>
      <w:bookmarkStart w:id="506" w:name="_Toc296891029"/>
      <w:r>
        <w:rPr>
          <w:rFonts w:hint="eastAsia" w:eastAsia="方正仿宋_GBK" w:cs="Times New Roman"/>
          <w:color w:val="auto"/>
          <w:sz w:val="21"/>
          <w:szCs w:val="21"/>
          <w:highlight w:val="none"/>
          <w:lang w:val="en-US" w:eastAsia="zh-CN"/>
        </w:rPr>
        <w:t>10</w:t>
      </w:r>
      <w:r>
        <w:rPr>
          <w:rFonts w:hint="default" w:ascii="Times New Roman" w:hAnsi="Times New Roman" w:eastAsia="方正仿宋_GBK" w:cs="Times New Roman"/>
          <w:color w:val="auto"/>
          <w:sz w:val="21"/>
          <w:szCs w:val="21"/>
          <w:highlight w:val="none"/>
        </w:rPr>
        <w:t>.1 市场价格波动引起的调整</w:t>
      </w:r>
    </w:p>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14:paraId="3375B897">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kern w:val="0"/>
          <w:sz w:val="21"/>
          <w:szCs w:val="21"/>
          <w:highlight w:val="none"/>
        </w:rPr>
        <w:t>市场价格波动是否调整合同价格的约定：</w:t>
      </w:r>
      <w:r>
        <w:rPr>
          <w:rFonts w:hint="default" w:ascii="Times New Roman" w:hAnsi="Times New Roman" w:eastAsia="方正仿宋_GBK" w:cs="Times New Roman"/>
          <w:color w:val="auto"/>
          <w:sz w:val="21"/>
          <w:szCs w:val="21"/>
          <w:highlight w:val="none"/>
          <w:u w:val="single"/>
        </w:rPr>
        <w:t xml:space="preserve">         不调整        </w:t>
      </w:r>
      <w:r>
        <w:rPr>
          <w:rFonts w:hint="default" w:ascii="Times New Roman" w:hAnsi="Times New Roman" w:eastAsia="方正仿宋_GBK" w:cs="Times New Roman"/>
          <w:color w:val="auto"/>
          <w:sz w:val="21"/>
          <w:szCs w:val="21"/>
          <w:highlight w:val="none"/>
        </w:rPr>
        <w:t>。</w:t>
      </w:r>
    </w:p>
    <w:bookmarkEnd w:id="390"/>
    <w:bookmarkEnd w:id="391"/>
    <w:bookmarkEnd w:id="392"/>
    <w:bookmarkEnd w:id="393"/>
    <w:bookmarkEnd w:id="394"/>
    <w:bookmarkEnd w:id="395"/>
    <w:p w14:paraId="5865E6DC">
      <w:pPr>
        <w:snapToGrid w:val="0"/>
        <w:spacing w:line="360" w:lineRule="auto"/>
        <w:rPr>
          <w:rFonts w:hint="default" w:ascii="Times New Roman" w:hAnsi="Times New Roman" w:eastAsia="方正仿宋_GBK" w:cs="Times New Roman"/>
          <w:b/>
          <w:color w:val="auto"/>
          <w:kern w:val="0"/>
          <w:sz w:val="21"/>
          <w:szCs w:val="21"/>
          <w:highlight w:val="none"/>
        </w:rPr>
      </w:pPr>
      <w:bookmarkStart w:id="507" w:name="_Toc292559410"/>
      <w:bookmarkStart w:id="508" w:name="_Toc296891033"/>
      <w:bookmarkStart w:id="509" w:name="_Toc296346706"/>
      <w:bookmarkStart w:id="510" w:name="_Toc297120505"/>
      <w:bookmarkStart w:id="511" w:name="_Toc292559915"/>
      <w:bookmarkStart w:id="512" w:name="_Toc296503205"/>
      <w:bookmarkStart w:id="513" w:name="_Toc297048391"/>
      <w:bookmarkStart w:id="514" w:name="_Toc296891245"/>
      <w:bookmarkStart w:id="515" w:name="_Toc296944544"/>
      <w:bookmarkStart w:id="516" w:name="_Toc296347204"/>
      <w:bookmarkStart w:id="517" w:name="_Toc485992745"/>
      <w:bookmarkStart w:id="518" w:name="_Toc516756969"/>
      <w:bookmarkStart w:id="519" w:name="_Toc433623114"/>
      <w:bookmarkStart w:id="520" w:name="_Toc518391420"/>
      <w:bookmarkStart w:id="521" w:name="_Toc351203644"/>
      <w:bookmarkStart w:id="522" w:name="_Toc300935002"/>
      <w:bookmarkStart w:id="523" w:name="_Toc303539159"/>
      <w:bookmarkStart w:id="524" w:name="_Toc297123552"/>
      <w:bookmarkStart w:id="525" w:name="_Toc312678040"/>
      <w:bookmarkStart w:id="526" w:name="_Toc297216211"/>
      <w:bookmarkStart w:id="527" w:name="_Toc304295579"/>
      <w:r>
        <w:rPr>
          <w:rFonts w:hint="default" w:ascii="Times New Roman" w:hAnsi="Times New Roman" w:eastAsia="方正仿宋_GBK" w:cs="Times New Roman"/>
          <w:b/>
          <w:color w:val="auto"/>
          <w:kern w:val="0"/>
          <w:sz w:val="21"/>
          <w:szCs w:val="21"/>
          <w:highlight w:val="none"/>
        </w:rPr>
        <w:t>1</w:t>
      </w:r>
      <w:r>
        <w:rPr>
          <w:rFonts w:hint="eastAsia" w:eastAsia="方正仿宋_GBK" w:cs="Times New Roman"/>
          <w:b/>
          <w:color w:val="auto"/>
          <w:kern w:val="0"/>
          <w:sz w:val="21"/>
          <w:szCs w:val="21"/>
          <w:highlight w:val="none"/>
          <w:lang w:val="en-US" w:eastAsia="zh-CN"/>
        </w:rPr>
        <w:t>1</w:t>
      </w:r>
      <w:r>
        <w:rPr>
          <w:rFonts w:hint="default" w:ascii="Times New Roman" w:hAnsi="Times New Roman" w:eastAsia="方正仿宋_GBK" w:cs="Times New Roman"/>
          <w:b/>
          <w:color w:val="auto"/>
          <w:kern w:val="0"/>
          <w:sz w:val="21"/>
          <w:szCs w:val="21"/>
          <w:highlight w:val="none"/>
        </w:rPr>
        <w:t xml:space="preserve">. </w:t>
      </w:r>
      <w:bookmarkEnd w:id="507"/>
      <w:bookmarkEnd w:id="508"/>
      <w:bookmarkEnd w:id="509"/>
      <w:bookmarkEnd w:id="510"/>
      <w:bookmarkEnd w:id="511"/>
      <w:bookmarkEnd w:id="512"/>
      <w:bookmarkEnd w:id="513"/>
      <w:bookmarkEnd w:id="514"/>
      <w:bookmarkEnd w:id="515"/>
      <w:bookmarkEnd w:id="516"/>
      <w:r>
        <w:rPr>
          <w:rFonts w:hint="default" w:ascii="Times New Roman" w:hAnsi="Times New Roman" w:eastAsia="方正仿宋_GBK" w:cs="Times New Roman"/>
          <w:b/>
          <w:color w:val="auto"/>
          <w:kern w:val="0"/>
          <w:sz w:val="21"/>
          <w:szCs w:val="21"/>
          <w:highlight w:val="none"/>
        </w:rPr>
        <w:t>合同价格、计量与支付</w:t>
      </w:r>
      <w:bookmarkEnd w:id="517"/>
      <w:bookmarkEnd w:id="518"/>
      <w:bookmarkEnd w:id="519"/>
      <w:bookmarkEnd w:id="520"/>
      <w:bookmarkEnd w:id="521"/>
    </w:p>
    <w:bookmarkEnd w:id="522"/>
    <w:bookmarkEnd w:id="523"/>
    <w:bookmarkEnd w:id="524"/>
    <w:bookmarkEnd w:id="525"/>
    <w:bookmarkEnd w:id="526"/>
    <w:bookmarkEnd w:id="527"/>
    <w:p w14:paraId="42173DC5">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bookmarkStart w:id="528" w:name="_Toc292559411"/>
      <w:bookmarkStart w:id="529" w:name="_Toc292559916"/>
      <w:bookmarkStart w:id="530" w:name="_Toc267251461"/>
      <w:bookmarkStart w:id="531" w:name="_Toc296503206"/>
      <w:bookmarkStart w:id="532" w:name="_Toc296891034"/>
      <w:bookmarkStart w:id="533" w:name="_Toc296347205"/>
      <w:bookmarkStart w:id="534" w:name="_Toc297048392"/>
      <w:bookmarkStart w:id="535" w:name="_Toc296944545"/>
      <w:bookmarkStart w:id="536" w:name="_Toc296891246"/>
      <w:bookmarkStart w:id="537" w:name="_Toc296346707"/>
      <w:bookmarkStart w:id="538" w:name="_Toc297120506"/>
      <w:bookmarkStart w:id="539" w:name="_Toc303539160"/>
      <w:bookmarkStart w:id="540" w:name="_Toc300935003"/>
      <w:bookmarkStart w:id="541" w:name="_Toc304295580"/>
      <w:bookmarkStart w:id="542" w:name="_Toc297216212"/>
      <w:bookmarkStart w:id="543" w:name="_Toc312678041"/>
      <w:bookmarkStart w:id="544" w:name="_Toc297123553"/>
      <w:r>
        <w:rPr>
          <w:rFonts w:hint="default" w:ascii="Times New Roman" w:hAnsi="Times New Roman" w:eastAsia="方正仿宋_GBK" w:cs="Times New Roman"/>
          <w:color w:val="auto"/>
          <w:sz w:val="21"/>
          <w:szCs w:val="21"/>
          <w:highlight w:val="none"/>
        </w:rPr>
        <w:t>1</w:t>
      </w:r>
      <w:r>
        <w:rPr>
          <w:rFonts w:hint="eastAsia" w:eastAsia="方正仿宋_GBK" w:cs="Times New Roman"/>
          <w:color w:val="auto"/>
          <w:sz w:val="21"/>
          <w:szCs w:val="21"/>
          <w:highlight w:val="none"/>
          <w:lang w:val="en-US" w:eastAsia="zh-CN"/>
        </w:rPr>
        <w:t>1</w:t>
      </w:r>
      <w:r>
        <w:rPr>
          <w:rFonts w:hint="default" w:ascii="Times New Roman" w:hAnsi="Times New Roman" w:eastAsia="方正仿宋_GBK" w:cs="Times New Roman"/>
          <w:color w:val="auto"/>
          <w:sz w:val="21"/>
          <w:szCs w:val="21"/>
          <w:highlight w:val="none"/>
        </w:rPr>
        <w:t>.1 合</w:t>
      </w:r>
      <w:bookmarkEnd w:id="528"/>
      <w:bookmarkEnd w:id="529"/>
      <w:bookmarkEnd w:id="530"/>
      <w:r>
        <w:rPr>
          <w:rFonts w:hint="default" w:ascii="Times New Roman" w:hAnsi="Times New Roman" w:eastAsia="方正仿宋_GBK" w:cs="Times New Roman"/>
          <w:color w:val="auto"/>
          <w:sz w:val="21"/>
          <w:szCs w:val="21"/>
          <w:highlight w:val="none"/>
        </w:rPr>
        <w:t>同价</w:t>
      </w:r>
      <w:bookmarkEnd w:id="531"/>
      <w:bookmarkEnd w:id="532"/>
      <w:bookmarkEnd w:id="533"/>
      <w:bookmarkEnd w:id="534"/>
      <w:bookmarkEnd w:id="535"/>
      <w:bookmarkEnd w:id="536"/>
      <w:bookmarkEnd w:id="537"/>
      <w:bookmarkEnd w:id="538"/>
      <w:r>
        <w:rPr>
          <w:rFonts w:hint="default" w:ascii="Times New Roman" w:hAnsi="Times New Roman" w:eastAsia="方正仿宋_GBK" w:cs="Times New Roman"/>
          <w:color w:val="auto"/>
          <w:sz w:val="21"/>
          <w:szCs w:val="21"/>
          <w:highlight w:val="none"/>
        </w:rPr>
        <w:t>格形式</w:t>
      </w:r>
    </w:p>
    <w:bookmarkEnd w:id="539"/>
    <w:bookmarkEnd w:id="540"/>
    <w:bookmarkEnd w:id="541"/>
    <w:bookmarkEnd w:id="542"/>
    <w:bookmarkEnd w:id="543"/>
    <w:bookmarkEnd w:id="544"/>
    <w:p w14:paraId="477E659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bookmarkStart w:id="545" w:name="_Toc292559412"/>
      <w:bookmarkStart w:id="546" w:name="_Toc297216213"/>
      <w:bookmarkStart w:id="547" w:name="_Toc296891035"/>
      <w:bookmarkStart w:id="548" w:name="_Toc296503207"/>
      <w:bookmarkStart w:id="549" w:name="_Toc304295581"/>
      <w:bookmarkStart w:id="550" w:name="_Toc292559917"/>
      <w:bookmarkStart w:id="551" w:name="_Toc296347206"/>
      <w:bookmarkStart w:id="552" w:name="_Toc312678042"/>
      <w:bookmarkStart w:id="553" w:name="_Toc296346708"/>
      <w:bookmarkStart w:id="554" w:name="_Toc303539161"/>
      <w:bookmarkStart w:id="555" w:name="_Toc296891247"/>
      <w:bookmarkStart w:id="556" w:name="_Toc300935004"/>
      <w:bookmarkStart w:id="557" w:name="_Toc297123554"/>
      <w:bookmarkStart w:id="558" w:name="_Toc297048393"/>
      <w:bookmarkStart w:id="559" w:name="_Toc296944546"/>
      <w:bookmarkStart w:id="560" w:name="_Toc297120507"/>
      <w:r>
        <w:rPr>
          <w:rFonts w:hint="default" w:ascii="Times New Roman" w:hAnsi="Times New Roman" w:eastAsia="方正仿宋_GBK" w:cs="Times New Roman"/>
          <w:color w:val="auto"/>
          <w:sz w:val="21"/>
          <w:szCs w:val="21"/>
          <w:highlight w:val="none"/>
        </w:rPr>
        <w:t>1、单价合同。</w:t>
      </w:r>
    </w:p>
    <w:p w14:paraId="15068495">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综合单价包含的风险范围：</w:t>
      </w:r>
      <w:r>
        <w:rPr>
          <w:rFonts w:hint="default" w:ascii="Times New Roman" w:hAnsi="Times New Roman" w:eastAsia="方正仿宋_GBK" w:cs="Times New Roman"/>
          <w:color w:val="auto"/>
          <w:sz w:val="21"/>
          <w:szCs w:val="21"/>
          <w:highlight w:val="none"/>
          <w:u w:val="single"/>
        </w:rPr>
        <w:t>包括但不限于为实施和完成合同工程所需的人工费、材料费、施工机具使用费、企业管理费、利润、风险费、施工技术措施项目费、施工组织措施项目费、总承包服务费、规费和税金及缺陷修复等费用，以及</w:t>
      </w:r>
      <w:bookmarkStart w:id="561" w:name="_Hlk528508096"/>
      <w:r>
        <w:rPr>
          <w:rFonts w:hint="default" w:ascii="Times New Roman" w:hAnsi="Times New Roman" w:eastAsia="方正仿宋_GBK" w:cs="Times New Roman"/>
          <w:color w:val="auto"/>
          <w:sz w:val="21"/>
          <w:szCs w:val="21"/>
          <w:highlight w:val="none"/>
          <w:u w:val="single"/>
        </w:rPr>
        <w:t>第11.1款〔市场价格波动引起的调整〕约定范围内的市场价格波动风险、政策性文件规定的各项应有费用、</w:t>
      </w:r>
      <w:bookmarkEnd w:id="561"/>
      <w:r>
        <w:rPr>
          <w:rFonts w:hint="default" w:ascii="Times New Roman" w:hAnsi="Times New Roman" w:eastAsia="方正仿宋_GBK" w:cs="Times New Roman"/>
          <w:color w:val="auto"/>
          <w:sz w:val="21"/>
          <w:szCs w:val="21"/>
          <w:highlight w:val="none"/>
          <w:u w:val="single"/>
          <w:lang w:eastAsia="zh-CN"/>
        </w:rPr>
        <w:t>竞争性磋商文件</w:t>
      </w:r>
      <w:r>
        <w:rPr>
          <w:rFonts w:hint="default" w:ascii="Times New Roman" w:hAnsi="Times New Roman" w:eastAsia="方正仿宋_GBK" w:cs="Times New Roman"/>
          <w:color w:val="auto"/>
          <w:sz w:val="21"/>
          <w:szCs w:val="21"/>
          <w:highlight w:val="none"/>
          <w:u w:val="single"/>
        </w:rPr>
        <w:t>和合同明示或暗示的应由承包人承担的所有责任、义务和风险等所需的费用。</w:t>
      </w:r>
    </w:p>
    <w:p w14:paraId="6B4120F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风险费用的计算方法：</w:t>
      </w:r>
      <w:r>
        <w:rPr>
          <w:rFonts w:hint="default" w:ascii="Times New Roman" w:hAnsi="Times New Roman" w:eastAsia="方正仿宋_GBK" w:cs="Times New Roman"/>
          <w:color w:val="auto"/>
          <w:sz w:val="21"/>
          <w:szCs w:val="21"/>
          <w:highlight w:val="none"/>
          <w:u w:val="single"/>
        </w:rPr>
        <w:t>由承包人自行考虑并计入签约合同价格中，包干使用。</w:t>
      </w:r>
    </w:p>
    <w:p w14:paraId="7E066125">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风险范围以外合同价格的调整方法：</w:t>
      </w:r>
      <w:r>
        <w:rPr>
          <w:rFonts w:hint="default" w:ascii="Times New Roman" w:hAnsi="Times New Roman" w:eastAsia="方正仿宋_GBK" w:cs="Times New Roman"/>
          <w:color w:val="auto"/>
          <w:sz w:val="21"/>
          <w:szCs w:val="21"/>
          <w:highlight w:val="none"/>
          <w:u w:val="single"/>
        </w:rPr>
        <w:t xml:space="preserve">  不调整  </w:t>
      </w:r>
      <w:r>
        <w:rPr>
          <w:rFonts w:hint="default" w:ascii="Times New Roman" w:hAnsi="Times New Roman" w:eastAsia="方正仿宋_GBK" w:cs="Times New Roman"/>
          <w:color w:val="auto"/>
          <w:sz w:val="21"/>
          <w:szCs w:val="21"/>
          <w:highlight w:val="none"/>
        </w:rPr>
        <w:t>。</w:t>
      </w:r>
    </w:p>
    <w:p w14:paraId="535C99F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11</w:t>
      </w:r>
      <w:r>
        <w:rPr>
          <w:rFonts w:hint="default" w:ascii="Times New Roman" w:hAnsi="Times New Roman" w:eastAsia="方正仿宋_GBK" w:cs="Times New Roman"/>
          <w:color w:val="auto"/>
          <w:sz w:val="21"/>
          <w:szCs w:val="21"/>
          <w:highlight w:val="none"/>
        </w:rPr>
        <w:t>.2 预付款</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r>
        <w:rPr>
          <w:rFonts w:hint="default" w:ascii="Times New Roman" w:hAnsi="Times New Roman" w:eastAsia="方正仿宋_GBK" w:cs="Times New Roman"/>
          <w:color w:val="auto"/>
          <w:sz w:val="21"/>
          <w:szCs w:val="21"/>
          <w:highlight w:val="none"/>
          <w:lang w:eastAsia="zh-CN"/>
        </w:rPr>
        <w:t>：无</w:t>
      </w:r>
      <w:r>
        <w:rPr>
          <w:rFonts w:hint="default" w:ascii="Times New Roman" w:hAnsi="Times New Roman" w:eastAsia="方正仿宋_GBK" w:cs="Times New Roman"/>
          <w:color w:val="auto"/>
          <w:sz w:val="21"/>
          <w:szCs w:val="21"/>
          <w:highlight w:val="none"/>
          <w:u w:val="single"/>
          <w:lang w:val="en-US" w:eastAsia="zh-CN"/>
        </w:rPr>
        <w:t>。</w:t>
      </w:r>
    </w:p>
    <w:p w14:paraId="7906BCC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11</w:t>
      </w:r>
      <w:r>
        <w:rPr>
          <w:rFonts w:hint="default" w:ascii="Times New Roman" w:hAnsi="Times New Roman" w:eastAsia="方正仿宋_GBK" w:cs="Times New Roman"/>
          <w:color w:val="auto"/>
          <w:sz w:val="21"/>
          <w:szCs w:val="21"/>
          <w:highlight w:val="none"/>
        </w:rPr>
        <w:t>.3 计量</w:t>
      </w:r>
    </w:p>
    <w:p w14:paraId="5EAFFA98">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11</w:t>
      </w:r>
      <w:r>
        <w:rPr>
          <w:rFonts w:hint="default" w:ascii="Times New Roman" w:hAnsi="Times New Roman" w:eastAsia="方正仿宋_GBK" w:cs="Times New Roman"/>
          <w:color w:val="auto"/>
          <w:sz w:val="21"/>
          <w:szCs w:val="21"/>
          <w:highlight w:val="none"/>
        </w:rPr>
        <w:t>.3.1 计量原则</w:t>
      </w:r>
    </w:p>
    <w:p w14:paraId="23F60DB0">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工程量计算规则：</w:t>
      </w:r>
      <w:r>
        <w:rPr>
          <w:rFonts w:hint="default" w:ascii="Times New Roman" w:hAnsi="Times New Roman" w:eastAsia="方正仿宋_GBK" w:cs="Times New Roman"/>
          <w:color w:val="auto"/>
          <w:sz w:val="21"/>
          <w:szCs w:val="21"/>
          <w:highlight w:val="none"/>
          <w:u w:val="single"/>
        </w:rPr>
        <w:t>以施工图纸为依据，并经甲、乙双方和</w:t>
      </w:r>
      <w:r>
        <w:rPr>
          <w:rFonts w:hint="default" w:ascii="Times New Roman" w:hAnsi="Times New Roman" w:eastAsia="方正仿宋_GBK" w:cs="Times New Roman"/>
          <w:color w:val="auto"/>
          <w:sz w:val="21"/>
          <w:szCs w:val="21"/>
          <w:highlight w:val="none"/>
          <w:u w:val="single"/>
          <w:lang w:val="en-US" w:eastAsia="zh-CN"/>
        </w:rPr>
        <w:t>跟审单位（如有）</w:t>
      </w:r>
      <w:r>
        <w:rPr>
          <w:rFonts w:hint="default" w:ascii="Times New Roman" w:hAnsi="Times New Roman" w:eastAsia="方正仿宋_GBK" w:cs="Times New Roman"/>
          <w:color w:val="auto"/>
          <w:sz w:val="21"/>
          <w:szCs w:val="21"/>
          <w:highlight w:val="none"/>
          <w:u w:val="single"/>
        </w:rPr>
        <w:t>等单位共同现场收方测量签字认可的工程量作为本工程的最终结算工程量。</w:t>
      </w:r>
    </w:p>
    <w:p w14:paraId="6A465F7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11</w:t>
      </w:r>
      <w:r>
        <w:rPr>
          <w:rFonts w:hint="default" w:ascii="Times New Roman" w:hAnsi="Times New Roman" w:eastAsia="方正仿宋_GBK" w:cs="Times New Roman"/>
          <w:color w:val="auto"/>
          <w:sz w:val="21"/>
          <w:szCs w:val="21"/>
          <w:highlight w:val="none"/>
        </w:rPr>
        <w:t>.3.2 计量周期</w:t>
      </w:r>
    </w:p>
    <w:p w14:paraId="2598E6F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关于计量周期的约定：</w:t>
      </w:r>
      <w:r>
        <w:rPr>
          <w:rFonts w:hint="default" w:ascii="Times New Roman" w:hAnsi="Times New Roman" w:eastAsia="方正仿宋_GBK" w:cs="Times New Roman"/>
          <w:color w:val="auto"/>
          <w:sz w:val="21"/>
          <w:szCs w:val="21"/>
          <w:highlight w:val="none"/>
          <w:u w:val="single"/>
        </w:rPr>
        <w:t>按工程进度计量。</w:t>
      </w:r>
    </w:p>
    <w:p w14:paraId="4A4D24C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11</w:t>
      </w:r>
      <w:r>
        <w:rPr>
          <w:rFonts w:hint="default" w:ascii="Times New Roman" w:hAnsi="Times New Roman" w:eastAsia="方正仿宋_GBK" w:cs="Times New Roman"/>
          <w:color w:val="auto"/>
          <w:sz w:val="21"/>
          <w:szCs w:val="21"/>
          <w:highlight w:val="none"/>
        </w:rPr>
        <w:t>.3.3 单价合同的计量</w:t>
      </w:r>
    </w:p>
    <w:p w14:paraId="4EC0226C">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关于单价合同计量的约定：</w:t>
      </w:r>
      <w:r>
        <w:rPr>
          <w:rFonts w:hint="default" w:ascii="Times New Roman" w:hAnsi="Times New Roman" w:eastAsia="方正仿宋_GBK" w:cs="Times New Roman"/>
          <w:color w:val="auto"/>
          <w:sz w:val="21"/>
          <w:szCs w:val="21"/>
          <w:highlight w:val="none"/>
          <w:u w:val="single"/>
        </w:rPr>
        <w:t>按工程进度计量。</w:t>
      </w:r>
    </w:p>
    <w:p w14:paraId="63891B77">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11</w:t>
      </w:r>
      <w:r>
        <w:rPr>
          <w:rFonts w:hint="default" w:ascii="Times New Roman" w:hAnsi="Times New Roman" w:eastAsia="方正仿宋_GBK" w:cs="Times New Roman"/>
          <w:color w:val="auto"/>
          <w:sz w:val="21"/>
          <w:szCs w:val="21"/>
          <w:highlight w:val="none"/>
        </w:rPr>
        <w:t>.4 工程进度款支付</w:t>
      </w:r>
    </w:p>
    <w:p w14:paraId="10ACF490">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bookmarkStart w:id="562" w:name="_Toc292559921"/>
      <w:bookmarkStart w:id="563" w:name="_Toc297216215"/>
      <w:bookmarkStart w:id="564" w:name="_Toc296891251"/>
      <w:bookmarkStart w:id="565" w:name="_Toc296347210"/>
      <w:bookmarkStart w:id="566" w:name="_Toc303539163"/>
      <w:bookmarkStart w:id="567" w:name="_Toc300935006"/>
      <w:bookmarkStart w:id="568" w:name="_Toc296891039"/>
      <w:bookmarkStart w:id="569" w:name="_Toc296346712"/>
      <w:bookmarkStart w:id="570" w:name="_Toc297123556"/>
      <w:bookmarkStart w:id="571" w:name="_Toc292559416"/>
      <w:bookmarkStart w:id="572" w:name="_Toc297120511"/>
      <w:bookmarkStart w:id="573" w:name="_Toc297048397"/>
      <w:bookmarkStart w:id="574" w:name="_Toc296503211"/>
      <w:bookmarkStart w:id="575" w:name="_Toc296944550"/>
      <w:r>
        <w:rPr>
          <w:rFonts w:hint="eastAsia" w:eastAsia="方正仿宋_GBK" w:cs="Times New Roman"/>
          <w:color w:val="auto"/>
          <w:sz w:val="21"/>
          <w:szCs w:val="21"/>
          <w:highlight w:val="none"/>
          <w:lang w:val="en-US" w:eastAsia="zh-CN"/>
        </w:rPr>
        <w:t>11</w:t>
      </w:r>
      <w:r>
        <w:rPr>
          <w:rFonts w:hint="default" w:ascii="Times New Roman" w:hAnsi="Times New Roman" w:eastAsia="方正仿宋_GBK" w:cs="Times New Roman"/>
          <w:color w:val="auto"/>
          <w:sz w:val="21"/>
          <w:szCs w:val="21"/>
          <w:highlight w:val="none"/>
        </w:rPr>
        <w:t>.4.1 付款周期</w:t>
      </w:r>
    </w:p>
    <w:p w14:paraId="031FC6A5">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关于付款周期的约定：</w:t>
      </w:r>
    </w:p>
    <w:p w14:paraId="3FC576EA">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lang w:eastAsia="zh-CN"/>
        </w:rPr>
      </w:pPr>
      <w:r>
        <w:rPr>
          <w:rFonts w:hint="default" w:ascii="Times New Roman" w:hAnsi="Times New Roman" w:eastAsia="方正仿宋_GBK" w:cs="Times New Roman"/>
          <w:color w:val="auto"/>
          <w:sz w:val="21"/>
          <w:szCs w:val="21"/>
          <w:highlight w:val="none"/>
          <w:lang w:val="en-US" w:eastAsia="zh-CN"/>
        </w:rPr>
        <w:t>（1）</w:t>
      </w:r>
      <w:r>
        <w:rPr>
          <w:rFonts w:hint="eastAsia" w:eastAsia="方正仿宋_GBK" w:cs="Times New Roman"/>
          <w:color w:val="auto"/>
          <w:sz w:val="21"/>
          <w:szCs w:val="21"/>
          <w:highlight w:val="none"/>
          <w:lang w:val="en-US" w:eastAsia="zh-CN"/>
        </w:rPr>
        <w:t>项目完工验收合格后，经审核，一次性支付审定金额的100%。</w:t>
      </w:r>
    </w:p>
    <w:p w14:paraId="7C06CC31">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11</w:t>
      </w:r>
      <w:r>
        <w:rPr>
          <w:rFonts w:hint="default" w:ascii="Times New Roman" w:hAnsi="Times New Roman" w:eastAsia="方正仿宋_GBK" w:cs="Times New Roman"/>
          <w:color w:val="auto"/>
          <w:sz w:val="21"/>
          <w:szCs w:val="21"/>
          <w:highlight w:val="none"/>
        </w:rPr>
        <w:t>.4.2 进度付款申请单的编制</w:t>
      </w:r>
    </w:p>
    <w:p w14:paraId="093F1A4E">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关于进度付款申请单编制的约定：</w:t>
      </w:r>
      <w:r>
        <w:rPr>
          <w:rFonts w:hint="default" w:ascii="Times New Roman" w:hAnsi="Times New Roman" w:eastAsia="方正仿宋_GBK" w:cs="Times New Roman"/>
          <w:color w:val="auto"/>
          <w:sz w:val="21"/>
          <w:szCs w:val="21"/>
          <w:highlight w:val="none"/>
          <w:u w:val="single"/>
        </w:rPr>
        <w:t xml:space="preserve"> 按照发包人要求进行编制 </w:t>
      </w:r>
      <w:r>
        <w:rPr>
          <w:rFonts w:hint="default" w:ascii="Times New Roman" w:hAnsi="Times New Roman" w:eastAsia="方正仿宋_GBK" w:cs="Times New Roman"/>
          <w:color w:val="auto"/>
          <w:sz w:val="21"/>
          <w:szCs w:val="21"/>
          <w:highlight w:val="none"/>
        </w:rPr>
        <w:t>。</w:t>
      </w:r>
    </w:p>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14:paraId="1B2C511D">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11</w:t>
      </w:r>
      <w:r>
        <w:rPr>
          <w:rFonts w:hint="default" w:ascii="Times New Roman" w:hAnsi="Times New Roman" w:eastAsia="方正仿宋_GBK" w:cs="Times New Roman"/>
          <w:color w:val="auto"/>
          <w:sz w:val="21"/>
          <w:szCs w:val="21"/>
          <w:highlight w:val="none"/>
        </w:rPr>
        <w:t>.4.3 进度付款申请单的提交</w:t>
      </w:r>
    </w:p>
    <w:p w14:paraId="198A579F">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（2）总价合同进度付款申请单提交的约定：</w:t>
      </w:r>
      <w:r>
        <w:rPr>
          <w:rFonts w:hint="default" w:ascii="Times New Roman" w:hAnsi="Times New Roman" w:eastAsia="方正仿宋_GBK" w:cs="Times New Roman"/>
          <w:color w:val="auto"/>
          <w:sz w:val="21"/>
          <w:szCs w:val="21"/>
          <w:highlight w:val="none"/>
          <w:u w:val="single"/>
        </w:rPr>
        <w:t xml:space="preserve">    按照发包人要求进行编制   </w:t>
      </w:r>
      <w:r>
        <w:rPr>
          <w:rFonts w:hint="default" w:ascii="Times New Roman" w:hAnsi="Times New Roman" w:eastAsia="方正仿宋_GBK" w:cs="Times New Roman"/>
          <w:color w:val="auto"/>
          <w:sz w:val="21"/>
          <w:szCs w:val="21"/>
          <w:highlight w:val="none"/>
        </w:rPr>
        <w:t>。</w:t>
      </w:r>
    </w:p>
    <w:p w14:paraId="75BAC637">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11</w:t>
      </w:r>
      <w:r>
        <w:rPr>
          <w:rFonts w:hint="default" w:ascii="Times New Roman" w:hAnsi="Times New Roman" w:eastAsia="方正仿宋_GBK" w:cs="Times New Roman"/>
          <w:color w:val="auto"/>
          <w:sz w:val="21"/>
          <w:szCs w:val="21"/>
          <w:highlight w:val="none"/>
        </w:rPr>
        <w:t>.4.4 进度款审核和支付</w:t>
      </w:r>
    </w:p>
    <w:p w14:paraId="6EE42CE0">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发包人完成审批并签发进度款支付证书的期限：</w:t>
      </w:r>
      <w:r>
        <w:rPr>
          <w:rFonts w:hint="default" w:ascii="Times New Roman" w:hAnsi="Times New Roman" w:eastAsia="方正仿宋_GBK" w:cs="Times New Roman"/>
          <w:color w:val="auto"/>
          <w:sz w:val="21"/>
          <w:szCs w:val="21"/>
          <w:highlight w:val="none"/>
          <w:u w:val="single"/>
        </w:rPr>
        <w:t xml:space="preserve">      无     </w:t>
      </w:r>
      <w:r>
        <w:rPr>
          <w:rFonts w:hint="default" w:ascii="Times New Roman" w:hAnsi="Times New Roman" w:eastAsia="方正仿宋_GBK" w:cs="Times New Roman"/>
          <w:color w:val="auto"/>
          <w:sz w:val="21"/>
          <w:szCs w:val="21"/>
          <w:highlight w:val="none"/>
        </w:rPr>
        <w:t>。</w:t>
      </w:r>
    </w:p>
    <w:p w14:paraId="5BB2CF0D">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w:t>
      </w:r>
      <w:r>
        <w:rPr>
          <w:rFonts w:hint="eastAsia" w:eastAsia="方正仿宋_GBK" w:cs="Times New Roman"/>
          <w:color w:val="auto"/>
          <w:sz w:val="21"/>
          <w:szCs w:val="21"/>
          <w:highlight w:val="none"/>
          <w:lang w:val="en-US" w:eastAsia="zh-CN"/>
        </w:rPr>
        <w:t>1</w:t>
      </w:r>
      <w:r>
        <w:rPr>
          <w:rFonts w:hint="default" w:ascii="Times New Roman" w:hAnsi="Times New Roman" w:eastAsia="方正仿宋_GBK" w:cs="Times New Roman"/>
          <w:color w:val="auto"/>
          <w:sz w:val="21"/>
          <w:szCs w:val="21"/>
          <w:highlight w:val="none"/>
        </w:rPr>
        <w:t>）发包人支付进度款的期限：</w:t>
      </w:r>
      <w:r>
        <w:rPr>
          <w:rFonts w:hint="default" w:ascii="Times New Roman" w:hAnsi="Times New Roman" w:eastAsia="方正仿宋_GBK" w:cs="Times New Roman"/>
          <w:color w:val="auto"/>
          <w:sz w:val="21"/>
          <w:szCs w:val="21"/>
          <w:highlight w:val="none"/>
          <w:u w:val="single"/>
        </w:rPr>
        <w:t xml:space="preserve">        无            </w:t>
      </w:r>
      <w:r>
        <w:rPr>
          <w:rFonts w:hint="default" w:ascii="Times New Roman" w:hAnsi="Times New Roman" w:eastAsia="方正仿宋_GBK" w:cs="Times New Roman"/>
          <w:color w:val="auto"/>
          <w:sz w:val="21"/>
          <w:szCs w:val="21"/>
          <w:highlight w:val="none"/>
        </w:rPr>
        <w:t>。</w:t>
      </w:r>
    </w:p>
    <w:p w14:paraId="13322F1B">
      <w:pPr>
        <w:snapToGrid w:val="0"/>
        <w:spacing w:line="360" w:lineRule="auto"/>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发包人逾期支付进度款的违约金的计算方式：</w:t>
      </w:r>
      <w:r>
        <w:rPr>
          <w:rFonts w:hint="default" w:ascii="Times New Roman" w:hAnsi="Times New Roman" w:eastAsia="方正仿宋_GBK" w:cs="Times New Roman"/>
          <w:color w:val="auto"/>
          <w:sz w:val="21"/>
          <w:szCs w:val="21"/>
          <w:highlight w:val="none"/>
          <w:u w:val="single"/>
        </w:rPr>
        <w:t xml:space="preserve">   不执行     </w:t>
      </w:r>
      <w:r>
        <w:rPr>
          <w:rFonts w:hint="default" w:ascii="Times New Roman" w:hAnsi="Times New Roman" w:eastAsia="方正仿宋_GBK" w:cs="Times New Roman"/>
          <w:color w:val="auto"/>
          <w:sz w:val="21"/>
          <w:szCs w:val="21"/>
          <w:highlight w:val="none"/>
        </w:rPr>
        <w:t>。</w:t>
      </w:r>
    </w:p>
    <w:p w14:paraId="6BB8A2F9">
      <w:pPr>
        <w:snapToGrid w:val="0"/>
        <w:spacing w:line="360" w:lineRule="auto"/>
        <w:ind w:firstLine="525" w:firstLineChars="250"/>
        <w:jc w:val="left"/>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11</w:t>
      </w:r>
      <w:r>
        <w:rPr>
          <w:rFonts w:hint="default" w:ascii="Times New Roman" w:hAnsi="Times New Roman" w:eastAsia="方正仿宋_GBK" w:cs="Times New Roman"/>
          <w:color w:val="auto"/>
          <w:sz w:val="21"/>
          <w:szCs w:val="21"/>
          <w:highlight w:val="none"/>
        </w:rPr>
        <w:t>.4.6 支付分解表的编制</w:t>
      </w:r>
    </w:p>
    <w:p w14:paraId="20DBA56F">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单价合同的总价项目支付分解表的编制与审批：</w:t>
      </w:r>
      <w:r>
        <w:rPr>
          <w:rFonts w:hint="default" w:ascii="Times New Roman" w:hAnsi="Times New Roman" w:eastAsia="方正仿宋_GBK" w:cs="Times New Roman"/>
          <w:color w:val="auto"/>
          <w:sz w:val="21"/>
          <w:szCs w:val="21"/>
          <w:highlight w:val="none"/>
          <w:u w:val="single"/>
        </w:rPr>
        <w:t xml:space="preserve">   /   </w:t>
      </w:r>
      <w:r>
        <w:rPr>
          <w:rFonts w:hint="default" w:ascii="Times New Roman" w:hAnsi="Times New Roman" w:eastAsia="方正仿宋_GBK" w:cs="Times New Roman"/>
          <w:color w:val="auto"/>
          <w:sz w:val="21"/>
          <w:szCs w:val="21"/>
          <w:highlight w:val="none"/>
        </w:rPr>
        <w:t>。</w:t>
      </w:r>
    </w:p>
    <w:p w14:paraId="6C3D6664">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工程款的支付方式：</w:t>
      </w:r>
    </w:p>
    <w:p w14:paraId="5C90E73F">
      <w:pPr>
        <w:snapToGrid w:val="0"/>
        <w:spacing w:line="360" w:lineRule="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rPr>
        <w:t xml:space="preserve">    发包人逾期支付进度款时违约金的计算及支付方法：</w:t>
      </w:r>
      <w:r>
        <w:rPr>
          <w:rFonts w:hint="default" w:ascii="Times New Roman" w:hAnsi="Times New Roman" w:eastAsia="方正仿宋_GBK" w:cs="Times New Roman"/>
          <w:b/>
          <w:color w:val="auto"/>
          <w:sz w:val="21"/>
          <w:szCs w:val="21"/>
          <w:highlight w:val="none"/>
          <w:u w:val="single"/>
        </w:rPr>
        <w:t>无</w:t>
      </w:r>
      <w:r>
        <w:rPr>
          <w:rFonts w:hint="default" w:ascii="Times New Roman" w:hAnsi="Times New Roman" w:eastAsia="方正仿宋_GBK" w:cs="Times New Roman"/>
          <w:color w:val="auto"/>
          <w:sz w:val="21"/>
          <w:szCs w:val="21"/>
          <w:highlight w:val="none"/>
        </w:rPr>
        <w:t xml:space="preserve"> </w:t>
      </w:r>
      <w:bookmarkEnd w:id="396"/>
      <w:bookmarkStart w:id="576" w:name="_Toc351203645"/>
      <w:bookmarkStart w:id="577" w:name="_Toc518391421"/>
      <w:bookmarkStart w:id="578" w:name="_Toc433623115"/>
      <w:bookmarkStart w:id="579" w:name="_Toc516756970"/>
      <w:bookmarkStart w:id="580" w:name="_Toc485992746"/>
      <w:bookmarkStart w:id="581" w:name="_Toc292559424"/>
      <w:bookmarkStart w:id="582" w:name="_Toc297216223"/>
      <w:bookmarkStart w:id="583" w:name="_Toc304295593"/>
      <w:bookmarkStart w:id="584" w:name="_Toc296347218"/>
      <w:bookmarkStart w:id="585" w:name="_Toc296346720"/>
      <w:bookmarkStart w:id="586" w:name="_Toc297120519"/>
      <w:bookmarkStart w:id="587" w:name="_Toc312678053"/>
      <w:bookmarkStart w:id="588" w:name="_Toc292559929"/>
      <w:bookmarkStart w:id="589" w:name="_Toc296503219"/>
      <w:bookmarkStart w:id="590" w:name="_Toc296891047"/>
      <w:bookmarkStart w:id="591" w:name="_Toc297123564"/>
      <w:bookmarkStart w:id="592" w:name="_Toc303539172"/>
      <w:bookmarkStart w:id="593" w:name="_Toc296944558"/>
      <w:bookmarkStart w:id="594" w:name="_Toc300935015"/>
      <w:bookmarkStart w:id="595" w:name="_Toc297048405"/>
      <w:bookmarkStart w:id="596" w:name="_Toc296891259"/>
    </w:p>
    <w:p w14:paraId="760A4B73">
      <w:pPr>
        <w:snapToGrid w:val="0"/>
        <w:spacing w:line="360" w:lineRule="auto"/>
        <w:rPr>
          <w:rFonts w:hint="default" w:ascii="Times New Roman" w:hAnsi="Times New Roman" w:eastAsia="方正仿宋_GBK" w:cs="Times New Roman"/>
          <w:b/>
          <w:color w:val="auto"/>
          <w:kern w:val="0"/>
          <w:sz w:val="21"/>
          <w:szCs w:val="21"/>
          <w:highlight w:val="none"/>
        </w:rPr>
      </w:pPr>
      <w:r>
        <w:rPr>
          <w:rFonts w:hint="eastAsia" w:eastAsia="方正仿宋_GBK" w:cs="Times New Roman"/>
          <w:b/>
          <w:color w:val="auto"/>
          <w:kern w:val="0"/>
          <w:sz w:val="21"/>
          <w:szCs w:val="21"/>
          <w:highlight w:val="none"/>
          <w:lang w:val="en-US" w:eastAsia="zh-CN"/>
        </w:rPr>
        <w:t>12</w:t>
      </w:r>
      <w:r>
        <w:rPr>
          <w:rFonts w:hint="default" w:ascii="Times New Roman" w:hAnsi="Times New Roman" w:eastAsia="方正仿宋_GBK" w:cs="Times New Roman"/>
          <w:b/>
          <w:color w:val="auto"/>
          <w:kern w:val="0"/>
          <w:sz w:val="21"/>
          <w:szCs w:val="21"/>
          <w:highlight w:val="none"/>
        </w:rPr>
        <w:t>. 验收</w:t>
      </w:r>
      <w:bookmarkEnd w:id="576"/>
      <w:bookmarkEnd w:id="577"/>
      <w:bookmarkEnd w:id="578"/>
      <w:bookmarkEnd w:id="579"/>
      <w:bookmarkEnd w:id="580"/>
    </w:p>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14:paraId="13D80479">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12</w:t>
      </w:r>
      <w:r>
        <w:rPr>
          <w:rFonts w:hint="default" w:ascii="Times New Roman" w:hAnsi="Times New Roman" w:eastAsia="方正仿宋_GBK" w:cs="Times New Roman"/>
          <w:color w:val="auto"/>
          <w:sz w:val="21"/>
          <w:szCs w:val="21"/>
          <w:highlight w:val="none"/>
        </w:rPr>
        <w:t xml:space="preserve">.1 </w:t>
      </w:r>
      <w:r>
        <w:rPr>
          <w:rFonts w:hint="default" w:ascii="Times New Roman" w:hAnsi="Times New Roman" w:eastAsia="方正仿宋_GBK" w:cs="Times New Roman"/>
          <w:color w:val="auto"/>
          <w:kern w:val="0"/>
          <w:sz w:val="21"/>
          <w:szCs w:val="21"/>
          <w:highlight w:val="none"/>
        </w:rPr>
        <w:t>分部分项工程验收</w:t>
      </w:r>
    </w:p>
    <w:p w14:paraId="1A958D36">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12</w:t>
      </w:r>
      <w:r>
        <w:rPr>
          <w:rFonts w:hint="default" w:ascii="Times New Roman" w:hAnsi="Times New Roman" w:eastAsia="方正仿宋_GBK" w:cs="Times New Roman"/>
          <w:color w:val="auto"/>
          <w:sz w:val="21"/>
          <w:szCs w:val="21"/>
          <w:highlight w:val="none"/>
        </w:rPr>
        <w:t>.1.2监理人不能按时进行验收时，应提前</w:t>
      </w:r>
      <w:r>
        <w:rPr>
          <w:rFonts w:hint="default" w:ascii="Times New Roman" w:hAnsi="Times New Roman" w:eastAsia="方正仿宋_GBK" w:cs="Times New Roman"/>
          <w:color w:val="auto"/>
          <w:sz w:val="21"/>
          <w:szCs w:val="21"/>
          <w:highlight w:val="none"/>
          <w:u w:val="single"/>
        </w:rPr>
        <w:t xml:space="preserve">  24  </w:t>
      </w:r>
      <w:r>
        <w:rPr>
          <w:rFonts w:hint="default" w:ascii="Times New Roman" w:hAnsi="Times New Roman" w:eastAsia="方正仿宋_GBK" w:cs="Times New Roman"/>
          <w:color w:val="auto"/>
          <w:sz w:val="21"/>
          <w:szCs w:val="21"/>
          <w:highlight w:val="none"/>
        </w:rPr>
        <w:t>小时提交书面延期要求。</w:t>
      </w:r>
    </w:p>
    <w:p w14:paraId="60ECF5ED">
      <w:pPr>
        <w:snapToGrid w:val="0"/>
        <w:spacing w:line="360" w:lineRule="auto"/>
        <w:ind w:firstLine="420" w:firstLineChars="200"/>
        <w:jc w:val="left"/>
        <w:rPr>
          <w:rFonts w:hint="default" w:ascii="Times New Roman" w:hAnsi="Times New Roman" w:eastAsia="方正仿宋_GBK" w:cs="Times New Roman"/>
          <w:b/>
          <w:color w:val="auto"/>
          <w:sz w:val="21"/>
          <w:szCs w:val="21"/>
          <w:highlight w:val="none"/>
        </w:rPr>
      </w:pPr>
      <w:r>
        <w:rPr>
          <w:rFonts w:hint="default" w:ascii="Times New Roman" w:hAnsi="Times New Roman" w:eastAsia="方正仿宋_GBK" w:cs="Times New Roman"/>
          <w:color w:val="auto"/>
          <w:sz w:val="21"/>
          <w:szCs w:val="21"/>
          <w:highlight w:val="none"/>
        </w:rPr>
        <w:t>关于延期最长不得超过：</w:t>
      </w:r>
      <w:r>
        <w:rPr>
          <w:rFonts w:hint="default" w:ascii="Times New Roman" w:hAnsi="Times New Roman" w:eastAsia="方正仿宋_GBK" w:cs="Times New Roman"/>
          <w:color w:val="auto"/>
          <w:sz w:val="21"/>
          <w:szCs w:val="21"/>
          <w:highlight w:val="none"/>
          <w:u w:val="single"/>
        </w:rPr>
        <w:t xml:space="preserve">   48  </w:t>
      </w:r>
      <w:r>
        <w:rPr>
          <w:rFonts w:hint="default" w:ascii="Times New Roman" w:hAnsi="Times New Roman" w:eastAsia="方正仿宋_GBK" w:cs="Times New Roman"/>
          <w:color w:val="auto"/>
          <w:sz w:val="21"/>
          <w:szCs w:val="21"/>
          <w:highlight w:val="none"/>
        </w:rPr>
        <w:t>小时。</w:t>
      </w:r>
    </w:p>
    <w:p w14:paraId="6E73C20E">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bookmarkStart w:id="597" w:name="_Toc304295596"/>
      <w:bookmarkStart w:id="598" w:name="_Toc312678056"/>
      <w:bookmarkStart w:id="599" w:name="_Toc297120523"/>
      <w:bookmarkStart w:id="600" w:name="_Toc296944562"/>
      <w:bookmarkStart w:id="601" w:name="_Toc296503223"/>
      <w:bookmarkStart w:id="602" w:name="_Toc292559428"/>
      <w:bookmarkStart w:id="603" w:name="_Toc296891051"/>
      <w:bookmarkStart w:id="604" w:name="_Toc297048409"/>
      <w:bookmarkStart w:id="605" w:name="_Toc303539173"/>
      <w:bookmarkStart w:id="606" w:name="_Toc296891263"/>
      <w:bookmarkStart w:id="607" w:name="_Toc297123565"/>
      <w:bookmarkStart w:id="608" w:name="_Toc296346724"/>
      <w:bookmarkStart w:id="609" w:name="_Toc297216224"/>
      <w:bookmarkStart w:id="610" w:name="_Toc296347222"/>
      <w:bookmarkStart w:id="611" w:name="_Toc292559933"/>
      <w:bookmarkStart w:id="612" w:name="_Toc300935016"/>
      <w:bookmarkStart w:id="613" w:name="_Toc267251472"/>
      <w:bookmarkStart w:id="614" w:name="_Toc267251473"/>
      <w:bookmarkStart w:id="615" w:name="_Toc267251470"/>
      <w:bookmarkStart w:id="616" w:name="_Toc267251476"/>
      <w:bookmarkStart w:id="617" w:name="_Toc267251475"/>
      <w:bookmarkStart w:id="618" w:name="_Toc267251471"/>
      <w:bookmarkStart w:id="619" w:name="_Toc267251474"/>
      <w:r>
        <w:rPr>
          <w:rFonts w:hint="eastAsia" w:eastAsia="方正仿宋_GBK" w:cs="Times New Roman"/>
          <w:color w:val="auto"/>
          <w:sz w:val="21"/>
          <w:szCs w:val="21"/>
          <w:highlight w:val="none"/>
          <w:lang w:val="en-US" w:eastAsia="zh-CN"/>
        </w:rPr>
        <w:t>12</w:t>
      </w:r>
      <w:r>
        <w:rPr>
          <w:rFonts w:hint="default" w:ascii="Times New Roman" w:hAnsi="Times New Roman" w:eastAsia="方正仿宋_GBK" w:cs="Times New Roman"/>
          <w:color w:val="auto"/>
          <w:sz w:val="21"/>
          <w:szCs w:val="21"/>
          <w:highlight w:val="none"/>
        </w:rPr>
        <w:t xml:space="preserve">.2 </w:t>
      </w:r>
      <w:r>
        <w:rPr>
          <w:rFonts w:hint="default" w:ascii="Times New Roman" w:hAnsi="Times New Roman" w:eastAsia="方正仿宋_GBK" w:cs="Times New Roman"/>
          <w:color w:val="auto"/>
          <w:kern w:val="0"/>
          <w:sz w:val="21"/>
          <w:szCs w:val="21"/>
          <w:highlight w:val="none"/>
        </w:rPr>
        <w:t>竣工验收</w:t>
      </w:r>
    </w:p>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14:paraId="7BCE9F4D">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bookmarkStart w:id="620" w:name="_Toc280868704"/>
      <w:bookmarkStart w:id="621" w:name="_Toc280868705"/>
      <w:bookmarkStart w:id="622" w:name="_Toc280868708"/>
      <w:bookmarkStart w:id="623" w:name="_Toc280868707"/>
      <w:bookmarkStart w:id="624" w:name="_Toc280868706"/>
      <w:bookmarkStart w:id="625" w:name="_Toc280868709"/>
      <w:r>
        <w:rPr>
          <w:rFonts w:hint="eastAsia" w:eastAsia="方正仿宋_GBK" w:cs="Times New Roman"/>
          <w:color w:val="auto"/>
          <w:sz w:val="21"/>
          <w:szCs w:val="21"/>
          <w:highlight w:val="none"/>
          <w:lang w:val="en-US" w:eastAsia="zh-CN"/>
        </w:rPr>
        <w:t>12</w:t>
      </w:r>
      <w:r>
        <w:rPr>
          <w:rFonts w:hint="default" w:ascii="Times New Roman" w:hAnsi="Times New Roman" w:eastAsia="方正仿宋_GBK" w:cs="Times New Roman"/>
          <w:color w:val="auto"/>
          <w:sz w:val="21"/>
          <w:szCs w:val="21"/>
          <w:highlight w:val="none"/>
        </w:rPr>
        <w:t>.2.2竣工验收程序</w:t>
      </w:r>
    </w:p>
    <w:bookmarkEnd w:id="620"/>
    <w:p w14:paraId="4B1DF3B8">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关于竣工验收程序的约定：</w:t>
      </w:r>
      <w:r>
        <w:rPr>
          <w:rFonts w:hint="default" w:ascii="Times New Roman" w:hAnsi="Times New Roman" w:eastAsia="方正仿宋_GBK" w:cs="Times New Roman"/>
          <w:color w:val="auto"/>
          <w:sz w:val="21"/>
          <w:szCs w:val="21"/>
          <w:highlight w:val="none"/>
          <w:u w:val="single"/>
        </w:rPr>
        <w:t>执行通用条款</w:t>
      </w:r>
      <w:r>
        <w:rPr>
          <w:rFonts w:hint="default" w:ascii="Times New Roman" w:hAnsi="Times New Roman" w:eastAsia="方正仿宋_GBK" w:cs="Times New Roman"/>
          <w:color w:val="auto"/>
          <w:sz w:val="21"/>
          <w:szCs w:val="21"/>
          <w:highlight w:val="none"/>
        </w:rPr>
        <w:t>。</w:t>
      </w:r>
    </w:p>
    <w:p w14:paraId="63990117">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发包人不按照本项约定组织竣工验收、颁发工程接收证书的违约金的计算方法：</w:t>
      </w:r>
      <w:r>
        <w:rPr>
          <w:rFonts w:hint="default" w:ascii="Times New Roman" w:hAnsi="Times New Roman" w:eastAsia="方正仿宋_GBK" w:cs="Times New Roman"/>
          <w:color w:val="auto"/>
          <w:sz w:val="21"/>
          <w:szCs w:val="21"/>
          <w:highlight w:val="none"/>
          <w:u w:val="single"/>
        </w:rPr>
        <w:t>无</w:t>
      </w:r>
      <w:r>
        <w:rPr>
          <w:rFonts w:hint="default" w:ascii="Times New Roman" w:hAnsi="Times New Roman" w:eastAsia="方正仿宋_GBK" w:cs="Times New Roman"/>
          <w:color w:val="auto"/>
          <w:sz w:val="21"/>
          <w:szCs w:val="21"/>
          <w:highlight w:val="none"/>
        </w:rPr>
        <w:t>。</w:t>
      </w:r>
    </w:p>
    <w:bookmarkEnd w:id="621"/>
    <w:p w14:paraId="52EEFBF0">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12</w:t>
      </w:r>
      <w:r>
        <w:rPr>
          <w:rFonts w:hint="default" w:ascii="Times New Roman" w:hAnsi="Times New Roman" w:eastAsia="方正仿宋_GBK" w:cs="Times New Roman"/>
          <w:color w:val="auto"/>
          <w:sz w:val="21"/>
          <w:szCs w:val="21"/>
          <w:highlight w:val="none"/>
        </w:rPr>
        <w:t>.2.5移交全部与部分工程</w:t>
      </w:r>
    </w:p>
    <w:bookmarkEnd w:id="622"/>
    <w:bookmarkEnd w:id="623"/>
    <w:bookmarkEnd w:id="624"/>
    <w:p w14:paraId="65C3CE2E">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承包人向发包人移交工程的期限：</w:t>
      </w:r>
      <w:r>
        <w:rPr>
          <w:rFonts w:hint="default" w:ascii="Times New Roman" w:hAnsi="Times New Roman" w:eastAsia="方正仿宋_GBK" w:cs="Times New Roman"/>
          <w:color w:val="auto"/>
          <w:kern w:val="0"/>
          <w:sz w:val="21"/>
          <w:szCs w:val="21"/>
          <w:highlight w:val="none"/>
          <w:u w:val="single"/>
        </w:rPr>
        <w:t>按通用条款执行。</w:t>
      </w:r>
    </w:p>
    <w:p w14:paraId="45DD7D95">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u w:val="single"/>
        </w:rPr>
      </w:pPr>
      <w:r>
        <w:rPr>
          <w:rFonts w:hint="default" w:ascii="Times New Roman" w:hAnsi="Times New Roman" w:eastAsia="方正仿宋_GBK" w:cs="Times New Roman"/>
          <w:color w:val="auto"/>
          <w:kern w:val="0"/>
          <w:sz w:val="21"/>
          <w:szCs w:val="21"/>
          <w:highlight w:val="none"/>
        </w:rPr>
        <w:t>发包人未按本合同约定接收全部或部分工程的，违约金的计算方法为：</w:t>
      </w:r>
      <w:r>
        <w:rPr>
          <w:rFonts w:hint="default" w:ascii="Times New Roman" w:hAnsi="Times New Roman" w:eastAsia="方正仿宋_GBK" w:cs="Times New Roman"/>
          <w:color w:val="auto"/>
          <w:kern w:val="0"/>
          <w:sz w:val="21"/>
          <w:szCs w:val="21"/>
          <w:highlight w:val="none"/>
          <w:u w:val="single"/>
        </w:rPr>
        <w:t xml:space="preserve"> 无 </w:t>
      </w:r>
      <w:r>
        <w:rPr>
          <w:rFonts w:hint="default" w:ascii="Times New Roman" w:hAnsi="Times New Roman" w:eastAsia="方正仿宋_GBK" w:cs="Times New Roman"/>
          <w:color w:val="auto"/>
          <w:kern w:val="0"/>
          <w:sz w:val="21"/>
          <w:szCs w:val="21"/>
          <w:highlight w:val="none"/>
        </w:rPr>
        <w:t>。</w:t>
      </w:r>
    </w:p>
    <w:p w14:paraId="166551A0">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承包人未按时移交工程的，违约金的计算方法为：</w:t>
      </w:r>
      <w:r>
        <w:rPr>
          <w:rFonts w:hint="default" w:ascii="Times New Roman" w:hAnsi="Times New Roman" w:eastAsia="方正仿宋_GBK" w:cs="Times New Roman"/>
          <w:color w:val="auto"/>
          <w:kern w:val="0"/>
          <w:sz w:val="21"/>
          <w:szCs w:val="21"/>
          <w:highlight w:val="none"/>
          <w:u w:val="single"/>
        </w:rPr>
        <w:t xml:space="preserve">  每延后一天，发包人按2000元向承包人收取违约金 </w:t>
      </w:r>
      <w:r>
        <w:rPr>
          <w:rFonts w:hint="default" w:ascii="Times New Roman" w:hAnsi="Times New Roman" w:eastAsia="方正仿宋_GBK" w:cs="Times New Roman"/>
          <w:color w:val="auto"/>
          <w:kern w:val="0"/>
          <w:sz w:val="21"/>
          <w:szCs w:val="21"/>
          <w:highlight w:val="none"/>
        </w:rPr>
        <w:t>。</w:t>
      </w:r>
    </w:p>
    <w:p w14:paraId="5A03562C">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eastAsia" w:eastAsia="方正仿宋_GBK" w:cs="Times New Roman"/>
          <w:color w:val="auto"/>
          <w:sz w:val="21"/>
          <w:szCs w:val="21"/>
          <w:highlight w:val="none"/>
          <w:lang w:val="en-US" w:eastAsia="zh-CN"/>
        </w:rPr>
        <w:t>12</w:t>
      </w:r>
      <w:r>
        <w:rPr>
          <w:rFonts w:hint="default" w:ascii="Times New Roman" w:hAnsi="Times New Roman" w:eastAsia="方正仿宋_GBK" w:cs="Times New Roman"/>
          <w:color w:val="auto"/>
          <w:kern w:val="0"/>
          <w:sz w:val="21"/>
          <w:szCs w:val="21"/>
          <w:highlight w:val="none"/>
        </w:rPr>
        <w:t>.3 工程试车</w:t>
      </w:r>
    </w:p>
    <w:p w14:paraId="6547A1A5">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eastAsia" w:eastAsia="方正仿宋_GBK" w:cs="Times New Roman"/>
          <w:color w:val="auto"/>
          <w:sz w:val="21"/>
          <w:szCs w:val="21"/>
          <w:highlight w:val="none"/>
          <w:lang w:val="en-US" w:eastAsia="zh-CN"/>
        </w:rPr>
        <w:t>12</w:t>
      </w:r>
      <w:r>
        <w:rPr>
          <w:rFonts w:hint="default" w:ascii="Times New Roman" w:hAnsi="Times New Roman" w:eastAsia="方正仿宋_GBK" w:cs="Times New Roman"/>
          <w:color w:val="auto"/>
          <w:kern w:val="0"/>
          <w:sz w:val="21"/>
          <w:szCs w:val="21"/>
          <w:highlight w:val="none"/>
        </w:rPr>
        <w:t>.3.1 试车程序</w:t>
      </w:r>
    </w:p>
    <w:p w14:paraId="5020C482">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工程试车内容：</w:t>
      </w:r>
      <w:r>
        <w:rPr>
          <w:rFonts w:hint="default" w:ascii="Times New Roman" w:hAnsi="Times New Roman" w:eastAsia="方正仿宋_GBK" w:cs="Times New Roman"/>
          <w:color w:val="auto"/>
          <w:kern w:val="0"/>
          <w:sz w:val="21"/>
          <w:szCs w:val="21"/>
          <w:highlight w:val="none"/>
          <w:u w:val="single"/>
        </w:rPr>
        <w:t xml:space="preserve">  无   </w:t>
      </w:r>
      <w:r>
        <w:rPr>
          <w:rFonts w:hint="default" w:ascii="Times New Roman" w:hAnsi="Times New Roman" w:eastAsia="方正仿宋_GBK" w:cs="Times New Roman"/>
          <w:color w:val="auto"/>
          <w:kern w:val="0"/>
          <w:sz w:val="21"/>
          <w:szCs w:val="21"/>
          <w:highlight w:val="none"/>
        </w:rPr>
        <w:t>。</w:t>
      </w:r>
    </w:p>
    <w:p w14:paraId="5BBE0F22">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eastAsia" w:eastAsia="方正仿宋_GBK" w:cs="Times New Roman"/>
          <w:color w:val="auto"/>
          <w:sz w:val="21"/>
          <w:szCs w:val="21"/>
          <w:highlight w:val="none"/>
          <w:lang w:val="en-US" w:eastAsia="zh-CN"/>
        </w:rPr>
        <w:t>12</w:t>
      </w:r>
      <w:r>
        <w:rPr>
          <w:rFonts w:hint="default" w:ascii="Times New Roman" w:hAnsi="Times New Roman" w:eastAsia="方正仿宋_GBK" w:cs="Times New Roman"/>
          <w:color w:val="auto"/>
          <w:kern w:val="0"/>
          <w:sz w:val="21"/>
          <w:szCs w:val="21"/>
          <w:highlight w:val="none"/>
        </w:rPr>
        <w:t>.3.3 投料试车</w:t>
      </w:r>
    </w:p>
    <w:p w14:paraId="7AF3B096">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关于投料试车相关事项的约定：</w:t>
      </w:r>
      <w:r>
        <w:rPr>
          <w:rFonts w:hint="default" w:ascii="Times New Roman" w:hAnsi="Times New Roman" w:eastAsia="方正仿宋_GBK" w:cs="Times New Roman"/>
          <w:color w:val="auto"/>
          <w:kern w:val="0"/>
          <w:sz w:val="21"/>
          <w:szCs w:val="21"/>
          <w:highlight w:val="none"/>
          <w:u w:val="single"/>
        </w:rPr>
        <w:t xml:space="preserve">   /     </w:t>
      </w:r>
      <w:r>
        <w:rPr>
          <w:rFonts w:hint="default" w:ascii="Times New Roman" w:hAnsi="Times New Roman" w:eastAsia="方正仿宋_GBK" w:cs="Times New Roman"/>
          <w:color w:val="auto"/>
          <w:kern w:val="0"/>
          <w:sz w:val="21"/>
          <w:szCs w:val="21"/>
          <w:highlight w:val="none"/>
        </w:rPr>
        <w:t>。</w:t>
      </w:r>
    </w:p>
    <w:p w14:paraId="266B2505">
      <w:pPr>
        <w:snapToGrid w:val="0"/>
        <w:spacing w:line="360" w:lineRule="auto"/>
        <w:ind w:firstLine="420" w:firstLineChars="200"/>
        <w:rPr>
          <w:rFonts w:hint="default" w:ascii="Times New Roman" w:hAnsi="Times New Roman" w:eastAsia="方正仿宋_GBK" w:cs="Times New Roman"/>
          <w:snapToGrid w:val="0"/>
          <w:color w:val="auto"/>
          <w:sz w:val="21"/>
          <w:szCs w:val="21"/>
          <w:highlight w:val="none"/>
        </w:rPr>
      </w:pPr>
      <w:bookmarkStart w:id="626" w:name="_Toc361673508"/>
      <w:r>
        <w:rPr>
          <w:rFonts w:hint="eastAsia" w:eastAsia="方正仿宋_GBK" w:cs="Times New Roman"/>
          <w:color w:val="auto"/>
          <w:sz w:val="21"/>
          <w:szCs w:val="21"/>
          <w:highlight w:val="none"/>
          <w:lang w:val="en-US" w:eastAsia="zh-CN"/>
        </w:rPr>
        <w:t>12</w:t>
      </w:r>
      <w:r>
        <w:rPr>
          <w:rFonts w:hint="default" w:ascii="Times New Roman" w:hAnsi="Times New Roman" w:eastAsia="方正仿宋_GBK" w:cs="Times New Roman"/>
          <w:snapToGrid w:val="0"/>
          <w:color w:val="auto"/>
          <w:sz w:val="21"/>
          <w:szCs w:val="21"/>
          <w:highlight w:val="none"/>
        </w:rPr>
        <w:t>.4  施工期运行</w:t>
      </w:r>
      <w:bookmarkEnd w:id="626"/>
    </w:p>
    <w:p w14:paraId="65E8C8A8">
      <w:pPr>
        <w:snapToGrid w:val="0"/>
        <w:spacing w:line="360"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    需要施工期运行单位工程或工程设备：</w:t>
      </w:r>
      <w:r>
        <w:rPr>
          <w:rFonts w:hint="default" w:ascii="Times New Roman" w:hAnsi="Times New Roman" w:eastAsia="方正仿宋_GBK" w:cs="Times New Roman"/>
          <w:color w:val="auto"/>
          <w:sz w:val="21"/>
          <w:szCs w:val="21"/>
          <w:highlight w:val="none"/>
          <w:u w:val="single"/>
        </w:rPr>
        <w:t xml:space="preserve"> 如有，另行协商 </w:t>
      </w:r>
      <w:r>
        <w:rPr>
          <w:rFonts w:hint="default" w:ascii="Times New Roman" w:hAnsi="Times New Roman" w:eastAsia="方正仿宋_GBK" w:cs="Times New Roman"/>
          <w:color w:val="auto"/>
          <w:sz w:val="21"/>
          <w:szCs w:val="21"/>
          <w:highlight w:val="none"/>
        </w:rPr>
        <w:t xml:space="preserve">          </w:t>
      </w:r>
    </w:p>
    <w:p w14:paraId="4D81732B">
      <w:pPr>
        <w:snapToGrid w:val="0"/>
        <w:spacing w:line="360" w:lineRule="auto"/>
        <w:ind w:firstLine="420" w:firstLineChars="200"/>
        <w:rPr>
          <w:rFonts w:hint="default" w:ascii="Times New Roman" w:hAnsi="Times New Roman" w:eastAsia="方正仿宋_GBK" w:cs="Times New Roman"/>
          <w:snapToGrid w:val="0"/>
          <w:color w:val="auto"/>
          <w:sz w:val="21"/>
          <w:szCs w:val="21"/>
          <w:highlight w:val="none"/>
        </w:rPr>
      </w:pPr>
      <w:bookmarkStart w:id="627" w:name="_Toc361673509"/>
      <w:r>
        <w:rPr>
          <w:rFonts w:hint="eastAsia" w:eastAsia="方正仿宋_GBK" w:cs="Times New Roman"/>
          <w:color w:val="auto"/>
          <w:sz w:val="21"/>
          <w:szCs w:val="21"/>
          <w:highlight w:val="none"/>
          <w:lang w:val="en-US" w:eastAsia="zh-CN"/>
        </w:rPr>
        <w:t>12</w:t>
      </w:r>
      <w:r>
        <w:rPr>
          <w:rFonts w:hint="default" w:ascii="Times New Roman" w:hAnsi="Times New Roman" w:eastAsia="方正仿宋_GBK" w:cs="Times New Roman"/>
          <w:snapToGrid w:val="0"/>
          <w:color w:val="auto"/>
          <w:sz w:val="21"/>
          <w:szCs w:val="21"/>
          <w:highlight w:val="none"/>
        </w:rPr>
        <w:t>.5  试运行</w:t>
      </w:r>
      <w:bookmarkEnd w:id="627"/>
    </w:p>
    <w:p w14:paraId="0AE52F67">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bookmarkStart w:id="628" w:name="_Toc361673510"/>
      <w:r>
        <w:rPr>
          <w:rFonts w:hint="default" w:ascii="Times New Roman" w:hAnsi="Times New Roman" w:eastAsia="方正仿宋_GBK" w:cs="Times New Roman"/>
          <w:color w:val="auto"/>
          <w:sz w:val="21"/>
          <w:szCs w:val="21"/>
          <w:highlight w:val="none"/>
        </w:rPr>
        <w:t xml:space="preserve">试运行的组织及费用承担： </w:t>
      </w:r>
      <w:r>
        <w:rPr>
          <w:rFonts w:hint="default" w:ascii="Times New Roman" w:hAnsi="Times New Roman" w:eastAsia="方正仿宋_GBK" w:cs="Times New Roman"/>
          <w:color w:val="auto"/>
          <w:sz w:val="21"/>
          <w:szCs w:val="21"/>
          <w:highlight w:val="none"/>
          <w:u w:val="single"/>
        </w:rPr>
        <w:t>由承包单位负责，并包含在竞标总价中</w:t>
      </w:r>
      <w:bookmarkEnd w:id="628"/>
    </w:p>
    <w:p w14:paraId="35CC782E">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12</w:t>
      </w:r>
      <w:r>
        <w:rPr>
          <w:rFonts w:hint="default" w:ascii="Times New Roman" w:hAnsi="Times New Roman" w:eastAsia="方正仿宋_GBK" w:cs="Times New Roman"/>
          <w:color w:val="auto"/>
          <w:sz w:val="21"/>
          <w:szCs w:val="21"/>
          <w:highlight w:val="none"/>
        </w:rPr>
        <w:t xml:space="preserve">.6 </w:t>
      </w:r>
      <w:r>
        <w:rPr>
          <w:rFonts w:hint="default" w:ascii="Times New Roman" w:hAnsi="Times New Roman" w:eastAsia="方正仿宋_GBK" w:cs="Times New Roman"/>
          <w:color w:val="auto"/>
          <w:kern w:val="0"/>
          <w:sz w:val="21"/>
          <w:szCs w:val="21"/>
          <w:highlight w:val="none"/>
        </w:rPr>
        <w:t>竣工退场</w:t>
      </w:r>
    </w:p>
    <w:p w14:paraId="0922D73B">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eastAsia" w:eastAsia="方正仿宋_GBK" w:cs="Times New Roman"/>
          <w:color w:val="auto"/>
          <w:sz w:val="21"/>
          <w:szCs w:val="21"/>
          <w:highlight w:val="none"/>
          <w:lang w:val="en-US" w:eastAsia="zh-CN"/>
        </w:rPr>
        <w:t>12</w:t>
      </w:r>
      <w:r>
        <w:rPr>
          <w:rFonts w:hint="default" w:ascii="Times New Roman" w:hAnsi="Times New Roman" w:eastAsia="方正仿宋_GBK" w:cs="Times New Roman"/>
          <w:color w:val="auto"/>
          <w:kern w:val="0"/>
          <w:sz w:val="21"/>
          <w:szCs w:val="21"/>
          <w:highlight w:val="none"/>
        </w:rPr>
        <w:t>.6.1 竣工退场</w:t>
      </w:r>
    </w:p>
    <w:p w14:paraId="31A21907">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承包人完成竣工退场的期限：</w:t>
      </w:r>
      <w:r>
        <w:rPr>
          <w:rFonts w:hint="default" w:ascii="Times New Roman" w:hAnsi="Times New Roman" w:eastAsia="方正仿宋_GBK" w:cs="Times New Roman"/>
          <w:color w:val="auto"/>
          <w:sz w:val="21"/>
          <w:szCs w:val="21"/>
          <w:highlight w:val="none"/>
          <w:u w:val="single"/>
        </w:rPr>
        <w:t>在签发交工证书时，承包人应从施工现场清除并运出承包人装备、剩余材料、垃圾和各种临时设施，并保持整个现场及工程整洁，达到</w:t>
      </w:r>
      <w:r>
        <w:rPr>
          <w:rFonts w:hint="eastAsia" w:eastAsia="方正仿宋_GBK" w:cs="Times New Roman"/>
          <w:color w:val="auto"/>
          <w:sz w:val="21"/>
          <w:szCs w:val="21"/>
          <w:highlight w:val="none"/>
          <w:u w:val="single"/>
          <w:lang w:val="en-US" w:eastAsia="zh-CN"/>
        </w:rPr>
        <w:t>发包人</w:t>
      </w:r>
      <w:r>
        <w:rPr>
          <w:rFonts w:hint="default" w:ascii="Times New Roman" w:hAnsi="Times New Roman" w:eastAsia="方正仿宋_GBK" w:cs="Times New Roman"/>
          <w:color w:val="auto"/>
          <w:sz w:val="21"/>
          <w:szCs w:val="21"/>
          <w:highlight w:val="none"/>
          <w:u w:val="single"/>
        </w:rPr>
        <w:t>认为合理的使用状态，费用由承包人承担</w:t>
      </w:r>
      <w:r>
        <w:rPr>
          <w:rFonts w:hint="default" w:ascii="Times New Roman" w:hAnsi="Times New Roman" w:eastAsia="方正仿宋_GBK" w:cs="Times New Roman"/>
          <w:color w:val="auto"/>
          <w:kern w:val="0"/>
          <w:sz w:val="21"/>
          <w:szCs w:val="21"/>
          <w:highlight w:val="none"/>
        </w:rPr>
        <w:t>。</w:t>
      </w:r>
    </w:p>
    <w:p w14:paraId="07377542">
      <w:pPr>
        <w:snapToGrid w:val="0"/>
        <w:spacing w:line="360" w:lineRule="auto"/>
        <w:rPr>
          <w:rFonts w:hint="default" w:ascii="Times New Roman" w:hAnsi="Times New Roman" w:eastAsia="方正仿宋_GBK" w:cs="Times New Roman"/>
          <w:b/>
          <w:color w:val="auto"/>
          <w:kern w:val="0"/>
          <w:sz w:val="21"/>
          <w:szCs w:val="21"/>
          <w:highlight w:val="none"/>
        </w:rPr>
      </w:pPr>
      <w:bookmarkStart w:id="629" w:name="_Toc351203646"/>
      <w:bookmarkStart w:id="630" w:name="_Toc516756971"/>
      <w:bookmarkStart w:id="631" w:name="_Toc433623116"/>
      <w:bookmarkStart w:id="632" w:name="_Toc518391422"/>
      <w:bookmarkStart w:id="633" w:name="_Toc485992747"/>
      <w:r>
        <w:rPr>
          <w:rFonts w:hint="eastAsia" w:eastAsia="方正仿宋_GBK" w:cs="Times New Roman"/>
          <w:b/>
          <w:color w:val="auto"/>
          <w:kern w:val="0"/>
          <w:sz w:val="21"/>
          <w:szCs w:val="21"/>
          <w:highlight w:val="none"/>
          <w:lang w:val="en-US" w:eastAsia="zh-CN"/>
        </w:rPr>
        <w:t>13</w:t>
      </w:r>
      <w:r>
        <w:rPr>
          <w:rFonts w:hint="default" w:ascii="Times New Roman" w:hAnsi="Times New Roman" w:eastAsia="方正仿宋_GBK" w:cs="Times New Roman"/>
          <w:b/>
          <w:color w:val="auto"/>
          <w:kern w:val="0"/>
          <w:sz w:val="21"/>
          <w:szCs w:val="21"/>
          <w:highlight w:val="none"/>
        </w:rPr>
        <w:t>. 竣工结算</w:t>
      </w:r>
      <w:bookmarkEnd w:id="629"/>
      <w:bookmarkEnd w:id="630"/>
      <w:bookmarkEnd w:id="631"/>
      <w:bookmarkEnd w:id="632"/>
      <w:bookmarkEnd w:id="633"/>
    </w:p>
    <w:p w14:paraId="07C9735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13</w:t>
      </w:r>
      <w:r>
        <w:rPr>
          <w:rFonts w:hint="default" w:ascii="Times New Roman" w:hAnsi="Times New Roman" w:eastAsia="方正仿宋_GBK" w:cs="Times New Roman"/>
          <w:color w:val="auto"/>
          <w:sz w:val="21"/>
          <w:szCs w:val="21"/>
          <w:highlight w:val="none"/>
        </w:rPr>
        <w:t>.1 竣工付款申请</w:t>
      </w:r>
    </w:p>
    <w:p w14:paraId="788655D9">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承包人提交竣工结算申请单的期限：</w:t>
      </w:r>
      <w:r>
        <w:rPr>
          <w:rFonts w:hint="default" w:ascii="Times New Roman" w:hAnsi="Times New Roman" w:eastAsia="方正仿宋_GBK" w:cs="Times New Roman"/>
          <w:color w:val="auto"/>
          <w:sz w:val="21"/>
          <w:szCs w:val="21"/>
          <w:highlight w:val="none"/>
          <w:u w:val="single"/>
        </w:rPr>
        <w:t>竣工报告批准后，承包人应在15个工作日内以书面方式向发包人提出结算程序。</w:t>
      </w:r>
    </w:p>
    <w:p w14:paraId="5AB6746E">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竣工结算申请单应包括的内容：</w:t>
      </w:r>
      <w:r>
        <w:rPr>
          <w:rFonts w:hint="default" w:ascii="Times New Roman" w:hAnsi="Times New Roman" w:eastAsia="方正仿宋_GBK" w:cs="Times New Roman"/>
          <w:color w:val="auto"/>
          <w:sz w:val="21"/>
          <w:szCs w:val="21"/>
          <w:highlight w:val="none"/>
          <w:u w:val="single"/>
        </w:rPr>
        <w:t>竣工结算总价、已支付的工程价款、应扣回的款项、应扣留的质量保证金、应支付的竣工付款金额等。</w:t>
      </w:r>
    </w:p>
    <w:p w14:paraId="6391CFF2">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13</w:t>
      </w:r>
      <w:r>
        <w:rPr>
          <w:rFonts w:hint="default" w:ascii="Times New Roman" w:hAnsi="Times New Roman" w:eastAsia="方正仿宋_GBK" w:cs="Times New Roman"/>
          <w:color w:val="auto"/>
          <w:sz w:val="21"/>
          <w:szCs w:val="21"/>
          <w:highlight w:val="none"/>
        </w:rPr>
        <w:t>.2 竣工结算审核</w:t>
      </w:r>
    </w:p>
    <w:p w14:paraId="6D23C5F8">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发包人审批竣工付款申请单的期限：</w:t>
      </w:r>
      <w:r>
        <w:rPr>
          <w:rFonts w:hint="default" w:ascii="Times New Roman" w:hAnsi="Times New Roman" w:eastAsia="方正仿宋_GBK" w:cs="Times New Roman"/>
          <w:color w:val="auto"/>
          <w:sz w:val="21"/>
          <w:szCs w:val="21"/>
          <w:highlight w:val="none"/>
          <w:u w:val="single"/>
        </w:rPr>
        <w:t>结算审计审定后30日内。</w:t>
      </w:r>
    </w:p>
    <w:p w14:paraId="082C0ACA">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发包人完成竣工付款的期限：</w:t>
      </w:r>
      <w:r>
        <w:rPr>
          <w:rFonts w:hint="default" w:ascii="Times New Roman" w:hAnsi="Times New Roman" w:eastAsia="方正仿宋_GBK" w:cs="Times New Roman"/>
          <w:color w:val="auto"/>
          <w:sz w:val="21"/>
          <w:szCs w:val="21"/>
          <w:highlight w:val="none"/>
          <w:u w:val="single"/>
        </w:rPr>
        <w:t>结算审计审定后三个月内。</w:t>
      </w:r>
    </w:p>
    <w:p w14:paraId="6972D943">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关于竣工付款证书异议部分复核的方式和程序：</w:t>
      </w:r>
      <w:r>
        <w:rPr>
          <w:rFonts w:hint="default" w:ascii="Times New Roman" w:hAnsi="Times New Roman" w:eastAsia="方正仿宋_GBK" w:cs="Times New Roman"/>
          <w:color w:val="auto"/>
          <w:sz w:val="21"/>
          <w:szCs w:val="21"/>
          <w:highlight w:val="none"/>
          <w:u w:val="single"/>
        </w:rPr>
        <w:t>以审计结论为准。</w:t>
      </w:r>
    </w:p>
    <w:p w14:paraId="7EC7C0D2">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eastAsia" w:eastAsia="方正仿宋_GBK" w:cs="Times New Roman"/>
          <w:color w:val="auto"/>
          <w:sz w:val="21"/>
          <w:szCs w:val="21"/>
          <w:highlight w:val="none"/>
          <w:lang w:val="en-US" w:eastAsia="zh-CN"/>
        </w:rPr>
        <w:t>13</w:t>
      </w:r>
      <w:r>
        <w:rPr>
          <w:rFonts w:hint="default" w:ascii="Times New Roman" w:hAnsi="Times New Roman" w:eastAsia="方正仿宋_GBK" w:cs="Times New Roman"/>
          <w:color w:val="auto"/>
          <w:kern w:val="0"/>
          <w:sz w:val="21"/>
          <w:szCs w:val="21"/>
          <w:highlight w:val="none"/>
        </w:rPr>
        <w:t>.3工程结算：</w:t>
      </w:r>
    </w:p>
    <w:p w14:paraId="3F90BB83">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分部分项工程量清单综合单价(结算单价)的确定:以供应商首次电子响应文件中的各分项工程的综合单价为基价，以磋商过程中供应商第二次报价与第一次报价(两次报价均扣除暂估价、暂列金额)的比值作为下浮率，对分部分项工程综合单价进行下浮，已下浮后单价作为分部分项工程的结算单价。措施费，以中标清单中的价格总价包干结算，规费、税金</w:t>
      </w:r>
      <w:r>
        <w:rPr>
          <w:rFonts w:hint="default" w:ascii="Times New Roman" w:hAnsi="Times New Roman" w:eastAsia="方正仿宋_GBK" w:cs="Times New Roman"/>
          <w:color w:val="auto"/>
          <w:kern w:val="0"/>
          <w:sz w:val="21"/>
          <w:szCs w:val="21"/>
          <w:highlight w:val="none"/>
          <w:lang w:val="en-US" w:eastAsia="zh-CN"/>
        </w:rPr>
        <w:t>以</w:t>
      </w:r>
      <w:r>
        <w:rPr>
          <w:rFonts w:hint="default" w:ascii="Times New Roman" w:hAnsi="Times New Roman" w:eastAsia="方正仿宋_GBK" w:cs="Times New Roman"/>
          <w:color w:val="auto"/>
          <w:kern w:val="0"/>
          <w:sz w:val="21"/>
          <w:szCs w:val="21"/>
          <w:highlight w:val="none"/>
        </w:rPr>
        <w:t>中标清单中的</w:t>
      </w:r>
      <w:r>
        <w:rPr>
          <w:rFonts w:hint="default" w:ascii="Times New Roman" w:hAnsi="Times New Roman" w:eastAsia="方正仿宋_GBK" w:cs="Times New Roman"/>
          <w:color w:val="auto"/>
          <w:kern w:val="0"/>
          <w:sz w:val="21"/>
          <w:szCs w:val="21"/>
          <w:highlight w:val="none"/>
          <w:lang w:val="en-US" w:eastAsia="zh-CN"/>
        </w:rPr>
        <w:t>金额为基数，按照分部分项工程结算金额的浮动率同比例调整</w:t>
      </w:r>
      <w:r>
        <w:rPr>
          <w:rFonts w:hint="default" w:ascii="Times New Roman" w:hAnsi="Times New Roman" w:eastAsia="方正仿宋_GBK" w:cs="Times New Roman"/>
          <w:color w:val="auto"/>
          <w:kern w:val="0"/>
          <w:sz w:val="21"/>
          <w:szCs w:val="21"/>
          <w:highlight w:val="none"/>
        </w:rPr>
        <w:t>。</w:t>
      </w:r>
    </w:p>
    <w:p w14:paraId="203CE7A6">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1、子项工程量：计量规范：《建设工程工程量清单计价规范》（GB50500-2013）、《重庆市建设工程工程量清单计价规则》（CQJJGZ-2013）、《重庆市建设工程工程量计算规则》（CQJLGZ－2013）</w:t>
      </w:r>
      <w:r>
        <w:rPr>
          <w:rFonts w:hint="default" w:ascii="Times New Roman" w:hAnsi="Times New Roman" w:eastAsia="方正仿宋_GBK" w:cs="Times New Roman"/>
          <w:color w:val="auto"/>
          <w:kern w:val="0"/>
          <w:sz w:val="21"/>
          <w:szCs w:val="21"/>
          <w:highlight w:val="none"/>
          <w:lang w:eastAsia="zh-CN"/>
        </w:rPr>
        <w:t>、</w:t>
      </w:r>
      <w:r>
        <w:rPr>
          <w:rFonts w:hint="default" w:ascii="Times New Roman" w:hAnsi="Times New Roman" w:eastAsia="方正仿宋_GBK" w:cs="Times New Roman"/>
          <w:color w:val="auto"/>
          <w:kern w:val="0"/>
          <w:sz w:val="21"/>
          <w:szCs w:val="21"/>
          <w:highlight w:val="none"/>
          <w:lang w:val="en-US" w:eastAsia="zh-CN"/>
        </w:rPr>
        <w:t>《重庆市建筑工程计价定额》（CQJZDE-2018）、《重庆市建设工程费用定额》（CQFYDE-2018）、《重庆市房屋建筑与装饰工程计价定额》（CQJZZSDE-2018）、《重庆市通用安装工程计价定额》（CQAZDE-2018）、《重庆市房屋修缮工程计价定额》(CQXSDE-2018)及相关配套文件</w:t>
      </w:r>
      <w:r>
        <w:rPr>
          <w:rFonts w:hint="default" w:ascii="Times New Roman" w:hAnsi="Times New Roman" w:eastAsia="方正仿宋_GBK" w:cs="Times New Roman"/>
          <w:color w:val="auto"/>
          <w:kern w:val="0"/>
          <w:sz w:val="21"/>
          <w:szCs w:val="21"/>
          <w:highlight w:val="none"/>
        </w:rPr>
        <w:t>约定的计量规则计算的实际合格工程量。</w:t>
      </w:r>
    </w:p>
    <w:p w14:paraId="0E66B2A1">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2、子项综合单价以结算单价为结算依据。</w:t>
      </w:r>
    </w:p>
    <w:p w14:paraId="59F1540A">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实际已完成工程量以建设单位、施工单位</w:t>
      </w:r>
      <w:r>
        <w:rPr>
          <w:rFonts w:hint="default" w:ascii="Times New Roman" w:hAnsi="Times New Roman" w:eastAsia="方正仿宋_GBK" w:cs="Times New Roman"/>
          <w:color w:val="auto"/>
          <w:kern w:val="0"/>
          <w:sz w:val="21"/>
          <w:szCs w:val="21"/>
          <w:highlight w:val="none"/>
          <w:lang w:eastAsia="zh-CN"/>
        </w:rPr>
        <w:t>、</w:t>
      </w:r>
      <w:r>
        <w:rPr>
          <w:rFonts w:hint="default" w:ascii="Times New Roman" w:hAnsi="Times New Roman" w:eastAsia="方正仿宋_GBK" w:cs="Times New Roman"/>
          <w:color w:val="auto"/>
          <w:kern w:val="0"/>
          <w:sz w:val="21"/>
          <w:szCs w:val="21"/>
          <w:highlight w:val="none"/>
          <w:lang w:val="en-US" w:eastAsia="zh-CN"/>
        </w:rPr>
        <w:t>跟审单位等签署的</w:t>
      </w:r>
      <w:r>
        <w:rPr>
          <w:rFonts w:hint="default" w:ascii="Times New Roman" w:hAnsi="Times New Roman" w:eastAsia="方正仿宋_GBK" w:cs="Times New Roman"/>
          <w:color w:val="auto"/>
          <w:kern w:val="0"/>
          <w:sz w:val="21"/>
          <w:szCs w:val="21"/>
          <w:highlight w:val="none"/>
        </w:rPr>
        <w:t>签证计量单</w:t>
      </w:r>
      <w:r>
        <w:rPr>
          <w:rFonts w:hint="default" w:ascii="Times New Roman" w:hAnsi="Times New Roman" w:eastAsia="方正仿宋_GBK" w:cs="Times New Roman"/>
          <w:color w:val="auto"/>
          <w:kern w:val="0"/>
          <w:sz w:val="21"/>
          <w:szCs w:val="21"/>
          <w:highlight w:val="none"/>
          <w:lang w:val="en-US" w:eastAsia="zh-CN"/>
        </w:rPr>
        <w:t>以及竣工图算量</w:t>
      </w:r>
      <w:r>
        <w:rPr>
          <w:rFonts w:hint="default" w:ascii="Times New Roman" w:hAnsi="Times New Roman" w:eastAsia="方正仿宋_GBK" w:cs="Times New Roman"/>
          <w:color w:val="auto"/>
          <w:kern w:val="0"/>
          <w:sz w:val="21"/>
          <w:szCs w:val="21"/>
          <w:highlight w:val="none"/>
        </w:rPr>
        <w:t>进行确认。</w:t>
      </w:r>
    </w:p>
    <w:p w14:paraId="52CEAE94">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3、设计变更、漏项及新增项目综合单价计算办法：</w:t>
      </w:r>
    </w:p>
    <w:p w14:paraId="52AB871B">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工程设计变更必须经采购人按相关审批程序审批同意，确定后的工程设计变更，由</w:t>
      </w:r>
      <w:r>
        <w:rPr>
          <w:rFonts w:hint="default" w:ascii="Times New Roman" w:hAnsi="Times New Roman" w:eastAsia="方正仿宋_GBK" w:cs="Times New Roman"/>
          <w:color w:val="auto"/>
          <w:kern w:val="0"/>
          <w:sz w:val="21"/>
          <w:szCs w:val="21"/>
          <w:highlight w:val="none"/>
          <w:lang w:eastAsia="zh-CN"/>
        </w:rPr>
        <w:t>中标人</w:t>
      </w:r>
      <w:r>
        <w:rPr>
          <w:rFonts w:hint="default" w:ascii="Times New Roman" w:hAnsi="Times New Roman" w:eastAsia="方正仿宋_GBK" w:cs="Times New Roman"/>
          <w:color w:val="auto"/>
          <w:kern w:val="0"/>
          <w:sz w:val="21"/>
          <w:szCs w:val="21"/>
          <w:highlight w:val="none"/>
        </w:rPr>
        <w:t>在工程设计变更确定后7天内向采购人提出设计变更、漏项及新增项目综合单价计算，上述情况均以采购人提供的设计图、工程量为基准进行比较。调整方法如下：</w:t>
      </w:r>
    </w:p>
    <w:p w14:paraId="163496AF">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（1）变更工程与合同的工程量清单中有相同的子项或类似子项，则按合同的工程量清单中的相同子项或类似子项的综合结算单价执行；</w:t>
      </w:r>
    </w:p>
    <w:p w14:paraId="7B46F9F8">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2）变更工程与合同的工程量清单中无相同的子项或类似子项，按照计量规范：《建设工程工程量清单计价规范》（GB50500-2013）、《重庆市建设工程工程量清单计价规则》（CQJJGZ-2013）、《重庆市建设工程工程量计算规则》（CQJLGZ－2013）</w:t>
      </w:r>
      <w:r>
        <w:rPr>
          <w:rFonts w:hint="default" w:ascii="Times New Roman" w:hAnsi="Times New Roman" w:eastAsia="方正仿宋_GBK" w:cs="Times New Roman"/>
          <w:color w:val="auto"/>
          <w:kern w:val="0"/>
          <w:sz w:val="21"/>
          <w:szCs w:val="21"/>
          <w:highlight w:val="none"/>
          <w:lang w:eastAsia="zh-CN"/>
        </w:rPr>
        <w:t>、</w:t>
      </w:r>
      <w:r>
        <w:rPr>
          <w:rFonts w:hint="default" w:ascii="Times New Roman" w:hAnsi="Times New Roman" w:eastAsia="方正仿宋_GBK" w:cs="Times New Roman"/>
          <w:color w:val="auto"/>
          <w:kern w:val="0"/>
          <w:sz w:val="21"/>
          <w:szCs w:val="21"/>
          <w:highlight w:val="none"/>
          <w:lang w:val="en-US" w:eastAsia="zh-CN"/>
        </w:rPr>
        <w:t>《重庆市建筑工程计价定额》（CQJZDE-2018）、《重庆市建设工程费用定额》（CQFYDE-2018）、《重庆市房屋建筑与装饰工程计价定额》（CQJZZSDE-2018）、《重庆市通用安装工程计价定额》（CQAZDE-2018）、《重庆市房屋修缮工程计价定额》(CQXSDE-2018)及相关配套文件</w:t>
      </w:r>
      <w:r>
        <w:rPr>
          <w:rFonts w:hint="default" w:ascii="Times New Roman" w:hAnsi="Times New Roman" w:eastAsia="方正仿宋_GBK" w:cs="Times New Roman"/>
          <w:color w:val="auto"/>
          <w:kern w:val="0"/>
          <w:sz w:val="21"/>
          <w:szCs w:val="21"/>
          <w:highlight w:val="none"/>
        </w:rPr>
        <w:t>组价，组价原则为采用竞标清单报价中的人工、材料、机械、设备单价和有关竞标取费费率的基础上编制计算后按成交总价（扣除暂估价、暂列金额）与本工程最高限价（扣除暂估价、暂列金额）之间的下浮比例下浮，经</w:t>
      </w:r>
      <w:r>
        <w:rPr>
          <w:rFonts w:hint="default" w:ascii="Times New Roman" w:hAnsi="Times New Roman" w:eastAsia="方正仿宋_GBK" w:cs="Times New Roman"/>
          <w:color w:val="auto"/>
          <w:kern w:val="0"/>
          <w:sz w:val="21"/>
          <w:szCs w:val="21"/>
          <w:highlight w:val="none"/>
          <w:lang w:eastAsia="zh-CN"/>
        </w:rPr>
        <w:t>过控单位</w:t>
      </w:r>
      <w:r>
        <w:rPr>
          <w:rFonts w:hint="default" w:ascii="Times New Roman" w:hAnsi="Times New Roman" w:eastAsia="方正仿宋_GBK" w:cs="Times New Roman"/>
          <w:color w:val="auto"/>
          <w:kern w:val="0"/>
          <w:sz w:val="21"/>
          <w:szCs w:val="21"/>
          <w:highlight w:val="none"/>
        </w:rPr>
        <w:t>（如有）审核后报采购人按相关审批程序确定价格。当有材料缺项时，由采购人会同相关单位按市场行情认质核价。转运费、包干费、临时设施费等相关措施性费用不再计取；</w:t>
      </w:r>
    </w:p>
    <w:p w14:paraId="245F4C21">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rPr>
        <w:t>（3）其他材料、设备价格:</w:t>
      </w:r>
      <w:r>
        <w:rPr>
          <w:rFonts w:hint="default" w:ascii="Times New Roman" w:hAnsi="Times New Roman" w:eastAsia="方正仿宋_GBK" w:cs="Times New Roman"/>
          <w:color w:val="auto"/>
          <w:kern w:val="0"/>
          <w:sz w:val="21"/>
          <w:szCs w:val="21"/>
          <w:highlight w:val="none"/>
          <w:lang w:eastAsia="zh-CN"/>
        </w:rPr>
        <w:t>对于有信息价的材料和设备优先采用《重庆工程造价信息》2025年</w:t>
      </w:r>
      <w:r>
        <w:rPr>
          <w:rFonts w:hint="eastAsia" w:eastAsia="方正仿宋_GBK" w:cs="Times New Roman"/>
          <w:color w:val="auto"/>
          <w:kern w:val="0"/>
          <w:sz w:val="21"/>
          <w:szCs w:val="21"/>
          <w:highlight w:val="none"/>
          <w:lang w:val="en-US" w:eastAsia="zh-CN"/>
        </w:rPr>
        <w:t>9月</w:t>
      </w:r>
      <w:r>
        <w:rPr>
          <w:rFonts w:hint="default" w:ascii="Times New Roman" w:hAnsi="Times New Roman" w:eastAsia="方正仿宋_GBK" w:cs="Times New Roman"/>
          <w:color w:val="auto"/>
          <w:kern w:val="0"/>
          <w:sz w:val="21"/>
          <w:szCs w:val="21"/>
          <w:highlight w:val="none"/>
          <w:lang w:eastAsia="zh-CN"/>
        </w:rPr>
        <w:t>秀山县的价格，秀山县信息价中没有的采用重庆主城区同期信息价，无信息价的材料和设备参考市场价执行。</w:t>
      </w:r>
    </w:p>
    <w:p w14:paraId="17E3FBBB">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eastAsia="zh-CN"/>
        </w:rPr>
        <w:t>供应商</w:t>
      </w:r>
      <w:r>
        <w:rPr>
          <w:rFonts w:hint="default" w:ascii="Times New Roman" w:hAnsi="Times New Roman" w:eastAsia="方正仿宋_GBK" w:cs="Times New Roman"/>
          <w:color w:val="auto"/>
          <w:kern w:val="0"/>
          <w:sz w:val="21"/>
          <w:szCs w:val="21"/>
          <w:highlight w:val="none"/>
        </w:rPr>
        <w:t>应自行分析、测算、并将物价涨落，资金筹划风险费用包含在报价中。本工程</w:t>
      </w:r>
      <w:r>
        <w:rPr>
          <w:rFonts w:hint="default" w:ascii="Times New Roman" w:hAnsi="Times New Roman" w:eastAsia="方正仿宋_GBK" w:cs="Times New Roman"/>
          <w:color w:val="auto"/>
          <w:kern w:val="0"/>
          <w:sz w:val="21"/>
          <w:szCs w:val="21"/>
          <w:highlight w:val="none"/>
          <w:lang w:val="en-US" w:eastAsia="zh-CN"/>
        </w:rPr>
        <w:t>结算时</w:t>
      </w:r>
      <w:r>
        <w:rPr>
          <w:rFonts w:hint="default" w:ascii="Times New Roman" w:hAnsi="Times New Roman" w:eastAsia="方正仿宋_GBK" w:cs="Times New Roman"/>
          <w:color w:val="auto"/>
          <w:kern w:val="0"/>
          <w:sz w:val="21"/>
          <w:szCs w:val="21"/>
          <w:highlight w:val="none"/>
        </w:rPr>
        <w:t>材料价格不调</w:t>
      </w:r>
      <w:r>
        <w:rPr>
          <w:rFonts w:hint="default" w:ascii="Times New Roman" w:hAnsi="Times New Roman" w:eastAsia="方正仿宋_GBK" w:cs="Times New Roman"/>
          <w:color w:val="auto"/>
          <w:kern w:val="0"/>
          <w:sz w:val="21"/>
          <w:szCs w:val="21"/>
          <w:highlight w:val="none"/>
          <w:lang w:val="en-US" w:eastAsia="zh-CN"/>
        </w:rPr>
        <w:t>差</w:t>
      </w:r>
      <w:r>
        <w:rPr>
          <w:rFonts w:hint="default" w:ascii="Times New Roman" w:hAnsi="Times New Roman" w:eastAsia="方正仿宋_GBK" w:cs="Times New Roman"/>
          <w:color w:val="auto"/>
          <w:kern w:val="0"/>
          <w:sz w:val="21"/>
          <w:szCs w:val="21"/>
          <w:highlight w:val="none"/>
        </w:rPr>
        <w:t>。</w:t>
      </w:r>
    </w:p>
    <w:p w14:paraId="42588946">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4.</w:t>
      </w:r>
      <w:r>
        <w:rPr>
          <w:rFonts w:hint="default" w:ascii="Times New Roman" w:hAnsi="Times New Roman" w:eastAsia="方正仿宋_GBK" w:cs="Times New Roman"/>
          <w:color w:val="auto"/>
          <w:kern w:val="0"/>
          <w:sz w:val="21"/>
          <w:szCs w:val="21"/>
          <w:highlight w:val="none"/>
        </w:rPr>
        <w:t>竣工结算价</w:t>
      </w:r>
    </w:p>
    <w:p w14:paraId="394E5E0F">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以</w:t>
      </w:r>
      <w:r>
        <w:rPr>
          <w:rFonts w:hint="default" w:ascii="Times New Roman" w:hAnsi="Times New Roman" w:eastAsia="方正仿宋_GBK" w:cs="Times New Roman"/>
          <w:color w:val="auto"/>
          <w:kern w:val="0"/>
          <w:sz w:val="21"/>
          <w:szCs w:val="21"/>
          <w:highlight w:val="none"/>
          <w:lang w:eastAsia="zh-CN"/>
        </w:rPr>
        <w:t>秀山县</w:t>
      </w:r>
      <w:r>
        <w:rPr>
          <w:rFonts w:hint="default" w:ascii="Times New Roman" w:hAnsi="Times New Roman" w:eastAsia="方正仿宋_GBK" w:cs="Times New Roman"/>
          <w:color w:val="auto"/>
          <w:kern w:val="0"/>
          <w:sz w:val="21"/>
          <w:szCs w:val="21"/>
          <w:highlight w:val="none"/>
        </w:rPr>
        <w:t>项目审计主管部门的评审或审计报告作为竣工结算的依据。乙方在工程竣工验收合格起30天内向甲方提交竣工结算申请单，并报送完整的工程竣工资料，待</w:t>
      </w:r>
      <w:r>
        <w:rPr>
          <w:rFonts w:hint="default" w:ascii="Times New Roman" w:hAnsi="Times New Roman" w:eastAsia="方正仿宋_GBK" w:cs="Times New Roman"/>
          <w:color w:val="auto"/>
          <w:kern w:val="0"/>
          <w:sz w:val="21"/>
          <w:szCs w:val="21"/>
          <w:highlight w:val="none"/>
          <w:lang w:eastAsia="zh-CN"/>
        </w:rPr>
        <w:t>采购人</w:t>
      </w:r>
      <w:r>
        <w:rPr>
          <w:rFonts w:hint="default" w:ascii="Times New Roman" w:hAnsi="Times New Roman" w:eastAsia="方正仿宋_GBK" w:cs="Times New Roman"/>
          <w:color w:val="auto"/>
          <w:kern w:val="0"/>
          <w:sz w:val="21"/>
          <w:szCs w:val="21"/>
          <w:highlight w:val="none"/>
        </w:rPr>
        <w:t>委托的造价咨询机构出具初审报告后，再由</w:t>
      </w:r>
      <w:r>
        <w:rPr>
          <w:rFonts w:hint="default" w:ascii="Times New Roman" w:hAnsi="Times New Roman" w:eastAsia="方正仿宋_GBK" w:cs="Times New Roman"/>
          <w:color w:val="auto"/>
          <w:kern w:val="0"/>
          <w:sz w:val="21"/>
          <w:szCs w:val="21"/>
          <w:highlight w:val="none"/>
          <w:lang w:eastAsia="zh-CN"/>
        </w:rPr>
        <w:t>采购人</w:t>
      </w:r>
      <w:r>
        <w:rPr>
          <w:rFonts w:hint="default" w:ascii="Times New Roman" w:hAnsi="Times New Roman" w:eastAsia="方正仿宋_GBK" w:cs="Times New Roman"/>
          <w:color w:val="auto"/>
          <w:kern w:val="0"/>
          <w:sz w:val="21"/>
          <w:szCs w:val="21"/>
          <w:highlight w:val="none"/>
        </w:rPr>
        <w:t>提交</w:t>
      </w:r>
      <w:r>
        <w:rPr>
          <w:rFonts w:hint="default" w:ascii="Times New Roman" w:hAnsi="Times New Roman" w:eastAsia="方正仿宋_GBK" w:cs="Times New Roman"/>
          <w:color w:val="auto"/>
          <w:kern w:val="0"/>
          <w:sz w:val="21"/>
          <w:szCs w:val="21"/>
          <w:highlight w:val="none"/>
          <w:lang w:eastAsia="zh-CN"/>
        </w:rPr>
        <w:t>秀山县</w:t>
      </w:r>
      <w:r>
        <w:rPr>
          <w:rFonts w:hint="default" w:ascii="Times New Roman" w:hAnsi="Times New Roman" w:eastAsia="方正仿宋_GBK" w:cs="Times New Roman"/>
          <w:color w:val="auto"/>
          <w:kern w:val="0"/>
          <w:sz w:val="21"/>
          <w:szCs w:val="21"/>
          <w:highlight w:val="none"/>
        </w:rPr>
        <w:t>项目审计主管部门评审或审计。经</w:t>
      </w:r>
      <w:r>
        <w:rPr>
          <w:rFonts w:hint="default" w:ascii="Times New Roman" w:hAnsi="Times New Roman" w:eastAsia="方正仿宋_GBK" w:cs="Times New Roman"/>
          <w:color w:val="auto"/>
          <w:kern w:val="0"/>
          <w:sz w:val="21"/>
          <w:szCs w:val="21"/>
          <w:highlight w:val="none"/>
          <w:lang w:eastAsia="zh-CN"/>
        </w:rPr>
        <w:t>秀山县</w:t>
      </w:r>
      <w:r>
        <w:rPr>
          <w:rFonts w:hint="default" w:ascii="Times New Roman" w:hAnsi="Times New Roman" w:eastAsia="方正仿宋_GBK" w:cs="Times New Roman"/>
          <w:color w:val="auto"/>
          <w:kern w:val="0"/>
          <w:sz w:val="21"/>
          <w:szCs w:val="21"/>
          <w:highlight w:val="none"/>
        </w:rPr>
        <w:t>项目审计主管部门定案并出具完整的审计报告的定案金额即为本工程的最终结算金额。</w:t>
      </w:r>
    </w:p>
    <w:p w14:paraId="6798B103">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lang w:val="en-US" w:eastAsia="zh-CN"/>
        </w:rPr>
      </w:pPr>
      <w:r>
        <w:rPr>
          <w:rFonts w:hint="eastAsia" w:eastAsia="方正仿宋_GBK" w:cs="Times New Roman"/>
          <w:color w:val="auto"/>
          <w:kern w:val="0"/>
          <w:sz w:val="21"/>
          <w:szCs w:val="21"/>
          <w:highlight w:val="none"/>
          <w:lang w:val="en-US" w:eastAsia="zh-CN"/>
        </w:rPr>
        <w:t>5</w:t>
      </w:r>
      <w:r>
        <w:rPr>
          <w:rFonts w:hint="default" w:ascii="Times New Roman" w:hAnsi="Times New Roman" w:eastAsia="方正仿宋_GBK" w:cs="Times New Roman"/>
          <w:color w:val="auto"/>
          <w:kern w:val="0"/>
          <w:sz w:val="21"/>
          <w:szCs w:val="21"/>
          <w:highlight w:val="none"/>
          <w:lang w:val="en-US" w:eastAsia="zh-CN"/>
        </w:rPr>
        <w:t>.</w:t>
      </w:r>
      <w:r>
        <w:rPr>
          <w:rFonts w:hint="default" w:ascii="Times New Roman" w:hAnsi="Times New Roman" w:eastAsia="方正仿宋_GBK" w:cs="Times New Roman"/>
          <w:color w:val="auto"/>
          <w:kern w:val="0"/>
          <w:sz w:val="21"/>
          <w:szCs w:val="21"/>
          <w:highlight w:val="none"/>
        </w:rPr>
        <w:t>人工价格:采用《重庆工程造价信息》（秀山县）2025年</w:t>
      </w:r>
      <w:r>
        <w:rPr>
          <w:rFonts w:hint="eastAsia" w:eastAsia="方正仿宋_GBK" w:cs="Times New Roman"/>
          <w:color w:val="auto"/>
          <w:kern w:val="0"/>
          <w:sz w:val="21"/>
          <w:szCs w:val="21"/>
          <w:highlight w:val="none"/>
          <w:lang w:val="en-US" w:eastAsia="zh-CN"/>
        </w:rPr>
        <w:t>三季度</w:t>
      </w:r>
      <w:r>
        <w:rPr>
          <w:rFonts w:hint="default" w:ascii="Times New Roman" w:hAnsi="Times New Roman" w:eastAsia="方正仿宋_GBK" w:cs="Times New Roman"/>
          <w:color w:val="auto"/>
          <w:kern w:val="0"/>
          <w:sz w:val="21"/>
          <w:szCs w:val="21"/>
          <w:highlight w:val="none"/>
        </w:rPr>
        <w:t>价格</w:t>
      </w:r>
      <w:r>
        <w:rPr>
          <w:rFonts w:hint="default" w:ascii="Times New Roman" w:hAnsi="Times New Roman" w:eastAsia="方正仿宋_GBK" w:cs="Times New Roman"/>
          <w:color w:val="auto"/>
          <w:kern w:val="0"/>
          <w:sz w:val="21"/>
          <w:szCs w:val="21"/>
          <w:highlight w:val="none"/>
          <w:lang w:val="en-US" w:eastAsia="zh-CN"/>
        </w:rPr>
        <w:t>。</w:t>
      </w:r>
    </w:p>
    <w:p w14:paraId="00ABE6AE">
      <w:pPr>
        <w:tabs>
          <w:tab w:val="left" w:pos="2580"/>
        </w:tabs>
        <w:snapToGrid w:val="0"/>
        <w:spacing w:line="360" w:lineRule="auto"/>
        <w:ind w:right="54" w:firstLine="420" w:firstLineChars="200"/>
        <w:rPr>
          <w:rFonts w:hint="default" w:ascii="Times New Roman" w:hAnsi="Times New Roman" w:eastAsia="方正仿宋_GBK" w:cs="Times New Roman"/>
          <w:color w:val="auto"/>
          <w:kern w:val="0"/>
          <w:sz w:val="21"/>
          <w:szCs w:val="21"/>
          <w:highlight w:val="none"/>
        </w:rPr>
      </w:pPr>
      <w:r>
        <w:rPr>
          <w:rFonts w:hint="eastAsia" w:eastAsia="方正仿宋_GBK" w:cs="Times New Roman"/>
          <w:color w:val="auto"/>
          <w:sz w:val="21"/>
          <w:szCs w:val="21"/>
          <w:highlight w:val="none"/>
          <w:lang w:val="en-US" w:eastAsia="zh-CN"/>
        </w:rPr>
        <w:t>13</w:t>
      </w:r>
      <w:r>
        <w:rPr>
          <w:rFonts w:hint="default" w:ascii="Times New Roman" w:hAnsi="Times New Roman" w:eastAsia="方正仿宋_GBK" w:cs="Times New Roman"/>
          <w:color w:val="auto"/>
          <w:sz w:val="21"/>
          <w:szCs w:val="21"/>
          <w:highlight w:val="none"/>
        </w:rPr>
        <w:t>.4最终结清</w:t>
      </w:r>
    </w:p>
    <w:p w14:paraId="5D991E53">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eastAsia" w:eastAsia="方正仿宋_GBK" w:cs="Times New Roman"/>
          <w:color w:val="auto"/>
          <w:sz w:val="21"/>
          <w:szCs w:val="21"/>
          <w:highlight w:val="none"/>
          <w:lang w:val="en-US" w:eastAsia="zh-CN"/>
        </w:rPr>
        <w:t>13</w:t>
      </w:r>
      <w:r>
        <w:rPr>
          <w:rFonts w:hint="default" w:ascii="Times New Roman" w:hAnsi="Times New Roman" w:eastAsia="方正仿宋_GBK" w:cs="Times New Roman"/>
          <w:color w:val="auto"/>
          <w:kern w:val="0"/>
          <w:sz w:val="21"/>
          <w:szCs w:val="21"/>
          <w:highlight w:val="none"/>
        </w:rPr>
        <w:t>.4.1 最终结清申请单</w:t>
      </w:r>
    </w:p>
    <w:p w14:paraId="35AC3458">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承包人提交最终结清申请单的份数：</w:t>
      </w:r>
      <w:r>
        <w:rPr>
          <w:rFonts w:hint="default" w:ascii="Times New Roman" w:hAnsi="Times New Roman" w:eastAsia="方正仿宋_GBK" w:cs="Times New Roman"/>
          <w:color w:val="auto"/>
          <w:sz w:val="21"/>
          <w:szCs w:val="21"/>
          <w:highlight w:val="none"/>
          <w:u w:val="single"/>
        </w:rPr>
        <w:t xml:space="preserve">  提交5份最终结清申请书 </w:t>
      </w:r>
      <w:r>
        <w:rPr>
          <w:rFonts w:hint="default" w:ascii="Times New Roman" w:hAnsi="Times New Roman" w:eastAsia="方正仿宋_GBK" w:cs="Times New Roman"/>
          <w:color w:val="auto"/>
          <w:sz w:val="21"/>
          <w:szCs w:val="21"/>
          <w:highlight w:val="none"/>
        </w:rPr>
        <w:t>。</w:t>
      </w:r>
    </w:p>
    <w:p w14:paraId="287E6F9E">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kern w:val="0"/>
          <w:sz w:val="21"/>
          <w:szCs w:val="21"/>
          <w:highlight w:val="none"/>
        </w:rPr>
        <w:t>承包人提交最终结算申请单的期限：</w:t>
      </w:r>
      <w:r>
        <w:rPr>
          <w:rFonts w:hint="default" w:ascii="Times New Roman" w:hAnsi="Times New Roman" w:eastAsia="方正仿宋_GBK" w:cs="Times New Roman"/>
          <w:color w:val="auto"/>
          <w:sz w:val="21"/>
          <w:szCs w:val="21"/>
          <w:highlight w:val="none"/>
          <w:u w:val="single"/>
        </w:rPr>
        <w:t xml:space="preserve">   在缺陷责任期终止证书颁发后28天内     </w:t>
      </w:r>
      <w:r>
        <w:rPr>
          <w:rFonts w:hint="default" w:ascii="Times New Roman" w:hAnsi="Times New Roman" w:eastAsia="方正仿宋_GBK" w:cs="Times New Roman"/>
          <w:color w:val="auto"/>
          <w:sz w:val="21"/>
          <w:szCs w:val="21"/>
          <w:highlight w:val="none"/>
        </w:rPr>
        <w:t>。</w:t>
      </w:r>
    </w:p>
    <w:p w14:paraId="6475D971">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13</w:t>
      </w:r>
      <w:r>
        <w:rPr>
          <w:rFonts w:hint="default" w:ascii="Times New Roman" w:hAnsi="Times New Roman" w:eastAsia="方正仿宋_GBK" w:cs="Times New Roman"/>
          <w:color w:val="auto"/>
          <w:sz w:val="21"/>
          <w:szCs w:val="21"/>
          <w:highlight w:val="none"/>
        </w:rPr>
        <w:t>.4.2 最终结清证书和支付</w:t>
      </w:r>
    </w:p>
    <w:p w14:paraId="0B080D83">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（1）发包人完成最终结清申请单的审批并颁发最终结清证书的期限：</w:t>
      </w:r>
      <w:r>
        <w:rPr>
          <w:rFonts w:hint="default" w:ascii="Times New Roman" w:hAnsi="Times New Roman" w:eastAsia="方正仿宋_GBK" w:cs="Times New Roman"/>
          <w:color w:val="auto"/>
          <w:sz w:val="21"/>
          <w:szCs w:val="21"/>
          <w:highlight w:val="none"/>
          <w:u w:val="single"/>
        </w:rPr>
        <w:t>收到承包人提交的最终结清申请单后14天内 。</w:t>
      </w:r>
    </w:p>
    <w:p w14:paraId="056E8C6C">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（2）发包人完成支付的期限：</w:t>
      </w:r>
      <w:r>
        <w:rPr>
          <w:rFonts w:hint="default" w:ascii="Times New Roman" w:hAnsi="Times New Roman" w:eastAsia="方正仿宋_GBK" w:cs="Times New Roman"/>
          <w:color w:val="auto"/>
          <w:sz w:val="21"/>
          <w:szCs w:val="21"/>
          <w:highlight w:val="none"/>
          <w:u w:val="single"/>
        </w:rPr>
        <w:t>在最终结清证书颁发后28天内。</w:t>
      </w:r>
    </w:p>
    <w:bookmarkEnd w:id="613"/>
    <w:bookmarkEnd w:id="614"/>
    <w:bookmarkEnd w:id="615"/>
    <w:bookmarkEnd w:id="616"/>
    <w:bookmarkEnd w:id="617"/>
    <w:bookmarkEnd w:id="618"/>
    <w:bookmarkEnd w:id="619"/>
    <w:bookmarkEnd w:id="625"/>
    <w:p w14:paraId="7F12D601">
      <w:pPr>
        <w:snapToGrid w:val="0"/>
        <w:spacing w:line="360" w:lineRule="auto"/>
        <w:rPr>
          <w:rFonts w:hint="default" w:ascii="Times New Roman" w:hAnsi="Times New Roman" w:eastAsia="方正仿宋_GBK" w:cs="Times New Roman"/>
          <w:b/>
          <w:color w:val="auto"/>
          <w:kern w:val="0"/>
          <w:sz w:val="21"/>
          <w:szCs w:val="21"/>
          <w:highlight w:val="none"/>
        </w:rPr>
      </w:pPr>
      <w:bookmarkStart w:id="634" w:name="_Toc485992748"/>
      <w:bookmarkStart w:id="635" w:name="_Toc518391423"/>
      <w:bookmarkStart w:id="636" w:name="_Toc516756972"/>
      <w:bookmarkStart w:id="637" w:name="_Toc351203647"/>
      <w:bookmarkStart w:id="638" w:name="_Toc433623117"/>
      <w:bookmarkStart w:id="639" w:name="_Toc267251483"/>
      <w:bookmarkStart w:id="640" w:name="_Toc267251484"/>
      <w:bookmarkStart w:id="641" w:name="_Toc267251482"/>
      <w:bookmarkStart w:id="642" w:name="_Toc267251485"/>
      <w:bookmarkStart w:id="643" w:name="_Toc267251486"/>
      <w:bookmarkStart w:id="644" w:name="_Toc267251488"/>
      <w:bookmarkStart w:id="645" w:name="_Toc267251489"/>
      <w:bookmarkStart w:id="646" w:name="_Toc267251490"/>
      <w:bookmarkStart w:id="647" w:name="_Toc267251497"/>
      <w:bookmarkStart w:id="648" w:name="_Toc267251502"/>
      <w:bookmarkStart w:id="649" w:name="_Toc267251499"/>
      <w:bookmarkStart w:id="650" w:name="_Toc267251501"/>
      <w:bookmarkStart w:id="651" w:name="_Toc267251493"/>
      <w:bookmarkStart w:id="652" w:name="_Toc267251494"/>
      <w:bookmarkStart w:id="653" w:name="_Toc267251503"/>
      <w:bookmarkStart w:id="654" w:name="_Toc267251496"/>
      <w:bookmarkStart w:id="655" w:name="_Toc267251495"/>
      <w:bookmarkStart w:id="656" w:name="_Toc267251498"/>
      <w:bookmarkStart w:id="657" w:name="_Toc267251491"/>
      <w:bookmarkStart w:id="658" w:name="_Toc267251492"/>
      <w:bookmarkStart w:id="659" w:name="_Toc267251507"/>
      <w:bookmarkStart w:id="660" w:name="_Toc267251504"/>
      <w:bookmarkStart w:id="661" w:name="_Toc267251506"/>
      <w:bookmarkStart w:id="662" w:name="_Toc267251508"/>
      <w:bookmarkStart w:id="663" w:name="_Toc267251514"/>
      <w:bookmarkStart w:id="664" w:name="_Toc267251513"/>
      <w:bookmarkStart w:id="665" w:name="_Toc267251515"/>
      <w:bookmarkStart w:id="666" w:name="_Toc267251509"/>
      <w:bookmarkStart w:id="667" w:name="_Toc267251510"/>
      <w:bookmarkStart w:id="668" w:name="_Toc267251511"/>
      <w:r>
        <w:rPr>
          <w:rFonts w:hint="eastAsia" w:eastAsia="方正仿宋_GBK" w:cs="Times New Roman"/>
          <w:b/>
          <w:color w:val="auto"/>
          <w:kern w:val="0"/>
          <w:sz w:val="21"/>
          <w:szCs w:val="21"/>
          <w:highlight w:val="none"/>
          <w:lang w:val="en-US" w:eastAsia="zh-CN"/>
        </w:rPr>
        <w:t>14</w:t>
      </w:r>
      <w:r>
        <w:rPr>
          <w:rFonts w:hint="default" w:ascii="Times New Roman" w:hAnsi="Times New Roman" w:eastAsia="方正仿宋_GBK" w:cs="Times New Roman"/>
          <w:b/>
          <w:color w:val="auto"/>
          <w:kern w:val="0"/>
          <w:sz w:val="21"/>
          <w:szCs w:val="21"/>
          <w:highlight w:val="none"/>
        </w:rPr>
        <w:t>. 缺陷责任期与保修</w:t>
      </w:r>
      <w:bookmarkEnd w:id="634"/>
      <w:bookmarkEnd w:id="635"/>
      <w:bookmarkEnd w:id="636"/>
      <w:bookmarkEnd w:id="637"/>
      <w:bookmarkEnd w:id="638"/>
    </w:p>
    <w:p w14:paraId="6C4582F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14</w:t>
      </w:r>
      <w:r>
        <w:rPr>
          <w:rFonts w:hint="default" w:ascii="Times New Roman" w:hAnsi="Times New Roman" w:eastAsia="方正仿宋_GBK" w:cs="Times New Roman"/>
          <w:color w:val="auto"/>
          <w:sz w:val="21"/>
          <w:szCs w:val="21"/>
          <w:highlight w:val="none"/>
        </w:rPr>
        <w:t>.2缺陷责任期</w:t>
      </w:r>
      <w:bookmarkEnd w:id="639"/>
    </w:p>
    <w:p w14:paraId="4B702FED">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缺陷责任期的具体期限：</w:t>
      </w:r>
      <w:r>
        <w:rPr>
          <w:rFonts w:hint="default" w:ascii="Times New Roman" w:hAnsi="Times New Roman" w:eastAsia="方正仿宋_GBK" w:cs="Times New Roman"/>
          <w:color w:val="auto"/>
          <w:sz w:val="21"/>
          <w:szCs w:val="21"/>
          <w:highlight w:val="none"/>
          <w:u w:val="single"/>
        </w:rPr>
        <w:t xml:space="preserve">  按照《工程质量保修书》中要求执行  </w:t>
      </w:r>
      <w:r>
        <w:rPr>
          <w:rFonts w:hint="default" w:ascii="Times New Roman" w:hAnsi="Times New Roman" w:eastAsia="方正仿宋_GBK" w:cs="Times New Roman"/>
          <w:color w:val="auto"/>
          <w:sz w:val="21"/>
          <w:szCs w:val="21"/>
          <w:highlight w:val="none"/>
        </w:rPr>
        <w:t>。</w:t>
      </w:r>
    </w:p>
    <w:p w14:paraId="295EACE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14</w:t>
      </w:r>
      <w:r>
        <w:rPr>
          <w:rFonts w:hint="default" w:ascii="Times New Roman" w:hAnsi="Times New Roman" w:eastAsia="方正仿宋_GBK" w:cs="Times New Roman"/>
          <w:color w:val="auto"/>
          <w:sz w:val="21"/>
          <w:szCs w:val="21"/>
          <w:highlight w:val="none"/>
        </w:rPr>
        <w:t xml:space="preserve">.3 </w:t>
      </w:r>
      <w:r>
        <w:rPr>
          <w:rFonts w:hint="default" w:ascii="Times New Roman" w:hAnsi="Times New Roman" w:eastAsia="方正仿宋_GBK" w:cs="Times New Roman"/>
          <w:color w:val="auto"/>
          <w:kern w:val="0"/>
          <w:sz w:val="21"/>
          <w:szCs w:val="21"/>
          <w:highlight w:val="none"/>
        </w:rPr>
        <w:t>质量保证金</w:t>
      </w:r>
    </w:p>
    <w:p w14:paraId="28D00D59">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关于是否扣留质量保证金的约定：</w:t>
      </w:r>
      <w:r>
        <w:rPr>
          <w:rFonts w:hint="default" w:ascii="Times New Roman" w:hAnsi="Times New Roman" w:eastAsia="方正仿宋_GBK" w:cs="Times New Roman"/>
          <w:color w:val="auto"/>
          <w:sz w:val="21"/>
          <w:szCs w:val="21"/>
          <w:highlight w:val="none"/>
          <w:u w:val="single"/>
        </w:rPr>
        <w:t xml:space="preserve">      是       </w:t>
      </w:r>
      <w:r>
        <w:rPr>
          <w:rFonts w:hint="default" w:ascii="Times New Roman" w:hAnsi="Times New Roman" w:eastAsia="方正仿宋_GBK" w:cs="Times New Roman"/>
          <w:color w:val="auto"/>
          <w:sz w:val="21"/>
          <w:szCs w:val="21"/>
          <w:highlight w:val="none"/>
        </w:rPr>
        <w:t>。</w:t>
      </w:r>
    </w:p>
    <w:p w14:paraId="01EECFA9">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14</w:t>
      </w:r>
      <w:r>
        <w:rPr>
          <w:rFonts w:hint="default" w:ascii="Times New Roman" w:hAnsi="Times New Roman" w:eastAsia="方正仿宋_GBK" w:cs="Times New Roman"/>
          <w:color w:val="auto"/>
          <w:sz w:val="21"/>
          <w:szCs w:val="21"/>
          <w:highlight w:val="none"/>
        </w:rPr>
        <w:t>.3.1 承包人提供质量保证金的方式</w:t>
      </w:r>
    </w:p>
    <w:p w14:paraId="17FE94FF">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质量保证金采用以下第</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u w:val="single"/>
          <w:lang w:val="en-US" w:eastAsia="zh-CN"/>
        </w:rPr>
        <w:t>2</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种方式：</w:t>
      </w:r>
    </w:p>
    <w:p w14:paraId="5B560B5D">
      <w:pPr>
        <w:autoSpaceDE w:val="0"/>
        <w:autoSpaceDN w:val="0"/>
        <w:adjustRightInd w:val="0"/>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（1）质量保证金保函，保证金额为：</w:t>
      </w:r>
      <w:r>
        <w:rPr>
          <w:rFonts w:hint="default" w:ascii="Times New Roman" w:hAnsi="Times New Roman" w:eastAsia="方正仿宋_GBK" w:cs="Times New Roman"/>
          <w:color w:val="auto"/>
          <w:kern w:val="0"/>
          <w:sz w:val="21"/>
          <w:szCs w:val="21"/>
          <w:highlight w:val="none"/>
          <w:u w:val="single"/>
        </w:rPr>
        <w:t xml:space="preserve">        /           </w:t>
      </w:r>
      <w:r>
        <w:rPr>
          <w:rFonts w:hint="default" w:ascii="Times New Roman" w:hAnsi="Times New Roman" w:eastAsia="方正仿宋_GBK" w:cs="Times New Roman"/>
          <w:color w:val="auto"/>
          <w:kern w:val="0"/>
          <w:sz w:val="21"/>
          <w:szCs w:val="21"/>
          <w:highlight w:val="none"/>
        </w:rPr>
        <w:t xml:space="preserve">； </w:t>
      </w:r>
    </w:p>
    <w:p w14:paraId="4AA99693">
      <w:pPr>
        <w:autoSpaceDE w:val="0"/>
        <w:autoSpaceDN w:val="0"/>
        <w:adjustRightInd w:val="0"/>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（2）</w:t>
      </w:r>
      <w:r>
        <w:rPr>
          <w:rFonts w:hint="default" w:ascii="Times New Roman" w:hAnsi="Times New Roman" w:eastAsia="方正仿宋_GBK" w:cs="Times New Roman"/>
          <w:color w:val="auto"/>
          <w:kern w:val="0"/>
          <w:sz w:val="21"/>
          <w:szCs w:val="21"/>
          <w:highlight w:val="none"/>
          <w:u w:val="single"/>
        </w:rPr>
        <w:t xml:space="preserve"> </w:t>
      </w:r>
      <w:r>
        <w:rPr>
          <w:rFonts w:hint="default" w:ascii="Times New Roman" w:hAnsi="Times New Roman" w:eastAsia="方正仿宋_GBK" w:cs="Times New Roman"/>
          <w:color w:val="auto"/>
          <w:kern w:val="0"/>
          <w:sz w:val="21"/>
          <w:szCs w:val="21"/>
          <w:highlight w:val="none"/>
          <w:u w:val="single"/>
          <w:lang w:val="en-US" w:eastAsia="zh-CN"/>
        </w:rPr>
        <w:t>3</w:t>
      </w:r>
      <w:r>
        <w:rPr>
          <w:rFonts w:hint="default" w:ascii="Times New Roman" w:hAnsi="Times New Roman" w:eastAsia="方正仿宋_GBK" w:cs="Times New Roman"/>
          <w:color w:val="auto"/>
          <w:kern w:val="0"/>
          <w:sz w:val="21"/>
          <w:szCs w:val="21"/>
          <w:highlight w:val="none"/>
          <w:u w:val="single"/>
        </w:rPr>
        <w:t xml:space="preserve"> </w:t>
      </w:r>
      <w:r>
        <w:rPr>
          <w:rFonts w:hint="default" w:ascii="Times New Roman" w:hAnsi="Times New Roman" w:eastAsia="方正仿宋_GBK" w:cs="Times New Roman"/>
          <w:color w:val="auto"/>
          <w:kern w:val="0"/>
          <w:sz w:val="21"/>
          <w:szCs w:val="21"/>
          <w:highlight w:val="none"/>
        </w:rPr>
        <w:t>%的工程款；</w:t>
      </w:r>
    </w:p>
    <w:p w14:paraId="30564738">
      <w:pPr>
        <w:autoSpaceDE w:val="0"/>
        <w:autoSpaceDN w:val="0"/>
        <w:adjustRightInd w:val="0"/>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（3）其他方式:</w:t>
      </w:r>
      <w:r>
        <w:rPr>
          <w:rFonts w:hint="default" w:ascii="Times New Roman" w:hAnsi="Times New Roman" w:eastAsia="方正仿宋_GBK" w:cs="Times New Roman"/>
          <w:color w:val="auto"/>
          <w:kern w:val="0"/>
          <w:sz w:val="21"/>
          <w:szCs w:val="21"/>
          <w:highlight w:val="none"/>
          <w:u w:val="single"/>
        </w:rPr>
        <w:t xml:space="preserve"> </w:t>
      </w:r>
      <w:r>
        <w:rPr>
          <w:rFonts w:hint="default" w:ascii="Times New Roman" w:hAnsi="Times New Roman" w:eastAsia="方正仿宋_GBK" w:cs="Times New Roman"/>
          <w:color w:val="auto"/>
          <w:kern w:val="0"/>
          <w:sz w:val="21"/>
          <w:szCs w:val="21"/>
          <w:highlight w:val="none"/>
          <w:u w:val="single"/>
          <w:lang w:val="en-US" w:eastAsia="zh-CN"/>
        </w:rPr>
        <w:t xml:space="preserve">     </w:t>
      </w:r>
      <w:r>
        <w:rPr>
          <w:rFonts w:hint="default" w:ascii="Times New Roman" w:hAnsi="Times New Roman" w:eastAsia="方正仿宋_GBK" w:cs="Times New Roman"/>
          <w:color w:val="auto"/>
          <w:kern w:val="0"/>
          <w:sz w:val="21"/>
          <w:szCs w:val="21"/>
          <w:highlight w:val="none"/>
          <w:u w:val="single"/>
        </w:rPr>
        <w:t xml:space="preserve"> </w:t>
      </w:r>
      <w:r>
        <w:rPr>
          <w:rFonts w:hint="default" w:ascii="Times New Roman" w:hAnsi="Times New Roman" w:eastAsia="方正仿宋_GBK" w:cs="Times New Roman"/>
          <w:color w:val="auto"/>
          <w:kern w:val="0"/>
          <w:sz w:val="21"/>
          <w:szCs w:val="21"/>
          <w:highlight w:val="none"/>
          <w:u w:val="single"/>
          <w:lang w:val="en-US" w:eastAsia="zh-CN"/>
        </w:rPr>
        <w:t xml:space="preserve">  </w:t>
      </w:r>
      <w:r>
        <w:rPr>
          <w:rFonts w:hint="default" w:ascii="Times New Roman" w:hAnsi="Times New Roman" w:eastAsia="方正仿宋_GBK" w:cs="Times New Roman"/>
          <w:color w:val="auto"/>
          <w:kern w:val="0"/>
          <w:sz w:val="21"/>
          <w:szCs w:val="21"/>
          <w:highlight w:val="none"/>
        </w:rPr>
        <w:t>。</w:t>
      </w:r>
    </w:p>
    <w:p w14:paraId="3FB8537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14</w:t>
      </w:r>
      <w:r>
        <w:rPr>
          <w:rFonts w:hint="default" w:ascii="Times New Roman" w:hAnsi="Times New Roman" w:eastAsia="方正仿宋_GBK" w:cs="Times New Roman"/>
          <w:color w:val="auto"/>
          <w:sz w:val="21"/>
          <w:szCs w:val="21"/>
          <w:highlight w:val="none"/>
        </w:rPr>
        <w:t xml:space="preserve">.3.2 质量保证金的扣留 </w:t>
      </w:r>
    </w:p>
    <w:p w14:paraId="692D4E2F">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质量保证金的扣留采取以下第</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u w:val="single"/>
          <w:lang w:val="en-US" w:eastAsia="zh-CN"/>
        </w:rPr>
        <w:t>2</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种方式：</w:t>
      </w:r>
    </w:p>
    <w:bookmarkEnd w:id="640"/>
    <w:bookmarkEnd w:id="641"/>
    <w:p w14:paraId="0AC0592D">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（1）在支付工程进度款时逐次扣留，在此情形下，质量保证金的计算基数不包括预付款的支付、扣回以及价格调整的金额；</w:t>
      </w:r>
    </w:p>
    <w:p w14:paraId="79ADB17A">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（2）工程竣工结算时一次性扣留质量保证金；</w:t>
      </w:r>
    </w:p>
    <w:p w14:paraId="728731D1">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（3）其他扣留方式:</w:t>
      </w:r>
      <w:r>
        <w:rPr>
          <w:rFonts w:hint="default" w:ascii="Times New Roman" w:hAnsi="Times New Roman" w:eastAsia="方正仿宋_GBK" w:cs="Times New Roman"/>
          <w:color w:val="auto"/>
          <w:kern w:val="0"/>
          <w:sz w:val="21"/>
          <w:szCs w:val="21"/>
          <w:highlight w:val="none"/>
          <w:u w:val="single"/>
        </w:rPr>
        <w:t xml:space="preserve"> </w:t>
      </w:r>
      <w:r>
        <w:rPr>
          <w:rFonts w:hint="default" w:ascii="Times New Roman" w:hAnsi="Times New Roman" w:eastAsia="方正仿宋_GBK" w:cs="Times New Roman"/>
          <w:color w:val="auto"/>
          <w:kern w:val="0"/>
          <w:sz w:val="21"/>
          <w:szCs w:val="21"/>
          <w:highlight w:val="none"/>
          <w:u w:val="single"/>
          <w:lang w:val="en-US" w:eastAsia="zh-CN"/>
        </w:rPr>
        <w:t xml:space="preserve">    </w:t>
      </w:r>
      <w:r>
        <w:rPr>
          <w:rFonts w:hint="default" w:ascii="Times New Roman" w:hAnsi="Times New Roman" w:eastAsia="方正仿宋_GBK" w:cs="Times New Roman"/>
          <w:color w:val="auto"/>
          <w:kern w:val="0"/>
          <w:sz w:val="21"/>
          <w:szCs w:val="21"/>
          <w:highlight w:val="none"/>
        </w:rPr>
        <w:t>。</w:t>
      </w:r>
    </w:p>
    <w:p w14:paraId="398016D3">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关于质量保证金的补充约定：</w:t>
      </w:r>
      <w:r>
        <w:rPr>
          <w:rFonts w:hint="default" w:ascii="Times New Roman" w:hAnsi="Times New Roman" w:eastAsia="方正仿宋_GBK" w:cs="Times New Roman"/>
          <w:color w:val="auto"/>
          <w:kern w:val="0"/>
          <w:sz w:val="21"/>
          <w:szCs w:val="21"/>
          <w:highlight w:val="none"/>
          <w:u w:val="single"/>
        </w:rPr>
        <w:t xml:space="preserve"> </w:t>
      </w:r>
      <w:r>
        <w:rPr>
          <w:rFonts w:hint="default" w:ascii="Times New Roman" w:hAnsi="Times New Roman" w:eastAsia="方正仿宋_GBK" w:cs="Times New Roman"/>
          <w:color w:val="auto"/>
          <w:kern w:val="0"/>
          <w:sz w:val="21"/>
          <w:szCs w:val="21"/>
          <w:highlight w:val="none"/>
          <w:u w:val="single"/>
          <w:lang w:eastAsia="zh-CN"/>
        </w:rPr>
        <w:t>质保期满后，完成缺陷修复后</w:t>
      </w:r>
      <w:r>
        <w:rPr>
          <w:rFonts w:hint="default" w:ascii="Times New Roman" w:hAnsi="Times New Roman" w:eastAsia="方正仿宋_GBK" w:cs="Times New Roman"/>
          <w:color w:val="auto"/>
          <w:kern w:val="0"/>
          <w:sz w:val="21"/>
          <w:szCs w:val="21"/>
          <w:highlight w:val="none"/>
          <w:u w:val="single"/>
          <w:lang w:val="en-US" w:eastAsia="zh-CN"/>
        </w:rPr>
        <w:t>30</w:t>
      </w:r>
      <w:r>
        <w:rPr>
          <w:rFonts w:hint="default" w:ascii="Times New Roman" w:hAnsi="Times New Roman" w:eastAsia="方正仿宋_GBK" w:cs="Times New Roman"/>
          <w:color w:val="auto"/>
          <w:kern w:val="0"/>
          <w:sz w:val="21"/>
          <w:szCs w:val="21"/>
          <w:highlight w:val="none"/>
          <w:u w:val="single"/>
          <w:lang w:eastAsia="zh-CN"/>
        </w:rPr>
        <w:t>个工作日内一次性退还（不计利息）</w:t>
      </w:r>
      <w:r>
        <w:rPr>
          <w:rFonts w:hint="default" w:ascii="Times New Roman" w:hAnsi="Times New Roman" w:eastAsia="方正仿宋_GBK" w:cs="Times New Roman"/>
          <w:color w:val="auto"/>
          <w:kern w:val="0"/>
          <w:sz w:val="21"/>
          <w:szCs w:val="21"/>
          <w:highlight w:val="none"/>
          <w:u w:val="single"/>
        </w:rPr>
        <w:t xml:space="preserve"> </w:t>
      </w:r>
      <w:r>
        <w:rPr>
          <w:rFonts w:hint="default" w:ascii="Times New Roman" w:hAnsi="Times New Roman" w:eastAsia="方正仿宋_GBK" w:cs="Times New Roman"/>
          <w:color w:val="auto"/>
          <w:kern w:val="0"/>
          <w:sz w:val="21"/>
          <w:szCs w:val="21"/>
          <w:highlight w:val="none"/>
        </w:rPr>
        <w:t>。</w:t>
      </w:r>
    </w:p>
    <w:p w14:paraId="7F33509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14</w:t>
      </w:r>
      <w:r>
        <w:rPr>
          <w:rFonts w:hint="default" w:ascii="Times New Roman" w:hAnsi="Times New Roman" w:eastAsia="方正仿宋_GBK" w:cs="Times New Roman"/>
          <w:color w:val="auto"/>
          <w:sz w:val="21"/>
          <w:szCs w:val="21"/>
          <w:highlight w:val="none"/>
        </w:rPr>
        <w:t>.4保修</w:t>
      </w:r>
    </w:p>
    <w:bookmarkEnd w:id="642"/>
    <w:p w14:paraId="789053DA">
      <w:pPr>
        <w:snapToGrid w:val="0"/>
        <w:spacing w:line="360" w:lineRule="auto"/>
        <w:ind w:firstLine="409" w:firstLineChars="195"/>
        <w:jc w:val="left"/>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14</w:t>
      </w:r>
      <w:r>
        <w:rPr>
          <w:rFonts w:hint="default" w:ascii="Times New Roman" w:hAnsi="Times New Roman" w:eastAsia="方正仿宋_GBK" w:cs="Times New Roman"/>
          <w:color w:val="auto"/>
          <w:sz w:val="21"/>
          <w:szCs w:val="21"/>
          <w:highlight w:val="none"/>
        </w:rPr>
        <w:t>.4.1 保修责任</w:t>
      </w:r>
    </w:p>
    <w:p w14:paraId="588F6CBB">
      <w:pPr>
        <w:snapToGrid w:val="0"/>
        <w:spacing w:line="360" w:lineRule="auto"/>
        <w:ind w:firstLine="409" w:firstLineChars="195"/>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工程保修期为：</w:t>
      </w:r>
      <w:r>
        <w:rPr>
          <w:rFonts w:hint="default" w:ascii="Times New Roman" w:hAnsi="Times New Roman" w:eastAsia="方正仿宋_GBK" w:cs="Times New Roman"/>
          <w:color w:val="auto"/>
          <w:sz w:val="21"/>
          <w:szCs w:val="21"/>
          <w:highlight w:val="none"/>
          <w:u w:val="single"/>
        </w:rPr>
        <w:t>保修期自竣工验收合格之日起计算</w:t>
      </w:r>
      <w:r>
        <w:rPr>
          <w:rFonts w:hint="eastAsia" w:eastAsia="方正仿宋_GBK" w:cs="Times New Roman"/>
          <w:color w:val="auto"/>
          <w:sz w:val="21"/>
          <w:szCs w:val="21"/>
          <w:highlight w:val="none"/>
          <w:u w:val="single"/>
          <w:lang w:val="en-US" w:eastAsia="zh-CN"/>
        </w:rPr>
        <w:t>36</w:t>
      </w:r>
      <w:r>
        <w:rPr>
          <w:rFonts w:hint="default" w:ascii="Times New Roman" w:hAnsi="Times New Roman" w:eastAsia="方正仿宋_GBK" w:cs="Times New Roman"/>
          <w:color w:val="auto"/>
          <w:sz w:val="21"/>
          <w:szCs w:val="21"/>
          <w:highlight w:val="none"/>
          <w:u w:val="single"/>
          <w:lang w:val="en-US" w:eastAsia="zh-CN"/>
        </w:rPr>
        <w:t>个月</w:t>
      </w:r>
      <w:r>
        <w:rPr>
          <w:rFonts w:hint="default" w:ascii="Times New Roman" w:hAnsi="Times New Roman" w:eastAsia="方正仿宋_GBK" w:cs="Times New Roman"/>
          <w:color w:val="auto"/>
          <w:sz w:val="21"/>
          <w:szCs w:val="21"/>
          <w:highlight w:val="none"/>
          <w:u w:val="single"/>
        </w:rPr>
        <w:t xml:space="preserve">。本工程的质量保修范围和责任及保修期限按《建设工程质量管理条列》的规定执行。在保修期内承包人应对由于施工质量原因造成的损害进行自费修复。若承包人不履行义务和责任，发包人自行修复的，发包人有权直接从质保金中抵扣，同时承包人应当在发包人抵扣后十日内补足质保金，否则承包人应承担由于违约造成的法律后果。 </w:t>
      </w:r>
    </w:p>
    <w:p w14:paraId="58D2C06F">
      <w:pPr>
        <w:snapToGrid w:val="0"/>
        <w:spacing w:line="360" w:lineRule="auto"/>
        <w:ind w:firstLine="409" w:firstLineChars="195"/>
        <w:jc w:val="left"/>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14</w:t>
      </w:r>
      <w:r>
        <w:rPr>
          <w:rFonts w:hint="default" w:ascii="Times New Roman" w:hAnsi="Times New Roman" w:eastAsia="方正仿宋_GBK" w:cs="Times New Roman"/>
          <w:color w:val="auto"/>
          <w:sz w:val="21"/>
          <w:szCs w:val="21"/>
          <w:highlight w:val="none"/>
        </w:rPr>
        <w:t>.4.3 修复通知</w:t>
      </w:r>
    </w:p>
    <w:p w14:paraId="5D3ED5CC">
      <w:pPr>
        <w:snapToGrid w:val="0"/>
        <w:spacing w:line="360" w:lineRule="auto"/>
        <w:ind w:firstLine="409" w:firstLineChars="195"/>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承包人收到保修通知并到达工程现场的合理时间：</w:t>
      </w:r>
      <w:r>
        <w:rPr>
          <w:rFonts w:hint="default" w:ascii="Times New Roman" w:hAnsi="Times New Roman" w:eastAsia="方正仿宋_GBK" w:cs="Times New Roman"/>
          <w:color w:val="auto"/>
          <w:kern w:val="0"/>
          <w:sz w:val="21"/>
          <w:szCs w:val="21"/>
          <w:highlight w:val="none"/>
          <w:u w:val="single"/>
        </w:rPr>
        <w:t xml:space="preserve">   48小时    </w:t>
      </w:r>
      <w:r>
        <w:rPr>
          <w:rFonts w:hint="default" w:ascii="Times New Roman" w:hAnsi="Times New Roman" w:eastAsia="方正仿宋_GBK" w:cs="Times New Roman"/>
          <w:color w:val="auto"/>
          <w:kern w:val="0"/>
          <w:sz w:val="21"/>
          <w:szCs w:val="21"/>
          <w:highlight w:val="none"/>
        </w:rPr>
        <w:t>。</w:t>
      </w:r>
    </w:p>
    <w:p w14:paraId="2D15B7AE">
      <w:pPr>
        <w:snapToGrid w:val="0"/>
        <w:spacing w:line="360" w:lineRule="auto"/>
        <w:rPr>
          <w:rFonts w:hint="default" w:ascii="Times New Roman" w:hAnsi="Times New Roman" w:eastAsia="方正仿宋_GBK" w:cs="Times New Roman"/>
          <w:b/>
          <w:color w:val="auto"/>
          <w:kern w:val="0"/>
          <w:sz w:val="21"/>
          <w:szCs w:val="21"/>
          <w:highlight w:val="none"/>
        </w:rPr>
      </w:pPr>
      <w:bookmarkStart w:id="669" w:name="_Toc485992749"/>
      <w:bookmarkStart w:id="670" w:name="_Toc518391424"/>
      <w:bookmarkStart w:id="671" w:name="_Toc433623118"/>
      <w:bookmarkStart w:id="672" w:name="_Toc516756973"/>
      <w:r>
        <w:rPr>
          <w:rFonts w:hint="eastAsia" w:eastAsia="方正仿宋_GBK" w:cs="Times New Roman"/>
          <w:b/>
          <w:color w:val="auto"/>
          <w:kern w:val="0"/>
          <w:sz w:val="21"/>
          <w:szCs w:val="21"/>
          <w:highlight w:val="none"/>
          <w:lang w:val="en-US" w:eastAsia="zh-CN"/>
        </w:rPr>
        <w:t>15</w:t>
      </w:r>
      <w:r>
        <w:rPr>
          <w:rFonts w:hint="default" w:ascii="Times New Roman" w:hAnsi="Times New Roman" w:eastAsia="方正仿宋_GBK" w:cs="Times New Roman"/>
          <w:b/>
          <w:color w:val="auto"/>
          <w:kern w:val="0"/>
          <w:sz w:val="21"/>
          <w:szCs w:val="21"/>
          <w:highlight w:val="none"/>
        </w:rPr>
        <w:t>. 违约</w:t>
      </w:r>
      <w:bookmarkEnd w:id="669"/>
      <w:bookmarkEnd w:id="670"/>
      <w:bookmarkEnd w:id="671"/>
      <w:bookmarkEnd w:id="672"/>
    </w:p>
    <w:p w14:paraId="4A8B263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15</w:t>
      </w:r>
      <w:r>
        <w:rPr>
          <w:rFonts w:hint="default" w:ascii="Times New Roman" w:hAnsi="Times New Roman" w:eastAsia="方正仿宋_GBK" w:cs="Times New Roman"/>
          <w:color w:val="auto"/>
          <w:sz w:val="21"/>
          <w:szCs w:val="21"/>
          <w:highlight w:val="none"/>
        </w:rPr>
        <w:t xml:space="preserve">.1 </w:t>
      </w:r>
      <w:r>
        <w:rPr>
          <w:rFonts w:hint="default" w:ascii="Times New Roman" w:hAnsi="Times New Roman" w:eastAsia="方正仿宋_GBK" w:cs="Times New Roman"/>
          <w:color w:val="auto"/>
          <w:kern w:val="0"/>
          <w:sz w:val="21"/>
          <w:szCs w:val="21"/>
          <w:highlight w:val="none"/>
        </w:rPr>
        <w:t>发包人违约</w:t>
      </w:r>
    </w:p>
    <w:p w14:paraId="68817FB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15</w:t>
      </w:r>
      <w:r>
        <w:rPr>
          <w:rFonts w:hint="default" w:ascii="Times New Roman" w:hAnsi="Times New Roman" w:eastAsia="方正仿宋_GBK" w:cs="Times New Roman"/>
          <w:color w:val="auto"/>
          <w:sz w:val="21"/>
          <w:szCs w:val="21"/>
          <w:highlight w:val="none"/>
        </w:rPr>
        <w:t>.1.1</w:t>
      </w:r>
      <w:r>
        <w:rPr>
          <w:rFonts w:hint="default" w:ascii="Times New Roman" w:hAnsi="Times New Roman" w:eastAsia="方正仿宋_GBK" w:cs="Times New Roman"/>
          <w:color w:val="auto"/>
          <w:kern w:val="0"/>
          <w:sz w:val="21"/>
          <w:szCs w:val="21"/>
          <w:highlight w:val="none"/>
        </w:rPr>
        <w:t>发包人违约的情形</w:t>
      </w:r>
    </w:p>
    <w:p w14:paraId="0C552DC0">
      <w:pPr>
        <w:snapToGrid w:val="0"/>
        <w:spacing w:line="360" w:lineRule="auto"/>
        <w:ind w:firstLine="409" w:firstLineChars="195"/>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发包人违约的其他情形：</w:t>
      </w:r>
      <w:r>
        <w:rPr>
          <w:rFonts w:hint="default" w:ascii="Times New Roman" w:hAnsi="Times New Roman" w:eastAsia="方正仿宋_GBK" w:cs="Times New Roman"/>
          <w:color w:val="auto"/>
          <w:kern w:val="0"/>
          <w:sz w:val="21"/>
          <w:szCs w:val="21"/>
          <w:highlight w:val="none"/>
          <w:u w:val="single"/>
        </w:rPr>
        <w:t xml:space="preserve">    /     </w:t>
      </w:r>
      <w:r>
        <w:rPr>
          <w:rFonts w:hint="default" w:ascii="Times New Roman" w:hAnsi="Times New Roman" w:eastAsia="方正仿宋_GBK" w:cs="Times New Roman"/>
          <w:color w:val="auto"/>
          <w:kern w:val="0"/>
          <w:sz w:val="21"/>
          <w:szCs w:val="21"/>
          <w:highlight w:val="none"/>
        </w:rPr>
        <w:t>。</w:t>
      </w:r>
    </w:p>
    <w:p w14:paraId="08378CCE">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kern w:val="0"/>
          <w:sz w:val="21"/>
          <w:szCs w:val="21"/>
          <w:highlight w:val="none"/>
        </w:rPr>
        <w:t xml:space="preserve">   </w:t>
      </w:r>
      <w:r>
        <w:rPr>
          <w:rFonts w:hint="eastAsia" w:eastAsia="方正仿宋_GBK" w:cs="Times New Roman"/>
          <w:color w:val="auto"/>
          <w:sz w:val="21"/>
          <w:szCs w:val="21"/>
          <w:highlight w:val="none"/>
          <w:lang w:val="en-US" w:eastAsia="zh-CN"/>
        </w:rPr>
        <w:t>15</w:t>
      </w:r>
      <w:r>
        <w:rPr>
          <w:rFonts w:hint="default" w:ascii="Times New Roman" w:hAnsi="Times New Roman" w:eastAsia="方正仿宋_GBK" w:cs="Times New Roman"/>
          <w:color w:val="auto"/>
          <w:sz w:val="21"/>
          <w:szCs w:val="21"/>
          <w:highlight w:val="none"/>
        </w:rPr>
        <w:t xml:space="preserve">.1.2 </w:t>
      </w:r>
      <w:r>
        <w:rPr>
          <w:rFonts w:hint="default" w:ascii="Times New Roman" w:hAnsi="Times New Roman" w:eastAsia="方正仿宋_GBK" w:cs="Times New Roman"/>
          <w:color w:val="auto"/>
          <w:kern w:val="0"/>
          <w:sz w:val="21"/>
          <w:szCs w:val="21"/>
          <w:highlight w:val="none"/>
        </w:rPr>
        <w:t>发包人违约的责任</w:t>
      </w:r>
    </w:p>
    <w:p w14:paraId="32922A33">
      <w:pPr>
        <w:snapToGrid w:val="0"/>
        <w:spacing w:line="360" w:lineRule="auto"/>
        <w:ind w:firstLine="409" w:firstLineChars="195"/>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发包人违约责任的承担方式和计算方法：</w:t>
      </w:r>
    </w:p>
    <w:p w14:paraId="280F5EBC">
      <w:pPr>
        <w:snapToGrid w:val="0"/>
        <w:spacing w:line="360" w:lineRule="auto"/>
        <w:ind w:firstLine="409" w:firstLineChars="195"/>
        <w:jc w:val="left"/>
        <w:rPr>
          <w:rFonts w:hint="default" w:ascii="Times New Roman" w:hAnsi="Times New Roman" w:eastAsia="方正仿宋_GBK" w:cs="Times New Roman"/>
          <w:color w:val="auto"/>
          <w:kern w:val="0"/>
          <w:sz w:val="21"/>
          <w:szCs w:val="21"/>
          <w:highlight w:val="none"/>
          <w:u w:val="single"/>
        </w:rPr>
      </w:pPr>
      <w:r>
        <w:rPr>
          <w:rFonts w:hint="default" w:ascii="Times New Roman" w:hAnsi="Times New Roman" w:eastAsia="方正仿宋_GBK" w:cs="Times New Roman"/>
          <w:color w:val="auto"/>
          <w:sz w:val="21"/>
          <w:szCs w:val="21"/>
          <w:highlight w:val="none"/>
        </w:rPr>
        <w:t>（1）因发包人原因未能在计划开工日期前7天内下达开工通知的违约责任：</w:t>
      </w:r>
      <w:r>
        <w:rPr>
          <w:rFonts w:hint="default" w:ascii="Times New Roman" w:hAnsi="Times New Roman" w:eastAsia="方正仿宋_GBK" w:cs="Times New Roman"/>
          <w:color w:val="auto"/>
          <w:kern w:val="0"/>
          <w:sz w:val="21"/>
          <w:szCs w:val="21"/>
          <w:highlight w:val="none"/>
          <w:u w:val="single"/>
        </w:rPr>
        <w:t xml:space="preserve">  /     </w:t>
      </w:r>
      <w:r>
        <w:rPr>
          <w:rFonts w:hint="default" w:ascii="Times New Roman" w:hAnsi="Times New Roman" w:eastAsia="方正仿宋_GBK" w:cs="Times New Roman"/>
          <w:color w:val="auto"/>
          <w:kern w:val="0"/>
          <w:sz w:val="21"/>
          <w:szCs w:val="21"/>
          <w:highlight w:val="none"/>
        </w:rPr>
        <w:t>。</w:t>
      </w:r>
    </w:p>
    <w:p w14:paraId="2D923A06">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（2）因发包人原因未能按合同约定支付合同价款的违约责任：</w:t>
      </w:r>
      <w:r>
        <w:rPr>
          <w:rFonts w:hint="default" w:ascii="Times New Roman" w:hAnsi="Times New Roman" w:eastAsia="方正仿宋_GBK" w:cs="Times New Roman"/>
          <w:color w:val="auto"/>
          <w:kern w:val="0"/>
          <w:sz w:val="21"/>
          <w:szCs w:val="21"/>
          <w:highlight w:val="none"/>
          <w:u w:val="single"/>
        </w:rPr>
        <w:t xml:space="preserve">   /     </w:t>
      </w:r>
      <w:r>
        <w:rPr>
          <w:rFonts w:hint="default" w:ascii="Times New Roman" w:hAnsi="Times New Roman" w:eastAsia="方正仿宋_GBK" w:cs="Times New Roman"/>
          <w:color w:val="auto"/>
          <w:kern w:val="0"/>
          <w:sz w:val="21"/>
          <w:szCs w:val="21"/>
          <w:highlight w:val="none"/>
        </w:rPr>
        <w:t>。</w:t>
      </w:r>
    </w:p>
    <w:p w14:paraId="6CD6C209">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（3）发包人违反第10.1款〔变更的范围〕第（2）项约定，自行实施被取消的工作或转由他人实施的违约责任：</w:t>
      </w:r>
      <w:r>
        <w:rPr>
          <w:rFonts w:hint="default" w:ascii="Times New Roman" w:hAnsi="Times New Roman" w:eastAsia="方正仿宋_GBK" w:cs="Times New Roman"/>
          <w:color w:val="auto"/>
          <w:kern w:val="0"/>
          <w:sz w:val="21"/>
          <w:szCs w:val="21"/>
          <w:highlight w:val="none"/>
          <w:u w:val="single"/>
        </w:rPr>
        <w:t xml:space="preserve">  /     </w:t>
      </w:r>
      <w:r>
        <w:rPr>
          <w:rFonts w:hint="default" w:ascii="Times New Roman" w:hAnsi="Times New Roman" w:eastAsia="方正仿宋_GBK" w:cs="Times New Roman"/>
          <w:color w:val="auto"/>
          <w:kern w:val="0"/>
          <w:sz w:val="21"/>
          <w:szCs w:val="21"/>
          <w:highlight w:val="none"/>
        </w:rPr>
        <w:t>。</w:t>
      </w:r>
    </w:p>
    <w:p w14:paraId="10E321E8">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（4）发包人提供的材料、工程设备的规格、数量或质量不符合合同约定，或因发包人原因导致交货日期延误或交货地点变更等情况的违约责任：</w:t>
      </w:r>
      <w:r>
        <w:rPr>
          <w:rFonts w:hint="default" w:ascii="Times New Roman" w:hAnsi="Times New Roman" w:eastAsia="方正仿宋_GBK" w:cs="Times New Roman"/>
          <w:color w:val="auto"/>
          <w:kern w:val="0"/>
          <w:sz w:val="21"/>
          <w:szCs w:val="21"/>
          <w:highlight w:val="none"/>
          <w:u w:val="single"/>
        </w:rPr>
        <w:t xml:space="preserve">   /   </w:t>
      </w:r>
      <w:r>
        <w:rPr>
          <w:rFonts w:hint="default" w:ascii="Times New Roman" w:hAnsi="Times New Roman" w:eastAsia="方正仿宋_GBK" w:cs="Times New Roman"/>
          <w:color w:val="auto"/>
          <w:kern w:val="0"/>
          <w:sz w:val="21"/>
          <w:szCs w:val="21"/>
          <w:highlight w:val="none"/>
        </w:rPr>
        <w:t>。</w:t>
      </w:r>
    </w:p>
    <w:p w14:paraId="78B08403">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（5）因发包人违反合同约定造成暂停施工的违约责任：</w:t>
      </w:r>
      <w:r>
        <w:rPr>
          <w:rFonts w:hint="default" w:ascii="Times New Roman" w:hAnsi="Times New Roman" w:eastAsia="方正仿宋_GBK" w:cs="Times New Roman"/>
          <w:color w:val="auto"/>
          <w:kern w:val="0"/>
          <w:sz w:val="21"/>
          <w:szCs w:val="21"/>
          <w:highlight w:val="none"/>
          <w:u w:val="single"/>
        </w:rPr>
        <w:t xml:space="preserve"> /  </w:t>
      </w:r>
      <w:r>
        <w:rPr>
          <w:rFonts w:hint="default" w:ascii="Times New Roman" w:hAnsi="Times New Roman" w:eastAsia="方正仿宋_GBK" w:cs="Times New Roman"/>
          <w:color w:val="auto"/>
          <w:kern w:val="0"/>
          <w:sz w:val="21"/>
          <w:szCs w:val="21"/>
          <w:highlight w:val="none"/>
        </w:rPr>
        <w:t>。</w:t>
      </w:r>
    </w:p>
    <w:p w14:paraId="3AB38B33">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（6）发包人无正当理由没有在约定期限内发出复工指示，导致承包人无法复工的违约责任：</w:t>
      </w:r>
      <w:r>
        <w:rPr>
          <w:rFonts w:hint="default" w:ascii="Times New Roman" w:hAnsi="Times New Roman" w:eastAsia="方正仿宋_GBK" w:cs="Times New Roman"/>
          <w:color w:val="auto"/>
          <w:kern w:val="0"/>
          <w:sz w:val="21"/>
          <w:szCs w:val="21"/>
          <w:highlight w:val="none"/>
          <w:u w:val="single"/>
        </w:rPr>
        <w:t xml:space="preserve">   /   </w:t>
      </w:r>
      <w:r>
        <w:rPr>
          <w:rFonts w:hint="default" w:ascii="Times New Roman" w:hAnsi="Times New Roman" w:eastAsia="方正仿宋_GBK" w:cs="Times New Roman"/>
          <w:color w:val="auto"/>
          <w:kern w:val="0"/>
          <w:sz w:val="21"/>
          <w:szCs w:val="21"/>
          <w:highlight w:val="none"/>
        </w:rPr>
        <w:t>。</w:t>
      </w:r>
    </w:p>
    <w:p w14:paraId="787D4C19">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（7）其他：</w:t>
      </w:r>
      <w:r>
        <w:rPr>
          <w:rFonts w:hint="default" w:ascii="Times New Roman" w:hAnsi="Times New Roman" w:eastAsia="方正仿宋_GBK" w:cs="Times New Roman"/>
          <w:color w:val="auto"/>
          <w:kern w:val="0"/>
          <w:sz w:val="21"/>
          <w:szCs w:val="21"/>
          <w:highlight w:val="none"/>
          <w:u w:val="single"/>
        </w:rPr>
        <w:t xml:space="preserve">      /      </w:t>
      </w:r>
      <w:r>
        <w:rPr>
          <w:rFonts w:hint="default" w:ascii="Times New Roman" w:hAnsi="Times New Roman" w:eastAsia="方正仿宋_GBK" w:cs="Times New Roman"/>
          <w:color w:val="auto"/>
          <w:kern w:val="0"/>
          <w:sz w:val="21"/>
          <w:szCs w:val="21"/>
          <w:highlight w:val="none"/>
        </w:rPr>
        <w:t>。</w:t>
      </w:r>
    </w:p>
    <w:p w14:paraId="51BFEC46">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15</w:t>
      </w:r>
      <w:r>
        <w:rPr>
          <w:rFonts w:hint="default" w:ascii="Times New Roman" w:hAnsi="Times New Roman" w:eastAsia="方正仿宋_GBK" w:cs="Times New Roman"/>
          <w:color w:val="auto"/>
          <w:sz w:val="21"/>
          <w:szCs w:val="21"/>
          <w:highlight w:val="none"/>
        </w:rPr>
        <w:t>.1.3 因发包人违约解除合同</w:t>
      </w:r>
    </w:p>
    <w:p w14:paraId="20DE41F9">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承包人按</w:t>
      </w:r>
      <w:r>
        <w:rPr>
          <w:rFonts w:hint="eastAsia" w:eastAsia="方正仿宋_GBK" w:cs="Times New Roman"/>
          <w:color w:val="auto"/>
          <w:sz w:val="21"/>
          <w:szCs w:val="21"/>
          <w:highlight w:val="none"/>
          <w:lang w:val="en-US" w:eastAsia="zh-CN"/>
        </w:rPr>
        <w:t>15</w:t>
      </w:r>
      <w:r>
        <w:rPr>
          <w:rFonts w:hint="default" w:ascii="Times New Roman" w:hAnsi="Times New Roman" w:eastAsia="方正仿宋_GBK" w:cs="Times New Roman"/>
          <w:color w:val="auto"/>
          <w:sz w:val="21"/>
          <w:szCs w:val="21"/>
          <w:highlight w:val="none"/>
        </w:rPr>
        <w:t>.1.1项〔发包人违约的情形〕约定暂停施工满</w:t>
      </w:r>
      <w:r>
        <w:rPr>
          <w:rFonts w:hint="default" w:ascii="Times New Roman" w:hAnsi="Times New Roman" w:eastAsia="方正仿宋_GBK" w:cs="Times New Roman"/>
          <w:color w:val="auto"/>
          <w:sz w:val="21"/>
          <w:szCs w:val="21"/>
          <w:highlight w:val="none"/>
          <w:u w:val="single"/>
        </w:rPr>
        <w:t xml:space="preserve">  30  </w:t>
      </w:r>
      <w:r>
        <w:rPr>
          <w:rFonts w:hint="default" w:ascii="Times New Roman" w:hAnsi="Times New Roman" w:eastAsia="方正仿宋_GBK" w:cs="Times New Roman"/>
          <w:color w:val="auto"/>
          <w:sz w:val="21"/>
          <w:szCs w:val="21"/>
          <w:highlight w:val="none"/>
        </w:rPr>
        <w:t>天后发包人仍不纠正其违约行为并致使合同目的不能实现的，承包人有权解除合同。</w:t>
      </w:r>
    </w:p>
    <w:p w14:paraId="5DD43ED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15</w:t>
      </w:r>
      <w:r>
        <w:rPr>
          <w:rFonts w:hint="default" w:ascii="Times New Roman" w:hAnsi="Times New Roman" w:eastAsia="方正仿宋_GBK" w:cs="Times New Roman"/>
          <w:color w:val="auto"/>
          <w:sz w:val="21"/>
          <w:szCs w:val="21"/>
          <w:highlight w:val="none"/>
        </w:rPr>
        <w:t xml:space="preserve">.2 </w:t>
      </w:r>
      <w:r>
        <w:rPr>
          <w:rFonts w:hint="default" w:ascii="Times New Roman" w:hAnsi="Times New Roman" w:eastAsia="方正仿宋_GBK" w:cs="Times New Roman"/>
          <w:color w:val="auto"/>
          <w:kern w:val="0"/>
          <w:sz w:val="21"/>
          <w:szCs w:val="21"/>
          <w:highlight w:val="none"/>
        </w:rPr>
        <w:t>承包人违约</w:t>
      </w:r>
    </w:p>
    <w:p w14:paraId="6AEB992E">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15</w:t>
      </w:r>
      <w:r>
        <w:rPr>
          <w:rFonts w:hint="default" w:ascii="Times New Roman" w:hAnsi="Times New Roman" w:eastAsia="方正仿宋_GBK" w:cs="Times New Roman"/>
          <w:color w:val="auto"/>
          <w:sz w:val="21"/>
          <w:szCs w:val="21"/>
          <w:highlight w:val="none"/>
        </w:rPr>
        <w:t>.2.1 承包人违约的情形</w:t>
      </w:r>
    </w:p>
    <w:p w14:paraId="4164131F">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承包人违约的其他情形：</w:t>
      </w:r>
    </w:p>
    <w:p w14:paraId="350D59DB">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（1）承包人私自将合同的全部或部分权利转让给其他人，或私自将合同的全部或部分义务转移给其他人；</w:t>
      </w:r>
    </w:p>
    <w:p w14:paraId="7716E11B">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（2）承包人未经</w:t>
      </w:r>
      <w:r>
        <w:rPr>
          <w:rFonts w:hint="eastAsia" w:eastAsia="方正仿宋_GBK" w:cs="Times New Roman"/>
          <w:color w:val="auto"/>
          <w:sz w:val="21"/>
          <w:szCs w:val="21"/>
          <w:highlight w:val="none"/>
          <w:lang w:val="en-US" w:eastAsia="zh-CN"/>
        </w:rPr>
        <w:t>发包人</w:t>
      </w:r>
      <w:r>
        <w:rPr>
          <w:rFonts w:hint="default" w:ascii="Times New Roman" w:hAnsi="Times New Roman" w:eastAsia="方正仿宋_GBK" w:cs="Times New Roman"/>
          <w:color w:val="auto"/>
          <w:sz w:val="21"/>
          <w:szCs w:val="21"/>
          <w:highlight w:val="none"/>
        </w:rPr>
        <w:t>批准，私自将已按合同约定进入施工场地的施工设备、临时设施或材料撤离施工场地；</w:t>
      </w:r>
    </w:p>
    <w:p w14:paraId="736BAB73">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（3）承包人使用了不合格材料或工程设备，工程质量达不到标准要求，又拒绝清除不合格工程；</w:t>
      </w:r>
    </w:p>
    <w:p w14:paraId="443BC622">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（4）承包人未能按合同进度计划及时完成合同约定的工作，已造成或预期造成工期延误；</w:t>
      </w:r>
    </w:p>
    <w:p w14:paraId="0FA9DD5D">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（5）承包人在缺陷责任期内，未能对工程接收证书所列的缺陷清单的内容或缺陷责任期内发生的缺陷进行修复，而又拒绝按</w:t>
      </w:r>
      <w:r>
        <w:rPr>
          <w:rFonts w:hint="eastAsia" w:eastAsia="方正仿宋_GBK" w:cs="Times New Roman"/>
          <w:color w:val="auto"/>
          <w:sz w:val="21"/>
          <w:szCs w:val="21"/>
          <w:highlight w:val="none"/>
          <w:lang w:val="en-US" w:eastAsia="zh-CN"/>
        </w:rPr>
        <w:t>发包人</w:t>
      </w:r>
      <w:r>
        <w:rPr>
          <w:rFonts w:hint="default" w:ascii="Times New Roman" w:hAnsi="Times New Roman" w:eastAsia="方正仿宋_GBK" w:cs="Times New Roman"/>
          <w:color w:val="auto"/>
          <w:sz w:val="21"/>
          <w:szCs w:val="21"/>
          <w:highlight w:val="none"/>
        </w:rPr>
        <w:t>指示再进行修补；</w:t>
      </w:r>
    </w:p>
    <w:p w14:paraId="2EF206AB">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（6）承包人无法继续履行或明确表示不履行或实质上已停止履行合同；</w:t>
      </w:r>
    </w:p>
    <w:p w14:paraId="7774AA26">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（7）承包人不按合同约定履行义务的其他情况；</w:t>
      </w:r>
    </w:p>
    <w:p w14:paraId="1FA18631">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（8）因承包人主要原因，造成工程质量不符合国家相关评定、验收标准及相关图纸要求的； </w:t>
      </w:r>
    </w:p>
    <w:p w14:paraId="2390EA0B">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（9）项目管理机构不健全，施工现场管理人员不到岗或擅自离岗的；</w:t>
      </w:r>
    </w:p>
    <w:p w14:paraId="545A20B4">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（10）承包人不服从发包人指令、不配合工作的。</w:t>
      </w:r>
    </w:p>
    <w:p w14:paraId="0F4A37F3">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（11）施工期间，承包人未按时足额支付人工工资和材料款。 </w:t>
      </w:r>
    </w:p>
    <w:p w14:paraId="273DDE0B">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15</w:t>
      </w:r>
      <w:r>
        <w:rPr>
          <w:rFonts w:hint="default" w:ascii="Times New Roman" w:hAnsi="Times New Roman" w:eastAsia="方正仿宋_GBK" w:cs="Times New Roman"/>
          <w:color w:val="auto"/>
          <w:sz w:val="21"/>
          <w:szCs w:val="21"/>
          <w:highlight w:val="none"/>
        </w:rPr>
        <w:t>.2.2承包人违约的责任</w:t>
      </w:r>
    </w:p>
    <w:p w14:paraId="665A3FAB">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承包人违约责任的承担方式和计算方法：</w:t>
      </w:r>
    </w:p>
    <w:p w14:paraId="635D40E8">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（1）承包人私自将合同的全部或部分权利转让给其他人的，施工现场管理人员不到岗或擅自离岗的的违约情况的，发包人可通知承包人立即单方面解除合同，并按有关法律处理，并拒绝给予任何费用。</w:t>
      </w:r>
    </w:p>
    <w:p w14:paraId="70C055FE">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（2）承包人使用了不合格材料时，</w:t>
      </w:r>
      <w:r>
        <w:rPr>
          <w:rFonts w:hint="eastAsia" w:eastAsia="方正仿宋_GBK" w:cs="Times New Roman"/>
          <w:color w:val="auto"/>
          <w:sz w:val="21"/>
          <w:szCs w:val="21"/>
          <w:highlight w:val="none"/>
          <w:lang w:val="en-US" w:eastAsia="zh-CN"/>
        </w:rPr>
        <w:t>发包人</w:t>
      </w:r>
      <w:r>
        <w:rPr>
          <w:rFonts w:hint="default" w:ascii="Times New Roman" w:hAnsi="Times New Roman" w:eastAsia="方正仿宋_GBK" w:cs="Times New Roman"/>
          <w:color w:val="auto"/>
          <w:sz w:val="21"/>
          <w:szCs w:val="21"/>
          <w:highlight w:val="none"/>
        </w:rPr>
        <w:t>可向承包人发出整改通知，要求其在指定的期限内改正。承包人应承担其违约所引起的费用增加和（或）工期延误。</w:t>
      </w:r>
    </w:p>
    <w:p w14:paraId="74D36DE5">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（3）经检查证明承包人已采取了有效措施纠正违约行为，具备复工条件的，可由</w:t>
      </w:r>
      <w:r>
        <w:rPr>
          <w:rFonts w:hint="eastAsia" w:eastAsia="方正仿宋_GBK" w:cs="Times New Roman"/>
          <w:color w:val="auto"/>
          <w:sz w:val="21"/>
          <w:szCs w:val="21"/>
          <w:highlight w:val="none"/>
          <w:lang w:val="en-US" w:eastAsia="zh-CN"/>
        </w:rPr>
        <w:t>发包人</w:t>
      </w:r>
      <w:r>
        <w:rPr>
          <w:rFonts w:hint="default" w:ascii="Times New Roman" w:hAnsi="Times New Roman" w:eastAsia="方正仿宋_GBK" w:cs="Times New Roman"/>
          <w:color w:val="auto"/>
          <w:sz w:val="21"/>
          <w:szCs w:val="21"/>
          <w:highlight w:val="none"/>
        </w:rPr>
        <w:t xml:space="preserve">签发复工通知复工。 </w:t>
      </w:r>
    </w:p>
    <w:p w14:paraId="1B49ECE7">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（4）承包人不服从发包人指令、不配合工作的，经通报后，处以承包人1000元/次的违约金。   </w:t>
      </w:r>
    </w:p>
    <w:p w14:paraId="125087C5">
      <w:pPr>
        <w:snapToGrid w:val="0"/>
        <w:spacing w:line="360" w:lineRule="auto"/>
        <w:ind w:firstLine="315" w:firstLineChars="15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 （5） </w:t>
      </w:r>
      <w:r>
        <w:rPr>
          <w:rFonts w:hint="default" w:ascii="Times New Roman" w:hAnsi="Times New Roman" w:eastAsia="方正仿宋_GBK" w:cs="Times New Roman"/>
          <w:color w:val="auto"/>
          <w:sz w:val="21"/>
          <w:szCs w:val="21"/>
          <w:highlight w:val="none"/>
          <w:u w:val="single"/>
        </w:rPr>
        <w:t>承包人在施工中没有领会发包人意图或不明确施工要求而又不向发包人求证明确</w:t>
      </w:r>
      <w:r>
        <w:rPr>
          <w:rFonts w:hint="eastAsia" w:ascii="Times New Roman" w:hAnsi="Times New Roman" w:eastAsia="方正仿宋_GBK" w:cs="Times New Roman"/>
          <w:color w:val="auto"/>
          <w:sz w:val="21"/>
          <w:szCs w:val="21"/>
          <w:highlight w:val="none"/>
          <w:u w:val="single"/>
          <w:lang w:eastAsia="zh-CN"/>
        </w:rPr>
        <w:t>，</w:t>
      </w:r>
      <w:r>
        <w:rPr>
          <w:rFonts w:hint="default" w:ascii="Times New Roman" w:hAnsi="Times New Roman" w:eastAsia="方正仿宋_GBK" w:cs="Times New Roman"/>
          <w:color w:val="auto"/>
          <w:sz w:val="21"/>
          <w:szCs w:val="21"/>
          <w:highlight w:val="none"/>
          <w:u w:val="single"/>
        </w:rPr>
        <w:t>致使施工不能达到发包人要求的</w:t>
      </w:r>
      <w:r>
        <w:rPr>
          <w:rFonts w:hint="eastAsia" w:ascii="Times New Roman" w:hAnsi="Times New Roman" w:eastAsia="方正仿宋_GBK" w:cs="Times New Roman"/>
          <w:color w:val="auto"/>
          <w:sz w:val="21"/>
          <w:szCs w:val="21"/>
          <w:highlight w:val="none"/>
          <w:u w:val="single"/>
          <w:lang w:eastAsia="zh-CN"/>
        </w:rPr>
        <w:t>，</w:t>
      </w:r>
      <w:r>
        <w:rPr>
          <w:rFonts w:hint="default" w:ascii="Times New Roman" w:hAnsi="Times New Roman" w:eastAsia="方正仿宋_GBK" w:cs="Times New Roman"/>
          <w:color w:val="auto"/>
          <w:sz w:val="21"/>
          <w:szCs w:val="21"/>
          <w:highlight w:val="none"/>
          <w:u w:val="single"/>
        </w:rPr>
        <w:t>发包人有权要求承包人返工并由承包人承担返工损失</w:t>
      </w:r>
      <w:r>
        <w:rPr>
          <w:rFonts w:hint="eastAsia" w:ascii="Times New Roman" w:hAnsi="Times New Roman" w:eastAsia="方正仿宋_GBK" w:cs="Times New Roman"/>
          <w:color w:val="auto"/>
          <w:sz w:val="21"/>
          <w:szCs w:val="21"/>
          <w:highlight w:val="none"/>
          <w:u w:val="single"/>
          <w:lang w:eastAsia="zh-CN"/>
        </w:rPr>
        <w:t>，</w:t>
      </w:r>
      <w:r>
        <w:rPr>
          <w:rFonts w:hint="default" w:ascii="Times New Roman" w:hAnsi="Times New Roman" w:eastAsia="方正仿宋_GBK" w:cs="Times New Roman"/>
          <w:color w:val="auto"/>
          <w:sz w:val="21"/>
          <w:szCs w:val="21"/>
          <w:highlight w:val="none"/>
          <w:u w:val="single"/>
        </w:rPr>
        <w:t>工期不得顺延。</w:t>
      </w:r>
    </w:p>
    <w:p w14:paraId="34B5D7D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15</w:t>
      </w:r>
      <w:r>
        <w:rPr>
          <w:rFonts w:hint="default" w:ascii="Times New Roman" w:hAnsi="Times New Roman" w:eastAsia="方正仿宋_GBK" w:cs="Times New Roman"/>
          <w:color w:val="auto"/>
          <w:sz w:val="21"/>
          <w:szCs w:val="21"/>
          <w:highlight w:val="none"/>
        </w:rPr>
        <w:t>.2.3 因承包人违约解除合同</w:t>
      </w:r>
    </w:p>
    <w:p w14:paraId="0ABCF555">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关于承包人违约解除合同的特别约定：</w:t>
      </w:r>
      <w:r>
        <w:rPr>
          <w:rFonts w:hint="eastAsia" w:eastAsia="方正仿宋_GBK" w:cs="Times New Roman"/>
          <w:color w:val="auto"/>
          <w:sz w:val="21"/>
          <w:szCs w:val="21"/>
          <w:highlight w:val="none"/>
          <w:u w:val="single"/>
          <w:lang w:val="en-US" w:eastAsia="zh-CN"/>
        </w:rPr>
        <w:t>发包人</w:t>
      </w:r>
      <w:r>
        <w:rPr>
          <w:rFonts w:hint="default" w:ascii="Times New Roman" w:hAnsi="Times New Roman" w:eastAsia="方正仿宋_GBK" w:cs="Times New Roman"/>
          <w:color w:val="auto"/>
          <w:sz w:val="21"/>
          <w:szCs w:val="21"/>
          <w:highlight w:val="none"/>
          <w:u w:val="single"/>
        </w:rPr>
        <w:t>发出整改通知 28 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 但发包人的这一行动不免除承包人应承担的违约责任，也不影响发包人根据合同约定享有的索赔权利</w:t>
      </w:r>
      <w:r>
        <w:rPr>
          <w:rFonts w:hint="default" w:ascii="Times New Roman" w:hAnsi="Times New Roman" w:eastAsia="方正仿宋_GBK" w:cs="Times New Roman"/>
          <w:color w:val="auto"/>
          <w:sz w:val="21"/>
          <w:szCs w:val="21"/>
          <w:highlight w:val="none"/>
        </w:rPr>
        <w:t>。</w:t>
      </w:r>
    </w:p>
    <w:p w14:paraId="4A43078D">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发包人继续使用承包人在施工现场的材料、设备、临时工程、承包人文件和由承包人或以其名义编制的其他文件的费用承担方式：</w:t>
      </w:r>
      <w:r>
        <w:rPr>
          <w:rFonts w:hint="default" w:ascii="Times New Roman" w:hAnsi="Times New Roman" w:eastAsia="方正仿宋_GBK" w:cs="Times New Roman"/>
          <w:color w:val="auto"/>
          <w:sz w:val="21"/>
          <w:szCs w:val="21"/>
          <w:highlight w:val="none"/>
          <w:u w:val="single"/>
        </w:rPr>
        <w:t xml:space="preserve">    执行通用条款      </w:t>
      </w:r>
      <w:r>
        <w:rPr>
          <w:rFonts w:hint="default" w:ascii="Times New Roman" w:hAnsi="Times New Roman" w:eastAsia="方正仿宋_GBK" w:cs="Times New Roman"/>
          <w:color w:val="auto"/>
          <w:kern w:val="0"/>
          <w:sz w:val="21"/>
          <w:szCs w:val="21"/>
          <w:highlight w:val="none"/>
        </w:rPr>
        <w:t>。</w:t>
      </w:r>
    </w:p>
    <w:p w14:paraId="4360492E">
      <w:pPr>
        <w:snapToGrid w:val="0"/>
        <w:spacing w:line="360" w:lineRule="auto"/>
        <w:rPr>
          <w:rFonts w:hint="default" w:ascii="Times New Roman" w:hAnsi="Times New Roman" w:eastAsia="方正仿宋_GBK" w:cs="Times New Roman"/>
          <w:b/>
          <w:color w:val="auto"/>
          <w:kern w:val="0"/>
          <w:sz w:val="21"/>
          <w:szCs w:val="21"/>
          <w:highlight w:val="none"/>
        </w:rPr>
      </w:pPr>
      <w:bookmarkStart w:id="673" w:name="_Toc518391425"/>
      <w:bookmarkStart w:id="674" w:name="_Toc516756974"/>
      <w:bookmarkStart w:id="675" w:name="_Toc433623119"/>
      <w:bookmarkStart w:id="676" w:name="_Toc485992750"/>
      <w:r>
        <w:rPr>
          <w:rFonts w:hint="eastAsia" w:eastAsia="方正仿宋_GBK" w:cs="Times New Roman"/>
          <w:b/>
          <w:color w:val="auto"/>
          <w:kern w:val="0"/>
          <w:sz w:val="21"/>
          <w:szCs w:val="21"/>
          <w:highlight w:val="none"/>
          <w:lang w:val="en-US" w:eastAsia="zh-CN"/>
        </w:rPr>
        <w:t>16</w:t>
      </w:r>
      <w:r>
        <w:rPr>
          <w:rFonts w:hint="default" w:ascii="Times New Roman" w:hAnsi="Times New Roman" w:eastAsia="方正仿宋_GBK" w:cs="Times New Roman"/>
          <w:b/>
          <w:color w:val="auto"/>
          <w:kern w:val="0"/>
          <w:sz w:val="21"/>
          <w:szCs w:val="21"/>
          <w:highlight w:val="none"/>
        </w:rPr>
        <w:t>. 不可抗力</w:t>
      </w:r>
      <w:bookmarkEnd w:id="673"/>
      <w:bookmarkEnd w:id="674"/>
      <w:bookmarkEnd w:id="675"/>
      <w:bookmarkEnd w:id="676"/>
    </w:p>
    <w:p w14:paraId="4C0E128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16</w:t>
      </w:r>
      <w:r>
        <w:rPr>
          <w:rFonts w:hint="default" w:ascii="Times New Roman" w:hAnsi="Times New Roman" w:eastAsia="方正仿宋_GBK" w:cs="Times New Roman"/>
          <w:color w:val="auto"/>
          <w:sz w:val="21"/>
          <w:szCs w:val="21"/>
          <w:highlight w:val="none"/>
        </w:rPr>
        <w:t>.1 不可抗力的确认</w:t>
      </w:r>
    </w:p>
    <w:p w14:paraId="0B228AC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除通用合同条款约定的不可抗力事件之外，视为不可抗力的其他情形：</w:t>
      </w:r>
      <w:r>
        <w:rPr>
          <w:rFonts w:hint="default" w:ascii="Times New Roman" w:hAnsi="Times New Roman" w:eastAsia="方正仿宋_GBK" w:cs="Times New Roman"/>
          <w:color w:val="auto"/>
          <w:sz w:val="21"/>
          <w:szCs w:val="21"/>
          <w:highlight w:val="none"/>
          <w:u w:val="single"/>
        </w:rPr>
        <w:t xml:space="preserve">    按通用条款规定</w:t>
      </w:r>
      <w:r>
        <w:rPr>
          <w:rFonts w:hint="default" w:ascii="Times New Roman" w:hAnsi="Times New Roman" w:eastAsia="方正仿宋_GBK" w:cs="Times New Roman"/>
          <w:color w:val="auto"/>
          <w:sz w:val="21"/>
          <w:szCs w:val="21"/>
          <w:highlight w:val="none"/>
        </w:rPr>
        <w:t>。</w:t>
      </w:r>
    </w:p>
    <w:p w14:paraId="31718AF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16</w:t>
      </w:r>
      <w:r>
        <w:rPr>
          <w:rFonts w:hint="default" w:ascii="Times New Roman" w:hAnsi="Times New Roman" w:eastAsia="方正仿宋_GBK" w:cs="Times New Roman"/>
          <w:color w:val="auto"/>
          <w:sz w:val="21"/>
          <w:szCs w:val="21"/>
          <w:highlight w:val="none"/>
        </w:rPr>
        <w:t>.4 因不可抗力解除合同</w:t>
      </w:r>
    </w:p>
    <w:p w14:paraId="37D8FCF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合同解除后，发包人应在商定或确定发包人应支付款项后</w:t>
      </w:r>
      <w:r>
        <w:rPr>
          <w:rFonts w:hint="default" w:ascii="Times New Roman" w:hAnsi="Times New Roman" w:eastAsia="方正仿宋_GBK" w:cs="Times New Roman"/>
          <w:color w:val="auto"/>
          <w:sz w:val="21"/>
          <w:szCs w:val="21"/>
          <w:highlight w:val="none"/>
          <w:u w:val="single"/>
        </w:rPr>
        <w:t xml:space="preserve">  /   </w:t>
      </w:r>
      <w:r>
        <w:rPr>
          <w:rFonts w:hint="default" w:ascii="Times New Roman" w:hAnsi="Times New Roman" w:eastAsia="方正仿宋_GBK" w:cs="Times New Roman"/>
          <w:color w:val="auto"/>
          <w:sz w:val="21"/>
          <w:szCs w:val="21"/>
          <w:highlight w:val="none"/>
        </w:rPr>
        <w:t>天内完成款项的支付。</w:t>
      </w:r>
    </w:p>
    <w:bookmarkEnd w:id="643"/>
    <w:bookmarkEnd w:id="644"/>
    <w:bookmarkEnd w:id="645"/>
    <w:bookmarkEnd w:id="646"/>
    <w:p w14:paraId="08D969B6">
      <w:pPr>
        <w:snapToGrid w:val="0"/>
        <w:spacing w:line="360" w:lineRule="auto"/>
        <w:rPr>
          <w:rFonts w:hint="default" w:ascii="Times New Roman" w:hAnsi="Times New Roman" w:eastAsia="方正仿宋_GBK" w:cs="Times New Roman"/>
          <w:b/>
          <w:color w:val="auto"/>
          <w:kern w:val="0"/>
          <w:sz w:val="21"/>
          <w:szCs w:val="21"/>
          <w:highlight w:val="none"/>
        </w:rPr>
      </w:pPr>
      <w:bookmarkStart w:id="677" w:name="_Toc485992751"/>
      <w:bookmarkStart w:id="678" w:name="_Toc518391426"/>
      <w:bookmarkStart w:id="679" w:name="_Toc351203650"/>
      <w:bookmarkStart w:id="680" w:name="_Toc516756975"/>
      <w:bookmarkStart w:id="681" w:name="_Toc433623120"/>
      <w:bookmarkStart w:id="682" w:name="_Toc280868718"/>
      <w:r>
        <w:rPr>
          <w:rFonts w:hint="eastAsia" w:eastAsia="方正仿宋_GBK" w:cs="Times New Roman"/>
          <w:b/>
          <w:color w:val="auto"/>
          <w:kern w:val="0"/>
          <w:sz w:val="21"/>
          <w:szCs w:val="21"/>
          <w:highlight w:val="none"/>
          <w:lang w:val="en-US" w:eastAsia="zh-CN"/>
        </w:rPr>
        <w:t>17</w:t>
      </w:r>
      <w:r>
        <w:rPr>
          <w:rFonts w:hint="default" w:ascii="Times New Roman" w:hAnsi="Times New Roman" w:eastAsia="方正仿宋_GBK" w:cs="Times New Roman"/>
          <w:b/>
          <w:color w:val="auto"/>
          <w:kern w:val="0"/>
          <w:sz w:val="21"/>
          <w:szCs w:val="21"/>
          <w:highlight w:val="none"/>
        </w:rPr>
        <w:t>. 保险</w:t>
      </w:r>
      <w:bookmarkEnd w:id="677"/>
      <w:bookmarkEnd w:id="678"/>
      <w:bookmarkEnd w:id="679"/>
      <w:bookmarkEnd w:id="680"/>
      <w:bookmarkEnd w:id="681"/>
    </w:p>
    <w:bookmarkEnd w:id="682"/>
    <w:p w14:paraId="6819242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17</w:t>
      </w:r>
      <w:r>
        <w:rPr>
          <w:rFonts w:hint="default" w:ascii="Times New Roman" w:hAnsi="Times New Roman" w:eastAsia="方正仿宋_GBK" w:cs="Times New Roman"/>
          <w:color w:val="auto"/>
          <w:sz w:val="21"/>
          <w:szCs w:val="21"/>
          <w:highlight w:val="none"/>
        </w:rPr>
        <w:t>.1 工程保险</w:t>
      </w:r>
    </w:p>
    <w:bookmarkEnd w:id="647"/>
    <w:bookmarkEnd w:id="648"/>
    <w:bookmarkEnd w:id="649"/>
    <w:bookmarkEnd w:id="650"/>
    <w:bookmarkEnd w:id="651"/>
    <w:bookmarkEnd w:id="652"/>
    <w:bookmarkEnd w:id="653"/>
    <w:bookmarkEnd w:id="654"/>
    <w:bookmarkEnd w:id="655"/>
    <w:bookmarkEnd w:id="656"/>
    <w:bookmarkEnd w:id="657"/>
    <w:bookmarkEnd w:id="658"/>
    <w:p w14:paraId="5F306677">
      <w:pPr>
        <w:snapToGrid w:val="0"/>
        <w:spacing w:line="360" w:lineRule="auto"/>
        <w:ind w:firstLine="480"/>
        <w:rPr>
          <w:rFonts w:hint="default" w:ascii="Times New Roman" w:hAnsi="Times New Roman" w:eastAsia="方正仿宋_GBK" w:cs="Times New Roman"/>
          <w:color w:val="auto"/>
          <w:sz w:val="21"/>
          <w:szCs w:val="21"/>
          <w:highlight w:val="none"/>
        </w:rPr>
      </w:pPr>
      <w:bookmarkStart w:id="683" w:name="_Toc351203651"/>
      <w:r>
        <w:rPr>
          <w:rFonts w:hint="default" w:ascii="Times New Roman" w:hAnsi="Times New Roman" w:eastAsia="方正仿宋_GBK" w:cs="Times New Roman"/>
          <w:color w:val="auto"/>
          <w:sz w:val="21"/>
          <w:szCs w:val="21"/>
          <w:highlight w:val="none"/>
        </w:rPr>
        <w:t>关于工程保险的特别约定：</w:t>
      </w:r>
      <w:r>
        <w:rPr>
          <w:rFonts w:hint="default" w:ascii="Times New Roman" w:hAnsi="Times New Roman" w:eastAsia="方正仿宋_GBK" w:cs="Times New Roman"/>
          <w:color w:val="auto"/>
          <w:sz w:val="21"/>
          <w:szCs w:val="21"/>
          <w:highlight w:val="none"/>
          <w:u w:val="single"/>
        </w:rPr>
        <w:t>建筑工程的工程一切险和第三方责任险。工程一切险是为永久工程、临时工程和设备及已运至施工工地用于永久工程的材料和设备所投的保险。第三方责任险是对因实施本合同工程而造成的财产（本工程除外）的损失或损害，或人员（发包人和承包人雇员除外）的死亡或伤残所负责任进行的保险</w:t>
      </w:r>
      <w:r>
        <w:rPr>
          <w:rFonts w:hint="default" w:ascii="Times New Roman" w:hAnsi="Times New Roman" w:eastAsia="方正仿宋_GBK" w:cs="Times New Roman"/>
          <w:color w:val="auto"/>
          <w:sz w:val="21"/>
          <w:szCs w:val="21"/>
          <w:highlight w:val="none"/>
        </w:rPr>
        <w:t xml:space="preserve">。 </w:t>
      </w:r>
    </w:p>
    <w:p w14:paraId="2302B2BF">
      <w:pPr>
        <w:snapToGrid w:val="0"/>
        <w:spacing w:line="360" w:lineRule="auto"/>
        <w:ind w:firstLine="48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保险金额、保险费率和保险期限：</w:t>
      </w:r>
      <w:r>
        <w:rPr>
          <w:rFonts w:hint="default" w:ascii="Times New Roman" w:hAnsi="Times New Roman" w:eastAsia="方正仿宋_GBK" w:cs="Times New Roman"/>
          <w:color w:val="auto"/>
          <w:sz w:val="21"/>
          <w:szCs w:val="21"/>
          <w:highlight w:val="none"/>
          <w:u w:val="single"/>
        </w:rPr>
        <w:t>工程一切险的投保金额为竞标净标价，保险费率4‰，第三方责任险的保险费率为0.4‰。工程一切险及第三方责任险的保险范围应包括开工日直至本合同工程（或其单项工程）竣工颁发竣工接收证书为止</w:t>
      </w:r>
      <w:r>
        <w:rPr>
          <w:rFonts w:hint="default" w:ascii="Times New Roman" w:hAnsi="Times New Roman" w:eastAsia="方正仿宋_GBK" w:cs="Times New Roman"/>
          <w:color w:val="auto"/>
          <w:sz w:val="21"/>
          <w:szCs w:val="21"/>
          <w:highlight w:val="none"/>
        </w:rPr>
        <w:t>。</w:t>
      </w:r>
    </w:p>
    <w:p w14:paraId="2D1998BC">
      <w:pPr>
        <w:snapToGrid w:val="0"/>
        <w:spacing w:line="360" w:lineRule="auto"/>
        <w:ind w:firstLine="48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办理本项保险一切费用均由承包人承担，在报价中已考虑，发包人不单独支付。</w:t>
      </w:r>
    </w:p>
    <w:p w14:paraId="29A016C0">
      <w:pPr>
        <w:snapToGrid w:val="0"/>
        <w:spacing w:line="360" w:lineRule="auto"/>
        <w:ind w:firstLine="480"/>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17</w:t>
      </w:r>
      <w:r>
        <w:rPr>
          <w:rFonts w:hint="default" w:ascii="Times New Roman" w:hAnsi="Times New Roman" w:eastAsia="方正仿宋_GBK" w:cs="Times New Roman"/>
          <w:color w:val="auto"/>
          <w:sz w:val="21"/>
          <w:szCs w:val="21"/>
          <w:highlight w:val="none"/>
        </w:rPr>
        <w:t>.3 其他保险</w:t>
      </w:r>
    </w:p>
    <w:p w14:paraId="0BE41109">
      <w:pPr>
        <w:snapToGrid w:val="0"/>
        <w:spacing w:line="360" w:lineRule="auto"/>
        <w:ind w:firstLine="48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关于其他保险的约定：</w:t>
      </w:r>
      <w:r>
        <w:rPr>
          <w:rFonts w:hint="default" w:ascii="Times New Roman" w:hAnsi="Times New Roman" w:eastAsia="方正仿宋_GBK" w:cs="Times New Roman"/>
          <w:color w:val="auto"/>
          <w:sz w:val="21"/>
          <w:szCs w:val="21"/>
          <w:highlight w:val="none"/>
          <w:u w:val="single"/>
        </w:rPr>
        <w:t>承包人应在整个施工期间（包括缺陷责任期）对其为本合同工程工作的雇员投保人身意外伤害险。承包人还应为已经运抵现场的承包人装备办理财产保险，其投保金额应足以现场重置。办理本项保险一切费用均由承包人承担，在报价中已考虑，发包人不单独支付</w:t>
      </w:r>
      <w:r>
        <w:rPr>
          <w:rFonts w:hint="default" w:ascii="Times New Roman" w:hAnsi="Times New Roman" w:eastAsia="方正仿宋_GBK" w:cs="Times New Roman"/>
          <w:color w:val="auto"/>
          <w:kern w:val="0"/>
          <w:sz w:val="21"/>
          <w:szCs w:val="21"/>
          <w:highlight w:val="none"/>
        </w:rPr>
        <w:t>。</w:t>
      </w:r>
    </w:p>
    <w:p w14:paraId="56F8D26D">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u w:val="single"/>
        </w:rPr>
      </w:pPr>
      <w:r>
        <w:rPr>
          <w:rFonts w:hint="default" w:ascii="Times New Roman" w:hAnsi="Times New Roman" w:eastAsia="方正仿宋_GBK" w:cs="Times New Roman"/>
          <w:color w:val="auto"/>
          <w:sz w:val="21"/>
          <w:szCs w:val="21"/>
          <w:highlight w:val="none"/>
        </w:rPr>
        <w:t>承包人是否应为其施工设备等办理财产保险：</w:t>
      </w:r>
      <w:r>
        <w:rPr>
          <w:rFonts w:hint="default" w:ascii="Times New Roman" w:hAnsi="Times New Roman" w:eastAsia="方正仿宋_GBK" w:cs="Times New Roman"/>
          <w:color w:val="auto"/>
          <w:sz w:val="21"/>
          <w:szCs w:val="21"/>
          <w:highlight w:val="none"/>
          <w:u w:val="single"/>
        </w:rPr>
        <w:t>承包人还应为已经运抵现场的承包人装备办理财产保险，其投保金额应足以现场重置</w:t>
      </w:r>
      <w:r>
        <w:rPr>
          <w:rFonts w:hint="default" w:ascii="Times New Roman" w:hAnsi="Times New Roman" w:eastAsia="方正仿宋_GBK" w:cs="Times New Roman"/>
          <w:color w:val="auto"/>
          <w:sz w:val="21"/>
          <w:szCs w:val="21"/>
          <w:highlight w:val="none"/>
        </w:rPr>
        <w:t xml:space="preserve">。 </w:t>
      </w:r>
    </w:p>
    <w:p w14:paraId="5F25DE13">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17</w:t>
      </w:r>
      <w:r>
        <w:rPr>
          <w:rFonts w:hint="default" w:ascii="Times New Roman" w:hAnsi="Times New Roman" w:eastAsia="方正仿宋_GBK" w:cs="Times New Roman"/>
          <w:color w:val="auto"/>
          <w:sz w:val="21"/>
          <w:szCs w:val="21"/>
          <w:highlight w:val="none"/>
        </w:rPr>
        <w:t>.7 通知义务</w:t>
      </w:r>
    </w:p>
    <w:p w14:paraId="73C73F3E">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关于变更保险合同时的通知义务的约定：</w:t>
      </w:r>
      <w:r>
        <w:rPr>
          <w:rFonts w:hint="default" w:ascii="Times New Roman" w:hAnsi="Times New Roman" w:eastAsia="方正仿宋_GBK" w:cs="Times New Roman"/>
          <w:color w:val="auto"/>
          <w:sz w:val="21"/>
          <w:szCs w:val="21"/>
          <w:highlight w:val="none"/>
          <w:u w:val="single"/>
        </w:rPr>
        <w:t xml:space="preserve">    执行通用条款      </w:t>
      </w:r>
      <w:r>
        <w:rPr>
          <w:rFonts w:hint="default" w:ascii="Times New Roman" w:hAnsi="Times New Roman" w:eastAsia="方正仿宋_GBK" w:cs="Times New Roman"/>
          <w:color w:val="auto"/>
          <w:sz w:val="21"/>
          <w:szCs w:val="21"/>
          <w:highlight w:val="none"/>
        </w:rPr>
        <w:t>。</w:t>
      </w:r>
    </w:p>
    <w:p w14:paraId="5316B4E2">
      <w:pPr>
        <w:snapToGrid w:val="0"/>
        <w:spacing w:line="360" w:lineRule="auto"/>
        <w:rPr>
          <w:rFonts w:hint="default" w:ascii="Times New Roman" w:hAnsi="Times New Roman" w:eastAsia="方正仿宋_GBK" w:cs="Times New Roman"/>
          <w:b/>
          <w:color w:val="auto"/>
          <w:kern w:val="0"/>
          <w:sz w:val="21"/>
          <w:szCs w:val="21"/>
          <w:highlight w:val="none"/>
        </w:rPr>
      </w:pPr>
      <w:bookmarkStart w:id="684" w:name="_Toc516756976"/>
      <w:bookmarkStart w:id="685" w:name="_Toc518391427"/>
      <w:bookmarkStart w:id="686" w:name="_Toc485992752"/>
      <w:bookmarkStart w:id="687" w:name="_Toc433623121"/>
      <w:r>
        <w:rPr>
          <w:rFonts w:hint="eastAsia" w:eastAsia="方正仿宋_GBK" w:cs="Times New Roman"/>
          <w:b/>
          <w:color w:val="auto"/>
          <w:kern w:val="0"/>
          <w:sz w:val="21"/>
          <w:szCs w:val="21"/>
          <w:highlight w:val="none"/>
          <w:lang w:val="en-US" w:eastAsia="zh-CN"/>
        </w:rPr>
        <w:t>19</w:t>
      </w:r>
      <w:r>
        <w:rPr>
          <w:rFonts w:hint="default" w:ascii="Times New Roman" w:hAnsi="Times New Roman" w:eastAsia="方正仿宋_GBK" w:cs="Times New Roman"/>
          <w:b/>
          <w:color w:val="auto"/>
          <w:kern w:val="0"/>
          <w:sz w:val="21"/>
          <w:szCs w:val="21"/>
          <w:highlight w:val="none"/>
        </w:rPr>
        <w:t>. 争议解决</w:t>
      </w:r>
      <w:bookmarkEnd w:id="683"/>
      <w:bookmarkEnd w:id="684"/>
      <w:bookmarkEnd w:id="685"/>
      <w:bookmarkEnd w:id="686"/>
      <w:bookmarkEnd w:id="687"/>
    </w:p>
    <w:bookmarkEnd w:id="659"/>
    <w:bookmarkEnd w:id="660"/>
    <w:bookmarkEnd w:id="661"/>
    <w:p w14:paraId="4FC956F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19</w:t>
      </w:r>
      <w:r>
        <w:rPr>
          <w:rFonts w:hint="default" w:ascii="Times New Roman" w:hAnsi="Times New Roman" w:eastAsia="方正仿宋_GBK" w:cs="Times New Roman"/>
          <w:color w:val="auto"/>
          <w:sz w:val="21"/>
          <w:szCs w:val="21"/>
          <w:highlight w:val="none"/>
        </w:rPr>
        <w:t>.4仲裁或诉讼</w:t>
      </w:r>
      <w:bookmarkEnd w:id="662"/>
    </w:p>
    <w:bookmarkEnd w:id="663"/>
    <w:bookmarkEnd w:id="664"/>
    <w:bookmarkEnd w:id="665"/>
    <w:bookmarkEnd w:id="666"/>
    <w:bookmarkEnd w:id="667"/>
    <w:bookmarkEnd w:id="668"/>
    <w:p w14:paraId="48A1275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因合同及合同有关事项发生的争议，按下列第</w:t>
      </w:r>
      <w:r>
        <w:rPr>
          <w:rFonts w:hint="default" w:ascii="Times New Roman" w:hAnsi="Times New Roman" w:eastAsia="方正仿宋_GBK" w:cs="Times New Roman"/>
          <w:color w:val="auto"/>
          <w:sz w:val="21"/>
          <w:szCs w:val="21"/>
          <w:highlight w:val="none"/>
          <w:u w:val="single"/>
        </w:rPr>
        <w:t xml:space="preserve">   (2)  </w:t>
      </w:r>
      <w:r>
        <w:rPr>
          <w:rFonts w:hint="default" w:ascii="Times New Roman" w:hAnsi="Times New Roman" w:eastAsia="方正仿宋_GBK" w:cs="Times New Roman"/>
          <w:color w:val="auto"/>
          <w:sz w:val="21"/>
          <w:szCs w:val="21"/>
          <w:highlight w:val="none"/>
        </w:rPr>
        <w:t>种方式解决：</w:t>
      </w:r>
    </w:p>
    <w:p w14:paraId="209F975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（1）向</w:t>
      </w:r>
      <w:r>
        <w:rPr>
          <w:rFonts w:hint="default" w:ascii="Times New Roman" w:hAnsi="Times New Roman" w:eastAsia="方正仿宋_GBK" w:cs="Times New Roman"/>
          <w:color w:val="auto"/>
          <w:sz w:val="21"/>
          <w:szCs w:val="21"/>
          <w:highlight w:val="none"/>
          <w:u w:val="single"/>
        </w:rPr>
        <w:t>重庆仲裁委会员建设工程仲裁院</w:t>
      </w:r>
      <w:r>
        <w:rPr>
          <w:rFonts w:hint="default" w:ascii="Times New Roman" w:hAnsi="Times New Roman" w:eastAsia="方正仿宋_GBK" w:cs="Times New Roman"/>
          <w:color w:val="auto"/>
          <w:sz w:val="21"/>
          <w:szCs w:val="21"/>
          <w:highlight w:val="none"/>
        </w:rPr>
        <w:t>申请仲裁；</w:t>
      </w:r>
    </w:p>
    <w:p w14:paraId="4D62473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（2）向</w:t>
      </w:r>
      <w:r>
        <w:rPr>
          <w:rFonts w:hint="default" w:ascii="Times New Roman" w:hAnsi="Times New Roman" w:eastAsia="方正仿宋_GBK" w:cs="Times New Roman"/>
          <w:color w:val="auto"/>
          <w:sz w:val="21"/>
          <w:szCs w:val="21"/>
          <w:highlight w:val="none"/>
          <w:u w:val="single"/>
        </w:rPr>
        <w:t xml:space="preserve">  重庆市</w:t>
      </w:r>
      <w:r>
        <w:rPr>
          <w:rFonts w:hint="default" w:ascii="Times New Roman" w:hAnsi="Times New Roman" w:eastAsia="方正仿宋_GBK" w:cs="Times New Roman"/>
          <w:color w:val="auto"/>
          <w:sz w:val="21"/>
          <w:szCs w:val="21"/>
          <w:highlight w:val="none"/>
          <w:u w:val="single"/>
          <w:lang w:eastAsia="zh-CN"/>
        </w:rPr>
        <w:t>秀山县</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人民法院起诉。</w:t>
      </w:r>
    </w:p>
    <w:p w14:paraId="56C2B3DB">
      <w:pPr>
        <w:snapToGrid w:val="0"/>
        <w:spacing w:line="360" w:lineRule="auto"/>
        <w:ind w:firstLine="422" w:firstLineChars="200"/>
        <w:jc w:val="left"/>
        <w:rPr>
          <w:rFonts w:hint="default" w:ascii="Times New Roman" w:hAnsi="Times New Roman" w:eastAsia="方正仿宋_GBK" w:cs="Times New Roman"/>
          <w:b/>
          <w:color w:val="auto"/>
          <w:sz w:val="21"/>
          <w:szCs w:val="21"/>
          <w:highlight w:val="none"/>
        </w:rPr>
      </w:pPr>
      <w:r>
        <w:rPr>
          <w:rFonts w:hint="default" w:ascii="Times New Roman" w:hAnsi="Times New Roman" w:eastAsia="方正仿宋_GBK" w:cs="Times New Roman"/>
          <w:b/>
          <w:color w:val="auto"/>
          <w:sz w:val="21"/>
          <w:szCs w:val="21"/>
          <w:highlight w:val="none"/>
        </w:rPr>
        <w:t>补充条款：</w:t>
      </w:r>
    </w:p>
    <w:p w14:paraId="372EA2B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1、除通用条款约定的情况外，发生下述情况时发包人同样有权解除合同，并没收承包人的履约保证金，另行选择施工单位完成工程；</w:t>
      </w:r>
    </w:p>
    <w:p w14:paraId="3A6DBEA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bookmarkStart w:id="688" w:name="_Toc361673527"/>
      <w:r>
        <w:rPr>
          <w:rFonts w:hint="default" w:ascii="Times New Roman" w:hAnsi="Times New Roman" w:eastAsia="方正仿宋_GBK" w:cs="Times New Roman"/>
          <w:color w:val="auto"/>
          <w:sz w:val="21"/>
          <w:szCs w:val="21"/>
          <w:highlight w:val="none"/>
        </w:rPr>
        <w:t>（1）承包人破产或宣告停业清理，且此清理不是出于重组、重建或合并之目的；</w:t>
      </w:r>
      <w:bookmarkEnd w:id="688"/>
    </w:p>
    <w:p w14:paraId="04C3811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（2）放弃或否认合同；</w:t>
      </w:r>
    </w:p>
    <w:p w14:paraId="484A101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（3）无正当理由而未能按约定开工；</w:t>
      </w:r>
    </w:p>
    <w:p w14:paraId="4A9EA67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（4）承包人的实际进度与经</w:t>
      </w:r>
      <w:r>
        <w:rPr>
          <w:rFonts w:hint="eastAsia" w:eastAsia="方正仿宋_GBK" w:cs="Times New Roman"/>
          <w:color w:val="auto"/>
          <w:sz w:val="21"/>
          <w:szCs w:val="21"/>
          <w:highlight w:val="none"/>
          <w:lang w:val="en-US" w:eastAsia="zh-CN"/>
        </w:rPr>
        <w:t>发包人</w:t>
      </w:r>
      <w:r>
        <w:rPr>
          <w:rFonts w:hint="default" w:ascii="Times New Roman" w:hAnsi="Times New Roman" w:eastAsia="方正仿宋_GBK" w:cs="Times New Roman"/>
          <w:color w:val="auto"/>
          <w:sz w:val="21"/>
          <w:szCs w:val="21"/>
          <w:highlight w:val="none"/>
        </w:rPr>
        <w:t>确认的进度计划不符时，未按约定执行</w:t>
      </w:r>
      <w:r>
        <w:rPr>
          <w:rFonts w:hint="eastAsia" w:eastAsia="方正仿宋_GBK" w:cs="Times New Roman"/>
          <w:color w:val="auto"/>
          <w:sz w:val="21"/>
          <w:szCs w:val="21"/>
          <w:highlight w:val="none"/>
          <w:lang w:val="en-US" w:eastAsia="zh-CN"/>
        </w:rPr>
        <w:t>发包人</w:t>
      </w:r>
      <w:r>
        <w:rPr>
          <w:rFonts w:hint="default" w:ascii="Times New Roman" w:hAnsi="Times New Roman" w:eastAsia="方正仿宋_GBK" w:cs="Times New Roman"/>
          <w:color w:val="auto"/>
          <w:sz w:val="21"/>
          <w:szCs w:val="21"/>
          <w:highlight w:val="none"/>
        </w:rPr>
        <w:t>发出的指示而采取必要措施加快进度；</w:t>
      </w:r>
    </w:p>
    <w:p w14:paraId="7341C4D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bookmarkStart w:id="689" w:name="_Toc361673528"/>
      <w:r>
        <w:rPr>
          <w:rFonts w:hint="default" w:ascii="Times New Roman" w:hAnsi="Times New Roman" w:eastAsia="方正仿宋_GBK" w:cs="Times New Roman"/>
          <w:color w:val="auto"/>
          <w:sz w:val="21"/>
          <w:szCs w:val="21"/>
          <w:highlight w:val="none"/>
        </w:rPr>
        <w:t>（5）未遵守竞标承诺书的承诺，未能自行完成本工程的施工，分包或转让本工程；</w:t>
      </w:r>
      <w:bookmarkEnd w:id="689"/>
    </w:p>
    <w:p w14:paraId="66FC531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（6）未按发包人要求变更项目经理或主要施工管理人员；</w:t>
      </w:r>
    </w:p>
    <w:p w14:paraId="7FE4801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（7）未经发包人同意，擅自变更竞标所拟派的项目经理或主要施工管理人员；或项目经理或主要施工管理人员驻工地时间平均一个月少于25天。</w:t>
      </w:r>
    </w:p>
    <w:p w14:paraId="243FCDD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（8）解除合同后承包人应在1月内退场。</w:t>
      </w:r>
    </w:p>
    <w:p w14:paraId="0E0B14C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（9）发包人与承包人解除合同后，发包人依法确定的完成该工程的其他承包人可以随时进驻现场。</w:t>
      </w:r>
    </w:p>
    <w:p w14:paraId="3A39774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bookmarkStart w:id="690" w:name="_Toc361673529"/>
      <w:r>
        <w:rPr>
          <w:rFonts w:hint="default" w:ascii="Times New Roman" w:hAnsi="Times New Roman" w:eastAsia="方正仿宋_GBK" w:cs="Times New Roman"/>
          <w:color w:val="auto"/>
          <w:sz w:val="21"/>
          <w:szCs w:val="21"/>
          <w:highlight w:val="none"/>
        </w:rPr>
        <w:t>2、农民工工资</w:t>
      </w:r>
      <w:bookmarkEnd w:id="690"/>
    </w:p>
    <w:p w14:paraId="28984933">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（1）承包人必须严格按照《劳动法》、《农民工工资支付暂行规定》和《最低工资规定》等有关规定支付农民工工资，不得拖欠或克扣。</w:t>
      </w:r>
    </w:p>
    <w:p w14:paraId="03142C0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承包人应将工资按月直接发放给农民工本人，不得发放给“包工头”或其他不具备用工主体资格的组织和个人，否则将视为承包人拖欠或克扣农民工工资，发包人有权在承包人的工程进度款中扣除相当于农民工工资部分的金额，代承包人支付给农民工本人，承包人并因此承担工程结算总价的0.1%的违约责任。</w:t>
      </w:r>
    </w:p>
    <w:p w14:paraId="6C305C9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3、承包人若在施工期间如发包人发现</w:t>
      </w:r>
      <w:r>
        <w:rPr>
          <w:rFonts w:hint="default" w:ascii="Times New Roman" w:hAnsi="Times New Roman" w:eastAsia="方正仿宋_GBK" w:cs="Times New Roman"/>
          <w:color w:val="auto"/>
          <w:sz w:val="21"/>
          <w:szCs w:val="21"/>
          <w:highlight w:val="none"/>
          <w:lang w:eastAsia="zh-CN"/>
        </w:rPr>
        <w:t>中标人</w:t>
      </w:r>
      <w:r>
        <w:rPr>
          <w:rFonts w:hint="default" w:ascii="Times New Roman" w:hAnsi="Times New Roman" w:eastAsia="方正仿宋_GBK" w:cs="Times New Roman"/>
          <w:color w:val="auto"/>
          <w:sz w:val="21"/>
          <w:szCs w:val="21"/>
          <w:highlight w:val="none"/>
        </w:rPr>
        <w:t>有挂靠、转包及违法分包工程行为，发包人有权对承包人中止合同，取消</w:t>
      </w:r>
      <w:r>
        <w:rPr>
          <w:rFonts w:hint="default" w:ascii="Times New Roman" w:hAnsi="Times New Roman" w:eastAsia="方正仿宋_GBK" w:cs="Times New Roman"/>
          <w:color w:val="auto"/>
          <w:sz w:val="21"/>
          <w:szCs w:val="21"/>
          <w:highlight w:val="none"/>
          <w:lang w:eastAsia="zh-CN"/>
        </w:rPr>
        <w:t>成交</w:t>
      </w:r>
      <w:r>
        <w:rPr>
          <w:rFonts w:hint="default" w:ascii="Times New Roman" w:hAnsi="Times New Roman" w:eastAsia="方正仿宋_GBK" w:cs="Times New Roman"/>
          <w:color w:val="auto"/>
          <w:sz w:val="21"/>
          <w:szCs w:val="21"/>
          <w:highlight w:val="none"/>
        </w:rPr>
        <w:t>资格。</w:t>
      </w:r>
    </w:p>
    <w:p w14:paraId="16AE79E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4、承包人在施工过程中涉及的清单漏项、设计变更、签证与计量、材料价格核定、工程款支付，竣工结算审核等工作，应严格按发包人相关管理制度执行。若参建单位未严格按发包人管理制度办理，视其情节轻重，发包人有权对相关单位及人员进行追责。</w:t>
      </w:r>
    </w:p>
    <w:p w14:paraId="003F43F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5、承包人的实际工程进度及质量与经发包人审批的工程进度及质量要求不符时，且在限期整改中又未按发包人要求完成的，处违约金</w:t>
      </w:r>
      <w:r>
        <w:rPr>
          <w:rFonts w:hint="default" w:ascii="Times New Roman" w:hAnsi="Times New Roman" w:eastAsia="方正仿宋_GBK" w:cs="Times New Roman"/>
          <w:b/>
          <w:color w:val="auto"/>
          <w:sz w:val="21"/>
          <w:szCs w:val="21"/>
          <w:highlight w:val="none"/>
        </w:rPr>
        <w:t>1000-3000</w:t>
      </w:r>
      <w:r>
        <w:rPr>
          <w:rFonts w:hint="default" w:ascii="Times New Roman" w:hAnsi="Times New Roman" w:eastAsia="方正仿宋_GBK" w:cs="Times New Roman"/>
          <w:color w:val="auto"/>
          <w:sz w:val="21"/>
          <w:szCs w:val="21"/>
          <w:highlight w:val="none"/>
        </w:rPr>
        <w:t>元/次或更多。</w:t>
      </w:r>
    </w:p>
    <w:p w14:paraId="2FB7A3E9">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bookmarkStart w:id="691" w:name="_Toc361673530"/>
      <w:r>
        <w:rPr>
          <w:rFonts w:hint="default" w:ascii="Times New Roman" w:hAnsi="Times New Roman" w:eastAsia="方正仿宋_GBK" w:cs="Times New Roman"/>
          <w:color w:val="auto"/>
          <w:sz w:val="21"/>
          <w:szCs w:val="21"/>
          <w:highlight w:val="none"/>
        </w:rPr>
        <w:t>6、承包人无条件接受发包人关于市政工程安全文明施工检查考核的相关制度（附考核制度）</w:t>
      </w:r>
      <w:bookmarkEnd w:id="691"/>
    </w:p>
    <w:p w14:paraId="63D9596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若在项目实施过程中，确需对项目经理调整，必须由承包人提前一个月提出有法律效力的申请（法人代表签字并加盖公章），经发包人同意后方可变更。</w:t>
      </w:r>
    </w:p>
    <w:p w14:paraId="424A39C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7、工程量增减：</w:t>
      </w:r>
    </w:p>
    <w:p w14:paraId="0BC4C1A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因发包人要求及不可抗力因素等原因导致承包人在合同履行中所需要的工程量发生增减时，承包人无权因此提出索赔。</w:t>
      </w:r>
    </w:p>
    <w:p w14:paraId="16AFCE4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实物工程量的实施由发包人现场代表按合同条款规定，结合工程具体情况，报经发包人批准后全部或部分实施，或者根本不予实施，承包人无权因此提出索赔。</w:t>
      </w:r>
    </w:p>
    <w:p w14:paraId="249F483A">
      <w:pPr>
        <w:widowControl/>
        <w:snapToGrid w:val="0"/>
        <w:spacing w:line="360" w:lineRule="auto"/>
        <w:ind w:firstLine="411" w:firstLineChars="196"/>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8、若</w:t>
      </w:r>
      <w:r>
        <w:rPr>
          <w:rFonts w:hint="default" w:ascii="Times New Roman" w:hAnsi="Times New Roman" w:eastAsia="方正仿宋_GBK" w:cs="Times New Roman"/>
          <w:color w:val="auto"/>
          <w:kern w:val="0"/>
          <w:sz w:val="21"/>
          <w:szCs w:val="21"/>
          <w:highlight w:val="none"/>
        </w:rPr>
        <w:t>因暂停施工导致的施工单位二次进场费、现场清理费、现场维护费等所有费用已包含在竞标总价中，不得调整。</w:t>
      </w:r>
    </w:p>
    <w:p w14:paraId="7E58FBC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9</w:t>
      </w:r>
      <w:r>
        <w:rPr>
          <w:rFonts w:hint="default" w:ascii="Times New Roman" w:hAnsi="Times New Roman" w:eastAsia="方正仿宋_GBK" w:cs="Times New Roman"/>
          <w:color w:val="auto"/>
          <w:sz w:val="21"/>
          <w:szCs w:val="21"/>
          <w:highlight w:val="none"/>
        </w:rPr>
        <w:t>、其他未尽事宜，经双方协商，以书面确认为准。</w:t>
      </w:r>
    </w:p>
    <w:p w14:paraId="46761FCB">
      <w:pPr>
        <w:spacing w:line="360" w:lineRule="auto"/>
        <w:rPr>
          <w:rFonts w:hint="default" w:ascii="Times New Roman" w:hAnsi="Times New Roman" w:eastAsia="方正仿宋_GBK" w:cs="Times New Roman"/>
          <w:b/>
          <w:bCs/>
          <w:color w:val="auto"/>
          <w:kern w:val="0"/>
          <w:sz w:val="21"/>
          <w:szCs w:val="21"/>
          <w:highlight w:val="none"/>
        </w:rPr>
        <w:sectPr>
          <w:footerReference r:id="rId9" w:type="first"/>
          <w:pgSz w:w="11906" w:h="16838"/>
          <w:pgMar w:top="1134" w:right="1091" w:bottom="851" w:left="1134" w:header="851" w:footer="992" w:gutter="227"/>
          <w:cols w:space="720" w:num="1"/>
          <w:titlePg/>
          <w:docGrid w:type="lines" w:linePitch="312" w:charSpace="0"/>
        </w:sectPr>
      </w:pPr>
    </w:p>
    <w:p w14:paraId="034F3536">
      <w:pPr>
        <w:spacing w:line="360" w:lineRule="auto"/>
        <w:rPr>
          <w:rFonts w:hint="default" w:ascii="Times New Roman" w:hAnsi="Times New Roman" w:eastAsia="方正仿宋_GBK" w:cs="Times New Roman"/>
          <w:b/>
          <w:color w:val="auto"/>
          <w:sz w:val="21"/>
          <w:szCs w:val="21"/>
          <w:highlight w:val="none"/>
        </w:rPr>
      </w:pPr>
      <w:r>
        <w:rPr>
          <w:rFonts w:hint="default" w:ascii="Times New Roman" w:hAnsi="Times New Roman" w:eastAsia="方正仿宋_GBK" w:cs="Times New Roman"/>
          <w:b/>
          <w:color w:val="auto"/>
          <w:sz w:val="21"/>
          <w:szCs w:val="21"/>
          <w:highlight w:val="none"/>
        </w:rPr>
        <w:t>附件目录</w:t>
      </w:r>
    </w:p>
    <w:p w14:paraId="4DB04026">
      <w:pPr>
        <w:spacing w:line="360" w:lineRule="auto"/>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附件1：工程质量保修书</w:t>
      </w:r>
    </w:p>
    <w:p w14:paraId="20B0B578">
      <w:pPr>
        <w:spacing w:line="360" w:lineRule="auto"/>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附件2：安全生产合同</w:t>
      </w:r>
    </w:p>
    <w:p w14:paraId="5223A013">
      <w:pPr>
        <w:spacing w:line="360"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附件3：廉洁协议</w:t>
      </w:r>
    </w:p>
    <w:p w14:paraId="3CA4142B">
      <w:pPr>
        <w:spacing w:line="360" w:lineRule="auto"/>
        <w:jc w:val="left"/>
        <w:rPr>
          <w:rFonts w:hint="default" w:ascii="Times New Roman" w:hAnsi="Times New Roman" w:eastAsia="方正仿宋_GBK" w:cs="Times New Roman"/>
          <w:color w:val="auto"/>
          <w:sz w:val="21"/>
          <w:szCs w:val="21"/>
          <w:highlight w:val="none"/>
        </w:rPr>
      </w:pPr>
    </w:p>
    <w:p w14:paraId="2F9F1946">
      <w:pPr>
        <w:spacing w:line="360" w:lineRule="auto"/>
        <w:jc w:val="left"/>
        <w:rPr>
          <w:rFonts w:hint="default" w:ascii="Times New Roman" w:hAnsi="Times New Roman" w:eastAsia="方正仿宋_GBK" w:cs="Times New Roman"/>
          <w:color w:val="auto"/>
          <w:sz w:val="21"/>
          <w:szCs w:val="21"/>
          <w:highlight w:val="none"/>
        </w:rPr>
      </w:pPr>
    </w:p>
    <w:p w14:paraId="6235FA27">
      <w:pPr>
        <w:spacing w:line="360" w:lineRule="auto"/>
        <w:jc w:val="left"/>
        <w:rPr>
          <w:rFonts w:hint="default" w:ascii="Times New Roman" w:hAnsi="Times New Roman" w:eastAsia="方正仿宋_GBK" w:cs="Times New Roman"/>
          <w:color w:val="auto"/>
          <w:sz w:val="21"/>
          <w:szCs w:val="21"/>
          <w:highlight w:val="none"/>
        </w:rPr>
      </w:pPr>
    </w:p>
    <w:p w14:paraId="2B18A1D9">
      <w:pPr>
        <w:spacing w:line="360" w:lineRule="auto"/>
        <w:jc w:val="left"/>
        <w:rPr>
          <w:rFonts w:hint="default" w:ascii="Times New Roman" w:hAnsi="Times New Roman" w:eastAsia="方正仿宋_GBK" w:cs="Times New Roman"/>
          <w:color w:val="auto"/>
          <w:sz w:val="21"/>
          <w:szCs w:val="21"/>
          <w:highlight w:val="none"/>
        </w:rPr>
      </w:pPr>
    </w:p>
    <w:p w14:paraId="6176BF92">
      <w:pPr>
        <w:spacing w:line="360" w:lineRule="auto"/>
        <w:jc w:val="left"/>
        <w:rPr>
          <w:rFonts w:hint="default" w:ascii="Times New Roman" w:hAnsi="Times New Roman" w:eastAsia="方正仿宋_GBK" w:cs="Times New Roman"/>
          <w:color w:val="auto"/>
          <w:sz w:val="21"/>
          <w:szCs w:val="21"/>
          <w:highlight w:val="none"/>
        </w:rPr>
      </w:pPr>
    </w:p>
    <w:p w14:paraId="6CB32CA8">
      <w:pPr>
        <w:snapToGrid w:val="0"/>
        <w:spacing w:line="336"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br w:type="page"/>
      </w:r>
      <w:r>
        <w:rPr>
          <w:rFonts w:hint="default" w:ascii="Times New Roman" w:hAnsi="Times New Roman" w:eastAsia="方正仿宋_GBK" w:cs="Times New Roman"/>
          <w:color w:val="auto"/>
          <w:sz w:val="21"/>
          <w:szCs w:val="21"/>
          <w:highlight w:val="none"/>
        </w:rPr>
        <w:t xml:space="preserve">附件1：    </w:t>
      </w:r>
    </w:p>
    <w:p w14:paraId="5F0498F7">
      <w:pPr>
        <w:snapToGrid w:val="0"/>
        <w:spacing w:line="336" w:lineRule="auto"/>
        <w:jc w:val="center"/>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highlight w:val="none"/>
        </w:rPr>
        <w:t xml:space="preserve">   工程质量保修书</w:t>
      </w:r>
    </w:p>
    <w:p w14:paraId="7C2B176A">
      <w:pPr>
        <w:snapToGrid w:val="0"/>
        <w:spacing w:line="336"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发包人（全称）：</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 xml:space="preserve"> </w:t>
      </w:r>
    </w:p>
    <w:p w14:paraId="67AB131C">
      <w:pPr>
        <w:snapToGrid w:val="0"/>
        <w:spacing w:line="336"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承包人（全称）：</w:t>
      </w:r>
      <w:r>
        <w:rPr>
          <w:rFonts w:hint="default" w:ascii="Times New Roman" w:hAnsi="Times New Roman" w:eastAsia="方正仿宋_GBK" w:cs="Times New Roman"/>
          <w:b/>
          <w:color w:val="auto"/>
          <w:sz w:val="21"/>
          <w:szCs w:val="21"/>
          <w:highlight w:val="none"/>
          <w:u w:val="single"/>
        </w:rPr>
        <w:t xml:space="preserve">                  </w:t>
      </w:r>
    </w:p>
    <w:p w14:paraId="3189B2C9">
      <w:pPr>
        <w:snapToGrid w:val="0"/>
        <w:spacing w:line="336"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发包人和承包人根据《中华人民共和国建筑法》和《建设工程质量管理条例》，经协商一致就</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（工程全称）签订工程质量保修书。</w:t>
      </w:r>
    </w:p>
    <w:p w14:paraId="07732A57">
      <w:pPr>
        <w:snapToGrid w:val="0"/>
        <w:spacing w:line="336"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一、工程质量保修范围和内容</w:t>
      </w:r>
    </w:p>
    <w:p w14:paraId="3F3525F4">
      <w:pPr>
        <w:snapToGrid w:val="0"/>
        <w:spacing w:line="336"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承包人在质量保修期内，按照有关法律规定和合同约定，承担工程质量保修责任。</w:t>
      </w:r>
    </w:p>
    <w:p w14:paraId="2B0F9635">
      <w:pPr>
        <w:snapToGrid w:val="0"/>
        <w:spacing w:line="336" w:lineRule="auto"/>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　　质量保修范围包括</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，以及双方约定的其他项目。具体保修的内容，双方约定如下：</w:t>
      </w:r>
      <w:r>
        <w:rPr>
          <w:rFonts w:hint="default" w:ascii="Times New Roman" w:hAnsi="Times New Roman" w:eastAsia="方正仿宋_GBK" w:cs="Times New Roman"/>
          <w:color w:val="auto"/>
          <w:sz w:val="21"/>
          <w:szCs w:val="21"/>
          <w:highlight w:val="none"/>
          <w:u w:val="single"/>
          <w:lang w:eastAsia="zh-CN"/>
        </w:rPr>
        <w:t>竞采文件</w:t>
      </w:r>
      <w:r>
        <w:rPr>
          <w:rFonts w:hint="default" w:ascii="Times New Roman" w:hAnsi="Times New Roman" w:eastAsia="方正仿宋_GBK" w:cs="Times New Roman"/>
          <w:color w:val="auto"/>
          <w:sz w:val="21"/>
          <w:szCs w:val="21"/>
          <w:highlight w:val="none"/>
          <w:u w:val="single"/>
        </w:rPr>
        <w:t>及施工合同范围内的全部内容</w:t>
      </w:r>
      <w:r>
        <w:rPr>
          <w:rFonts w:hint="default" w:ascii="Times New Roman" w:hAnsi="Times New Roman" w:eastAsia="方正仿宋_GBK" w:cs="Times New Roman"/>
          <w:color w:val="auto"/>
          <w:sz w:val="21"/>
          <w:szCs w:val="21"/>
          <w:highlight w:val="none"/>
        </w:rPr>
        <w:t>。</w:t>
      </w:r>
    </w:p>
    <w:p w14:paraId="214717DE">
      <w:pPr>
        <w:snapToGrid w:val="0"/>
        <w:spacing w:line="336"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二、质量保修期</w:t>
      </w:r>
    </w:p>
    <w:p w14:paraId="7B3046DB">
      <w:pPr>
        <w:snapToGrid w:val="0"/>
        <w:spacing w:line="336"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根据《建设工程质量管理条例》及有关规定，工程的质量保修期如下：</w:t>
      </w:r>
    </w:p>
    <w:p w14:paraId="097FDD5E">
      <w:pPr>
        <w:snapToGrid w:val="0"/>
        <w:spacing w:line="336"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1．项目保修期限约定：</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u w:val="single"/>
          <w:lang w:val="en-US" w:eastAsia="zh-CN"/>
        </w:rPr>
        <w:t>24个月</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631BB0BC">
      <w:pPr>
        <w:snapToGrid w:val="0"/>
        <w:spacing w:line="336"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 质量保修期自工程竣工验收合格之日起计算。</w:t>
      </w:r>
    </w:p>
    <w:p w14:paraId="2EBE8993">
      <w:pPr>
        <w:snapToGrid w:val="0"/>
        <w:spacing w:line="336"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3.质量保修期满后，发包人应退还剩余的质量保证金。</w:t>
      </w:r>
    </w:p>
    <w:p w14:paraId="2D356C5D">
      <w:pPr>
        <w:snapToGrid w:val="0"/>
        <w:spacing w:line="336" w:lineRule="auto"/>
        <w:ind w:firstLine="405"/>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三、缺陷责任期</w:t>
      </w:r>
    </w:p>
    <w:p w14:paraId="27168C46">
      <w:pPr>
        <w:snapToGrid w:val="0"/>
        <w:spacing w:line="336" w:lineRule="auto"/>
        <w:ind w:left="140" w:leftChars="50" w:firstLine="430" w:firstLineChars="205"/>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缺陷责任期自工程通过竣工验收之日起计算。单位工程先于全部工程进行验收，单位工程缺陷责任期自单位工程验收合格之日起算。</w:t>
      </w:r>
    </w:p>
    <w:p w14:paraId="503FA52F">
      <w:pPr>
        <w:snapToGrid w:val="0"/>
        <w:spacing w:line="336" w:lineRule="auto"/>
        <w:ind w:left="140" w:leftChars="50" w:firstLine="430" w:firstLineChars="205"/>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缺陷责任期终止后，发包人应退还剩余的质量保证金。</w:t>
      </w:r>
    </w:p>
    <w:p w14:paraId="5C461AB7">
      <w:pPr>
        <w:snapToGrid w:val="0"/>
        <w:spacing w:line="336" w:lineRule="auto"/>
        <w:ind w:firstLine="405"/>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四、质量保修责任</w:t>
      </w:r>
    </w:p>
    <w:p w14:paraId="580A8CD9">
      <w:pPr>
        <w:snapToGrid w:val="0"/>
        <w:spacing w:line="336" w:lineRule="auto"/>
        <w:ind w:left="140" w:leftChars="50" w:firstLine="430" w:firstLineChars="205"/>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1．属于保修范围、内容的项目，承包人应当在接到保修通知之日起7天内派人保修。承包人不在约定期限内派人保修的，发包人可以委托他人修理。</w:t>
      </w:r>
    </w:p>
    <w:p w14:paraId="76DD2C51">
      <w:pPr>
        <w:snapToGrid w:val="0"/>
        <w:spacing w:line="336" w:lineRule="auto"/>
        <w:ind w:left="140" w:leftChars="50" w:firstLine="430" w:firstLineChars="205"/>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2．发生紧急事故需抢修的，承包人在接到事故通知后，应当立即到达事故现场抢修。</w:t>
      </w:r>
    </w:p>
    <w:p w14:paraId="6DB54B3C">
      <w:pPr>
        <w:snapToGrid w:val="0"/>
        <w:spacing w:line="336" w:lineRule="auto"/>
        <w:ind w:left="140" w:leftChars="50" w:firstLine="430" w:firstLineChars="205"/>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E330656">
      <w:pPr>
        <w:snapToGrid w:val="0"/>
        <w:spacing w:line="336" w:lineRule="auto"/>
        <w:ind w:left="560" w:leftChars="200" w:firstLine="105" w:firstLineChars="5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4．质量保修完成后，由发包人组织验收。</w:t>
      </w:r>
    </w:p>
    <w:p w14:paraId="4B1669D2">
      <w:pPr>
        <w:snapToGrid w:val="0"/>
        <w:spacing w:line="336"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五、保修费用</w:t>
      </w:r>
    </w:p>
    <w:p w14:paraId="451B605E">
      <w:pPr>
        <w:snapToGrid w:val="0"/>
        <w:spacing w:line="336"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保修费用由造成质量缺陷的责任方承担。</w:t>
      </w:r>
    </w:p>
    <w:p w14:paraId="7B424B10">
      <w:pPr>
        <w:snapToGrid w:val="0"/>
        <w:spacing w:line="336"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六、双方约定的其他工程质量保修事项：</w:t>
      </w:r>
      <w:r>
        <w:rPr>
          <w:rFonts w:hint="default" w:ascii="Times New Roman" w:hAnsi="Times New Roman" w:eastAsia="方正仿宋_GBK" w:cs="Times New Roman"/>
          <w:color w:val="auto"/>
          <w:sz w:val="21"/>
          <w:szCs w:val="21"/>
          <w:highlight w:val="none"/>
          <w:u w:val="single"/>
        </w:rPr>
        <w:t xml:space="preserve">        /         </w:t>
      </w:r>
    </w:p>
    <w:p w14:paraId="718BBFB9">
      <w:pPr>
        <w:snapToGrid w:val="0"/>
        <w:spacing w:line="336" w:lineRule="auto"/>
        <w:ind w:firstLine="399" w:firstLineChars="19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工程质量保修书由发包人、承包人在工程竣工验收前共同签署，作为施工合同附件，一式十四份，发包人捌份，承包人</w:t>
      </w:r>
      <w:r>
        <w:rPr>
          <w:rFonts w:hint="eastAsia" w:eastAsia="方正仿宋_GBK" w:cs="Times New Roman"/>
          <w:color w:val="auto"/>
          <w:sz w:val="21"/>
          <w:szCs w:val="21"/>
          <w:highlight w:val="none"/>
          <w:lang w:val="en-US" w:eastAsia="zh-CN"/>
        </w:rPr>
        <w:t>陆</w:t>
      </w:r>
      <w:r>
        <w:rPr>
          <w:rFonts w:hint="default" w:ascii="Times New Roman" w:hAnsi="Times New Roman" w:eastAsia="方正仿宋_GBK" w:cs="Times New Roman"/>
          <w:color w:val="auto"/>
          <w:sz w:val="21"/>
          <w:szCs w:val="21"/>
          <w:highlight w:val="none"/>
        </w:rPr>
        <w:t>份。由双方法定代表人或其授权的代理人签署并加盖公章后生效，其有效期限至保修期满。</w:t>
      </w:r>
    </w:p>
    <w:p w14:paraId="4821E67F">
      <w:pPr>
        <w:snapToGrid w:val="0"/>
        <w:spacing w:line="336"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发包人(公章)：                                承包人(公章)：</w:t>
      </w:r>
    </w:p>
    <w:p w14:paraId="77B9DEF0">
      <w:pPr>
        <w:snapToGrid w:val="0"/>
        <w:spacing w:line="336"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法定代表人 (签字)：                            法定代表人(签字)：</w:t>
      </w:r>
    </w:p>
    <w:p w14:paraId="41DC7E10">
      <w:pPr>
        <w:snapToGrid w:val="0"/>
        <w:spacing w:line="336" w:lineRule="auto"/>
        <w:ind w:firstLine="840" w:firstLineChars="4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年    月    日                                年    月    日</w:t>
      </w:r>
    </w:p>
    <w:p w14:paraId="536E41ED">
      <w:pPr>
        <w:widowControl/>
        <w:snapToGrid w:val="0"/>
        <w:spacing w:line="360" w:lineRule="auto"/>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br w:type="page"/>
      </w:r>
      <w:r>
        <w:rPr>
          <w:rFonts w:hint="default" w:ascii="Times New Roman" w:hAnsi="Times New Roman" w:eastAsia="方正仿宋_GBK" w:cs="Times New Roman"/>
          <w:color w:val="auto"/>
          <w:sz w:val="21"/>
          <w:szCs w:val="21"/>
          <w:highlight w:val="none"/>
        </w:rPr>
        <w:t>附件2：</w:t>
      </w:r>
    </w:p>
    <w:p w14:paraId="05798484">
      <w:pPr>
        <w:snapToGrid w:val="0"/>
        <w:spacing w:line="360" w:lineRule="auto"/>
        <w:ind w:firstLine="420" w:firstLineChars="200"/>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安全生产合同</w:t>
      </w:r>
    </w:p>
    <w:p w14:paraId="2AFAB261">
      <w:pPr>
        <w:widowControl/>
        <w:snapToGrid w:val="0"/>
        <w:spacing w:line="360" w:lineRule="auto"/>
        <w:rPr>
          <w:rFonts w:hint="default" w:ascii="Times New Roman" w:hAnsi="Times New Roman" w:eastAsia="方正仿宋_GBK" w:cs="Times New Roman"/>
          <w:b/>
          <w:color w:val="auto"/>
          <w:kern w:val="0"/>
          <w:sz w:val="21"/>
          <w:szCs w:val="21"/>
          <w:highlight w:val="none"/>
          <w:u w:val="single"/>
        </w:rPr>
      </w:pPr>
      <w:r>
        <w:rPr>
          <w:rFonts w:hint="default" w:ascii="Times New Roman" w:hAnsi="Times New Roman" w:eastAsia="方正仿宋_GBK" w:cs="Times New Roman"/>
          <w:color w:val="auto"/>
          <w:sz w:val="21"/>
          <w:szCs w:val="21"/>
          <w:highlight w:val="none"/>
        </w:rPr>
        <w:t xml:space="preserve">    为在</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（项目名称）合同的实施过程中创造安全、高效的施工环境，切实搞好本项目的安全管理工作，本项目业主</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（以下简称“甲方”）与施工单位</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b/>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（以下简称“乙方”）特此签订安全生产合同：</w:t>
      </w:r>
    </w:p>
    <w:p w14:paraId="42B90A25">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一、甲方职责</w:t>
      </w:r>
    </w:p>
    <w:p w14:paraId="72DC1FF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1、严格遵守国家有关安全生产的法律法规，认真执行工程承包合同中的有关安全要求。</w:t>
      </w:r>
    </w:p>
    <w:p w14:paraId="4A1131D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2、重要的安全设施必须坚持与主体工程“三同时”的原则，即：同时设计、审批，同时施工，同时验收，投入使用。</w:t>
      </w:r>
    </w:p>
    <w:p w14:paraId="29807D8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3、传达中央及地方有关安全生产的精神。</w:t>
      </w:r>
    </w:p>
    <w:p w14:paraId="0B20CAD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4、不定期组织对乙方施工现场安全生产检查，监督乙方及时处理发现的各种安全隐患。</w:t>
      </w:r>
    </w:p>
    <w:p w14:paraId="071BBD35">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二、乙方职责</w:t>
      </w:r>
    </w:p>
    <w:p w14:paraId="0607A28E">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1、严格遵守国家有关安全生产的法律法规，认真执行工程承包合同中的有关安全要求。</w:t>
      </w:r>
    </w:p>
    <w:p w14:paraId="7ACB56F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坚持“安全第一、预防为主”和“管生产必须管安全”的原则，以《中华人民共和国安全生产法》和《国务院进一步加强安全生产的决定》为指南加强安全生产宣传教育，增强全员安全生产意识，健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233E5F9E">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乙方要建立健全安全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7C1BB02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4、乙方在任何时候都应采取各种合理的预防措施，防止其员工发生任何违法、违禁、暴力或妨碍治安的行为。</w:t>
      </w:r>
    </w:p>
    <w:p w14:paraId="0F7E67C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w:t>
      </w:r>
    </w:p>
    <w:p w14:paraId="124DD09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6、乙方单位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7A77BEE3">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7、乙方应随时检查并监督施工单位操作人员上岗必须按规定穿戴防护用品。不按规定穿戴防护用品的人员不得上岗。</w:t>
      </w:r>
    </w:p>
    <w:p w14:paraId="5A67C02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8、施工单位对所有施工机具设备和高空作业的设备均应定期检查，并有安全员的签字记录，保证其经常处于完好状态；不合格的机具、设备和劳动保护用品严禁使用。</w:t>
      </w:r>
    </w:p>
    <w:p w14:paraId="3A3166E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9、施工单位对施工中采用新技术、新工艺、新设备、新材料时，必须制定相应的安全技术措施，施工现场必须具有相关的安全标志牌。</w:t>
      </w:r>
    </w:p>
    <w:p w14:paraId="2E03904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10、乙方必须按照本工种项目特点，施工单位组织制定本工种实施中的生产安全事故应急救援预案；如果发生安全事故，应按照《国务院关于特大安全事故行政责任追究的规定》以及其它有关规定，及时上报有关部门，并坚持“三不放过”的原则，严肃处理相关责任人。</w:t>
      </w:r>
    </w:p>
    <w:p w14:paraId="2579CF4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11、承包人严格执行《建设工程安全生产管理条例》。若施工单位在工程施工过程中发生安全事故，由施工单位负全责。</w:t>
      </w:r>
    </w:p>
    <w:p w14:paraId="50805608">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三、违约责任</w:t>
      </w:r>
    </w:p>
    <w:p w14:paraId="21C11B4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如因甲方或乙方违约造成安全事故，将依法追究责任。</w:t>
      </w:r>
    </w:p>
    <w:p w14:paraId="344D6BF8">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本合同正本肆份，合同双方各执贰份，副本捌份，发包人执陆份，承包人执贰份。由双方法定代表人或其授权的代理人签署与加盖公章后生效，全部工程竣工验收后失效。</w:t>
      </w:r>
    </w:p>
    <w:p w14:paraId="710D498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p>
    <w:p w14:paraId="5155CB54">
      <w:pPr>
        <w:snapToGrid w:val="0"/>
        <w:spacing w:line="360"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    甲    方：                   </w:t>
      </w:r>
      <w:r>
        <w:rPr>
          <w:rFonts w:hint="default" w:ascii="Times New Roman" w:hAnsi="Times New Roman" w:eastAsia="方正仿宋_GBK" w:cs="Times New Roman"/>
          <w:color w:val="auto"/>
          <w:sz w:val="21"/>
          <w:szCs w:val="21"/>
          <w:highlight w:val="none"/>
        </w:rPr>
        <w:tab/>
      </w:r>
      <w:r>
        <w:rPr>
          <w:rFonts w:hint="default" w:ascii="Times New Roman" w:hAnsi="Times New Roman" w:eastAsia="方正仿宋_GBK" w:cs="Times New Roman"/>
          <w:color w:val="auto"/>
          <w:sz w:val="21"/>
          <w:szCs w:val="21"/>
          <w:highlight w:val="none"/>
        </w:rPr>
        <w:t xml:space="preserve">           </w:t>
      </w:r>
      <w:r>
        <w:rPr>
          <w:rFonts w:hint="default" w:ascii="Times New Roman" w:hAnsi="Times New Roman" w:eastAsia="方正仿宋_GBK" w:cs="Times New Roman"/>
          <w:color w:val="auto"/>
          <w:sz w:val="21"/>
          <w:szCs w:val="21"/>
          <w:highlight w:val="none"/>
        </w:rPr>
        <w:tab/>
      </w:r>
      <w:r>
        <w:rPr>
          <w:rFonts w:hint="default" w:ascii="Times New Roman" w:hAnsi="Times New Roman" w:eastAsia="方正仿宋_GBK" w:cs="Times New Roman"/>
          <w:color w:val="auto"/>
          <w:sz w:val="21"/>
          <w:szCs w:val="21"/>
          <w:highlight w:val="none"/>
        </w:rPr>
        <w:tab/>
      </w:r>
      <w:r>
        <w:rPr>
          <w:rFonts w:hint="default" w:ascii="Times New Roman" w:hAnsi="Times New Roman" w:eastAsia="方正仿宋_GBK" w:cs="Times New Roman"/>
          <w:color w:val="auto"/>
          <w:sz w:val="21"/>
          <w:szCs w:val="21"/>
          <w:highlight w:val="none"/>
        </w:rPr>
        <w:t xml:space="preserve">       乙   方：</w:t>
      </w:r>
    </w:p>
    <w:p w14:paraId="0C0E5419">
      <w:pPr>
        <w:snapToGrid w:val="0"/>
        <w:spacing w:line="360" w:lineRule="auto"/>
        <w:rPr>
          <w:rFonts w:hint="default" w:ascii="Times New Roman" w:hAnsi="Times New Roman" w:eastAsia="方正仿宋_GBK" w:cs="Times New Roman"/>
          <w:color w:val="auto"/>
          <w:sz w:val="21"/>
          <w:szCs w:val="21"/>
          <w:highlight w:val="none"/>
        </w:rPr>
      </w:pPr>
    </w:p>
    <w:p w14:paraId="6094CA53">
      <w:pPr>
        <w:snapToGrid w:val="0"/>
        <w:spacing w:line="360"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    法定代表人：　　　  　　　　　　</w:t>
      </w:r>
      <w:r>
        <w:rPr>
          <w:rFonts w:hint="default" w:ascii="Times New Roman" w:hAnsi="Times New Roman" w:eastAsia="方正仿宋_GBK" w:cs="Times New Roman"/>
          <w:color w:val="auto"/>
          <w:sz w:val="21"/>
          <w:szCs w:val="21"/>
          <w:highlight w:val="none"/>
        </w:rPr>
        <w:tab/>
      </w:r>
      <w:r>
        <w:rPr>
          <w:rFonts w:hint="default" w:ascii="Times New Roman" w:hAnsi="Times New Roman" w:eastAsia="方正仿宋_GBK" w:cs="Times New Roman"/>
          <w:color w:val="auto"/>
          <w:sz w:val="21"/>
          <w:szCs w:val="21"/>
          <w:highlight w:val="none"/>
        </w:rPr>
        <w:t xml:space="preserve">                   法定代表人：</w:t>
      </w:r>
    </w:p>
    <w:p w14:paraId="56142D98">
      <w:pPr>
        <w:snapToGrid w:val="0"/>
        <w:spacing w:line="360"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    　　　　　　　　　　  　　　</w:t>
      </w:r>
    </w:p>
    <w:p w14:paraId="60F6E6EE">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年    月    日　　　　　　　　  </w:t>
      </w:r>
      <w:r>
        <w:rPr>
          <w:rFonts w:hint="default" w:ascii="Times New Roman" w:hAnsi="Times New Roman" w:eastAsia="方正仿宋_GBK" w:cs="Times New Roman"/>
          <w:color w:val="auto"/>
          <w:sz w:val="21"/>
          <w:szCs w:val="21"/>
          <w:highlight w:val="none"/>
        </w:rPr>
        <w:tab/>
      </w:r>
      <w:r>
        <w:rPr>
          <w:rFonts w:hint="default" w:ascii="Times New Roman" w:hAnsi="Times New Roman" w:eastAsia="方正仿宋_GBK" w:cs="Times New Roman"/>
          <w:color w:val="auto"/>
          <w:sz w:val="21"/>
          <w:szCs w:val="21"/>
          <w:highlight w:val="none"/>
        </w:rPr>
        <w:tab/>
      </w:r>
      <w:r>
        <w:rPr>
          <w:rFonts w:hint="default" w:ascii="Times New Roman" w:hAnsi="Times New Roman" w:eastAsia="方正仿宋_GBK" w:cs="Times New Roman"/>
          <w:color w:val="auto"/>
          <w:sz w:val="21"/>
          <w:szCs w:val="21"/>
          <w:highlight w:val="none"/>
        </w:rPr>
        <w:t xml:space="preserve">               年    月    日</w:t>
      </w:r>
    </w:p>
    <w:p w14:paraId="6483179B">
      <w:pPr>
        <w:spacing w:line="360" w:lineRule="auto"/>
        <w:ind w:firstLine="420" w:firstLineChars="200"/>
        <w:rPr>
          <w:rFonts w:hint="default" w:ascii="Times New Roman" w:hAnsi="Times New Roman" w:eastAsia="方正仿宋_GBK" w:cs="Times New Roman"/>
          <w:color w:val="auto"/>
          <w:sz w:val="21"/>
          <w:szCs w:val="21"/>
          <w:highlight w:val="none"/>
        </w:rPr>
      </w:pPr>
    </w:p>
    <w:p w14:paraId="2527BD7D">
      <w:pPr>
        <w:spacing w:line="360" w:lineRule="auto"/>
        <w:ind w:firstLine="420" w:firstLineChars="200"/>
        <w:rPr>
          <w:rFonts w:hint="default" w:ascii="Times New Roman" w:hAnsi="Times New Roman" w:eastAsia="方正仿宋_GBK" w:cs="Times New Roman"/>
          <w:color w:val="auto"/>
          <w:sz w:val="21"/>
          <w:szCs w:val="21"/>
          <w:highlight w:val="none"/>
        </w:rPr>
      </w:pPr>
    </w:p>
    <w:p w14:paraId="47ECD111">
      <w:pPr>
        <w:widowControl/>
        <w:snapToGrid w:val="0"/>
        <w:spacing w:line="324" w:lineRule="auto"/>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br w:type="page"/>
      </w:r>
      <w:r>
        <w:rPr>
          <w:rFonts w:hint="default" w:ascii="Times New Roman" w:hAnsi="Times New Roman" w:eastAsia="方正仿宋_GBK" w:cs="Times New Roman"/>
          <w:color w:val="auto"/>
          <w:sz w:val="21"/>
          <w:szCs w:val="21"/>
          <w:highlight w:val="none"/>
        </w:rPr>
        <w:t xml:space="preserve">附件3： </w:t>
      </w:r>
    </w:p>
    <w:p w14:paraId="34363ED8">
      <w:pPr>
        <w:snapToGrid w:val="0"/>
        <w:spacing w:line="324" w:lineRule="auto"/>
        <w:jc w:val="center"/>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highlight w:val="none"/>
        </w:rPr>
        <w:t>廉洁协议</w:t>
      </w:r>
    </w:p>
    <w:p w14:paraId="3CF44978">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发包人（甲方）：</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 xml:space="preserve"> </w:t>
      </w:r>
    </w:p>
    <w:p w14:paraId="3516BD78">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承包人（乙方）：</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 xml:space="preserve"> </w:t>
      </w:r>
    </w:p>
    <w:p w14:paraId="69A1993C">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为了在工程建设中防止各种不正当行为的发生，促进本单位的党风廉政建设，根据国家和</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有关工程承发包和廉政建设的各项规定以及</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关于《</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 xml:space="preserve">》，特订立如下协议： </w:t>
      </w:r>
    </w:p>
    <w:p w14:paraId="75D4C181">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一、甲乙双方应当共同自觉遵守国家和</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 xml:space="preserve">关于党风廉政建设的各项规定和关于建设工程承发包的各项规定。 </w:t>
      </w:r>
    </w:p>
    <w:p w14:paraId="501BFDB5">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二、甲方及其工作人员应做到 </w:t>
      </w:r>
    </w:p>
    <w:p w14:paraId="65CDD419">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（一）甲方工作人员（含家属、子女，下同）不得以任何形式向乙方索要赞助和收受回扣等好处费。 </w:t>
      </w:r>
    </w:p>
    <w:p w14:paraId="77FB0810">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二）甲方工作人员应当保持与乙方的正常业务交往，不得接受乙方的礼金、有价证券和贵重物品，不得向乙方索要（或接受）通讯工具、交通工具、家电及高档办公用品，不得在乙方报销任何应由单位或个人支付的费用。 </w:t>
      </w:r>
    </w:p>
    <w:p w14:paraId="25BD4F8F">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（三）甲方工作人员不得参加可能影响公正执行公务的宴请和高消费的娱乐活动。 </w:t>
      </w:r>
    </w:p>
    <w:p w14:paraId="17D969AA">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（四）甲方工作人员不得要求或者接受乙方为其住房装修、婚丧嫁娶、家属和子女的工作安排，以及出国出境提供方便。 </w:t>
      </w:r>
    </w:p>
    <w:p w14:paraId="23ED5539">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（五）甲方工作人员不得以考察、参观等名义参加乙方安排的国内外旅游活动。 </w:t>
      </w:r>
    </w:p>
    <w:p w14:paraId="62A0F304">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（六）甲方工作人员不得向乙方介绍家属或亲友从事与甲方工程有关的材料设备供应、工程分包等经济活动。 </w:t>
      </w:r>
    </w:p>
    <w:p w14:paraId="5CFB0851">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三、乙方及其工作人员应当做到 </w:t>
      </w:r>
    </w:p>
    <w:p w14:paraId="478460A4">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（一）乙方应当通过正常途径开展相对业务工作，不得为获取某些不正当利益而向甲方工作人员（含家属、子女，下同）赠送礼金、有价证券和贵重物品等。 </w:t>
      </w:r>
    </w:p>
    <w:p w14:paraId="7C133D75">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（二）乙方工作人员不得为谋取私利擅自与甲方工作人员就工程承包、工程费用、材料设备供应、工程量变动、工程验收、工程质量问题处理等进行私下商谈或者达成默契。 </w:t>
      </w:r>
    </w:p>
    <w:p w14:paraId="71032429">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（三）乙方不得以洽谈业务、签订经济协议等为借口，邀请甲方工作人员外出旅游或进入营业性高档娱乐场所。 </w:t>
      </w:r>
    </w:p>
    <w:p w14:paraId="0BDBDF04">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（四）乙方不得为甲方单位和个人购置或者提供通讯工具、交通工具、家电及高档办公用品等物品。 </w:t>
      </w:r>
    </w:p>
    <w:p w14:paraId="1CDEA89A">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四、乙方如发现甲方及其工作人员有违反上述协议者，应当向甲方领导或者甲方上级单位举报，甲方不得找任何借口对乙方进行报复或刁难、延误工作。 </w:t>
      </w:r>
    </w:p>
    <w:p w14:paraId="07BD15BC">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五、甲方发现乙方有违反本协议或者采用不正当的手段贿赂甲方工作人员，甲方应向乙方上级领导或有关部门举报，由此给甲方单位造成的损失均由乙方承担。 </w:t>
      </w:r>
    </w:p>
    <w:p w14:paraId="662D4B64">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六、本协议作为工程承发包协议的附件，经协议双方签署后立即生效。 </w:t>
      </w:r>
    </w:p>
    <w:p w14:paraId="4F826E9B">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七、本协议一式四份，甲乙双方各执一份，送交见证部门和纪检监察机关各一份。 </w:t>
      </w:r>
    </w:p>
    <w:p w14:paraId="051094F2">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甲方（盖章）：</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 xml:space="preserve">   乙方（盖章）：</w:t>
      </w:r>
      <w:r>
        <w:rPr>
          <w:rFonts w:hint="default" w:ascii="Times New Roman" w:hAnsi="Times New Roman" w:eastAsia="方正仿宋_GBK" w:cs="Times New Roman"/>
          <w:color w:val="auto"/>
          <w:sz w:val="21"/>
          <w:szCs w:val="21"/>
          <w:highlight w:val="none"/>
          <w:u w:val="single"/>
        </w:rPr>
        <w:t xml:space="preserve">               </w:t>
      </w:r>
    </w:p>
    <w:p w14:paraId="5EFD5830">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法定代表人（签字）：</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 xml:space="preserve">   法定代表人（签字）：</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 xml:space="preserve"> </w:t>
      </w:r>
    </w:p>
    <w:p w14:paraId="61FB07A4">
      <w:pPr>
        <w:tabs>
          <w:tab w:val="left" w:pos="9000"/>
        </w:tabs>
        <w:spacing w:line="276" w:lineRule="auto"/>
        <w:jc w:val="center"/>
        <w:rPr>
          <w:rFonts w:hint="default" w:ascii="Times New Roman" w:hAnsi="Times New Roman" w:eastAsia="方正仿宋_GBK" w:cs="Times New Roman"/>
          <w:color w:val="auto"/>
          <w:sz w:val="16"/>
          <w:szCs w:val="16"/>
          <w:highlight w:val="none"/>
        </w:rPr>
      </w:pP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年</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月</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 xml:space="preserve">日               </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年</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月</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日</w:t>
      </w:r>
    </w:p>
    <w:p w14:paraId="1DFDC864">
      <w:pPr>
        <w:pStyle w:val="2"/>
        <w:spacing w:before="0" w:after="0" w:line="360" w:lineRule="auto"/>
        <w:jc w:val="center"/>
        <w:rPr>
          <w:rFonts w:hint="default" w:ascii="Times New Roman" w:hAnsi="Times New Roman" w:eastAsia="方正仿宋_GBK" w:cs="Times New Roman"/>
          <w:b w:val="0"/>
          <w:color w:val="auto"/>
          <w:sz w:val="24"/>
          <w:szCs w:val="24"/>
          <w:highlight w:val="none"/>
        </w:rPr>
      </w:pPr>
    </w:p>
    <w:p w14:paraId="4BF9C09D">
      <w:pPr>
        <w:pStyle w:val="2"/>
        <w:spacing w:before="0" w:after="0" w:line="360" w:lineRule="auto"/>
        <w:jc w:val="center"/>
        <w:rPr>
          <w:rFonts w:hint="default" w:ascii="Times New Roman" w:hAnsi="Times New Roman" w:eastAsia="方正仿宋_GBK" w:cs="Times New Roman"/>
          <w:b w:val="0"/>
          <w:color w:val="auto"/>
          <w:sz w:val="24"/>
          <w:szCs w:val="24"/>
          <w:highlight w:val="none"/>
        </w:rPr>
      </w:pPr>
    </w:p>
    <w:p w14:paraId="209015D8">
      <w:pPr>
        <w:pStyle w:val="2"/>
        <w:spacing w:before="0" w:after="0" w:line="360" w:lineRule="auto"/>
        <w:jc w:val="center"/>
        <w:rPr>
          <w:rFonts w:hint="default" w:ascii="Times New Roman" w:hAnsi="Times New Roman" w:eastAsia="方正仿宋_GBK" w:cs="Times New Roman"/>
          <w:b w:val="0"/>
          <w:color w:val="auto"/>
          <w:sz w:val="24"/>
          <w:szCs w:val="24"/>
          <w:highlight w:val="none"/>
        </w:rPr>
      </w:pPr>
    </w:p>
    <w:p w14:paraId="132C3D2F">
      <w:pPr>
        <w:pStyle w:val="2"/>
        <w:spacing w:before="0" w:after="0" w:line="360" w:lineRule="auto"/>
        <w:jc w:val="center"/>
        <w:rPr>
          <w:rFonts w:hint="default" w:ascii="Times New Roman" w:hAnsi="Times New Roman" w:eastAsia="方正仿宋_GBK" w:cs="Times New Roman"/>
          <w:b w:val="0"/>
          <w:color w:val="auto"/>
          <w:sz w:val="24"/>
          <w:szCs w:val="24"/>
          <w:highlight w:val="none"/>
        </w:rPr>
      </w:pPr>
    </w:p>
    <w:p w14:paraId="1BC000ED">
      <w:pPr>
        <w:pStyle w:val="2"/>
        <w:spacing w:before="0" w:after="0" w:line="360" w:lineRule="auto"/>
        <w:jc w:val="center"/>
        <w:rPr>
          <w:rFonts w:hint="default" w:ascii="Times New Roman" w:hAnsi="Times New Roman" w:eastAsia="方正仿宋_GBK" w:cs="Times New Roman"/>
          <w:b w:val="0"/>
          <w:color w:val="auto"/>
          <w:sz w:val="24"/>
          <w:szCs w:val="24"/>
          <w:highlight w:val="none"/>
        </w:rPr>
      </w:pPr>
    </w:p>
    <w:p w14:paraId="1B4921B9">
      <w:pPr>
        <w:pStyle w:val="2"/>
        <w:spacing w:before="0" w:after="0" w:line="360" w:lineRule="auto"/>
        <w:jc w:val="center"/>
        <w:rPr>
          <w:rFonts w:hint="default" w:ascii="Times New Roman" w:hAnsi="Times New Roman" w:eastAsia="方正仿宋_GBK" w:cs="Times New Roman"/>
          <w:b w:val="0"/>
          <w:color w:val="auto"/>
          <w:sz w:val="24"/>
          <w:szCs w:val="24"/>
          <w:highlight w:val="none"/>
        </w:rPr>
      </w:pPr>
    </w:p>
    <w:p w14:paraId="67D50605">
      <w:pPr>
        <w:pStyle w:val="2"/>
        <w:spacing w:before="0" w:after="0" w:line="360" w:lineRule="auto"/>
        <w:jc w:val="center"/>
        <w:rPr>
          <w:rFonts w:hint="default" w:ascii="Times New Roman" w:hAnsi="Times New Roman" w:eastAsia="方正仿宋_GBK" w:cs="Times New Roman"/>
          <w:b w:val="0"/>
          <w:color w:val="auto"/>
          <w:sz w:val="24"/>
          <w:szCs w:val="24"/>
          <w:highlight w:val="none"/>
        </w:rPr>
      </w:pPr>
    </w:p>
    <w:p w14:paraId="54E8175B">
      <w:pPr>
        <w:pStyle w:val="2"/>
        <w:spacing w:before="0" w:after="0" w:line="360" w:lineRule="auto"/>
        <w:jc w:val="center"/>
        <w:rPr>
          <w:rFonts w:hint="default" w:ascii="Times New Roman" w:hAnsi="Times New Roman" w:eastAsia="方正仿宋_GBK" w:cs="Times New Roman"/>
          <w:b w:val="0"/>
          <w:color w:val="auto"/>
          <w:sz w:val="24"/>
          <w:szCs w:val="24"/>
          <w:highlight w:val="none"/>
        </w:rPr>
      </w:pPr>
    </w:p>
    <w:p w14:paraId="769ADD13">
      <w:pPr>
        <w:pStyle w:val="2"/>
        <w:spacing w:before="0" w:after="0" w:line="360" w:lineRule="auto"/>
        <w:jc w:val="center"/>
        <w:rPr>
          <w:rFonts w:hint="default" w:ascii="Times New Roman" w:hAnsi="Times New Roman" w:eastAsia="方正仿宋_GBK" w:cs="Times New Roman"/>
          <w:b w:val="0"/>
          <w:color w:val="auto"/>
          <w:sz w:val="24"/>
          <w:szCs w:val="24"/>
          <w:highlight w:val="none"/>
        </w:rPr>
      </w:pPr>
    </w:p>
    <w:p w14:paraId="6DB467C3">
      <w:pPr>
        <w:rPr>
          <w:rFonts w:hint="default" w:ascii="Times New Roman" w:hAnsi="Times New Roman" w:eastAsia="方正仿宋_GBK" w:cs="Times New Roman"/>
          <w:b w:val="0"/>
          <w:color w:val="auto"/>
          <w:sz w:val="24"/>
          <w:szCs w:val="24"/>
          <w:highlight w:val="none"/>
        </w:rPr>
      </w:pPr>
    </w:p>
    <w:p w14:paraId="3BD9956E">
      <w:pPr>
        <w:pStyle w:val="6"/>
        <w:rPr>
          <w:rFonts w:hint="default" w:ascii="Times New Roman" w:hAnsi="Times New Roman" w:eastAsia="方正仿宋_GBK" w:cs="Times New Roman"/>
          <w:b w:val="0"/>
          <w:color w:val="auto"/>
          <w:sz w:val="24"/>
          <w:szCs w:val="24"/>
          <w:highlight w:val="none"/>
        </w:rPr>
      </w:pPr>
    </w:p>
    <w:p w14:paraId="4411220D">
      <w:pPr>
        <w:rPr>
          <w:rFonts w:hint="default" w:ascii="Times New Roman" w:hAnsi="Times New Roman" w:eastAsia="方正仿宋_GBK" w:cs="Times New Roman"/>
          <w:b w:val="0"/>
          <w:color w:val="auto"/>
          <w:sz w:val="24"/>
          <w:szCs w:val="24"/>
          <w:highlight w:val="none"/>
        </w:rPr>
      </w:pPr>
    </w:p>
    <w:p w14:paraId="69C87293">
      <w:pPr>
        <w:pStyle w:val="6"/>
        <w:rPr>
          <w:rFonts w:hint="default" w:ascii="Times New Roman" w:hAnsi="Times New Roman" w:eastAsia="方正仿宋_GBK" w:cs="Times New Roman"/>
          <w:b w:val="0"/>
          <w:color w:val="auto"/>
          <w:sz w:val="24"/>
          <w:szCs w:val="24"/>
          <w:highlight w:val="none"/>
        </w:rPr>
      </w:pPr>
    </w:p>
    <w:p w14:paraId="551DEBB9">
      <w:pPr>
        <w:rPr>
          <w:rFonts w:hint="default" w:ascii="Times New Roman" w:hAnsi="Times New Roman" w:eastAsia="方正仿宋_GBK" w:cs="Times New Roman"/>
          <w:b w:val="0"/>
          <w:color w:val="auto"/>
          <w:sz w:val="24"/>
          <w:szCs w:val="24"/>
          <w:highlight w:val="none"/>
        </w:rPr>
      </w:pPr>
    </w:p>
    <w:p w14:paraId="655DB8EA">
      <w:pPr>
        <w:pStyle w:val="6"/>
        <w:rPr>
          <w:rFonts w:hint="default" w:ascii="Times New Roman" w:hAnsi="Times New Roman" w:eastAsia="方正仿宋_GBK" w:cs="Times New Roman"/>
          <w:b w:val="0"/>
          <w:color w:val="auto"/>
          <w:sz w:val="24"/>
          <w:szCs w:val="24"/>
          <w:highlight w:val="none"/>
        </w:rPr>
      </w:pPr>
    </w:p>
    <w:p w14:paraId="7173D246">
      <w:pPr>
        <w:rPr>
          <w:rFonts w:hint="default" w:ascii="Times New Roman" w:hAnsi="Times New Roman" w:eastAsia="方正仿宋_GBK" w:cs="Times New Roman"/>
          <w:b w:val="0"/>
          <w:color w:val="auto"/>
          <w:sz w:val="24"/>
          <w:szCs w:val="24"/>
          <w:highlight w:val="none"/>
        </w:rPr>
      </w:pPr>
    </w:p>
    <w:p w14:paraId="2C38E95A">
      <w:pPr>
        <w:pStyle w:val="6"/>
        <w:rPr>
          <w:rFonts w:hint="default" w:ascii="Times New Roman" w:hAnsi="Times New Roman" w:eastAsia="方正仿宋_GBK" w:cs="Times New Roman"/>
          <w:b w:val="0"/>
          <w:color w:val="auto"/>
          <w:sz w:val="24"/>
          <w:szCs w:val="24"/>
          <w:highlight w:val="none"/>
        </w:rPr>
      </w:pPr>
    </w:p>
    <w:p w14:paraId="4BC67637">
      <w:pPr>
        <w:rPr>
          <w:rFonts w:hint="default" w:ascii="Times New Roman" w:hAnsi="Times New Roman" w:eastAsia="方正仿宋_GBK" w:cs="Times New Roman"/>
          <w:b w:val="0"/>
          <w:color w:val="auto"/>
          <w:sz w:val="24"/>
          <w:szCs w:val="24"/>
          <w:highlight w:val="none"/>
        </w:rPr>
      </w:pPr>
    </w:p>
    <w:p w14:paraId="0FF36F56">
      <w:pPr>
        <w:pStyle w:val="6"/>
        <w:rPr>
          <w:rFonts w:hint="default" w:ascii="Times New Roman" w:hAnsi="Times New Roman" w:eastAsia="方正仿宋_GBK" w:cs="Times New Roman"/>
          <w:b w:val="0"/>
          <w:color w:val="auto"/>
          <w:sz w:val="24"/>
          <w:szCs w:val="24"/>
          <w:highlight w:val="none"/>
        </w:rPr>
      </w:pPr>
    </w:p>
    <w:p w14:paraId="33497113">
      <w:pPr>
        <w:rPr>
          <w:rFonts w:hint="default" w:ascii="Times New Roman" w:hAnsi="Times New Roman" w:eastAsia="方正仿宋_GBK" w:cs="Times New Roman"/>
          <w:b w:val="0"/>
          <w:color w:val="auto"/>
          <w:sz w:val="24"/>
          <w:szCs w:val="24"/>
          <w:highlight w:val="none"/>
        </w:rPr>
      </w:pPr>
    </w:p>
    <w:p w14:paraId="6918A4BB">
      <w:pPr>
        <w:pStyle w:val="6"/>
        <w:rPr>
          <w:rFonts w:hint="default" w:ascii="Times New Roman" w:hAnsi="Times New Roman" w:eastAsia="方正仿宋_GBK" w:cs="Times New Roman"/>
          <w:b w:val="0"/>
          <w:color w:val="auto"/>
          <w:sz w:val="24"/>
          <w:szCs w:val="24"/>
          <w:highlight w:val="none"/>
        </w:rPr>
      </w:pPr>
    </w:p>
    <w:p w14:paraId="0F494DED">
      <w:pPr>
        <w:rPr>
          <w:rFonts w:hint="default" w:ascii="Times New Roman" w:hAnsi="Times New Roman" w:eastAsia="方正仿宋_GBK" w:cs="Times New Roman"/>
          <w:b w:val="0"/>
          <w:color w:val="auto"/>
          <w:sz w:val="24"/>
          <w:szCs w:val="24"/>
          <w:highlight w:val="none"/>
        </w:rPr>
      </w:pPr>
    </w:p>
    <w:p w14:paraId="0E66E2ED">
      <w:pPr>
        <w:pStyle w:val="6"/>
        <w:rPr>
          <w:rFonts w:hint="default" w:ascii="Times New Roman" w:hAnsi="Times New Roman" w:eastAsia="方正仿宋_GBK" w:cs="Times New Roman"/>
          <w:b w:val="0"/>
          <w:color w:val="auto"/>
          <w:sz w:val="24"/>
          <w:szCs w:val="24"/>
          <w:highlight w:val="none"/>
        </w:rPr>
      </w:pPr>
    </w:p>
    <w:p w14:paraId="42CADE35">
      <w:pPr>
        <w:rPr>
          <w:rFonts w:hint="default"/>
        </w:rPr>
      </w:pPr>
    </w:p>
    <w:p w14:paraId="05CE7296">
      <w:pPr>
        <w:pStyle w:val="2"/>
        <w:spacing w:before="0" w:after="0" w:line="360" w:lineRule="auto"/>
        <w:jc w:val="center"/>
        <w:rPr>
          <w:rFonts w:hint="default" w:ascii="Times New Roman" w:hAnsi="Times New Roman" w:eastAsia="方正仿宋_GBK" w:cs="Times New Roman"/>
          <w:b w:val="0"/>
          <w:color w:val="auto"/>
          <w:sz w:val="24"/>
          <w:szCs w:val="24"/>
          <w:highlight w:val="none"/>
        </w:rPr>
      </w:pPr>
    </w:p>
    <w:p w14:paraId="0E27FFF7">
      <w:pPr>
        <w:pStyle w:val="2"/>
        <w:spacing w:before="0" w:after="0" w:line="360" w:lineRule="auto"/>
        <w:jc w:val="center"/>
        <w:rPr>
          <w:rFonts w:hint="default" w:ascii="Times New Roman" w:hAnsi="Times New Roman" w:eastAsia="方正仿宋_GBK" w:cs="Times New Roman"/>
          <w:b w:val="0"/>
          <w:color w:val="auto"/>
          <w:sz w:val="24"/>
          <w:szCs w:val="24"/>
          <w:highlight w:val="none"/>
        </w:rPr>
      </w:pPr>
    </w:p>
    <w:p w14:paraId="3DB81484">
      <w:pPr>
        <w:pStyle w:val="2"/>
        <w:spacing w:before="0" w:after="0" w:line="360" w:lineRule="auto"/>
        <w:jc w:val="center"/>
        <w:rPr>
          <w:rFonts w:hint="default" w:ascii="Times New Roman" w:hAnsi="Times New Roman" w:eastAsia="方正仿宋_GBK" w:cs="Times New Roman"/>
          <w:b w:val="0"/>
          <w:color w:val="auto"/>
          <w:sz w:val="24"/>
          <w:szCs w:val="24"/>
          <w:highlight w:val="none"/>
        </w:rPr>
      </w:pPr>
    </w:p>
    <w:p w14:paraId="6759E42D">
      <w:pPr>
        <w:pStyle w:val="2"/>
        <w:spacing w:before="0" w:after="0" w:line="360" w:lineRule="auto"/>
        <w:jc w:val="center"/>
        <w:rPr>
          <w:rFonts w:hint="default" w:ascii="Times New Roman" w:hAnsi="Times New Roman" w:eastAsia="方正仿宋_GBK" w:cs="Times New Roman"/>
          <w:b w:val="0"/>
          <w:color w:val="auto"/>
          <w:sz w:val="24"/>
          <w:szCs w:val="24"/>
          <w:highlight w:val="none"/>
        </w:rPr>
      </w:pPr>
    </w:p>
    <w:p w14:paraId="65A2F742">
      <w:pPr>
        <w:rPr>
          <w:rFonts w:hint="default" w:ascii="Times New Roman" w:hAnsi="Times New Roman" w:eastAsia="方正仿宋_GBK" w:cs="Times New Roman"/>
          <w:b w:val="0"/>
          <w:color w:val="auto"/>
          <w:sz w:val="24"/>
          <w:szCs w:val="24"/>
          <w:highlight w:val="none"/>
        </w:rPr>
      </w:pPr>
    </w:p>
    <w:p w14:paraId="73DA766F">
      <w:pPr>
        <w:pStyle w:val="6"/>
        <w:rPr>
          <w:rFonts w:hint="default"/>
        </w:rPr>
      </w:pPr>
    </w:p>
    <w:p w14:paraId="061D8209">
      <w:pPr>
        <w:pStyle w:val="2"/>
        <w:spacing w:before="0" w:after="0" w:line="360" w:lineRule="auto"/>
        <w:jc w:val="center"/>
        <w:rPr>
          <w:rFonts w:hint="default" w:ascii="Times New Roman" w:hAnsi="Times New Roman" w:eastAsia="方正仿宋_GBK" w:cs="Times New Roman"/>
          <w:b w:val="0"/>
          <w:color w:val="auto"/>
          <w:sz w:val="24"/>
          <w:szCs w:val="24"/>
          <w:highlight w:val="none"/>
        </w:rPr>
      </w:pPr>
    </w:p>
    <w:p w14:paraId="42B87A1D">
      <w:pPr>
        <w:pStyle w:val="2"/>
        <w:spacing w:before="0" w:after="0" w:line="360" w:lineRule="auto"/>
        <w:jc w:val="center"/>
        <w:rPr>
          <w:rFonts w:hint="default" w:ascii="Times New Roman" w:hAnsi="Times New Roman" w:eastAsia="方正仿宋_GBK" w:cs="Times New Roman"/>
          <w:b w:val="0"/>
          <w:color w:val="auto"/>
          <w:sz w:val="24"/>
          <w:szCs w:val="24"/>
          <w:highlight w:val="none"/>
        </w:rPr>
      </w:pPr>
    </w:p>
    <w:p w14:paraId="01B1D5F0">
      <w:pPr>
        <w:rPr>
          <w:rFonts w:hint="default"/>
        </w:rPr>
      </w:pPr>
    </w:p>
    <w:p w14:paraId="6D187FAA">
      <w:pPr>
        <w:pStyle w:val="2"/>
        <w:spacing w:before="0" w:after="0" w:line="360" w:lineRule="auto"/>
        <w:jc w:val="center"/>
        <w:rPr>
          <w:rFonts w:hint="default" w:ascii="Times New Roman" w:hAnsi="Times New Roman" w:eastAsia="方正仿宋_GBK" w:cs="Times New Roman"/>
          <w:b/>
          <w:bCs/>
          <w:color w:val="auto"/>
          <w:sz w:val="36"/>
          <w:szCs w:val="30"/>
          <w:highlight w:val="none"/>
        </w:rPr>
      </w:pPr>
      <w:r>
        <w:rPr>
          <w:rFonts w:hint="default" w:ascii="Times New Roman" w:hAnsi="Times New Roman" w:eastAsia="方正仿宋_GBK" w:cs="Times New Roman"/>
          <w:b/>
          <w:bCs/>
          <w:color w:val="auto"/>
          <w:sz w:val="36"/>
          <w:szCs w:val="30"/>
          <w:highlight w:val="none"/>
        </w:rPr>
        <w:t xml:space="preserve">第七篇  </w:t>
      </w:r>
      <w:r>
        <w:rPr>
          <w:rFonts w:hint="default" w:ascii="Times New Roman" w:hAnsi="Times New Roman" w:eastAsia="方正仿宋_GBK" w:cs="Times New Roman"/>
          <w:b/>
          <w:bCs/>
          <w:color w:val="auto"/>
          <w:sz w:val="36"/>
          <w:szCs w:val="30"/>
          <w:highlight w:val="none"/>
          <w:lang w:val="en-US" w:eastAsia="zh-CN"/>
        </w:rPr>
        <w:t>电子</w:t>
      </w:r>
      <w:r>
        <w:rPr>
          <w:rFonts w:hint="default" w:ascii="Times New Roman" w:hAnsi="Times New Roman" w:eastAsia="方正仿宋_GBK" w:cs="Times New Roman"/>
          <w:b/>
          <w:bCs/>
          <w:color w:val="auto"/>
          <w:sz w:val="36"/>
          <w:szCs w:val="30"/>
          <w:highlight w:val="none"/>
        </w:rPr>
        <w:t>响应文件编制要求</w:t>
      </w:r>
      <w:bookmarkEnd w:id="132"/>
      <w:bookmarkEnd w:id="133"/>
    </w:p>
    <w:p w14:paraId="3C756F41">
      <w:pPr>
        <w:spacing w:line="440" w:lineRule="exact"/>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一、经济部分</w:t>
      </w:r>
    </w:p>
    <w:p w14:paraId="6D1933D6">
      <w:pPr>
        <w:spacing w:line="400" w:lineRule="exact"/>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（一）网上竞采报价函</w:t>
      </w:r>
    </w:p>
    <w:p w14:paraId="75188DD3">
      <w:pPr>
        <w:pStyle w:val="35"/>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（二）开标一览表</w:t>
      </w:r>
    </w:p>
    <w:p w14:paraId="4B24002A">
      <w:pPr>
        <w:pStyle w:val="35"/>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（三）已标价工程量清单</w:t>
      </w:r>
    </w:p>
    <w:p w14:paraId="4FC55EC5">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二</w:t>
      </w:r>
      <w:r>
        <w:rPr>
          <w:rFonts w:hint="default" w:ascii="Times New Roman" w:hAnsi="Times New Roman" w:eastAsia="方正仿宋_GBK" w:cs="Times New Roman"/>
          <w:color w:val="auto"/>
          <w:sz w:val="24"/>
          <w:szCs w:val="24"/>
          <w:highlight w:val="none"/>
        </w:rPr>
        <w:t>、技术部分</w:t>
      </w:r>
    </w:p>
    <w:p w14:paraId="09409A63">
      <w:pPr>
        <w:spacing w:line="440" w:lineRule="exact"/>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（一）技术响应偏离表</w:t>
      </w:r>
    </w:p>
    <w:p w14:paraId="03FEFA2F">
      <w:pPr>
        <w:pStyle w:val="6"/>
        <w:ind w:firstLine="480" w:firstLineChars="200"/>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二）技术方案（格式自拟）</w:t>
      </w:r>
    </w:p>
    <w:p w14:paraId="240731A5">
      <w:pPr>
        <w:spacing w:line="400" w:lineRule="exact"/>
        <w:ind w:firstLine="480" w:firstLineChars="2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三</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）技术部分其他资料</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如有）</w:t>
      </w:r>
    </w:p>
    <w:p w14:paraId="755638FB">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三</w:t>
      </w:r>
      <w:r>
        <w:rPr>
          <w:rFonts w:hint="default" w:ascii="Times New Roman" w:hAnsi="Times New Roman" w:eastAsia="方正仿宋_GBK" w:cs="Times New Roman"/>
          <w:color w:val="auto"/>
          <w:sz w:val="24"/>
          <w:szCs w:val="24"/>
          <w:highlight w:val="none"/>
        </w:rPr>
        <w:t>、商务部分</w:t>
      </w:r>
    </w:p>
    <w:p w14:paraId="2FA9434D">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（一）商务响应偏离表</w:t>
      </w:r>
    </w:p>
    <w:p w14:paraId="0673D9E6">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（二）其它优惠服务承诺（格式自拟）</w:t>
      </w:r>
    </w:p>
    <w:p w14:paraId="20D8C62A">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四</w:t>
      </w:r>
      <w:r>
        <w:rPr>
          <w:rFonts w:hint="default" w:ascii="Times New Roman" w:hAnsi="Times New Roman" w:eastAsia="方正仿宋_GBK" w:cs="Times New Roman"/>
          <w:color w:val="auto"/>
          <w:sz w:val="24"/>
          <w:szCs w:val="24"/>
          <w:highlight w:val="none"/>
        </w:rPr>
        <w:t>、资格条件及其他</w:t>
      </w:r>
    </w:p>
    <w:p w14:paraId="418296B9">
      <w:pPr>
        <w:snapToGrid w:val="0"/>
        <w:spacing w:line="400" w:lineRule="exact"/>
        <w:ind w:firstLine="480" w:firstLineChars="200"/>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（一）法人营业执照（副本）或事业单位法人证书（副本）或个体工商户营业执照或有效的自然人身份证明或社会团体法人登记证书</w:t>
      </w:r>
      <w:r>
        <w:rPr>
          <w:rFonts w:hint="default" w:ascii="Times New Roman" w:hAnsi="Times New Roman" w:eastAsia="方正仿宋_GBK" w:cs="Times New Roman"/>
          <w:color w:val="auto"/>
          <w:sz w:val="24"/>
          <w:szCs w:val="24"/>
          <w:highlight w:val="none"/>
          <w:lang w:eastAsia="zh-CN"/>
        </w:rPr>
        <w:t>扫描件</w:t>
      </w:r>
    </w:p>
    <w:p w14:paraId="146C19E1">
      <w:pPr>
        <w:snapToGrid w:val="0"/>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（二）法定代表人身份证明书（格式）</w:t>
      </w:r>
    </w:p>
    <w:p w14:paraId="54EE7A03">
      <w:pPr>
        <w:snapToGrid w:val="0"/>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（三）法定代表人授权委托书（格式）</w:t>
      </w:r>
    </w:p>
    <w:p w14:paraId="0B267FDB">
      <w:pPr>
        <w:snapToGrid w:val="0"/>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（四）基本资格条件承诺函（格式）</w:t>
      </w:r>
    </w:p>
    <w:p w14:paraId="0C820E19">
      <w:pPr>
        <w:snapToGrid w:val="0"/>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（五）特定资格条件证书或证明文件</w:t>
      </w:r>
    </w:p>
    <w:p w14:paraId="62B05354">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五</w:t>
      </w:r>
      <w:r>
        <w:rPr>
          <w:rFonts w:hint="default" w:ascii="Times New Roman" w:hAnsi="Times New Roman" w:eastAsia="方正仿宋_GBK" w:cs="Times New Roman"/>
          <w:color w:val="auto"/>
          <w:sz w:val="24"/>
          <w:szCs w:val="24"/>
          <w:highlight w:val="none"/>
        </w:rPr>
        <w:t>、其他资料</w:t>
      </w:r>
    </w:p>
    <w:p w14:paraId="02AFBB8F">
      <w:pPr>
        <w:snapToGrid w:val="0"/>
        <w:spacing w:line="400" w:lineRule="exact"/>
        <w:ind w:firstLine="480" w:firstLineChars="200"/>
        <w:rPr>
          <w:rFonts w:hint="default" w:ascii="Times New Roman" w:hAnsi="Times New Roman" w:eastAsia="方正仿宋_GBK" w:cs="Times New Roman"/>
          <w:color w:val="auto"/>
          <w:sz w:val="24"/>
          <w:szCs w:val="24"/>
          <w:highlight w:val="none"/>
        </w:rPr>
        <w:sectPr>
          <w:headerReference r:id="rId10" w:type="default"/>
          <w:footerReference r:id="rId11" w:type="default"/>
          <w:pgSz w:w="11907" w:h="16840"/>
          <w:pgMar w:top="1134" w:right="1191" w:bottom="1134" w:left="1304" w:header="851" w:footer="992" w:gutter="0"/>
          <w:pgNumType w:fmt="decimal"/>
          <w:cols w:space="720" w:num="1"/>
          <w:docGrid w:linePitch="380" w:charSpace="-5735"/>
        </w:sectPr>
      </w:pP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一</w:t>
      </w:r>
      <w:r>
        <w:rPr>
          <w:rFonts w:hint="default" w:ascii="Times New Roman" w:hAnsi="Times New Roman" w:eastAsia="方正仿宋_GBK" w:cs="Times New Roman"/>
          <w:color w:val="auto"/>
          <w:sz w:val="24"/>
          <w:szCs w:val="24"/>
          <w:highlight w:val="none"/>
        </w:rPr>
        <w:t>）其他与项目有关的资料</w:t>
      </w:r>
    </w:p>
    <w:p w14:paraId="2CDB986A">
      <w:pPr>
        <w:rPr>
          <w:rFonts w:hint="default" w:ascii="Times New Roman" w:hAnsi="Times New Roman" w:eastAsia="方正仿宋_GBK" w:cs="Times New Roman"/>
          <w:color w:val="auto"/>
          <w:sz w:val="24"/>
          <w:highlight w:val="none"/>
        </w:rPr>
      </w:pPr>
      <w:bookmarkStart w:id="692" w:name="_Toc5388"/>
      <w:bookmarkStart w:id="693" w:name="_Toc313888361"/>
      <w:bookmarkStart w:id="694" w:name="_Toc313008357"/>
      <w:bookmarkStart w:id="695" w:name="_Toc342913420"/>
      <w:bookmarkStart w:id="696" w:name="_Toc76462351"/>
      <w:bookmarkStart w:id="697" w:name="_Toc137472668"/>
    </w:p>
    <w:p w14:paraId="37EC4466">
      <w:pPr>
        <w:pStyle w:val="3"/>
        <w:spacing w:before="0" w:after="0" w:line="360" w:lineRule="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bookmarkStart w:id="698" w:name="_Toc103679699"/>
      <w:bookmarkStart w:id="699" w:name="_Toc21017"/>
      <w:bookmarkStart w:id="700" w:name="_Toc23161"/>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一、经济部分</w:t>
      </w:r>
      <w:bookmarkEnd w:id="698"/>
      <w:bookmarkEnd w:id="699"/>
      <w:bookmarkEnd w:id="700"/>
    </w:p>
    <w:p w14:paraId="3F7C2511">
      <w:pPr>
        <w:tabs>
          <w:tab w:val="left" w:pos="6300"/>
        </w:tabs>
        <w:snapToGrid w:val="0"/>
        <w:spacing w:line="312" w:lineRule="auto"/>
        <w:jc w:val="left"/>
        <w:outlineLvl w:val="0"/>
        <w:rPr>
          <w:rFonts w:hint="default" w:ascii="Times New Roman" w:hAnsi="Times New Roman" w:eastAsia="方正仿宋_GBK" w:cs="Times New Roman"/>
          <w:bCs/>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Cs/>
          <w:color w:val="000000" w:themeColor="text1"/>
          <w:sz w:val="24"/>
          <w:szCs w:val="24"/>
          <w:highlight w:val="none"/>
          <w14:textFill>
            <w14:solidFill>
              <w14:schemeClr w14:val="tx1"/>
            </w14:solidFill>
          </w14:textFill>
        </w:rPr>
        <w:t>（一）网上竞采报价函</w:t>
      </w:r>
    </w:p>
    <w:p w14:paraId="341312C5">
      <w:pPr>
        <w:tabs>
          <w:tab w:val="left" w:pos="6300"/>
        </w:tabs>
        <w:snapToGrid w:val="0"/>
        <w:spacing w:line="312" w:lineRule="auto"/>
        <w:jc w:val="center"/>
        <w:outlineLvl w:val="0"/>
        <w:rPr>
          <w:rFonts w:hint="default" w:ascii="Times New Roman" w:hAnsi="Times New Roman" w:eastAsia="方正仿宋_GBK" w:cs="Times New Roman"/>
          <w:bCs/>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Cs/>
          <w:color w:val="000000" w:themeColor="text1"/>
          <w:sz w:val="24"/>
          <w:szCs w:val="24"/>
          <w:highlight w:val="none"/>
          <w14:textFill>
            <w14:solidFill>
              <w14:schemeClr w14:val="tx1"/>
            </w14:solidFill>
          </w14:textFill>
        </w:rPr>
        <w:t>网上竞采报价函</w:t>
      </w:r>
    </w:p>
    <w:p w14:paraId="67DE6DF4">
      <w:pPr>
        <w:tabs>
          <w:tab w:val="left" w:pos="6300"/>
        </w:tabs>
        <w:snapToGrid w:val="0"/>
        <w:spacing w:line="312" w:lineRule="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u w:val="single"/>
          <w14:textFill>
            <w14:solidFill>
              <w14:schemeClr w14:val="tx1"/>
            </w14:solidFill>
          </w14:textFill>
        </w:rPr>
        <w:t>（采购人名称）</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w:t>
      </w:r>
    </w:p>
    <w:p w14:paraId="5B1F4D68">
      <w:pPr>
        <w:tabs>
          <w:tab w:val="left" w:pos="6300"/>
        </w:tabs>
        <w:snapToGrid w:val="0"/>
        <w:spacing w:line="312"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我方收到____________________________（项目名称）的网上竞采文件，经详细研究，决定参加该项目的网上竞采。</w:t>
      </w:r>
    </w:p>
    <w:p w14:paraId="67A6243E">
      <w:pPr>
        <w:tabs>
          <w:tab w:val="left" w:pos="6300"/>
        </w:tabs>
        <w:snapToGrid w:val="0"/>
        <w:spacing w:line="312" w:lineRule="auto"/>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1.愿意按照竞争性</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竞采文件</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中的一切要求，提供本项目的</w:t>
      </w:r>
      <w:r>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t>工程</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服务，</w:t>
      </w:r>
      <w:r>
        <w:rPr>
          <w:rFonts w:hint="default" w:ascii="Times New Roman" w:hAnsi="Times New Roman" w:eastAsia="方正仿宋_GBK" w:cs="Times New Roman"/>
          <w:sz w:val="24"/>
          <w:szCs w:val="24"/>
          <w:highlight w:val="none"/>
          <w:lang w:eastAsia="zh-CN"/>
        </w:rPr>
        <w:t>投标</w:t>
      </w:r>
      <w:r>
        <w:rPr>
          <w:rFonts w:hint="default" w:ascii="Times New Roman" w:hAnsi="Times New Roman" w:eastAsia="方正仿宋_GBK" w:cs="Times New Roman"/>
          <w:sz w:val="24"/>
          <w:szCs w:val="24"/>
          <w:highlight w:val="none"/>
        </w:rPr>
        <w:t>报价为人民币大写：</w:t>
      </w:r>
      <w:r>
        <w:rPr>
          <w:rFonts w:hint="default" w:ascii="Times New Roman" w:hAnsi="Times New Roman" w:eastAsia="方正仿宋_GBK" w:cs="Times New Roman"/>
          <w:sz w:val="24"/>
          <w:szCs w:val="24"/>
          <w:highlight w:val="none"/>
          <w:u w:val="single"/>
        </w:rPr>
        <w:t xml:space="preserve">         </w:t>
      </w:r>
      <w:r>
        <w:rPr>
          <w:rFonts w:hint="default" w:ascii="Times New Roman" w:hAnsi="Times New Roman" w:eastAsia="方正仿宋_GBK" w:cs="Times New Roman"/>
          <w:sz w:val="24"/>
          <w:szCs w:val="24"/>
          <w:highlight w:val="none"/>
        </w:rPr>
        <w:t xml:space="preserve"> ；人民币小写：</w:t>
      </w:r>
      <w:r>
        <w:rPr>
          <w:rFonts w:hint="default" w:ascii="Times New Roman" w:hAnsi="Times New Roman" w:eastAsia="方正仿宋_GBK" w:cs="Times New Roman"/>
          <w:sz w:val="24"/>
          <w:szCs w:val="24"/>
          <w:highlight w:val="none"/>
          <w:u w:val="single"/>
        </w:rPr>
        <w:t xml:space="preserve">    </w:t>
      </w:r>
      <w:r>
        <w:rPr>
          <w:rFonts w:hint="default" w:ascii="Times New Roman" w:hAnsi="Times New Roman" w:eastAsia="方正仿宋_GBK" w:cs="Times New Roman"/>
          <w:sz w:val="24"/>
          <w:szCs w:val="24"/>
          <w:highlight w:val="none"/>
        </w:rPr>
        <w:t>元。</w:t>
      </w:r>
    </w:p>
    <w:p w14:paraId="1736E521">
      <w:pPr>
        <w:tabs>
          <w:tab w:val="left" w:pos="6300"/>
        </w:tabs>
        <w:snapToGrid w:val="0"/>
        <w:spacing w:line="312"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2.我方现提交的响应文件为：响应文件正本</w:t>
      </w:r>
      <w:r>
        <w:rPr>
          <w:rFonts w:hint="default" w:ascii="Times New Roman" w:hAnsi="Times New Roman" w:eastAsia="方正仿宋_GBK"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highlight w:val="none"/>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份，副本</w:t>
      </w:r>
      <w:r>
        <w:rPr>
          <w:rFonts w:hint="default" w:ascii="Times New Roman" w:hAnsi="Times New Roman" w:eastAsia="方正仿宋_GBK"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highlight w:val="none"/>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份。</w:t>
      </w:r>
    </w:p>
    <w:p w14:paraId="4540FA94">
      <w:pPr>
        <w:tabs>
          <w:tab w:val="left" w:pos="6300"/>
        </w:tabs>
        <w:snapToGrid w:val="0"/>
        <w:spacing w:line="312"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3.我方承诺：本次网上竞采的有效期为90天。</w:t>
      </w:r>
    </w:p>
    <w:p w14:paraId="307F2DA4">
      <w:pPr>
        <w:tabs>
          <w:tab w:val="left" w:pos="6300"/>
        </w:tabs>
        <w:snapToGrid w:val="0"/>
        <w:spacing w:line="312"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4.我方完全理解和接受贵方网上竞采文件的一切规定和要求及评审办法。</w:t>
      </w:r>
    </w:p>
    <w:p w14:paraId="34481D29">
      <w:pPr>
        <w:tabs>
          <w:tab w:val="left" w:pos="6300"/>
        </w:tabs>
        <w:snapToGrid w:val="0"/>
        <w:spacing w:line="312"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5.在整个网上竞采过程中，我方若有违规行为，接受按照《中华人民共和国政府采购法》和《网上竞采文件》之规定给予惩罚。</w:t>
      </w:r>
    </w:p>
    <w:p w14:paraId="70704835">
      <w:pPr>
        <w:tabs>
          <w:tab w:val="left" w:pos="6300"/>
        </w:tabs>
        <w:snapToGrid w:val="0"/>
        <w:spacing w:line="312"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6.我方若成为成交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供应商</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，将按照最终网上竞采结果签订合同，并且严格履行合同义务。本承诺函将成为合同不可分割的一部分，与合同具有同等的法律效力。</w:t>
      </w:r>
    </w:p>
    <w:p w14:paraId="790C8B62">
      <w:pPr>
        <w:tabs>
          <w:tab w:val="left" w:pos="6300"/>
        </w:tabs>
        <w:snapToGrid w:val="0"/>
        <w:spacing w:line="312"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7.我方同意按网上竞采文件规定。如果我方成为成交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供应商</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，保证在接到成交通知书前，向采购代理机构缴纳网上竞采文件规定的采购代理服务费。</w:t>
      </w:r>
    </w:p>
    <w:p w14:paraId="64CC4592">
      <w:pPr>
        <w:tabs>
          <w:tab w:val="left" w:pos="6300"/>
        </w:tabs>
        <w:snapToGrid w:val="0"/>
        <w:spacing w:line="312"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8.我方未为采购项目提供整体设计、规范编制或者项目管理、监理、检测等服务。</w:t>
      </w:r>
    </w:p>
    <w:p w14:paraId="4AD982D6">
      <w:pPr>
        <w:tabs>
          <w:tab w:val="left" w:pos="6300"/>
        </w:tabs>
        <w:snapToGrid w:val="0"/>
        <w:spacing w:line="312" w:lineRule="auto"/>
        <w:ind w:firstLine="57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p w14:paraId="78865A0E">
      <w:pPr>
        <w:tabs>
          <w:tab w:val="left" w:pos="6300"/>
        </w:tabs>
        <w:snapToGrid w:val="0"/>
        <w:spacing w:line="312" w:lineRule="auto"/>
        <w:ind w:firstLine="57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供应商</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（公章）：</w:t>
      </w:r>
    </w:p>
    <w:p w14:paraId="01DDD0CC">
      <w:pPr>
        <w:tabs>
          <w:tab w:val="left" w:pos="6300"/>
        </w:tabs>
        <w:snapToGrid w:val="0"/>
        <w:spacing w:line="312" w:lineRule="auto"/>
        <w:ind w:firstLine="57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地址：</w:t>
      </w:r>
    </w:p>
    <w:p w14:paraId="004DA186">
      <w:pPr>
        <w:tabs>
          <w:tab w:val="left" w:pos="6300"/>
        </w:tabs>
        <w:snapToGrid w:val="0"/>
        <w:spacing w:line="312" w:lineRule="auto"/>
        <w:ind w:firstLine="57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电话：               传真：</w:t>
      </w:r>
    </w:p>
    <w:p w14:paraId="0E8709D0">
      <w:pPr>
        <w:tabs>
          <w:tab w:val="left" w:pos="6300"/>
        </w:tabs>
        <w:snapToGrid w:val="0"/>
        <w:spacing w:line="312" w:lineRule="auto"/>
        <w:ind w:firstLine="57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网址：               邮编：</w:t>
      </w:r>
    </w:p>
    <w:p w14:paraId="064D9E1B">
      <w:pPr>
        <w:tabs>
          <w:tab w:val="left" w:pos="6300"/>
        </w:tabs>
        <w:snapToGrid w:val="0"/>
        <w:spacing w:line="312" w:lineRule="auto"/>
        <w:ind w:firstLine="57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联系人：</w:t>
      </w:r>
    </w:p>
    <w:p w14:paraId="1196EF87">
      <w:pPr>
        <w:snapToGrid w:val="0"/>
        <w:spacing w:line="312" w:lineRule="auto"/>
        <w:ind w:firstLine="480" w:firstLineChars="200"/>
        <w:jc w:val="right"/>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年</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月</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 xml:space="preserve"> 日</w:t>
      </w:r>
    </w:p>
    <w:p w14:paraId="73B6EE7F">
      <w:pPr>
        <w:pStyle w:val="35"/>
        <w:rPr>
          <w:rFonts w:hint="default" w:ascii="Times New Roman" w:hAnsi="Times New Roman" w:eastAsia="方正仿宋_GBK" w:cs="Times New Roman"/>
          <w:highlight w:val="none"/>
        </w:rPr>
      </w:pPr>
    </w:p>
    <w:p w14:paraId="1DC672BF">
      <w:pPr>
        <w:pStyle w:val="35"/>
        <w:rPr>
          <w:rFonts w:hint="default" w:ascii="Times New Roman" w:hAnsi="Times New Roman" w:eastAsia="方正仿宋_GBK" w:cs="Times New Roman"/>
          <w:highlight w:val="none"/>
        </w:rPr>
      </w:pPr>
    </w:p>
    <w:p w14:paraId="70342239">
      <w:pPr>
        <w:pStyle w:val="35"/>
        <w:rPr>
          <w:rFonts w:hint="default" w:ascii="Times New Roman" w:hAnsi="Times New Roman" w:eastAsia="方正仿宋_GBK" w:cs="Times New Roman"/>
          <w:highlight w:val="none"/>
        </w:rPr>
      </w:pPr>
    </w:p>
    <w:p w14:paraId="0F0DCFDB">
      <w:pPr>
        <w:pStyle w:val="35"/>
        <w:rPr>
          <w:rFonts w:hint="default" w:ascii="Times New Roman" w:hAnsi="Times New Roman" w:eastAsia="方正仿宋_GBK" w:cs="Times New Roman"/>
          <w:highlight w:val="none"/>
        </w:rPr>
      </w:pPr>
    </w:p>
    <w:p w14:paraId="692F8D4B">
      <w:pPr>
        <w:pStyle w:val="35"/>
        <w:rPr>
          <w:rFonts w:hint="default" w:ascii="Times New Roman" w:hAnsi="Times New Roman" w:eastAsia="方正仿宋_GBK" w:cs="Times New Roman"/>
          <w:highlight w:val="none"/>
        </w:rPr>
      </w:pPr>
    </w:p>
    <w:p w14:paraId="198D250B">
      <w:pPr>
        <w:pStyle w:val="35"/>
        <w:rPr>
          <w:rFonts w:hint="default" w:ascii="Times New Roman" w:hAnsi="Times New Roman" w:eastAsia="方正仿宋_GBK" w:cs="Times New Roman"/>
          <w:highlight w:val="none"/>
        </w:rPr>
      </w:pPr>
    </w:p>
    <w:p w14:paraId="7F400D33">
      <w:pPr>
        <w:pStyle w:val="35"/>
        <w:rPr>
          <w:rFonts w:hint="default" w:ascii="Times New Roman" w:hAnsi="Times New Roman" w:eastAsia="方正仿宋_GBK" w:cs="Times New Roman"/>
          <w:highlight w:val="none"/>
        </w:rPr>
      </w:pPr>
    </w:p>
    <w:p w14:paraId="66E6B328">
      <w:pPr>
        <w:pStyle w:val="35"/>
        <w:rPr>
          <w:rFonts w:hint="default" w:ascii="Times New Roman" w:hAnsi="Times New Roman" w:eastAsia="方正仿宋_GBK" w:cs="Times New Roman"/>
          <w:highlight w:val="none"/>
        </w:rPr>
      </w:pPr>
    </w:p>
    <w:p w14:paraId="1240EB96">
      <w:pPr>
        <w:pStyle w:val="35"/>
        <w:rPr>
          <w:rFonts w:hint="default" w:ascii="Times New Roman" w:hAnsi="Times New Roman" w:eastAsia="方正仿宋_GBK" w:cs="Times New Roman"/>
          <w:highlight w:val="none"/>
        </w:rPr>
      </w:pPr>
    </w:p>
    <w:p w14:paraId="5082C69A">
      <w:pPr>
        <w:pStyle w:val="35"/>
        <w:rPr>
          <w:rFonts w:hint="default" w:ascii="Times New Roman" w:hAnsi="Times New Roman" w:eastAsia="方正仿宋_GBK" w:cs="Times New Roman"/>
          <w:highlight w:val="none"/>
        </w:rPr>
      </w:pPr>
    </w:p>
    <w:p w14:paraId="50A3F0BB">
      <w:pPr>
        <w:pStyle w:val="35"/>
        <w:ind w:left="0" w:leftChars="0" w:firstLine="0" w:firstLineChars="0"/>
        <w:rPr>
          <w:rFonts w:hint="default" w:ascii="Times New Roman" w:hAnsi="Times New Roman" w:eastAsia="方正仿宋_GBK" w:cs="Times New Roman"/>
          <w:highlight w:val="none"/>
        </w:rPr>
      </w:pPr>
    </w:p>
    <w:p w14:paraId="0489E79C">
      <w:pPr>
        <w:pStyle w:val="36"/>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sz w:val="24"/>
          <w:szCs w:val="28"/>
          <w:highlight w:val="none"/>
        </w:rPr>
        <w:t>（二）开标一览表</w:t>
      </w:r>
    </w:p>
    <w:p w14:paraId="738ADF43">
      <w:pPr>
        <w:pStyle w:val="35"/>
        <w:rPr>
          <w:rFonts w:hint="default" w:ascii="Times New Roman" w:hAnsi="Times New Roman" w:eastAsia="方正仿宋_GBK" w:cs="Times New Roman"/>
          <w:highlight w:val="none"/>
        </w:rPr>
      </w:pPr>
    </w:p>
    <w:tbl>
      <w:tblPr>
        <w:tblStyle w:val="19"/>
        <w:tblpPr w:leftFromText="180" w:rightFromText="180" w:vertAnchor="text" w:horzAnchor="page" w:tblpX="1302" w:tblpY="58"/>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9"/>
        <w:gridCol w:w="2865"/>
        <w:gridCol w:w="3654"/>
        <w:gridCol w:w="950"/>
      </w:tblGrid>
      <w:tr w14:paraId="1475F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21" w:type="pct"/>
            <w:tcBorders>
              <w:top w:val="single" w:color="auto" w:sz="4" w:space="0"/>
              <w:left w:val="single" w:color="auto" w:sz="4" w:space="0"/>
              <w:right w:val="single" w:color="auto" w:sz="4" w:space="0"/>
            </w:tcBorders>
            <w:noWrap w:val="0"/>
            <w:vAlign w:val="center"/>
          </w:tcPr>
          <w:p w14:paraId="01641895">
            <w:pPr>
              <w:widowControl/>
              <w:jc w:val="center"/>
              <w:rPr>
                <w:rFonts w:hint="default" w:ascii="Times New Roman" w:hAnsi="Times New Roman" w:eastAsia="方正仿宋_GBK" w:cs="Times New Roman"/>
                <w:b/>
                <w:bCs/>
                <w:kern w:val="0"/>
                <w:sz w:val="21"/>
                <w:szCs w:val="24"/>
                <w:highlight w:val="none"/>
              </w:rPr>
            </w:pPr>
            <w:r>
              <w:rPr>
                <w:rFonts w:hint="eastAsia" w:ascii="Times New Roman" w:hAnsi="Times New Roman" w:eastAsia="方正仿宋_GBK" w:cs="Times New Roman"/>
                <w:b/>
                <w:bCs/>
                <w:kern w:val="0"/>
                <w:sz w:val="21"/>
                <w:szCs w:val="24"/>
                <w:highlight w:val="none"/>
                <w:lang w:val="en-US" w:eastAsia="zh-CN"/>
              </w:rPr>
              <w:t>项目</w:t>
            </w:r>
            <w:r>
              <w:rPr>
                <w:rFonts w:hint="default" w:ascii="Times New Roman" w:hAnsi="Times New Roman" w:eastAsia="方正仿宋_GBK" w:cs="Times New Roman"/>
                <w:b/>
                <w:bCs/>
                <w:kern w:val="0"/>
                <w:sz w:val="21"/>
                <w:szCs w:val="24"/>
                <w:highlight w:val="none"/>
              </w:rPr>
              <w:t>名称</w:t>
            </w:r>
          </w:p>
        </w:tc>
        <w:tc>
          <w:tcPr>
            <w:tcW w:w="1487" w:type="pct"/>
            <w:tcBorders>
              <w:top w:val="single" w:color="auto" w:sz="4" w:space="0"/>
              <w:left w:val="single" w:color="auto" w:sz="4" w:space="0"/>
              <w:right w:val="single" w:color="auto" w:sz="4" w:space="0"/>
            </w:tcBorders>
            <w:noWrap w:val="0"/>
            <w:vAlign w:val="center"/>
          </w:tcPr>
          <w:p w14:paraId="63BCD1A4">
            <w:pPr>
              <w:widowControl/>
              <w:jc w:val="center"/>
              <w:rPr>
                <w:rFonts w:hint="default" w:ascii="Times New Roman" w:hAnsi="Times New Roman" w:eastAsia="方正仿宋_GBK" w:cs="Times New Roman"/>
                <w:b/>
                <w:bCs/>
                <w:kern w:val="0"/>
                <w:sz w:val="21"/>
                <w:szCs w:val="24"/>
                <w:highlight w:val="none"/>
              </w:rPr>
            </w:pPr>
            <w:r>
              <w:rPr>
                <w:rFonts w:hint="default" w:ascii="Times New Roman" w:hAnsi="Times New Roman" w:eastAsia="方正仿宋_GBK" w:cs="Times New Roman"/>
                <w:b/>
                <w:bCs/>
                <w:kern w:val="0"/>
                <w:sz w:val="21"/>
                <w:szCs w:val="24"/>
                <w:highlight w:val="none"/>
              </w:rPr>
              <w:t>最高限价（元）</w:t>
            </w:r>
          </w:p>
        </w:tc>
        <w:tc>
          <w:tcPr>
            <w:tcW w:w="1897" w:type="pct"/>
            <w:tcBorders>
              <w:top w:val="single" w:color="auto" w:sz="4" w:space="0"/>
              <w:left w:val="single" w:color="auto" w:sz="4" w:space="0"/>
              <w:right w:val="single" w:color="auto" w:sz="4" w:space="0"/>
            </w:tcBorders>
            <w:noWrap w:val="0"/>
            <w:vAlign w:val="center"/>
          </w:tcPr>
          <w:p w14:paraId="0623E229">
            <w:pPr>
              <w:jc w:val="center"/>
              <w:rPr>
                <w:rFonts w:hint="default" w:ascii="Times New Roman" w:hAnsi="Times New Roman" w:eastAsia="方正仿宋_GBK" w:cs="Times New Roman"/>
                <w:b/>
                <w:bCs/>
                <w:kern w:val="0"/>
                <w:sz w:val="21"/>
                <w:szCs w:val="24"/>
                <w:highlight w:val="none"/>
                <w:lang w:val="en-US" w:eastAsia="zh-CN"/>
              </w:rPr>
            </w:pPr>
            <w:r>
              <w:rPr>
                <w:rFonts w:hint="default" w:ascii="Times New Roman" w:hAnsi="Times New Roman" w:eastAsia="方正仿宋_GBK" w:cs="Times New Roman"/>
                <w:b/>
                <w:bCs/>
                <w:kern w:val="0"/>
                <w:sz w:val="21"/>
                <w:szCs w:val="24"/>
                <w:highlight w:val="none"/>
                <w:lang w:val="en-US" w:eastAsia="zh-CN"/>
              </w:rPr>
              <w:t>投标报价（元）</w:t>
            </w:r>
          </w:p>
        </w:tc>
        <w:tc>
          <w:tcPr>
            <w:tcW w:w="493" w:type="pct"/>
            <w:tcBorders>
              <w:top w:val="single" w:color="auto" w:sz="4" w:space="0"/>
              <w:left w:val="single" w:color="auto" w:sz="4" w:space="0"/>
              <w:right w:val="single" w:color="auto" w:sz="4" w:space="0"/>
            </w:tcBorders>
            <w:noWrap w:val="0"/>
            <w:vAlign w:val="center"/>
          </w:tcPr>
          <w:p w14:paraId="58EAB5AF">
            <w:pPr>
              <w:jc w:val="center"/>
              <w:rPr>
                <w:rFonts w:hint="default" w:ascii="Times New Roman" w:hAnsi="Times New Roman" w:eastAsia="方正仿宋_GBK" w:cs="Times New Roman"/>
                <w:b/>
                <w:bCs/>
                <w:kern w:val="0"/>
                <w:sz w:val="21"/>
                <w:szCs w:val="24"/>
                <w:highlight w:val="none"/>
                <w:lang w:val="en-US" w:eastAsia="zh-CN"/>
              </w:rPr>
            </w:pPr>
            <w:r>
              <w:rPr>
                <w:rFonts w:hint="default" w:ascii="Times New Roman" w:hAnsi="Times New Roman" w:eastAsia="方正仿宋_GBK" w:cs="Times New Roman"/>
                <w:b/>
                <w:bCs/>
                <w:kern w:val="0"/>
                <w:sz w:val="21"/>
                <w:szCs w:val="24"/>
                <w:highlight w:val="none"/>
                <w:lang w:val="en-US" w:eastAsia="zh-CN"/>
              </w:rPr>
              <w:t>备注</w:t>
            </w:r>
          </w:p>
        </w:tc>
      </w:tr>
      <w:tr w14:paraId="645C7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112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D247240">
            <w:pPr>
              <w:jc w:val="center"/>
              <w:rPr>
                <w:rFonts w:hint="default"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pPr>
            <w:r>
              <w:rPr>
                <w:rFonts w:hint="eastAsia" w:eastAsia="方正仿宋_GBK" w:cs="Times New Roman"/>
                <w:color w:val="000000" w:themeColor="text1"/>
                <w:sz w:val="24"/>
                <w:szCs w:val="24"/>
                <w:highlight w:val="none"/>
                <w:lang w:val="en-US" w:eastAsia="zh-CN"/>
                <w14:textFill>
                  <w14:solidFill>
                    <w14:schemeClr w14:val="tx1"/>
                  </w14:solidFill>
                </w14:textFill>
              </w:rPr>
              <w:t>秀山县中医医院防水维修工程</w:t>
            </w:r>
          </w:p>
        </w:tc>
        <w:tc>
          <w:tcPr>
            <w:tcW w:w="148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F21DEFF">
            <w:pPr>
              <w:jc w:val="center"/>
              <w:rPr>
                <w:rFonts w:hint="default" w:ascii="Times New Roman" w:hAnsi="Times New Roman" w:eastAsia="方正仿宋_GBK" w:cs="Times New Roman"/>
                <w:color w:val="000000" w:themeColor="text1"/>
                <w:kern w:val="2"/>
                <w:sz w:val="24"/>
                <w:szCs w:val="24"/>
                <w:highlight w:val="none"/>
                <w:vertAlign w:val="baseline"/>
                <w:lang w:val="en-US" w:eastAsia="zh-CN" w:bidi="ar-SA"/>
                <w14:textFill>
                  <w14:solidFill>
                    <w14:schemeClr w14:val="tx1"/>
                  </w14:solidFill>
                </w14:textFill>
              </w:rPr>
            </w:pPr>
            <w:r>
              <w:rPr>
                <w:rFonts w:hint="eastAsia" w:eastAsia="方正仿宋_GBK" w:cs="Times New Roman"/>
                <w:color w:val="000000" w:themeColor="text1"/>
                <w:sz w:val="24"/>
                <w:szCs w:val="24"/>
                <w:highlight w:val="none"/>
                <w:vertAlign w:val="baseline"/>
                <w:lang w:val="en-US" w:eastAsia="zh-CN"/>
                <w14:textFill>
                  <w14:solidFill>
                    <w14:schemeClr w14:val="tx1"/>
                  </w14:solidFill>
                </w14:textFill>
              </w:rPr>
              <w:t>94522</w:t>
            </w:r>
          </w:p>
        </w:tc>
        <w:tc>
          <w:tcPr>
            <w:tcW w:w="189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DA2255E">
            <w:pPr>
              <w:widowControl/>
              <w:jc w:val="center"/>
              <w:rPr>
                <w:rFonts w:hint="default" w:ascii="Times New Roman" w:hAnsi="Times New Roman" w:eastAsia="方正仿宋_GBK" w:cs="Times New Roman"/>
                <w:color w:val="000000" w:themeColor="text1"/>
                <w:kern w:val="0"/>
                <w:sz w:val="24"/>
                <w:szCs w:val="24"/>
                <w:highlight w:val="none"/>
                <w:u w:val="singl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24"/>
                <w:szCs w:val="24"/>
                <w:highlight w:val="none"/>
                <w:lang w:val="en-US" w:eastAsia="zh-CN" w:bidi="ar-SA"/>
                <w14:textFill>
                  <w14:solidFill>
                    <w14:schemeClr w14:val="tx1"/>
                  </w14:solidFill>
                </w14:textFill>
              </w:rPr>
              <w:t xml:space="preserve"> </w:t>
            </w:r>
            <w:r>
              <w:rPr>
                <w:rFonts w:hint="eastAsia" w:ascii="Times New Roman" w:hAnsi="Times New Roman" w:eastAsia="方正仿宋_GBK" w:cs="Times New Roman"/>
                <w:color w:val="000000" w:themeColor="text1"/>
                <w:kern w:val="0"/>
                <w:sz w:val="24"/>
                <w:szCs w:val="24"/>
                <w:highlight w:val="none"/>
                <w:u w:val="single"/>
                <w:lang w:val="en-US" w:eastAsia="zh-CN" w:bidi="ar-SA"/>
                <w14:textFill>
                  <w14:solidFill>
                    <w14:schemeClr w14:val="tx1"/>
                  </w14:solidFill>
                </w14:textFill>
              </w:rPr>
              <w:t xml:space="preserve">        </w:t>
            </w:r>
          </w:p>
        </w:tc>
        <w:tc>
          <w:tcPr>
            <w:tcW w:w="4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2BE86DC">
            <w:pPr>
              <w:widowControl/>
              <w:jc w:val="center"/>
              <w:rPr>
                <w:rFonts w:hint="default" w:ascii="Times New Roman" w:hAnsi="Times New Roman" w:eastAsia="方正仿宋_GBK" w:cs="Times New Roman"/>
                <w:color w:val="000000" w:themeColor="text1"/>
                <w:kern w:val="0"/>
                <w:sz w:val="24"/>
                <w:szCs w:val="24"/>
                <w:highlight w:val="none"/>
                <w:lang w:val="en-US" w:eastAsia="zh-CN" w:bidi="ar-SA"/>
                <w14:textFill>
                  <w14:solidFill>
                    <w14:schemeClr w14:val="tx1"/>
                  </w14:solidFill>
                </w14:textFill>
              </w:rPr>
            </w:pPr>
          </w:p>
        </w:tc>
      </w:tr>
    </w:tbl>
    <w:p w14:paraId="3D7240F3">
      <w:pPr>
        <w:pStyle w:val="35"/>
        <w:rPr>
          <w:rFonts w:hint="default" w:ascii="Times New Roman" w:hAnsi="Times New Roman" w:eastAsia="方正仿宋_GBK" w:cs="Times New Roman"/>
          <w:highlight w:val="none"/>
        </w:rPr>
      </w:pPr>
    </w:p>
    <w:p w14:paraId="2B61F305">
      <w:pPr>
        <w:pStyle w:val="35"/>
        <w:rPr>
          <w:rFonts w:hint="default" w:ascii="Times New Roman" w:hAnsi="Times New Roman" w:eastAsia="方正仿宋_GBK" w:cs="Times New Roman"/>
          <w:highlight w:val="none"/>
        </w:rPr>
      </w:pPr>
    </w:p>
    <w:p w14:paraId="7333B7E7">
      <w:pPr>
        <w:pStyle w:val="35"/>
        <w:rPr>
          <w:rFonts w:hint="default" w:ascii="Times New Roman" w:hAnsi="Times New Roman" w:eastAsia="方正仿宋_GBK" w:cs="Times New Roman"/>
          <w:highlight w:val="none"/>
        </w:rPr>
      </w:pPr>
    </w:p>
    <w:p w14:paraId="208E17E3">
      <w:pPr>
        <w:pStyle w:val="35"/>
        <w:rPr>
          <w:rFonts w:hint="default" w:ascii="Times New Roman" w:hAnsi="Times New Roman" w:eastAsia="方正仿宋_GBK" w:cs="Times New Roman"/>
          <w:highlight w:val="none"/>
        </w:rPr>
      </w:pPr>
    </w:p>
    <w:p w14:paraId="1CAF03C4">
      <w:pPr>
        <w:pStyle w:val="35"/>
        <w:rPr>
          <w:rFonts w:hint="default" w:ascii="Times New Roman" w:hAnsi="Times New Roman" w:eastAsia="方正仿宋_GBK" w:cs="Times New Roman"/>
          <w:highlight w:val="none"/>
        </w:rPr>
      </w:pPr>
    </w:p>
    <w:p w14:paraId="2E1987D9">
      <w:pPr>
        <w:pStyle w:val="35"/>
        <w:rPr>
          <w:rFonts w:hint="default" w:ascii="Times New Roman" w:hAnsi="Times New Roman" w:eastAsia="方正仿宋_GBK" w:cs="Times New Roman"/>
          <w:highlight w:val="none"/>
        </w:rPr>
      </w:pPr>
    </w:p>
    <w:p w14:paraId="565F772A">
      <w:pPr>
        <w:pStyle w:val="35"/>
        <w:rPr>
          <w:rFonts w:hint="default" w:ascii="Times New Roman" w:hAnsi="Times New Roman" w:eastAsia="方正仿宋_GBK" w:cs="Times New Roman"/>
          <w:highlight w:val="none"/>
        </w:rPr>
      </w:pPr>
    </w:p>
    <w:p w14:paraId="622CB572">
      <w:pPr>
        <w:pStyle w:val="35"/>
        <w:rPr>
          <w:rFonts w:hint="default" w:ascii="Times New Roman" w:hAnsi="Times New Roman" w:eastAsia="方正仿宋_GBK" w:cs="Times New Roman"/>
          <w:highlight w:val="none"/>
        </w:rPr>
      </w:pPr>
    </w:p>
    <w:p w14:paraId="3AA01383">
      <w:pPr>
        <w:pStyle w:val="35"/>
        <w:rPr>
          <w:rFonts w:hint="default" w:ascii="Times New Roman" w:hAnsi="Times New Roman" w:eastAsia="方正仿宋_GBK" w:cs="Times New Roman"/>
          <w:highlight w:val="none"/>
        </w:rPr>
      </w:pPr>
    </w:p>
    <w:p w14:paraId="71526342">
      <w:pPr>
        <w:pStyle w:val="35"/>
        <w:rPr>
          <w:rFonts w:hint="default" w:ascii="Times New Roman" w:hAnsi="Times New Roman" w:eastAsia="方正仿宋_GBK" w:cs="Times New Roman"/>
          <w:highlight w:val="none"/>
        </w:rPr>
      </w:pPr>
    </w:p>
    <w:p w14:paraId="77670B4D">
      <w:pPr>
        <w:pStyle w:val="35"/>
        <w:rPr>
          <w:rFonts w:hint="default" w:ascii="Times New Roman" w:hAnsi="Times New Roman" w:eastAsia="方正仿宋_GBK" w:cs="Times New Roman"/>
          <w:highlight w:val="none"/>
        </w:rPr>
      </w:pPr>
    </w:p>
    <w:p w14:paraId="5BC16CC2">
      <w:pPr>
        <w:pStyle w:val="35"/>
        <w:rPr>
          <w:rFonts w:hint="default" w:ascii="Times New Roman" w:hAnsi="Times New Roman" w:eastAsia="方正仿宋_GBK" w:cs="Times New Roman"/>
          <w:highlight w:val="none"/>
        </w:rPr>
      </w:pPr>
    </w:p>
    <w:p w14:paraId="6778F966">
      <w:pPr>
        <w:pStyle w:val="35"/>
        <w:rPr>
          <w:rFonts w:hint="default" w:ascii="Times New Roman" w:hAnsi="Times New Roman" w:eastAsia="方正仿宋_GBK" w:cs="Times New Roman"/>
          <w:highlight w:val="none"/>
        </w:rPr>
      </w:pPr>
    </w:p>
    <w:p w14:paraId="5AF0C3E1">
      <w:pPr>
        <w:pStyle w:val="35"/>
        <w:rPr>
          <w:rFonts w:hint="default" w:ascii="Times New Roman" w:hAnsi="Times New Roman" w:eastAsia="方正仿宋_GBK" w:cs="Times New Roman"/>
          <w:highlight w:val="none"/>
        </w:rPr>
      </w:pPr>
    </w:p>
    <w:p w14:paraId="07C3222F">
      <w:pPr>
        <w:pStyle w:val="35"/>
        <w:rPr>
          <w:rFonts w:hint="default" w:ascii="Times New Roman" w:hAnsi="Times New Roman" w:eastAsia="方正仿宋_GBK" w:cs="Times New Roman"/>
          <w:highlight w:val="none"/>
        </w:rPr>
      </w:pPr>
    </w:p>
    <w:p w14:paraId="6F091F07">
      <w:pPr>
        <w:pStyle w:val="35"/>
        <w:rPr>
          <w:rFonts w:hint="default" w:ascii="Times New Roman" w:hAnsi="Times New Roman" w:eastAsia="方正仿宋_GBK" w:cs="Times New Roman"/>
          <w:highlight w:val="none"/>
        </w:rPr>
      </w:pPr>
    </w:p>
    <w:p w14:paraId="50F50BCA">
      <w:pPr>
        <w:pStyle w:val="35"/>
        <w:rPr>
          <w:rFonts w:hint="default" w:ascii="Times New Roman" w:hAnsi="Times New Roman" w:eastAsia="方正仿宋_GBK" w:cs="Times New Roman"/>
          <w:highlight w:val="none"/>
        </w:rPr>
      </w:pPr>
    </w:p>
    <w:p w14:paraId="0851C0EF">
      <w:pPr>
        <w:pStyle w:val="35"/>
        <w:rPr>
          <w:rFonts w:hint="default" w:ascii="Times New Roman" w:hAnsi="Times New Roman" w:eastAsia="方正仿宋_GBK" w:cs="Times New Roman"/>
          <w:highlight w:val="none"/>
        </w:rPr>
      </w:pPr>
    </w:p>
    <w:p w14:paraId="7B0E26AD">
      <w:pPr>
        <w:pStyle w:val="35"/>
        <w:rPr>
          <w:rFonts w:hint="default" w:ascii="Times New Roman" w:hAnsi="Times New Roman" w:eastAsia="方正仿宋_GBK" w:cs="Times New Roman"/>
          <w:highlight w:val="none"/>
        </w:rPr>
      </w:pPr>
    </w:p>
    <w:p w14:paraId="3B4678DD">
      <w:pPr>
        <w:pStyle w:val="35"/>
        <w:rPr>
          <w:rFonts w:hint="default" w:ascii="Times New Roman" w:hAnsi="Times New Roman" w:eastAsia="方正仿宋_GBK" w:cs="Times New Roman"/>
          <w:highlight w:val="none"/>
        </w:rPr>
      </w:pPr>
    </w:p>
    <w:p w14:paraId="3F88E57D">
      <w:pPr>
        <w:pStyle w:val="35"/>
        <w:rPr>
          <w:rFonts w:hint="default" w:ascii="Times New Roman" w:hAnsi="Times New Roman" w:eastAsia="方正仿宋_GBK" w:cs="Times New Roman"/>
          <w:highlight w:val="none"/>
        </w:rPr>
      </w:pPr>
    </w:p>
    <w:p w14:paraId="1C991E9D">
      <w:pPr>
        <w:pStyle w:val="35"/>
        <w:rPr>
          <w:rFonts w:hint="default" w:ascii="Times New Roman" w:hAnsi="Times New Roman" w:eastAsia="方正仿宋_GBK" w:cs="Times New Roman"/>
          <w:highlight w:val="none"/>
        </w:rPr>
      </w:pPr>
    </w:p>
    <w:p w14:paraId="330775D6">
      <w:pPr>
        <w:pStyle w:val="35"/>
        <w:rPr>
          <w:rFonts w:hint="default" w:ascii="Times New Roman" w:hAnsi="Times New Roman" w:eastAsia="方正仿宋_GBK" w:cs="Times New Roman"/>
          <w:highlight w:val="none"/>
        </w:rPr>
      </w:pPr>
    </w:p>
    <w:p w14:paraId="341A1F57">
      <w:pPr>
        <w:pStyle w:val="35"/>
        <w:rPr>
          <w:rFonts w:hint="default" w:ascii="Times New Roman" w:hAnsi="Times New Roman" w:eastAsia="方正仿宋_GBK" w:cs="Times New Roman"/>
          <w:highlight w:val="none"/>
        </w:rPr>
      </w:pPr>
    </w:p>
    <w:p w14:paraId="7435FAE1">
      <w:pPr>
        <w:pStyle w:val="35"/>
        <w:rPr>
          <w:rFonts w:hint="default" w:ascii="Times New Roman" w:hAnsi="Times New Roman" w:eastAsia="方正仿宋_GBK" w:cs="Times New Roman"/>
          <w:highlight w:val="none"/>
        </w:rPr>
      </w:pPr>
    </w:p>
    <w:p w14:paraId="2EC3DA11">
      <w:pPr>
        <w:pStyle w:val="35"/>
        <w:rPr>
          <w:rFonts w:hint="default" w:ascii="Times New Roman" w:hAnsi="Times New Roman" w:eastAsia="方正仿宋_GBK" w:cs="Times New Roman"/>
          <w:highlight w:val="none"/>
        </w:rPr>
      </w:pPr>
    </w:p>
    <w:p w14:paraId="6B19FAE6">
      <w:pPr>
        <w:pStyle w:val="35"/>
        <w:rPr>
          <w:rFonts w:hint="default" w:ascii="Times New Roman" w:hAnsi="Times New Roman" w:eastAsia="方正仿宋_GBK" w:cs="Times New Roman"/>
          <w:highlight w:val="none"/>
        </w:rPr>
      </w:pPr>
    </w:p>
    <w:p w14:paraId="0D24A5A8">
      <w:pPr>
        <w:pStyle w:val="35"/>
        <w:rPr>
          <w:rFonts w:hint="default" w:ascii="Times New Roman" w:hAnsi="Times New Roman" w:eastAsia="方正仿宋_GBK" w:cs="Times New Roman"/>
          <w:highlight w:val="none"/>
        </w:rPr>
      </w:pPr>
    </w:p>
    <w:p w14:paraId="5407001A">
      <w:pPr>
        <w:pStyle w:val="35"/>
        <w:rPr>
          <w:rFonts w:hint="default" w:ascii="Times New Roman" w:hAnsi="Times New Roman" w:eastAsia="方正仿宋_GBK" w:cs="Times New Roman"/>
          <w:highlight w:val="none"/>
        </w:rPr>
      </w:pPr>
    </w:p>
    <w:p w14:paraId="756E3FCC">
      <w:pPr>
        <w:pStyle w:val="35"/>
        <w:rPr>
          <w:rFonts w:hint="default" w:ascii="Times New Roman" w:hAnsi="Times New Roman" w:eastAsia="方正仿宋_GBK" w:cs="Times New Roman"/>
          <w:highlight w:val="none"/>
        </w:rPr>
      </w:pPr>
    </w:p>
    <w:p w14:paraId="6F9A637E">
      <w:pPr>
        <w:pStyle w:val="35"/>
        <w:rPr>
          <w:rFonts w:hint="default" w:ascii="Times New Roman" w:hAnsi="Times New Roman" w:eastAsia="方正仿宋_GBK" w:cs="Times New Roman"/>
          <w:highlight w:val="none"/>
        </w:rPr>
      </w:pPr>
    </w:p>
    <w:p w14:paraId="7378A837">
      <w:pPr>
        <w:pStyle w:val="35"/>
        <w:rPr>
          <w:rFonts w:hint="default" w:ascii="Times New Roman" w:hAnsi="Times New Roman" w:eastAsia="方正仿宋_GBK" w:cs="Times New Roman"/>
          <w:highlight w:val="none"/>
        </w:rPr>
      </w:pPr>
    </w:p>
    <w:p w14:paraId="3F8E4D3E">
      <w:pPr>
        <w:pStyle w:val="35"/>
        <w:rPr>
          <w:rFonts w:hint="default" w:ascii="Times New Roman" w:hAnsi="Times New Roman" w:eastAsia="方正仿宋_GBK" w:cs="Times New Roman"/>
          <w:highlight w:val="none"/>
        </w:rPr>
      </w:pPr>
    </w:p>
    <w:p w14:paraId="0F216BC7">
      <w:pPr>
        <w:pStyle w:val="35"/>
        <w:rPr>
          <w:rFonts w:hint="default" w:ascii="Times New Roman" w:hAnsi="Times New Roman" w:eastAsia="方正仿宋_GBK" w:cs="Times New Roman"/>
          <w:highlight w:val="none"/>
        </w:rPr>
      </w:pPr>
    </w:p>
    <w:p w14:paraId="05A25A03">
      <w:pPr>
        <w:spacing w:line="400" w:lineRule="exac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w:t>
      </w:r>
      <w:r>
        <w:rPr>
          <w:rFonts w:hint="default" w:ascii="Times New Roman" w:hAnsi="Times New Roman" w:eastAsia="方正仿宋_GBK" w:cs="Times New Roman"/>
          <w:sz w:val="24"/>
          <w:szCs w:val="24"/>
          <w:highlight w:val="none"/>
          <w:lang w:val="en-US" w:eastAsia="zh-CN"/>
        </w:rPr>
        <w:t>三</w:t>
      </w:r>
      <w:r>
        <w:rPr>
          <w:rFonts w:hint="default" w:ascii="Times New Roman" w:hAnsi="Times New Roman" w:eastAsia="方正仿宋_GBK" w:cs="Times New Roman"/>
          <w:sz w:val="24"/>
          <w:szCs w:val="24"/>
          <w:highlight w:val="none"/>
        </w:rPr>
        <w:t>）</w:t>
      </w:r>
      <w:r>
        <w:rPr>
          <w:rFonts w:hint="default" w:ascii="Times New Roman" w:hAnsi="Times New Roman" w:eastAsia="方正仿宋_GBK" w:cs="Times New Roman"/>
          <w:color w:val="auto"/>
          <w:sz w:val="24"/>
          <w:szCs w:val="24"/>
          <w:highlight w:val="none"/>
          <w:lang w:eastAsia="zh-CN"/>
        </w:rPr>
        <w:t>已标价工程量清单</w:t>
      </w:r>
    </w:p>
    <w:p w14:paraId="29161A59">
      <w:pPr>
        <w:pStyle w:val="35"/>
        <w:rPr>
          <w:rFonts w:hint="default" w:ascii="Times New Roman" w:hAnsi="Times New Roman" w:eastAsia="方正仿宋_GBK" w:cs="Times New Roman"/>
          <w:highlight w:val="none"/>
        </w:rPr>
      </w:pPr>
    </w:p>
    <w:p w14:paraId="7BBFF02B">
      <w:pPr>
        <w:pStyle w:val="35"/>
        <w:rPr>
          <w:rFonts w:hint="default" w:ascii="Times New Roman" w:hAnsi="Times New Roman" w:eastAsia="方正仿宋_GBK" w:cs="Times New Roman"/>
          <w:highlight w:val="none"/>
        </w:rPr>
      </w:pPr>
    </w:p>
    <w:p w14:paraId="16522157">
      <w:pPr>
        <w:pStyle w:val="35"/>
        <w:rPr>
          <w:rFonts w:hint="default" w:ascii="Times New Roman" w:hAnsi="Times New Roman" w:eastAsia="方正仿宋_GBK" w:cs="Times New Roman"/>
          <w:highlight w:val="none"/>
        </w:rPr>
      </w:pPr>
    </w:p>
    <w:p w14:paraId="564FABC7">
      <w:pPr>
        <w:pStyle w:val="35"/>
        <w:rPr>
          <w:rFonts w:hint="default" w:ascii="Times New Roman" w:hAnsi="Times New Roman" w:eastAsia="方正仿宋_GBK" w:cs="Times New Roman"/>
          <w:highlight w:val="none"/>
        </w:rPr>
      </w:pPr>
    </w:p>
    <w:p w14:paraId="6896AC92">
      <w:pPr>
        <w:pStyle w:val="35"/>
        <w:rPr>
          <w:rFonts w:hint="default" w:ascii="Times New Roman" w:hAnsi="Times New Roman" w:eastAsia="方正仿宋_GBK" w:cs="Times New Roman"/>
          <w:highlight w:val="none"/>
        </w:rPr>
      </w:pPr>
    </w:p>
    <w:p w14:paraId="609CEA01">
      <w:pPr>
        <w:pStyle w:val="35"/>
        <w:rPr>
          <w:rFonts w:hint="default" w:ascii="Times New Roman" w:hAnsi="Times New Roman" w:eastAsia="方正仿宋_GBK" w:cs="Times New Roman"/>
          <w:highlight w:val="none"/>
        </w:rPr>
      </w:pPr>
    </w:p>
    <w:p w14:paraId="18DAA027">
      <w:pPr>
        <w:pStyle w:val="35"/>
        <w:rPr>
          <w:rFonts w:hint="default" w:ascii="Times New Roman" w:hAnsi="Times New Roman" w:eastAsia="方正仿宋_GBK" w:cs="Times New Roman"/>
          <w:highlight w:val="none"/>
        </w:rPr>
      </w:pPr>
    </w:p>
    <w:p w14:paraId="6E0DB220">
      <w:pPr>
        <w:pStyle w:val="35"/>
        <w:rPr>
          <w:rFonts w:hint="default" w:ascii="Times New Roman" w:hAnsi="Times New Roman" w:eastAsia="方正仿宋_GBK" w:cs="Times New Roman"/>
          <w:highlight w:val="none"/>
        </w:rPr>
      </w:pPr>
    </w:p>
    <w:p w14:paraId="13D7AC4B">
      <w:pPr>
        <w:spacing w:line="360" w:lineRule="auto"/>
        <w:ind w:right="480" w:firstLine="480" w:firstLineChars="200"/>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注：请投标人根据</w:t>
      </w:r>
      <w:r>
        <w:rPr>
          <w:rFonts w:hint="default" w:ascii="Times New Roman" w:hAnsi="Times New Roman" w:eastAsia="方正仿宋_GBK" w:cs="Times New Roman"/>
          <w:sz w:val="24"/>
          <w:szCs w:val="24"/>
          <w:highlight w:val="none"/>
          <w:lang w:val="en-US" w:eastAsia="zh-CN"/>
        </w:rPr>
        <w:t>采购人</w:t>
      </w:r>
      <w:r>
        <w:rPr>
          <w:rFonts w:hint="default" w:ascii="Times New Roman" w:hAnsi="Times New Roman" w:eastAsia="方正仿宋_GBK" w:cs="Times New Roman"/>
          <w:sz w:val="24"/>
          <w:szCs w:val="24"/>
          <w:highlight w:val="none"/>
        </w:rPr>
        <w:t>发布的工程量清单填写，不得修改</w:t>
      </w:r>
      <w:r>
        <w:rPr>
          <w:rFonts w:hint="default" w:ascii="Times New Roman" w:hAnsi="Times New Roman" w:eastAsia="方正仿宋_GBK" w:cs="Times New Roman"/>
          <w:sz w:val="24"/>
          <w:szCs w:val="24"/>
          <w:highlight w:val="none"/>
          <w:lang w:val="en-US" w:eastAsia="zh-CN"/>
        </w:rPr>
        <w:t>招标</w:t>
      </w:r>
      <w:r>
        <w:rPr>
          <w:rFonts w:hint="default" w:ascii="Times New Roman" w:hAnsi="Times New Roman" w:eastAsia="方正仿宋_GBK" w:cs="Times New Roman"/>
          <w:sz w:val="24"/>
          <w:szCs w:val="24"/>
          <w:highlight w:val="none"/>
        </w:rPr>
        <w:t>人发布的工程量清单中的实质性内容</w:t>
      </w:r>
      <w:r>
        <w:rPr>
          <w:rFonts w:hint="default" w:ascii="Times New Roman" w:hAnsi="Times New Roman" w:eastAsia="方正仿宋_GBK" w:cs="Times New Roman"/>
          <w:sz w:val="24"/>
          <w:szCs w:val="24"/>
          <w:highlight w:val="none"/>
          <w:lang w:eastAsia="zh-CN"/>
        </w:rPr>
        <w:t>。</w:t>
      </w:r>
    </w:p>
    <w:p w14:paraId="23C76047">
      <w:pPr>
        <w:pStyle w:val="35"/>
        <w:rPr>
          <w:rFonts w:hint="default" w:ascii="Times New Roman" w:hAnsi="Times New Roman" w:eastAsia="方正仿宋_GBK" w:cs="Times New Roman"/>
          <w:highlight w:val="none"/>
        </w:rPr>
      </w:pPr>
    </w:p>
    <w:p w14:paraId="3C7EE076">
      <w:pPr>
        <w:pStyle w:val="35"/>
        <w:rPr>
          <w:rFonts w:hint="default" w:ascii="Times New Roman" w:hAnsi="Times New Roman" w:eastAsia="方正仿宋_GBK" w:cs="Times New Roman"/>
          <w:highlight w:val="none"/>
        </w:rPr>
      </w:pPr>
    </w:p>
    <w:p w14:paraId="7FCF7935">
      <w:pPr>
        <w:pStyle w:val="35"/>
        <w:rPr>
          <w:rFonts w:hint="default" w:ascii="Times New Roman" w:hAnsi="Times New Roman" w:eastAsia="方正仿宋_GBK" w:cs="Times New Roman"/>
          <w:highlight w:val="none"/>
        </w:rPr>
      </w:pPr>
    </w:p>
    <w:p w14:paraId="30E976A8">
      <w:pPr>
        <w:pStyle w:val="35"/>
        <w:rPr>
          <w:rFonts w:hint="default" w:ascii="Times New Roman" w:hAnsi="Times New Roman" w:eastAsia="方正仿宋_GBK" w:cs="Times New Roman"/>
          <w:highlight w:val="none"/>
        </w:rPr>
      </w:pPr>
    </w:p>
    <w:p w14:paraId="1F060DB9">
      <w:pPr>
        <w:pStyle w:val="35"/>
        <w:rPr>
          <w:rFonts w:hint="default" w:ascii="Times New Roman" w:hAnsi="Times New Roman" w:eastAsia="方正仿宋_GBK" w:cs="Times New Roman"/>
          <w:highlight w:val="none"/>
        </w:rPr>
      </w:pPr>
    </w:p>
    <w:p w14:paraId="0F7A3655">
      <w:pPr>
        <w:pStyle w:val="35"/>
        <w:rPr>
          <w:rFonts w:hint="default" w:ascii="Times New Roman" w:hAnsi="Times New Roman" w:eastAsia="方正仿宋_GBK" w:cs="Times New Roman"/>
          <w:highlight w:val="none"/>
        </w:rPr>
      </w:pPr>
    </w:p>
    <w:p w14:paraId="75E4AA1E">
      <w:pPr>
        <w:pStyle w:val="35"/>
        <w:rPr>
          <w:rFonts w:hint="default" w:ascii="Times New Roman" w:hAnsi="Times New Roman" w:eastAsia="方正仿宋_GBK" w:cs="Times New Roman"/>
          <w:highlight w:val="none"/>
        </w:rPr>
      </w:pPr>
    </w:p>
    <w:p w14:paraId="1DDD32A2">
      <w:pPr>
        <w:pStyle w:val="35"/>
        <w:rPr>
          <w:rFonts w:hint="default" w:ascii="Times New Roman" w:hAnsi="Times New Roman" w:eastAsia="方正仿宋_GBK" w:cs="Times New Roman"/>
          <w:highlight w:val="none"/>
        </w:rPr>
      </w:pPr>
    </w:p>
    <w:p w14:paraId="08278025">
      <w:pPr>
        <w:pStyle w:val="35"/>
        <w:rPr>
          <w:rFonts w:hint="default" w:ascii="Times New Roman" w:hAnsi="Times New Roman" w:eastAsia="方正仿宋_GBK" w:cs="Times New Roman"/>
          <w:highlight w:val="none"/>
        </w:rPr>
      </w:pPr>
    </w:p>
    <w:p w14:paraId="72C73504">
      <w:pPr>
        <w:pStyle w:val="35"/>
        <w:rPr>
          <w:rFonts w:hint="default" w:ascii="Times New Roman" w:hAnsi="Times New Roman" w:eastAsia="方正仿宋_GBK" w:cs="Times New Roman"/>
          <w:highlight w:val="none"/>
        </w:rPr>
      </w:pPr>
    </w:p>
    <w:p w14:paraId="00BA8443">
      <w:pPr>
        <w:pStyle w:val="35"/>
        <w:rPr>
          <w:rFonts w:hint="default" w:ascii="Times New Roman" w:hAnsi="Times New Roman" w:eastAsia="方正仿宋_GBK" w:cs="Times New Roman"/>
          <w:highlight w:val="none"/>
        </w:rPr>
      </w:pPr>
    </w:p>
    <w:p w14:paraId="6DEEF984">
      <w:pPr>
        <w:pStyle w:val="35"/>
        <w:rPr>
          <w:rFonts w:hint="default" w:ascii="Times New Roman" w:hAnsi="Times New Roman" w:eastAsia="方正仿宋_GBK" w:cs="Times New Roman"/>
          <w:highlight w:val="none"/>
        </w:rPr>
      </w:pPr>
    </w:p>
    <w:p w14:paraId="76340780">
      <w:pPr>
        <w:pStyle w:val="35"/>
        <w:rPr>
          <w:rFonts w:hint="default" w:ascii="Times New Roman" w:hAnsi="Times New Roman" w:eastAsia="方正仿宋_GBK" w:cs="Times New Roman"/>
          <w:highlight w:val="none"/>
        </w:rPr>
      </w:pPr>
    </w:p>
    <w:p w14:paraId="4B3AEFE9">
      <w:pPr>
        <w:pStyle w:val="35"/>
        <w:rPr>
          <w:rFonts w:hint="default" w:ascii="Times New Roman" w:hAnsi="Times New Roman" w:eastAsia="方正仿宋_GBK" w:cs="Times New Roman"/>
          <w:highlight w:val="none"/>
        </w:rPr>
      </w:pPr>
    </w:p>
    <w:p w14:paraId="493917C6">
      <w:pPr>
        <w:pStyle w:val="35"/>
        <w:rPr>
          <w:rFonts w:hint="default" w:ascii="Times New Roman" w:hAnsi="Times New Roman" w:eastAsia="方正仿宋_GBK" w:cs="Times New Roman"/>
          <w:highlight w:val="none"/>
        </w:rPr>
      </w:pPr>
    </w:p>
    <w:p w14:paraId="7E5F6F00">
      <w:pPr>
        <w:pStyle w:val="35"/>
        <w:rPr>
          <w:rFonts w:hint="default" w:ascii="Times New Roman" w:hAnsi="Times New Roman" w:eastAsia="方正仿宋_GBK" w:cs="Times New Roman"/>
          <w:highlight w:val="none"/>
        </w:rPr>
      </w:pPr>
    </w:p>
    <w:p w14:paraId="364847BA">
      <w:pPr>
        <w:pStyle w:val="35"/>
        <w:rPr>
          <w:rFonts w:hint="default" w:ascii="Times New Roman" w:hAnsi="Times New Roman" w:eastAsia="方正仿宋_GBK" w:cs="Times New Roman"/>
          <w:highlight w:val="none"/>
        </w:rPr>
      </w:pPr>
    </w:p>
    <w:p w14:paraId="708F42BE">
      <w:pPr>
        <w:pStyle w:val="35"/>
        <w:rPr>
          <w:rFonts w:hint="default" w:ascii="Times New Roman" w:hAnsi="Times New Roman" w:eastAsia="方正仿宋_GBK" w:cs="Times New Roman"/>
          <w:highlight w:val="none"/>
        </w:rPr>
      </w:pPr>
    </w:p>
    <w:p w14:paraId="7096D4CE">
      <w:pPr>
        <w:pStyle w:val="35"/>
        <w:rPr>
          <w:rFonts w:hint="default" w:ascii="Times New Roman" w:hAnsi="Times New Roman" w:eastAsia="方正仿宋_GBK" w:cs="Times New Roman"/>
          <w:highlight w:val="none"/>
        </w:rPr>
      </w:pPr>
    </w:p>
    <w:p w14:paraId="41A022B1">
      <w:pPr>
        <w:pStyle w:val="35"/>
        <w:rPr>
          <w:rFonts w:hint="default" w:ascii="Times New Roman" w:hAnsi="Times New Roman" w:eastAsia="方正仿宋_GBK" w:cs="Times New Roman"/>
          <w:highlight w:val="none"/>
        </w:rPr>
      </w:pPr>
    </w:p>
    <w:p w14:paraId="612029E9">
      <w:pPr>
        <w:pStyle w:val="35"/>
        <w:rPr>
          <w:rFonts w:hint="default" w:ascii="Times New Roman" w:hAnsi="Times New Roman" w:eastAsia="方正仿宋_GBK" w:cs="Times New Roman"/>
          <w:highlight w:val="none"/>
        </w:rPr>
      </w:pPr>
    </w:p>
    <w:p w14:paraId="7E43ED9F">
      <w:pPr>
        <w:pStyle w:val="35"/>
        <w:rPr>
          <w:rFonts w:hint="default" w:ascii="Times New Roman" w:hAnsi="Times New Roman" w:eastAsia="方正仿宋_GBK" w:cs="Times New Roman"/>
          <w:highlight w:val="none"/>
        </w:rPr>
      </w:pPr>
    </w:p>
    <w:p w14:paraId="047FE0BD">
      <w:pPr>
        <w:pStyle w:val="35"/>
        <w:rPr>
          <w:rFonts w:hint="default" w:ascii="Times New Roman" w:hAnsi="Times New Roman" w:eastAsia="方正仿宋_GBK" w:cs="Times New Roman"/>
          <w:highlight w:val="none"/>
        </w:rPr>
      </w:pPr>
    </w:p>
    <w:p w14:paraId="60BEE6B4">
      <w:pPr>
        <w:pStyle w:val="35"/>
        <w:rPr>
          <w:rFonts w:hint="default" w:ascii="Times New Roman" w:hAnsi="Times New Roman" w:eastAsia="方正仿宋_GBK" w:cs="Times New Roman"/>
          <w:highlight w:val="none"/>
        </w:rPr>
      </w:pPr>
    </w:p>
    <w:p w14:paraId="356AC4C3">
      <w:pPr>
        <w:pStyle w:val="35"/>
        <w:rPr>
          <w:rFonts w:hint="default" w:ascii="Times New Roman" w:hAnsi="Times New Roman" w:eastAsia="方正仿宋_GBK" w:cs="Times New Roman"/>
          <w:highlight w:val="none"/>
        </w:rPr>
      </w:pPr>
    </w:p>
    <w:p w14:paraId="1F43B58E">
      <w:pPr>
        <w:pStyle w:val="35"/>
        <w:rPr>
          <w:rFonts w:hint="default" w:ascii="Times New Roman" w:hAnsi="Times New Roman" w:eastAsia="方正仿宋_GBK" w:cs="Times New Roman"/>
          <w:highlight w:val="none"/>
        </w:rPr>
      </w:pPr>
    </w:p>
    <w:p w14:paraId="516AE3FC">
      <w:pPr>
        <w:pStyle w:val="35"/>
        <w:rPr>
          <w:rFonts w:hint="default" w:ascii="Times New Roman" w:hAnsi="Times New Roman" w:eastAsia="方正仿宋_GBK" w:cs="Times New Roman"/>
          <w:highlight w:val="none"/>
        </w:rPr>
      </w:pPr>
    </w:p>
    <w:p w14:paraId="02721930">
      <w:pPr>
        <w:pStyle w:val="35"/>
        <w:rPr>
          <w:rFonts w:hint="default" w:ascii="Times New Roman" w:hAnsi="Times New Roman" w:eastAsia="方正仿宋_GBK" w:cs="Times New Roman"/>
          <w:highlight w:val="none"/>
        </w:rPr>
      </w:pPr>
    </w:p>
    <w:p w14:paraId="4BDEC97A">
      <w:pPr>
        <w:pStyle w:val="35"/>
        <w:rPr>
          <w:rFonts w:hint="default" w:ascii="Times New Roman" w:hAnsi="Times New Roman" w:eastAsia="方正仿宋_GBK" w:cs="Times New Roman"/>
          <w:highlight w:val="none"/>
        </w:rPr>
      </w:pPr>
    </w:p>
    <w:p w14:paraId="41E9E1DF">
      <w:pPr>
        <w:pStyle w:val="35"/>
        <w:rPr>
          <w:rFonts w:hint="default" w:ascii="Times New Roman" w:hAnsi="Times New Roman" w:eastAsia="方正仿宋_GBK" w:cs="Times New Roman"/>
          <w:highlight w:val="none"/>
        </w:rPr>
      </w:pPr>
    </w:p>
    <w:p w14:paraId="36D0493E">
      <w:pPr>
        <w:pStyle w:val="2"/>
        <w:adjustRightInd w:val="0"/>
        <w:snapToGrid w:val="0"/>
        <w:spacing w:before="0" w:after="0" w:line="400" w:lineRule="exac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val="en-US" w:eastAsia="zh-CN"/>
        </w:rPr>
        <w:t>二</w:t>
      </w:r>
      <w:r>
        <w:rPr>
          <w:rFonts w:hint="default" w:ascii="Times New Roman" w:hAnsi="Times New Roman" w:eastAsia="方正仿宋_GBK" w:cs="Times New Roman"/>
          <w:color w:val="auto"/>
          <w:sz w:val="24"/>
          <w:highlight w:val="none"/>
        </w:rPr>
        <w:t>、</w:t>
      </w:r>
      <w:bookmarkEnd w:id="692"/>
      <w:bookmarkEnd w:id="693"/>
      <w:bookmarkEnd w:id="694"/>
      <w:bookmarkEnd w:id="695"/>
      <w:bookmarkEnd w:id="696"/>
      <w:bookmarkEnd w:id="697"/>
      <w:r>
        <w:rPr>
          <w:rFonts w:hint="default" w:ascii="Times New Roman" w:hAnsi="Times New Roman" w:eastAsia="方正仿宋_GBK" w:cs="Times New Roman"/>
          <w:color w:val="auto"/>
          <w:sz w:val="24"/>
          <w:highlight w:val="none"/>
        </w:rPr>
        <w:t>技术部分</w:t>
      </w:r>
    </w:p>
    <w:p w14:paraId="0DA526E9">
      <w:pPr>
        <w:snapToGrid w:val="0"/>
        <w:spacing w:line="300" w:lineRule="atLeas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8"/>
          <w:highlight w:val="none"/>
        </w:rPr>
        <w:t>（一）</w:t>
      </w:r>
      <w:r>
        <w:rPr>
          <w:rFonts w:hint="default" w:ascii="Times New Roman" w:hAnsi="Times New Roman" w:eastAsia="方正仿宋_GBK" w:cs="Times New Roman"/>
          <w:sz w:val="24"/>
          <w:szCs w:val="24"/>
          <w:highlight w:val="none"/>
        </w:rPr>
        <w:t>技术响应偏离表</w:t>
      </w:r>
    </w:p>
    <w:p w14:paraId="48BA546E">
      <w:pPr>
        <w:spacing w:line="300" w:lineRule="atLeast"/>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sz w:val="24"/>
          <w:szCs w:val="24"/>
          <w:highlight w:val="none"/>
        </w:rPr>
        <w:t xml:space="preserve">    </w:t>
      </w:r>
      <w:r>
        <w:rPr>
          <w:rFonts w:hint="default" w:ascii="Times New Roman" w:hAnsi="Times New Roman" w:eastAsia="方正仿宋_GBK" w:cs="Times New Roman"/>
          <w:sz w:val="24"/>
          <w:szCs w:val="24"/>
          <w:highlight w:val="none"/>
          <w:lang w:eastAsia="zh-CN"/>
        </w:rPr>
        <w:t>项目号</w:t>
      </w:r>
      <w:r>
        <w:rPr>
          <w:rFonts w:hint="default" w:ascii="Times New Roman" w:hAnsi="Times New Roman" w:eastAsia="方正仿宋_GBK" w:cs="Times New Roman"/>
          <w:color w:val="000000"/>
          <w:sz w:val="24"/>
          <w:szCs w:val="24"/>
          <w:highlight w:val="none"/>
        </w:rPr>
        <w:t>：</w:t>
      </w:r>
    </w:p>
    <w:p w14:paraId="0003D217">
      <w:pPr>
        <w:spacing w:line="300" w:lineRule="atLeast"/>
        <w:ind w:firstLine="480" w:firstLineChars="20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采购项目名称：</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940"/>
        <w:gridCol w:w="1886"/>
      </w:tblGrid>
      <w:tr w14:paraId="1A8E8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69002EEF">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序号</w:t>
            </w:r>
          </w:p>
        </w:tc>
        <w:tc>
          <w:tcPr>
            <w:tcW w:w="2658" w:type="dxa"/>
            <w:noWrap w:val="0"/>
            <w:vAlign w:val="center"/>
          </w:tcPr>
          <w:p w14:paraId="7F1E8E2A">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采购需求</w:t>
            </w:r>
          </w:p>
        </w:tc>
        <w:tc>
          <w:tcPr>
            <w:tcW w:w="2940" w:type="dxa"/>
            <w:noWrap w:val="0"/>
            <w:vAlign w:val="center"/>
          </w:tcPr>
          <w:p w14:paraId="13FA3697">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响应情况</w:t>
            </w:r>
          </w:p>
        </w:tc>
        <w:tc>
          <w:tcPr>
            <w:tcW w:w="1886" w:type="dxa"/>
            <w:noWrap w:val="0"/>
            <w:vAlign w:val="center"/>
          </w:tcPr>
          <w:p w14:paraId="55C0A9AD">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差异说明</w:t>
            </w:r>
          </w:p>
        </w:tc>
      </w:tr>
      <w:tr w14:paraId="23417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138" w:type="dxa"/>
            <w:noWrap w:val="0"/>
            <w:vAlign w:val="center"/>
          </w:tcPr>
          <w:p w14:paraId="5310E4F5">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658" w:type="dxa"/>
            <w:noWrap w:val="0"/>
            <w:vAlign w:val="center"/>
          </w:tcPr>
          <w:p w14:paraId="138B441B">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940" w:type="dxa"/>
            <w:noWrap w:val="0"/>
            <w:vAlign w:val="center"/>
          </w:tcPr>
          <w:p w14:paraId="1994BC33">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1886" w:type="dxa"/>
            <w:noWrap w:val="0"/>
            <w:vAlign w:val="center"/>
          </w:tcPr>
          <w:p w14:paraId="6F970ADA">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r>
      <w:tr w14:paraId="536E4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38" w:type="dxa"/>
            <w:noWrap w:val="0"/>
            <w:vAlign w:val="center"/>
          </w:tcPr>
          <w:p w14:paraId="2739E01B">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658" w:type="dxa"/>
            <w:noWrap w:val="0"/>
            <w:vAlign w:val="center"/>
          </w:tcPr>
          <w:p w14:paraId="75CBD600">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940" w:type="dxa"/>
            <w:noWrap w:val="0"/>
            <w:vAlign w:val="center"/>
          </w:tcPr>
          <w:p w14:paraId="33349DCE">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1886" w:type="dxa"/>
            <w:noWrap w:val="0"/>
            <w:vAlign w:val="center"/>
          </w:tcPr>
          <w:p w14:paraId="58D23CF8">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r>
      <w:tr w14:paraId="0FD0D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38" w:type="dxa"/>
            <w:noWrap w:val="0"/>
            <w:vAlign w:val="center"/>
          </w:tcPr>
          <w:p w14:paraId="5A08A003">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658" w:type="dxa"/>
            <w:noWrap w:val="0"/>
            <w:vAlign w:val="center"/>
          </w:tcPr>
          <w:p w14:paraId="4D64DACE">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940" w:type="dxa"/>
            <w:noWrap w:val="0"/>
            <w:vAlign w:val="center"/>
          </w:tcPr>
          <w:p w14:paraId="4D36D27B">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1886" w:type="dxa"/>
            <w:noWrap w:val="0"/>
            <w:vAlign w:val="center"/>
          </w:tcPr>
          <w:p w14:paraId="34692BD9">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r>
      <w:tr w14:paraId="2D83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8" w:type="dxa"/>
            <w:noWrap w:val="0"/>
            <w:vAlign w:val="center"/>
          </w:tcPr>
          <w:p w14:paraId="32BB8C43">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658" w:type="dxa"/>
            <w:noWrap w:val="0"/>
            <w:vAlign w:val="center"/>
          </w:tcPr>
          <w:p w14:paraId="4C974B0A">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940" w:type="dxa"/>
            <w:noWrap w:val="0"/>
            <w:vAlign w:val="center"/>
          </w:tcPr>
          <w:p w14:paraId="0A6B395B">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1886" w:type="dxa"/>
            <w:noWrap w:val="0"/>
            <w:vAlign w:val="center"/>
          </w:tcPr>
          <w:p w14:paraId="7FFDE7E1">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r>
      <w:tr w14:paraId="487FF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38" w:type="dxa"/>
            <w:noWrap w:val="0"/>
            <w:vAlign w:val="center"/>
          </w:tcPr>
          <w:p w14:paraId="31106B68">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658" w:type="dxa"/>
            <w:noWrap w:val="0"/>
            <w:vAlign w:val="center"/>
          </w:tcPr>
          <w:p w14:paraId="79875DAA">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940" w:type="dxa"/>
            <w:noWrap w:val="0"/>
            <w:vAlign w:val="center"/>
          </w:tcPr>
          <w:p w14:paraId="16264A67">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1886" w:type="dxa"/>
            <w:noWrap w:val="0"/>
            <w:vAlign w:val="center"/>
          </w:tcPr>
          <w:p w14:paraId="34186BB2">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r>
      <w:tr w14:paraId="123FF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8" w:type="dxa"/>
            <w:noWrap w:val="0"/>
            <w:vAlign w:val="center"/>
          </w:tcPr>
          <w:p w14:paraId="7AFB355C">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658" w:type="dxa"/>
            <w:noWrap w:val="0"/>
            <w:vAlign w:val="center"/>
          </w:tcPr>
          <w:p w14:paraId="5ADEB1E0">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940" w:type="dxa"/>
            <w:noWrap w:val="0"/>
            <w:vAlign w:val="center"/>
          </w:tcPr>
          <w:p w14:paraId="0724F128">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1886" w:type="dxa"/>
            <w:noWrap w:val="0"/>
            <w:vAlign w:val="center"/>
          </w:tcPr>
          <w:p w14:paraId="7EA7D89A">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r>
      <w:tr w14:paraId="1BF2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8" w:type="dxa"/>
            <w:noWrap w:val="0"/>
            <w:vAlign w:val="center"/>
          </w:tcPr>
          <w:p w14:paraId="47B14429">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658" w:type="dxa"/>
            <w:noWrap w:val="0"/>
            <w:vAlign w:val="center"/>
          </w:tcPr>
          <w:p w14:paraId="4C2FEB15">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940" w:type="dxa"/>
            <w:noWrap w:val="0"/>
            <w:vAlign w:val="center"/>
          </w:tcPr>
          <w:p w14:paraId="3FA30959">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1886" w:type="dxa"/>
            <w:noWrap w:val="0"/>
            <w:vAlign w:val="center"/>
          </w:tcPr>
          <w:p w14:paraId="6E0385C9">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r>
      <w:tr w14:paraId="17A8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38" w:type="dxa"/>
            <w:noWrap w:val="0"/>
            <w:vAlign w:val="center"/>
          </w:tcPr>
          <w:p w14:paraId="1669AC1D">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658" w:type="dxa"/>
            <w:noWrap w:val="0"/>
            <w:vAlign w:val="center"/>
          </w:tcPr>
          <w:p w14:paraId="5650AA5C">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940" w:type="dxa"/>
            <w:noWrap w:val="0"/>
            <w:vAlign w:val="center"/>
          </w:tcPr>
          <w:p w14:paraId="4E35E0D3">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1886" w:type="dxa"/>
            <w:noWrap w:val="0"/>
            <w:vAlign w:val="center"/>
          </w:tcPr>
          <w:p w14:paraId="221F63C3">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r>
      <w:tr w14:paraId="03F83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38" w:type="dxa"/>
            <w:noWrap w:val="0"/>
            <w:vAlign w:val="center"/>
          </w:tcPr>
          <w:p w14:paraId="14D9FDA2">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658" w:type="dxa"/>
            <w:noWrap w:val="0"/>
            <w:vAlign w:val="center"/>
          </w:tcPr>
          <w:p w14:paraId="5B05A5CA">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940" w:type="dxa"/>
            <w:noWrap w:val="0"/>
            <w:vAlign w:val="center"/>
          </w:tcPr>
          <w:p w14:paraId="23FC2150">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1886" w:type="dxa"/>
            <w:noWrap w:val="0"/>
            <w:vAlign w:val="center"/>
          </w:tcPr>
          <w:p w14:paraId="399325C3">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r>
      <w:tr w14:paraId="5F76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38" w:type="dxa"/>
            <w:noWrap w:val="0"/>
            <w:vAlign w:val="center"/>
          </w:tcPr>
          <w:p w14:paraId="09843E36">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658" w:type="dxa"/>
            <w:noWrap w:val="0"/>
            <w:vAlign w:val="center"/>
          </w:tcPr>
          <w:p w14:paraId="1388E860">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940" w:type="dxa"/>
            <w:noWrap w:val="0"/>
            <w:vAlign w:val="center"/>
          </w:tcPr>
          <w:p w14:paraId="6E993099">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1886" w:type="dxa"/>
            <w:noWrap w:val="0"/>
            <w:vAlign w:val="center"/>
          </w:tcPr>
          <w:p w14:paraId="57D956F5">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r>
    </w:tbl>
    <w:p w14:paraId="6B44CEBD">
      <w:pPr>
        <w:spacing w:line="300" w:lineRule="atLeast"/>
        <w:ind w:firstLine="600" w:firstLineChars="250"/>
        <w:rPr>
          <w:rFonts w:hint="default" w:ascii="Times New Roman" w:hAnsi="Times New Roman" w:eastAsia="方正仿宋_GBK" w:cs="Times New Roman"/>
          <w:sz w:val="24"/>
          <w:szCs w:val="28"/>
          <w:highlight w:val="none"/>
        </w:rPr>
      </w:pPr>
    </w:p>
    <w:p w14:paraId="260C026C">
      <w:pPr>
        <w:spacing w:line="300" w:lineRule="atLeast"/>
        <w:ind w:firstLine="600" w:firstLineChars="250"/>
        <w:rPr>
          <w:rFonts w:hint="default" w:ascii="Times New Roman" w:hAnsi="Times New Roman" w:eastAsia="方正仿宋_GBK" w:cs="Times New Roman"/>
          <w:sz w:val="24"/>
          <w:szCs w:val="28"/>
          <w:highlight w:val="none"/>
        </w:rPr>
      </w:pPr>
    </w:p>
    <w:p w14:paraId="37F4606B">
      <w:pPr>
        <w:spacing w:line="400" w:lineRule="atLeast"/>
        <w:ind w:firstLine="600" w:firstLineChars="250"/>
        <w:rPr>
          <w:rFonts w:hint="default" w:ascii="Times New Roman" w:hAnsi="Times New Roman" w:eastAsia="方正仿宋_GBK" w:cs="Times New Roman"/>
          <w:sz w:val="24"/>
          <w:szCs w:val="28"/>
          <w:highlight w:val="none"/>
        </w:rPr>
      </w:pPr>
      <w:r>
        <w:rPr>
          <w:rFonts w:hint="default" w:ascii="Times New Roman" w:hAnsi="Times New Roman" w:eastAsia="方正仿宋_GBK" w:cs="Times New Roman"/>
          <w:sz w:val="24"/>
          <w:szCs w:val="28"/>
          <w:highlight w:val="none"/>
        </w:rPr>
        <w:t>供应商：                           法定代表人（或授权代表 ）或自然人：</w:t>
      </w:r>
    </w:p>
    <w:p w14:paraId="736409B0">
      <w:pPr>
        <w:spacing w:line="400" w:lineRule="atLeast"/>
        <w:ind w:firstLine="600" w:firstLineChars="250"/>
        <w:rPr>
          <w:rFonts w:hint="default" w:ascii="Times New Roman" w:hAnsi="Times New Roman" w:eastAsia="方正仿宋_GBK" w:cs="Times New Roman"/>
          <w:sz w:val="24"/>
          <w:szCs w:val="28"/>
          <w:highlight w:val="none"/>
        </w:rPr>
      </w:pPr>
    </w:p>
    <w:p w14:paraId="2B8A93EA">
      <w:pPr>
        <w:spacing w:line="400" w:lineRule="atLeast"/>
        <w:ind w:firstLine="600" w:firstLineChars="250"/>
        <w:rPr>
          <w:rFonts w:hint="default" w:ascii="Times New Roman" w:hAnsi="Times New Roman" w:eastAsia="方正仿宋_GBK" w:cs="Times New Roman"/>
          <w:sz w:val="24"/>
          <w:szCs w:val="28"/>
          <w:highlight w:val="none"/>
        </w:rPr>
      </w:pPr>
      <w:r>
        <w:rPr>
          <w:rFonts w:hint="default" w:ascii="Times New Roman" w:hAnsi="Times New Roman" w:eastAsia="方正仿宋_GBK" w:cs="Times New Roman"/>
          <w:sz w:val="24"/>
          <w:szCs w:val="28"/>
          <w:highlight w:val="none"/>
        </w:rPr>
        <w:t>（供应商公章）                               （签署或盖章）</w:t>
      </w:r>
    </w:p>
    <w:p w14:paraId="69515B16">
      <w:pPr>
        <w:spacing w:line="400" w:lineRule="atLeast"/>
        <w:ind w:firstLine="600" w:firstLineChars="250"/>
        <w:rPr>
          <w:rFonts w:hint="default" w:ascii="Times New Roman" w:hAnsi="Times New Roman" w:eastAsia="方正仿宋_GBK" w:cs="Times New Roman"/>
          <w:sz w:val="24"/>
          <w:szCs w:val="28"/>
          <w:highlight w:val="none"/>
        </w:rPr>
      </w:pPr>
      <w:r>
        <w:rPr>
          <w:rFonts w:hint="default" w:ascii="Times New Roman" w:hAnsi="Times New Roman" w:eastAsia="方正仿宋_GBK" w:cs="Times New Roman"/>
          <w:sz w:val="24"/>
          <w:szCs w:val="28"/>
          <w:highlight w:val="none"/>
        </w:rPr>
        <w:t xml:space="preserve">                                              年     月     日</w:t>
      </w:r>
    </w:p>
    <w:p w14:paraId="24A52BE2">
      <w:pPr>
        <w:spacing w:line="400" w:lineRule="atLeast"/>
        <w:ind w:firstLine="600" w:firstLineChars="250"/>
        <w:rPr>
          <w:rFonts w:hint="default" w:ascii="Times New Roman" w:hAnsi="Times New Roman" w:eastAsia="方正仿宋_GBK" w:cs="Times New Roman"/>
          <w:sz w:val="24"/>
          <w:szCs w:val="28"/>
          <w:highlight w:val="none"/>
        </w:rPr>
      </w:pPr>
      <w:r>
        <w:rPr>
          <w:rFonts w:hint="default" w:ascii="Times New Roman" w:hAnsi="Times New Roman" w:eastAsia="方正仿宋_GBK" w:cs="Times New Roman"/>
          <w:sz w:val="24"/>
          <w:szCs w:val="28"/>
          <w:highlight w:val="none"/>
        </w:rPr>
        <w:t>注：</w:t>
      </w:r>
    </w:p>
    <w:p w14:paraId="79C39B4E">
      <w:pPr>
        <w:spacing w:line="400" w:lineRule="atLeast"/>
        <w:ind w:firstLine="600" w:firstLineChars="25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szCs w:val="24"/>
          <w:highlight w:val="none"/>
        </w:rPr>
        <w:t>1</w:t>
      </w:r>
      <w:r>
        <w:rPr>
          <w:rFonts w:hint="default" w:ascii="Times New Roman" w:hAnsi="Times New Roman" w:eastAsia="方正仿宋_GBK" w:cs="Times New Roman"/>
          <w:sz w:val="24"/>
          <w:highlight w:val="none"/>
        </w:rPr>
        <w:t>、本表即为对本项目“第二篇  项目技术需求”中所列技术要求</w:t>
      </w:r>
      <w:r>
        <w:rPr>
          <w:rFonts w:hint="default" w:ascii="Times New Roman" w:hAnsi="Times New Roman" w:eastAsia="方正仿宋_GBK" w:cs="Times New Roman"/>
          <w:sz w:val="24"/>
          <w:highlight w:val="none"/>
          <w:lang w:val="en-US" w:eastAsia="zh-CN"/>
        </w:rPr>
        <w:t>逐条</w:t>
      </w:r>
      <w:r>
        <w:rPr>
          <w:rFonts w:hint="default" w:ascii="Times New Roman" w:hAnsi="Times New Roman" w:eastAsia="方正仿宋_GBK" w:cs="Times New Roman"/>
          <w:sz w:val="24"/>
          <w:highlight w:val="none"/>
        </w:rPr>
        <w:t>进行比较和响应；</w:t>
      </w:r>
    </w:p>
    <w:p w14:paraId="044DFAED">
      <w:pPr>
        <w:tabs>
          <w:tab w:val="left" w:pos="6300"/>
        </w:tabs>
        <w:snapToGrid w:val="0"/>
        <w:spacing w:line="400" w:lineRule="atLeast"/>
        <w:ind w:firstLine="480" w:firstLineChars="20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2、该表可扩展</w:t>
      </w:r>
      <w:r>
        <w:rPr>
          <w:rFonts w:hint="default" w:ascii="Times New Roman" w:hAnsi="Times New Roman" w:eastAsia="方正仿宋_GBK" w:cs="Times New Roman"/>
          <w:sz w:val="24"/>
          <w:szCs w:val="28"/>
          <w:highlight w:val="none"/>
        </w:rPr>
        <w:t>，并逐页签字或盖章</w:t>
      </w:r>
      <w:r>
        <w:rPr>
          <w:rFonts w:hint="default" w:ascii="Times New Roman" w:hAnsi="Times New Roman" w:eastAsia="方正仿宋_GBK" w:cs="Times New Roman"/>
          <w:sz w:val="24"/>
          <w:highlight w:val="none"/>
        </w:rPr>
        <w:t>；</w:t>
      </w:r>
    </w:p>
    <w:p w14:paraId="71EF0C70">
      <w:pPr>
        <w:snapToGrid w:val="0"/>
        <w:spacing w:line="40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000000"/>
          <w:sz w:val="24"/>
          <w:szCs w:val="24"/>
          <w:highlight w:val="none"/>
        </w:rPr>
        <w:t>3、</w:t>
      </w:r>
      <w:r>
        <w:rPr>
          <w:rFonts w:hint="default" w:ascii="Times New Roman" w:hAnsi="Times New Roman" w:eastAsia="方正仿宋_GBK" w:cs="Times New Roman"/>
          <w:sz w:val="24"/>
          <w:szCs w:val="28"/>
          <w:highlight w:val="none"/>
        </w:rPr>
        <w:t>响应情况栏中应当注明技术参数或具体内容，且必须标注技术参数或具体内容在电子响应文件中的位置（页码）。</w:t>
      </w:r>
    </w:p>
    <w:p w14:paraId="369CA22D">
      <w:pPr>
        <w:tabs>
          <w:tab w:val="left" w:pos="6300"/>
        </w:tabs>
        <w:snapToGrid w:val="0"/>
        <w:spacing w:line="400" w:lineRule="exact"/>
        <w:ind w:firstLine="480" w:firstLineChars="200"/>
        <w:rPr>
          <w:rFonts w:hint="default" w:ascii="Times New Roman" w:hAnsi="Times New Roman" w:eastAsia="方正仿宋_GBK" w:cs="Times New Roman"/>
          <w:color w:val="auto"/>
          <w:szCs w:val="24"/>
          <w:highlight w:val="none"/>
          <w:lang w:val="en-US" w:eastAsia="zh-CN"/>
        </w:rPr>
      </w:pPr>
      <w:r>
        <w:rPr>
          <w:rFonts w:hint="default" w:ascii="Times New Roman" w:hAnsi="Times New Roman" w:eastAsia="方正仿宋_GBK" w:cs="Times New Roman"/>
          <w:color w:val="auto"/>
          <w:sz w:val="24"/>
          <w:szCs w:val="24"/>
          <w:highlight w:val="none"/>
        </w:rPr>
        <w:br w:type="page"/>
      </w:r>
      <w:r>
        <w:rPr>
          <w:rFonts w:hint="default" w:ascii="Times New Roman" w:hAnsi="Times New Roman" w:eastAsia="方正仿宋_GBK" w:cs="Times New Roman"/>
          <w:color w:val="000000"/>
          <w:sz w:val="24"/>
          <w:szCs w:val="24"/>
          <w:highlight w:val="none"/>
        </w:rPr>
        <w:t>（二）</w:t>
      </w:r>
      <w:r>
        <w:rPr>
          <w:rFonts w:hint="default" w:ascii="Times New Roman" w:hAnsi="Times New Roman" w:eastAsia="方正仿宋_GBK" w:cs="Times New Roman"/>
          <w:color w:val="000000"/>
          <w:sz w:val="24"/>
          <w:szCs w:val="24"/>
          <w:highlight w:val="none"/>
          <w:lang w:val="en-US" w:eastAsia="zh-CN"/>
        </w:rPr>
        <w:t>技术方案</w:t>
      </w:r>
    </w:p>
    <w:p w14:paraId="4CADE6A5">
      <w:pPr>
        <w:pStyle w:val="2"/>
        <w:adjustRightInd w:val="0"/>
        <w:snapToGrid w:val="0"/>
        <w:spacing w:before="0" w:after="0" w:line="400" w:lineRule="exact"/>
        <w:rPr>
          <w:rFonts w:hint="default" w:ascii="Times New Roman" w:hAnsi="Times New Roman" w:eastAsia="方正仿宋_GBK" w:cs="Times New Roman"/>
          <w:b w:val="0"/>
          <w:color w:val="auto"/>
          <w:highlight w:val="none"/>
          <w:lang w:val="en-US" w:eastAsia="zh-CN"/>
        </w:rPr>
      </w:pPr>
      <w:r>
        <w:rPr>
          <w:rFonts w:hint="default" w:ascii="Times New Roman" w:hAnsi="Times New Roman" w:eastAsia="方正仿宋_GBK" w:cs="Times New Roman"/>
          <w:b w:val="0"/>
          <w:color w:val="auto"/>
          <w:highlight w:val="none"/>
        </w:rPr>
        <w:br w:type="page"/>
      </w:r>
      <w:bookmarkStart w:id="701" w:name="_Toc342913421"/>
      <w:bookmarkStart w:id="702" w:name="_Toc16581"/>
      <w:bookmarkStart w:id="703" w:name="_Toc313008358"/>
      <w:bookmarkStart w:id="704" w:name="_Toc313888362"/>
      <w:bookmarkStart w:id="705" w:name="_Toc76462352"/>
      <w:r>
        <w:rPr>
          <w:rFonts w:hint="default" w:ascii="Times New Roman" w:hAnsi="Times New Roman" w:eastAsia="方正仿宋_GBK" w:cs="Times New Roman"/>
          <w:b w:val="0"/>
          <w:color w:val="000000"/>
          <w:kern w:val="2"/>
          <w:sz w:val="24"/>
          <w:szCs w:val="24"/>
          <w:highlight w:val="none"/>
          <w:lang w:val="en-US" w:eastAsia="zh-CN" w:bidi="ar-SA"/>
        </w:rPr>
        <w:t>（三）技术部分其他资料（如有）</w:t>
      </w:r>
    </w:p>
    <w:p w14:paraId="18CF95BC">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0BDE4252">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6E1975B4">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3B0DCFB4">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0299CB52">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0F30D869">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776866BF">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3468A824">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6471EBB0">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6AB4F24C">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229C73DA">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6706C6C5">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714C9310">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502CB82D">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68829CBE">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1C42C164">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298EF73A">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5CC3735E">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7F0BF2C1">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3E933A75">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02CA3428">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61DF5CDB">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7333F406">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251279F9">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6F3E2525">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03D81EC4">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001431F2">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4A014DA6">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4FA1F75A">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73450BFA">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688CC8B9">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4367D9A0">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46020149">
      <w:pPr>
        <w:pStyle w:val="2"/>
        <w:adjustRightInd w:val="0"/>
        <w:snapToGrid w:val="0"/>
        <w:spacing w:before="0" w:after="0" w:line="400" w:lineRule="exact"/>
        <w:rPr>
          <w:rFonts w:hint="default" w:ascii="Times New Roman" w:hAnsi="Times New Roman" w:eastAsia="方正仿宋_GBK" w:cs="Times New Roman"/>
          <w:b w:val="0"/>
          <w:color w:val="auto"/>
          <w:highlight w:val="none"/>
          <w:lang w:val="en-US" w:eastAsia="zh-CN"/>
        </w:rPr>
      </w:pPr>
    </w:p>
    <w:p w14:paraId="624163D7">
      <w:pPr>
        <w:pStyle w:val="2"/>
        <w:adjustRightInd w:val="0"/>
        <w:snapToGrid w:val="0"/>
        <w:spacing w:before="0" w:after="0" w:line="400" w:lineRule="exact"/>
        <w:rPr>
          <w:rFonts w:hint="default" w:ascii="Times New Roman" w:hAnsi="Times New Roman" w:eastAsia="方正仿宋_GBK" w:cs="Times New Roman"/>
          <w:b w:val="0"/>
          <w:color w:val="auto"/>
          <w:highlight w:val="none"/>
          <w:lang w:val="en-US" w:eastAsia="zh-CN"/>
        </w:rPr>
      </w:pPr>
    </w:p>
    <w:p w14:paraId="23355DBC">
      <w:pPr>
        <w:rPr>
          <w:rFonts w:hint="default" w:ascii="Times New Roman" w:hAnsi="Times New Roman" w:eastAsia="方正仿宋_GBK" w:cs="Times New Roman"/>
          <w:lang w:val="en-US" w:eastAsia="zh-CN"/>
        </w:rPr>
      </w:pPr>
    </w:p>
    <w:p w14:paraId="395CB43B">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eastAsia="zh-CN"/>
        </w:rPr>
        <w:t>三</w:t>
      </w:r>
      <w:r>
        <w:rPr>
          <w:rFonts w:hint="default" w:ascii="Times New Roman" w:hAnsi="Times New Roman" w:eastAsia="方正仿宋_GBK" w:cs="Times New Roman"/>
          <w:color w:val="auto"/>
          <w:sz w:val="24"/>
          <w:highlight w:val="none"/>
        </w:rPr>
        <w:t>、商务部分</w:t>
      </w:r>
      <w:bookmarkEnd w:id="701"/>
      <w:bookmarkEnd w:id="702"/>
      <w:bookmarkEnd w:id="703"/>
      <w:bookmarkEnd w:id="704"/>
      <w:bookmarkEnd w:id="705"/>
    </w:p>
    <w:p w14:paraId="1C45FF34">
      <w:pPr>
        <w:spacing w:line="300" w:lineRule="atLeast"/>
        <w:rPr>
          <w:rFonts w:hint="default" w:ascii="Times New Roman" w:hAnsi="Times New Roman" w:eastAsia="方正仿宋_GBK" w:cs="Times New Roman"/>
          <w:sz w:val="24"/>
          <w:szCs w:val="24"/>
          <w:highlight w:val="none"/>
        </w:rPr>
      </w:pPr>
      <w:bookmarkStart w:id="706" w:name="_Toc283382459"/>
      <w:r>
        <w:rPr>
          <w:rFonts w:hint="default" w:ascii="Times New Roman" w:hAnsi="Times New Roman" w:eastAsia="方正仿宋_GBK" w:cs="Times New Roman"/>
          <w:sz w:val="24"/>
          <w:szCs w:val="24"/>
          <w:highlight w:val="none"/>
        </w:rPr>
        <w:t>（一）服务响应偏离表</w:t>
      </w:r>
    </w:p>
    <w:p w14:paraId="6FBF6E98">
      <w:pPr>
        <w:pStyle w:val="10"/>
        <w:tabs>
          <w:tab w:val="left" w:pos="6300"/>
        </w:tabs>
        <w:snapToGrid w:val="0"/>
        <w:spacing w:line="300" w:lineRule="atLeast"/>
        <w:outlineLvl w:val="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szCs w:val="24"/>
          <w:highlight w:val="none"/>
          <w:lang w:eastAsia="zh-CN"/>
        </w:rPr>
        <w:t>项目号</w:t>
      </w:r>
      <w:r>
        <w:rPr>
          <w:rFonts w:hint="default" w:ascii="Times New Roman" w:hAnsi="Times New Roman" w:eastAsia="方正仿宋_GBK" w:cs="Times New Roman"/>
          <w:color w:val="000000"/>
          <w:sz w:val="24"/>
          <w:szCs w:val="24"/>
          <w:highlight w:val="none"/>
        </w:rPr>
        <w:t>：</w:t>
      </w:r>
    </w:p>
    <w:p w14:paraId="36289B63">
      <w:pPr>
        <w:snapToGrid w:val="0"/>
        <w:spacing w:line="300" w:lineRule="atLeas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highlight w:val="none"/>
        </w:rPr>
        <w:t>采购项目名称：</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B3F0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510" w:type="dxa"/>
            <w:noWrap w:val="0"/>
            <w:vAlign w:val="center"/>
          </w:tcPr>
          <w:p w14:paraId="4B87B7E0">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r>
              <w:rPr>
                <w:rFonts w:hint="default" w:ascii="Times New Roman" w:hAnsi="Times New Roman" w:eastAsia="方正仿宋_GBK" w:cs="Times New Roman"/>
                <w:sz w:val="21"/>
                <w:szCs w:val="24"/>
                <w:highlight w:val="none"/>
              </w:rPr>
              <w:t>序号</w:t>
            </w:r>
          </w:p>
        </w:tc>
        <w:tc>
          <w:tcPr>
            <w:tcW w:w="3179" w:type="dxa"/>
            <w:noWrap w:val="0"/>
            <w:vAlign w:val="center"/>
          </w:tcPr>
          <w:p w14:paraId="7CAE885B">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r>
              <w:rPr>
                <w:rFonts w:hint="default" w:ascii="Times New Roman" w:hAnsi="Times New Roman" w:eastAsia="方正仿宋_GBK" w:cs="Times New Roman"/>
                <w:sz w:val="21"/>
                <w:szCs w:val="24"/>
                <w:highlight w:val="none"/>
              </w:rPr>
              <w:t>项目商务需求</w:t>
            </w:r>
          </w:p>
        </w:tc>
        <w:tc>
          <w:tcPr>
            <w:tcW w:w="2434" w:type="dxa"/>
            <w:noWrap w:val="0"/>
            <w:vAlign w:val="center"/>
          </w:tcPr>
          <w:p w14:paraId="65A44A05">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r>
              <w:rPr>
                <w:rFonts w:hint="default" w:ascii="Times New Roman" w:hAnsi="Times New Roman" w:eastAsia="方正仿宋_GBK" w:cs="Times New Roman"/>
                <w:sz w:val="21"/>
                <w:szCs w:val="24"/>
                <w:highlight w:val="none"/>
              </w:rPr>
              <w:t>响应情况</w:t>
            </w:r>
          </w:p>
        </w:tc>
        <w:tc>
          <w:tcPr>
            <w:tcW w:w="2355" w:type="dxa"/>
            <w:noWrap w:val="0"/>
            <w:vAlign w:val="center"/>
          </w:tcPr>
          <w:p w14:paraId="3D5C5A67">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r>
              <w:rPr>
                <w:rFonts w:hint="default" w:ascii="Times New Roman" w:hAnsi="Times New Roman" w:eastAsia="方正仿宋_GBK" w:cs="Times New Roman"/>
                <w:sz w:val="21"/>
                <w:szCs w:val="24"/>
                <w:highlight w:val="none"/>
              </w:rPr>
              <w:t>偏离说明</w:t>
            </w:r>
          </w:p>
        </w:tc>
      </w:tr>
      <w:tr w14:paraId="3412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0" w:type="dxa"/>
            <w:noWrap w:val="0"/>
            <w:vAlign w:val="center"/>
          </w:tcPr>
          <w:p w14:paraId="1712BBDD">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3179" w:type="dxa"/>
            <w:noWrap w:val="0"/>
            <w:vAlign w:val="center"/>
          </w:tcPr>
          <w:p w14:paraId="39A8D91C">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2434" w:type="dxa"/>
            <w:noWrap w:val="0"/>
            <w:vAlign w:val="center"/>
          </w:tcPr>
          <w:p w14:paraId="169ABB60">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2355" w:type="dxa"/>
            <w:noWrap w:val="0"/>
            <w:vAlign w:val="center"/>
          </w:tcPr>
          <w:p w14:paraId="429255FB">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r>
      <w:tr w14:paraId="47C9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510" w:type="dxa"/>
            <w:noWrap w:val="0"/>
            <w:vAlign w:val="center"/>
          </w:tcPr>
          <w:p w14:paraId="4810E6E6">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3179" w:type="dxa"/>
            <w:noWrap w:val="0"/>
            <w:vAlign w:val="center"/>
          </w:tcPr>
          <w:p w14:paraId="4B94D059">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2434" w:type="dxa"/>
            <w:noWrap w:val="0"/>
            <w:vAlign w:val="center"/>
          </w:tcPr>
          <w:p w14:paraId="3512BF3E">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2355" w:type="dxa"/>
            <w:noWrap w:val="0"/>
            <w:vAlign w:val="center"/>
          </w:tcPr>
          <w:p w14:paraId="6FB966AE">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r>
      <w:tr w14:paraId="3E96C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510" w:type="dxa"/>
            <w:noWrap w:val="0"/>
            <w:vAlign w:val="center"/>
          </w:tcPr>
          <w:p w14:paraId="31B1E3D5">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3179" w:type="dxa"/>
            <w:noWrap w:val="0"/>
            <w:vAlign w:val="center"/>
          </w:tcPr>
          <w:p w14:paraId="42CA5FF3">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2434" w:type="dxa"/>
            <w:noWrap w:val="0"/>
            <w:vAlign w:val="center"/>
          </w:tcPr>
          <w:p w14:paraId="5BD8F292">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2355" w:type="dxa"/>
            <w:noWrap w:val="0"/>
            <w:vAlign w:val="center"/>
          </w:tcPr>
          <w:p w14:paraId="1FC84CD6">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r>
      <w:tr w14:paraId="7F042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510" w:type="dxa"/>
            <w:noWrap w:val="0"/>
            <w:vAlign w:val="center"/>
          </w:tcPr>
          <w:p w14:paraId="1FCC31A5">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3179" w:type="dxa"/>
            <w:noWrap w:val="0"/>
            <w:vAlign w:val="center"/>
          </w:tcPr>
          <w:p w14:paraId="4D234B1C">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2434" w:type="dxa"/>
            <w:noWrap w:val="0"/>
            <w:vAlign w:val="center"/>
          </w:tcPr>
          <w:p w14:paraId="7D7FDDBD">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2355" w:type="dxa"/>
            <w:noWrap w:val="0"/>
            <w:vAlign w:val="center"/>
          </w:tcPr>
          <w:p w14:paraId="2C56B0B2">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r>
      <w:tr w14:paraId="5A2AA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510" w:type="dxa"/>
            <w:noWrap w:val="0"/>
            <w:vAlign w:val="center"/>
          </w:tcPr>
          <w:p w14:paraId="605FF153">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3179" w:type="dxa"/>
            <w:noWrap w:val="0"/>
            <w:vAlign w:val="center"/>
          </w:tcPr>
          <w:p w14:paraId="0D65D2E8">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2434" w:type="dxa"/>
            <w:noWrap w:val="0"/>
            <w:vAlign w:val="center"/>
          </w:tcPr>
          <w:p w14:paraId="657EBFC9">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2355" w:type="dxa"/>
            <w:noWrap w:val="0"/>
            <w:vAlign w:val="center"/>
          </w:tcPr>
          <w:p w14:paraId="7A027ED8">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r>
      <w:tr w14:paraId="1C125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510" w:type="dxa"/>
            <w:noWrap w:val="0"/>
            <w:vAlign w:val="center"/>
          </w:tcPr>
          <w:p w14:paraId="1B7315D4">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3179" w:type="dxa"/>
            <w:noWrap w:val="0"/>
            <w:vAlign w:val="center"/>
          </w:tcPr>
          <w:p w14:paraId="4103B55D">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2434" w:type="dxa"/>
            <w:noWrap w:val="0"/>
            <w:vAlign w:val="center"/>
          </w:tcPr>
          <w:p w14:paraId="25242955">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2355" w:type="dxa"/>
            <w:noWrap w:val="0"/>
            <w:vAlign w:val="center"/>
          </w:tcPr>
          <w:p w14:paraId="799BEA01">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r>
    </w:tbl>
    <w:p w14:paraId="5A330B40">
      <w:pPr>
        <w:spacing w:line="300" w:lineRule="atLeast"/>
        <w:ind w:firstLine="600" w:firstLineChars="250"/>
        <w:rPr>
          <w:rFonts w:hint="default" w:ascii="Times New Roman" w:hAnsi="Times New Roman" w:eastAsia="方正仿宋_GBK" w:cs="Times New Roman"/>
          <w:color w:val="000000"/>
          <w:sz w:val="24"/>
          <w:szCs w:val="28"/>
          <w:highlight w:val="none"/>
        </w:rPr>
      </w:pPr>
    </w:p>
    <w:p w14:paraId="57F85EF3">
      <w:pPr>
        <w:spacing w:line="400" w:lineRule="exact"/>
        <w:ind w:firstLine="600" w:firstLineChars="250"/>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rPr>
        <w:t xml:space="preserve">供应商：                          </w:t>
      </w:r>
      <w:r>
        <w:rPr>
          <w:rFonts w:hint="default" w:ascii="Times New Roman" w:hAnsi="Times New Roman" w:eastAsia="方正仿宋_GBK" w:cs="Times New Roman"/>
          <w:sz w:val="24"/>
          <w:szCs w:val="28"/>
          <w:highlight w:val="none"/>
        </w:rPr>
        <w:t>法</w:t>
      </w:r>
      <w:r>
        <w:rPr>
          <w:rFonts w:hint="default" w:ascii="Times New Roman" w:hAnsi="Times New Roman" w:eastAsia="方正仿宋_GBK" w:cs="Times New Roman"/>
          <w:color w:val="000000"/>
          <w:sz w:val="24"/>
          <w:szCs w:val="24"/>
          <w:highlight w:val="none"/>
        </w:rPr>
        <w:t>定代表</w:t>
      </w:r>
      <w:r>
        <w:rPr>
          <w:rFonts w:hint="default" w:ascii="Times New Roman" w:hAnsi="Times New Roman" w:eastAsia="方正仿宋_GBK" w:cs="Times New Roman"/>
          <w:sz w:val="24"/>
          <w:szCs w:val="28"/>
          <w:highlight w:val="none"/>
        </w:rPr>
        <w:t>人</w:t>
      </w:r>
      <w:r>
        <w:rPr>
          <w:rFonts w:hint="default" w:ascii="Times New Roman" w:hAnsi="Times New Roman" w:eastAsia="方正仿宋_GBK" w:cs="Times New Roman"/>
          <w:color w:val="000000"/>
          <w:sz w:val="24"/>
          <w:szCs w:val="24"/>
          <w:highlight w:val="none"/>
        </w:rPr>
        <w:t>（或其</w:t>
      </w:r>
      <w:r>
        <w:rPr>
          <w:rFonts w:hint="default" w:ascii="Times New Roman" w:hAnsi="Times New Roman" w:eastAsia="方正仿宋_GBK" w:cs="Times New Roman"/>
          <w:sz w:val="24"/>
          <w:szCs w:val="28"/>
          <w:highlight w:val="none"/>
        </w:rPr>
        <w:t>授权代表</w:t>
      </w:r>
      <w:r>
        <w:rPr>
          <w:rFonts w:hint="default" w:ascii="Times New Roman" w:hAnsi="Times New Roman" w:eastAsia="方正仿宋_GBK" w:cs="Times New Roman"/>
          <w:color w:val="000000"/>
          <w:sz w:val="24"/>
          <w:szCs w:val="24"/>
          <w:highlight w:val="none"/>
        </w:rPr>
        <w:t>）或自然人：</w:t>
      </w:r>
    </w:p>
    <w:p w14:paraId="4DFFC5E7">
      <w:pPr>
        <w:spacing w:line="400" w:lineRule="exact"/>
        <w:rPr>
          <w:rFonts w:hint="default" w:ascii="Times New Roman" w:hAnsi="Times New Roman" w:eastAsia="方正仿宋_GBK" w:cs="Times New Roman"/>
          <w:color w:val="000000"/>
          <w:sz w:val="24"/>
          <w:szCs w:val="28"/>
          <w:highlight w:val="none"/>
        </w:rPr>
      </w:pPr>
    </w:p>
    <w:p w14:paraId="197DBC79">
      <w:pPr>
        <w:tabs>
          <w:tab w:val="left" w:pos="6300"/>
        </w:tabs>
        <w:snapToGrid w:val="0"/>
        <w:spacing w:line="400" w:lineRule="exact"/>
        <w:ind w:firstLine="480" w:firstLineChars="200"/>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rPr>
        <w:t>（供应商公章）                                 （签署或盖章）</w:t>
      </w:r>
    </w:p>
    <w:p w14:paraId="2AF3306B">
      <w:pPr>
        <w:tabs>
          <w:tab w:val="left" w:pos="6300"/>
        </w:tabs>
        <w:snapToGrid w:val="0"/>
        <w:spacing w:line="400" w:lineRule="exact"/>
        <w:ind w:firstLine="480" w:firstLineChars="200"/>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rPr>
        <w:t xml:space="preserve">                                            年     月     日</w:t>
      </w:r>
    </w:p>
    <w:p w14:paraId="7492F669">
      <w:pPr>
        <w:tabs>
          <w:tab w:val="left" w:pos="6300"/>
        </w:tabs>
        <w:snapToGrid w:val="0"/>
        <w:spacing w:line="400" w:lineRule="exact"/>
        <w:ind w:firstLine="480" w:firstLineChars="20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注：</w:t>
      </w:r>
    </w:p>
    <w:p w14:paraId="418A1375">
      <w:pPr>
        <w:tabs>
          <w:tab w:val="left" w:pos="6300"/>
        </w:tabs>
        <w:snapToGrid w:val="0"/>
        <w:spacing w:line="400" w:lineRule="exact"/>
        <w:ind w:firstLine="480" w:firstLineChars="20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szCs w:val="24"/>
          <w:highlight w:val="none"/>
        </w:rPr>
        <w:t>1</w:t>
      </w:r>
      <w:r>
        <w:rPr>
          <w:rFonts w:hint="default" w:ascii="Times New Roman" w:hAnsi="Times New Roman" w:eastAsia="方正仿宋_GBK" w:cs="Times New Roman"/>
          <w:sz w:val="24"/>
          <w:highlight w:val="none"/>
        </w:rPr>
        <w:t>、本表即为对本项目“第三篇 项目商务需求”中所列服务要求</w:t>
      </w:r>
      <w:r>
        <w:rPr>
          <w:rFonts w:hint="default" w:ascii="Times New Roman" w:hAnsi="Times New Roman" w:eastAsia="方正仿宋_GBK" w:cs="Times New Roman"/>
          <w:sz w:val="24"/>
          <w:highlight w:val="none"/>
          <w:lang w:val="en-US" w:eastAsia="zh-CN"/>
        </w:rPr>
        <w:t>逐条</w:t>
      </w:r>
      <w:r>
        <w:rPr>
          <w:rFonts w:hint="default" w:ascii="Times New Roman" w:hAnsi="Times New Roman" w:eastAsia="方正仿宋_GBK" w:cs="Times New Roman"/>
          <w:sz w:val="24"/>
          <w:highlight w:val="none"/>
        </w:rPr>
        <w:t>进行比较和响应；</w:t>
      </w:r>
    </w:p>
    <w:p w14:paraId="01147502">
      <w:pPr>
        <w:tabs>
          <w:tab w:val="left" w:pos="6300"/>
        </w:tabs>
        <w:snapToGrid w:val="0"/>
        <w:spacing w:line="400" w:lineRule="exact"/>
        <w:ind w:firstLine="480" w:firstLineChars="20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2、该表可扩展</w:t>
      </w:r>
    </w:p>
    <w:p w14:paraId="30B6C0CC">
      <w:pPr>
        <w:snapToGrid w:val="0"/>
        <w:spacing w:line="400" w:lineRule="exact"/>
        <w:ind w:firstLine="480" w:firstLineChars="200"/>
        <w:rPr>
          <w:rFonts w:hint="default" w:ascii="Times New Roman" w:hAnsi="Times New Roman" w:eastAsia="方正仿宋_GBK" w:cs="Times New Roman"/>
          <w:color w:val="auto"/>
          <w:sz w:val="24"/>
          <w:highlight w:val="none"/>
          <w:lang w:eastAsia="zh-CN"/>
        </w:rPr>
        <w:sectPr>
          <w:headerReference r:id="rId12" w:type="default"/>
          <w:pgSz w:w="11907" w:h="16840"/>
          <w:pgMar w:top="1134" w:right="1191" w:bottom="1134" w:left="1304" w:header="851" w:footer="992" w:gutter="0"/>
          <w:pgNumType w:fmt="decimal"/>
          <w:cols w:space="720" w:num="1"/>
          <w:docGrid w:linePitch="380" w:charSpace="-5735"/>
        </w:sectPr>
      </w:pPr>
      <w:r>
        <w:rPr>
          <w:rFonts w:hint="default" w:ascii="Times New Roman" w:hAnsi="Times New Roman" w:eastAsia="方正仿宋_GBK" w:cs="Times New Roman"/>
          <w:sz w:val="24"/>
          <w:szCs w:val="24"/>
          <w:highlight w:val="none"/>
        </w:rPr>
        <w:t xml:space="preserve">    3、响应</w:t>
      </w:r>
      <w:r>
        <w:rPr>
          <w:rFonts w:hint="default" w:ascii="Times New Roman" w:hAnsi="Times New Roman" w:eastAsia="方正仿宋_GBK" w:cs="Times New Roman"/>
          <w:sz w:val="24"/>
          <w:szCs w:val="28"/>
          <w:highlight w:val="none"/>
        </w:rPr>
        <w:t>情况栏中应当注明具体内容，且必须标注具体内容在电子响应文件中的位置（页码）。</w:t>
      </w:r>
    </w:p>
    <w:p w14:paraId="1227BAEB">
      <w:pPr>
        <w:snapToGrid w:val="0"/>
        <w:spacing w:line="400" w:lineRule="exac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（二）商务部分评分资料</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如有）</w:t>
      </w:r>
    </w:p>
    <w:p w14:paraId="79B09879">
      <w:pPr>
        <w:snapToGrid w:val="0"/>
        <w:spacing w:line="400" w:lineRule="exact"/>
        <w:ind w:firstLine="480" w:firstLineChars="200"/>
        <w:rPr>
          <w:rFonts w:hint="default" w:ascii="Times New Roman" w:hAnsi="Times New Roman" w:eastAsia="方正仿宋_GBK" w:cs="Times New Roman"/>
          <w:color w:val="auto"/>
          <w:sz w:val="24"/>
          <w:szCs w:val="24"/>
          <w:highlight w:val="none"/>
        </w:rPr>
      </w:pPr>
    </w:p>
    <w:p w14:paraId="1A50C400">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br w:type="page"/>
      </w:r>
      <w:bookmarkEnd w:id="706"/>
      <w:bookmarkStart w:id="707" w:name="_Toc313008359"/>
      <w:bookmarkStart w:id="708" w:name="_Toc313888363"/>
      <w:bookmarkStart w:id="709" w:name="_Toc25883"/>
      <w:bookmarkStart w:id="710" w:name="_Toc76462353"/>
      <w:bookmarkStart w:id="711" w:name="_Toc342913422"/>
    </w:p>
    <w:p w14:paraId="795B7DB2">
      <w:pPr>
        <w:pStyle w:val="2"/>
        <w:adjustRightInd w:val="0"/>
        <w:snapToGrid w:val="0"/>
        <w:spacing w:before="0" w:after="0" w:line="400" w:lineRule="exact"/>
        <w:rPr>
          <w:rFonts w:hint="default" w:ascii="Times New Roman" w:hAnsi="Times New Roman" w:eastAsia="方正仿宋_GBK" w:cs="Times New Roman"/>
          <w:b w:val="0"/>
          <w:color w:val="auto"/>
          <w:kern w:val="2"/>
          <w:sz w:val="24"/>
          <w:szCs w:val="24"/>
          <w:highlight w:val="none"/>
          <w:lang w:val="en-US" w:eastAsia="zh-CN" w:bidi="ar-SA"/>
        </w:rPr>
      </w:pPr>
      <w:r>
        <w:rPr>
          <w:rFonts w:hint="default" w:ascii="Times New Roman" w:hAnsi="Times New Roman" w:eastAsia="方正仿宋_GBK" w:cs="Times New Roman"/>
          <w:b w:val="0"/>
          <w:color w:val="auto"/>
          <w:kern w:val="2"/>
          <w:sz w:val="24"/>
          <w:szCs w:val="24"/>
          <w:highlight w:val="none"/>
          <w:lang w:val="en-US" w:eastAsia="zh-CN" w:bidi="ar-SA"/>
        </w:rPr>
        <w:t>（三）其它优惠服务承诺（格式自定）</w:t>
      </w:r>
    </w:p>
    <w:p w14:paraId="2FB557C2">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65009F55">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5A564372">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2113DC80">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7FD31841">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24FFECB1">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6B5EB1E7">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15847B09">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18B37985">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189ADEF7">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43EF2C85">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139DA700">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2E672440">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18B3CDA4">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369FC3D3">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0AD390CA">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6ED1E11A">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7B09302B">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29B1AE7A">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37CA3F66">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19519EC9">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2FAAE598">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3456DA49">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161311B3">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42933326">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4B9C0A49">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1549F8A4">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31DD3704">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26625CE1">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446F27F0">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77C4FF41">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61F5CB6F">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1FFFB5B7">
      <w:pPr>
        <w:pStyle w:val="2"/>
        <w:adjustRightInd w:val="0"/>
        <w:snapToGrid w:val="0"/>
        <w:spacing w:before="0" w:after="0" w:line="400" w:lineRule="exact"/>
        <w:rPr>
          <w:rFonts w:hint="default" w:ascii="Times New Roman" w:hAnsi="Times New Roman" w:eastAsia="方正仿宋_GBK" w:cs="Times New Roman"/>
          <w:color w:val="auto"/>
          <w:sz w:val="24"/>
          <w:szCs w:val="24"/>
          <w:highlight w:val="none"/>
        </w:rPr>
      </w:pPr>
    </w:p>
    <w:p w14:paraId="4AAFFD3A">
      <w:pPr>
        <w:pStyle w:val="2"/>
        <w:adjustRightInd w:val="0"/>
        <w:snapToGrid w:val="0"/>
        <w:spacing w:before="0" w:after="0" w:line="400" w:lineRule="exact"/>
        <w:rPr>
          <w:rFonts w:hint="default" w:ascii="Times New Roman" w:hAnsi="Times New Roman" w:eastAsia="方正仿宋_GBK" w:cs="Times New Roman"/>
          <w:color w:val="auto"/>
          <w:sz w:val="24"/>
          <w:szCs w:val="24"/>
          <w:highlight w:val="none"/>
        </w:rPr>
      </w:pPr>
    </w:p>
    <w:p w14:paraId="1A1B88D8">
      <w:pPr>
        <w:rPr>
          <w:rFonts w:hint="default" w:ascii="Times New Roman" w:hAnsi="Times New Roman" w:eastAsia="方正仿宋_GBK" w:cs="Times New Roman"/>
        </w:rPr>
      </w:pPr>
    </w:p>
    <w:p w14:paraId="0A2C1BA4">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eastAsia="zh-CN"/>
        </w:rPr>
        <w:t>四</w:t>
      </w:r>
      <w:r>
        <w:rPr>
          <w:rFonts w:hint="default" w:ascii="Times New Roman" w:hAnsi="Times New Roman" w:eastAsia="方正仿宋_GBK" w:cs="Times New Roman"/>
          <w:color w:val="auto"/>
          <w:sz w:val="24"/>
          <w:highlight w:val="none"/>
        </w:rPr>
        <w:t>、资格条件</w:t>
      </w:r>
      <w:bookmarkEnd w:id="707"/>
      <w:bookmarkEnd w:id="708"/>
      <w:bookmarkEnd w:id="709"/>
      <w:bookmarkEnd w:id="710"/>
      <w:bookmarkEnd w:id="711"/>
    </w:p>
    <w:p w14:paraId="6A0367FD">
      <w:pPr>
        <w:tabs>
          <w:tab w:val="left" w:pos="6300"/>
        </w:tabs>
        <w:snapToGrid w:val="0"/>
        <w:spacing w:line="400" w:lineRule="exact"/>
        <w:ind w:firstLine="570"/>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（一）法人营业执照（副本）或事业单位法人证书（副本）或个体工商户营业执照或有效的自然人身份证明或社会团体法人登记证书</w:t>
      </w:r>
      <w:r>
        <w:rPr>
          <w:rFonts w:hint="default" w:ascii="Times New Roman" w:hAnsi="Times New Roman" w:eastAsia="方正仿宋_GBK" w:cs="Times New Roman"/>
          <w:color w:val="auto"/>
          <w:sz w:val="24"/>
          <w:szCs w:val="24"/>
          <w:highlight w:val="none"/>
          <w:lang w:eastAsia="zh-CN"/>
        </w:rPr>
        <w:t>扫描件</w:t>
      </w:r>
    </w:p>
    <w:p w14:paraId="2A11E2EB">
      <w:pPr>
        <w:tabs>
          <w:tab w:val="left" w:pos="6300"/>
        </w:tabs>
        <w:snapToGrid w:val="0"/>
        <w:spacing w:line="400" w:lineRule="exact"/>
        <w:ind w:firstLine="570"/>
        <w:rPr>
          <w:rFonts w:hint="default" w:ascii="Times New Roman" w:hAnsi="Times New Roman" w:eastAsia="方正仿宋_GBK" w:cs="Times New Roman"/>
          <w:color w:val="auto"/>
          <w:highlight w:val="none"/>
        </w:rPr>
      </w:pPr>
    </w:p>
    <w:p w14:paraId="7BAD2114">
      <w:pPr>
        <w:tabs>
          <w:tab w:val="left" w:pos="6300"/>
        </w:tabs>
        <w:snapToGrid w:val="0"/>
        <w:spacing w:line="500" w:lineRule="exact"/>
        <w:ind w:firstLine="570"/>
        <w:rPr>
          <w:rFonts w:hint="default" w:ascii="Times New Roman" w:hAnsi="Times New Roman" w:eastAsia="方正仿宋_GBK" w:cs="Times New Roman"/>
          <w:color w:val="auto"/>
          <w:highlight w:val="none"/>
        </w:rPr>
      </w:pPr>
    </w:p>
    <w:p w14:paraId="522502CA">
      <w:pPr>
        <w:tabs>
          <w:tab w:val="left" w:pos="6300"/>
        </w:tabs>
        <w:snapToGrid w:val="0"/>
        <w:spacing w:line="500" w:lineRule="exact"/>
        <w:ind w:firstLine="570"/>
        <w:rPr>
          <w:rFonts w:hint="default" w:ascii="Times New Roman" w:hAnsi="Times New Roman" w:eastAsia="方正仿宋_GBK" w:cs="Times New Roman"/>
          <w:color w:val="auto"/>
          <w:highlight w:val="none"/>
        </w:rPr>
      </w:pPr>
    </w:p>
    <w:p w14:paraId="18D27AD1">
      <w:pPr>
        <w:tabs>
          <w:tab w:val="left" w:pos="6300"/>
        </w:tabs>
        <w:snapToGrid w:val="0"/>
        <w:spacing w:line="500" w:lineRule="exact"/>
        <w:ind w:firstLine="570"/>
        <w:rPr>
          <w:rFonts w:hint="default" w:ascii="Times New Roman" w:hAnsi="Times New Roman" w:eastAsia="方正仿宋_GBK" w:cs="Times New Roman"/>
          <w:color w:val="auto"/>
          <w:highlight w:val="none"/>
        </w:rPr>
      </w:pPr>
    </w:p>
    <w:p w14:paraId="68A71D6A">
      <w:pPr>
        <w:tabs>
          <w:tab w:val="left" w:pos="6300"/>
        </w:tabs>
        <w:snapToGrid w:val="0"/>
        <w:spacing w:line="500" w:lineRule="exact"/>
        <w:ind w:firstLine="570"/>
        <w:rPr>
          <w:rFonts w:hint="default" w:ascii="Times New Roman" w:hAnsi="Times New Roman" w:eastAsia="方正仿宋_GBK" w:cs="Times New Roman"/>
          <w:color w:val="auto"/>
          <w:highlight w:val="none"/>
        </w:rPr>
      </w:pPr>
    </w:p>
    <w:p w14:paraId="4FB2C7FA">
      <w:pPr>
        <w:snapToGrid w:val="0"/>
        <w:spacing w:line="400" w:lineRule="exact"/>
        <w:ind w:firstLine="56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highlight w:val="none"/>
        </w:rPr>
        <w:br w:type="page"/>
      </w:r>
      <w:r>
        <w:rPr>
          <w:rFonts w:hint="default" w:ascii="Times New Roman" w:hAnsi="Times New Roman" w:eastAsia="方正仿宋_GBK" w:cs="Times New Roman"/>
          <w:color w:val="auto"/>
          <w:sz w:val="24"/>
          <w:szCs w:val="24"/>
          <w:highlight w:val="none"/>
        </w:rPr>
        <w:t>（二）法定代表人身份证明书（格式）</w:t>
      </w:r>
    </w:p>
    <w:p w14:paraId="7F3D6265">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1C0239DF">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项目名称：</w:t>
      </w:r>
      <w:r>
        <w:rPr>
          <w:rFonts w:hint="default" w:ascii="Times New Roman" w:hAnsi="Times New Roman" w:eastAsia="方正仿宋_GBK" w:cs="Times New Roman"/>
          <w:color w:val="auto"/>
          <w:sz w:val="24"/>
          <w:highlight w:val="none"/>
          <w:u w:val="single"/>
        </w:rPr>
        <w:t xml:space="preserve">                                                </w:t>
      </w:r>
    </w:p>
    <w:p w14:paraId="271B459A">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2D54A73D">
      <w:pPr>
        <w:tabs>
          <w:tab w:val="left" w:pos="6300"/>
        </w:tabs>
        <w:snapToGrid w:val="0"/>
        <w:spacing w:line="500" w:lineRule="exac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致：</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（采购代理机构名称）：</w:t>
      </w:r>
    </w:p>
    <w:p w14:paraId="0BAF140A">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（法定代表人姓名）在</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w:t>
      </w:r>
      <w:r>
        <w:rPr>
          <w:rFonts w:hint="default" w:ascii="Times New Roman" w:hAnsi="Times New Roman" w:eastAsia="方正仿宋_GBK" w:cs="Times New Roman"/>
          <w:color w:val="auto"/>
          <w:sz w:val="24"/>
          <w:highlight w:val="none"/>
          <w:lang w:eastAsia="zh-CN"/>
        </w:rPr>
        <w:t>供应商</w:t>
      </w:r>
      <w:r>
        <w:rPr>
          <w:rFonts w:hint="default" w:ascii="Times New Roman" w:hAnsi="Times New Roman" w:eastAsia="方正仿宋_GBK" w:cs="Times New Roman"/>
          <w:color w:val="auto"/>
          <w:sz w:val="24"/>
          <w:highlight w:val="none"/>
        </w:rPr>
        <w:t>名称）任</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（职务名称）职务，是（</w:t>
      </w:r>
      <w:r>
        <w:rPr>
          <w:rFonts w:hint="default" w:ascii="Times New Roman" w:hAnsi="Times New Roman" w:eastAsia="方正仿宋_GBK" w:cs="Times New Roman"/>
          <w:color w:val="auto"/>
          <w:sz w:val="24"/>
          <w:highlight w:val="none"/>
          <w:lang w:eastAsia="zh-CN"/>
        </w:rPr>
        <w:t>供应商</w:t>
      </w:r>
      <w:r>
        <w:rPr>
          <w:rFonts w:hint="default" w:ascii="Times New Roman" w:hAnsi="Times New Roman" w:eastAsia="方正仿宋_GBK" w:cs="Times New Roman"/>
          <w:color w:val="auto"/>
          <w:sz w:val="24"/>
          <w:highlight w:val="none"/>
        </w:rPr>
        <w:t>名称）</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的法定代表人。</w:t>
      </w:r>
    </w:p>
    <w:p w14:paraId="48B7D0E2">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5B2F9700">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特此证明。</w:t>
      </w:r>
    </w:p>
    <w:p w14:paraId="58E58F18">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309780C7">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4781A5BD">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1B5DA3A6">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 xml:space="preserve">                                             （</w:t>
      </w:r>
      <w:r>
        <w:rPr>
          <w:rFonts w:hint="default" w:ascii="Times New Roman" w:hAnsi="Times New Roman" w:eastAsia="方正仿宋_GBK" w:cs="Times New Roman"/>
          <w:color w:val="auto"/>
          <w:sz w:val="24"/>
          <w:highlight w:val="none"/>
          <w:lang w:eastAsia="zh-CN"/>
        </w:rPr>
        <w:t>供应商</w:t>
      </w:r>
      <w:r>
        <w:rPr>
          <w:rFonts w:hint="default" w:ascii="Times New Roman" w:hAnsi="Times New Roman" w:eastAsia="方正仿宋_GBK" w:cs="Times New Roman"/>
          <w:color w:val="auto"/>
          <w:sz w:val="24"/>
          <w:highlight w:val="none"/>
        </w:rPr>
        <w:t>公章）</w:t>
      </w:r>
    </w:p>
    <w:p w14:paraId="3DC50C55">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5DD10213">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 xml:space="preserve">                                             年   月   日</w:t>
      </w:r>
    </w:p>
    <w:p w14:paraId="64A0C5CD">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法定代表人电话：XXXXXXX      电子邮箱：XXXXXX@XXXXX（若授权他人办理并签署响应文件的可不填写）</w:t>
      </w:r>
    </w:p>
    <w:p w14:paraId="39A0846C">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（附：法定代表人身份证正反面</w:t>
      </w:r>
      <w:r>
        <w:rPr>
          <w:rFonts w:hint="default" w:ascii="Times New Roman" w:hAnsi="Times New Roman" w:eastAsia="方正仿宋_GBK" w:cs="Times New Roman"/>
          <w:color w:val="auto"/>
          <w:sz w:val="24"/>
          <w:highlight w:val="none"/>
          <w:lang w:eastAsia="zh-CN"/>
        </w:rPr>
        <w:t>扫描件</w:t>
      </w:r>
      <w:r>
        <w:rPr>
          <w:rFonts w:hint="default" w:ascii="Times New Roman" w:hAnsi="Times New Roman" w:eastAsia="方正仿宋_GBK" w:cs="Times New Roman"/>
          <w:color w:val="auto"/>
          <w:sz w:val="24"/>
          <w:highlight w:val="none"/>
        </w:rPr>
        <w:t>）</w:t>
      </w:r>
    </w:p>
    <w:p w14:paraId="7675455E">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06010A01">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109A6E0A">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11B71793">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7D31034F">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7F49653D">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610AACC7">
      <w:pPr>
        <w:snapToGrid w:val="0"/>
        <w:spacing w:line="400" w:lineRule="exact"/>
        <w:ind w:firstLine="56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highlight w:val="none"/>
        </w:rPr>
        <w:br w:type="column"/>
      </w:r>
      <w:r>
        <w:rPr>
          <w:rFonts w:hint="default" w:ascii="Times New Roman" w:hAnsi="Times New Roman" w:eastAsia="方正仿宋_GBK" w:cs="Times New Roman"/>
          <w:color w:val="auto"/>
          <w:sz w:val="24"/>
          <w:szCs w:val="24"/>
          <w:highlight w:val="none"/>
        </w:rPr>
        <w:t>（三）法定代表人授权委托书（格式）</w:t>
      </w:r>
    </w:p>
    <w:p w14:paraId="6A2D2C61">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 xml:space="preserve">    </w:t>
      </w:r>
    </w:p>
    <w:p w14:paraId="73700353">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szCs w:val="28"/>
          <w:highlight w:val="none"/>
        </w:rPr>
        <w:t>项目名称</w:t>
      </w:r>
      <w:r>
        <w:rPr>
          <w:rFonts w:hint="default" w:ascii="Times New Roman" w:hAnsi="Times New Roman" w:eastAsia="方正仿宋_GBK" w:cs="Times New Roman"/>
          <w:color w:val="auto"/>
          <w:sz w:val="24"/>
          <w:highlight w:val="none"/>
        </w:rPr>
        <w:t>：</w:t>
      </w:r>
      <w:r>
        <w:rPr>
          <w:rFonts w:hint="default" w:ascii="Times New Roman" w:hAnsi="Times New Roman" w:eastAsia="方正仿宋_GBK" w:cs="Times New Roman"/>
          <w:color w:val="auto"/>
          <w:sz w:val="24"/>
          <w:highlight w:val="none"/>
          <w:u w:val="single"/>
        </w:rPr>
        <w:t xml:space="preserve">                                                </w:t>
      </w:r>
    </w:p>
    <w:p w14:paraId="3898DDB7">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0ACE5552">
      <w:pPr>
        <w:tabs>
          <w:tab w:val="left" w:pos="6300"/>
        </w:tabs>
        <w:snapToGrid w:val="0"/>
        <w:spacing w:line="500" w:lineRule="exac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致：</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（采购代理机构名称）：</w:t>
      </w:r>
    </w:p>
    <w:p w14:paraId="4C378F9E">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w:t>
      </w:r>
      <w:r>
        <w:rPr>
          <w:rFonts w:hint="default" w:ascii="Times New Roman" w:hAnsi="Times New Roman" w:eastAsia="方正仿宋_GBK" w:cs="Times New Roman"/>
          <w:color w:val="auto"/>
          <w:sz w:val="24"/>
          <w:highlight w:val="none"/>
          <w:lang w:eastAsia="zh-CN"/>
        </w:rPr>
        <w:t>供应商</w:t>
      </w:r>
      <w:r>
        <w:rPr>
          <w:rFonts w:hint="default" w:ascii="Times New Roman" w:hAnsi="Times New Roman" w:eastAsia="方正仿宋_GBK" w:cs="Times New Roman"/>
          <w:color w:val="auto"/>
          <w:sz w:val="24"/>
          <w:highlight w:val="none"/>
        </w:rPr>
        <w:t>法定代表人名称）是</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w:t>
      </w:r>
      <w:r>
        <w:rPr>
          <w:rFonts w:hint="default" w:ascii="Times New Roman" w:hAnsi="Times New Roman" w:eastAsia="方正仿宋_GBK" w:cs="Times New Roman"/>
          <w:color w:val="auto"/>
          <w:sz w:val="24"/>
          <w:highlight w:val="none"/>
          <w:lang w:eastAsia="zh-CN"/>
        </w:rPr>
        <w:t>供应商</w:t>
      </w:r>
      <w:r>
        <w:rPr>
          <w:rFonts w:hint="default" w:ascii="Times New Roman" w:hAnsi="Times New Roman" w:eastAsia="方正仿宋_GBK" w:cs="Times New Roman"/>
          <w:color w:val="auto"/>
          <w:sz w:val="24"/>
          <w:highlight w:val="none"/>
        </w:rPr>
        <w:t>名称）的法定代表人，特授权</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（被授权人姓名及身份证代码）代表我单位全权办理上述项目的</w:t>
      </w:r>
      <w:r>
        <w:rPr>
          <w:rFonts w:hint="default" w:ascii="Times New Roman" w:hAnsi="Times New Roman" w:eastAsia="方正仿宋_GBK" w:cs="Times New Roman"/>
          <w:color w:val="auto"/>
          <w:sz w:val="24"/>
          <w:highlight w:val="none"/>
          <w:lang w:val="en-US" w:eastAsia="zh-CN"/>
        </w:rPr>
        <w:t>竞采</w:t>
      </w:r>
      <w:r>
        <w:rPr>
          <w:rFonts w:hint="default" w:ascii="Times New Roman" w:hAnsi="Times New Roman" w:eastAsia="方正仿宋_GBK" w:cs="Times New Roman"/>
          <w:color w:val="auto"/>
          <w:sz w:val="24"/>
          <w:highlight w:val="none"/>
        </w:rPr>
        <w:t>、签约等具体工作，并签署全部有关文件、协议及合同。</w:t>
      </w:r>
    </w:p>
    <w:p w14:paraId="379DE93B">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我单位对被授权人的</w:t>
      </w:r>
      <w:r>
        <w:rPr>
          <w:rFonts w:hint="default" w:ascii="Times New Roman" w:hAnsi="Times New Roman" w:eastAsia="方正仿宋_GBK" w:cs="Times New Roman"/>
          <w:color w:val="auto"/>
          <w:sz w:val="24"/>
          <w:szCs w:val="28"/>
          <w:highlight w:val="none"/>
        </w:rPr>
        <w:t>签署</w:t>
      </w:r>
      <w:r>
        <w:rPr>
          <w:rFonts w:hint="default" w:ascii="Times New Roman" w:hAnsi="Times New Roman" w:eastAsia="方正仿宋_GBK" w:cs="Times New Roman"/>
          <w:color w:val="auto"/>
          <w:sz w:val="24"/>
          <w:highlight w:val="none"/>
        </w:rPr>
        <w:t>负全部责任。</w:t>
      </w:r>
    </w:p>
    <w:p w14:paraId="5BFDD7BF">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在撤销授权的书面通知以前，本授权书一直有效。被授权人在授权书有效期内签署的所有文件不因授权的撤销而失效。</w:t>
      </w:r>
    </w:p>
    <w:p w14:paraId="250661C4">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4BC565AC">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03AB27E5">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 xml:space="preserve">被授权人：                                 </w:t>
      </w:r>
      <w:r>
        <w:rPr>
          <w:rFonts w:hint="default" w:ascii="Times New Roman" w:hAnsi="Times New Roman" w:eastAsia="方正仿宋_GBK" w:cs="Times New Roman"/>
          <w:color w:val="auto"/>
          <w:sz w:val="24"/>
          <w:highlight w:val="none"/>
          <w:lang w:eastAsia="zh-CN"/>
        </w:rPr>
        <w:t>供应商</w:t>
      </w:r>
      <w:r>
        <w:rPr>
          <w:rFonts w:hint="default" w:ascii="Times New Roman" w:hAnsi="Times New Roman" w:eastAsia="方正仿宋_GBK" w:cs="Times New Roman"/>
          <w:color w:val="auto"/>
          <w:sz w:val="24"/>
          <w:highlight w:val="none"/>
        </w:rPr>
        <w:t>法定代表人：</w:t>
      </w:r>
    </w:p>
    <w:p w14:paraId="12AF3F44">
      <w:pPr>
        <w:tabs>
          <w:tab w:val="left" w:pos="6300"/>
        </w:tabs>
        <w:snapToGrid w:val="0"/>
        <w:spacing w:line="500" w:lineRule="exact"/>
        <w:ind w:firstLine="570"/>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（签署或盖章）                                （签署或盖章）</w:t>
      </w:r>
    </w:p>
    <w:p w14:paraId="03C77E6D">
      <w:pPr>
        <w:tabs>
          <w:tab w:val="left" w:pos="6300"/>
        </w:tabs>
        <w:snapToGrid w:val="0"/>
        <w:spacing w:line="500" w:lineRule="exact"/>
        <w:ind w:firstLine="570"/>
        <w:rPr>
          <w:rFonts w:hint="default" w:ascii="Times New Roman" w:hAnsi="Times New Roman" w:eastAsia="方正仿宋_GBK" w:cs="Times New Roman"/>
          <w:color w:val="auto"/>
          <w:sz w:val="24"/>
          <w:szCs w:val="28"/>
          <w:highlight w:val="none"/>
        </w:rPr>
      </w:pPr>
    </w:p>
    <w:p w14:paraId="60A3B493">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29979F6D">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（附：被授权人身份证正反面</w:t>
      </w:r>
      <w:r>
        <w:rPr>
          <w:rFonts w:hint="default" w:ascii="Times New Roman" w:hAnsi="Times New Roman" w:eastAsia="方正仿宋_GBK" w:cs="Times New Roman"/>
          <w:color w:val="auto"/>
          <w:sz w:val="24"/>
          <w:highlight w:val="none"/>
          <w:lang w:eastAsia="zh-CN"/>
        </w:rPr>
        <w:t>扫描件</w:t>
      </w:r>
      <w:r>
        <w:rPr>
          <w:rFonts w:hint="default" w:ascii="Times New Roman" w:hAnsi="Times New Roman" w:eastAsia="方正仿宋_GBK" w:cs="Times New Roman"/>
          <w:color w:val="auto"/>
          <w:sz w:val="24"/>
          <w:highlight w:val="none"/>
        </w:rPr>
        <w:t>）</w:t>
      </w:r>
    </w:p>
    <w:p w14:paraId="0CF12DDB">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 xml:space="preserve">                                          </w:t>
      </w:r>
    </w:p>
    <w:p w14:paraId="1232294B">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340DB778">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6176201E">
      <w:pPr>
        <w:tabs>
          <w:tab w:val="left" w:pos="6300"/>
        </w:tabs>
        <w:snapToGrid w:val="0"/>
        <w:spacing w:line="500" w:lineRule="exact"/>
        <w:ind w:right="480" w:firstLine="570"/>
        <w:jc w:val="righ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w:t>
      </w:r>
      <w:r>
        <w:rPr>
          <w:rFonts w:hint="default" w:ascii="Times New Roman" w:hAnsi="Times New Roman" w:eastAsia="方正仿宋_GBK" w:cs="Times New Roman"/>
          <w:color w:val="auto"/>
          <w:sz w:val="24"/>
          <w:highlight w:val="none"/>
          <w:lang w:eastAsia="zh-CN"/>
        </w:rPr>
        <w:t>供应商</w:t>
      </w:r>
      <w:r>
        <w:rPr>
          <w:rFonts w:hint="default" w:ascii="Times New Roman" w:hAnsi="Times New Roman" w:eastAsia="方正仿宋_GBK" w:cs="Times New Roman"/>
          <w:color w:val="auto"/>
          <w:sz w:val="24"/>
          <w:highlight w:val="none"/>
        </w:rPr>
        <w:t>公章）</w:t>
      </w:r>
    </w:p>
    <w:p w14:paraId="748AED84">
      <w:pPr>
        <w:tabs>
          <w:tab w:val="left" w:pos="6300"/>
        </w:tabs>
        <w:snapToGrid w:val="0"/>
        <w:spacing w:line="500" w:lineRule="exact"/>
        <w:ind w:right="480" w:firstLine="570"/>
        <w:jc w:val="righ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年   月   日</w:t>
      </w:r>
    </w:p>
    <w:p w14:paraId="427AE081">
      <w:pPr>
        <w:tabs>
          <w:tab w:val="left" w:pos="6300"/>
        </w:tabs>
        <w:snapToGrid w:val="0"/>
        <w:spacing w:line="500" w:lineRule="exact"/>
        <w:ind w:right="480" w:firstLine="570"/>
        <w:jc w:val="lef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被授权人电话：XXXXXXX     电子邮箱：XXXXXX@XXXXX（若法定代表人办理并签署响应文件的可不填写）</w:t>
      </w:r>
    </w:p>
    <w:p w14:paraId="740FE0E3">
      <w:pPr>
        <w:tabs>
          <w:tab w:val="left" w:pos="6300"/>
        </w:tabs>
        <w:snapToGrid w:val="0"/>
        <w:spacing w:line="500" w:lineRule="exact"/>
        <w:ind w:right="480" w:firstLine="570"/>
        <w:jc w:val="lef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注：</w:t>
      </w:r>
    </w:p>
    <w:p w14:paraId="10D5002D">
      <w:pPr>
        <w:tabs>
          <w:tab w:val="left" w:pos="6300"/>
        </w:tabs>
        <w:snapToGrid w:val="0"/>
        <w:spacing w:line="500" w:lineRule="exact"/>
        <w:ind w:right="480" w:firstLine="570"/>
        <w:jc w:val="lef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1.若为法定代表人办理并签署响应文件的，不提供此文件。</w:t>
      </w:r>
    </w:p>
    <w:p w14:paraId="11A59198">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2.若为联合体参与的，法定代表人授权委托书由联合体主办方</w:t>
      </w:r>
      <w:r>
        <w:rPr>
          <w:rFonts w:hint="default" w:ascii="Times New Roman" w:hAnsi="Times New Roman" w:eastAsia="方正仿宋_GBK" w:cs="Times New Roman"/>
          <w:color w:val="auto"/>
          <w:kern w:val="0"/>
          <w:sz w:val="24"/>
          <w:szCs w:val="24"/>
          <w:highlight w:val="none"/>
        </w:rPr>
        <w:t>（主体）</w:t>
      </w:r>
      <w:r>
        <w:rPr>
          <w:rFonts w:hint="default" w:ascii="Times New Roman" w:hAnsi="Times New Roman" w:eastAsia="方正仿宋_GBK" w:cs="Times New Roman"/>
          <w:color w:val="auto"/>
          <w:sz w:val="24"/>
          <w:highlight w:val="none"/>
        </w:rPr>
        <w:t>出具。</w:t>
      </w:r>
    </w:p>
    <w:p w14:paraId="42435921">
      <w:pPr>
        <w:tabs>
          <w:tab w:val="left" w:pos="6300"/>
        </w:tabs>
        <w:snapToGrid w:val="0"/>
        <w:spacing w:line="500" w:lineRule="exact"/>
        <w:ind w:firstLine="57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highlight w:val="none"/>
        </w:rPr>
        <w:br w:type="column"/>
      </w:r>
      <w:r>
        <w:rPr>
          <w:rFonts w:hint="default" w:ascii="Times New Roman" w:hAnsi="Times New Roman" w:eastAsia="方正仿宋_GBK" w:cs="Times New Roman"/>
          <w:color w:val="auto"/>
          <w:sz w:val="24"/>
          <w:szCs w:val="24"/>
          <w:highlight w:val="none"/>
        </w:rPr>
        <w:t>（四）</w:t>
      </w:r>
      <w:r>
        <w:rPr>
          <w:rFonts w:hint="default" w:ascii="Times New Roman" w:hAnsi="Times New Roman" w:eastAsia="方正仿宋_GBK" w:cs="Times New Roman"/>
          <w:color w:val="auto"/>
          <w:sz w:val="24"/>
          <w:szCs w:val="28"/>
          <w:highlight w:val="none"/>
        </w:rPr>
        <w:t>基本资格条件承诺函</w:t>
      </w:r>
    </w:p>
    <w:p w14:paraId="116DFDA0">
      <w:pPr>
        <w:tabs>
          <w:tab w:val="left" w:pos="6300"/>
        </w:tabs>
        <w:snapToGrid w:val="0"/>
        <w:spacing w:line="500" w:lineRule="exact"/>
        <w:ind w:firstLine="643" w:firstLineChars="200"/>
        <w:jc w:val="center"/>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基本资格条件承诺函</w:t>
      </w:r>
    </w:p>
    <w:p w14:paraId="6962968C">
      <w:pPr>
        <w:tabs>
          <w:tab w:val="left" w:pos="6300"/>
        </w:tabs>
        <w:snapToGrid w:val="0"/>
        <w:spacing w:line="530" w:lineRule="exact"/>
        <w:rPr>
          <w:rFonts w:hint="default" w:ascii="Times New Roman" w:hAnsi="Times New Roman" w:eastAsia="方正仿宋_GBK" w:cs="Times New Roman"/>
          <w:color w:val="auto"/>
          <w:sz w:val="24"/>
          <w:highlight w:val="none"/>
        </w:rPr>
      </w:pPr>
    </w:p>
    <w:p w14:paraId="1430EE91">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致</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（采购代理机构名称）：</w:t>
      </w:r>
    </w:p>
    <w:p w14:paraId="0F6D5A91">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 xml:space="preserve">    </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w:t>
      </w:r>
      <w:r>
        <w:rPr>
          <w:rFonts w:hint="default" w:ascii="Times New Roman" w:hAnsi="Times New Roman" w:eastAsia="方正仿宋_GBK" w:cs="Times New Roman"/>
          <w:color w:val="auto"/>
          <w:sz w:val="24"/>
          <w:highlight w:val="none"/>
          <w:lang w:eastAsia="zh-CN"/>
        </w:rPr>
        <w:t>供应商</w:t>
      </w:r>
      <w:r>
        <w:rPr>
          <w:rFonts w:hint="default" w:ascii="Times New Roman" w:hAnsi="Times New Roman" w:eastAsia="方正仿宋_GBK" w:cs="Times New Roman"/>
          <w:color w:val="auto"/>
          <w:sz w:val="24"/>
          <w:highlight w:val="none"/>
        </w:rPr>
        <w:t>名称）郑重承诺：</w:t>
      </w:r>
    </w:p>
    <w:p w14:paraId="74F819EB">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1.我方具有良好的商业信誉和健全的财务会计制度，具有履行合同所必需的设备和专业技术能力，具</w:t>
      </w:r>
      <w:r>
        <w:rPr>
          <w:rFonts w:hint="default" w:ascii="Times New Roman" w:hAnsi="Times New Roman" w:eastAsia="方正仿宋_GBK" w:cs="Times New Roman"/>
          <w:color w:val="auto"/>
          <w:sz w:val="24"/>
          <w:highlight w:val="none"/>
          <w:lang w:val="zh-CN"/>
        </w:rPr>
        <w:t>有依法缴纳税收和社会保障金的良好记录</w:t>
      </w:r>
      <w:r>
        <w:rPr>
          <w:rFonts w:hint="default" w:ascii="Times New Roman" w:hAnsi="Times New Roman" w:eastAsia="方正仿宋_GBK" w:cs="Times New Roman"/>
          <w:color w:val="auto"/>
          <w:sz w:val="24"/>
          <w:highlight w:val="none"/>
        </w:rPr>
        <w:t>，参加本项目采购活动前三年内无重大违法活动记录。</w:t>
      </w:r>
    </w:p>
    <w:p w14:paraId="4BAEEC88">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6CEB23CA">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3.我方在采购项目评审（评标）环节结束后，随时接受采购人、采购代理机构的检查验证，配合提供相关证明材料，证明符合《中华人民共和国政府采购法》规定的</w:t>
      </w:r>
      <w:r>
        <w:rPr>
          <w:rFonts w:hint="default" w:ascii="Times New Roman" w:hAnsi="Times New Roman" w:eastAsia="方正仿宋_GBK" w:cs="Times New Roman"/>
          <w:color w:val="auto"/>
          <w:sz w:val="24"/>
          <w:highlight w:val="none"/>
          <w:lang w:eastAsia="zh-CN"/>
        </w:rPr>
        <w:t>供应商</w:t>
      </w:r>
      <w:r>
        <w:rPr>
          <w:rFonts w:hint="default" w:ascii="Times New Roman" w:hAnsi="Times New Roman" w:eastAsia="方正仿宋_GBK" w:cs="Times New Roman"/>
          <w:color w:val="auto"/>
          <w:sz w:val="24"/>
          <w:highlight w:val="none"/>
        </w:rPr>
        <w:t>基本资格条件。</w:t>
      </w:r>
    </w:p>
    <w:p w14:paraId="03951265">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我方对以上承诺负全部法律责任。</w:t>
      </w:r>
    </w:p>
    <w:p w14:paraId="1532CCD2">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特此承诺。</w:t>
      </w:r>
    </w:p>
    <w:p w14:paraId="69DE0E1F">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p>
    <w:p w14:paraId="307FCD8C">
      <w:pPr>
        <w:tabs>
          <w:tab w:val="left" w:pos="6300"/>
        </w:tabs>
        <w:snapToGrid w:val="0"/>
        <w:spacing w:line="500" w:lineRule="exact"/>
        <w:ind w:firstLine="480" w:firstLineChars="200"/>
        <w:jc w:val="righ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w:t>
      </w:r>
      <w:r>
        <w:rPr>
          <w:rFonts w:hint="default" w:ascii="Times New Roman" w:hAnsi="Times New Roman" w:eastAsia="方正仿宋_GBK" w:cs="Times New Roman"/>
          <w:color w:val="auto"/>
          <w:sz w:val="24"/>
          <w:highlight w:val="none"/>
          <w:lang w:eastAsia="zh-CN"/>
        </w:rPr>
        <w:t>供应商</w:t>
      </w:r>
      <w:r>
        <w:rPr>
          <w:rFonts w:hint="default" w:ascii="Times New Roman" w:hAnsi="Times New Roman" w:eastAsia="方正仿宋_GBK" w:cs="Times New Roman"/>
          <w:color w:val="auto"/>
          <w:sz w:val="24"/>
          <w:highlight w:val="none"/>
        </w:rPr>
        <w:t>公章）</w:t>
      </w:r>
    </w:p>
    <w:p w14:paraId="193B4DA9">
      <w:pPr>
        <w:tabs>
          <w:tab w:val="left" w:pos="6300"/>
        </w:tabs>
        <w:snapToGrid w:val="0"/>
        <w:spacing w:line="500" w:lineRule="exact"/>
        <w:ind w:firstLine="7920" w:firstLineChars="33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highlight w:val="none"/>
        </w:rPr>
        <w:t>年   月   日</w:t>
      </w:r>
    </w:p>
    <w:p w14:paraId="0F504AA3">
      <w:pPr>
        <w:snapToGrid w:val="0"/>
        <w:spacing w:line="400" w:lineRule="exact"/>
        <w:ind w:firstLine="56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highlight w:val="none"/>
        </w:rPr>
        <w:br w:type="page"/>
      </w:r>
      <w:r>
        <w:rPr>
          <w:rFonts w:hint="default" w:ascii="Times New Roman" w:hAnsi="Times New Roman" w:eastAsia="方正仿宋_GBK" w:cs="Times New Roman"/>
          <w:color w:val="auto"/>
          <w:sz w:val="24"/>
          <w:szCs w:val="24"/>
          <w:highlight w:val="none"/>
        </w:rPr>
        <w:t>（五）特定资格条件证明文件</w:t>
      </w:r>
    </w:p>
    <w:p w14:paraId="0613F9CA">
      <w:pPr>
        <w:tabs>
          <w:tab w:val="left" w:pos="6300"/>
        </w:tabs>
        <w:snapToGrid w:val="0"/>
        <w:spacing w:line="400" w:lineRule="exact"/>
        <w:ind w:firstLine="480" w:firstLineChars="200"/>
        <w:rPr>
          <w:rFonts w:hint="default" w:ascii="Times New Roman" w:hAnsi="Times New Roman" w:eastAsia="方正仿宋_GBK" w:cs="Times New Roman"/>
          <w:color w:val="auto"/>
          <w:sz w:val="24"/>
          <w:szCs w:val="24"/>
          <w:highlight w:val="none"/>
        </w:rPr>
      </w:pPr>
    </w:p>
    <w:p w14:paraId="0A54E379">
      <w:pPr>
        <w:pStyle w:val="2"/>
        <w:adjustRightInd w:val="0"/>
        <w:snapToGrid w:val="0"/>
        <w:spacing w:before="0" w:after="0" w:line="400" w:lineRule="exact"/>
        <w:ind w:firstLine="560" w:firstLineChars="200"/>
        <w:rPr>
          <w:rFonts w:hint="default" w:ascii="Times New Roman" w:hAnsi="Times New Roman" w:eastAsia="方正仿宋_GBK" w:cs="Times New Roman"/>
          <w:color w:val="auto"/>
          <w:sz w:val="24"/>
          <w:highlight w:val="none"/>
        </w:rPr>
      </w:pPr>
      <w:bookmarkStart w:id="712" w:name="_Toc14422"/>
      <w:r>
        <w:rPr>
          <w:rFonts w:hint="default" w:ascii="Times New Roman" w:hAnsi="Times New Roman" w:eastAsia="方正仿宋_GBK" w:cs="Times New Roman"/>
          <w:b w:val="0"/>
          <w:color w:val="auto"/>
          <w:sz w:val="28"/>
          <w:highlight w:val="none"/>
        </w:rPr>
        <w:br w:type="page"/>
      </w:r>
      <w:bookmarkStart w:id="713" w:name="_Toc22532"/>
      <w:bookmarkStart w:id="714" w:name="_Toc76462354"/>
      <w:r>
        <w:rPr>
          <w:rFonts w:hint="default" w:ascii="Times New Roman" w:hAnsi="Times New Roman" w:eastAsia="方正仿宋_GBK" w:cs="Times New Roman"/>
          <w:color w:val="auto"/>
          <w:sz w:val="24"/>
          <w:highlight w:val="none"/>
        </w:rPr>
        <w:t>五、其他资料</w:t>
      </w:r>
      <w:bookmarkEnd w:id="712"/>
      <w:bookmarkEnd w:id="713"/>
      <w:bookmarkEnd w:id="714"/>
    </w:p>
    <w:p w14:paraId="5D0DF106">
      <w:pPr>
        <w:snapToGrid w:val="0"/>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一</w:t>
      </w:r>
      <w:r>
        <w:rPr>
          <w:rFonts w:hint="default" w:ascii="Times New Roman" w:hAnsi="Times New Roman" w:eastAsia="方正仿宋_GBK" w:cs="Times New Roman"/>
          <w:color w:val="auto"/>
          <w:sz w:val="24"/>
          <w:szCs w:val="24"/>
          <w:highlight w:val="none"/>
        </w:rPr>
        <w:t>）其他与项目有关的资料</w:t>
      </w:r>
    </w:p>
    <w:p w14:paraId="5A12B19B">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其他与项目有关的资料（自附）。</w:t>
      </w:r>
    </w:p>
    <w:p w14:paraId="15101E5C">
      <w:pPr>
        <w:spacing w:line="360" w:lineRule="auto"/>
        <w:ind w:firstLine="480" w:firstLineChars="200"/>
        <w:rPr>
          <w:rFonts w:hint="default" w:ascii="Times New Roman" w:hAnsi="Times New Roman" w:eastAsia="方正仿宋_GBK" w:cs="Times New Roman"/>
          <w:color w:val="auto"/>
          <w:sz w:val="24"/>
          <w:szCs w:val="24"/>
          <w:highlight w:val="none"/>
        </w:rPr>
      </w:pPr>
    </w:p>
    <w:p w14:paraId="579A56FE">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6EA0ACBE">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4DCCE210">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63C5C530">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43244BF1">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5991B4F1">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7D662678">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64A9194E">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5810C5A2">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628E5F4A">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543880A7">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3B7F1695">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687EA61B">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65B68331">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6A527C4D">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58E9E9D1">
      <w:pPr>
        <w:spacing w:line="360" w:lineRule="auto"/>
        <w:ind w:firstLine="480" w:firstLineChars="200"/>
        <w:jc w:val="center"/>
        <w:outlineLvl w:val="0"/>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 w:val="24"/>
          <w:szCs w:val="24"/>
          <w:highlight w:val="none"/>
        </w:rPr>
        <w:t>（结束）</w:t>
      </w:r>
    </w:p>
    <w:p w14:paraId="0F88EAA2">
      <w:pPr>
        <w:rPr>
          <w:rFonts w:hint="default" w:ascii="Times New Roman" w:hAnsi="Times New Roman" w:eastAsia="方正仿宋_GBK" w:cs="Times New Roman"/>
          <w:color w:val="auto"/>
          <w:highlight w:val="none"/>
        </w:rPr>
      </w:pPr>
    </w:p>
    <w:sectPr>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0E58E">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2A54E1">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2A54E1">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3D76F">
    <w:pPr>
      <w:pStyle w:val="12"/>
      <w:framePr w:wrap="around" w:vAnchor="text" w:hAnchor="margin" w:xAlign="center" w:y="1"/>
      <w:rPr>
        <w:rStyle w:val="22"/>
      </w:rPr>
    </w:pPr>
    <w:r>
      <w:fldChar w:fldCharType="begin"/>
    </w:r>
    <w:r>
      <w:rPr>
        <w:rStyle w:val="22"/>
      </w:rPr>
      <w:instrText xml:space="preserve">PAGE  </w:instrText>
    </w:r>
    <w:r>
      <w:fldChar w:fldCharType="separate"/>
    </w:r>
    <w:r>
      <w:fldChar w:fldCharType="end"/>
    </w:r>
  </w:p>
  <w:p w14:paraId="31D63799">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CA9CA">
    <w:pPr>
      <w:pStyle w:val="12"/>
      <w:rPr>
        <w:rStyle w:val="22"/>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3D2013">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E3D2013">
                    <w:pPr>
                      <w:pStyle w:val="12"/>
                    </w:pPr>
                    <w:r>
                      <w:fldChar w:fldCharType="begin"/>
                    </w:r>
                    <w:r>
                      <w:instrText xml:space="preserve"> PAGE  \* MERGEFORMAT </w:instrText>
                    </w:r>
                    <w:r>
                      <w:fldChar w:fldCharType="separate"/>
                    </w:r>
                    <w:r>
                      <w:t>1</w:t>
                    </w:r>
                    <w:r>
                      <w:fldChar w:fldCharType="end"/>
                    </w:r>
                  </w:p>
                </w:txbxContent>
              </v:textbox>
            </v:shape>
          </w:pict>
        </mc:Fallback>
      </mc:AlternateContent>
    </w:r>
  </w:p>
  <w:p w14:paraId="1775486F">
    <w:pPr>
      <w:pStyle w:val="12"/>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EB976">
    <w:pPr>
      <w:pStyle w:val="12"/>
      <w:rPr>
        <w:rFonts w:hint="eastAsia"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68D427">
                          <w:pPr>
                            <w:pStyle w:val="1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C68D427">
                    <w:pPr>
                      <w:pStyle w:val="12"/>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C83F2">
    <w:pPr>
      <w:pStyle w:val="12"/>
      <w:jc w:val="center"/>
    </w:pPr>
    <w:r>
      <w:fldChar w:fldCharType="begin"/>
    </w:r>
    <w:r>
      <w:instrText xml:space="preserve"> PAGE   \* MERGEFORMAT </w:instrText>
    </w:r>
    <w:r>
      <w:fldChar w:fldCharType="separate"/>
    </w:r>
    <w:r>
      <w:rPr>
        <w:lang w:val="zh-CN"/>
      </w:rPr>
      <w:t>56</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912DB">
    <w:pPr>
      <w:pStyle w:val="12"/>
      <w:rPr>
        <w:rFonts w:hint="eastAsia"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C85D7C">
                          <w:pPr>
                            <w:pStyle w:val="12"/>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2C85D7C">
                    <w:pPr>
                      <w:pStyle w:val="12"/>
                    </w:pPr>
                    <w:r>
                      <w:fldChar w:fldCharType="begin"/>
                    </w:r>
                    <w:r>
                      <w:instrText xml:space="preserve"> PAGE  \* MERGEFORMAT </w:instrText>
                    </w:r>
                    <w:r>
                      <w:fldChar w:fldCharType="separate"/>
                    </w:r>
                    <w: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FBF85">
    <w:pPr>
      <w:pStyle w:val="13"/>
      <w:jc w:val="both"/>
      <w:rPr>
        <w:rFonts w:hint="eastAsia" w:ascii="方正仿宋_GBK" w:eastAsia="方正仿宋_GBK"/>
        <w:sz w:val="21"/>
        <w:szCs w:val="21"/>
        <w:lang w:eastAsia="zh-CN"/>
      </w:rPr>
    </w:pPr>
    <w:r>
      <w:rPr>
        <w:rFonts w:hint="eastAsia" w:ascii="方正仿宋_GBK" w:eastAsia="方正仿宋_GBK"/>
        <w:sz w:val="21"/>
        <w:szCs w:val="21"/>
      </w:rPr>
      <w:t xml:space="preserve">                                                                        </w:t>
    </w:r>
    <w:r>
      <w:rPr>
        <w:rFonts w:hint="eastAsia" w:ascii="方正仿宋_GBK" w:eastAsia="方正仿宋_GBK"/>
        <w:sz w:val="21"/>
        <w:szCs w:val="21"/>
        <w:lang w:eastAsia="zh-CN"/>
      </w:rPr>
      <w:t>竞采文件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CFD7C">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6791E">
    <w:pPr>
      <w:pStyle w:val="13"/>
      <w:jc w:val="both"/>
      <w:rPr>
        <w:rFonts w:hint="eastAsia" w:ascii="方正仿宋_GBK" w:eastAsia="方正仿宋_GBK"/>
        <w:sz w:val="21"/>
        <w:szCs w:val="21"/>
      </w:rPr>
    </w:pPr>
    <w:r>
      <w:rPr>
        <w:rFonts w:hint="eastAsia" w:ascii="方正仿宋_GBK" w:eastAsia="方正仿宋_GBK"/>
        <w:sz w:val="21"/>
        <w:szCs w:val="21"/>
      </w:rPr>
      <w:t xml:space="preserve">   </w:t>
    </w:r>
  </w:p>
  <w:p w14:paraId="45158C13">
    <w:pPr>
      <w:pStyle w:val="13"/>
      <w:jc w:val="right"/>
      <w:rPr>
        <w:rFonts w:hint="eastAsia" w:eastAsia="方正仿宋_GBK"/>
        <w:sz w:val="18"/>
        <w:szCs w:val="18"/>
        <w:lang w:eastAsia="zh-CN"/>
      </w:rPr>
    </w:pPr>
    <w:r>
      <w:rPr>
        <w:rFonts w:hint="eastAsia" w:ascii="方正仿宋_GBK" w:eastAsia="方正仿宋_GBK"/>
        <w:sz w:val="21"/>
        <w:szCs w:val="21"/>
      </w:rPr>
      <w:t xml:space="preserve"> </w:t>
    </w:r>
    <w:r>
      <w:rPr>
        <w:rFonts w:hint="eastAsia" w:ascii="方正仿宋_GBK" w:eastAsia="方正仿宋_GBK"/>
        <w:sz w:val="21"/>
        <w:szCs w:val="21"/>
        <w:lang w:eastAsia="zh-CN"/>
      </w:rPr>
      <w:t>竞采文件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D310E">
    <w:pPr>
      <w:pStyle w:val="13"/>
      <w:jc w:val="both"/>
      <w:rPr>
        <w:rFonts w:hint="eastAsia" w:ascii="方正仿宋_GBK" w:eastAsia="方正仿宋_GBK"/>
        <w:sz w:val="21"/>
        <w:szCs w:val="21"/>
        <w:lang w:eastAsia="zh-CN"/>
      </w:rPr>
    </w:pPr>
    <w:r>
      <w:rPr>
        <w:rFonts w:hint="eastAsia" w:ascii="方正仿宋_GBK" w:eastAsia="方正仿宋_GBK"/>
        <w:sz w:val="21"/>
        <w:szCs w:val="21"/>
      </w:rPr>
      <w:t xml:space="preserve">                                                                          </w:t>
    </w:r>
    <w:r>
      <w:rPr>
        <w:rFonts w:hint="eastAsia" w:ascii="方正仿宋_GBK" w:eastAsia="方正仿宋_GBK"/>
        <w:sz w:val="21"/>
        <w:szCs w:val="21"/>
        <w:lang w:eastAsia="zh-CN"/>
      </w:rPr>
      <w:t>竞采文件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A715AA"/>
    <w:multiLevelType w:val="singleLevel"/>
    <w:tmpl w:val="FAA715AA"/>
    <w:lvl w:ilvl="0" w:tentative="0">
      <w:start w:val="2"/>
      <w:numFmt w:val="decimal"/>
      <w:lvlText w:val="%1."/>
      <w:lvlJc w:val="left"/>
      <w:pPr>
        <w:tabs>
          <w:tab w:val="left" w:pos="312"/>
        </w:tabs>
      </w:pPr>
    </w:lvl>
  </w:abstractNum>
  <w:abstractNum w:abstractNumId="1">
    <w:nsid w:val="1CF599A3"/>
    <w:multiLevelType w:val="singleLevel"/>
    <w:tmpl w:val="1CF599A3"/>
    <w:lvl w:ilvl="0" w:tentative="0">
      <w:start w:val="1"/>
      <w:numFmt w:val="decimal"/>
      <w:suff w:val="nothing"/>
      <w:lvlText w:val="%1、"/>
      <w:lvlJc w:val="left"/>
      <w:pPr>
        <w:ind w:left="78"/>
      </w:pPr>
    </w:lvl>
  </w:abstractNum>
  <w:abstractNum w:abstractNumId="2">
    <w:nsid w:val="47A3A350"/>
    <w:multiLevelType w:val="singleLevel"/>
    <w:tmpl w:val="47A3A350"/>
    <w:lvl w:ilvl="0" w:tentative="0">
      <w:start w:val="2"/>
      <w:numFmt w:val="chineseCounting"/>
      <w:suff w:val="space"/>
      <w:lvlText w:val="第%1篇"/>
      <w:lvlJc w:val="left"/>
      <w:rPr>
        <w:rFonts w:hint="eastAsia"/>
      </w:rPr>
    </w:lvl>
  </w:abstractNum>
  <w:abstractNum w:abstractNumId="3">
    <w:nsid w:val="5A6F1E91"/>
    <w:multiLevelType w:val="singleLevel"/>
    <w:tmpl w:val="5A6F1E91"/>
    <w:lvl w:ilvl="0" w:tentative="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3858d220-4225-409e-8dc8-923706ee1065"/>
  </w:docVars>
  <w:rsids>
    <w:rsidRoot w:val="39875029"/>
    <w:rsid w:val="00656968"/>
    <w:rsid w:val="007007DA"/>
    <w:rsid w:val="00C93991"/>
    <w:rsid w:val="00F76805"/>
    <w:rsid w:val="011253ED"/>
    <w:rsid w:val="01255120"/>
    <w:rsid w:val="012956E2"/>
    <w:rsid w:val="01A56261"/>
    <w:rsid w:val="021F15B6"/>
    <w:rsid w:val="022C7D08"/>
    <w:rsid w:val="02323C36"/>
    <w:rsid w:val="023B22DD"/>
    <w:rsid w:val="02400E22"/>
    <w:rsid w:val="02EA20DE"/>
    <w:rsid w:val="034D490C"/>
    <w:rsid w:val="03DB35F1"/>
    <w:rsid w:val="03F90AE6"/>
    <w:rsid w:val="045473DD"/>
    <w:rsid w:val="045B70AB"/>
    <w:rsid w:val="04F05A45"/>
    <w:rsid w:val="04FE695E"/>
    <w:rsid w:val="053E424B"/>
    <w:rsid w:val="05B141BF"/>
    <w:rsid w:val="05ED6CAA"/>
    <w:rsid w:val="068E3768"/>
    <w:rsid w:val="0797489E"/>
    <w:rsid w:val="07997C1C"/>
    <w:rsid w:val="07BE53C7"/>
    <w:rsid w:val="07E9545C"/>
    <w:rsid w:val="081E3BA3"/>
    <w:rsid w:val="08316AA1"/>
    <w:rsid w:val="08BE49AC"/>
    <w:rsid w:val="090C5E54"/>
    <w:rsid w:val="099679D3"/>
    <w:rsid w:val="099A6934"/>
    <w:rsid w:val="09D0061C"/>
    <w:rsid w:val="0A0D47D1"/>
    <w:rsid w:val="0A30381F"/>
    <w:rsid w:val="0A6A0160"/>
    <w:rsid w:val="0A9D21CB"/>
    <w:rsid w:val="0AB20FB1"/>
    <w:rsid w:val="0AED0AB4"/>
    <w:rsid w:val="0B113A44"/>
    <w:rsid w:val="0BAA702F"/>
    <w:rsid w:val="0BC67500"/>
    <w:rsid w:val="0BDE2A9B"/>
    <w:rsid w:val="0BE502CE"/>
    <w:rsid w:val="0BEE6A9E"/>
    <w:rsid w:val="0C2A1E4E"/>
    <w:rsid w:val="0C4B5C57"/>
    <w:rsid w:val="0C871385"/>
    <w:rsid w:val="0C9A3137"/>
    <w:rsid w:val="0C9F482C"/>
    <w:rsid w:val="0CA43CE5"/>
    <w:rsid w:val="0CAB7321"/>
    <w:rsid w:val="0CDB6831"/>
    <w:rsid w:val="0D774A90"/>
    <w:rsid w:val="0D9A0C44"/>
    <w:rsid w:val="0DDB17F4"/>
    <w:rsid w:val="0DDD4A7E"/>
    <w:rsid w:val="0E9953A0"/>
    <w:rsid w:val="0EAA60E0"/>
    <w:rsid w:val="0EE6687B"/>
    <w:rsid w:val="0EF42E35"/>
    <w:rsid w:val="0F1D7D7F"/>
    <w:rsid w:val="0F83112A"/>
    <w:rsid w:val="0FA1275E"/>
    <w:rsid w:val="0FD6760D"/>
    <w:rsid w:val="0FE9063C"/>
    <w:rsid w:val="0FEE34C9"/>
    <w:rsid w:val="0FFF3D49"/>
    <w:rsid w:val="10252EC6"/>
    <w:rsid w:val="102F32DE"/>
    <w:rsid w:val="104D064D"/>
    <w:rsid w:val="105C48D7"/>
    <w:rsid w:val="106E7B49"/>
    <w:rsid w:val="1119244E"/>
    <w:rsid w:val="114822AF"/>
    <w:rsid w:val="11A025A1"/>
    <w:rsid w:val="11EB4164"/>
    <w:rsid w:val="124421D7"/>
    <w:rsid w:val="12714AD8"/>
    <w:rsid w:val="12850F8A"/>
    <w:rsid w:val="12B14B3A"/>
    <w:rsid w:val="12E44E0E"/>
    <w:rsid w:val="12ED571D"/>
    <w:rsid w:val="13286583"/>
    <w:rsid w:val="133815F1"/>
    <w:rsid w:val="136A2E67"/>
    <w:rsid w:val="14A024D9"/>
    <w:rsid w:val="14C27361"/>
    <w:rsid w:val="14DB226E"/>
    <w:rsid w:val="14DC5C4D"/>
    <w:rsid w:val="15035F1E"/>
    <w:rsid w:val="151A4078"/>
    <w:rsid w:val="15595889"/>
    <w:rsid w:val="157B57FF"/>
    <w:rsid w:val="15B12FCF"/>
    <w:rsid w:val="15D9177A"/>
    <w:rsid w:val="16387944"/>
    <w:rsid w:val="166D48F4"/>
    <w:rsid w:val="16AD1388"/>
    <w:rsid w:val="16DE7DF3"/>
    <w:rsid w:val="176127D3"/>
    <w:rsid w:val="17732C32"/>
    <w:rsid w:val="17A53AA5"/>
    <w:rsid w:val="17C4348D"/>
    <w:rsid w:val="18441ED8"/>
    <w:rsid w:val="18475E6C"/>
    <w:rsid w:val="18585984"/>
    <w:rsid w:val="188015D5"/>
    <w:rsid w:val="19997682"/>
    <w:rsid w:val="19A60971"/>
    <w:rsid w:val="19CE78F0"/>
    <w:rsid w:val="19D21766"/>
    <w:rsid w:val="1A4A57A0"/>
    <w:rsid w:val="1A94221B"/>
    <w:rsid w:val="1ACE6D17"/>
    <w:rsid w:val="1B417B88"/>
    <w:rsid w:val="1BC168B2"/>
    <w:rsid w:val="1BFE2CE6"/>
    <w:rsid w:val="1C334144"/>
    <w:rsid w:val="1CDA364E"/>
    <w:rsid w:val="1D3A18FD"/>
    <w:rsid w:val="1D3C1D18"/>
    <w:rsid w:val="1D6B43AB"/>
    <w:rsid w:val="1DAC622F"/>
    <w:rsid w:val="1DB117F8"/>
    <w:rsid w:val="1EBA3559"/>
    <w:rsid w:val="1ED80850"/>
    <w:rsid w:val="1F15493D"/>
    <w:rsid w:val="1F877441"/>
    <w:rsid w:val="20256A93"/>
    <w:rsid w:val="209B125A"/>
    <w:rsid w:val="20B3149C"/>
    <w:rsid w:val="20BB7071"/>
    <w:rsid w:val="210448FA"/>
    <w:rsid w:val="213718CA"/>
    <w:rsid w:val="21632F63"/>
    <w:rsid w:val="21907D9E"/>
    <w:rsid w:val="21A96E67"/>
    <w:rsid w:val="228127CE"/>
    <w:rsid w:val="22D2486E"/>
    <w:rsid w:val="23382BB9"/>
    <w:rsid w:val="239D2DE4"/>
    <w:rsid w:val="23B964D0"/>
    <w:rsid w:val="23F925FD"/>
    <w:rsid w:val="243B1A1F"/>
    <w:rsid w:val="24764C99"/>
    <w:rsid w:val="24FE0232"/>
    <w:rsid w:val="2522608D"/>
    <w:rsid w:val="25987046"/>
    <w:rsid w:val="259A3A7F"/>
    <w:rsid w:val="25EB4B24"/>
    <w:rsid w:val="26393359"/>
    <w:rsid w:val="2667250D"/>
    <w:rsid w:val="26796A2D"/>
    <w:rsid w:val="269A5C3D"/>
    <w:rsid w:val="26D20FF7"/>
    <w:rsid w:val="270B33A4"/>
    <w:rsid w:val="27351CB2"/>
    <w:rsid w:val="27427F2B"/>
    <w:rsid w:val="278D514F"/>
    <w:rsid w:val="281A2C55"/>
    <w:rsid w:val="28805439"/>
    <w:rsid w:val="28817B5B"/>
    <w:rsid w:val="28DF77FA"/>
    <w:rsid w:val="29604833"/>
    <w:rsid w:val="297D12CC"/>
    <w:rsid w:val="2A0A00BB"/>
    <w:rsid w:val="2A15445F"/>
    <w:rsid w:val="2A3F4C97"/>
    <w:rsid w:val="2B132E66"/>
    <w:rsid w:val="2B6E7F7D"/>
    <w:rsid w:val="2B90195F"/>
    <w:rsid w:val="2BCD5122"/>
    <w:rsid w:val="2C2859A4"/>
    <w:rsid w:val="2C2937EF"/>
    <w:rsid w:val="2C83526D"/>
    <w:rsid w:val="2CC015B4"/>
    <w:rsid w:val="2D9C5EBB"/>
    <w:rsid w:val="2DA175F0"/>
    <w:rsid w:val="2DA36BEA"/>
    <w:rsid w:val="2DB337F3"/>
    <w:rsid w:val="2DFA3E9D"/>
    <w:rsid w:val="2E4D0051"/>
    <w:rsid w:val="2F2A3AE4"/>
    <w:rsid w:val="301F116C"/>
    <w:rsid w:val="3082085A"/>
    <w:rsid w:val="313D29AE"/>
    <w:rsid w:val="31F97D80"/>
    <w:rsid w:val="32B341CC"/>
    <w:rsid w:val="332D47C4"/>
    <w:rsid w:val="333A0650"/>
    <w:rsid w:val="33454A66"/>
    <w:rsid w:val="33D54EA0"/>
    <w:rsid w:val="346040E6"/>
    <w:rsid w:val="348804BC"/>
    <w:rsid w:val="34C02A60"/>
    <w:rsid w:val="34D55071"/>
    <w:rsid w:val="352E3D4F"/>
    <w:rsid w:val="354A13D9"/>
    <w:rsid w:val="354E03E2"/>
    <w:rsid w:val="35843E04"/>
    <w:rsid w:val="35862EE6"/>
    <w:rsid w:val="35C802BA"/>
    <w:rsid w:val="35DD5ACC"/>
    <w:rsid w:val="35E93C67"/>
    <w:rsid w:val="36087190"/>
    <w:rsid w:val="362042B0"/>
    <w:rsid w:val="36421E64"/>
    <w:rsid w:val="37920A5A"/>
    <w:rsid w:val="37E9461B"/>
    <w:rsid w:val="38825DD4"/>
    <w:rsid w:val="38A0578F"/>
    <w:rsid w:val="38A8221A"/>
    <w:rsid w:val="38AD19AF"/>
    <w:rsid w:val="38AE5852"/>
    <w:rsid w:val="39875029"/>
    <w:rsid w:val="3A3A5C00"/>
    <w:rsid w:val="3A6E76C8"/>
    <w:rsid w:val="3B6D2BD1"/>
    <w:rsid w:val="3B9409C2"/>
    <w:rsid w:val="3C1D0DBD"/>
    <w:rsid w:val="3C592935"/>
    <w:rsid w:val="3C8A2084"/>
    <w:rsid w:val="3CF60C7D"/>
    <w:rsid w:val="3D4C5207"/>
    <w:rsid w:val="3D9A797A"/>
    <w:rsid w:val="3DB4001D"/>
    <w:rsid w:val="3DE90CA8"/>
    <w:rsid w:val="3DEB4A20"/>
    <w:rsid w:val="3E3E7246"/>
    <w:rsid w:val="3E4F5F4D"/>
    <w:rsid w:val="3E611186"/>
    <w:rsid w:val="3ED11FD0"/>
    <w:rsid w:val="3F5B3E28"/>
    <w:rsid w:val="3FB460B2"/>
    <w:rsid w:val="3FC27987"/>
    <w:rsid w:val="3FC419CD"/>
    <w:rsid w:val="3FCC4D78"/>
    <w:rsid w:val="4021297B"/>
    <w:rsid w:val="40354C17"/>
    <w:rsid w:val="405D5EE7"/>
    <w:rsid w:val="407C4056"/>
    <w:rsid w:val="407D392A"/>
    <w:rsid w:val="40987DEF"/>
    <w:rsid w:val="40B97058"/>
    <w:rsid w:val="40C16715"/>
    <w:rsid w:val="40D15439"/>
    <w:rsid w:val="41456B3D"/>
    <w:rsid w:val="417143FA"/>
    <w:rsid w:val="41A7482A"/>
    <w:rsid w:val="41BE41FA"/>
    <w:rsid w:val="41F50CD7"/>
    <w:rsid w:val="423D5A66"/>
    <w:rsid w:val="4250579A"/>
    <w:rsid w:val="42880E28"/>
    <w:rsid w:val="4290419F"/>
    <w:rsid w:val="43395DA8"/>
    <w:rsid w:val="433E1A96"/>
    <w:rsid w:val="43B46D34"/>
    <w:rsid w:val="43DA1079"/>
    <w:rsid w:val="43E74ECE"/>
    <w:rsid w:val="446472DA"/>
    <w:rsid w:val="4484172B"/>
    <w:rsid w:val="44846754"/>
    <w:rsid w:val="44AC7451"/>
    <w:rsid w:val="44B21999"/>
    <w:rsid w:val="44C24B83"/>
    <w:rsid w:val="45244CBC"/>
    <w:rsid w:val="45C55FAA"/>
    <w:rsid w:val="462F0701"/>
    <w:rsid w:val="46592743"/>
    <w:rsid w:val="47046567"/>
    <w:rsid w:val="471057A1"/>
    <w:rsid w:val="474B6530"/>
    <w:rsid w:val="48650FAE"/>
    <w:rsid w:val="48A630C4"/>
    <w:rsid w:val="48C50DDB"/>
    <w:rsid w:val="48E37548"/>
    <w:rsid w:val="48F660F2"/>
    <w:rsid w:val="495E079C"/>
    <w:rsid w:val="499C29F7"/>
    <w:rsid w:val="49B74350"/>
    <w:rsid w:val="4A25750C"/>
    <w:rsid w:val="4A802276"/>
    <w:rsid w:val="4A8815CE"/>
    <w:rsid w:val="4A975B75"/>
    <w:rsid w:val="4ABF15DD"/>
    <w:rsid w:val="4AF869CF"/>
    <w:rsid w:val="4B0F1D94"/>
    <w:rsid w:val="4B2B0DC3"/>
    <w:rsid w:val="4B3C2ACB"/>
    <w:rsid w:val="4B4C4BB5"/>
    <w:rsid w:val="4BB74194"/>
    <w:rsid w:val="4BDD030F"/>
    <w:rsid w:val="4C004BDE"/>
    <w:rsid w:val="4CE84641"/>
    <w:rsid w:val="4CF61F0A"/>
    <w:rsid w:val="4D341113"/>
    <w:rsid w:val="4E4F6905"/>
    <w:rsid w:val="4EB1309C"/>
    <w:rsid w:val="4EEE25C2"/>
    <w:rsid w:val="4EF43951"/>
    <w:rsid w:val="4F451B8F"/>
    <w:rsid w:val="4F824AB9"/>
    <w:rsid w:val="4FC155E1"/>
    <w:rsid w:val="504B134F"/>
    <w:rsid w:val="514006DD"/>
    <w:rsid w:val="51D27A0A"/>
    <w:rsid w:val="51D4744D"/>
    <w:rsid w:val="51E952C3"/>
    <w:rsid w:val="52007A19"/>
    <w:rsid w:val="52546633"/>
    <w:rsid w:val="527C6137"/>
    <w:rsid w:val="536301E1"/>
    <w:rsid w:val="539C07A0"/>
    <w:rsid w:val="544557B3"/>
    <w:rsid w:val="54492996"/>
    <w:rsid w:val="54975C22"/>
    <w:rsid w:val="54D61FF2"/>
    <w:rsid w:val="550A5C7C"/>
    <w:rsid w:val="55A734CB"/>
    <w:rsid w:val="55AE07DF"/>
    <w:rsid w:val="55B0425A"/>
    <w:rsid w:val="55FE460B"/>
    <w:rsid w:val="56101070"/>
    <w:rsid w:val="56384F6E"/>
    <w:rsid w:val="56502921"/>
    <w:rsid w:val="57674233"/>
    <w:rsid w:val="57BC1946"/>
    <w:rsid w:val="57F73D6A"/>
    <w:rsid w:val="58445001"/>
    <w:rsid w:val="585D2B85"/>
    <w:rsid w:val="58E32A6C"/>
    <w:rsid w:val="59136180"/>
    <w:rsid w:val="592E53AB"/>
    <w:rsid w:val="594F0101"/>
    <w:rsid w:val="5966544B"/>
    <w:rsid w:val="597B2CA5"/>
    <w:rsid w:val="59B63CDD"/>
    <w:rsid w:val="59B80C41"/>
    <w:rsid w:val="59BC3C97"/>
    <w:rsid w:val="59BE5DFE"/>
    <w:rsid w:val="59E73BD7"/>
    <w:rsid w:val="5A143836"/>
    <w:rsid w:val="5A4C4641"/>
    <w:rsid w:val="5A967C4C"/>
    <w:rsid w:val="5AA568D8"/>
    <w:rsid w:val="5B6D1E18"/>
    <w:rsid w:val="5B9B4318"/>
    <w:rsid w:val="5BFC3AC5"/>
    <w:rsid w:val="5C2D659B"/>
    <w:rsid w:val="5C3F445D"/>
    <w:rsid w:val="5C761BD3"/>
    <w:rsid w:val="5D3A1DA0"/>
    <w:rsid w:val="5D86691C"/>
    <w:rsid w:val="5D944335"/>
    <w:rsid w:val="5E082F75"/>
    <w:rsid w:val="5E1831B8"/>
    <w:rsid w:val="5E2808E1"/>
    <w:rsid w:val="5E4A2CDD"/>
    <w:rsid w:val="5E531852"/>
    <w:rsid w:val="5E8217E9"/>
    <w:rsid w:val="5E9071F2"/>
    <w:rsid w:val="5F0A26C7"/>
    <w:rsid w:val="5FA12D79"/>
    <w:rsid w:val="5FB67FA1"/>
    <w:rsid w:val="5FE21543"/>
    <w:rsid w:val="60003E8A"/>
    <w:rsid w:val="6036030D"/>
    <w:rsid w:val="6069463D"/>
    <w:rsid w:val="608D74B6"/>
    <w:rsid w:val="609225A9"/>
    <w:rsid w:val="60C339B0"/>
    <w:rsid w:val="60EC26DA"/>
    <w:rsid w:val="60FB503C"/>
    <w:rsid w:val="6110727B"/>
    <w:rsid w:val="618F06A3"/>
    <w:rsid w:val="61BD341C"/>
    <w:rsid w:val="61FD5CD9"/>
    <w:rsid w:val="62083543"/>
    <w:rsid w:val="620B3CCC"/>
    <w:rsid w:val="62617FE0"/>
    <w:rsid w:val="6286607D"/>
    <w:rsid w:val="62BE7A08"/>
    <w:rsid w:val="62EE529E"/>
    <w:rsid w:val="62EF025F"/>
    <w:rsid w:val="637A221F"/>
    <w:rsid w:val="63F368C6"/>
    <w:rsid w:val="63FC0E86"/>
    <w:rsid w:val="64BD6867"/>
    <w:rsid w:val="64CA2D32"/>
    <w:rsid w:val="64D7457E"/>
    <w:rsid w:val="650E31F9"/>
    <w:rsid w:val="654640F6"/>
    <w:rsid w:val="65491EA9"/>
    <w:rsid w:val="658B0713"/>
    <w:rsid w:val="65916010"/>
    <w:rsid w:val="65EB5BF7"/>
    <w:rsid w:val="66212E26"/>
    <w:rsid w:val="66300481"/>
    <w:rsid w:val="6646463A"/>
    <w:rsid w:val="669010B4"/>
    <w:rsid w:val="67134D8E"/>
    <w:rsid w:val="677D22DE"/>
    <w:rsid w:val="68134AF3"/>
    <w:rsid w:val="6819075E"/>
    <w:rsid w:val="68396E65"/>
    <w:rsid w:val="68AE0CB4"/>
    <w:rsid w:val="68D0468F"/>
    <w:rsid w:val="68F4037D"/>
    <w:rsid w:val="690156CC"/>
    <w:rsid w:val="696C5577"/>
    <w:rsid w:val="696D1EDE"/>
    <w:rsid w:val="69A44C17"/>
    <w:rsid w:val="6A2D62D3"/>
    <w:rsid w:val="6AA02D6B"/>
    <w:rsid w:val="6AD9782B"/>
    <w:rsid w:val="6AF92745"/>
    <w:rsid w:val="6B3A666B"/>
    <w:rsid w:val="6B4D2FA6"/>
    <w:rsid w:val="6B6A0DCB"/>
    <w:rsid w:val="6BAF67DE"/>
    <w:rsid w:val="6BD777F2"/>
    <w:rsid w:val="6C3C2767"/>
    <w:rsid w:val="6C54299B"/>
    <w:rsid w:val="6CB322FE"/>
    <w:rsid w:val="6CF0377D"/>
    <w:rsid w:val="6CFE5C6F"/>
    <w:rsid w:val="6E0C7F17"/>
    <w:rsid w:val="6E6735FA"/>
    <w:rsid w:val="6EB06CD9"/>
    <w:rsid w:val="6EDA2C13"/>
    <w:rsid w:val="6F5244FA"/>
    <w:rsid w:val="6F824EF2"/>
    <w:rsid w:val="6FA33394"/>
    <w:rsid w:val="6FFD4727"/>
    <w:rsid w:val="700F1192"/>
    <w:rsid w:val="703F2826"/>
    <w:rsid w:val="704D10EC"/>
    <w:rsid w:val="7064352D"/>
    <w:rsid w:val="707A1AB0"/>
    <w:rsid w:val="70932B72"/>
    <w:rsid w:val="70BD5DEE"/>
    <w:rsid w:val="71BB412E"/>
    <w:rsid w:val="72615139"/>
    <w:rsid w:val="72E06587"/>
    <w:rsid w:val="732B4922"/>
    <w:rsid w:val="73301C15"/>
    <w:rsid w:val="73676D01"/>
    <w:rsid w:val="73A3131E"/>
    <w:rsid w:val="74786307"/>
    <w:rsid w:val="75772B22"/>
    <w:rsid w:val="75CF35E2"/>
    <w:rsid w:val="75DB040A"/>
    <w:rsid w:val="762A4B49"/>
    <w:rsid w:val="764C58E9"/>
    <w:rsid w:val="76C842B2"/>
    <w:rsid w:val="76E934EC"/>
    <w:rsid w:val="76EA0C59"/>
    <w:rsid w:val="77A40D34"/>
    <w:rsid w:val="77F86B1A"/>
    <w:rsid w:val="78000AED"/>
    <w:rsid w:val="78DA5B9E"/>
    <w:rsid w:val="78E201F2"/>
    <w:rsid w:val="797C0332"/>
    <w:rsid w:val="797D277A"/>
    <w:rsid w:val="79BF1407"/>
    <w:rsid w:val="79DB12C6"/>
    <w:rsid w:val="7A3F3423"/>
    <w:rsid w:val="7A5E7D4D"/>
    <w:rsid w:val="7A9A6F99"/>
    <w:rsid w:val="7A9C574B"/>
    <w:rsid w:val="7AE75F94"/>
    <w:rsid w:val="7C2A25DC"/>
    <w:rsid w:val="7C5C02BC"/>
    <w:rsid w:val="7C7E5979"/>
    <w:rsid w:val="7C821F38"/>
    <w:rsid w:val="7CB974BC"/>
    <w:rsid w:val="7CC61BD9"/>
    <w:rsid w:val="7D175C7D"/>
    <w:rsid w:val="7D4460EE"/>
    <w:rsid w:val="7D873A87"/>
    <w:rsid w:val="7E16039D"/>
    <w:rsid w:val="7E4975A1"/>
    <w:rsid w:val="7ED54355"/>
    <w:rsid w:val="7F3018C5"/>
    <w:rsid w:val="7F570E2A"/>
    <w:rsid w:val="7F732689"/>
    <w:rsid w:val="7FD91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link w:val="32"/>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adjustRightInd w:val="0"/>
      <w:snapToGrid w:val="0"/>
      <w:spacing w:line="360" w:lineRule="auto"/>
      <w:ind w:firstLine="420"/>
    </w:pPr>
    <w:rPr>
      <w:sz w:val="24"/>
    </w:rPr>
  </w:style>
  <w:style w:type="paragraph" w:styleId="5">
    <w:name w:val="annotation text"/>
    <w:basedOn w:val="1"/>
    <w:qFormat/>
    <w:uiPriority w:val="0"/>
    <w:pPr>
      <w:adjustRightInd w:val="0"/>
      <w:spacing w:line="360" w:lineRule="atLeast"/>
      <w:jc w:val="left"/>
      <w:textAlignment w:val="baseline"/>
    </w:pPr>
    <w:rPr>
      <w:kern w:val="0"/>
      <w:sz w:val="24"/>
    </w:rPr>
  </w:style>
  <w:style w:type="paragraph" w:styleId="6">
    <w:name w:val="Body Text"/>
    <w:basedOn w:val="1"/>
    <w:next w:val="1"/>
    <w:qFormat/>
    <w:uiPriority w:val="0"/>
    <w:rPr>
      <w:rFonts w:ascii="仿宋_GB2312" w:eastAsia="仿宋_GB2312"/>
      <w:sz w:val="32"/>
    </w:rPr>
  </w:style>
  <w:style w:type="paragraph" w:styleId="7">
    <w:name w:val="Body Text Indent"/>
    <w:basedOn w:val="1"/>
    <w:qFormat/>
    <w:uiPriority w:val="0"/>
    <w:pPr>
      <w:spacing w:line="700" w:lineRule="exact"/>
      <w:ind w:left="960"/>
    </w:pPr>
    <w:rPr>
      <w:sz w:val="44"/>
    </w:rPr>
  </w:style>
  <w:style w:type="paragraph" w:styleId="8">
    <w:name w:val="toc 3"/>
    <w:basedOn w:val="1"/>
    <w:next w:val="1"/>
    <w:qFormat/>
    <w:uiPriority w:val="0"/>
    <w:pPr>
      <w:ind w:left="840" w:leftChars="400"/>
    </w:pPr>
  </w:style>
  <w:style w:type="paragraph" w:styleId="9">
    <w:name w:val="Plain Text"/>
    <w:basedOn w:val="1"/>
    <w:qFormat/>
    <w:uiPriority w:val="0"/>
    <w:rPr>
      <w:rFonts w:ascii="宋体" w:hAnsi="Courier New"/>
      <w:sz w:val="21"/>
    </w:rPr>
  </w:style>
  <w:style w:type="paragraph" w:styleId="10">
    <w:name w:val="Date"/>
    <w:basedOn w:val="1"/>
    <w:next w:val="1"/>
    <w:qFormat/>
    <w:uiPriority w:val="0"/>
  </w:style>
  <w:style w:type="paragraph" w:styleId="11">
    <w:name w:val="Body Text Indent 2"/>
    <w:basedOn w:val="1"/>
    <w:qFormat/>
    <w:uiPriority w:val="0"/>
    <w:pPr>
      <w:snapToGrid w:val="0"/>
      <w:spacing w:line="560" w:lineRule="atLeast"/>
      <w:ind w:firstLine="54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0"/>
    <w:pPr>
      <w:spacing w:line="180" w:lineRule="auto"/>
      <w:jc w:val="center"/>
    </w:pPr>
    <w:rPr>
      <w:sz w:val="30"/>
    </w:rPr>
  </w:style>
  <w:style w:type="paragraph" w:styleId="15">
    <w:name w:val="toc 2"/>
    <w:basedOn w:val="1"/>
    <w:next w:val="1"/>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kern w:val="0"/>
      <w:sz w:val="24"/>
    </w:rPr>
  </w:style>
  <w:style w:type="paragraph" w:styleId="17">
    <w:name w:val="Title"/>
    <w:basedOn w:val="1"/>
    <w:next w:val="1"/>
    <w:qFormat/>
    <w:uiPriority w:val="0"/>
    <w:pPr>
      <w:widowControl/>
      <w:spacing w:after="240" w:afterAutospacing="0" w:line="360" w:lineRule="auto"/>
      <w:jc w:val="center"/>
    </w:pPr>
    <w:rPr>
      <w:rFonts w:ascii="Arial" w:hAnsi="Arial" w:eastAsia="宋体" w:cs="Times New Roman"/>
      <w:b/>
      <w:smallCaps/>
      <w:kern w:val="28"/>
      <w:sz w:val="36"/>
      <w:lang w:val="en-US" w:eastAsia="en-US"/>
    </w:rPr>
  </w:style>
  <w:style w:type="paragraph" w:styleId="18">
    <w:name w:val="Body Text First Indent 2"/>
    <w:basedOn w:val="7"/>
    <w:next w:val="1"/>
    <w:qFormat/>
    <w:uiPriority w:val="0"/>
    <w:pPr>
      <w:spacing w:after="120" w:afterLines="0" w:line="240" w:lineRule="auto"/>
      <w:ind w:left="420" w:leftChars="200"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paragraph" w:customStyle="1" w:styleId="24">
    <w:name w:val="AONormal"/>
    <w:qFormat/>
    <w:uiPriority w:val="0"/>
    <w:pPr>
      <w:spacing w:line="260" w:lineRule="atLeast"/>
    </w:pPr>
    <w:rPr>
      <w:rFonts w:ascii="Times New Roman" w:hAnsi="Times New Roman" w:eastAsia="宋体" w:cs="Times New Roman"/>
      <w:sz w:val="22"/>
      <w:szCs w:val="22"/>
      <w:lang w:val="en-GB" w:eastAsia="zh-CN" w:bidi="ar-SA"/>
    </w:rPr>
  </w:style>
  <w:style w:type="paragraph" w:customStyle="1" w:styleId="25">
    <w:name w:val="BodyText"/>
    <w:basedOn w:val="1"/>
    <w:next w:val="1"/>
    <w:qFormat/>
    <w:uiPriority w:val="0"/>
    <w:pPr>
      <w:spacing w:line="500" w:lineRule="exact"/>
      <w:textAlignment w:val="baseline"/>
    </w:pPr>
    <w:rPr>
      <w:rFonts w:ascii="宋体" w:hAnsi="宋体"/>
      <w:kern w:val="0"/>
    </w:rPr>
  </w:style>
  <w:style w:type="paragraph" w:customStyle="1" w:styleId="26">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27">
    <w:name w:val="1"/>
    <w:basedOn w:val="1"/>
    <w:next w:val="9"/>
    <w:qFormat/>
    <w:uiPriority w:val="0"/>
    <w:rPr>
      <w:rFonts w:ascii="宋体" w:hAnsi="Courier New"/>
      <w:sz w:val="21"/>
    </w:rPr>
  </w:style>
  <w:style w:type="paragraph" w:customStyle="1" w:styleId="28">
    <w:name w:val="BT3"/>
    <w:basedOn w:val="3"/>
    <w:qFormat/>
    <w:uiPriority w:val="0"/>
    <w:pPr>
      <w:keepNext/>
      <w:keepLines/>
      <w:autoSpaceDE/>
      <w:autoSpaceDN/>
      <w:snapToGrid w:val="0"/>
      <w:spacing w:before="260" w:after="260" w:line="440" w:lineRule="exact"/>
      <w:ind w:firstLine="470" w:firstLineChars="196"/>
      <w:jc w:val="both"/>
    </w:pPr>
    <w:rPr>
      <w:rFonts w:hAnsi="宋体"/>
      <w:b w:val="0"/>
      <w:kern w:val="2"/>
      <w:szCs w:val="28"/>
    </w:rPr>
  </w:style>
  <w:style w:type="paragraph" w:customStyle="1" w:styleId="29">
    <w:name w:val="Table Text"/>
    <w:basedOn w:val="1"/>
    <w:semiHidden/>
    <w:qFormat/>
    <w:uiPriority w:val="0"/>
    <w:rPr>
      <w:rFonts w:ascii="宋体" w:hAnsi="宋体" w:eastAsia="宋体" w:cs="宋体"/>
      <w:sz w:val="20"/>
      <w:szCs w:val="20"/>
      <w:lang w:val="en-US" w:eastAsia="en-US" w:bidi="ar-SA"/>
    </w:rPr>
  </w:style>
  <w:style w:type="paragraph" w:customStyle="1" w:styleId="30">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character" w:customStyle="1" w:styleId="31">
    <w:name w:val="标题 2 Char"/>
    <w:link w:val="2"/>
    <w:qFormat/>
    <w:uiPriority w:val="0"/>
    <w:rPr>
      <w:rFonts w:ascii="Arial" w:hAnsi="Arial" w:eastAsia="黑体"/>
      <w:b/>
      <w:sz w:val="32"/>
    </w:rPr>
  </w:style>
  <w:style w:type="character" w:customStyle="1" w:styleId="32">
    <w:name w:val="标题 2 字符"/>
    <w:link w:val="2"/>
    <w:qFormat/>
    <w:uiPriority w:val="0"/>
    <w:rPr>
      <w:rFonts w:ascii="Arial" w:hAnsi="Arial" w:eastAsia="黑体"/>
      <w:b/>
      <w:kern w:val="2"/>
      <w:sz w:val="32"/>
    </w:rPr>
  </w:style>
  <w:style w:type="paragraph" w:customStyle="1" w:styleId="33">
    <w:name w:val="Body Text Indent 2"/>
    <w:basedOn w:val="1"/>
    <w:qFormat/>
    <w:uiPriority w:val="0"/>
    <w:pPr>
      <w:snapToGrid w:val="0"/>
      <w:spacing w:line="560" w:lineRule="atLeast"/>
      <w:ind w:firstLine="540"/>
    </w:pPr>
    <w:rPr>
      <w:kern w:val="2"/>
      <w:sz w:val="28"/>
    </w:rPr>
  </w:style>
  <w:style w:type="paragraph" w:styleId="34">
    <w:name w:val="List Paragraph"/>
    <w:basedOn w:val="1"/>
    <w:qFormat/>
    <w:uiPriority w:val="34"/>
    <w:pPr>
      <w:ind w:firstLine="420"/>
    </w:pPr>
    <w:rPr>
      <w:kern w:val="0"/>
      <w:sz w:val="20"/>
      <w:szCs w:val="20"/>
    </w:rPr>
  </w:style>
  <w:style w:type="paragraph" w:customStyle="1" w:styleId="35">
    <w:name w:val="UserStyle_0"/>
    <w:basedOn w:val="1"/>
    <w:qFormat/>
    <w:uiPriority w:val="0"/>
    <w:pPr>
      <w:ind w:firstLine="200" w:firstLineChars="200"/>
    </w:pPr>
    <w:rPr>
      <w:rFonts w:ascii="Calibri" w:hAnsi="Calibri" w:eastAsia="宋体" w:cs="Times New Roman"/>
      <w:color w:val="000000"/>
      <w:szCs w:val="21"/>
    </w:rPr>
  </w:style>
  <w:style w:type="paragraph" w:customStyle="1" w:styleId="36">
    <w:name w:val="无间隔1"/>
    <w:qFormat/>
    <w:uiPriority w:val="1"/>
    <w:pPr>
      <w:jc w:val="both"/>
    </w:pPr>
    <w:rPr>
      <w:rFonts w:ascii="Calibri" w:hAnsi="Calibri" w:eastAsia="Times New Roman"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20760</Words>
  <Characters>21946</Characters>
  <Lines>0</Lines>
  <Paragraphs>0</Paragraphs>
  <TotalTime>3</TotalTime>
  <ScaleCrop>false</ScaleCrop>
  <LinksUpToDate>false</LinksUpToDate>
  <CharactersWithSpaces>24124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2023-12-28T01:50:00Z</dcterms:created>
  <dc:creator>叶琼</dc:creator>
  <cp:lastModifiedBy>忘忧草</cp:lastModifiedBy>
  <dcterms:modified xsi:type="dcterms:W3CDTF">2025-10-17T01:38:46Z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FA2CB3AE20D74E5997EA2459383ADBCE_13</vt:lpwstr>
  </property>
  <property fmtid="{D5CDD505-2E9C-101B-9397-08002B2CF9AE}" pid="4" name="KSOTemplateDocerSaveRecord">
    <vt:lpwstr>eyJoZGlkIjoiMWNjZmRiOTBiYzdjZmIyOWI3YTBkMTVmMTU3OWY0ZGIiLCJ1c2VySWQiOiI0NDkyNjQ0MTgifQ==</vt:lpwstr>
  </property>
</Properties>
</file>