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w w:val="100"/>
          <w:sz w:val="44"/>
          <w:szCs w:val="44"/>
          <w:lang w:eastAsia="zh-CN"/>
        </w:rPr>
      </w:pPr>
    </w:p>
    <w:p>
      <w:pPr>
        <w:jc w:val="center"/>
        <w:rPr>
          <w:rFonts w:hint="eastAsia" w:ascii="方正小标宋_GBK" w:hAnsi="方正小标宋_GBK" w:eastAsia="方正小标宋_GBK" w:cs="方正小标宋_GBK"/>
          <w:w w:val="100"/>
          <w:sz w:val="44"/>
          <w:szCs w:val="44"/>
          <w:lang w:eastAsia="zh-CN"/>
        </w:rPr>
      </w:pPr>
      <w:r>
        <w:rPr>
          <w:rFonts w:hint="eastAsia" w:ascii="方正小标宋_GBK" w:hAnsi="方正小标宋_GBK" w:eastAsia="方正小标宋_GBK" w:cs="方正小标宋_GBK"/>
          <w:w w:val="100"/>
          <w:sz w:val="44"/>
          <w:szCs w:val="44"/>
          <w:lang w:eastAsia="zh-CN"/>
        </w:rPr>
        <w:t>重庆市巴南区界石镇中心卫生院</w:t>
      </w:r>
    </w:p>
    <w:p>
      <w:pPr>
        <w:jc w:val="center"/>
        <w:rPr>
          <w:rFonts w:hint="eastAsia" w:ascii="方正小标宋_GBK" w:hAnsi="方正小标宋_GBK" w:eastAsia="方正小标宋_GBK" w:cs="方正小标宋_GBK"/>
          <w:w w:val="100"/>
          <w:sz w:val="44"/>
          <w:szCs w:val="44"/>
          <w:lang w:eastAsia="zh-CN"/>
        </w:rPr>
      </w:pPr>
      <w:r>
        <w:rPr>
          <w:rFonts w:hint="eastAsia" w:ascii="方正小标宋_GBK" w:hAnsi="方正小标宋_GBK" w:eastAsia="方正小标宋_GBK" w:cs="方正小标宋_GBK"/>
          <w:w w:val="100"/>
          <w:sz w:val="44"/>
          <w:szCs w:val="44"/>
          <w:lang w:eastAsia="zh-CN"/>
        </w:rPr>
        <w:t>竞争性磋商文件</w:t>
      </w:r>
    </w:p>
    <w:p>
      <w:pPr>
        <w:spacing w:line="700" w:lineRule="exact"/>
        <w:ind w:left="756" w:leftChars="400"/>
        <w:rPr>
          <w:rFonts w:hint="eastAsia" w:ascii="方正仿宋_GBK" w:hAnsi="宋体"/>
          <w:b/>
          <w:sz w:val="36"/>
          <w:szCs w:val="30"/>
        </w:rPr>
      </w:pPr>
    </w:p>
    <w:p>
      <w:pPr>
        <w:spacing w:line="700" w:lineRule="exact"/>
        <w:ind w:left="756" w:leftChars="400"/>
        <w:rPr>
          <w:rFonts w:hint="eastAsia" w:ascii="方正仿宋_GBK" w:hAnsi="宋体"/>
          <w:b/>
          <w:sz w:val="36"/>
          <w:szCs w:val="30"/>
        </w:rPr>
      </w:pPr>
    </w:p>
    <w:p>
      <w:pPr>
        <w:spacing w:line="700" w:lineRule="exact"/>
        <w:ind w:left="756" w:leftChars="400"/>
        <w:rPr>
          <w:rFonts w:hint="eastAsia" w:ascii="方正仿宋_GBK" w:hAnsi="宋体"/>
          <w:b/>
          <w:sz w:val="36"/>
          <w:szCs w:val="30"/>
        </w:rPr>
      </w:pPr>
    </w:p>
    <w:p>
      <w:pPr>
        <w:spacing w:line="700" w:lineRule="exact"/>
        <w:ind w:left="756" w:leftChars="400"/>
        <w:rPr>
          <w:rFonts w:hint="eastAsia" w:ascii="方正仿宋_GBK" w:hAnsi="宋体"/>
          <w:b/>
          <w:sz w:val="36"/>
          <w:szCs w:val="30"/>
        </w:rPr>
      </w:pPr>
    </w:p>
    <w:p>
      <w:pPr>
        <w:spacing w:line="700" w:lineRule="exact"/>
        <w:ind w:left="756" w:leftChars="400"/>
        <w:rPr>
          <w:rFonts w:hint="eastAsia" w:ascii="方正仿宋_GBK" w:hAnsi="宋体"/>
          <w:b/>
          <w:sz w:val="36"/>
          <w:szCs w:val="30"/>
        </w:rPr>
      </w:pPr>
    </w:p>
    <w:p>
      <w:pPr>
        <w:spacing w:line="700" w:lineRule="exact"/>
        <w:ind w:left="756" w:leftChars="400"/>
        <w:rPr>
          <w:rFonts w:hint="eastAsia" w:ascii="方正仿宋_GBK" w:hAnsi="宋体"/>
          <w:b/>
          <w:sz w:val="36"/>
          <w:szCs w:val="30"/>
        </w:rPr>
      </w:pPr>
    </w:p>
    <w:p>
      <w:pPr>
        <w:spacing w:line="700" w:lineRule="exact"/>
        <w:ind w:left="756" w:leftChars="400"/>
        <w:rPr>
          <w:rFonts w:hint="eastAsia" w:ascii="方正仿宋_GBK" w:hAnsi="宋体"/>
          <w:b/>
          <w:sz w:val="36"/>
          <w:szCs w:val="30"/>
        </w:rPr>
      </w:pPr>
    </w:p>
    <w:p>
      <w:pPr>
        <w:spacing w:line="700" w:lineRule="exact"/>
        <w:ind w:left="756" w:leftChars="400"/>
        <w:rPr>
          <w:rFonts w:hint="eastAsia" w:ascii="方正仿宋_GBK" w:hAnsi="宋体"/>
          <w:b/>
          <w:sz w:val="36"/>
          <w:szCs w:val="30"/>
        </w:rPr>
      </w:pPr>
    </w:p>
    <w:p>
      <w:pPr>
        <w:spacing w:line="700" w:lineRule="exact"/>
        <w:ind w:left="756" w:leftChars="400"/>
        <w:rPr>
          <w:rFonts w:hint="eastAsia" w:ascii="方正仿宋_GBK" w:hAnsi="宋体"/>
          <w:b/>
          <w:sz w:val="36"/>
          <w:szCs w:val="30"/>
        </w:rPr>
      </w:pPr>
    </w:p>
    <w:p>
      <w:pPr>
        <w:spacing w:line="700" w:lineRule="exact"/>
        <w:ind w:left="756" w:leftChars="400"/>
        <w:rPr>
          <w:rFonts w:hint="default" w:ascii="方正仿宋_GBK" w:hAnsi="宋体"/>
          <w:b/>
          <w:sz w:val="36"/>
          <w:szCs w:val="30"/>
          <w:lang w:val="en-US"/>
        </w:rPr>
      </w:pPr>
      <w:r>
        <w:rPr>
          <w:rFonts w:hint="eastAsia" w:ascii="方正仿宋_GBK" w:hAnsi="宋体"/>
          <w:b/>
          <w:sz w:val="36"/>
          <w:szCs w:val="30"/>
        </w:rPr>
        <w:t>项 目 号：BNQJSZZXWSY202</w:t>
      </w:r>
      <w:r>
        <w:rPr>
          <w:rFonts w:hint="eastAsia" w:ascii="方正仿宋_GBK" w:hAnsi="宋体"/>
          <w:b/>
          <w:sz w:val="36"/>
          <w:szCs w:val="30"/>
          <w:lang w:val="en-US" w:eastAsia="zh-CN"/>
        </w:rPr>
        <w:t>5011</w:t>
      </w:r>
    </w:p>
    <w:p>
      <w:pPr>
        <w:spacing w:line="700" w:lineRule="exact"/>
        <w:ind w:left="2341" w:leftChars="342" w:right="154" w:rightChars="82" w:hanging="1695" w:hangingChars="500"/>
        <w:rPr>
          <w:rFonts w:hint="eastAsia" w:ascii="方正仿宋_GBK" w:hAnsi="宋体"/>
          <w:b/>
          <w:sz w:val="36"/>
          <w:szCs w:val="30"/>
          <w:lang w:eastAsia="zh-CN"/>
        </w:rPr>
      </w:pPr>
      <w:r>
        <w:rPr>
          <w:rFonts w:hint="eastAsia" w:ascii="方正仿宋_GBK" w:hAnsi="宋体"/>
          <w:b/>
          <w:sz w:val="36"/>
          <w:szCs w:val="30"/>
        </w:rPr>
        <w:t>项目名称：</w:t>
      </w:r>
      <w:r>
        <w:rPr>
          <w:rFonts w:hint="eastAsia" w:ascii="方正仿宋_GBK" w:hAnsi="宋体"/>
          <w:b/>
          <w:sz w:val="36"/>
          <w:szCs w:val="30"/>
          <w:lang w:val="en-US" w:eastAsia="zh-CN"/>
        </w:rPr>
        <w:t>放射设备维保服务</w:t>
      </w:r>
    </w:p>
    <w:p>
      <w:pPr>
        <w:pStyle w:val="10"/>
        <w:numPr>
          <w:ilvl w:val="0"/>
          <w:numId w:val="0"/>
        </w:numPr>
        <w:ind w:leftChars="0"/>
        <w:rPr>
          <w:rFonts w:hint="eastAsia" w:ascii="方正黑体_GBK" w:hAnsi="方正黑体_GBK" w:eastAsia="方正黑体_GBK" w:cs="方正黑体_GBK"/>
          <w:sz w:val="32"/>
          <w:szCs w:val="32"/>
          <w:lang w:val="en-US" w:eastAsia="zh-CN"/>
        </w:rPr>
      </w:pPr>
    </w:p>
    <w:p>
      <w:pPr>
        <w:pStyle w:val="10"/>
        <w:numPr>
          <w:ilvl w:val="0"/>
          <w:numId w:val="0"/>
        </w:numPr>
        <w:ind w:leftChars="0"/>
        <w:rPr>
          <w:rFonts w:hint="eastAsia" w:ascii="方正黑体_GBK" w:hAnsi="方正黑体_GBK" w:eastAsia="方正黑体_GBK" w:cs="方正黑体_GBK"/>
          <w:sz w:val="32"/>
          <w:szCs w:val="32"/>
          <w:lang w:val="en-US" w:eastAsia="zh-CN"/>
        </w:rPr>
      </w:pPr>
    </w:p>
    <w:p>
      <w:pPr>
        <w:pStyle w:val="10"/>
        <w:numPr>
          <w:ilvl w:val="0"/>
          <w:numId w:val="0"/>
        </w:numPr>
        <w:ind w:leftChars="0"/>
        <w:rPr>
          <w:rFonts w:hint="eastAsia" w:ascii="方正黑体_GBK" w:hAnsi="方正黑体_GBK" w:eastAsia="方正黑体_GBK" w:cs="方正黑体_GBK"/>
          <w:sz w:val="32"/>
          <w:szCs w:val="32"/>
          <w:lang w:val="en-US" w:eastAsia="zh-CN"/>
        </w:rPr>
      </w:pPr>
    </w:p>
    <w:p>
      <w:pPr>
        <w:pStyle w:val="4"/>
        <w:numPr>
          <w:ilvl w:val="0"/>
          <w:numId w:val="1"/>
        </w:numPr>
        <w:tabs>
          <w:tab w:val="clear" w:pos="3360"/>
        </w:tabs>
        <w:spacing w:before="156" w:after="156"/>
      </w:pPr>
      <w:bookmarkStart w:id="0" w:name="_Toc30173"/>
      <w:bookmarkStart w:id="1" w:name="_Toc30111"/>
      <w:r>
        <w:rPr>
          <w:rFonts w:hint="eastAsia"/>
        </w:rPr>
        <w:t>采购邀请书</w:t>
      </w:r>
      <w:bookmarkEnd w:id="0"/>
      <w:bookmarkEnd w:id="1"/>
    </w:p>
    <w:p>
      <w:pPr>
        <w:pStyle w:val="5"/>
        <w:spacing w:before="156" w:after="156" w:afterLines="50" w:line="400" w:lineRule="exact"/>
        <w:ind w:left="420" w:firstLine="0" w:firstLineChars="0"/>
        <w:rPr>
          <w:rFonts w:cs="宋体"/>
          <w:szCs w:val="28"/>
        </w:rPr>
      </w:pPr>
      <w:bookmarkStart w:id="2" w:name="_Toc9401"/>
      <w:bookmarkStart w:id="3" w:name="_Toc12339"/>
      <w:bookmarkStart w:id="4" w:name="_Toc496021253"/>
      <w:bookmarkStart w:id="5" w:name="_Toc17527"/>
      <w:bookmarkStart w:id="6" w:name="_Toc394390667"/>
      <w:bookmarkStart w:id="7" w:name="_Toc409189608"/>
      <w:bookmarkStart w:id="8" w:name="_Toc28983"/>
      <w:bookmarkStart w:id="9" w:name="_Toc20641"/>
      <w:bookmarkStart w:id="10" w:name="_Toc22913"/>
      <w:bookmarkStart w:id="11" w:name="_Toc12926"/>
      <w:bookmarkStart w:id="12" w:name="_Toc14384"/>
      <w:bookmarkStart w:id="13" w:name="_Toc31470"/>
      <w:bookmarkStart w:id="14" w:name="_Toc10904"/>
      <w:bookmarkStart w:id="15" w:name="_Toc22920"/>
      <w:bookmarkStart w:id="16" w:name="_Toc22879"/>
      <w:bookmarkStart w:id="17" w:name="_Toc24079"/>
      <w:bookmarkStart w:id="18" w:name="_Toc48837295"/>
      <w:bookmarkStart w:id="19" w:name="_Toc25274"/>
      <w:bookmarkStart w:id="20" w:name="_Toc20340"/>
      <w:bookmarkStart w:id="21" w:name="_Toc9329"/>
      <w:bookmarkStart w:id="22" w:name="_Toc21130"/>
      <w:r>
        <w:rPr>
          <w:rFonts w:hint="eastAsia" w:cs="宋体"/>
          <w:szCs w:val="28"/>
        </w:rPr>
        <w:t>一、</w:t>
      </w:r>
      <w:bookmarkEnd w:id="2"/>
      <w:bookmarkEnd w:id="3"/>
      <w:bookmarkEnd w:id="4"/>
      <w:bookmarkEnd w:id="5"/>
      <w:bookmarkEnd w:id="6"/>
      <w:bookmarkEnd w:id="7"/>
      <w:bookmarkEnd w:id="8"/>
      <w:bookmarkEnd w:id="9"/>
      <w:bookmarkEnd w:id="10"/>
      <w:bookmarkEnd w:id="11"/>
      <w:bookmarkEnd w:id="12"/>
      <w:r>
        <w:rPr>
          <w:rFonts w:hint="eastAsia" w:cs="宋体"/>
          <w:szCs w:val="28"/>
        </w:rPr>
        <w:t>竞争性磋商内容</w:t>
      </w:r>
      <w:bookmarkEnd w:id="13"/>
      <w:bookmarkEnd w:id="14"/>
      <w:bookmarkEnd w:id="15"/>
      <w:bookmarkEnd w:id="16"/>
      <w:bookmarkEnd w:id="17"/>
      <w:bookmarkEnd w:id="18"/>
      <w:bookmarkEnd w:id="19"/>
      <w:bookmarkEnd w:id="20"/>
      <w:bookmarkEnd w:id="21"/>
      <w:bookmarkEnd w:id="22"/>
    </w:p>
    <w:tbl>
      <w:tblPr>
        <w:tblStyle w:val="16"/>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7"/>
        <w:gridCol w:w="1447"/>
        <w:gridCol w:w="1448"/>
        <w:gridCol w:w="136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2767" w:type="dxa"/>
            <w:noWrap w:val="0"/>
            <w:vAlign w:val="center"/>
          </w:tcPr>
          <w:p>
            <w:pPr>
              <w:spacing w:line="520" w:lineRule="exact"/>
              <w:jc w:val="center"/>
              <w:rPr>
                <w:rFonts w:ascii="方正仿宋_GBK" w:hAnsi="方正仿宋_GBK" w:cs="方正仿宋_GBK"/>
                <w:color w:val="auto"/>
                <w:szCs w:val="18"/>
                <w:highlight w:val="none"/>
              </w:rPr>
            </w:pPr>
            <w:bookmarkStart w:id="23" w:name="_Toc16154"/>
            <w:bookmarkStart w:id="24" w:name="_Toc20059"/>
            <w:bookmarkStart w:id="25" w:name="_Toc15377"/>
            <w:bookmarkStart w:id="26" w:name="_Toc409189609"/>
            <w:bookmarkStart w:id="27" w:name="_Toc29325"/>
            <w:bookmarkStart w:id="28" w:name="_Toc24335"/>
            <w:bookmarkStart w:id="29" w:name="_Toc30285"/>
            <w:bookmarkStart w:id="30" w:name="_Toc18183"/>
            <w:bookmarkStart w:id="31" w:name="_Toc394390668"/>
            <w:bookmarkStart w:id="32" w:name="_Toc48837296"/>
            <w:bookmarkStart w:id="33" w:name="_Toc25113"/>
            <w:bookmarkStart w:id="34" w:name="_Toc17029"/>
            <w:bookmarkStart w:id="35" w:name="_Toc17801"/>
            <w:bookmarkStart w:id="36" w:name="_Toc21812"/>
            <w:bookmarkStart w:id="37" w:name="_Toc28493"/>
            <w:bookmarkStart w:id="38" w:name="_Toc31035"/>
            <w:r>
              <w:rPr>
                <w:rFonts w:hint="eastAsia" w:ascii="方正仿宋_GBK" w:hAnsi="方正仿宋_GBK" w:cs="方正仿宋_GBK"/>
                <w:color w:val="auto"/>
                <w:szCs w:val="18"/>
                <w:highlight w:val="none"/>
              </w:rPr>
              <w:t>项目名称</w:t>
            </w:r>
          </w:p>
        </w:tc>
        <w:tc>
          <w:tcPr>
            <w:tcW w:w="1447" w:type="dxa"/>
            <w:noWrap w:val="0"/>
            <w:vAlign w:val="center"/>
          </w:tcPr>
          <w:p>
            <w:pPr>
              <w:spacing w:line="520" w:lineRule="exact"/>
              <w:jc w:val="center"/>
              <w:rPr>
                <w:rFonts w:hint="eastAsia" w:ascii="方正仿宋_GBK" w:hAnsi="方正仿宋_GBK" w:cs="方正仿宋_GBK"/>
                <w:color w:val="auto"/>
                <w:szCs w:val="18"/>
                <w:highlight w:val="none"/>
              </w:rPr>
            </w:pPr>
            <w:r>
              <w:rPr>
                <w:rFonts w:hint="eastAsia" w:ascii="方正仿宋_GBK" w:hAnsi="方正仿宋_GBK" w:cs="方正仿宋_GBK"/>
                <w:color w:val="auto"/>
                <w:szCs w:val="18"/>
                <w:highlight w:val="none"/>
              </w:rPr>
              <w:t>最高限价</w:t>
            </w:r>
          </w:p>
          <w:p>
            <w:pPr>
              <w:spacing w:line="520" w:lineRule="exact"/>
              <w:jc w:val="center"/>
              <w:rPr>
                <w:rFonts w:ascii="方正仿宋_GBK" w:hAnsi="方正仿宋_GBK" w:cs="方正仿宋_GBK"/>
                <w:color w:val="auto"/>
                <w:szCs w:val="18"/>
                <w:highlight w:val="none"/>
              </w:rPr>
            </w:pPr>
            <w:r>
              <w:rPr>
                <w:rFonts w:hint="eastAsia" w:ascii="方正仿宋_GBK" w:hAnsi="方正仿宋_GBK" w:cs="方正仿宋_GBK"/>
                <w:color w:val="auto"/>
                <w:szCs w:val="18"/>
                <w:highlight w:val="none"/>
              </w:rPr>
              <w:t>（元）</w:t>
            </w:r>
          </w:p>
        </w:tc>
        <w:tc>
          <w:tcPr>
            <w:tcW w:w="1448" w:type="dxa"/>
            <w:noWrap w:val="0"/>
            <w:vAlign w:val="center"/>
          </w:tcPr>
          <w:p>
            <w:pPr>
              <w:spacing w:line="520" w:lineRule="exact"/>
              <w:jc w:val="center"/>
              <w:rPr>
                <w:rFonts w:hint="eastAsia" w:ascii="方正仿宋_GBK" w:hAnsi="方正仿宋_GBK" w:cs="方正仿宋_GBK" w:eastAsiaTheme="minorEastAsia"/>
                <w:color w:val="auto"/>
                <w:szCs w:val="18"/>
                <w:highlight w:val="none"/>
                <w:lang w:eastAsia="zh-CN"/>
              </w:rPr>
            </w:pPr>
            <w:r>
              <w:rPr>
                <w:rFonts w:hint="eastAsia" w:ascii="方正仿宋_GBK" w:hAnsi="方正仿宋_GBK" w:cs="方正仿宋_GBK"/>
                <w:color w:val="auto"/>
                <w:szCs w:val="18"/>
                <w:highlight w:val="none"/>
                <w:lang w:eastAsia="zh-CN"/>
              </w:rPr>
              <w:t>服务期</w:t>
            </w:r>
          </w:p>
        </w:tc>
        <w:tc>
          <w:tcPr>
            <w:tcW w:w="1365" w:type="dxa"/>
            <w:noWrap w:val="0"/>
            <w:vAlign w:val="center"/>
          </w:tcPr>
          <w:p>
            <w:pPr>
              <w:spacing w:line="520" w:lineRule="exact"/>
              <w:jc w:val="center"/>
              <w:rPr>
                <w:rFonts w:ascii="方正仿宋_GBK" w:hAnsi="方正仿宋_GBK" w:cs="方正仿宋_GBK"/>
                <w:color w:val="auto"/>
                <w:szCs w:val="18"/>
                <w:highlight w:val="none"/>
              </w:rPr>
            </w:pPr>
            <w:r>
              <w:rPr>
                <w:rFonts w:hint="eastAsia" w:ascii="方正仿宋_GBK" w:hAnsi="方正仿宋_GBK" w:cs="方正仿宋_GBK"/>
                <w:color w:val="auto"/>
                <w:szCs w:val="18"/>
                <w:highlight w:val="none"/>
              </w:rPr>
              <w:t>中标供应商数量</w:t>
            </w:r>
          </w:p>
        </w:tc>
        <w:tc>
          <w:tcPr>
            <w:tcW w:w="2535" w:type="dxa"/>
            <w:noWrap w:val="0"/>
            <w:vAlign w:val="center"/>
          </w:tcPr>
          <w:p>
            <w:pPr>
              <w:spacing w:line="520" w:lineRule="exact"/>
              <w:jc w:val="center"/>
              <w:rPr>
                <w:rFonts w:ascii="方正仿宋_GBK" w:hAnsi="方正仿宋_GBK" w:cs="方正仿宋_GBK"/>
                <w:color w:val="auto"/>
                <w:szCs w:val="18"/>
                <w:highlight w:val="none"/>
              </w:rPr>
            </w:pPr>
            <w:r>
              <w:rPr>
                <w:rFonts w:hint="eastAsia" w:ascii="方正仿宋_GBK" w:hAnsi="方正仿宋_GBK" w:cs="方正仿宋_GBK"/>
                <w:color w:val="auto"/>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2767" w:type="dxa"/>
            <w:noWrap w:val="0"/>
            <w:vAlign w:val="center"/>
          </w:tcPr>
          <w:p>
            <w:pPr>
              <w:spacing w:line="520" w:lineRule="exact"/>
              <w:jc w:val="center"/>
              <w:rPr>
                <w:rFonts w:hint="eastAsia" w:ascii="方正仿宋_GBK" w:hAnsi="方正仿宋_GBK" w:cs="方正仿宋_GBK"/>
                <w:szCs w:val="18"/>
                <w:highlight w:val="none"/>
                <w:lang w:val="en-US" w:eastAsia="zh-CN"/>
              </w:rPr>
            </w:pPr>
            <w:r>
              <w:rPr>
                <w:rFonts w:hint="eastAsia" w:ascii="方正仿宋_GBK" w:hAnsi="方正仿宋_GBK" w:cs="方正仿宋_GBK"/>
                <w:szCs w:val="18"/>
                <w:highlight w:val="none"/>
                <w:lang w:val="en-US" w:eastAsia="zh-CN"/>
              </w:rPr>
              <w:t>放射设备维保服务</w:t>
            </w:r>
          </w:p>
        </w:tc>
        <w:tc>
          <w:tcPr>
            <w:tcW w:w="1447" w:type="dxa"/>
            <w:noWrap w:val="0"/>
            <w:vAlign w:val="center"/>
          </w:tcPr>
          <w:p>
            <w:pPr>
              <w:spacing w:line="520" w:lineRule="exact"/>
              <w:jc w:val="center"/>
              <w:rPr>
                <w:rFonts w:hint="default" w:ascii="方正仿宋_GBK" w:hAnsi="方正仿宋_GBK" w:cs="方正仿宋_GBK"/>
                <w:szCs w:val="18"/>
                <w:highlight w:val="none"/>
                <w:lang w:val="en-US" w:eastAsia="zh-CN"/>
              </w:rPr>
            </w:pPr>
            <w:r>
              <w:rPr>
                <w:rFonts w:hint="eastAsia" w:ascii="方正仿宋_GBK" w:hAnsi="方正仿宋_GBK" w:cs="方正仿宋_GBK"/>
                <w:szCs w:val="18"/>
                <w:highlight w:val="none"/>
                <w:lang w:val="en-US" w:eastAsia="zh-CN"/>
              </w:rPr>
              <w:t xml:space="preserve">7万元 </w:t>
            </w:r>
          </w:p>
        </w:tc>
        <w:tc>
          <w:tcPr>
            <w:tcW w:w="1448" w:type="dxa"/>
            <w:noWrap w:val="0"/>
            <w:vAlign w:val="center"/>
          </w:tcPr>
          <w:p>
            <w:pPr>
              <w:spacing w:line="520" w:lineRule="exact"/>
              <w:jc w:val="center"/>
              <w:rPr>
                <w:rFonts w:hint="default" w:ascii="方正仿宋_GBK" w:hAnsi="方正仿宋_GBK" w:cs="方正仿宋_GBK" w:eastAsiaTheme="minorEastAsia"/>
                <w:szCs w:val="18"/>
                <w:highlight w:val="yellow"/>
                <w:lang w:val="en-US" w:eastAsia="zh-CN"/>
              </w:rPr>
            </w:pPr>
            <w:r>
              <w:rPr>
                <w:rFonts w:hint="eastAsia" w:ascii="方正仿宋_GBK" w:hAnsi="方正仿宋_GBK" w:cs="方正仿宋_GBK"/>
                <w:szCs w:val="18"/>
                <w:highlight w:val="yellow"/>
                <w:lang w:val="en-US" w:eastAsia="zh-CN"/>
              </w:rPr>
              <w:t>2年</w:t>
            </w:r>
          </w:p>
        </w:tc>
        <w:tc>
          <w:tcPr>
            <w:tcW w:w="1365" w:type="dxa"/>
            <w:noWrap w:val="0"/>
            <w:vAlign w:val="center"/>
          </w:tcPr>
          <w:p>
            <w:pPr>
              <w:spacing w:line="520" w:lineRule="exact"/>
              <w:jc w:val="center"/>
              <w:rPr>
                <w:rFonts w:hint="eastAsia" w:ascii="方正仿宋_GBK" w:hAnsi="方正仿宋_GBK" w:cs="方正仿宋_GBK" w:eastAsiaTheme="minorEastAsia"/>
                <w:szCs w:val="18"/>
                <w:highlight w:val="yellow"/>
                <w:lang w:val="en-US" w:eastAsia="zh-CN"/>
              </w:rPr>
            </w:pPr>
            <w:r>
              <w:rPr>
                <w:rFonts w:hint="eastAsia" w:ascii="方正仿宋_GBK" w:hAnsi="方正仿宋_GBK" w:cs="方正仿宋_GBK"/>
                <w:szCs w:val="18"/>
                <w:highlight w:val="none"/>
                <w:lang w:val="en-US" w:eastAsia="zh-CN"/>
              </w:rPr>
              <w:t>1</w:t>
            </w:r>
          </w:p>
        </w:tc>
        <w:tc>
          <w:tcPr>
            <w:tcW w:w="2535" w:type="dxa"/>
            <w:noWrap w:val="0"/>
            <w:vAlign w:val="center"/>
          </w:tcPr>
          <w:p>
            <w:pPr>
              <w:spacing w:line="520" w:lineRule="exact"/>
              <w:jc w:val="center"/>
              <w:rPr>
                <w:rFonts w:ascii="方正仿宋_GBK" w:hAnsi="方正仿宋_GBK" w:cs="方正仿宋_GBK"/>
                <w:szCs w:val="18"/>
                <w:highlight w:val="yellow"/>
              </w:rPr>
            </w:pPr>
          </w:p>
        </w:tc>
      </w:tr>
    </w:tbl>
    <w:p>
      <w:pPr>
        <w:pStyle w:val="5"/>
        <w:spacing w:before="156" w:line="400" w:lineRule="exact"/>
        <w:ind w:left="420" w:firstLine="0" w:firstLineChars="0"/>
        <w:rPr>
          <w:rFonts w:cs="宋体"/>
          <w:szCs w:val="28"/>
        </w:rPr>
      </w:pPr>
      <w:bookmarkStart w:id="39" w:name="_Toc20135"/>
      <w:bookmarkStart w:id="40" w:name="_Toc1319"/>
      <w:bookmarkStart w:id="41" w:name="_Toc24409"/>
      <w:bookmarkStart w:id="42" w:name="_Toc21142"/>
      <w:r>
        <w:rPr>
          <w:rFonts w:hint="eastAsia" w:cs="宋体"/>
          <w:szCs w:val="28"/>
        </w:rPr>
        <w:t>二、资金来源</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资金来源：</w:t>
      </w:r>
      <w:r>
        <w:rPr>
          <w:rFonts w:hint="eastAsia" w:ascii="方正仿宋_GBK" w:hAnsi="仿宋" w:cs="仿宋"/>
          <w:kern w:val="0"/>
          <w:szCs w:val="28"/>
          <w:lang w:eastAsia="zh-CN"/>
        </w:rPr>
        <w:t>自筹</w:t>
      </w:r>
      <w:r>
        <w:rPr>
          <w:rFonts w:hint="eastAsia" w:ascii="方正仿宋_GBK" w:hAnsi="仿宋" w:cs="仿宋"/>
          <w:kern w:val="0"/>
          <w:szCs w:val="28"/>
        </w:rPr>
        <w:t>。</w:t>
      </w:r>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项目预算：人民币</w:t>
      </w:r>
      <w:r>
        <w:rPr>
          <w:rFonts w:hint="eastAsia" w:ascii="方正仿宋_GBK" w:hAnsi="仿宋" w:cs="仿宋"/>
          <w:kern w:val="0"/>
          <w:szCs w:val="28"/>
          <w:lang w:val="en-US" w:eastAsia="zh-CN"/>
        </w:rPr>
        <w:t>200000</w:t>
      </w:r>
      <w:r>
        <w:rPr>
          <w:rFonts w:hint="eastAsia" w:ascii="方正仿宋_GBK" w:hAnsi="仿宋" w:cs="仿宋"/>
          <w:kern w:val="0"/>
          <w:szCs w:val="28"/>
        </w:rPr>
        <w:t>元。</w:t>
      </w:r>
    </w:p>
    <w:p>
      <w:pPr>
        <w:pStyle w:val="5"/>
        <w:spacing w:before="156" w:line="400" w:lineRule="exact"/>
        <w:ind w:left="420" w:firstLine="0" w:firstLineChars="0"/>
        <w:rPr>
          <w:rFonts w:cs="宋体"/>
          <w:szCs w:val="28"/>
        </w:rPr>
      </w:pPr>
      <w:bookmarkStart w:id="43" w:name="_Toc21671"/>
      <w:bookmarkStart w:id="44" w:name="_Toc394390669"/>
      <w:bookmarkStart w:id="45" w:name="_Toc25550"/>
      <w:bookmarkStart w:id="46" w:name="_Toc13049"/>
      <w:bookmarkStart w:id="47" w:name="_Toc19995"/>
      <w:bookmarkStart w:id="48" w:name="_Toc258"/>
      <w:bookmarkStart w:id="49" w:name="_Toc22134"/>
      <w:bookmarkStart w:id="50" w:name="_Toc409189610"/>
      <w:bookmarkStart w:id="51" w:name="_Toc16524"/>
      <w:bookmarkStart w:id="52" w:name="_Toc31349"/>
      <w:bookmarkStart w:id="53" w:name="_Toc26038"/>
      <w:bookmarkStart w:id="54" w:name="_Toc17956"/>
      <w:bookmarkStart w:id="55" w:name="_Toc26289"/>
      <w:bookmarkStart w:id="56" w:name="_Toc25413"/>
      <w:bookmarkStart w:id="57" w:name="_Toc30163"/>
      <w:bookmarkStart w:id="58" w:name="_Toc6307"/>
      <w:bookmarkStart w:id="59" w:name="_Toc48837297"/>
      <w:bookmarkStart w:id="60" w:name="_Toc22463"/>
      <w:bookmarkStart w:id="61" w:name="_Toc23551"/>
      <w:bookmarkStart w:id="62" w:name="_Toc31670"/>
      <w:r>
        <w:rPr>
          <w:rFonts w:hint="eastAsia" w:cs="宋体"/>
          <w:szCs w:val="28"/>
        </w:rPr>
        <w:t>三、磋商资格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ageBreakBefore w:val="0"/>
        <w:widowControl w:val="0"/>
        <w:kinsoku/>
        <w:wordWrap/>
        <w:overflowPunct/>
        <w:topLinePunct w:val="0"/>
        <w:autoSpaceDE/>
        <w:autoSpaceDN/>
        <w:bidi w:val="0"/>
        <w:spacing w:line="500" w:lineRule="exact"/>
        <w:ind w:right="-119" w:firstLine="378" w:firstLineChars="200"/>
        <w:jc w:val="left"/>
        <w:textAlignment w:val="auto"/>
        <w:rPr>
          <w:rFonts w:ascii="方正仿宋_GBK" w:hAnsi="仿宋" w:cs="仿宋"/>
          <w:kern w:val="0"/>
          <w:szCs w:val="28"/>
        </w:rPr>
      </w:pPr>
      <w:bookmarkStart w:id="63" w:name="_Toc9364"/>
      <w:bookmarkStart w:id="64" w:name="_Toc17552"/>
      <w:bookmarkStart w:id="65" w:name="_Toc28382"/>
      <w:bookmarkStart w:id="66" w:name="_Toc48837298"/>
      <w:bookmarkStart w:id="67" w:name="_Toc6106"/>
      <w:bookmarkStart w:id="68" w:name="_Toc22648"/>
      <w:bookmarkStart w:id="69" w:name="_Toc7718"/>
      <w:bookmarkStart w:id="70" w:name="_Toc7370"/>
      <w:bookmarkStart w:id="71" w:name="_Toc7978"/>
      <w:bookmarkStart w:id="72" w:name="_Toc19479"/>
      <w:bookmarkStart w:id="73" w:name="_Toc26381"/>
      <w:bookmarkStart w:id="74" w:name="_Toc3317"/>
      <w:bookmarkStart w:id="75" w:name="_Toc12349"/>
      <w:bookmarkStart w:id="76" w:name="_Toc9628"/>
      <w:bookmarkStart w:id="77" w:name="_Toc23925"/>
      <w:bookmarkStart w:id="78" w:name="_Toc409189611"/>
      <w:bookmarkStart w:id="79" w:name="_Toc3161"/>
      <w:bookmarkStart w:id="80" w:name="_Toc28624"/>
      <w:bookmarkStart w:id="81" w:name="_Toc28826"/>
      <w:r>
        <w:rPr>
          <w:rFonts w:hint="eastAsia" w:ascii="方正仿宋_GBK" w:hAnsi="仿宋" w:cs="仿宋"/>
          <w:kern w:val="0"/>
          <w:szCs w:val="28"/>
        </w:rPr>
        <w:t>磋商供应商是指向采购人提供服务或者货物的法人、其他组织或者自然人。以下简称供应商。合格的供应商应首先符合政府采购法第二十二条规定的基本资格条件，同时符合根据该项目特殊要求设置的特定资格条件。</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ascii="方正仿宋_GBK" w:hAnsi="仿宋" w:cs="仿宋"/>
          <w:kern w:val="0"/>
          <w:szCs w:val="28"/>
        </w:rPr>
      </w:pPr>
      <w:r>
        <w:rPr>
          <w:rFonts w:hint="eastAsia" w:ascii="方正仿宋_GBK" w:hAnsi="仿宋" w:cs="仿宋"/>
          <w:kern w:val="0"/>
          <w:szCs w:val="28"/>
        </w:rPr>
        <w:t>（一）基本资格条件</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ascii="方正仿宋_GBK" w:hAnsi="仿宋" w:cs="仿宋"/>
          <w:kern w:val="0"/>
          <w:szCs w:val="28"/>
        </w:rPr>
      </w:pPr>
      <w:r>
        <w:rPr>
          <w:rFonts w:hint="eastAsia" w:ascii="方正仿宋_GBK" w:hAnsi="仿宋" w:cs="仿宋"/>
          <w:kern w:val="0"/>
          <w:szCs w:val="28"/>
        </w:rPr>
        <w:t>1.具有独立承担民事责任的能力；</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ascii="方正仿宋_GBK" w:hAnsi="仿宋" w:cs="仿宋"/>
          <w:kern w:val="0"/>
          <w:szCs w:val="28"/>
        </w:rPr>
      </w:pPr>
      <w:r>
        <w:rPr>
          <w:rFonts w:hint="eastAsia" w:ascii="方正仿宋_GBK" w:hAnsi="仿宋" w:cs="仿宋"/>
          <w:kern w:val="0"/>
          <w:szCs w:val="28"/>
        </w:rPr>
        <w:t>2.具有良好的商业信誉和健全的财务会计制度；</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hint="eastAsia" w:ascii="方正仿宋_GBK" w:hAnsi="仿宋" w:cs="仿宋"/>
          <w:kern w:val="0"/>
          <w:szCs w:val="28"/>
          <w:lang w:val="en-US" w:eastAsia="zh-CN"/>
        </w:rPr>
      </w:pPr>
      <w:r>
        <w:rPr>
          <w:rFonts w:hint="eastAsia" w:ascii="方正仿宋_GBK" w:hAnsi="仿宋" w:cs="仿宋"/>
          <w:kern w:val="0"/>
          <w:szCs w:val="28"/>
          <w:lang w:val="en-US" w:eastAsia="zh-CN"/>
        </w:rPr>
        <w:t>3.具有履行合同所必需的设备和专业技术能力；</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hint="eastAsia" w:ascii="方正仿宋_GBK" w:hAnsi="仿宋" w:cs="仿宋"/>
          <w:kern w:val="0"/>
          <w:szCs w:val="28"/>
          <w:lang w:val="en-US" w:eastAsia="zh-CN"/>
        </w:rPr>
      </w:pPr>
      <w:r>
        <w:rPr>
          <w:rFonts w:hint="eastAsia" w:ascii="方正仿宋_GBK" w:hAnsi="仿宋" w:cs="仿宋"/>
          <w:kern w:val="0"/>
          <w:szCs w:val="28"/>
          <w:lang w:val="en-US" w:eastAsia="zh-CN"/>
        </w:rPr>
        <w:t>4.有依法缴纳税收和社会保障资金的良好记录；</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hint="eastAsia" w:ascii="方正仿宋_GBK" w:hAnsi="仿宋" w:cs="仿宋"/>
          <w:kern w:val="0"/>
          <w:szCs w:val="28"/>
          <w:lang w:val="en-US" w:eastAsia="zh-CN"/>
        </w:rPr>
      </w:pPr>
      <w:r>
        <w:rPr>
          <w:rFonts w:hint="eastAsia" w:ascii="方正仿宋_GBK" w:hAnsi="仿宋" w:cs="仿宋"/>
          <w:kern w:val="0"/>
          <w:szCs w:val="28"/>
          <w:lang w:val="en-US" w:eastAsia="zh-CN"/>
        </w:rPr>
        <w:t>5.参加政府采购活动前三年内，在经营活动中没有重大违法记录；</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hint="eastAsia" w:ascii="方正仿宋_GBK" w:hAnsi="仿宋" w:cs="仿宋"/>
          <w:kern w:val="0"/>
          <w:szCs w:val="28"/>
          <w:lang w:val="en-US" w:eastAsia="zh-CN"/>
        </w:rPr>
      </w:pPr>
      <w:r>
        <w:rPr>
          <w:rFonts w:hint="eastAsia" w:ascii="方正仿宋_GBK" w:hAnsi="仿宋" w:cs="仿宋"/>
          <w:kern w:val="0"/>
          <w:szCs w:val="28"/>
          <w:lang w:val="en-US" w:eastAsia="zh-CN"/>
        </w:rPr>
        <w:t>6.法律、行政法规规定的其他条件。</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hint="eastAsia" w:ascii="方正仿宋_GBK" w:hAnsi="仿宋" w:cs="仿宋"/>
          <w:kern w:val="0"/>
          <w:szCs w:val="28"/>
          <w:lang w:val="en-US" w:eastAsia="zh-CN"/>
        </w:rPr>
      </w:pPr>
      <w:r>
        <w:rPr>
          <w:rFonts w:hint="eastAsia" w:ascii="方正仿宋_GBK" w:hAnsi="仿宋" w:cs="仿宋"/>
          <w:kern w:val="0"/>
          <w:szCs w:val="28"/>
          <w:lang w:val="en-US" w:eastAsia="zh-CN"/>
        </w:rPr>
        <w:t>（二）特定资格条件</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hint="eastAsia" w:ascii="方正仿宋_GBK" w:hAnsi="仿宋" w:cs="仿宋"/>
          <w:kern w:val="0"/>
          <w:szCs w:val="28"/>
          <w:lang w:val="en-US" w:eastAsia="zh-CN"/>
        </w:rPr>
      </w:pPr>
      <w:r>
        <w:rPr>
          <w:rFonts w:hint="eastAsia" w:ascii="方正仿宋_GBK" w:hAnsi="仿宋" w:cs="仿宋"/>
          <w:kern w:val="0"/>
          <w:szCs w:val="28"/>
          <w:lang w:val="en-US" w:eastAsia="zh-CN"/>
        </w:rPr>
        <w:t>具备医疗器械维修资质</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hint="eastAsia" w:ascii="方正仿宋_GBK" w:hAnsi="仿宋" w:cs="仿宋"/>
          <w:kern w:val="0"/>
          <w:szCs w:val="28"/>
          <w:lang w:val="en-US" w:eastAsia="zh-CN"/>
        </w:rPr>
      </w:pPr>
      <w:r>
        <w:rPr>
          <w:rFonts w:hint="eastAsia" w:ascii="方正仿宋_GBK" w:hAnsi="仿宋" w:cs="仿宋"/>
          <w:kern w:val="0"/>
          <w:szCs w:val="28"/>
          <w:lang w:val="en-US" w:eastAsia="zh-CN"/>
        </w:rPr>
        <w:t>以上资格条件佐证材料具体要求详见磋商文件“第四篇 磋商程序及方法、评审标准、无效响应和采购终止”。</w:t>
      </w:r>
    </w:p>
    <w:p>
      <w:pPr>
        <w:pStyle w:val="5"/>
        <w:spacing w:before="156" w:line="400" w:lineRule="exact"/>
        <w:ind w:left="420" w:firstLine="0" w:firstLineChars="0"/>
        <w:rPr>
          <w:rFonts w:cs="宋体"/>
          <w:szCs w:val="28"/>
        </w:rPr>
      </w:pPr>
      <w:r>
        <w:rPr>
          <w:rFonts w:hint="eastAsia" w:cs="宋体"/>
          <w:szCs w:val="28"/>
        </w:rPr>
        <w:t>四、磋商有关说明</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（一）磋商文件公告期限：自磋商公告发布之日起五个工作日。</w:t>
      </w:r>
    </w:p>
    <w:p>
      <w:pPr>
        <w:spacing w:line="520" w:lineRule="exact"/>
        <w:ind w:right="-119" w:firstLine="378" w:firstLineChars="200"/>
        <w:jc w:val="left"/>
        <w:rPr>
          <w:rFonts w:ascii="方正仿宋_GBK" w:hAnsi="仿宋" w:cs="仿宋"/>
          <w:kern w:val="0"/>
          <w:szCs w:val="28"/>
        </w:rPr>
      </w:pPr>
      <w:r>
        <w:rPr>
          <w:rFonts w:hint="eastAsia" w:ascii="方正仿宋_GBK" w:hAnsi="仿宋" w:cs="仿宋"/>
          <w:kern w:val="0"/>
          <w:szCs w:val="28"/>
        </w:rPr>
        <w:t>（三）磋商文件获取方式</w:t>
      </w:r>
    </w:p>
    <w:p>
      <w:pPr>
        <w:keepNext w:val="0"/>
        <w:keepLines w:val="0"/>
        <w:pageBreakBefore w:val="0"/>
        <w:widowControl w:val="0"/>
        <w:kinsoku/>
        <w:wordWrap/>
        <w:overflowPunct/>
        <w:topLinePunct w:val="0"/>
        <w:autoSpaceDE/>
        <w:autoSpaceDN/>
        <w:bidi w:val="0"/>
        <w:adjustRightInd w:val="0"/>
        <w:spacing w:line="500" w:lineRule="exact"/>
        <w:ind w:firstLine="378" w:firstLineChars="200"/>
        <w:textAlignment w:val="auto"/>
        <w:rPr>
          <w:rFonts w:hint="eastAsia" w:ascii="方正仿宋_GBK" w:hAnsi="仿宋" w:cs="仿宋"/>
          <w:kern w:val="0"/>
          <w:szCs w:val="28"/>
        </w:rPr>
      </w:pPr>
      <w:r>
        <w:rPr>
          <w:rFonts w:hint="eastAsia" w:ascii="方正仿宋_GBK" w:hAnsi="仿宋" w:cs="仿宋"/>
          <w:kern w:val="0"/>
          <w:szCs w:val="28"/>
        </w:rPr>
        <w:t>凡有意参加磋商的供应商，请于公告发布之日起至提交首次响应文件截止时间之前，通过行采家.电子竞采（https://www.gec123.com）上下载本项目竞争性磋商文件、补遗等磋商前公布的所有项目资料，无论供应商下载与否，均视为已知晓所有磋商实质性要求内容（不提供现场发售）。</w:t>
      </w:r>
    </w:p>
    <w:p>
      <w:pPr>
        <w:keepNext w:val="0"/>
        <w:keepLines w:val="0"/>
        <w:pageBreakBefore w:val="0"/>
        <w:widowControl w:val="0"/>
        <w:kinsoku/>
        <w:wordWrap/>
        <w:overflowPunct/>
        <w:topLinePunct w:val="0"/>
        <w:autoSpaceDE/>
        <w:autoSpaceDN/>
        <w:bidi w:val="0"/>
        <w:adjustRightInd w:val="0"/>
        <w:spacing w:line="500" w:lineRule="exact"/>
        <w:ind w:firstLine="378" w:firstLineChars="200"/>
        <w:textAlignment w:val="auto"/>
        <w:rPr>
          <w:rFonts w:hint="eastAsia" w:ascii="Times New Roman" w:hAnsi="Times New Roman" w:eastAsia="仿宋_GB2312"/>
          <w:color w:val="auto"/>
          <w:spacing w:val="0"/>
          <w:sz w:val="32"/>
          <w:szCs w:val="28"/>
          <w:highlight w:val="none"/>
          <w:lang w:val="en-US" w:eastAsia="zh-CN"/>
        </w:rPr>
      </w:pPr>
      <w:r>
        <w:rPr>
          <w:rFonts w:hint="eastAsia" w:ascii="方正仿宋_GBK" w:hAnsi="仿宋" w:cs="仿宋"/>
          <w:color w:val="FF0000"/>
          <w:kern w:val="0"/>
          <w:szCs w:val="28"/>
          <w:highlight w:val="none"/>
        </w:rPr>
        <w:t>响应文件递交时间：</w:t>
      </w:r>
      <w:r>
        <w:rPr>
          <w:rFonts w:hint="eastAsia" w:ascii="方正仿宋_GBK" w:hAnsi="仿宋" w:cs="仿宋"/>
          <w:color w:val="FF0000"/>
          <w:kern w:val="0"/>
          <w:szCs w:val="28"/>
          <w:lang w:val="en-US" w:eastAsia="zh-CN"/>
        </w:rPr>
        <w:t>2025年6月10日上午 09:00—11:00投标商在行采家.电子竞采（https://www.gec123.com）上传投标响应文件，须按照要求制作，规定签字、盖章的地方必须按其规定签字、盖章，每一页均须盖投标人公章（鲜章）后合成一个WORD或者PDF文件上传。</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ascii="方正仿宋_GBK" w:hAnsi="仿宋" w:cs="仿宋"/>
          <w:color w:val="FF0000"/>
          <w:kern w:val="0"/>
          <w:szCs w:val="28"/>
        </w:rPr>
      </w:pPr>
      <w:r>
        <w:rPr>
          <w:rFonts w:hint="eastAsia" w:ascii="方正仿宋_GBK" w:hAnsi="仿宋" w:cs="仿宋"/>
          <w:kern w:val="0"/>
          <w:szCs w:val="28"/>
        </w:rPr>
        <w:t>（五）磋商时间：</w:t>
      </w:r>
      <w:r>
        <w:rPr>
          <w:rFonts w:hint="eastAsia" w:ascii="方正仿宋_GBK" w:hAnsi="仿宋" w:cs="仿宋"/>
          <w:color w:val="FF0000"/>
          <w:kern w:val="0"/>
          <w:szCs w:val="28"/>
          <w:lang w:val="en-US" w:eastAsia="zh-CN"/>
        </w:rPr>
        <w:t>2025年6月10日上午</w:t>
      </w:r>
      <w:r>
        <w:rPr>
          <w:rFonts w:hint="eastAsia" w:ascii="方正仿宋_GBK" w:hAnsi="仿宋" w:cs="仿宋"/>
          <w:color w:val="FF0000"/>
          <w:kern w:val="0"/>
          <w:szCs w:val="28"/>
          <w:highlight w:val="none"/>
          <w:lang w:val="en-US" w:eastAsia="zh-CN"/>
        </w:rPr>
        <w:t>11:00</w:t>
      </w:r>
      <w:r>
        <w:rPr>
          <w:rFonts w:hint="eastAsia" w:ascii="方正仿宋_GBK" w:hAnsi="仿宋" w:cs="仿宋"/>
          <w:color w:val="FF0000"/>
          <w:kern w:val="0"/>
          <w:szCs w:val="28"/>
        </w:rPr>
        <w:t>。</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kern w:val="0"/>
          <w:szCs w:val="28"/>
        </w:rPr>
        <w:t>（</w:t>
      </w:r>
      <w:r>
        <w:rPr>
          <w:rFonts w:hint="eastAsia" w:ascii="方正仿宋_GBK" w:hAnsi="仿宋" w:cs="仿宋"/>
          <w:kern w:val="0"/>
          <w:szCs w:val="28"/>
          <w:lang w:eastAsia="zh-CN"/>
        </w:rPr>
        <w:t>六</w:t>
      </w:r>
      <w:r>
        <w:rPr>
          <w:rFonts w:hint="eastAsia" w:ascii="方正仿宋_GBK" w:hAnsi="仿宋" w:cs="仿宋"/>
          <w:color w:val="000000" w:themeColor="text1"/>
          <w:kern w:val="0"/>
          <w:szCs w:val="28"/>
          <w14:textFill>
            <w14:solidFill>
              <w14:schemeClr w14:val="tx1"/>
            </w14:solidFill>
          </w14:textFill>
        </w:rPr>
        <w:t>）供应商须满足以下条件，其磋商才被接受：</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ascii="方正仿宋_GBK" w:hAnsi="仿宋" w:cs="仿宋"/>
          <w:kern w:val="0"/>
          <w:szCs w:val="28"/>
        </w:rPr>
      </w:pPr>
      <w:r>
        <w:rPr>
          <w:rFonts w:hint="eastAsia" w:ascii="方正仿宋_GBK" w:hAnsi="仿宋" w:cs="仿宋"/>
          <w:kern w:val="0"/>
          <w:szCs w:val="28"/>
        </w:rPr>
        <w:t>1.按时递交响应文件；</w:t>
      </w:r>
    </w:p>
    <w:p>
      <w:pPr>
        <w:pStyle w:val="5"/>
        <w:spacing w:before="156" w:line="400" w:lineRule="exact"/>
        <w:ind w:left="420" w:firstLine="0" w:firstLineChars="0"/>
        <w:rPr>
          <w:rFonts w:cs="宋体"/>
          <w:szCs w:val="28"/>
        </w:rPr>
      </w:pPr>
      <w:r>
        <w:rPr>
          <w:rFonts w:hint="eastAsia" w:cs="宋体"/>
          <w:szCs w:val="28"/>
          <w:lang w:eastAsia="zh-CN"/>
        </w:rPr>
        <w:t>五、</w:t>
      </w:r>
      <w:r>
        <w:rPr>
          <w:rFonts w:hint="eastAsia" w:cs="宋体"/>
          <w:szCs w:val="28"/>
        </w:rPr>
        <w:t>磋商保证金</w:t>
      </w:r>
    </w:p>
    <w:p>
      <w:pPr>
        <w:pStyle w:val="5"/>
        <w:spacing w:before="156" w:line="400" w:lineRule="exact"/>
        <w:ind w:left="420" w:firstLine="0" w:firstLineChars="0"/>
        <w:rPr>
          <w:rFonts w:hint="eastAsia" w:ascii="方正仿宋_GBK" w:hAnsi="仿宋" w:cs="仿宋" w:eastAsiaTheme="minorEastAsia"/>
          <w:b w:val="0"/>
          <w:kern w:val="0"/>
          <w:sz w:val="21"/>
          <w:szCs w:val="28"/>
          <w:lang w:val="en-US" w:eastAsia="zh-CN" w:bidi="ar-SA"/>
        </w:rPr>
      </w:pPr>
      <w:r>
        <w:rPr>
          <w:rFonts w:hint="eastAsia" w:ascii="方正仿宋_GBK" w:hAnsi="仿宋" w:cs="仿宋" w:eastAsiaTheme="minorEastAsia"/>
          <w:b w:val="0"/>
          <w:kern w:val="0"/>
          <w:sz w:val="21"/>
          <w:szCs w:val="28"/>
          <w:lang w:val="en-US" w:eastAsia="zh-CN" w:bidi="ar-SA"/>
        </w:rPr>
        <w:t>无</w:t>
      </w:r>
    </w:p>
    <w:p>
      <w:pPr>
        <w:pStyle w:val="5"/>
        <w:spacing w:before="156" w:line="400" w:lineRule="exact"/>
        <w:ind w:left="420" w:firstLine="0" w:firstLineChars="0"/>
        <w:rPr>
          <w:rFonts w:cs="宋体"/>
          <w:szCs w:val="28"/>
        </w:rPr>
      </w:pPr>
      <w:r>
        <w:rPr>
          <w:rFonts w:hint="eastAsia" w:cs="宋体"/>
          <w:szCs w:val="28"/>
          <w:lang w:eastAsia="zh-CN"/>
        </w:rPr>
        <w:t>六、</w:t>
      </w:r>
      <w:r>
        <w:rPr>
          <w:rFonts w:hint="eastAsia" w:cs="宋体"/>
          <w:szCs w:val="28"/>
        </w:rPr>
        <w:t>其它有关规定</w:t>
      </w:r>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（一）单位负责人为同一人或者存在直接控股、管理关系的不同供应商，不得参加同一合同项（分包）下的采购活动，否则均为无效磋商。</w:t>
      </w:r>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spacing w:line="500" w:lineRule="exact"/>
        <w:ind w:right="-119" w:firstLine="378" w:firstLineChars="200"/>
        <w:jc w:val="left"/>
        <w:textAlignment w:val="auto"/>
        <w:rPr>
          <w:rFonts w:hint="eastAsia" w:ascii="方正仿宋_GBK" w:hAnsi="仿宋" w:cs="仿宋"/>
          <w:kern w:val="0"/>
          <w:szCs w:val="28"/>
        </w:rPr>
      </w:pPr>
      <w:r>
        <w:rPr>
          <w:rFonts w:hint="eastAsia" w:ascii="方正仿宋_GBK" w:hAnsi="仿宋" w:cs="仿宋"/>
          <w:kern w:val="0"/>
          <w:szCs w:val="28"/>
        </w:rPr>
        <w:t>（三）本项目在响应文件提交截止时间前发布的竞争性磋商文件及补遗文件（如果有）</w:t>
      </w:r>
      <w:r>
        <w:rPr>
          <w:rFonts w:hint="eastAsia" w:ascii="方正仿宋_GBK" w:hAnsi="仿宋" w:cs="仿宋"/>
          <w:kern w:val="0"/>
          <w:szCs w:val="28"/>
          <w:lang w:eastAsia="zh-CN"/>
        </w:rPr>
        <w:t>一律在</w:t>
      </w:r>
      <w:r>
        <w:rPr>
          <w:rFonts w:hint="eastAsia" w:ascii="方正仿宋_GBK" w:hAnsi="仿宋" w:cs="仿宋"/>
          <w:kern w:val="0"/>
          <w:szCs w:val="28"/>
        </w:rPr>
        <w:t>行采家.电子竞采（https://www.gec123.com）上下载</w:t>
      </w:r>
      <w:r>
        <w:rPr>
          <w:rFonts w:hint="eastAsia" w:ascii="方正仿宋_GBK" w:hAnsi="仿宋" w:cs="仿宋"/>
          <w:kern w:val="0"/>
          <w:szCs w:val="28"/>
          <w:lang w:val="en-US" w:eastAsia="zh-CN"/>
        </w:rPr>
        <w:t>，无论领取与否，均视为已知晓所有要求内容。</w:t>
      </w:r>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（四）超过响应文件截止时间递交的响应文件，恕不接收。</w:t>
      </w:r>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（五）磋商费用：无论磋商结果如何，供应商参与本项目磋商的所有费用均应由供应商自行承担。</w:t>
      </w:r>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（六）本项目不接受联合体参与投标。</w:t>
      </w:r>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（七）本项目严禁围标串标、挂靠、转包和违法分包。</w:t>
      </w:r>
    </w:p>
    <w:p>
      <w:pPr>
        <w:pStyle w:val="5"/>
        <w:spacing w:before="156" w:line="400" w:lineRule="exact"/>
        <w:ind w:left="420" w:firstLine="0" w:firstLineChars="0"/>
        <w:rPr>
          <w:rFonts w:cs="宋体"/>
          <w:color w:val="000000" w:themeColor="text1"/>
          <w:szCs w:val="28"/>
          <w14:textFill>
            <w14:solidFill>
              <w14:schemeClr w14:val="tx1"/>
            </w14:solidFill>
          </w14:textFill>
        </w:rPr>
      </w:pPr>
      <w:bookmarkStart w:id="82" w:name="_Toc22193"/>
      <w:bookmarkStart w:id="83" w:name="_Toc1985"/>
      <w:bookmarkStart w:id="84" w:name="_Toc16081"/>
      <w:bookmarkStart w:id="85" w:name="_Toc48837301"/>
      <w:bookmarkStart w:id="86" w:name="_Toc12314"/>
      <w:bookmarkStart w:id="87" w:name="_Toc30465"/>
      <w:bookmarkStart w:id="88" w:name="_Toc30472"/>
      <w:bookmarkStart w:id="89" w:name="_Toc6131"/>
      <w:bookmarkStart w:id="90" w:name="_Toc12603"/>
      <w:bookmarkStart w:id="91" w:name="_Toc29353"/>
      <w:bookmarkStart w:id="92" w:name="_Toc18960"/>
      <w:bookmarkStart w:id="93" w:name="_Toc15623"/>
      <w:bookmarkStart w:id="94" w:name="_Toc5673"/>
      <w:bookmarkStart w:id="95" w:name="_Toc31253"/>
      <w:bookmarkStart w:id="96" w:name="_Toc7931"/>
      <w:bookmarkStart w:id="97" w:name="_Toc27349"/>
      <w:bookmarkStart w:id="98" w:name="_Toc16585"/>
      <w:bookmarkStart w:id="99" w:name="_Toc6822"/>
      <w:r>
        <w:rPr>
          <w:rFonts w:hint="eastAsia" w:cs="宋体"/>
          <w:color w:val="000000" w:themeColor="text1"/>
          <w:szCs w:val="28"/>
          <w:lang w:eastAsia="zh-CN"/>
          <w14:textFill>
            <w14:solidFill>
              <w14:schemeClr w14:val="tx1"/>
            </w14:solidFill>
          </w14:textFill>
        </w:rPr>
        <w:t>七</w:t>
      </w:r>
      <w:r>
        <w:rPr>
          <w:rFonts w:hint="eastAsia" w:cs="宋体"/>
          <w:color w:val="000000" w:themeColor="text1"/>
          <w:szCs w:val="28"/>
          <w14:textFill>
            <w14:solidFill>
              <w14:schemeClr w14:val="tx1"/>
            </w14:solidFill>
          </w14:textFill>
        </w:rPr>
        <w:t>、联系方式</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spacing w:line="520" w:lineRule="exact"/>
        <w:ind w:right="-119" w:firstLine="378" w:firstLineChars="200"/>
        <w:jc w:val="left"/>
        <w:rPr>
          <w:rFonts w:hint="eastAsia" w:ascii="方正仿宋_GBK" w:hAnsi="仿宋" w:cs="仿宋" w:eastAsiaTheme="minorEastAsia"/>
          <w:color w:val="000000" w:themeColor="text1"/>
          <w:kern w:val="0"/>
          <w:szCs w:val="28"/>
          <w:lang w:eastAsia="zh-CN"/>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联系人：</w:t>
      </w:r>
      <w:r>
        <w:rPr>
          <w:rFonts w:hint="eastAsia" w:ascii="方正仿宋_GBK" w:hAnsi="仿宋" w:cs="仿宋"/>
          <w:color w:val="000000" w:themeColor="text1"/>
          <w:kern w:val="0"/>
          <w:szCs w:val="28"/>
          <w:lang w:eastAsia="zh-CN"/>
          <w14:textFill>
            <w14:solidFill>
              <w14:schemeClr w14:val="tx1"/>
            </w14:solidFill>
          </w14:textFill>
        </w:rPr>
        <w:t>甘老师</w:t>
      </w:r>
    </w:p>
    <w:p>
      <w:pPr>
        <w:spacing w:line="520" w:lineRule="exact"/>
        <w:ind w:right="-119" w:firstLine="378" w:firstLineChars="200"/>
        <w:jc w:val="left"/>
        <w:rPr>
          <w:rFonts w:hint="default" w:ascii="方正仿宋_GBK" w:hAnsi="仿宋" w:cs="仿宋" w:eastAsiaTheme="minorEastAsia"/>
          <w:color w:val="000000" w:themeColor="text1"/>
          <w:kern w:val="0"/>
          <w:szCs w:val="28"/>
          <w:lang w:val="en-US" w:eastAsia="zh-CN"/>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邮  编：</w:t>
      </w:r>
      <w:r>
        <w:rPr>
          <w:rFonts w:hint="eastAsia" w:ascii="方正仿宋_GBK" w:hAnsi="仿宋" w:cs="仿宋"/>
          <w:color w:val="000000" w:themeColor="text1"/>
          <w:kern w:val="0"/>
          <w:szCs w:val="28"/>
          <w:lang w:val="en-US" w:eastAsia="zh-CN"/>
          <w14:textFill>
            <w14:solidFill>
              <w14:schemeClr w14:val="tx1"/>
            </w14:solidFill>
          </w14:textFill>
        </w:rPr>
        <w:t>401346</w:t>
      </w:r>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电  话：（023）</w:t>
      </w:r>
      <w:r>
        <w:rPr>
          <w:rFonts w:hint="eastAsia" w:ascii="方正仿宋_GBK" w:hAnsi="仿宋" w:cs="仿宋"/>
          <w:kern w:val="0"/>
          <w:szCs w:val="28"/>
          <w:lang w:val="en-US" w:eastAsia="zh-CN"/>
        </w:rPr>
        <w:t>66487420</w:t>
      </w:r>
      <w:r>
        <w:rPr>
          <w:rFonts w:hint="eastAsia" w:ascii="方正仿宋_GBK" w:hAnsi="仿宋" w:cs="仿宋"/>
          <w:kern w:val="0"/>
          <w:szCs w:val="28"/>
        </w:rPr>
        <w:t xml:space="preserve">    </w:t>
      </w:r>
    </w:p>
    <w:p>
      <w:pPr>
        <w:spacing w:line="520" w:lineRule="exact"/>
        <w:ind w:right="-119" w:firstLine="378" w:firstLineChars="200"/>
        <w:jc w:val="left"/>
        <w:rPr>
          <w:rFonts w:hint="eastAsia" w:ascii="方正仿宋_GBK" w:hAnsi="仿宋" w:cs="仿宋"/>
          <w:kern w:val="0"/>
          <w:szCs w:val="28"/>
        </w:rPr>
      </w:pPr>
      <w:r>
        <w:rPr>
          <w:rFonts w:hint="eastAsia" w:ascii="方正仿宋_GBK" w:hAnsi="仿宋" w:cs="仿宋"/>
          <w:kern w:val="0"/>
          <w:szCs w:val="28"/>
        </w:rPr>
        <w:t>地  址：</w:t>
      </w:r>
      <w:r>
        <w:rPr>
          <w:rFonts w:hint="eastAsia" w:ascii="方正仿宋_GBK" w:hAnsi="仿宋" w:cs="仿宋"/>
          <w:kern w:val="0"/>
          <w:szCs w:val="28"/>
          <w:lang w:val="en-US" w:eastAsia="zh-CN"/>
        </w:rPr>
        <w:t>重庆市巴南区界石镇中心卫生院，位于重庆市巴南区</w:t>
      </w:r>
      <w:r>
        <w:rPr>
          <w:rFonts w:hint="eastAsia" w:ascii="方正仿宋_GBK" w:hAnsi="仿宋" w:cs="仿宋"/>
          <w:kern w:val="0"/>
          <w:szCs w:val="28"/>
          <w:highlight w:val="yellow"/>
          <w:lang w:val="en-US" w:eastAsia="zh-CN"/>
        </w:rPr>
        <w:t>界石镇</w:t>
      </w:r>
      <w:r>
        <w:rPr>
          <w:rFonts w:hint="eastAsia" w:ascii="方正仿宋_GBK" w:hAnsi="仿宋" w:cs="仿宋"/>
          <w:kern w:val="0"/>
          <w:szCs w:val="28"/>
          <w:lang w:val="en-US" w:eastAsia="zh-CN"/>
        </w:rPr>
        <w:t>东城大道2479号</w:t>
      </w:r>
    </w:p>
    <w:p>
      <w:pPr>
        <w:pStyle w:val="10"/>
        <w:numPr>
          <w:ilvl w:val="0"/>
          <w:numId w:val="0"/>
        </w:numPr>
        <w:ind w:leftChars="0"/>
        <w:rPr>
          <w:rFonts w:hint="eastAsia" w:ascii="方正黑体_GBK" w:hAnsi="方正黑体_GBK" w:eastAsia="方正黑体_GBK" w:cs="方正黑体_GBK"/>
          <w:sz w:val="32"/>
          <w:szCs w:val="32"/>
          <w:lang w:val="en-US" w:eastAsia="zh-CN"/>
        </w:rPr>
      </w:pPr>
    </w:p>
    <w:p>
      <w:pPr>
        <w:pStyle w:val="10"/>
        <w:numPr>
          <w:ilvl w:val="0"/>
          <w:numId w:val="0"/>
        </w:numPr>
        <w:ind w:leftChars="0"/>
        <w:rPr>
          <w:rFonts w:hint="eastAsia" w:ascii="方正黑体_GBK" w:hAnsi="方正黑体_GBK" w:eastAsia="方正黑体_GBK" w:cs="方正黑体_GBK"/>
          <w:sz w:val="32"/>
          <w:szCs w:val="32"/>
          <w:lang w:val="en-US" w:eastAsia="zh-CN"/>
        </w:rPr>
      </w:pPr>
    </w:p>
    <w:p>
      <w:pPr>
        <w:pStyle w:val="4"/>
        <w:numPr>
          <w:ilvl w:val="0"/>
          <w:numId w:val="1"/>
        </w:numPr>
        <w:tabs>
          <w:tab w:val="clear" w:pos="3360"/>
        </w:tabs>
        <w:spacing w:before="196" w:after="196"/>
      </w:pPr>
      <w:bookmarkStart w:id="100" w:name="_Toc16720"/>
      <w:bookmarkStart w:id="101" w:name="_Toc32239"/>
      <w:r>
        <w:rPr>
          <w:rFonts w:hint="eastAsia" w:ascii="方正小标宋_GBK" w:eastAsia="方正小标宋_GBK"/>
        </w:rPr>
        <w:t>采购技术需求</w:t>
      </w:r>
      <w:bookmarkEnd w:id="100"/>
      <w:bookmarkEnd w:id="101"/>
    </w:p>
    <w:p>
      <w:pPr>
        <w:spacing w:line="520" w:lineRule="exact"/>
        <w:ind w:right="-119"/>
        <w:jc w:val="center"/>
      </w:pPr>
      <w:r>
        <w:rPr>
          <w:rFonts w:hint="eastAsia" w:ascii="方正仿宋_GBK" w:hAnsi="仿宋" w:cs="仿宋"/>
          <w:color w:val="FF0000"/>
          <w:kern w:val="0"/>
          <w:szCs w:val="28"/>
        </w:rPr>
        <w:t>本篇技术需求</w:t>
      </w:r>
      <w:r>
        <w:rPr>
          <w:rFonts w:hint="default"/>
          <w:color w:val="FF0000"/>
          <w:lang w:val="en-US" w:eastAsia="zh-CN"/>
        </w:rPr>
        <w:t>※</w:t>
      </w:r>
      <w:r>
        <w:rPr>
          <w:rFonts w:hint="eastAsia"/>
          <w:color w:val="FF0000"/>
          <w:lang w:val="en-US" w:eastAsia="zh-CN"/>
        </w:rPr>
        <w:t>为符合性审查</w:t>
      </w:r>
      <w:r>
        <w:rPr>
          <w:rFonts w:hint="eastAsia" w:ascii="方正仿宋_GBK" w:hAnsi="仿宋" w:cs="仿宋"/>
          <w:color w:val="FF0000"/>
          <w:kern w:val="0"/>
          <w:szCs w:val="28"/>
        </w:rPr>
        <w:t>内容，响应文件若不满足按无效响应处理</w:t>
      </w:r>
    </w:p>
    <w:p>
      <w:pPr>
        <w:pStyle w:val="5"/>
        <w:numPr>
          <w:ilvl w:val="0"/>
          <w:numId w:val="2"/>
        </w:numPr>
        <w:spacing w:before="393" w:beforeLines="100"/>
        <w:ind w:firstLine="520"/>
        <w:rPr>
          <w:rFonts w:hint="eastAsia"/>
          <w:szCs w:val="22"/>
        </w:rPr>
      </w:pPr>
      <w:bookmarkStart w:id="102" w:name="_Toc5006"/>
      <w:r>
        <w:rPr>
          <w:rFonts w:hint="eastAsia"/>
          <w:szCs w:val="22"/>
        </w:rPr>
        <w:t>采购项一览表</w:t>
      </w:r>
      <w:bookmarkEnd w:id="102"/>
    </w:p>
    <w:p>
      <w:pPr>
        <w:pStyle w:val="21"/>
        <w:ind w:firstLine="378" w:firstLineChars="200"/>
        <w:outlineLvl w:val="9"/>
        <w:rPr>
          <w:rFonts w:hint="eastAsia" w:ascii="方正仿宋_GBK" w:hAnsi="仿宋" w:cs="仿宋" w:eastAsiaTheme="minorEastAsia"/>
          <w:kern w:val="0"/>
          <w:sz w:val="21"/>
          <w:szCs w:val="28"/>
          <w:lang w:val="en-US" w:eastAsia="zh-CN" w:bidi="ar-SA"/>
        </w:rPr>
      </w:pPr>
      <w:bookmarkStart w:id="103" w:name="_Toc5179"/>
      <w:bookmarkStart w:id="104" w:name="_Toc1136"/>
      <w:bookmarkStart w:id="105" w:name="_Toc384905065"/>
      <w:bookmarkStart w:id="106" w:name="_Toc409189624"/>
      <w:r>
        <w:rPr>
          <w:rFonts w:hint="eastAsia" w:ascii="方正仿宋_GBK" w:hAnsi="仿宋" w:cs="仿宋" w:eastAsiaTheme="minorEastAsia"/>
          <w:kern w:val="0"/>
          <w:sz w:val="21"/>
          <w:szCs w:val="28"/>
          <w:lang w:val="en-US" w:eastAsia="zh-CN" w:bidi="ar-SA"/>
        </w:rPr>
        <w:t>（一）项目一览表</w:t>
      </w:r>
    </w:p>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2"/>
        <w:gridCol w:w="1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22"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采购项目</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放射设备维保服务</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pStyle w:val="22"/>
              <w:bidi w:val="0"/>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2"/>
              <w:bidi w:val="0"/>
              <w:ind w:left="0" w:leftChars="0" w:right="0" w:rightChars="0" w:firstLine="0" w:firstLineChars="0"/>
              <w:jc w:val="center"/>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2</w:t>
            </w:r>
          </w:p>
        </w:tc>
      </w:tr>
    </w:tbl>
    <w:p>
      <w:pPr>
        <w:pStyle w:val="21"/>
        <w:bidi w:val="0"/>
        <w:ind w:firstLine="378" w:firstLineChars="200"/>
        <w:outlineLvl w:val="9"/>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（二）设备概况</w:t>
      </w:r>
    </w:p>
    <w:tbl>
      <w:tblPr>
        <w:tblStyle w:val="16"/>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2683"/>
        <w:gridCol w:w="2504"/>
        <w:gridCol w:w="1318"/>
        <w:gridCol w:w="62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outlineLvl w:val="9"/>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序号</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outlineLvl w:val="9"/>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设备名称</w:t>
            </w:r>
          </w:p>
        </w:tc>
        <w:tc>
          <w:tcPr>
            <w:tcW w:w="250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outlineLvl w:val="9"/>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品牌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outlineLvl w:val="9"/>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型号</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outlineLvl w:val="9"/>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数量</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center"/>
              <w:outlineLvl w:val="9"/>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1</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X射线计算机体层摄影设备（螺旋CT）</w:t>
            </w:r>
          </w:p>
        </w:tc>
        <w:tc>
          <w:tcPr>
            <w:tcW w:w="2504"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航卫通用电气医疗系统有限公司</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Optima CT520</w:t>
            </w:r>
          </w:p>
        </w:tc>
        <w:tc>
          <w:tcPr>
            <w:tcW w:w="629"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1</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2017-07-01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2</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数字X射线摄影系统（DR）</w:t>
            </w:r>
          </w:p>
        </w:tc>
        <w:tc>
          <w:tcPr>
            <w:tcW w:w="2504"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北京岛津医疗器械有限公司</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CH-200W</w:t>
            </w:r>
          </w:p>
        </w:tc>
        <w:tc>
          <w:tcPr>
            <w:tcW w:w="629"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1</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2017-07-11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3</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医用诊断X射线机（胃肠机）</w:t>
            </w:r>
          </w:p>
        </w:tc>
        <w:tc>
          <w:tcPr>
            <w:tcW w:w="2504"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北京万东医疗科技股份有限公司</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DRF-2B</w:t>
            </w:r>
          </w:p>
        </w:tc>
        <w:tc>
          <w:tcPr>
            <w:tcW w:w="629"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1</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2017-12-01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4</w:t>
            </w:r>
          </w:p>
        </w:tc>
        <w:tc>
          <w:tcPr>
            <w:tcW w:w="2683"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高频移动式C型臂X射线机</w:t>
            </w:r>
          </w:p>
        </w:tc>
        <w:tc>
          <w:tcPr>
            <w:tcW w:w="2504"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上海万东三叶医疗器械有限公司</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XC30</w:t>
            </w:r>
          </w:p>
        </w:tc>
        <w:tc>
          <w:tcPr>
            <w:tcW w:w="629"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1</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pStyle w:val="22"/>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2017-12-25</w:t>
            </w:r>
          </w:p>
        </w:tc>
      </w:tr>
    </w:tbl>
    <w:p>
      <w:pPr>
        <w:pStyle w:val="21"/>
        <w:bidi w:val="0"/>
        <w:ind w:firstLine="378" w:firstLineChars="200"/>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（三）服务内容及要求</w:t>
      </w:r>
    </w:p>
    <w:p>
      <w:pPr>
        <w:pStyle w:val="22"/>
        <w:bidi w:val="0"/>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※1.预防性保养</w:t>
      </w:r>
    </w:p>
    <w:p>
      <w:pPr>
        <w:pStyle w:val="22"/>
        <w:bidi w:val="0"/>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维保期内，中标方应按照国家及行业标准实施对设备的常规保养，每季度应派出工程师对设备系统进行维护保养（每年维护保养次数不能少于4次），每次进行维保工作均应出具正规维保工作报告并由双方相关人员进行签字确认。保养服务包括：设备的安全检查（包含机械安全、电气安全检查等，确保设备运行安全）、影像质量检查、评判参数结果、调整/校准、设备除尘保养、运行状态检查等并记录检查结果，出具正规维保工作报告并将报告交于采购方使用科室和管理科室。</w:t>
      </w:r>
    </w:p>
    <w:p>
      <w:pPr>
        <w:pStyle w:val="22"/>
        <w:bidi w:val="0"/>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※2.技术支持服务</w:t>
      </w:r>
    </w:p>
    <w:p>
      <w:pPr>
        <w:pStyle w:val="22"/>
        <w:bidi w:val="0"/>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每年为采购方提供不限次现场排查检修和无限次的电话技术指导（包含工程师所有维修中发生的差旅费、工时费、技术服务费等）。</w:t>
      </w:r>
    </w:p>
    <w:p>
      <w:pPr>
        <w:pStyle w:val="22"/>
        <w:bidi w:val="0"/>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★3.维修内容</w:t>
      </w:r>
    </w:p>
    <w:p>
      <w:pPr>
        <w:pStyle w:val="22"/>
        <w:bidi w:val="0"/>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（1）软件的安装、系统故障调试、数据备份、硬件诊断安装等无需备件的相关技术服务。</w:t>
      </w:r>
    </w:p>
    <w:p>
      <w:pPr>
        <w:pStyle w:val="22"/>
        <w:outlineLvl w:val="2"/>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（2）单次维修3000元及以下的配件费由中标方承担，配件费由采购方调研价格为准。</w:t>
      </w:r>
    </w:p>
    <w:p>
      <w:pPr>
        <w:pStyle w:val="22"/>
        <w:outlineLvl w:val="2"/>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★4.</w:t>
      </w:r>
      <w:r>
        <w:rPr>
          <w:rFonts w:hint="default" w:ascii="方正仿宋_GBK" w:hAnsi="仿宋" w:cs="仿宋" w:eastAsiaTheme="minorEastAsia"/>
          <w:kern w:val="0"/>
          <w:sz w:val="21"/>
          <w:szCs w:val="28"/>
          <w:lang w:val="en-US" w:eastAsia="zh-CN" w:bidi="ar-SA"/>
        </w:rPr>
        <w:t>保修时间</w:t>
      </w:r>
    </w:p>
    <w:p>
      <w:pPr>
        <w:pStyle w:val="22"/>
        <w:rPr>
          <w:rFonts w:hint="default" w:ascii="方正仿宋_GBK" w:hAnsi="仿宋" w:cs="仿宋" w:eastAsiaTheme="minorEastAsia"/>
          <w:kern w:val="0"/>
          <w:sz w:val="21"/>
          <w:szCs w:val="28"/>
          <w:lang w:val="en-US" w:eastAsia="zh-CN" w:bidi="ar-SA"/>
        </w:rPr>
      </w:pPr>
      <w:r>
        <w:rPr>
          <w:rFonts w:hint="default" w:ascii="方正仿宋_GBK" w:hAnsi="仿宋" w:cs="仿宋" w:eastAsiaTheme="minorEastAsia"/>
          <w:kern w:val="0"/>
          <w:sz w:val="21"/>
          <w:szCs w:val="28"/>
          <w:lang w:val="en-US" w:eastAsia="zh-CN" w:bidi="ar-SA"/>
        </w:rPr>
        <w:t>全天24小时，全年无假日。</w:t>
      </w:r>
    </w:p>
    <w:p>
      <w:pPr>
        <w:pStyle w:val="22"/>
        <w:outlineLvl w:val="2"/>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※5.</w:t>
      </w:r>
      <w:r>
        <w:rPr>
          <w:rFonts w:hint="default" w:ascii="方正仿宋_GBK" w:hAnsi="仿宋" w:cs="仿宋" w:eastAsiaTheme="minorEastAsia"/>
          <w:kern w:val="0"/>
          <w:sz w:val="21"/>
          <w:szCs w:val="28"/>
          <w:lang w:val="en-US" w:eastAsia="zh-CN" w:bidi="ar-SA"/>
        </w:rPr>
        <w:t>响应时间</w:t>
      </w:r>
    </w:p>
    <w:p>
      <w:pPr>
        <w:pStyle w:val="22"/>
        <w:rPr>
          <w:rFonts w:hint="default" w:ascii="方正仿宋_GBK" w:hAnsi="仿宋" w:cs="仿宋" w:eastAsiaTheme="minorEastAsia"/>
          <w:kern w:val="0"/>
          <w:sz w:val="21"/>
          <w:szCs w:val="28"/>
          <w:lang w:val="en-US" w:eastAsia="zh-CN" w:bidi="ar-SA"/>
        </w:rPr>
      </w:pPr>
      <w:r>
        <w:rPr>
          <w:rFonts w:hint="default" w:ascii="方正仿宋_GBK" w:hAnsi="仿宋" w:cs="仿宋" w:eastAsiaTheme="minorEastAsia"/>
          <w:kern w:val="0"/>
          <w:sz w:val="21"/>
          <w:szCs w:val="28"/>
          <w:lang w:val="en-US" w:eastAsia="zh-CN" w:bidi="ar-SA"/>
        </w:rPr>
        <w:t>设备发生故障时，接到采购方第一次故障</w:t>
      </w:r>
      <w:r>
        <w:rPr>
          <w:rFonts w:hint="eastAsia" w:ascii="方正仿宋_GBK" w:hAnsi="仿宋" w:cs="仿宋" w:eastAsiaTheme="minorEastAsia"/>
          <w:kern w:val="0"/>
          <w:sz w:val="21"/>
          <w:szCs w:val="28"/>
          <w:lang w:val="en-US" w:eastAsia="zh-CN" w:bidi="ar-SA"/>
        </w:rPr>
        <w:t>报</w:t>
      </w:r>
      <w:r>
        <w:rPr>
          <w:rFonts w:hint="default" w:ascii="方正仿宋_GBK" w:hAnsi="仿宋" w:cs="仿宋" w:eastAsiaTheme="minorEastAsia"/>
          <w:kern w:val="0"/>
          <w:sz w:val="21"/>
          <w:szCs w:val="28"/>
          <w:lang w:val="en-US" w:eastAsia="zh-CN" w:bidi="ar-SA"/>
        </w:rPr>
        <w:t>修，中标</w:t>
      </w:r>
      <w:r>
        <w:rPr>
          <w:rFonts w:hint="eastAsia" w:ascii="方正仿宋_GBK" w:hAnsi="仿宋" w:cs="仿宋" w:eastAsiaTheme="minorEastAsia"/>
          <w:kern w:val="0"/>
          <w:sz w:val="21"/>
          <w:szCs w:val="28"/>
          <w:lang w:val="en-US" w:eastAsia="zh-CN" w:bidi="ar-SA"/>
        </w:rPr>
        <w:t>方</w:t>
      </w:r>
      <w:r>
        <w:rPr>
          <w:rFonts w:hint="default" w:ascii="方正仿宋_GBK" w:hAnsi="仿宋" w:cs="仿宋" w:eastAsiaTheme="minorEastAsia"/>
          <w:kern w:val="0"/>
          <w:sz w:val="21"/>
          <w:szCs w:val="28"/>
          <w:lang w:val="en-US" w:eastAsia="zh-CN" w:bidi="ar-SA"/>
        </w:rPr>
        <w:t>必须立即响应，提供电话技术支持</w:t>
      </w:r>
      <w:r>
        <w:rPr>
          <w:rFonts w:hint="eastAsia" w:ascii="方正仿宋_GBK" w:hAnsi="仿宋" w:cs="仿宋" w:eastAsiaTheme="minorEastAsia"/>
          <w:kern w:val="0"/>
          <w:sz w:val="21"/>
          <w:szCs w:val="28"/>
          <w:lang w:val="en-US" w:eastAsia="zh-CN" w:bidi="ar-SA"/>
        </w:rPr>
        <w:t>。</w:t>
      </w:r>
    </w:p>
    <w:p>
      <w:pPr>
        <w:pStyle w:val="22"/>
        <w:bidi w:val="0"/>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6.</w:t>
      </w:r>
      <w:r>
        <w:rPr>
          <w:rFonts w:hint="default" w:ascii="方正仿宋_GBK" w:hAnsi="仿宋" w:cs="仿宋" w:eastAsiaTheme="minorEastAsia"/>
          <w:kern w:val="0"/>
          <w:sz w:val="21"/>
          <w:szCs w:val="28"/>
          <w:lang w:val="en-US" w:eastAsia="zh-CN" w:bidi="ar-SA"/>
        </w:rPr>
        <w:t>如远程或者电话无法解决设备故障，中标</w:t>
      </w:r>
      <w:r>
        <w:rPr>
          <w:rFonts w:hint="eastAsia" w:ascii="方正仿宋_GBK" w:hAnsi="仿宋" w:cs="仿宋" w:eastAsiaTheme="minorEastAsia"/>
          <w:kern w:val="0"/>
          <w:sz w:val="21"/>
          <w:szCs w:val="28"/>
          <w:lang w:val="en-US" w:eastAsia="zh-CN" w:bidi="ar-SA"/>
        </w:rPr>
        <w:t>方</w:t>
      </w:r>
      <w:r>
        <w:rPr>
          <w:rFonts w:hint="default" w:ascii="方正仿宋_GBK" w:hAnsi="仿宋" w:cs="仿宋" w:eastAsiaTheme="minorEastAsia"/>
          <w:kern w:val="0"/>
          <w:sz w:val="21"/>
          <w:szCs w:val="28"/>
          <w:lang w:val="en-US" w:eastAsia="zh-CN" w:bidi="ar-SA"/>
        </w:rPr>
        <w:t>必须在报修之时2小时内到达设备使用现场进行排除故障，保证系统正常运行。</w:t>
      </w:r>
    </w:p>
    <w:p>
      <w:pPr>
        <w:pStyle w:val="22"/>
        <w:bidi w:val="0"/>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7.</w:t>
      </w:r>
      <w:r>
        <w:rPr>
          <w:rFonts w:hint="default" w:ascii="方正仿宋_GBK" w:hAnsi="仿宋" w:cs="仿宋" w:eastAsiaTheme="minorEastAsia"/>
          <w:kern w:val="0"/>
          <w:sz w:val="21"/>
          <w:szCs w:val="28"/>
          <w:lang w:val="en-US" w:eastAsia="zh-CN" w:bidi="ar-SA"/>
        </w:rPr>
        <w:t>投标</w:t>
      </w:r>
      <w:r>
        <w:rPr>
          <w:rFonts w:hint="eastAsia" w:ascii="方正仿宋_GBK" w:hAnsi="仿宋" w:cs="仿宋" w:eastAsiaTheme="minorEastAsia"/>
          <w:kern w:val="0"/>
          <w:sz w:val="21"/>
          <w:szCs w:val="28"/>
          <w:lang w:val="en-US" w:eastAsia="zh-CN" w:bidi="ar-SA"/>
        </w:rPr>
        <w:t>方</w:t>
      </w:r>
      <w:r>
        <w:rPr>
          <w:rFonts w:hint="default" w:ascii="方正仿宋_GBK" w:hAnsi="仿宋" w:cs="仿宋" w:eastAsiaTheme="minorEastAsia"/>
          <w:kern w:val="0"/>
          <w:sz w:val="21"/>
          <w:szCs w:val="28"/>
          <w:lang w:val="en-US" w:eastAsia="zh-CN" w:bidi="ar-SA"/>
        </w:rPr>
        <w:t>拥有专业的服务团队，能快速提供技术及配件支持，如需更换备件，投标</w:t>
      </w:r>
      <w:r>
        <w:rPr>
          <w:rFonts w:hint="eastAsia" w:ascii="方正仿宋_GBK" w:hAnsi="仿宋" w:cs="仿宋" w:eastAsiaTheme="minorEastAsia"/>
          <w:kern w:val="0"/>
          <w:sz w:val="21"/>
          <w:szCs w:val="28"/>
          <w:lang w:val="en-US" w:eastAsia="zh-CN" w:bidi="ar-SA"/>
        </w:rPr>
        <w:t>方</w:t>
      </w:r>
      <w:r>
        <w:rPr>
          <w:rFonts w:hint="default" w:ascii="方正仿宋_GBK" w:hAnsi="仿宋" w:cs="仿宋" w:eastAsiaTheme="minorEastAsia"/>
          <w:kern w:val="0"/>
          <w:sz w:val="21"/>
          <w:szCs w:val="28"/>
          <w:lang w:val="en-US" w:eastAsia="zh-CN" w:bidi="ar-SA"/>
        </w:rPr>
        <w:t>应在2小时内确保所需更换备件达到现场。</w:t>
      </w:r>
    </w:p>
    <w:p>
      <w:pPr>
        <w:pStyle w:val="22"/>
        <w:bidi w:val="0"/>
        <w:rPr>
          <w:rFonts w:hint="default"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8.</w:t>
      </w:r>
      <w:r>
        <w:rPr>
          <w:rFonts w:hint="default" w:ascii="方正仿宋_GBK" w:hAnsi="仿宋" w:cs="仿宋" w:eastAsiaTheme="minorEastAsia"/>
          <w:kern w:val="0"/>
          <w:sz w:val="21"/>
          <w:szCs w:val="28"/>
          <w:lang w:val="en-US" w:eastAsia="zh-CN" w:bidi="ar-SA"/>
        </w:rPr>
        <w:t>为保证设备备件质量，投标</w:t>
      </w:r>
      <w:r>
        <w:rPr>
          <w:rFonts w:hint="eastAsia" w:ascii="方正仿宋_GBK" w:hAnsi="仿宋" w:cs="仿宋" w:eastAsiaTheme="minorEastAsia"/>
          <w:kern w:val="0"/>
          <w:sz w:val="21"/>
          <w:szCs w:val="28"/>
          <w:lang w:val="en-US" w:eastAsia="zh-CN" w:bidi="ar-SA"/>
        </w:rPr>
        <w:t>方</w:t>
      </w:r>
      <w:r>
        <w:rPr>
          <w:rFonts w:hint="default" w:ascii="方正仿宋_GBK" w:hAnsi="仿宋" w:cs="仿宋" w:eastAsiaTheme="minorEastAsia"/>
          <w:kern w:val="0"/>
          <w:sz w:val="21"/>
          <w:szCs w:val="28"/>
          <w:lang w:val="en-US" w:eastAsia="zh-CN" w:bidi="ar-SA"/>
        </w:rPr>
        <w:t>能需供不少于2份合法合规的设备备件采购证明文件等。（提供相关证明材料）</w:t>
      </w:r>
    </w:p>
    <w:p>
      <w:pPr>
        <w:pStyle w:val="21"/>
        <w:bidi w:val="0"/>
        <w:rPr>
          <w:rFonts w:hint="default" w:ascii="方正仿宋_GBK" w:hAnsi="仿宋" w:cs="仿宋" w:eastAsiaTheme="minorEastAsia"/>
          <w:kern w:val="0"/>
          <w:sz w:val="21"/>
          <w:szCs w:val="28"/>
          <w:lang w:val="en-US" w:eastAsia="zh-CN" w:bidi="ar-SA"/>
        </w:rPr>
      </w:pPr>
      <w:r>
        <w:rPr>
          <w:rFonts w:hint="default" w:ascii="方正仿宋_GBK" w:hAnsi="仿宋" w:cs="仿宋" w:eastAsiaTheme="minorEastAsia"/>
          <w:kern w:val="0"/>
          <w:sz w:val="21"/>
          <w:szCs w:val="28"/>
          <w:lang w:val="en-US" w:eastAsia="zh-CN" w:bidi="ar-SA"/>
        </w:rPr>
        <w:t>（四）采购人对项目的特殊要求及说明</w:t>
      </w:r>
    </w:p>
    <w:p>
      <w:pPr>
        <w:pStyle w:val="22"/>
        <w:bidi w:val="0"/>
        <w:jc w:val="both"/>
        <w:rPr>
          <w:rFonts w:hint="default" w:ascii="方正仿宋_GBK" w:hAnsi="仿宋" w:cs="仿宋" w:eastAsiaTheme="minorEastAsia"/>
          <w:kern w:val="0"/>
          <w:sz w:val="21"/>
          <w:szCs w:val="28"/>
          <w:lang w:val="en-US" w:eastAsia="zh-CN" w:bidi="ar-SA"/>
        </w:rPr>
      </w:pPr>
      <w:r>
        <w:rPr>
          <w:rFonts w:hint="default" w:ascii="方正仿宋_GBK" w:hAnsi="仿宋" w:cs="仿宋" w:eastAsiaTheme="minorEastAsia"/>
          <w:kern w:val="0"/>
          <w:sz w:val="21"/>
          <w:szCs w:val="28"/>
          <w:lang w:val="en-US" w:eastAsia="zh-CN" w:bidi="ar-SA"/>
        </w:rPr>
        <w:t>※1.如需更换零配件，采购人对维修方案有异议的须请第三方维保公司对故障内容及处理方案进行再次确认。确认后采购人进行询价且经双方确认配件金额后方可进行更换，如出现中标方小故障大修等问题采购人有权单方面解除合同，且中标方承担相应经济责任。</w:t>
      </w:r>
    </w:p>
    <w:p>
      <w:pPr>
        <w:pStyle w:val="22"/>
        <w:bidi w:val="0"/>
        <w:jc w:val="both"/>
        <w:rPr>
          <w:rFonts w:hint="default" w:ascii="方正仿宋_GBK" w:hAnsi="仿宋" w:cs="仿宋" w:eastAsiaTheme="minorEastAsia"/>
          <w:kern w:val="0"/>
          <w:sz w:val="21"/>
          <w:szCs w:val="28"/>
          <w:lang w:val="en-US" w:eastAsia="zh-CN" w:bidi="ar-SA"/>
        </w:rPr>
      </w:pPr>
      <w:r>
        <w:rPr>
          <w:rFonts w:hint="default" w:ascii="方正仿宋_GBK" w:hAnsi="仿宋" w:cs="仿宋" w:eastAsiaTheme="minorEastAsia"/>
          <w:kern w:val="0"/>
          <w:sz w:val="21"/>
          <w:szCs w:val="28"/>
          <w:lang w:val="en-US" w:eastAsia="zh-CN" w:bidi="ar-SA"/>
        </w:rPr>
        <w:t>※2.如中标方未按服务要求提供维保服务，单次处罚1000元（在合同总金额中扣除），如出现此情况三次以上（含三次）以致影响医院正常运行，采购人有权单方取消中标方维保资格及以后投标资格且余下合同金额不予支付。</w:t>
      </w:r>
    </w:p>
    <w:p>
      <w:pPr>
        <w:pStyle w:val="22"/>
        <w:bidi w:val="0"/>
        <w:jc w:val="both"/>
        <w:rPr>
          <w:rFonts w:hint="default" w:ascii="方正仿宋_GBK" w:hAnsi="仿宋" w:cs="仿宋" w:eastAsiaTheme="minorEastAsia"/>
          <w:kern w:val="0"/>
          <w:sz w:val="21"/>
          <w:szCs w:val="28"/>
          <w:lang w:val="en-US" w:eastAsia="zh-CN" w:bidi="ar-SA"/>
        </w:rPr>
      </w:pPr>
      <w:r>
        <w:rPr>
          <w:rFonts w:hint="default" w:ascii="方正仿宋_GBK" w:hAnsi="仿宋" w:cs="仿宋" w:eastAsiaTheme="minorEastAsia"/>
          <w:kern w:val="0"/>
          <w:sz w:val="21"/>
          <w:szCs w:val="28"/>
          <w:lang w:val="en-US" w:eastAsia="zh-CN" w:bidi="ar-SA"/>
        </w:rPr>
        <w:t>※3.因技术、操作问题导致机器损坏的，所造成的一切损失由中标方承担。</w:t>
      </w:r>
    </w:p>
    <w:p>
      <w:pPr>
        <w:pStyle w:val="22"/>
        <w:bidi w:val="0"/>
        <w:jc w:val="both"/>
        <w:rPr>
          <w:rFonts w:hint="default" w:ascii="方正仿宋_GBK" w:hAnsi="仿宋" w:cs="仿宋" w:eastAsiaTheme="minorEastAsia"/>
          <w:kern w:val="0"/>
          <w:sz w:val="21"/>
          <w:szCs w:val="28"/>
          <w:lang w:val="en-US" w:eastAsia="zh-CN" w:bidi="ar-SA"/>
        </w:rPr>
      </w:pPr>
      <w:r>
        <w:rPr>
          <w:rFonts w:hint="default" w:ascii="方正仿宋_GBK" w:hAnsi="仿宋" w:cs="仿宋" w:eastAsiaTheme="minorEastAsia"/>
          <w:kern w:val="0"/>
          <w:sz w:val="21"/>
          <w:szCs w:val="28"/>
          <w:lang w:val="en-US" w:eastAsia="zh-CN" w:bidi="ar-SA"/>
        </w:rPr>
        <w:t>4.如开机率未达到95%（由采购人采购零配件除外），每下降1%扣除中标方1000元（在合同总金额中扣除）。</w:t>
      </w:r>
    </w:p>
    <w:p>
      <w:pPr>
        <w:pStyle w:val="22"/>
        <w:bidi w:val="0"/>
        <w:jc w:val="both"/>
        <w:rPr>
          <w:rFonts w:hint="eastAsia" w:ascii="方正仿宋_GBK" w:hAnsi="仿宋" w:cs="仿宋" w:eastAsiaTheme="minorEastAsia"/>
          <w:kern w:val="0"/>
          <w:sz w:val="21"/>
          <w:szCs w:val="28"/>
          <w:lang w:val="zh-CN" w:eastAsia="zh-CN" w:bidi="ar-SA"/>
        </w:rPr>
      </w:pPr>
      <w:r>
        <w:rPr>
          <w:rFonts w:hint="default" w:ascii="方正仿宋_GBK" w:hAnsi="仿宋" w:cs="仿宋" w:eastAsiaTheme="minorEastAsia"/>
          <w:kern w:val="0"/>
          <w:sz w:val="21"/>
          <w:szCs w:val="28"/>
          <w:lang w:val="en-US" w:eastAsia="zh-CN" w:bidi="ar-SA"/>
        </w:rPr>
        <w:t>※5.每次保养服务后，中标方须提供本次</w:t>
      </w:r>
      <w:r>
        <w:rPr>
          <w:rFonts w:hint="eastAsia" w:ascii="方正仿宋_GBK" w:hAnsi="仿宋" w:cs="仿宋" w:eastAsiaTheme="minorEastAsia"/>
          <w:kern w:val="0"/>
          <w:sz w:val="21"/>
          <w:szCs w:val="28"/>
          <w:lang w:val="en-US" w:eastAsia="zh-CN" w:bidi="ar-SA"/>
        </w:rPr>
        <w:t>维保报告单</w:t>
      </w:r>
      <w:r>
        <w:rPr>
          <w:rFonts w:hint="default" w:ascii="方正仿宋_GBK" w:hAnsi="仿宋" w:cs="仿宋" w:eastAsiaTheme="minorEastAsia"/>
          <w:kern w:val="0"/>
          <w:sz w:val="21"/>
          <w:szCs w:val="28"/>
          <w:lang w:val="en-US" w:eastAsia="zh-CN" w:bidi="ar-SA"/>
        </w:rPr>
        <w:t>，签字确认后移交给院方相关工作人员存档，维保报告单要求详细记录本次</w:t>
      </w:r>
      <w:r>
        <w:rPr>
          <w:rFonts w:hint="eastAsia" w:ascii="方正仿宋_GBK" w:hAnsi="仿宋" w:cs="仿宋" w:eastAsiaTheme="minorEastAsia"/>
          <w:kern w:val="0"/>
          <w:sz w:val="21"/>
          <w:szCs w:val="28"/>
          <w:lang w:val="en-US" w:eastAsia="zh-CN" w:bidi="ar-SA"/>
        </w:rPr>
        <w:t>维保</w:t>
      </w:r>
      <w:r>
        <w:rPr>
          <w:rFonts w:hint="default" w:ascii="方正仿宋_GBK" w:hAnsi="仿宋" w:cs="仿宋" w:eastAsiaTheme="minorEastAsia"/>
          <w:kern w:val="0"/>
          <w:sz w:val="21"/>
          <w:szCs w:val="28"/>
          <w:lang w:val="en-US" w:eastAsia="zh-CN" w:bidi="ar-SA"/>
        </w:rPr>
        <w:t>内容。</w:t>
      </w:r>
    </w:p>
    <w:p>
      <w:pPr>
        <w:pStyle w:val="4"/>
        <w:numPr>
          <w:ilvl w:val="0"/>
          <w:numId w:val="1"/>
        </w:numPr>
        <w:tabs>
          <w:tab w:val="clear" w:pos="3360"/>
        </w:tabs>
        <w:spacing w:before="196" w:after="196"/>
      </w:pPr>
      <w:r>
        <w:rPr>
          <w:rFonts w:hint="eastAsia"/>
          <w:szCs w:val="22"/>
        </w:rPr>
        <w:t>采购商务需求</w:t>
      </w:r>
      <w:bookmarkEnd w:id="103"/>
      <w:bookmarkEnd w:id="104"/>
    </w:p>
    <w:bookmarkEnd w:id="105"/>
    <w:bookmarkEnd w:id="106"/>
    <w:p>
      <w:pPr>
        <w:spacing w:line="520" w:lineRule="exact"/>
        <w:ind w:right="-119"/>
        <w:jc w:val="center"/>
        <w:rPr>
          <w:rFonts w:hint="eastAsia" w:ascii="方正仿宋_GBK" w:hAnsi="仿宋" w:cs="仿宋"/>
          <w:kern w:val="0"/>
          <w:szCs w:val="28"/>
        </w:rPr>
      </w:pPr>
      <w:bookmarkStart w:id="107" w:name="_Toc13777"/>
      <w:bookmarkStart w:id="108" w:name="_Toc9669"/>
      <w:bookmarkStart w:id="109" w:name="_Toc13141"/>
      <w:bookmarkStart w:id="110" w:name="_Toc18163"/>
      <w:bookmarkStart w:id="111" w:name="_Toc6951"/>
      <w:bookmarkStart w:id="112" w:name="_Toc4032"/>
      <w:bookmarkStart w:id="113" w:name="_Toc48837307"/>
      <w:bookmarkStart w:id="114" w:name="_Toc25860"/>
      <w:bookmarkStart w:id="115" w:name="_Toc24251"/>
      <w:bookmarkStart w:id="116" w:name="_Toc10020"/>
      <w:bookmarkStart w:id="117" w:name="_Toc20439"/>
      <w:bookmarkStart w:id="118" w:name="_Toc467"/>
      <w:bookmarkStart w:id="119" w:name="_Toc21971"/>
      <w:bookmarkStart w:id="120" w:name="_Toc22687"/>
      <w:bookmarkStart w:id="121" w:name="_Toc16664"/>
      <w:bookmarkStart w:id="122" w:name="_Toc17243"/>
      <w:bookmarkStart w:id="123" w:name="_Toc3566"/>
      <w:bookmarkStart w:id="124" w:name="_Toc25614"/>
      <w:r>
        <w:rPr>
          <w:rFonts w:hint="eastAsia" w:ascii="方正仿宋_GBK" w:hAnsi="仿宋" w:cs="仿宋"/>
          <w:kern w:val="0"/>
          <w:szCs w:val="28"/>
        </w:rPr>
        <w:t>本篇商务需求均为符合性审查内容，响应文件若不满足按无效响应处理</w:t>
      </w:r>
    </w:p>
    <w:p>
      <w:pPr>
        <w:pStyle w:val="5"/>
        <w:spacing w:before="196"/>
        <w:ind w:left="420" w:firstLine="259" w:firstLineChars="100"/>
        <w:rPr>
          <w:rFonts w:hint="eastAsia" w:cs="宋体"/>
          <w:b/>
          <w:bCs w:val="0"/>
          <w:color w:val="000000" w:themeColor="text1"/>
          <w:szCs w:val="28"/>
          <w14:textFill>
            <w14:solidFill>
              <w14:schemeClr w14:val="tx1"/>
            </w14:solidFill>
          </w14:textFill>
        </w:rPr>
      </w:pPr>
      <w:bookmarkStart w:id="125" w:name="_Toc8941"/>
      <w:r>
        <w:rPr>
          <w:rFonts w:hint="eastAsia" w:cs="宋体"/>
          <w:b/>
          <w:bCs w:val="0"/>
          <w:color w:val="000000" w:themeColor="text1"/>
          <w:szCs w:val="28"/>
          <w14:textFill>
            <w14:solidFill>
              <w14:schemeClr w14:val="tx1"/>
            </w14:solidFill>
          </w14:textFill>
        </w:rPr>
        <w:t>一、</w:t>
      </w:r>
      <w:r>
        <w:rPr>
          <w:rFonts w:hint="eastAsia" w:cs="宋体"/>
          <w:b/>
          <w:bCs w:val="0"/>
          <w:color w:val="000000" w:themeColor="text1"/>
          <w:szCs w:val="28"/>
          <w:lang w:eastAsia="zh-CN"/>
          <w14:textFill>
            <w14:solidFill>
              <w14:schemeClr w14:val="tx1"/>
            </w14:solidFill>
          </w14:textFill>
        </w:rPr>
        <w:t>实施时间</w:t>
      </w:r>
      <w:r>
        <w:rPr>
          <w:rFonts w:hint="eastAsia" w:cs="宋体"/>
          <w:b/>
          <w:bCs w:val="0"/>
          <w:color w:val="000000" w:themeColor="text1"/>
          <w:szCs w:val="28"/>
          <w14:textFill>
            <w14:solidFill>
              <w14:schemeClr w14:val="tx1"/>
            </w14:solidFill>
          </w14:textFill>
        </w:rPr>
        <w:t>、</w:t>
      </w:r>
      <w:r>
        <w:rPr>
          <w:rFonts w:hint="eastAsia" w:cs="宋体"/>
          <w:b/>
          <w:bCs w:val="0"/>
          <w:color w:val="000000" w:themeColor="text1"/>
          <w:szCs w:val="28"/>
          <w:lang w:eastAsia="zh-CN"/>
          <w14:textFill>
            <w14:solidFill>
              <w14:schemeClr w14:val="tx1"/>
            </w14:solidFill>
          </w14:textFill>
        </w:rPr>
        <w:t>实施</w:t>
      </w:r>
      <w:r>
        <w:rPr>
          <w:rFonts w:hint="eastAsia" w:cs="宋体"/>
          <w:b/>
          <w:bCs w:val="0"/>
          <w:color w:val="000000" w:themeColor="text1"/>
          <w:szCs w:val="28"/>
          <w14:textFill>
            <w14:solidFill>
              <w14:schemeClr w14:val="tx1"/>
            </w14:solidFill>
          </w14:textFill>
        </w:rPr>
        <w:t>地点及验收方式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520" w:lineRule="exact"/>
        <w:ind w:firstLine="378" w:firstLineChars="200"/>
        <w:jc w:val="left"/>
        <w:rPr>
          <w:rFonts w:hint="eastAsia" w:ascii="方正仿宋_GBK" w:hAnsi="仿宋" w:cs="仿宋"/>
          <w:kern w:val="0"/>
          <w:szCs w:val="28"/>
          <w:lang w:val="en-US" w:eastAsia="zh-CN"/>
        </w:rPr>
      </w:pPr>
      <w:bookmarkStart w:id="126" w:name="_Toc32330"/>
      <w:bookmarkStart w:id="127" w:name="_Toc8218800"/>
      <w:bookmarkStart w:id="128" w:name="_Toc5679"/>
      <w:bookmarkStart w:id="129" w:name="_Toc20651"/>
      <w:bookmarkStart w:id="130" w:name="_Toc31544"/>
      <w:bookmarkStart w:id="131" w:name="_Toc20992"/>
      <w:bookmarkStart w:id="132" w:name="_Toc21126"/>
      <w:bookmarkStart w:id="133" w:name="_Toc23154"/>
      <w:bookmarkStart w:id="134" w:name="_Toc26814"/>
      <w:bookmarkStart w:id="135" w:name="_Toc21181"/>
      <w:bookmarkStart w:id="136" w:name="_Toc3522"/>
      <w:bookmarkStart w:id="137" w:name="_Toc48837308"/>
      <w:bookmarkStart w:id="138" w:name="_Toc17983"/>
      <w:bookmarkStart w:id="139" w:name="_Toc19794"/>
      <w:bookmarkStart w:id="140" w:name="_Toc28005"/>
      <w:bookmarkStart w:id="141" w:name="_Toc25008"/>
      <w:bookmarkStart w:id="142" w:name="_Toc22728"/>
      <w:bookmarkStart w:id="143" w:name="_Toc16814"/>
      <w:bookmarkStart w:id="144" w:name="_Toc6284"/>
      <w:bookmarkStart w:id="145" w:name="_Toc7351"/>
      <w:bookmarkStart w:id="146" w:name="_Toc8338"/>
      <w:bookmarkStart w:id="147" w:name="_Toc469671918"/>
      <w:bookmarkStart w:id="148" w:name="_Toc344475123"/>
      <w:r>
        <w:rPr>
          <w:rFonts w:hint="eastAsia" w:ascii="方正仿宋_GBK" w:hAnsi="仿宋" w:cs="仿宋"/>
          <w:kern w:val="0"/>
          <w:szCs w:val="28"/>
          <w:lang w:val="en-US" w:eastAsia="zh-CN"/>
        </w:rPr>
        <w:t>（一）实施时间</w:t>
      </w:r>
    </w:p>
    <w:p>
      <w:pPr>
        <w:spacing w:line="520" w:lineRule="exact"/>
        <w:ind w:firstLine="378" w:firstLineChars="200"/>
        <w:jc w:val="left"/>
        <w:rPr>
          <w:rFonts w:hint="eastAsia" w:ascii="方正仿宋_GBK" w:hAnsi="仿宋" w:cs="仿宋"/>
          <w:kern w:val="0"/>
          <w:szCs w:val="28"/>
          <w:lang w:val="en-US" w:eastAsia="zh-CN"/>
        </w:rPr>
      </w:pPr>
      <w:r>
        <w:rPr>
          <w:rFonts w:hint="eastAsia" w:ascii="方正仿宋_GBK" w:hAnsi="仿宋" w:cs="仿宋"/>
          <w:kern w:val="0"/>
          <w:szCs w:val="28"/>
          <w:lang w:val="en-US" w:eastAsia="zh-CN"/>
        </w:rPr>
        <w:t>中标方在合同签订之日起开始维保服务。</w:t>
      </w:r>
    </w:p>
    <w:p>
      <w:pPr>
        <w:spacing w:line="520" w:lineRule="exact"/>
        <w:ind w:firstLine="378" w:firstLineChars="200"/>
        <w:jc w:val="left"/>
        <w:rPr>
          <w:rFonts w:hint="eastAsia" w:ascii="方正仿宋_GBK" w:hAnsi="仿宋" w:cs="仿宋"/>
          <w:kern w:val="0"/>
          <w:szCs w:val="28"/>
          <w:lang w:val="en-US" w:eastAsia="zh-CN"/>
        </w:rPr>
      </w:pPr>
      <w:r>
        <w:rPr>
          <w:rFonts w:hint="eastAsia" w:ascii="方正仿宋_GBK" w:hAnsi="仿宋" w:cs="仿宋"/>
          <w:kern w:val="0"/>
          <w:szCs w:val="28"/>
          <w:lang w:val="en-US" w:eastAsia="zh-CN"/>
        </w:rPr>
        <w:t>（二）实施地点</w:t>
      </w:r>
    </w:p>
    <w:p>
      <w:pPr>
        <w:spacing w:line="520" w:lineRule="exact"/>
        <w:ind w:firstLine="378" w:firstLineChars="200"/>
        <w:jc w:val="left"/>
        <w:rPr>
          <w:rFonts w:hint="eastAsia" w:ascii="方正仿宋_GBK" w:hAnsi="仿宋" w:cs="仿宋"/>
          <w:kern w:val="0"/>
          <w:szCs w:val="28"/>
          <w:lang w:val="en-US" w:eastAsia="zh-CN"/>
        </w:rPr>
      </w:pPr>
      <w:r>
        <w:rPr>
          <w:rFonts w:hint="eastAsia" w:ascii="方正仿宋_GBK" w:hAnsi="仿宋" w:cs="仿宋"/>
          <w:kern w:val="0"/>
          <w:szCs w:val="28"/>
          <w:lang w:val="en-US" w:eastAsia="zh-CN"/>
        </w:rPr>
        <w:t>重庆市巴南区界石镇中心卫生院</w:t>
      </w:r>
    </w:p>
    <w:p>
      <w:pPr>
        <w:spacing w:line="520" w:lineRule="exact"/>
        <w:ind w:firstLine="378" w:firstLineChars="200"/>
        <w:jc w:val="left"/>
        <w:rPr>
          <w:rFonts w:hint="eastAsia" w:ascii="方正仿宋_GBK" w:hAnsi="仿宋" w:cs="仿宋"/>
          <w:kern w:val="0"/>
          <w:szCs w:val="28"/>
          <w:lang w:val="en-US" w:eastAsia="zh-CN"/>
        </w:rPr>
      </w:pPr>
      <w:r>
        <w:rPr>
          <w:rFonts w:hint="eastAsia" w:ascii="方正仿宋_GBK" w:hAnsi="仿宋" w:cs="仿宋"/>
          <w:kern w:val="0"/>
          <w:szCs w:val="28"/>
          <w:lang w:val="en-US" w:eastAsia="zh-CN"/>
        </w:rPr>
        <w:t>（三）验收方式</w:t>
      </w:r>
    </w:p>
    <w:p>
      <w:pPr>
        <w:spacing w:line="520" w:lineRule="exact"/>
        <w:ind w:firstLine="378" w:firstLineChars="200"/>
        <w:jc w:val="left"/>
        <w:rPr>
          <w:rFonts w:hint="eastAsia" w:ascii="方正仿宋_GBK" w:hAnsi="仿宋" w:cs="仿宋"/>
          <w:kern w:val="0"/>
          <w:szCs w:val="28"/>
          <w:lang w:val="en-US" w:eastAsia="zh-CN"/>
        </w:rPr>
      </w:pPr>
      <w:r>
        <w:rPr>
          <w:rFonts w:hint="eastAsia" w:ascii="方正仿宋_GBK" w:hAnsi="仿宋" w:cs="仿宋"/>
          <w:kern w:val="0"/>
          <w:szCs w:val="28"/>
          <w:lang w:val="en-US" w:eastAsia="zh-CN"/>
        </w:rPr>
        <w:t>每次维护保养后，由院方相关工作人员进行验收，验收合格无质量问题后双方在保养记录单或安全检查单签字确认。</w:t>
      </w:r>
    </w:p>
    <w:p>
      <w:pPr>
        <w:spacing w:line="520" w:lineRule="exact"/>
        <w:ind w:firstLine="518" w:firstLineChars="200"/>
        <w:jc w:val="left"/>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pPr>
      <w:r>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t>二、报价要求</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520" w:lineRule="exact"/>
        <w:ind w:firstLine="378" w:firstLineChars="200"/>
        <w:jc w:val="left"/>
        <w:rPr>
          <w:rFonts w:hint="default" w:ascii="方正仿宋_GBK" w:hAnsi="仿宋" w:cs="仿宋"/>
          <w:kern w:val="0"/>
          <w:szCs w:val="28"/>
          <w:lang w:val="en-US" w:eastAsia="zh-CN"/>
        </w:rPr>
      </w:pPr>
      <w:bookmarkStart w:id="149" w:name="_Toc15952"/>
      <w:bookmarkStart w:id="150" w:name="_Toc5358"/>
      <w:bookmarkStart w:id="151" w:name="_Toc26165"/>
      <w:bookmarkStart w:id="152" w:name="_Toc48837309"/>
      <w:bookmarkStart w:id="153" w:name="_Toc15299"/>
      <w:bookmarkStart w:id="154" w:name="_Toc31046"/>
      <w:bookmarkStart w:id="155" w:name="_Toc20705"/>
      <w:bookmarkStart w:id="156" w:name="_Toc3131"/>
      <w:bookmarkStart w:id="157" w:name="_Toc64"/>
      <w:bookmarkStart w:id="158" w:name="_Toc12109"/>
      <w:bookmarkStart w:id="159" w:name="_Toc28714"/>
      <w:bookmarkStart w:id="160" w:name="_Toc21391"/>
      <w:bookmarkStart w:id="161" w:name="_Toc4794"/>
      <w:bookmarkStart w:id="162" w:name="_Toc8218801"/>
      <w:r>
        <w:rPr>
          <w:rFonts w:hint="default" w:ascii="方正仿宋_GBK" w:hAnsi="仿宋" w:cs="仿宋"/>
          <w:kern w:val="0"/>
          <w:szCs w:val="28"/>
          <w:lang w:val="en-US" w:eastAsia="zh-CN"/>
        </w:rPr>
        <w:t>本次报价为人民币报价，报价包含：报价应包括完成采购项目所需的货物费、包装费、运输费、装卸费、税费、</w:t>
      </w:r>
      <w:r>
        <w:rPr>
          <w:rFonts w:hint="eastAsia" w:ascii="方正仿宋_GBK" w:hAnsi="仿宋" w:cs="仿宋"/>
          <w:kern w:val="0"/>
          <w:szCs w:val="28"/>
          <w:lang w:val="en-US" w:eastAsia="zh-CN"/>
        </w:rPr>
        <w:t>安装</w:t>
      </w:r>
      <w:r>
        <w:rPr>
          <w:rFonts w:hint="default" w:ascii="方正仿宋_GBK" w:hAnsi="仿宋" w:cs="仿宋"/>
          <w:kern w:val="0"/>
          <w:szCs w:val="28"/>
          <w:lang w:val="en-US" w:eastAsia="zh-CN"/>
        </w:rPr>
        <w:t>培训费、垃圾清运费、</w:t>
      </w:r>
      <w:r>
        <w:rPr>
          <w:rFonts w:hint="eastAsia" w:ascii="方正仿宋_GBK" w:hAnsi="仿宋" w:cs="仿宋"/>
          <w:kern w:val="0"/>
          <w:szCs w:val="28"/>
          <w:lang w:val="en-US" w:eastAsia="zh-CN"/>
        </w:rPr>
        <w:t>维修费、工时费、差旅费</w:t>
      </w:r>
      <w:r>
        <w:rPr>
          <w:rFonts w:hint="default" w:ascii="方正仿宋_GBK" w:hAnsi="仿宋" w:cs="仿宋"/>
          <w:kern w:val="0"/>
          <w:szCs w:val="28"/>
          <w:lang w:val="en-US" w:eastAsia="zh-CN"/>
        </w:rPr>
        <w:t>等一切费用。</w:t>
      </w:r>
    </w:p>
    <w:p>
      <w:pPr>
        <w:spacing w:line="520" w:lineRule="exact"/>
        <w:ind w:firstLine="378" w:firstLineChars="200"/>
        <w:jc w:val="left"/>
        <w:rPr>
          <w:rFonts w:hint="eastAsia" w:ascii="方正仿宋_GBK" w:hAnsi="仿宋" w:cs="仿宋"/>
          <w:kern w:val="0"/>
          <w:szCs w:val="28"/>
          <w:lang w:val="en-US" w:eastAsia="zh-CN"/>
        </w:rPr>
      </w:pPr>
      <w:r>
        <w:rPr>
          <w:rFonts w:hint="default" w:ascii="方正仿宋_GBK" w:hAnsi="仿宋" w:cs="仿宋"/>
          <w:kern w:val="0"/>
          <w:szCs w:val="28"/>
          <w:lang w:val="en-US" w:eastAsia="zh-CN"/>
        </w:rPr>
        <w:t>因</w:t>
      </w:r>
      <w:r>
        <w:rPr>
          <w:rFonts w:hint="eastAsia" w:ascii="方正仿宋_GBK" w:hAnsi="仿宋" w:cs="仿宋"/>
          <w:kern w:val="0"/>
          <w:szCs w:val="28"/>
          <w:lang w:val="en-US" w:eastAsia="zh-CN"/>
        </w:rPr>
        <w:t>中标方</w:t>
      </w:r>
      <w:r>
        <w:rPr>
          <w:rFonts w:hint="default" w:ascii="方正仿宋_GBK" w:hAnsi="仿宋" w:cs="仿宋"/>
          <w:kern w:val="0"/>
          <w:szCs w:val="28"/>
          <w:lang w:val="en-US" w:eastAsia="zh-CN"/>
        </w:rPr>
        <w:t>自身原因造成漏报、少报皆由其自行承担责任，采购方不再补偿。</w:t>
      </w:r>
    </w:p>
    <w:p>
      <w:pPr>
        <w:pStyle w:val="21"/>
        <w:bidi w:val="0"/>
        <w:ind w:firstLine="518" w:firstLineChars="200"/>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pPr>
      <w:r>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t>三、</w:t>
      </w:r>
      <w:bookmarkEnd w:id="149"/>
      <w:bookmarkEnd w:id="150"/>
      <w:bookmarkEnd w:id="151"/>
      <w:bookmarkEnd w:id="152"/>
      <w:bookmarkEnd w:id="153"/>
      <w:bookmarkEnd w:id="154"/>
      <w:bookmarkEnd w:id="155"/>
      <w:bookmarkEnd w:id="156"/>
      <w:bookmarkEnd w:id="157"/>
      <w:bookmarkEnd w:id="158"/>
      <w:bookmarkEnd w:id="159"/>
      <w:bookmarkStart w:id="163" w:name="_Toc18482"/>
      <w:bookmarkStart w:id="164" w:name="_Toc29620"/>
      <w:bookmarkStart w:id="165" w:name="_Toc209"/>
      <w:bookmarkStart w:id="166" w:name="_Toc5387"/>
      <w:bookmarkStart w:id="167" w:name="_Toc24288"/>
      <w:bookmarkStart w:id="168" w:name="_Toc4506"/>
      <w:bookmarkStart w:id="169" w:name="_Toc21350"/>
      <w:bookmarkStart w:id="170" w:name="_Toc16969"/>
      <w:r>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t>知识产权</w:t>
      </w:r>
    </w:p>
    <w:p>
      <w:pPr>
        <w:spacing w:line="520" w:lineRule="exact"/>
        <w:ind w:firstLine="378" w:firstLineChars="200"/>
        <w:jc w:val="left"/>
        <w:rPr>
          <w:rFonts w:hint="eastAsia" w:ascii="方正仿宋_GBK" w:hAnsi="仿宋" w:cs="仿宋"/>
          <w:kern w:val="0"/>
          <w:szCs w:val="28"/>
          <w:lang w:val="en-US" w:eastAsia="zh-CN"/>
        </w:rPr>
      </w:pPr>
      <w:r>
        <w:rPr>
          <w:rFonts w:hint="eastAsia" w:ascii="方正仿宋_GBK" w:hAnsi="仿宋" w:cs="仿宋"/>
          <w:kern w:val="0"/>
          <w:szCs w:val="28"/>
          <w:lang w:val="en-US" w:eastAsia="zh-CN"/>
        </w:rPr>
        <w:t>采购方在中华人民共和国境内使用成交供应商或厂家提供的货物及服务时免受第三方提出的侵犯其专利权或其它知识产权的起诉。如果第三方提出侵权指控，成交供应商或厂家应承担由此而引起的一切法律责任和费用。</w:t>
      </w:r>
    </w:p>
    <w:p>
      <w:pPr>
        <w:pStyle w:val="21"/>
        <w:bidi w:val="0"/>
        <w:ind w:firstLine="518" w:firstLineChars="200"/>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pPr>
      <w:r>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t>四、</w:t>
      </w:r>
      <w:bookmarkEnd w:id="163"/>
      <w:bookmarkEnd w:id="164"/>
      <w:bookmarkEnd w:id="165"/>
      <w:bookmarkEnd w:id="166"/>
      <w:bookmarkEnd w:id="167"/>
      <w:bookmarkEnd w:id="168"/>
      <w:r>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t>付款方式</w:t>
      </w:r>
      <w:bookmarkEnd w:id="169"/>
      <w:bookmarkEnd w:id="170"/>
    </w:p>
    <w:bookmarkEnd w:id="147"/>
    <w:bookmarkEnd w:id="160"/>
    <w:bookmarkEnd w:id="161"/>
    <w:bookmarkEnd w:id="162"/>
    <w:p>
      <w:pPr>
        <w:spacing w:line="520" w:lineRule="exact"/>
        <w:ind w:firstLine="378" w:firstLineChars="200"/>
        <w:jc w:val="left"/>
        <w:rPr>
          <w:rFonts w:hint="default" w:ascii="方正仿宋_GBK" w:hAnsi="仿宋" w:cs="仿宋"/>
          <w:kern w:val="0"/>
          <w:szCs w:val="28"/>
          <w:lang w:val="en-US" w:eastAsia="zh-CN"/>
        </w:rPr>
      </w:pPr>
      <w:bookmarkStart w:id="171" w:name="_Toc13434"/>
      <w:bookmarkStart w:id="172" w:name="_Toc18179"/>
      <w:bookmarkStart w:id="173" w:name="_Toc32693"/>
      <w:bookmarkStart w:id="174" w:name="_Toc19397"/>
      <w:bookmarkStart w:id="175" w:name="_Toc22321"/>
      <w:bookmarkStart w:id="176" w:name="_Toc29212"/>
      <w:bookmarkStart w:id="177" w:name="_Toc694"/>
      <w:bookmarkStart w:id="178" w:name="_Toc31009"/>
      <w:bookmarkStart w:id="179" w:name="_Toc15393"/>
      <w:bookmarkStart w:id="180" w:name="_Toc48837313"/>
      <w:r>
        <w:rPr>
          <w:rFonts w:hint="eastAsia" w:ascii="方正仿宋_GBK" w:hAnsi="仿宋" w:cs="仿宋"/>
          <w:kern w:val="0"/>
          <w:szCs w:val="28"/>
          <w:lang w:val="en-US" w:eastAsia="zh-CN"/>
        </w:rPr>
        <w:t>合同签订提供维保服务每半年后，经验收合格，收到发票后5个工作日内办理支付手续，每次支付合同金额的25%（供应商垫资不计息）。</w:t>
      </w:r>
    </w:p>
    <w:p>
      <w:pPr>
        <w:pStyle w:val="21"/>
        <w:bidi w:val="0"/>
        <w:ind w:firstLine="518" w:firstLineChars="200"/>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pPr>
      <w:r>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t>五、</w:t>
      </w:r>
      <w:bookmarkEnd w:id="148"/>
      <w:bookmarkEnd w:id="171"/>
      <w:bookmarkEnd w:id="172"/>
      <w:bookmarkEnd w:id="173"/>
      <w:bookmarkEnd w:id="174"/>
      <w:bookmarkEnd w:id="175"/>
      <w:bookmarkEnd w:id="176"/>
      <w:bookmarkEnd w:id="177"/>
      <w:bookmarkEnd w:id="178"/>
      <w:bookmarkEnd w:id="179"/>
      <w:bookmarkEnd w:id="180"/>
      <w:bookmarkStart w:id="181" w:name="_Toc1690"/>
      <w:bookmarkStart w:id="182" w:name="_Toc5362"/>
      <w:bookmarkStart w:id="183" w:name="_Toc8113"/>
      <w:bookmarkStart w:id="184" w:name="_Toc5105"/>
      <w:bookmarkStart w:id="185" w:name="_Toc22480"/>
      <w:bookmarkStart w:id="186" w:name="_Toc22499"/>
      <w:r>
        <w:rPr>
          <w:rFonts w:hint="eastAsia" w:ascii="宋体" w:hAnsi="宋体" w:eastAsia="方正仿宋_GBK" w:cs="宋体"/>
          <w:b/>
          <w:bCs w:val="0"/>
          <w:color w:val="000000" w:themeColor="text1"/>
          <w:kern w:val="0"/>
          <w:sz w:val="28"/>
          <w:szCs w:val="28"/>
          <w:lang w:val="en-US" w:eastAsia="zh-CN" w:bidi="ar-SA"/>
          <w14:textFill>
            <w14:solidFill>
              <w14:schemeClr w14:val="tx1"/>
            </w14:solidFill>
          </w14:textFill>
        </w:rPr>
        <w:t>其他</w:t>
      </w:r>
    </w:p>
    <w:p>
      <w:pPr>
        <w:spacing w:line="520" w:lineRule="exact"/>
        <w:ind w:firstLine="378" w:firstLineChars="200"/>
        <w:jc w:val="left"/>
        <w:rPr>
          <w:rFonts w:hint="default" w:ascii="方正仿宋_GBK" w:hAnsi="仿宋" w:cs="仿宋"/>
          <w:kern w:val="0"/>
          <w:szCs w:val="28"/>
          <w:lang w:val="en-US" w:eastAsia="zh-CN"/>
        </w:rPr>
      </w:pPr>
      <w:r>
        <w:rPr>
          <w:rFonts w:hint="eastAsia" w:ascii="方正仿宋_GBK" w:hAnsi="仿宋" w:cs="仿宋"/>
          <w:kern w:val="0"/>
          <w:szCs w:val="28"/>
          <w:lang w:val="en-US" w:eastAsia="zh-CN"/>
        </w:rPr>
        <w:t>1.供应商必须在投标文件中对以上商务要求明确列出并承诺，承诺内容必须达到或优于商务要求内容。</w:t>
      </w:r>
    </w:p>
    <w:p>
      <w:pPr>
        <w:spacing w:line="520" w:lineRule="exact"/>
        <w:ind w:firstLine="378" w:firstLineChars="200"/>
        <w:jc w:val="left"/>
        <w:rPr>
          <w:rFonts w:hint="eastAsia" w:ascii="方正仿宋_GBK" w:hAnsi="仿宋" w:cs="仿宋"/>
          <w:kern w:val="0"/>
          <w:szCs w:val="28"/>
          <w:lang w:val="en-US" w:eastAsia="zh-CN"/>
        </w:rPr>
      </w:pPr>
      <w:r>
        <w:rPr>
          <w:rFonts w:hint="eastAsia" w:ascii="方正仿宋_GBK" w:hAnsi="仿宋" w:cs="仿宋"/>
          <w:kern w:val="0"/>
          <w:szCs w:val="28"/>
          <w:lang w:val="en-US" w:eastAsia="zh-CN"/>
        </w:rPr>
        <w:t>2.其他未尽事宜由供需双方在采购合同中详细约定。</w:t>
      </w:r>
    </w:p>
    <w:p>
      <w:pPr>
        <w:rPr>
          <w:rFonts w:hint="eastAsia"/>
          <w:lang w:eastAsia="zh-CN"/>
        </w:rPr>
      </w:pPr>
    </w:p>
    <w:p>
      <w:pPr>
        <w:pStyle w:val="4"/>
        <w:numPr>
          <w:ilvl w:val="0"/>
          <w:numId w:val="0"/>
        </w:numPr>
        <w:spacing w:before="196" w:after="196"/>
        <w:ind w:leftChars="0"/>
        <w:jc w:val="both"/>
        <w:rPr>
          <w:spacing w:val="-28"/>
        </w:rPr>
      </w:pPr>
      <w:r>
        <w:rPr>
          <w:rFonts w:hint="eastAsia"/>
          <w:spacing w:val="-28"/>
          <w:lang w:eastAsia="zh-CN"/>
        </w:rPr>
        <w:t>第四篇、</w:t>
      </w:r>
      <w:r>
        <w:rPr>
          <w:rFonts w:hint="eastAsia"/>
          <w:spacing w:val="-28"/>
        </w:rPr>
        <w:t>磋商程序及方法、评审标准、无效响应和采购终止</w:t>
      </w:r>
      <w:bookmarkEnd w:id="181"/>
      <w:bookmarkEnd w:id="182"/>
      <w:bookmarkEnd w:id="183"/>
      <w:bookmarkEnd w:id="184"/>
    </w:p>
    <w:p>
      <w:pPr>
        <w:pStyle w:val="5"/>
        <w:spacing w:before="393" w:beforeLines="100"/>
        <w:ind w:firstLine="520"/>
      </w:pPr>
      <w:bookmarkStart w:id="187" w:name="_Toc1562"/>
      <w:bookmarkStart w:id="188" w:name="_Toc13835"/>
      <w:bookmarkStart w:id="189" w:name="_Toc29327"/>
      <w:bookmarkStart w:id="190" w:name="_Toc22776"/>
      <w:bookmarkStart w:id="191" w:name="_Toc96"/>
      <w:bookmarkStart w:id="192" w:name="_Toc22465"/>
      <w:bookmarkStart w:id="193" w:name="_Toc32136"/>
      <w:bookmarkStart w:id="194" w:name="_Toc48837316"/>
      <w:bookmarkStart w:id="195" w:name="_Toc12159"/>
      <w:bookmarkStart w:id="196" w:name="_Toc32210"/>
      <w:bookmarkStart w:id="197" w:name="_Toc13507"/>
      <w:bookmarkStart w:id="198" w:name="_Toc4773"/>
      <w:bookmarkStart w:id="199" w:name="_Toc10656"/>
      <w:bookmarkStart w:id="200" w:name="_Toc28762"/>
      <w:bookmarkStart w:id="201" w:name="_Toc12773"/>
      <w:bookmarkStart w:id="202" w:name="_Toc27190"/>
      <w:bookmarkStart w:id="203" w:name="_Toc28796"/>
      <w:r>
        <w:rPr>
          <w:rFonts w:hint="eastAsia"/>
        </w:rPr>
        <w:t>一、磋商程序及方法</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spacing w:line="520" w:lineRule="exact"/>
        <w:ind w:firstLine="378" w:firstLineChars="200"/>
        <w:jc w:val="left"/>
        <w:rPr>
          <w:rFonts w:hint="eastAsia" w:ascii="方正仿宋_GBK" w:hAnsi="仿宋" w:cs="仿宋"/>
          <w:kern w:val="0"/>
          <w:szCs w:val="28"/>
        </w:rPr>
      </w:pPr>
      <w:bookmarkStart w:id="204" w:name="_Toc493506300"/>
      <w:bookmarkStart w:id="205" w:name="_Toc26415"/>
      <w:bookmarkStart w:id="206" w:name="_Toc492721017"/>
      <w:bookmarkStart w:id="207" w:name="_Toc495592656"/>
      <w:r>
        <w:rPr>
          <w:rFonts w:hint="eastAsia" w:ascii="方正仿宋_GBK" w:hAnsi="仿宋" w:cs="仿宋"/>
          <w:kern w:val="0"/>
          <w:szCs w:val="28"/>
        </w:rPr>
        <w:t>（一）磋商按竞争性磋商文件规定的时间进行</w:t>
      </w:r>
      <w:r>
        <w:rPr>
          <w:rFonts w:hint="eastAsia" w:ascii="方正仿宋_GBK" w:hAnsi="仿宋" w:cs="仿宋"/>
          <w:kern w:val="0"/>
          <w:szCs w:val="28"/>
          <w:lang w:eastAsia="zh-CN"/>
        </w:rPr>
        <w:t>，</w:t>
      </w:r>
      <w:r>
        <w:rPr>
          <w:rFonts w:hint="eastAsia" w:ascii="方正仿宋_GBK" w:hAnsi="仿宋" w:cs="仿宋"/>
          <w:kern w:val="0"/>
          <w:szCs w:val="28"/>
        </w:rPr>
        <w:t>由本项目依法组建的磋商小组分别与各供应商进行磋商。</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（二）磋商小组对各供应商的资格条件、响应文件的有效性、完整性和响应程度进行审查。各供应商只有在完全符合要求的前提下，才能参与正式磋商。</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1.资格性检查。依据法律法规和竞争性磋商文件的规定，对响应文件中的资格证明、磋商保证金等进行审查，以确定供应商是否具备磋商资格。资格性检查资料表如下：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340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7" w:type="dxa"/>
            <w:noWrap w:val="0"/>
            <w:vAlign w:val="center"/>
          </w:tcPr>
          <w:p>
            <w:pPr>
              <w:spacing w:line="520" w:lineRule="exact"/>
              <w:jc w:val="center"/>
              <w:rPr>
                <w:rFonts w:ascii="方正仿宋_GBK" w:hAnsi="仿宋" w:cs="仿宋"/>
                <w:kern w:val="0"/>
                <w:sz w:val="22"/>
                <w:szCs w:val="22"/>
              </w:rPr>
            </w:pPr>
            <w:r>
              <w:rPr>
                <w:rFonts w:hint="eastAsia" w:ascii="方正仿宋_GBK" w:hAnsi="仿宋" w:cs="仿宋"/>
                <w:kern w:val="0"/>
                <w:sz w:val="22"/>
                <w:szCs w:val="22"/>
              </w:rPr>
              <w:t>序号</w:t>
            </w:r>
          </w:p>
        </w:tc>
        <w:tc>
          <w:tcPr>
            <w:tcW w:w="5103" w:type="dxa"/>
            <w:gridSpan w:val="2"/>
            <w:noWrap w:val="0"/>
            <w:vAlign w:val="center"/>
          </w:tcPr>
          <w:p>
            <w:pPr>
              <w:spacing w:line="520" w:lineRule="exact"/>
              <w:jc w:val="center"/>
              <w:rPr>
                <w:rFonts w:ascii="方正仿宋_GBK" w:hAnsi="仿宋" w:cs="仿宋"/>
                <w:kern w:val="0"/>
                <w:sz w:val="22"/>
                <w:szCs w:val="22"/>
              </w:rPr>
            </w:pPr>
            <w:r>
              <w:rPr>
                <w:rFonts w:hint="eastAsia" w:ascii="方正仿宋_GBK" w:hAnsi="仿宋" w:cs="仿宋"/>
                <w:kern w:val="0"/>
                <w:sz w:val="22"/>
                <w:szCs w:val="22"/>
              </w:rPr>
              <w:t>检查因素</w:t>
            </w:r>
          </w:p>
        </w:tc>
        <w:tc>
          <w:tcPr>
            <w:tcW w:w="3544" w:type="dxa"/>
            <w:noWrap w:val="0"/>
            <w:vAlign w:val="center"/>
          </w:tcPr>
          <w:p>
            <w:pPr>
              <w:spacing w:line="520" w:lineRule="exact"/>
              <w:jc w:val="center"/>
              <w:rPr>
                <w:rFonts w:ascii="方正仿宋_GBK" w:hAnsi="仿宋" w:cs="仿宋"/>
                <w:kern w:val="0"/>
                <w:sz w:val="22"/>
                <w:szCs w:val="22"/>
              </w:rPr>
            </w:pPr>
            <w:r>
              <w:rPr>
                <w:rFonts w:hint="eastAsia" w:ascii="方正仿宋_GBK" w:hAnsi="仿宋" w:cs="仿宋"/>
                <w:kern w:val="0"/>
                <w:sz w:val="22"/>
                <w:szCs w:val="2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817" w:type="dxa"/>
            <w:vMerge w:val="restart"/>
            <w:noWrap w:val="0"/>
            <w:vAlign w:val="center"/>
          </w:tcPr>
          <w:p>
            <w:pPr>
              <w:spacing w:line="520" w:lineRule="exact"/>
              <w:jc w:val="center"/>
              <w:rPr>
                <w:rFonts w:ascii="方正仿宋_GBK" w:hAnsi="仿宋" w:cs="仿宋"/>
                <w:kern w:val="0"/>
                <w:sz w:val="22"/>
                <w:szCs w:val="22"/>
                <w:lang w:val="zh-CN"/>
              </w:rPr>
            </w:pPr>
            <w:r>
              <w:rPr>
                <w:rFonts w:hint="eastAsia" w:ascii="方正仿宋_GBK" w:hAnsi="仿宋" w:cs="仿宋"/>
                <w:kern w:val="0"/>
                <w:sz w:val="22"/>
                <w:szCs w:val="22"/>
                <w:lang w:val="zh-CN"/>
              </w:rPr>
              <w:t>1</w:t>
            </w:r>
          </w:p>
        </w:tc>
        <w:tc>
          <w:tcPr>
            <w:tcW w:w="1701" w:type="dxa"/>
            <w:vMerge w:val="restart"/>
            <w:noWrap w:val="0"/>
            <w:vAlign w:val="center"/>
          </w:tcPr>
          <w:p>
            <w:pPr>
              <w:spacing w:line="520" w:lineRule="exact"/>
              <w:jc w:val="center"/>
              <w:rPr>
                <w:rFonts w:ascii="方正仿宋_GBK" w:hAnsi="仿宋" w:cs="仿宋"/>
                <w:kern w:val="0"/>
                <w:sz w:val="22"/>
                <w:szCs w:val="22"/>
                <w:lang w:val="zh-CN"/>
              </w:rPr>
            </w:pPr>
            <w:r>
              <w:rPr>
                <w:rFonts w:hint="eastAsia" w:ascii="方正仿宋_GBK" w:hAnsi="仿宋" w:cs="仿宋"/>
                <w:kern w:val="0"/>
                <w:sz w:val="22"/>
                <w:szCs w:val="22"/>
              </w:rPr>
              <w:t>供应商</w:t>
            </w:r>
            <w:r>
              <w:rPr>
                <w:rFonts w:hint="eastAsia" w:ascii="方正仿宋_GBK" w:hAnsi="仿宋" w:cs="仿宋"/>
                <w:kern w:val="0"/>
                <w:sz w:val="22"/>
                <w:szCs w:val="22"/>
                <w:lang w:val="zh-CN"/>
              </w:rPr>
              <w:t>应符合的基本资格条件</w:t>
            </w:r>
          </w:p>
        </w:tc>
        <w:tc>
          <w:tcPr>
            <w:tcW w:w="3402" w:type="dxa"/>
            <w:noWrap w:val="0"/>
            <w:vAlign w:val="center"/>
          </w:tcPr>
          <w:p>
            <w:pPr>
              <w:spacing w:line="400" w:lineRule="exact"/>
              <w:rPr>
                <w:rFonts w:ascii="方正仿宋_GBK" w:hAnsi="仿宋" w:cs="仿宋"/>
                <w:kern w:val="0"/>
                <w:sz w:val="22"/>
                <w:szCs w:val="22"/>
              </w:rPr>
            </w:pPr>
            <w:r>
              <w:rPr>
                <w:rFonts w:hint="eastAsia" w:ascii="方正仿宋_GBK" w:hAnsi="仿宋" w:cs="仿宋"/>
                <w:kern w:val="0"/>
                <w:sz w:val="22"/>
                <w:szCs w:val="22"/>
              </w:rPr>
              <w:t>（1）具有独立承担民事责任的能力</w:t>
            </w:r>
          </w:p>
        </w:tc>
        <w:tc>
          <w:tcPr>
            <w:tcW w:w="3544" w:type="dxa"/>
            <w:noWrap w:val="0"/>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供应商企业法人营业执照（副本）</w:t>
            </w:r>
          </w:p>
          <w:p>
            <w:pPr>
              <w:spacing w:line="400" w:lineRule="exact"/>
              <w:jc w:val="left"/>
              <w:rPr>
                <w:rFonts w:ascii="方正仿宋_GBK" w:hAnsi="仿宋" w:cs="仿宋"/>
                <w:kern w:val="0"/>
                <w:sz w:val="22"/>
                <w:szCs w:val="22"/>
              </w:rPr>
            </w:pPr>
            <w:r>
              <w:rPr>
                <w:rFonts w:hint="eastAsia" w:ascii="方正仿宋_GBK" w:hAnsi="仿宋" w:cs="仿宋"/>
                <w:kern w:val="0"/>
                <w:sz w:val="22"/>
                <w:szCs w:val="22"/>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817" w:type="dxa"/>
            <w:vMerge w:val="continue"/>
            <w:noWrap w:val="0"/>
            <w:vAlign w:val="center"/>
          </w:tcPr>
          <w:p>
            <w:pPr>
              <w:spacing w:line="520" w:lineRule="exact"/>
              <w:jc w:val="center"/>
              <w:rPr>
                <w:rFonts w:ascii="方正仿宋_GBK" w:hAnsi="仿宋" w:cs="仿宋"/>
                <w:kern w:val="0"/>
                <w:sz w:val="22"/>
                <w:szCs w:val="22"/>
                <w:lang w:val="zh-CN"/>
              </w:rPr>
            </w:pPr>
          </w:p>
        </w:tc>
        <w:tc>
          <w:tcPr>
            <w:tcW w:w="1701" w:type="dxa"/>
            <w:vMerge w:val="continue"/>
            <w:noWrap w:val="0"/>
            <w:vAlign w:val="center"/>
          </w:tcPr>
          <w:p>
            <w:pPr>
              <w:spacing w:line="520" w:lineRule="exact"/>
              <w:ind w:firstLine="398" w:firstLineChars="200"/>
              <w:jc w:val="left"/>
              <w:rPr>
                <w:rFonts w:ascii="方正仿宋_GBK" w:hAnsi="仿宋" w:cs="仿宋"/>
                <w:kern w:val="0"/>
                <w:sz w:val="22"/>
                <w:szCs w:val="22"/>
                <w:lang w:val="zh-CN"/>
              </w:rPr>
            </w:pPr>
          </w:p>
        </w:tc>
        <w:tc>
          <w:tcPr>
            <w:tcW w:w="3402" w:type="dxa"/>
            <w:noWrap w:val="0"/>
            <w:vAlign w:val="center"/>
          </w:tcPr>
          <w:p>
            <w:pPr>
              <w:spacing w:line="400" w:lineRule="exact"/>
              <w:rPr>
                <w:rFonts w:ascii="方正仿宋_GBK" w:hAnsi="仿宋" w:cs="仿宋"/>
                <w:kern w:val="0"/>
                <w:sz w:val="22"/>
                <w:szCs w:val="22"/>
              </w:rPr>
            </w:pPr>
            <w:r>
              <w:rPr>
                <w:rFonts w:hint="eastAsia" w:ascii="方正仿宋_GBK" w:hAnsi="仿宋" w:cs="仿宋"/>
                <w:kern w:val="0"/>
                <w:sz w:val="22"/>
                <w:szCs w:val="22"/>
                <w:lang w:val="zh-CN"/>
              </w:rPr>
              <w:t>（2）</w:t>
            </w:r>
            <w:r>
              <w:rPr>
                <w:rFonts w:hint="eastAsia" w:ascii="方正仿宋_GBK" w:hAnsi="仿宋" w:cs="仿宋"/>
                <w:kern w:val="0"/>
                <w:sz w:val="22"/>
                <w:szCs w:val="22"/>
              </w:rPr>
              <w:t>具有良好的商业信誉和健全的财务会计制度</w:t>
            </w:r>
          </w:p>
        </w:tc>
        <w:tc>
          <w:tcPr>
            <w:tcW w:w="3544" w:type="dxa"/>
            <w:noWrap w:val="0"/>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提供</w:t>
            </w:r>
            <w:r>
              <w:rPr>
                <w:rFonts w:hint="eastAsia" w:ascii="方正仿宋_GBK" w:hAnsi="仿宋" w:cs="仿宋"/>
                <w:color w:val="000000" w:themeColor="text1"/>
                <w:kern w:val="0"/>
                <w:sz w:val="22"/>
                <w:szCs w:val="22"/>
                <w14:textFill>
                  <w14:solidFill>
                    <w14:schemeClr w14:val="tx1"/>
                  </w14:solidFill>
                </w14:textFill>
              </w:rPr>
              <w:t>202</w:t>
            </w:r>
            <w:r>
              <w:rPr>
                <w:rFonts w:hint="eastAsia" w:ascii="方正仿宋_GBK" w:hAnsi="仿宋" w:cs="仿宋"/>
                <w:color w:val="000000" w:themeColor="text1"/>
                <w:kern w:val="0"/>
                <w:sz w:val="22"/>
                <w:szCs w:val="22"/>
                <w:lang w:val="en-US" w:eastAsia="zh-CN"/>
                <w14:textFill>
                  <w14:solidFill>
                    <w14:schemeClr w14:val="tx1"/>
                  </w14:solidFill>
                </w14:textFill>
              </w:rPr>
              <w:t>4</w:t>
            </w:r>
            <w:r>
              <w:rPr>
                <w:rFonts w:hint="eastAsia" w:ascii="方正仿宋_GBK" w:hAnsi="仿宋" w:cs="仿宋"/>
                <w:color w:val="000000" w:themeColor="text1"/>
                <w:kern w:val="0"/>
                <w:sz w:val="22"/>
                <w:szCs w:val="22"/>
                <w14:textFill>
                  <w14:solidFill>
                    <w14:schemeClr w14:val="tx1"/>
                  </w14:solidFill>
                </w14:textFill>
              </w:rPr>
              <w:t>年度</w:t>
            </w:r>
            <w:r>
              <w:rPr>
                <w:rFonts w:hint="eastAsia" w:ascii="方正仿宋_GBK" w:hAnsi="仿宋" w:cs="仿宋"/>
                <w:kern w:val="0"/>
                <w:sz w:val="22"/>
                <w:szCs w:val="22"/>
              </w:rPr>
              <w:t>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17" w:type="dxa"/>
            <w:vMerge w:val="continue"/>
            <w:noWrap w:val="0"/>
            <w:vAlign w:val="center"/>
          </w:tcPr>
          <w:p>
            <w:pPr>
              <w:spacing w:line="520" w:lineRule="exact"/>
              <w:jc w:val="center"/>
              <w:rPr>
                <w:rFonts w:ascii="方正仿宋_GBK" w:hAnsi="仿宋" w:cs="仿宋"/>
                <w:kern w:val="0"/>
                <w:sz w:val="22"/>
                <w:szCs w:val="22"/>
                <w:lang w:val="zh-CN"/>
              </w:rPr>
            </w:pPr>
          </w:p>
        </w:tc>
        <w:tc>
          <w:tcPr>
            <w:tcW w:w="1701" w:type="dxa"/>
            <w:vMerge w:val="continue"/>
            <w:noWrap w:val="0"/>
            <w:vAlign w:val="center"/>
          </w:tcPr>
          <w:p>
            <w:pPr>
              <w:spacing w:line="520" w:lineRule="exact"/>
              <w:ind w:firstLine="398" w:firstLineChars="200"/>
              <w:jc w:val="left"/>
              <w:rPr>
                <w:rFonts w:ascii="方正仿宋_GBK" w:hAnsi="仿宋" w:cs="仿宋"/>
                <w:kern w:val="0"/>
                <w:sz w:val="22"/>
                <w:szCs w:val="22"/>
                <w:lang w:val="zh-CN"/>
              </w:rPr>
            </w:pPr>
          </w:p>
        </w:tc>
        <w:tc>
          <w:tcPr>
            <w:tcW w:w="3402" w:type="dxa"/>
            <w:noWrap w:val="0"/>
            <w:vAlign w:val="center"/>
          </w:tcPr>
          <w:p>
            <w:pPr>
              <w:spacing w:line="400" w:lineRule="exact"/>
              <w:rPr>
                <w:rFonts w:ascii="方正仿宋_GBK" w:hAnsi="仿宋" w:cs="仿宋"/>
                <w:kern w:val="0"/>
                <w:sz w:val="22"/>
                <w:szCs w:val="22"/>
                <w:lang w:val="zh-CN"/>
              </w:rPr>
            </w:pPr>
            <w:r>
              <w:rPr>
                <w:rFonts w:hint="eastAsia" w:ascii="方正仿宋_GBK" w:hAnsi="仿宋" w:cs="仿宋"/>
                <w:kern w:val="0"/>
                <w:sz w:val="22"/>
                <w:szCs w:val="22"/>
                <w:lang w:val="zh-CN"/>
              </w:rPr>
              <w:t>（</w:t>
            </w:r>
            <w:r>
              <w:rPr>
                <w:rFonts w:hint="eastAsia" w:ascii="方正仿宋_GBK" w:hAnsi="仿宋" w:cs="仿宋"/>
                <w:kern w:val="0"/>
                <w:sz w:val="22"/>
                <w:szCs w:val="22"/>
              </w:rPr>
              <w:t>3</w:t>
            </w:r>
            <w:r>
              <w:rPr>
                <w:rFonts w:hint="eastAsia" w:ascii="方正仿宋_GBK" w:hAnsi="仿宋" w:cs="仿宋"/>
                <w:kern w:val="0"/>
                <w:sz w:val="22"/>
                <w:szCs w:val="22"/>
                <w:lang w:val="zh-CN"/>
              </w:rPr>
              <w:t>）有依法缴纳税收和社会保障金的良好记录</w:t>
            </w:r>
          </w:p>
        </w:tc>
        <w:tc>
          <w:tcPr>
            <w:tcW w:w="3544" w:type="dxa"/>
            <w:noWrap w:val="0"/>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1.税务登记证（副本）复印件；</w:t>
            </w:r>
          </w:p>
          <w:p>
            <w:pPr>
              <w:spacing w:line="400" w:lineRule="exact"/>
              <w:jc w:val="left"/>
              <w:rPr>
                <w:rFonts w:ascii="方正仿宋_GBK" w:hAnsi="仿宋" w:cs="仿宋"/>
                <w:kern w:val="0"/>
                <w:sz w:val="22"/>
                <w:szCs w:val="22"/>
              </w:rPr>
            </w:pPr>
            <w:r>
              <w:rPr>
                <w:rFonts w:hint="eastAsia" w:ascii="方正仿宋_GBK" w:hAnsi="仿宋" w:cs="仿宋"/>
                <w:kern w:val="0"/>
                <w:sz w:val="22"/>
                <w:szCs w:val="22"/>
              </w:rPr>
              <w:t>2.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817" w:type="dxa"/>
            <w:vMerge w:val="continue"/>
            <w:noWrap w:val="0"/>
            <w:vAlign w:val="center"/>
          </w:tcPr>
          <w:p>
            <w:pPr>
              <w:spacing w:line="520" w:lineRule="exact"/>
              <w:jc w:val="center"/>
              <w:rPr>
                <w:rFonts w:ascii="方正仿宋_GBK" w:hAnsi="仿宋" w:cs="仿宋"/>
                <w:kern w:val="0"/>
                <w:sz w:val="22"/>
                <w:szCs w:val="22"/>
                <w:lang w:val="zh-CN"/>
              </w:rPr>
            </w:pPr>
          </w:p>
        </w:tc>
        <w:tc>
          <w:tcPr>
            <w:tcW w:w="1701" w:type="dxa"/>
            <w:vMerge w:val="continue"/>
            <w:noWrap w:val="0"/>
            <w:vAlign w:val="center"/>
          </w:tcPr>
          <w:p>
            <w:pPr>
              <w:spacing w:line="520" w:lineRule="exact"/>
              <w:ind w:firstLine="398" w:firstLineChars="200"/>
              <w:jc w:val="left"/>
              <w:rPr>
                <w:rFonts w:ascii="方正仿宋_GBK" w:hAnsi="仿宋" w:cs="仿宋"/>
                <w:kern w:val="0"/>
                <w:sz w:val="22"/>
                <w:szCs w:val="22"/>
                <w:lang w:val="zh-CN"/>
              </w:rPr>
            </w:pPr>
          </w:p>
        </w:tc>
        <w:tc>
          <w:tcPr>
            <w:tcW w:w="3402" w:type="dxa"/>
            <w:noWrap w:val="0"/>
            <w:vAlign w:val="center"/>
          </w:tcPr>
          <w:p>
            <w:pPr>
              <w:spacing w:line="400" w:lineRule="exact"/>
              <w:rPr>
                <w:rFonts w:ascii="方正仿宋_GBK" w:hAnsi="仿宋" w:cs="仿宋"/>
                <w:kern w:val="0"/>
                <w:sz w:val="22"/>
                <w:szCs w:val="22"/>
                <w:lang w:val="zh-CN"/>
              </w:rPr>
            </w:pPr>
            <w:r>
              <w:rPr>
                <w:rFonts w:hint="eastAsia" w:ascii="方正仿宋_GBK" w:hAnsi="仿宋" w:cs="仿宋"/>
                <w:kern w:val="0"/>
                <w:sz w:val="22"/>
                <w:szCs w:val="22"/>
                <w:lang w:val="zh-CN"/>
              </w:rPr>
              <w:t>（</w:t>
            </w:r>
            <w:r>
              <w:rPr>
                <w:rFonts w:hint="eastAsia" w:ascii="方正仿宋_GBK" w:hAnsi="仿宋" w:cs="仿宋"/>
                <w:kern w:val="0"/>
                <w:sz w:val="22"/>
                <w:szCs w:val="22"/>
              </w:rPr>
              <w:t>4</w:t>
            </w:r>
            <w:r>
              <w:rPr>
                <w:rFonts w:hint="eastAsia" w:ascii="方正仿宋_GBK" w:hAnsi="仿宋" w:cs="仿宋"/>
                <w:kern w:val="0"/>
                <w:sz w:val="22"/>
                <w:szCs w:val="22"/>
                <w:lang w:val="zh-CN"/>
              </w:rPr>
              <w:t>）具有履行合同所必需的设备和专业技术能力</w:t>
            </w:r>
          </w:p>
        </w:tc>
        <w:tc>
          <w:tcPr>
            <w:tcW w:w="3544" w:type="dxa"/>
            <w:noWrap w:val="0"/>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7" w:type="dxa"/>
            <w:vMerge w:val="continue"/>
            <w:noWrap w:val="0"/>
            <w:vAlign w:val="center"/>
          </w:tcPr>
          <w:p>
            <w:pPr>
              <w:spacing w:line="520" w:lineRule="exact"/>
              <w:jc w:val="center"/>
              <w:rPr>
                <w:rFonts w:ascii="方正仿宋_GBK" w:hAnsi="仿宋" w:cs="仿宋"/>
                <w:kern w:val="0"/>
                <w:sz w:val="22"/>
                <w:szCs w:val="22"/>
                <w:lang w:val="zh-CN"/>
              </w:rPr>
            </w:pPr>
          </w:p>
        </w:tc>
        <w:tc>
          <w:tcPr>
            <w:tcW w:w="1701" w:type="dxa"/>
            <w:vMerge w:val="continue"/>
            <w:noWrap w:val="0"/>
            <w:vAlign w:val="center"/>
          </w:tcPr>
          <w:p>
            <w:pPr>
              <w:spacing w:line="520" w:lineRule="exact"/>
              <w:ind w:firstLine="398" w:firstLineChars="200"/>
              <w:jc w:val="left"/>
              <w:rPr>
                <w:rFonts w:ascii="方正仿宋_GBK" w:hAnsi="仿宋" w:cs="仿宋"/>
                <w:kern w:val="0"/>
                <w:sz w:val="22"/>
                <w:szCs w:val="22"/>
                <w:lang w:val="zh-CN"/>
              </w:rPr>
            </w:pPr>
          </w:p>
        </w:tc>
        <w:tc>
          <w:tcPr>
            <w:tcW w:w="3402" w:type="dxa"/>
            <w:noWrap w:val="0"/>
            <w:vAlign w:val="center"/>
          </w:tcPr>
          <w:p>
            <w:pPr>
              <w:spacing w:line="400" w:lineRule="exact"/>
              <w:rPr>
                <w:rFonts w:ascii="方正仿宋_GBK" w:hAnsi="仿宋" w:cs="仿宋"/>
                <w:kern w:val="0"/>
                <w:sz w:val="22"/>
                <w:szCs w:val="22"/>
                <w:lang w:val="zh-CN"/>
              </w:rPr>
            </w:pPr>
            <w:r>
              <w:rPr>
                <w:rFonts w:hint="eastAsia" w:ascii="方正仿宋_GBK" w:hAnsi="仿宋" w:cs="仿宋"/>
                <w:kern w:val="0"/>
                <w:sz w:val="22"/>
                <w:szCs w:val="22"/>
              </w:rPr>
              <w:t>（5）参加政府采购活动前三年内，在经营活动中没有重大违法记录</w:t>
            </w:r>
          </w:p>
        </w:tc>
        <w:tc>
          <w:tcPr>
            <w:tcW w:w="3544" w:type="dxa"/>
            <w:noWrap w:val="0"/>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1.供应商提供书面声明（见格式文件）；</w:t>
            </w:r>
          </w:p>
          <w:p>
            <w:pPr>
              <w:spacing w:line="400" w:lineRule="exact"/>
              <w:jc w:val="left"/>
              <w:rPr>
                <w:rFonts w:ascii="方正仿宋_GBK" w:hAnsi="仿宋" w:cs="仿宋"/>
                <w:kern w:val="0"/>
                <w:sz w:val="22"/>
                <w:szCs w:val="22"/>
              </w:rPr>
            </w:pPr>
            <w:r>
              <w:rPr>
                <w:rFonts w:hint="eastAsia" w:ascii="方正仿宋_GBK" w:hAnsi="仿宋" w:cs="仿宋"/>
                <w:kern w:val="0"/>
                <w:sz w:val="22"/>
                <w:szCs w:val="22"/>
              </w:rPr>
              <w:t>2.采购人或采购代理机构将通过 “信用中国”网站（www.creditchina.gov.cn）、“中国政府采购网”（www.ccgp.gov.cn）、“信用巴南网”（http：//banan.hlxy.com/）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7" w:type="dxa"/>
            <w:vMerge w:val="continue"/>
            <w:noWrap w:val="0"/>
            <w:vAlign w:val="center"/>
          </w:tcPr>
          <w:p>
            <w:pPr>
              <w:spacing w:line="520" w:lineRule="exact"/>
              <w:jc w:val="center"/>
              <w:rPr>
                <w:rFonts w:ascii="方正仿宋_GBK" w:hAnsi="仿宋" w:cs="仿宋"/>
                <w:kern w:val="0"/>
                <w:sz w:val="22"/>
                <w:szCs w:val="22"/>
                <w:lang w:val="zh-CN"/>
              </w:rPr>
            </w:pPr>
          </w:p>
        </w:tc>
        <w:tc>
          <w:tcPr>
            <w:tcW w:w="1701" w:type="dxa"/>
            <w:vMerge w:val="continue"/>
            <w:noWrap w:val="0"/>
            <w:vAlign w:val="center"/>
          </w:tcPr>
          <w:p>
            <w:pPr>
              <w:spacing w:line="520" w:lineRule="exact"/>
              <w:ind w:firstLine="398" w:firstLineChars="200"/>
              <w:jc w:val="left"/>
              <w:rPr>
                <w:rFonts w:ascii="方正仿宋_GBK" w:hAnsi="仿宋" w:cs="仿宋"/>
                <w:kern w:val="0"/>
                <w:sz w:val="22"/>
                <w:szCs w:val="22"/>
                <w:lang w:val="zh-CN"/>
              </w:rPr>
            </w:pPr>
          </w:p>
        </w:tc>
        <w:tc>
          <w:tcPr>
            <w:tcW w:w="3402" w:type="dxa"/>
            <w:noWrap w:val="0"/>
            <w:vAlign w:val="center"/>
          </w:tcPr>
          <w:p>
            <w:pPr>
              <w:spacing w:line="400" w:lineRule="exact"/>
              <w:rPr>
                <w:rFonts w:ascii="方正仿宋_GBK" w:hAnsi="仿宋" w:cs="仿宋"/>
                <w:kern w:val="0"/>
                <w:sz w:val="22"/>
                <w:szCs w:val="22"/>
              </w:rPr>
            </w:pPr>
            <w:r>
              <w:rPr>
                <w:rFonts w:hint="eastAsia" w:ascii="方正仿宋_GBK" w:hAnsi="仿宋" w:cs="仿宋"/>
                <w:kern w:val="0"/>
                <w:sz w:val="22"/>
                <w:szCs w:val="22"/>
              </w:rPr>
              <w:t>（6）法律、行政法规规定的其他条件</w:t>
            </w:r>
          </w:p>
        </w:tc>
        <w:tc>
          <w:tcPr>
            <w:tcW w:w="3544" w:type="dxa"/>
            <w:noWrap w:val="0"/>
            <w:vAlign w:val="center"/>
          </w:tcPr>
          <w:p>
            <w:pPr>
              <w:spacing w:line="400" w:lineRule="exact"/>
              <w:jc w:val="left"/>
              <w:rPr>
                <w:rFonts w:ascii="方正仿宋_GBK" w:hAnsi="仿宋" w:cs="仿宋"/>
                <w:kern w:val="0"/>
                <w:sz w:val="22"/>
                <w:szCs w:val="22"/>
              </w:rPr>
            </w:pPr>
            <w:r>
              <w:rPr>
                <w:rFonts w:hint="eastAsia" w:ascii="方正仿宋_GBK" w:hAnsi="仿宋" w:cs="仿宋"/>
                <w:kern w:val="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7" w:type="dxa"/>
            <w:noWrap w:val="0"/>
            <w:vAlign w:val="center"/>
          </w:tcPr>
          <w:p>
            <w:pPr>
              <w:spacing w:line="520" w:lineRule="exact"/>
              <w:jc w:val="center"/>
              <w:rPr>
                <w:rFonts w:ascii="方正仿宋_GBK" w:hAnsi="仿宋" w:cs="仿宋"/>
                <w:kern w:val="0"/>
                <w:sz w:val="22"/>
                <w:szCs w:val="22"/>
              </w:rPr>
            </w:pPr>
            <w:r>
              <w:rPr>
                <w:rFonts w:hint="eastAsia" w:ascii="方正仿宋_GBK" w:hAnsi="仿宋" w:cs="仿宋"/>
                <w:kern w:val="0"/>
                <w:sz w:val="22"/>
                <w:szCs w:val="22"/>
              </w:rPr>
              <w:t>2</w:t>
            </w:r>
          </w:p>
        </w:tc>
        <w:tc>
          <w:tcPr>
            <w:tcW w:w="5103" w:type="dxa"/>
            <w:gridSpan w:val="2"/>
            <w:noWrap w:val="0"/>
            <w:vAlign w:val="center"/>
          </w:tcPr>
          <w:p>
            <w:pPr>
              <w:spacing w:line="400" w:lineRule="exact"/>
              <w:jc w:val="center"/>
              <w:rPr>
                <w:rFonts w:hint="eastAsia" w:ascii="方正仿宋_GBK" w:hAnsi="仿宋" w:cs="仿宋"/>
                <w:kern w:val="0"/>
                <w:sz w:val="22"/>
                <w:szCs w:val="22"/>
              </w:rPr>
            </w:pPr>
            <w:r>
              <w:rPr>
                <w:rFonts w:hint="eastAsia" w:ascii="方正仿宋_GBK" w:hAnsi="仿宋" w:cs="仿宋"/>
                <w:kern w:val="0"/>
                <w:sz w:val="22"/>
                <w:szCs w:val="22"/>
              </w:rPr>
              <w:t>特定资格条件</w:t>
            </w:r>
          </w:p>
        </w:tc>
        <w:tc>
          <w:tcPr>
            <w:tcW w:w="3544" w:type="dxa"/>
            <w:noWrap w:val="0"/>
            <w:vAlign w:val="center"/>
          </w:tcPr>
          <w:p>
            <w:pPr>
              <w:spacing w:line="400" w:lineRule="exact"/>
              <w:jc w:val="left"/>
              <w:rPr>
                <w:rFonts w:hint="eastAsia" w:ascii="方正仿宋_GBK" w:hAnsi="仿宋" w:cs="仿宋"/>
                <w:kern w:val="0"/>
                <w:sz w:val="22"/>
                <w:szCs w:val="22"/>
                <w:lang w:eastAsia="zh-CN"/>
              </w:rPr>
            </w:pPr>
            <w:r>
              <w:rPr>
                <w:rFonts w:hint="eastAsia" w:ascii="方正仿宋_GBK" w:hAnsi="仿宋" w:cs="仿宋"/>
                <w:kern w:val="0"/>
                <w:sz w:val="22"/>
                <w:szCs w:val="22"/>
                <w:lang w:val="en-US" w:eastAsia="zh-CN"/>
              </w:rPr>
              <w:t>具备医疗器械维修资质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7" w:type="dxa"/>
            <w:noWrap w:val="0"/>
            <w:vAlign w:val="center"/>
          </w:tcPr>
          <w:p>
            <w:pPr>
              <w:spacing w:line="520" w:lineRule="exact"/>
              <w:jc w:val="center"/>
              <w:rPr>
                <w:rFonts w:hint="eastAsia" w:ascii="方正仿宋_GBK" w:hAnsi="仿宋" w:cs="仿宋"/>
                <w:kern w:val="0"/>
                <w:sz w:val="22"/>
                <w:szCs w:val="22"/>
              </w:rPr>
            </w:pPr>
            <w:r>
              <w:rPr>
                <w:rFonts w:hint="eastAsia" w:ascii="方正仿宋_GBK" w:hAnsi="仿宋" w:cs="仿宋"/>
                <w:kern w:val="0"/>
                <w:sz w:val="22"/>
                <w:szCs w:val="22"/>
              </w:rPr>
              <w:t>3</w:t>
            </w:r>
          </w:p>
        </w:tc>
        <w:tc>
          <w:tcPr>
            <w:tcW w:w="5103" w:type="dxa"/>
            <w:gridSpan w:val="2"/>
            <w:noWrap w:val="0"/>
            <w:vAlign w:val="center"/>
          </w:tcPr>
          <w:p>
            <w:pPr>
              <w:spacing w:line="520" w:lineRule="exact"/>
              <w:jc w:val="center"/>
              <w:rPr>
                <w:rFonts w:hint="eastAsia" w:ascii="方正仿宋_GBK" w:hAnsi="仿宋" w:cs="仿宋"/>
                <w:kern w:val="0"/>
                <w:sz w:val="22"/>
                <w:szCs w:val="22"/>
              </w:rPr>
            </w:pPr>
            <w:r>
              <w:rPr>
                <w:rFonts w:hint="eastAsia" w:ascii="方正仿宋_GBK" w:hAnsi="仿宋" w:cs="仿宋"/>
                <w:kern w:val="0"/>
                <w:sz w:val="22"/>
                <w:szCs w:val="22"/>
              </w:rPr>
              <w:t>磋商保证金</w:t>
            </w:r>
          </w:p>
        </w:tc>
        <w:tc>
          <w:tcPr>
            <w:tcW w:w="3544" w:type="dxa"/>
            <w:noWrap w:val="0"/>
            <w:vAlign w:val="center"/>
          </w:tcPr>
          <w:p>
            <w:pPr>
              <w:spacing w:line="400" w:lineRule="exact"/>
              <w:jc w:val="left"/>
              <w:rPr>
                <w:rFonts w:hint="eastAsia" w:ascii="方正仿宋_GBK" w:hAnsi="仿宋" w:cs="仿宋" w:eastAsiaTheme="minorEastAsia"/>
                <w:kern w:val="0"/>
                <w:sz w:val="22"/>
                <w:szCs w:val="22"/>
                <w:lang w:eastAsia="zh-CN"/>
              </w:rPr>
            </w:pPr>
            <w:r>
              <w:rPr>
                <w:rFonts w:hint="eastAsia" w:ascii="方正仿宋_GBK" w:hAnsi="仿宋" w:cs="仿宋"/>
                <w:kern w:val="0"/>
                <w:sz w:val="22"/>
                <w:szCs w:val="22"/>
                <w:lang w:eastAsia="zh-CN"/>
              </w:rPr>
              <w:t>无</w:t>
            </w:r>
          </w:p>
        </w:tc>
      </w:tr>
    </w:tbl>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说明：</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①以上资格检查证明材料，该年审的应当年审合格，设有效期的应当在有效期内，提供原件的应当有效。提供复印件的应当清晰可见并加盖供应商公章，评审现场能够提供原件以备查验。</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②供应商按“多证合一”登记制度办理营业执照的，组织机构代码证、税务登记证（副本）和社会保险登记证以供应商所提供的营业执照（副本）复印件为准。</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③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5" w:type="dxa"/>
            <w:noWrap w:val="0"/>
            <w:vAlign w:val="center"/>
          </w:tcPr>
          <w:p>
            <w:pPr>
              <w:spacing w:line="240" w:lineRule="exact"/>
              <w:jc w:val="center"/>
              <w:rPr>
                <w:b/>
                <w:kern w:val="0"/>
                <w:sz w:val="21"/>
                <w:szCs w:val="21"/>
              </w:rPr>
            </w:pPr>
            <w:r>
              <w:rPr>
                <w:rFonts w:hint="eastAsia"/>
                <w:b/>
                <w:kern w:val="0"/>
                <w:sz w:val="21"/>
                <w:szCs w:val="21"/>
              </w:rPr>
              <w:t>序号</w:t>
            </w:r>
          </w:p>
        </w:tc>
        <w:tc>
          <w:tcPr>
            <w:tcW w:w="3544" w:type="dxa"/>
            <w:gridSpan w:val="2"/>
            <w:noWrap w:val="0"/>
            <w:vAlign w:val="center"/>
          </w:tcPr>
          <w:p>
            <w:pPr>
              <w:spacing w:line="240" w:lineRule="exact"/>
              <w:jc w:val="center"/>
              <w:rPr>
                <w:b/>
                <w:kern w:val="0"/>
                <w:sz w:val="21"/>
                <w:szCs w:val="21"/>
              </w:rPr>
            </w:pPr>
            <w:r>
              <w:rPr>
                <w:rFonts w:hint="eastAsia"/>
                <w:b/>
                <w:kern w:val="0"/>
                <w:sz w:val="21"/>
                <w:szCs w:val="21"/>
              </w:rPr>
              <w:t>评审因素</w:t>
            </w:r>
          </w:p>
        </w:tc>
        <w:tc>
          <w:tcPr>
            <w:tcW w:w="5409" w:type="dxa"/>
            <w:noWrap w:val="0"/>
            <w:vAlign w:val="center"/>
          </w:tcPr>
          <w:p>
            <w:pPr>
              <w:spacing w:line="240" w:lineRule="exact"/>
              <w:jc w:val="center"/>
              <w:rPr>
                <w:b/>
                <w:kern w:val="0"/>
                <w:sz w:val="21"/>
                <w:szCs w:val="21"/>
              </w:rPr>
            </w:pPr>
            <w:r>
              <w:rPr>
                <w:rFonts w:hint="eastAsia"/>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noWrap w:val="0"/>
            <w:vAlign w:val="center"/>
          </w:tcPr>
          <w:p>
            <w:pPr>
              <w:spacing w:line="400" w:lineRule="exact"/>
              <w:jc w:val="center"/>
              <w:rPr>
                <w:kern w:val="0"/>
                <w:sz w:val="21"/>
                <w:szCs w:val="21"/>
              </w:rPr>
            </w:pPr>
            <w:r>
              <w:rPr>
                <w:rFonts w:hint="eastAsia"/>
                <w:kern w:val="0"/>
                <w:sz w:val="21"/>
                <w:szCs w:val="21"/>
              </w:rPr>
              <w:t>1</w:t>
            </w:r>
          </w:p>
        </w:tc>
        <w:tc>
          <w:tcPr>
            <w:tcW w:w="1560" w:type="dxa"/>
            <w:vMerge w:val="restart"/>
            <w:noWrap w:val="0"/>
            <w:vAlign w:val="center"/>
          </w:tcPr>
          <w:p>
            <w:pPr>
              <w:spacing w:line="400" w:lineRule="exact"/>
              <w:rPr>
                <w:kern w:val="0"/>
                <w:sz w:val="21"/>
                <w:szCs w:val="21"/>
              </w:rPr>
            </w:pPr>
            <w:r>
              <w:rPr>
                <w:rFonts w:hint="eastAsia"/>
                <w:kern w:val="0"/>
                <w:sz w:val="21"/>
                <w:szCs w:val="21"/>
              </w:rPr>
              <w:t>有效性审查</w:t>
            </w:r>
          </w:p>
        </w:tc>
        <w:tc>
          <w:tcPr>
            <w:tcW w:w="1984" w:type="dxa"/>
            <w:noWrap w:val="0"/>
            <w:vAlign w:val="center"/>
          </w:tcPr>
          <w:p>
            <w:pPr>
              <w:spacing w:line="400" w:lineRule="exact"/>
              <w:rPr>
                <w:kern w:val="0"/>
                <w:sz w:val="22"/>
                <w:szCs w:val="22"/>
              </w:rPr>
            </w:pPr>
            <w:r>
              <w:rPr>
                <w:rFonts w:hint="eastAsia"/>
                <w:sz w:val="22"/>
                <w:szCs w:val="22"/>
              </w:rPr>
              <w:t>响应文件签署</w:t>
            </w:r>
          </w:p>
        </w:tc>
        <w:tc>
          <w:tcPr>
            <w:tcW w:w="5409" w:type="dxa"/>
            <w:noWrap w:val="0"/>
            <w:vAlign w:val="center"/>
          </w:tcPr>
          <w:p>
            <w:pPr>
              <w:spacing w:line="400" w:lineRule="exact"/>
              <w:rPr>
                <w:kern w:val="0"/>
                <w:sz w:val="22"/>
                <w:szCs w:val="22"/>
              </w:rPr>
            </w:pPr>
            <w:r>
              <w:rPr>
                <w:rFonts w:hint="eastAsia"/>
                <w:sz w:val="22"/>
                <w:szCs w:val="22"/>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noWrap w:val="0"/>
            <w:vAlign w:val="center"/>
          </w:tcPr>
          <w:p>
            <w:pPr>
              <w:spacing w:line="400" w:lineRule="exact"/>
              <w:jc w:val="center"/>
              <w:rPr>
                <w:kern w:val="0"/>
                <w:sz w:val="21"/>
                <w:szCs w:val="21"/>
              </w:rPr>
            </w:pPr>
          </w:p>
        </w:tc>
        <w:tc>
          <w:tcPr>
            <w:tcW w:w="1560" w:type="dxa"/>
            <w:vMerge w:val="continue"/>
            <w:noWrap w:val="0"/>
            <w:vAlign w:val="center"/>
          </w:tcPr>
          <w:p>
            <w:pPr>
              <w:spacing w:line="400" w:lineRule="exact"/>
              <w:rPr>
                <w:kern w:val="0"/>
                <w:sz w:val="21"/>
                <w:szCs w:val="21"/>
              </w:rPr>
            </w:pPr>
          </w:p>
        </w:tc>
        <w:tc>
          <w:tcPr>
            <w:tcW w:w="1984" w:type="dxa"/>
            <w:noWrap w:val="0"/>
            <w:vAlign w:val="center"/>
          </w:tcPr>
          <w:p>
            <w:pPr>
              <w:spacing w:line="400" w:lineRule="exact"/>
              <w:rPr>
                <w:sz w:val="22"/>
                <w:szCs w:val="22"/>
                <w:lang w:val="zh-CN"/>
              </w:rPr>
            </w:pPr>
            <w:r>
              <w:rPr>
                <w:rFonts w:hint="eastAsia"/>
                <w:sz w:val="22"/>
                <w:szCs w:val="22"/>
              </w:rPr>
              <w:t>响应</w:t>
            </w:r>
            <w:r>
              <w:rPr>
                <w:rFonts w:hint="eastAsia"/>
                <w:sz w:val="22"/>
                <w:szCs w:val="22"/>
                <w:lang w:val="zh-CN"/>
              </w:rPr>
              <w:t>方案</w:t>
            </w:r>
          </w:p>
        </w:tc>
        <w:tc>
          <w:tcPr>
            <w:tcW w:w="5409" w:type="dxa"/>
            <w:noWrap w:val="0"/>
            <w:vAlign w:val="center"/>
          </w:tcPr>
          <w:p>
            <w:pPr>
              <w:spacing w:line="400" w:lineRule="exact"/>
              <w:rPr>
                <w:kern w:val="0"/>
                <w:sz w:val="22"/>
                <w:szCs w:val="22"/>
              </w:rPr>
            </w:pPr>
            <w:r>
              <w:rPr>
                <w:rFonts w:hint="eastAsia"/>
                <w:sz w:val="22"/>
                <w:szCs w:val="22"/>
                <w:lang w:val="zh-CN"/>
              </w:rPr>
              <w:t>每个分包只能有一个</w:t>
            </w:r>
            <w:r>
              <w:rPr>
                <w:rFonts w:hint="eastAsia"/>
                <w:sz w:val="22"/>
                <w:szCs w:val="22"/>
              </w:rPr>
              <w:t>响应</w:t>
            </w:r>
            <w:r>
              <w:rPr>
                <w:rFonts w:hint="eastAsia"/>
                <w:sz w:val="22"/>
                <w:szCs w:val="22"/>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noWrap w:val="0"/>
            <w:vAlign w:val="center"/>
          </w:tcPr>
          <w:p>
            <w:pPr>
              <w:spacing w:line="400" w:lineRule="exact"/>
              <w:jc w:val="center"/>
              <w:rPr>
                <w:kern w:val="0"/>
                <w:sz w:val="21"/>
                <w:szCs w:val="21"/>
              </w:rPr>
            </w:pPr>
          </w:p>
        </w:tc>
        <w:tc>
          <w:tcPr>
            <w:tcW w:w="1560" w:type="dxa"/>
            <w:vMerge w:val="continue"/>
            <w:noWrap w:val="0"/>
            <w:vAlign w:val="center"/>
          </w:tcPr>
          <w:p>
            <w:pPr>
              <w:spacing w:line="400" w:lineRule="exact"/>
              <w:rPr>
                <w:kern w:val="0"/>
                <w:sz w:val="21"/>
                <w:szCs w:val="21"/>
              </w:rPr>
            </w:pPr>
          </w:p>
        </w:tc>
        <w:tc>
          <w:tcPr>
            <w:tcW w:w="1984" w:type="dxa"/>
            <w:noWrap w:val="0"/>
            <w:vAlign w:val="center"/>
          </w:tcPr>
          <w:p>
            <w:pPr>
              <w:spacing w:line="400" w:lineRule="exact"/>
              <w:rPr>
                <w:sz w:val="22"/>
                <w:szCs w:val="22"/>
                <w:lang w:val="zh-CN"/>
              </w:rPr>
            </w:pPr>
            <w:r>
              <w:rPr>
                <w:rFonts w:hint="eastAsia"/>
                <w:sz w:val="22"/>
                <w:szCs w:val="22"/>
              </w:rPr>
              <w:t>报价唯一</w:t>
            </w:r>
          </w:p>
        </w:tc>
        <w:tc>
          <w:tcPr>
            <w:tcW w:w="5409" w:type="dxa"/>
            <w:noWrap w:val="0"/>
            <w:vAlign w:val="center"/>
          </w:tcPr>
          <w:p>
            <w:pPr>
              <w:spacing w:line="400" w:lineRule="exact"/>
              <w:rPr>
                <w:kern w:val="0"/>
                <w:sz w:val="22"/>
                <w:szCs w:val="22"/>
              </w:rPr>
            </w:pPr>
            <w:r>
              <w:rPr>
                <w:rFonts w:hint="eastAsia"/>
                <w:sz w:val="22"/>
                <w:szCs w:val="22"/>
                <w:lang w:val="zh-CN"/>
              </w:rPr>
              <w:t>只能在采购预算范围内报价，</w:t>
            </w:r>
            <w:r>
              <w:rPr>
                <w:rFonts w:hint="eastAsia"/>
                <w:sz w:val="22"/>
                <w:szCs w:val="22"/>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5" w:type="dxa"/>
            <w:vMerge w:val="restart"/>
            <w:noWrap w:val="0"/>
            <w:vAlign w:val="center"/>
          </w:tcPr>
          <w:p>
            <w:pPr>
              <w:spacing w:line="400" w:lineRule="exact"/>
              <w:jc w:val="center"/>
              <w:rPr>
                <w:kern w:val="0"/>
                <w:sz w:val="21"/>
                <w:szCs w:val="21"/>
              </w:rPr>
            </w:pPr>
            <w:r>
              <w:rPr>
                <w:rFonts w:hint="eastAsia"/>
                <w:kern w:val="0"/>
                <w:sz w:val="21"/>
                <w:szCs w:val="21"/>
              </w:rPr>
              <w:t>2</w:t>
            </w:r>
          </w:p>
        </w:tc>
        <w:tc>
          <w:tcPr>
            <w:tcW w:w="1560" w:type="dxa"/>
            <w:vMerge w:val="restart"/>
            <w:noWrap w:val="0"/>
            <w:vAlign w:val="center"/>
          </w:tcPr>
          <w:p>
            <w:pPr>
              <w:spacing w:line="400" w:lineRule="exact"/>
              <w:rPr>
                <w:kern w:val="0"/>
                <w:sz w:val="21"/>
                <w:szCs w:val="21"/>
              </w:rPr>
            </w:pPr>
            <w:r>
              <w:rPr>
                <w:rFonts w:hint="eastAsia"/>
                <w:kern w:val="0"/>
                <w:sz w:val="21"/>
                <w:szCs w:val="21"/>
              </w:rPr>
              <w:t>完整性审查</w:t>
            </w:r>
          </w:p>
        </w:tc>
        <w:tc>
          <w:tcPr>
            <w:tcW w:w="1984" w:type="dxa"/>
            <w:noWrap w:val="0"/>
            <w:vAlign w:val="center"/>
          </w:tcPr>
          <w:p>
            <w:pPr>
              <w:spacing w:line="400" w:lineRule="exact"/>
              <w:rPr>
                <w:kern w:val="0"/>
                <w:sz w:val="22"/>
                <w:szCs w:val="22"/>
              </w:rPr>
            </w:pPr>
            <w:r>
              <w:rPr>
                <w:rFonts w:hint="eastAsia"/>
                <w:sz w:val="22"/>
                <w:szCs w:val="22"/>
              </w:rPr>
              <w:t>响应</w:t>
            </w:r>
            <w:r>
              <w:rPr>
                <w:rFonts w:hint="eastAsia"/>
                <w:sz w:val="22"/>
                <w:szCs w:val="22"/>
                <w:lang w:val="zh-CN"/>
              </w:rPr>
              <w:t>文件份数</w:t>
            </w:r>
          </w:p>
        </w:tc>
        <w:tc>
          <w:tcPr>
            <w:tcW w:w="5409" w:type="dxa"/>
            <w:noWrap w:val="0"/>
            <w:vAlign w:val="center"/>
          </w:tcPr>
          <w:p>
            <w:pPr>
              <w:spacing w:line="400" w:lineRule="exact"/>
              <w:rPr>
                <w:kern w:val="0"/>
                <w:sz w:val="22"/>
                <w:szCs w:val="22"/>
              </w:rPr>
            </w:pPr>
            <w:r>
              <w:rPr>
                <w:rFonts w:hint="eastAsia"/>
                <w:sz w:val="22"/>
                <w:szCs w:val="22"/>
              </w:rPr>
              <w:t>响应</w:t>
            </w:r>
            <w:r>
              <w:rPr>
                <w:rFonts w:hint="eastAsia"/>
                <w:sz w:val="22"/>
                <w:szCs w:val="22"/>
                <w:lang w:val="zh-CN"/>
              </w:rPr>
              <w:t>文件数量符合</w:t>
            </w:r>
            <w:r>
              <w:rPr>
                <w:rFonts w:hint="eastAsia"/>
                <w:sz w:val="22"/>
                <w:szCs w:val="22"/>
              </w:rPr>
              <w:t>竞争性磋商</w:t>
            </w:r>
            <w:r>
              <w:rPr>
                <w:rFonts w:hint="eastAsia"/>
                <w:sz w:val="22"/>
                <w:szCs w:val="22"/>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5" w:type="dxa"/>
            <w:vMerge w:val="continue"/>
            <w:noWrap w:val="0"/>
            <w:vAlign w:val="center"/>
          </w:tcPr>
          <w:p>
            <w:pPr>
              <w:spacing w:line="400" w:lineRule="exact"/>
              <w:jc w:val="center"/>
              <w:rPr>
                <w:kern w:val="0"/>
                <w:sz w:val="21"/>
                <w:szCs w:val="21"/>
              </w:rPr>
            </w:pPr>
          </w:p>
        </w:tc>
        <w:tc>
          <w:tcPr>
            <w:tcW w:w="1560" w:type="dxa"/>
            <w:vMerge w:val="continue"/>
            <w:noWrap w:val="0"/>
            <w:vAlign w:val="center"/>
          </w:tcPr>
          <w:p>
            <w:pPr>
              <w:spacing w:line="400" w:lineRule="exact"/>
              <w:rPr>
                <w:kern w:val="0"/>
                <w:sz w:val="21"/>
                <w:szCs w:val="21"/>
              </w:rPr>
            </w:pPr>
          </w:p>
        </w:tc>
        <w:tc>
          <w:tcPr>
            <w:tcW w:w="1984" w:type="dxa"/>
            <w:noWrap w:val="0"/>
            <w:vAlign w:val="center"/>
          </w:tcPr>
          <w:p>
            <w:pPr>
              <w:spacing w:line="400" w:lineRule="exact"/>
              <w:rPr>
                <w:sz w:val="22"/>
                <w:szCs w:val="22"/>
                <w:lang w:val="zh-CN"/>
              </w:rPr>
            </w:pPr>
            <w:r>
              <w:rPr>
                <w:rFonts w:hint="eastAsia"/>
                <w:sz w:val="22"/>
                <w:szCs w:val="22"/>
              </w:rPr>
              <w:t>响应</w:t>
            </w:r>
            <w:r>
              <w:rPr>
                <w:rFonts w:hint="eastAsia"/>
                <w:sz w:val="22"/>
                <w:szCs w:val="22"/>
                <w:lang w:val="zh-CN"/>
              </w:rPr>
              <w:t>文件内容</w:t>
            </w:r>
          </w:p>
        </w:tc>
        <w:tc>
          <w:tcPr>
            <w:tcW w:w="5409" w:type="dxa"/>
            <w:noWrap w:val="0"/>
            <w:vAlign w:val="center"/>
          </w:tcPr>
          <w:p>
            <w:pPr>
              <w:spacing w:line="400" w:lineRule="exact"/>
              <w:rPr>
                <w:sz w:val="22"/>
                <w:szCs w:val="22"/>
                <w:lang w:val="zh-CN"/>
              </w:rPr>
            </w:pPr>
            <w:r>
              <w:rPr>
                <w:rFonts w:hint="eastAsia"/>
                <w:sz w:val="22"/>
                <w:szCs w:val="22"/>
              </w:rPr>
              <w:t>响应</w:t>
            </w:r>
            <w:r>
              <w:rPr>
                <w:rFonts w:hint="eastAsia"/>
                <w:sz w:val="22"/>
                <w:szCs w:val="22"/>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noWrap w:val="0"/>
            <w:vAlign w:val="center"/>
          </w:tcPr>
          <w:p>
            <w:pPr>
              <w:spacing w:line="400" w:lineRule="exact"/>
              <w:jc w:val="center"/>
              <w:rPr>
                <w:kern w:val="0"/>
                <w:sz w:val="21"/>
                <w:szCs w:val="21"/>
              </w:rPr>
            </w:pPr>
            <w:r>
              <w:rPr>
                <w:rFonts w:hint="eastAsia"/>
                <w:kern w:val="0"/>
                <w:sz w:val="21"/>
                <w:szCs w:val="21"/>
              </w:rPr>
              <w:t>3</w:t>
            </w:r>
          </w:p>
        </w:tc>
        <w:tc>
          <w:tcPr>
            <w:tcW w:w="1560" w:type="dxa"/>
            <w:vMerge w:val="restart"/>
            <w:noWrap w:val="0"/>
            <w:vAlign w:val="center"/>
          </w:tcPr>
          <w:p>
            <w:pPr>
              <w:spacing w:line="400" w:lineRule="exact"/>
              <w:rPr>
                <w:sz w:val="21"/>
                <w:szCs w:val="21"/>
                <w:lang w:val="zh-CN"/>
              </w:rPr>
            </w:pPr>
            <w:r>
              <w:rPr>
                <w:rFonts w:hint="eastAsia"/>
                <w:kern w:val="0"/>
                <w:sz w:val="21"/>
                <w:szCs w:val="21"/>
              </w:rPr>
              <w:t>竞争性磋商文件的响应程度审查</w:t>
            </w:r>
          </w:p>
        </w:tc>
        <w:tc>
          <w:tcPr>
            <w:tcW w:w="1984" w:type="dxa"/>
            <w:noWrap w:val="0"/>
            <w:vAlign w:val="center"/>
          </w:tcPr>
          <w:p>
            <w:pPr>
              <w:spacing w:line="400" w:lineRule="exact"/>
              <w:rPr>
                <w:kern w:val="0"/>
                <w:sz w:val="22"/>
                <w:szCs w:val="22"/>
              </w:rPr>
            </w:pPr>
            <w:r>
              <w:rPr>
                <w:rFonts w:hint="eastAsia"/>
                <w:kern w:val="0"/>
                <w:sz w:val="22"/>
                <w:szCs w:val="22"/>
              </w:rPr>
              <w:t>响应文件内容</w:t>
            </w:r>
          </w:p>
        </w:tc>
        <w:tc>
          <w:tcPr>
            <w:tcW w:w="5409" w:type="dxa"/>
            <w:noWrap w:val="0"/>
            <w:vAlign w:val="center"/>
          </w:tcPr>
          <w:p>
            <w:pPr>
              <w:pStyle w:val="9"/>
              <w:spacing w:line="400" w:lineRule="exact"/>
              <w:rPr>
                <w:rFonts w:hint="eastAsia" w:eastAsiaTheme="minorEastAsia"/>
                <w:kern w:val="0"/>
                <w:sz w:val="22"/>
                <w:szCs w:val="22"/>
                <w:lang w:eastAsia="zh-CN"/>
              </w:rPr>
            </w:pPr>
            <w:r>
              <w:rPr>
                <w:rFonts w:hint="eastAsia"/>
                <w:color w:val="000000" w:themeColor="text1"/>
                <w:kern w:val="0"/>
                <w:sz w:val="22"/>
                <w:szCs w:val="22"/>
                <w14:textFill>
                  <w14:solidFill>
                    <w14:schemeClr w14:val="tx1"/>
                  </w14:solidFill>
                </w14:textFill>
              </w:rPr>
              <w:t>对竞争性磋商文件第二篇</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符号</w:t>
            </w:r>
            <w:r>
              <w:rPr>
                <w:rFonts w:hint="eastAsia"/>
                <w:color w:val="000000" w:themeColor="text1"/>
                <w:kern w:val="0"/>
                <w:sz w:val="22"/>
                <w:szCs w:val="22"/>
                <w:lang w:eastAsia="zh-CN"/>
                <w14:textFill>
                  <w14:solidFill>
                    <w14:schemeClr w14:val="tx1"/>
                  </w14:solidFill>
                </w14:textFill>
              </w:rPr>
              <w:t>及</w:t>
            </w:r>
            <w:r>
              <w:rPr>
                <w:rFonts w:hint="eastAsia"/>
                <w:color w:val="000000" w:themeColor="text1"/>
                <w:kern w:val="0"/>
                <w:sz w:val="22"/>
                <w:szCs w:val="22"/>
                <w14:textFill>
                  <w14:solidFill>
                    <w14:schemeClr w14:val="tx1"/>
                  </w14:solidFill>
                </w14:textFill>
              </w:rPr>
              <w:t>第三篇</w:t>
            </w:r>
            <w:r>
              <w:rPr>
                <w:rFonts w:hint="eastAsia" w:ascii="方正仿宋_GBK" w:hAnsi="方正仿宋_GBK" w:cs="方正仿宋_GBK"/>
                <w:bCs/>
                <w:color w:val="000000" w:themeColor="text1"/>
                <w:szCs w:val="28"/>
                <w14:textFill>
                  <w14:solidFill>
                    <w14:schemeClr w14:val="tx1"/>
                  </w14:solidFill>
                </w14:textFill>
              </w:rPr>
              <w:t>内容</w:t>
            </w:r>
            <w:r>
              <w:rPr>
                <w:rFonts w:hint="eastAsia"/>
                <w:color w:val="000000" w:themeColor="text1"/>
                <w:kern w:val="0"/>
                <w:sz w:val="22"/>
                <w:szCs w:val="22"/>
                <w14:textFill>
                  <w14:solidFill>
                    <w14:schemeClr w14:val="tx1"/>
                  </w14:solidFill>
                </w14:textFill>
              </w:rPr>
              <w:t>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75" w:type="dxa"/>
            <w:vMerge w:val="continue"/>
            <w:noWrap w:val="0"/>
            <w:vAlign w:val="center"/>
          </w:tcPr>
          <w:p>
            <w:pPr>
              <w:spacing w:line="240" w:lineRule="exact"/>
              <w:jc w:val="center"/>
              <w:rPr>
                <w:kern w:val="0"/>
                <w:sz w:val="21"/>
                <w:szCs w:val="21"/>
              </w:rPr>
            </w:pPr>
          </w:p>
        </w:tc>
        <w:tc>
          <w:tcPr>
            <w:tcW w:w="1560" w:type="dxa"/>
            <w:vMerge w:val="continue"/>
            <w:noWrap w:val="0"/>
            <w:vAlign w:val="center"/>
          </w:tcPr>
          <w:p>
            <w:pPr>
              <w:spacing w:line="400" w:lineRule="exact"/>
              <w:rPr>
                <w:sz w:val="21"/>
                <w:szCs w:val="21"/>
                <w:lang w:val="zh-CN"/>
              </w:rPr>
            </w:pPr>
          </w:p>
        </w:tc>
        <w:tc>
          <w:tcPr>
            <w:tcW w:w="1984" w:type="dxa"/>
            <w:noWrap w:val="0"/>
            <w:vAlign w:val="center"/>
          </w:tcPr>
          <w:p>
            <w:pPr>
              <w:spacing w:line="400" w:lineRule="exact"/>
              <w:rPr>
                <w:kern w:val="0"/>
                <w:sz w:val="22"/>
                <w:szCs w:val="22"/>
              </w:rPr>
            </w:pPr>
            <w:r>
              <w:rPr>
                <w:rFonts w:hint="eastAsia"/>
                <w:kern w:val="0"/>
                <w:sz w:val="22"/>
                <w:szCs w:val="22"/>
              </w:rPr>
              <w:t>磋商有效期</w:t>
            </w:r>
          </w:p>
        </w:tc>
        <w:tc>
          <w:tcPr>
            <w:tcW w:w="5409" w:type="dxa"/>
            <w:noWrap w:val="0"/>
            <w:vAlign w:val="center"/>
          </w:tcPr>
          <w:p>
            <w:pPr>
              <w:spacing w:line="400" w:lineRule="exact"/>
              <w:rPr>
                <w:kern w:val="0"/>
                <w:sz w:val="22"/>
                <w:szCs w:val="22"/>
              </w:rPr>
            </w:pPr>
            <w:r>
              <w:rPr>
                <w:rFonts w:hint="eastAsia"/>
                <w:kern w:val="0"/>
                <w:sz w:val="22"/>
                <w:szCs w:val="22"/>
              </w:rPr>
              <w:t>满足磋商文件</w:t>
            </w:r>
            <w:r>
              <w:rPr>
                <w:rFonts w:hint="eastAsia"/>
                <w:sz w:val="22"/>
                <w:szCs w:val="22"/>
                <w:lang w:val="zh-CN"/>
              </w:rPr>
              <w:t>规定。</w:t>
            </w:r>
          </w:p>
        </w:tc>
      </w:tr>
    </w:tbl>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（五）在磋商过程中磋商的任何一方不得向他人透露与磋商有关的技术资料、价格或其他信息。</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（七）供应商在磋商时作出的所有书面承诺须由法定代表人或其授权代表签字。</w:t>
      </w:r>
    </w:p>
    <w:p>
      <w:pPr>
        <w:spacing w:line="520" w:lineRule="exact"/>
        <w:ind w:firstLine="378" w:firstLineChars="200"/>
        <w:jc w:val="left"/>
        <w:rPr>
          <w:rFonts w:hint="eastAsia"/>
        </w:rPr>
      </w:pPr>
      <w:r>
        <w:rPr>
          <w:rFonts w:hint="eastAsia" w:ascii="方正仿宋_GBK" w:hAnsi="仿宋" w:cs="仿宋"/>
          <w:kern w:val="0"/>
          <w:szCs w:val="28"/>
        </w:rPr>
        <w:t>（八）经磋商确定最终采购需求且磋商结束后，供应商应当按照竞争性磋商文件的变动情况和磋商小组的要求重新提交响应文件或重新做出相关的书面承诺，最后书面提交最后报价及有关承诺（填写《最后报价表》）。</w:t>
      </w:r>
      <w:r>
        <w:rPr>
          <w:rFonts w:hint="eastAsia" w:ascii="方正仿宋_GBK" w:hAnsi="宋体"/>
          <w:szCs w:val="24"/>
        </w:rPr>
        <w:t>磋商中竞争性磋商文件没有作实质性修改的，供应商的最后报价不得高于响应文件中的初始报价，若最后报价高于初始报价的，则最后报价以初始报价为准。</w:t>
      </w:r>
      <w:r>
        <w:rPr>
          <w:rFonts w:hint="eastAsia" w:ascii="方正仿宋_GBK" w:hAnsi="仿宋" w:cs="仿宋"/>
          <w:kern w:val="0"/>
          <w:szCs w:val="28"/>
        </w:rPr>
        <w:t>已提交响应文件但未在规定时间内进行最后报价的供应商，视为放弃最后报价，以供应商响应文件中的报价为准。</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ascii="方正仿宋_GBK" w:hAnsi="仿宋" w:cs="仿宋"/>
          <w:color w:val="000000" w:themeColor="text1"/>
          <w:kern w:val="0"/>
          <w:szCs w:val="28"/>
          <w:lang w:val="en-US" w:eastAsia="zh-CN"/>
          <w14:textFill>
            <w14:solidFill>
              <w14:schemeClr w14:val="tx1"/>
            </w14:solidFill>
          </w14:textFill>
        </w:rPr>
        <w:t>100</w:t>
      </w:r>
      <w:r>
        <w:rPr>
          <w:rFonts w:hint="eastAsia" w:ascii="方正仿宋_GBK" w:hAnsi="仿宋" w:cs="仿宋"/>
          <w:color w:val="000000" w:themeColor="text1"/>
          <w:kern w:val="0"/>
          <w:szCs w:val="28"/>
          <w14:textFill>
            <w14:solidFill>
              <w14:schemeClr w14:val="tx1"/>
            </w14:solidFill>
          </w14:textFill>
        </w:rPr>
        <w:t>分</w:t>
      </w:r>
      <w:r>
        <w:rPr>
          <w:rFonts w:hint="eastAsia" w:ascii="方正仿宋_GBK" w:hAnsi="仿宋" w:cs="仿宋"/>
          <w:kern w:val="0"/>
          <w:szCs w:val="28"/>
        </w:rPr>
        <w:t>（详见评审标准）。</w:t>
      </w:r>
    </w:p>
    <w:p>
      <w:pPr>
        <w:adjustRightInd w:val="0"/>
        <w:spacing w:line="500" w:lineRule="exact"/>
        <w:ind w:firstLine="378" w:firstLineChars="200"/>
        <w:rPr>
          <w:rFonts w:hint="eastAsia" w:ascii="方正仿宋_GBK" w:hAnsi="仿宋" w:cs="仿宋"/>
          <w:kern w:val="0"/>
          <w:szCs w:val="28"/>
        </w:rPr>
      </w:pPr>
      <w:r>
        <w:rPr>
          <w:rFonts w:hint="eastAsia" w:ascii="方正仿宋_GBK" w:hAnsi="仿宋" w:cs="仿宋"/>
          <w:kern w:val="0"/>
          <w:szCs w:val="28"/>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w:t>
      </w:r>
      <w:r>
        <w:rPr>
          <w:rFonts w:hint="eastAsia" w:ascii="方正仿宋_GBK" w:hAnsi="仿宋" w:cs="仿宋"/>
          <w:kern w:val="0"/>
          <w:szCs w:val="28"/>
          <w:lang w:val="en-US" w:eastAsia="zh-CN"/>
        </w:rPr>
        <w:t>若价格相同的则采取抓阄的方式确定成交供应商</w:t>
      </w:r>
      <w:r>
        <w:rPr>
          <w:rFonts w:hint="eastAsia" w:ascii="方正仿宋_GBK" w:hAnsi="仿宋" w:cs="仿宋"/>
          <w:kern w:val="0"/>
          <w:szCs w:val="28"/>
        </w:rPr>
        <w:t>。若所推荐的成交供应商的技术部分为0分，将失去成为成交候选供应商的资格。</w:t>
      </w:r>
    </w:p>
    <w:p>
      <w:pPr>
        <w:pStyle w:val="5"/>
        <w:spacing w:before="196" w:after="196" w:afterLines="50"/>
        <w:ind w:firstLine="520"/>
        <w:rPr>
          <w:rFonts w:hint="eastAsia" w:eastAsia="方正仿宋_GBK"/>
          <w:color w:val="FF0000"/>
          <w:lang w:eastAsia="zh-CN"/>
        </w:rPr>
      </w:pPr>
      <w:bookmarkStart w:id="208" w:name="_Toc25800"/>
      <w:bookmarkStart w:id="209" w:name="_Toc29339"/>
      <w:bookmarkStart w:id="210" w:name="_Toc7665"/>
      <w:bookmarkStart w:id="211" w:name="_Toc6010"/>
      <w:bookmarkStart w:id="212" w:name="_Toc5149"/>
      <w:bookmarkStart w:id="213" w:name="_Toc14750"/>
      <w:bookmarkStart w:id="214" w:name="_Toc861"/>
      <w:bookmarkStart w:id="215" w:name="_Toc32625"/>
      <w:bookmarkStart w:id="216" w:name="_Toc3255"/>
      <w:bookmarkStart w:id="217" w:name="_Toc20991"/>
      <w:bookmarkStart w:id="218" w:name="_Toc32094"/>
      <w:bookmarkStart w:id="219" w:name="_Toc7410"/>
      <w:bookmarkStart w:id="220" w:name="_Toc13978"/>
      <w:bookmarkStart w:id="221" w:name="_Toc15483"/>
      <w:bookmarkStart w:id="222" w:name="_Toc8366"/>
      <w:bookmarkStart w:id="223" w:name="_Toc48837317"/>
      <w:bookmarkStart w:id="224" w:name="_Toc22602"/>
      <w:r>
        <w:rPr>
          <w:rFonts w:hint="eastAsia"/>
        </w:rPr>
        <w:t>二、评审标准</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bl>
      <w:tblPr>
        <w:tblStyle w:val="1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136"/>
        <w:gridCol w:w="1028"/>
        <w:gridCol w:w="906"/>
        <w:gridCol w:w="389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楷体_GBK" w:eastAsia="方正楷体_GBK"/>
                <w:szCs w:val="28"/>
                <w:highlight w:val="none"/>
              </w:rPr>
            </w:pPr>
            <w:r>
              <w:rPr>
                <w:rFonts w:hint="eastAsia" w:ascii="方正楷体_GBK" w:eastAsia="方正楷体_GBK"/>
                <w:szCs w:val="28"/>
              </w:rPr>
              <w:t>序号</w:t>
            </w:r>
          </w:p>
        </w:tc>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楷体_GBK" w:eastAsia="方正楷体_GBK"/>
                <w:szCs w:val="28"/>
              </w:rPr>
            </w:pPr>
            <w:r>
              <w:rPr>
                <w:rFonts w:hint="eastAsia" w:ascii="方正楷体_GBK" w:eastAsia="方正楷体_GBK"/>
                <w:szCs w:val="28"/>
              </w:rPr>
              <w:t>评分因素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楷体_GBK" w:eastAsia="方正楷体_GBK"/>
                <w:szCs w:val="28"/>
                <w:highlight w:val="none"/>
              </w:rPr>
            </w:pPr>
            <w:r>
              <w:rPr>
                <w:rFonts w:hint="eastAsia" w:ascii="方正楷体_GBK" w:eastAsia="方正楷体_GBK"/>
                <w:szCs w:val="28"/>
              </w:rPr>
              <w:t>及权重</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楷体_GBK" w:eastAsia="方正楷体_GBK"/>
                <w:szCs w:val="28"/>
                <w:highlight w:val="none"/>
              </w:rPr>
            </w:pPr>
            <w:r>
              <w:rPr>
                <w:rFonts w:hint="eastAsia" w:ascii="方正楷体_GBK" w:eastAsia="方正楷体_GBK"/>
                <w:szCs w:val="28"/>
              </w:rPr>
              <w:t>分值</w:t>
            </w:r>
          </w:p>
        </w:tc>
        <w:tc>
          <w:tcPr>
            <w:tcW w:w="38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楷体_GBK" w:eastAsia="方正楷体_GBK"/>
                <w:szCs w:val="28"/>
                <w:highlight w:val="none"/>
              </w:rPr>
            </w:pPr>
            <w:r>
              <w:rPr>
                <w:rFonts w:hint="eastAsia" w:ascii="方正楷体_GBK" w:eastAsia="方正楷体_GBK"/>
                <w:szCs w:val="28"/>
              </w:rPr>
              <w:t>评分标准</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楷体_GBK" w:eastAsia="方正楷体_GBK"/>
                <w:szCs w:val="28"/>
                <w:highlight w:val="none"/>
              </w:rPr>
            </w:pPr>
            <w:r>
              <w:rPr>
                <w:rFonts w:hint="eastAsia" w:ascii="方正楷体_GBK" w:eastAsia="方正楷体_GBK"/>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rPr>
              <w:t>1</w:t>
            </w:r>
          </w:p>
        </w:tc>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r>
              <w:rPr>
                <w:rFonts w:ascii="Times New Roman" w:hAnsi="Times New Roman" w:eastAsia="方正仿宋_GBK" w:cs="Times New Roman"/>
                <w:sz w:val="21"/>
                <w:szCs w:val="21"/>
              </w:rPr>
              <w:t>投标报价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25</w:t>
            </w:r>
            <w:r>
              <w:rPr>
                <w:rFonts w:ascii="Times New Roman" w:hAnsi="Times New Roman" w:eastAsia="方正仿宋_GBK" w:cs="Times New Roman"/>
                <w:sz w:val="21"/>
                <w:szCs w:val="21"/>
              </w:rPr>
              <w:t>%）</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highlight w:val="none"/>
                <w:lang w:val="en-US"/>
              </w:rPr>
            </w:pPr>
            <w:r>
              <w:rPr>
                <w:rFonts w:hint="eastAsia" w:ascii="Times New Roman" w:hAnsi="Times New Roman" w:eastAsia="方正仿宋_GBK" w:cs="Times New Roman"/>
                <w:sz w:val="21"/>
                <w:szCs w:val="21"/>
                <w:lang w:val="en-US" w:eastAsia="zh-CN"/>
              </w:rPr>
              <w:t>25</w:t>
            </w:r>
          </w:p>
        </w:tc>
        <w:tc>
          <w:tcPr>
            <w:tcW w:w="38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1"/>
                <w:szCs w:val="21"/>
              </w:rPr>
            </w:pPr>
            <w:r>
              <w:rPr>
                <w:rFonts w:ascii="Times New Roman" w:hAnsi="Times New Roman" w:eastAsia="方正仿宋_GBK" w:cs="Times New Roman"/>
                <w:sz w:val="21"/>
                <w:szCs w:val="21"/>
              </w:rPr>
              <w:t>（1）有效的投标报价中的最低价为评标基准价，按照下列公式计算每个投标人的投标价格得分。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rPr>
              <w:t>（2）投标报价得分＝（评标基准价/投标报价）×价格权重×100。</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highlight w:val="none"/>
                <w:lang w:eastAsia="zh-CN"/>
              </w:rPr>
            </w:pPr>
            <w:r>
              <w:rPr>
                <w:rFonts w:hint="eastAsia" w:ascii="Times New Roman" w:hAnsi="Times New Roman" w:eastAsia="方正仿宋_GBK" w:cs="Times New Roman"/>
                <w:sz w:val="21"/>
                <w:szCs w:val="21"/>
                <w:lang w:eastAsia="zh-CN"/>
              </w:rPr>
              <w:t>投标人的应答尽量满足招标文件“第二篇 项目技术规格、数量及质量要求”的相关要求，带※部分有一条不满足的，为无效投标，不再进入技术部分和商务部分的评审。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rPr>
              <w:t>2</w:t>
            </w:r>
          </w:p>
        </w:tc>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r>
              <w:rPr>
                <w:rFonts w:ascii="Times New Roman" w:hAnsi="Times New Roman" w:eastAsia="方正仿宋_GBK" w:cs="Times New Roman"/>
                <w:sz w:val="21"/>
                <w:szCs w:val="21"/>
              </w:rPr>
              <w:t>技术部分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30</w:t>
            </w:r>
            <w:r>
              <w:rPr>
                <w:rFonts w:ascii="Times New Roman" w:hAnsi="Times New Roman" w:eastAsia="方正仿宋_GBK" w:cs="Times New Roman"/>
                <w:sz w:val="21"/>
                <w:szCs w:val="21"/>
              </w:rPr>
              <w:t>%）</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highlight w:val="none"/>
                <w:lang w:eastAsia="zh-CN"/>
              </w:rPr>
            </w:pPr>
            <w:r>
              <w:rPr>
                <w:rFonts w:hint="eastAsia" w:ascii="Times New Roman" w:hAnsi="Times New Roman" w:eastAsia="方正仿宋_GBK" w:cs="Times New Roman"/>
                <w:sz w:val="21"/>
                <w:szCs w:val="21"/>
                <w:lang w:val="en-US" w:eastAsia="zh-CN"/>
              </w:rPr>
              <w:t>30</w:t>
            </w:r>
          </w:p>
        </w:tc>
        <w:tc>
          <w:tcPr>
            <w:tcW w:w="38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1</w:t>
            </w:r>
            <w:r>
              <w:rPr>
                <w:rFonts w:hint="eastAsia" w:ascii="Times New Roman" w:hAnsi="Times New Roman" w:eastAsia="方正仿宋_GBK" w:cs="Times New Roman"/>
                <w:sz w:val="21"/>
                <w:szCs w:val="21"/>
                <w:lang w:eastAsia="zh-CN"/>
              </w:rPr>
              <w:t>）有效投标人的起评分为</w:t>
            </w:r>
            <w:r>
              <w:rPr>
                <w:rFonts w:hint="eastAsia" w:ascii="Times New Roman" w:hAnsi="Times New Roman" w:eastAsia="方正仿宋_GBK" w:cs="Times New Roman"/>
                <w:sz w:val="21"/>
                <w:szCs w:val="21"/>
                <w:lang w:val="en-US" w:eastAsia="zh-CN"/>
              </w:rPr>
              <w:t>30</w:t>
            </w:r>
            <w:r>
              <w:rPr>
                <w:rFonts w:hint="eastAsia" w:ascii="Times New Roman" w:hAnsi="Times New Roman" w:eastAsia="方正仿宋_GBK" w:cs="Times New Roman"/>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1"/>
                <w:szCs w:val="21"/>
                <w:lang w:val="en-US" w:eastAsia="zh-CN"/>
              </w:rPr>
            </w:pP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2</w:t>
            </w: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主要</w:t>
            </w:r>
            <w:r>
              <w:rPr>
                <w:rFonts w:ascii="Times New Roman" w:hAnsi="Times New Roman" w:eastAsia="方正仿宋_GBK" w:cs="Times New Roman"/>
                <w:sz w:val="21"/>
                <w:szCs w:val="21"/>
              </w:rPr>
              <w:t>技术参数（</w:t>
            </w:r>
            <w:r>
              <w:rPr>
                <w:rFonts w:hint="eastAsia" w:ascii="Times New Roman" w:hAnsi="Times New Roman" w:eastAsia="方正仿宋_GBK" w:cs="Times New Roman"/>
                <w:sz w:val="21"/>
                <w:szCs w:val="21"/>
              </w:rPr>
              <w:t>★</w:t>
            </w:r>
            <w:r>
              <w:rPr>
                <w:rFonts w:ascii="Times New Roman" w:hAnsi="Times New Roman" w:eastAsia="方正仿宋_GBK" w:cs="Times New Roman"/>
                <w:sz w:val="21"/>
                <w:szCs w:val="21"/>
              </w:rPr>
              <w:t>条款）</w:t>
            </w:r>
            <w:r>
              <w:rPr>
                <w:rFonts w:hint="eastAsia" w:ascii="Times New Roman" w:hAnsi="Times New Roman" w:eastAsia="方正仿宋_GBK" w:cs="Times New Roman"/>
                <w:sz w:val="21"/>
                <w:szCs w:val="21"/>
              </w:rPr>
              <w:t>达不到招标文件要求的每负偏离一条从起评分中扣除</w:t>
            </w:r>
            <w:r>
              <w:rPr>
                <w:rFonts w:hint="eastAsia" w:ascii="Times New Roman" w:hAnsi="Times New Roman" w:eastAsia="方正仿宋_GBK" w:cs="Times New Roman"/>
                <w:sz w:val="21"/>
                <w:szCs w:val="21"/>
                <w:lang w:val="en-US" w:eastAsia="zh-CN"/>
              </w:rPr>
              <w:t>8</w:t>
            </w:r>
            <w:r>
              <w:rPr>
                <w:rFonts w:hint="eastAsia" w:ascii="Times New Roman" w:hAnsi="Times New Roman" w:eastAsia="方正仿宋_GBK" w:cs="Times New Roman"/>
                <w:sz w:val="21"/>
                <w:szCs w:val="21"/>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3</w:t>
            </w:r>
            <w:r>
              <w:rPr>
                <w:rFonts w:ascii="Times New Roman" w:hAnsi="Times New Roman" w:eastAsia="方正仿宋_GBK" w:cs="Times New Roman"/>
                <w:sz w:val="21"/>
                <w:szCs w:val="21"/>
              </w:rPr>
              <w:t>）次要技术参数（</w:t>
            </w:r>
            <w:r>
              <w:rPr>
                <w:rFonts w:hint="eastAsia" w:ascii="Times New Roman" w:hAnsi="Times New Roman" w:eastAsia="方正仿宋_GBK" w:cs="Times New Roman"/>
                <w:sz w:val="21"/>
                <w:szCs w:val="21"/>
                <w:lang w:eastAsia="zh-CN"/>
              </w:rPr>
              <w:t>非★</w:t>
            </w:r>
            <w:r>
              <w:rPr>
                <w:rFonts w:ascii="Times New Roman" w:hAnsi="Times New Roman" w:eastAsia="方正仿宋_GBK" w:cs="Times New Roman"/>
                <w:sz w:val="21"/>
                <w:szCs w:val="21"/>
              </w:rPr>
              <w:t>条款）达不到招标文件要求的每负偏离一条从起评分中扣除</w:t>
            </w:r>
            <w:r>
              <w:rPr>
                <w:rFonts w:hint="eastAsia" w:ascii="Times New Roman" w:hAnsi="Times New Roman" w:eastAsia="方正仿宋_GBK" w:cs="Times New Roman"/>
                <w:sz w:val="21"/>
                <w:szCs w:val="21"/>
                <w:lang w:val="en-US" w:eastAsia="zh-CN"/>
              </w:rPr>
              <w:t>5</w:t>
            </w:r>
            <w:r>
              <w:rPr>
                <w:rFonts w:ascii="Times New Roman" w:hAnsi="Times New Roman" w:eastAsia="方正仿宋_GBK" w:cs="Times New Roman"/>
                <w:sz w:val="21"/>
                <w:szCs w:val="21"/>
              </w:rPr>
              <w:t>分</w:t>
            </w:r>
            <w:r>
              <w:rPr>
                <w:rFonts w:hint="eastAsia" w:ascii="Times New Roman" w:hAnsi="Times New Roman" w:eastAsia="方正仿宋_GBK" w:cs="Times New Roman"/>
                <w:sz w:val="21"/>
                <w:szCs w:val="21"/>
                <w:lang w:eastAsia="zh-CN"/>
              </w:rPr>
              <w:t>，扣完为止</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37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1"/>
                <w:szCs w:val="21"/>
                <w:highlight w:val="none"/>
              </w:rPr>
            </w:pPr>
            <w:r>
              <w:rPr>
                <w:rFonts w:hint="eastAsia" w:ascii="Times New Roman" w:hAnsi="Times New Roman" w:eastAsia="方正仿宋_GBK" w:cs="Times New Roman"/>
                <w:sz w:val="21"/>
                <w:szCs w:val="21"/>
              </w:rPr>
              <w:t>投标人的应答</w:t>
            </w:r>
            <w:r>
              <w:rPr>
                <w:rFonts w:hint="eastAsia" w:ascii="Times New Roman" w:hAnsi="Times New Roman" w:eastAsia="方正仿宋_GBK" w:cs="Times New Roman"/>
                <w:sz w:val="21"/>
                <w:szCs w:val="21"/>
                <w:lang w:eastAsia="zh-CN"/>
              </w:rPr>
              <w:t>全部</w:t>
            </w:r>
            <w:r>
              <w:rPr>
                <w:rFonts w:hint="eastAsia" w:ascii="Times New Roman" w:hAnsi="Times New Roman" w:eastAsia="方正仿宋_GBK" w:cs="Times New Roman"/>
                <w:sz w:val="21"/>
                <w:szCs w:val="21"/>
              </w:rPr>
              <w:t>满足招标文件“第三篇 项目商务要求”商务要求有一条不满足的，商务部分得分为0分，不再进入商务部分的评审。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rPr>
              <w:t>3</w:t>
            </w:r>
          </w:p>
        </w:tc>
        <w:tc>
          <w:tcPr>
            <w:tcW w:w="1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r>
              <w:rPr>
                <w:rFonts w:ascii="Times New Roman" w:hAnsi="Times New Roman" w:eastAsia="方正仿宋_GBK" w:cs="Times New Roman"/>
                <w:sz w:val="21"/>
                <w:szCs w:val="21"/>
              </w:rPr>
              <w:t>商务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rPr>
              <w:t>部分（</w:t>
            </w:r>
            <w:r>
              <w:rPr>
                <w:rFonts w:hint="eastAsia" w:ascii="Times New Roman" w:hAnsi="Times New Roman" w:eastAsia="方正仿宋_GBK" w:cs="Times New Roman"/>
                <w:sz w:val="21"/>
                <w:szCs w:val="21"/>
                <w:lang w:val="en-US" w:eastAsia="zh-CN"/>
              </w:rPr>
              <w:t>45</w:t>
            </w:r>
            <w:r>
              <w:rPr>
                <w:rFonts w:ascii="Times New Roman" w:hAnsi="Times New Roman" w:eastAsia="方正仿宋_GBK" w:cs="Times New Roman"/>
                <w:sz w:val="21"/>
                <w:szCs w:val="21"/>
              </w:rPr>
              <w:t>%）</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业绩及综合实力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16</w:t>
            </w:r>
            <w:r>
              <w:rPr>
                <w:rFonts w:ascii="Times New Roman" w:hAnsi="Times New Roman" w:eastAsia="方正仿宋_GBK" w:cs="Times New Roman"/>
                <w:sz w:val="21"/>
                <w:szCs w:val="21"/>
              </w:rPr>
              <w:t>%）</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highlight w:val="none"/>
                <w:lang w:val="en-US" w:eastAsia="zh-CN"/>
              </w:rPr>
            </w:pPr>
            <w:r>
              <w:rPr>
                <w:rFonts w:hint="eastAsia" w:ascii="Times New Roman" w:hAnsi="Times New Roman" w:eastAsia="方正仿宋_GBK" w:cs="Times New Roman"/>
                <w:sz w:val="21"/>
                <w:szCs w:val="21"/>
                <w:lang w:val="en-US" w:eastAsia="zh-CN"/>
              </w:rPr>
              <w:t>16</w:t>
            </w:r>
          </w:p>
        </w:tc>
        <w:tc>
          <w:tcPr>
            <w:tcW w:w="38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1"/>
                <w:szCs w:val="21"/>
              </w:rPr>
            </w:pPr>
            <w:r>
              <w:rPr>
                <w:rFonts w:ascii="Times New Roman" w:hAnsi="Times New Roman" w:eastAsia="方正仿宋_GBK" w:cs="Times New Roman"/>
                <w:sz w:val="21"/>
                <w:szCs w:val="21"/>
              </w:rPr>
              <w:t>（1）</w:t>
            </w:r>
            <w:r>
              <w:rPr>
                <w:rFonts w:hint="eastAsia" w:ascii="Times New Roman" w:hAnsi="Times New Roman" w:eastAsia="方正仿宋_GBK" w:cs="Times New Roman"/>
                <w:sz w:val="21"/>
                <w:szCs w:val="21"/>
              </w:rPr>
              <w:t>投标人提供已签订的有效期内的CT维保合同，一份得3分，得满6分为止。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highlight w:val="none"/>
                <w:lang w:eastAsia="zh-CN"/>
              </w:rPr>
            </w:pPr>
            <w:r>
              <w:rPr>
                <w:rFonts w:hint="eastAsia" w:ascii="Times New Roman" w:hAnsi="Times New Roman" w:eastAsia="方正仿宋_GBK" w:cs="Times New Roman"/>
                <w:sz w:val="21"/>
                <w:szCs w:val="21"/>
                <w:lang w:val="en-US" w:eastAsia="zh-CN"/>
              </w:rPr>
              <w:t>（2）投标人工程技术人员具有原厂维修培训资质，每个人得2分，满分10分。（需提供原厂培训证书或相关证明材料）</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highlight w:val="none"/>
                <w:lang w:eastAsia="zh-CN"/>
              </w:rPr>
            </w:pPr>
            <w:r>
              <w:rPr>
                <w:rFonts w:hint="eastAsia" w:ascii="Times New Roman" w:hAnsi="Times New Roman" w:eastAsia="方正仿宋_GBK" w:cs="Times New Roman"/>
                <w:sz w:val="21"/>
                <w:szCs w:val="21"/>
                <w:lang w:eastAsia="zh-CN"/>
              </w:rPr>
              <w:t>投标人提供相关证明文件或资料并加盖投标人公章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atLeast"/>
          <w:jc w:val="center"/>
        </w:trPr>
        <w:tc>
          <w:tcPr>
            <w:tcW w:w="8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维保服务方案</w:t>
            </w: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14</w:t>
            </w:r>
            <w:r>
              <w:rPr>
                <w:rFonts w:ascii="Times New Roman" w:hAnsi="Times New Roman" w:eastAsia="方正仿宋_GBK" w:cs="Times New Roman"/>
                <w:sz w:val="21"/>
                <w:szCs w:val="21"/>
              </w:rPr>
              <w:t>%）</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14</w:t>
            </w:r>
          </w:p>
        </w:tc>
        <w:tc>
          <w:tcPr>
            <w:tcW w:w="38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3</w:t>
            </w:r>
            <w:r>
              <w:rPr>
                <w:rFonts w:hint="eastAsia" w:ascii="Times New Roman" w:hAnsi="Times New Roman" w:eastAsia="方正仿宋_GBK" w:cs="Times New Roman"/>
                <w:sz w:val="21"/>
                <w:szCs w:val="21"/>
                <w:lang w:eastAsia="zh-CN"/>
              </w:rPr>
              <w:t>）供应商提供本项目的服务方案：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A.</w:t>
            </w:r>
            <w:r>
              <w:rPr>
                <w:rFonts w:hint="eastAsia" w:ascii="Times New Roman" w:hAnsi="Times New Roman" w:eastAsia="方正仿宋_GBK" w:cs="Times New Roman"/>
                <w:sz w:val="21"/>
                <w:szCs w:val="21"/>
                <w:lang w:eastAsia="zh-CN"/>
              </w:rPr>
              <w:t>供应商有明确的维保服务承诺，维护方案详尽明了，应急处理方案合理，服务标准优质，服务流程、服务管理规范，服务的安全性、可靠性高，软硬件升级成熟可靠得</w:t>
            </w:r>
            <w:r>
              <w:rPr>
                <w:rFonts w:hint="eastAsia" w:ascii="Times New Roman" w:hAnsi="Times New Roman" w:eastAsia="方正仿宋_GBK" w:cs="Times New Roman"/>
                <w:sz w:val="21"/>
                <w:szCs w:val="21"/>
                <w:lang w:val="en-US" w:eastAsia="zh-CN"/>
              </w:rPr>
              <w:t>10-14</w:t>
            </w:r>
            <w:r>
              <w:rPr>
                <w:rFonts w:hint="eastAsia" w:ascii="Times New Roman" w:hAnsi="Times New Roman" w:eastAsia="方正仿宋_GBK" w:cs="Times New Roman"/>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B.</w:t>
            </w:r>
            <w:r>
              <w:rPr>
                <w:rFonts w:hint="eastAsia" w:ascii="Times New Roman" w:hAnsi="Times New Roman" w:eastAsia="方正仿宋_GBK" w:cs="Times New Roman"/>
                <w:sz w:val="21"/>
                <w:szCs w:val="21"/>
                <w:lang w:eastAsia="zh-CN"/>
              </w:rPr>
              <w:t>供应商有明确的维保服务承诺，维护方案、应急处理方案、服务标准、服务流程、服务管理、服务的安全性、可靠性等可行，软硬件升级成熟可行得</w:t>
            </w:r>
            <w:r>
              <w:rPr>
                <w:rFonts w:hint="eastAsia" w:ascii="Times New Roman" w:hAnsi="Times New Roman" w:eastAsia="方正仿宋_GBK" w:cs="Times New Roman"/>
                <w:sz w:val="21"/>
                <w:szCs w:val="21"/>
                <w:lang w:val="en-US" w:eastAsia="zh-CN"/>
              </w:rPr>
              <w:t>6-10</w:t>
            </w:r>
            <w:r>
              <w:rPr>
                <w:rFonts w:hint="eastAsia" w:ascii="Times New Roman" w:hAnsi="Times New Roman" w:eastAsia="方正仿宋_GBK" w:cs="Times New Roman"/>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val="en-US" w:eastAsia="zh-CN"/>
              </w:rPr>
              <w:t>C.</w:t>
            </w:r>
            <w:r>
              <w:rPr>
                <w:rFonts w:hint="eastAsia" w:ascii="Times New Roman" w:hAnsi="Times New Roman" w:eastAsia="方正仿宋_GBK" w:cs="Times New Roman"/>
                <w:sz w:val="21"/>
                <w:szCs w:val="21"/>
                <w:lang w:eastAsia="zh-CN"/>
              </w:rPr>
              <w:t>供应商有明确的维保服务承诺，维护方案、应急处理方案、服务标准、服务流程、服务管理、服务的安全性、可靠性、软硬件升级等基本可行得</w:t>
            </w:r>
            <w:r>
              <w:rPr>
                <w:rFonts w:hint="eastAsia" w:ascii="Times New Roman" w:hAnsi="Times New Roman" w:eastAsia="方正仿宋_GBK" w:cs="Times New Roman"/>
                <w:sz w:val="21"/>
                <w:szCs w:val="21"/>
                <w:lang w:val="en-US" w:eastAsia="zh-CN"/>
              </w:rPr>
              <w:t>2-6</w:t>
            </w:r>
            <w:r>
              <w:rPr>
                <w:rFonts w:hint="eastAsia" w:ascii="Times New Roman" w:hAnsi="Times New Roman" w:eastAsia="方正仿宋_GBK" w:cs="Times New Roman"/>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eastAsia="zh-CN"/>
              </w:rPr>
              <w:t>注：服务方案格式自拟</w:t>
            </w:r>
            <w:r>
              <w:rPr>
                <w:rFonts w:hint="eastAsia" w:ascii="Times New Roman" w:hAnsi="Times New Roman" w:eastAsia="方正仿宋_GBK" w:cs="Times New Roman"/>
                <w:sz w:val="21"/>
                <w:szCs w:val="21"/>
                <w:highlight w:val="none"/>
                <w:lang w:val="en-US" w:eastAsia="zh-CN"/>
              </w:rPr>
              <w:t>。</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投标人提供方案并加盖投标人公章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8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方正仿宋_GBK" w:cs="Times New Roman"/>
                <w:sz w:val="21"/>
                <w:szCs w:val="21"/>
                <w:lang w:val="en-US" w:eastAsia="zh-CN"/>
              </w:rPr>
              <w:t>项目人员资质</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8</w:t>
            </w:r>
          </w:p>
        </w:tc>
        <w:tc>
          <w:tcPr>
            <w:tcW w:w="3892" w:type="dxa"/>
            <w:noWrap w:val="0"/>
            <w:vAlign w:val="center"/>
          </w:tcPr>
          <w:p>
            <w:pPr>
              <w:widowControl/>
              <w:spacing w:line="400" w:lineRule="exact"/>
              <w:jc w:val="left"/>
              <w:textAlignment w:val="center"/>
              <w:rPr>
                <w:rFonts w:hint="eastAsia" w:ascii="宋体" w:hAnsi="Calibri" w:eastAsia="宋体" w:cs="仿宋_GB2312"/>
                <w:kern w:val="0"/>
                <w:sz w:val="21"/>
                <w:szCs w:val="21"/>
                <w:lang w:val="en-US" w:eastAsia="zh-CN" w:bidi="ar-SA"/>
              </w:rPr>
            </w:pP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4</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投标人拟投入本项目的技术人员具备：机电类/医疗器械类高级工程师资格，每提供一个得4分；机电类/医疗器械类工程师资格，每提供一个得1分；最高得8分。提供证书、缴纳社保证明（或劳动合同）清晰复印件作为佐证，没有或未按规定提供证明材料不给分。</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投标人提供</w:t>
            </w:r>
            <w:r>
              <w:rPr>
                <w:rFonts w:hint="eastAsia" w:ascii="Times New Roman" w:hAnsi="Times New Roman" w:eastAsia="方正仿宋_GBK" w:cs="Times New Roman"/>
                <w:sz w:val="21"/>
                <w:szCs w:val="21"/>
                <w:lang w:val="en-US" w:eastAsia="zh-CN"/>
              </w:rPr>
              <w:t>相关材料</w:t>
            </w:r>
            <w:r>
              <w:rPr>
                <w:rFonts w:hint="eastAsia" w:ascii="Times New Roman" w:hAnsi="Times New Roman" w:eastAsia="方正仿宋_GBK" w:cs="Times New Roman"/>
                <w:sz w:val="21"/>
                <w:szCs w:val="21"/>
                <w:lang w:eastAsia="zh-CN"/>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sz w:val="21"/>
                <w:szCs w:val="21"/>
              </w:rPr>
            </w:pP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Times New Roman" w:hAnsi="Times New Roman" w:eastAsia="方正仿宋_GBK" w:cs="Times New Roman"/>
                <w:sz w:val="21"/>
                <w:szCs w:val="21"/>
                <w:lang w:val="en-US" w:eastAsia="zh-CN"/>
              </w:rPr>
              <w:t>核心备件供应能力</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7</w:t>
            </w:r>
          </w:p>
        </w:tc>
        <w:tc>
          <w:tcPr>
            <w:tcW w:w="3892" w:type="dxa"/>
            <w:noWrap w:val="0"/>
            <w:vAlign w:val="center"/>
          </w:tcPr>
          <w:p>
            <w:pPr>
              <w:widowControl/>
              <w:spacing w:line="400" w:lineRule="exact"/>
              <w:jc w:val="left"/>
              <w:textAlignment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5</w:t>
            </w: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2020年至今从原厂采购核心备件的证明及相关资料；提供授权书及其相关证明文件，资料完善得7分。资料不完善的1分。</w:t>
            </w:r>
          </w:p>
        </w:tc>
        <w:tc>
          <w:tcPr>
            <w:tcW w:w="15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投标人提供</w:t>
            </w:r>
            <w:r>
              <w:rPr>
                <w:rFonts w:hint="eastAsia" w:ascii="Times New Roman" w:hAnsi="Times New Roman" w:eastAsia="方正仿宋_GBK" w:cs="Times New Roman"/>
                <w:sz w:val="21"/>
                <w:szCs w:val="21"/>
                <w:lang w:val="en-US" w:eastAsia="zh-CN"/>
              </w:rPr>
              <w:t>有效证明</w:t>
            </w:r>
            <w:r>
              <w:rPr>
                <w:rFonts w:hint="eastAsia" w:ascii="Times New Roman" w:hAnsi="Times New Roman" w:eastAsia="方正仿宋_GBK" w:cs="Times New Roman"/>
                <w:sz w:val="21"/>
                <w:szCs w:val="21"/>
                <w:lang w:eastAsia="zh-CN"/>
              </w:rPr>
              <w:t>并加盖投标人公章</w:t>
            </w:r>
          </w:p>
        </w:tc>
      </w:tr>
    </w:tbl>
    <w:p>
      <w:pPr>
        <w:spacing w:line="520" w:lineRule="exact"/>
        <w:ind w:firstLine="378" w:firstLineChars="200"/>
        <w:jc w:val="left"/>
        <w:rPr>
          <w:rFonts w:hint="eastAsia" w:ascii="方正仿宋_GBK" w:hAnsi="仿宋" w:cs="仿宋"/>
          <w:kern w:val="0"/>
          <w:szCs w:val="28"/>
        </w:rPr>
      </w:pPr>
      <w:bookmarkStart w:id="225" w:name="_Toc394390666"/>
      <w:r>
        <w:rPr>
          <w:rFonts w:hint="eastAsia" w:ascii="方正仿宋_GBK" w:hAnsi="仿宋" w:cs="仿宋"/>
          <w:kern w:val="0"/>
          <w:szCs w:val="28"/>
        </w:rPr>
        <w:t>说明：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pPr>
        <w:pStyle w:val="5"/>
        <w:spacing w:before="196"/>
        <w:ind w:left="420" w:firstLine="0" w:firstLineChars="0"/>
        <w:rPr>
          <w:rFonts w:hint="eastAsia" w:cs="宋体"/>
          <w:szCs w:val="28"/>
        </w:rPr>
      </w:pPr>
      <w:bookmarkStart w:id="226" w:name="_Toc2500"/>
      <w:bookmarkStart w:id="227" w:name="_Toc3301"/>
      <w:bookmarkStart w:id="228" w:name="_Toc32306"/>
      <w:bookmarkStart w:id="229" w:name="_Toc521"/>
      <w:bookmarkStart w:id="230" w:name="_Toc2703"/>
      <w:bookmarkStart w:id="231" w:name="_Toc21266"/>
      <w:bookmarkStart w:id="232" w:name="_Toc65512153"/>
      <w:bookmarkStart w:id="233" w:name="_Toc48837318"/>
      <w:bookmarkStart w:id="234" w:name="_Toc16220"/>
      <w:bookmarkStart w:id="235" w:name="_Toc17257"/>
      <w:bookmarkStart w:id="236" w:name="_Toc27554"/>
      <w:bookmarkStart w:id="237" w:name="_Toc8076"/>
      <w:bookmarkStart w:id="238" w:name="_Toc5155"/>
      <w:bookmarkStart w:id="239" w:name="_Toc16350"/>
      <w:bookmarkStart w:id="240" w:name="_Toc731"/>
      <w:bookmarkStart w:id="241" w:name="_Toc22532"/>
      <w:bookmarkStart w:id="242" w:name="_Toc26383"/>
      <w:bookmarkStart w:id="243" w:name="_Toc30220"/>
      <w:bookmarkStart w:id="244" w:name="_Toc13857"/>
      <w:r>
        <w:rPr>
          <w:rFonts w:hint="eastAsia" w:cs="宋体"/>
          <w:szCs w:val="28"/>
        </w:rPr>
        <w:t>三、无效响应</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spacing w:line="520" w:lineRule="exact"/>
        <w:ind w:firstLine="378" w:firstLineChars="200"/>
        <w:jc w:val="left"/>
        <w:rPr>
          <w:rFonts w:ascii="方正仿宋_GBK" w:hAnsi="仿宋" w:cs="仿宋"/>
          <w:kern w:val="0"/>
          <w:szCs w:val="28"/>
        </w:rPr>
      </w:pPr>
      <w:bookmarkStart w:id="245" w:name="_Toc492721019"/>
      <w:bookmarkStart w:id="246" w:name="_Toc495592658"/>
      <w:bookmarkStart w:id="247" w:name="_Toc493506302"/>
      <w:r>
        <w:rPr>
          <w:rFonts w:hint="eastAsia" w:ascii="方正仿宋_GBK" w:hAnsi="仿宋" w:cs="仿宋"/>
          <w:kern w:val="0"/>
          <w:szCs w:val="28"/>
        </w:rPr>
        <w:t>供应商发生以下条款情况之一者，视为无效响应，其响应文件将被拒绝：</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eastAsia="zh-CN"/>
        </w:rPr>
        <w:t>一</w:t>
      </w:r>
      <w:r>
        <w:rPr>
          <w:rFonts w:hint="eastAsia" w:ascii="方正仿宋_GBK" w:hAnsi="仿宋" w:cs="仿宋"/>
          <w:kern w:val="0"/>
          <w:szCs w:val="28"/>
        </w:rPr>
        <w:t>）供应商不符合规定的基本资格条件或特定资格条件的；；</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val="en-US" w:eastAsia="zh-CN"/>
        </w:rPr>
        <w:t>二</w:t>
      </w:r>
      <w:r>
        <w:rPr>
          <w:rFonts w:hint="eastAsia" w:ascii="方正仿宋_GBK" w:hAnsi="仿宋" w:cs="仿宋"/>
          <w:kern w:val="0"/>
          <w:szCs w:val="28"/>
        </w:rPr>
        <w:t>）供应商所提交的响应文件不按规定签字、盖章；</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val="en-US" w:eastAsia="zh-CN"/>
        </w:rPr>
        <w:t>三</w:t>
      </w:r>
      <w:r>
        <w:rPr>
          <w:rFonts w:hint="eastAsia" w:ascii="方正仿宋_GBK" w:hAnsi="仿宋" w:cs="仿宋"/>
          <w:kern w:val="0"/>
          <w:szCs w:val="28"/>
        </w:rPr>
        <w:t>）供应商的最后报价超过采购预算的；</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val="en-US" w:eastAsia="zh-CN"/>
        </w:rPr>
        <w:t>四</w:t>
      </w:r>
      <w:r>
        <w:rPr>
          <w:rFonts w:hint="eastAsia" w:ascii="方正仿宋_GBK" w:hAnsi="仿宋" w:cs="仿宋"/>
          <w:kern w:val="0"/>
          <w:szCs w:val="28"/>
        </w:rPr>
        <w:t>）法定代表人为同一个人的两个及两个以上法人，母公司、全资子公司及其控股公司，在同一分包采购中同时参与磋商；</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val="en-US" w:eastAsia="zh-CN"/>
        </w:rPr>
        <w:t>五</w:t>
      </w:r>
      <w:r>
        <w:rPr>
          <w:rFonts w:hint="eastAsia" w:ascii="方正仿宋_GBK" w:hAnsi="仿宋" w:cs="仿宋"/>
          <w:kern w:val="0"/>
          <w:szCs w:val="28"/>
        </w:rPr>
        <w:t>）单位负责人为同一人或者存在直接控股、管理关系的不同供应商，参加同一合同项下的采购活动的；</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val="en-US" w:eastAsia="zh-CN"/>
        </w:rPr>
        <w:t>六</w:t>
      </w:r>
      <w:r>
        <w:rPr>
          <w:rFonts w:hint="eastAsia" w:ascii="方正仿宋_GBK" w:hAnsi="仿宋" w:cs="仿宋"/>
          <w:kern w:val="0"/>
          <w:szCs w:val="28"/>
        </w:rPr>
        <w:t>）为采购项目提供整体设计、规范编制或者项目管理、监理、检测等服务的供应商，再参加该采购项目的其他采购活动；</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val="en-US" w:eastAsia="zh-CN"/>
        </w:rPr>
        <w:t>七</w:t>
      </w:r>
      <w:r>
        <w:rPr>
          <w:rFonts w:hint="eastAsia" w:ascii="方正仿宋_GBK" w:hAnsi="仿宋" w:cs="仿宋"/>
          <w:kern w:val="0"/>
          <w:szCs w:val="28"/>
        </w:rPr>
        <w:t>）供应商的服务期、质量保证期及磋商有效期不满足竞争性磋商文件要求的；</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val="en-US" w:eastAsia="zh-CN"/>
        </w:rPr>
        <w:t>八</w:t>
      </w:r>
      <w:r>
        <w:rPr>
          <w:rFonts w:hint="eastAsia" w:ascii="方正仿宋_GBK" w:hAnsi="仿宋" w:cs="仿宋"/>
          <w:kern w:val="0"/>
          <w:szCs w:val="28"/>
        </w:rPr>
        <w:t>）供应商投标报价或者某些分项报价明显不合理或者低于成本，不能证明其报价合理性的；</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val="en-US" w:eastAsia="zh-CN"/>
        </w:rPr>
        <w:t>九</w:t>
      </w:r>
      <w:r>
        <w:rPr>
          <w:rFonts w:hint="eastAsia" w:ascii="方正仿宋_GBK" w:hAnsi="仿宋" w:cs="仿宋"/>
          <w:kern w:val="0"/>
          <w:szCs w:val="28"/>
        </w:rPr>
        <w:t>）供应商组成联合体投标的（磋商文件载明不接受联合体投标时适用）；</w:t>
      </w:r>
    </w:p>
    <w:p>
      <w:pPr>
        <w:spacing w:line="520" w:lineRule="exact"/>
        <w:ind w:firstLine="378" w:firstLineChars="200"/>
        <w:jc w:val="left"/>
        <w:rPr>
          <w:rFonts w:hint="eastAsia" w:ascii="方正仿宋_GBK" w:hAnsi="仿宋" w:cs="仿宋"/>
          <w:kern w:val="0"/>
          <w:szCs w:val="28"/>
        </w:rPr>
      </w:pPr>
      <w:r>
        <w:rPr>
          <w:rFonts w:hint="eastAsia" w:ascii="方正仿宋_GBK" w:hAnsi="仿宋" w:cs="仿宋"/>
          <w:kern w:val="0"/>
          <w:szCs w:val="28"/>
        </w:rPr>
        <w:t>（十）磋商文件中资格审查、符合性审查要求原件备查，评审时供应商无法提供原件查验影响资格认定的；</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（十</w:t>
      </w:r>
      <w:r>
        <w:rPr>
          <w:rFonts w:hint="eastAsia" w:ascii="方正仿宋_GBK" w:hAnsi="仿宋" w:cs="仿宋"/>
          <w:kern w:val="0"/>
          <w:szCs w:val="28"/>
          <w:lang w:val="en-US" w:eastAsia="zh-CN"/>
        </w:rPr>
        <w:t>一</w:t>
      </w:r>
      <w:r>
        <w:rPr>
          <w:rFonts w:hint="eastAsia" w:ascii="方正仿宋_GBK" w:hAnsi="仿宋" w:cs="仿宋"/>
          <w:kern w:val="0"/>
          <w:szCs w:val="28"/>
        </w:rPr>
        <w:t>）供应商响应文件内容有与国家现行法律法规相违背的内容，或附有采购人无法接受的条件。</w:t>
      </w:r>
    </w:p>
    <w:p>
      <w:pPr>
        <w:pStyle w:val="5"/>
        <w:spacing w:before="196"/>
        <w:ind w:left="420" w:firstLine="0" w:firstLineChars="0"/>
        <w:rPr>
          <w:rFonts w:hint="eastAsia" w:cs="宋体"/>
          <w:szCs w:val="28"/>
        </w:rPr>
      </w:pPr>
      <w:bookmarkStart w:id="248" w:name="_Toc11929"/>
      <w:bookmarkStart w:id="249" w:name="_Toc17334"/>
      <w:bookmarkStart w:id="250" w:name="_Toc11565"/>
      <w:bookmarkStart w:id="251" w:name="_Toc938"/>
      <w:bookmarkStart w:id="252" w:name="_Toc7917"/>
      <w:bookmarkStart w:id="253" w:name="_Toc26852"/>
      <w:bookmarkStart w:id="254" w:name="_Toc10520"/>
      <w:bookmarkStart w:id="255" w:name="_Toc9753"/>
      <w:bookmarkStart w:id="256" w:name="_Toc3785"/>
      <w:bookmarkStart w:id="257" w:name="_Toc48837319"/>
      <w:bookmarkStart w:id="258" w:name="_Toc10179"/>
      <w:bookmarkStart w:id="259" w:name="_Toc11451"/>
      <w:bookmarkStart w:id="260" w:name="_Toc1197"/>
      <w:bookmarkStart w:id="261" w:name="_Toc65512154"/>
      <w:bookmarkStart w:id="262" w:name="_Toc8228"/>
      <w:bookmarkStart w:id="263" w:name="_Toc29713"/>
      <w:bookmarkStart w:id="264" w:name="_Toc11445"/>
      <w:bookmarkStart w:id="265" w:name="_Toc26329"/>
      <w:bookmarkStart w:id="266" w:name="_Toc15957"/>
      <w:r>
        <w:rPr>
          <w:rFonts w:hint="eastAsia" w:cs="宋体"/>
          <w:szCs w:val="28"/>
        </w:rPr>
        <w:t>四、</w:t>
      </w:r>
      <w:bookmarkEnd w:id="245"/>
      <w:bookmarkEnd w:id="246"/>
      <w:bookmarkEnd w:id="247"/>
      <w:r>
        <w:rPr>
          <w:rFonts w:hint="eastAsia" w:cs="宋体"/>
          <w:szCs w:val="28"/>
        </w:rPr>
        <w:t>采购中止</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出现下列情形之一的，采购人或者采购代理机构应当终止竞争性磋商采购活动，发布项目终止公告并说明原因，重新开展采购活动：</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（一）因情况变化，不再符合规定的竞争性磋商采购方式适用情形的；</w:t>
      </w:r>
    </w:p>
    <w:p>
      <w:pPr>
        <w:spacing w:line="520" w:lineRule="exact"/>
        <w:ind w:firstLine="378" w:firstLineChars="200"/>
        <w:jc w:val="left"/>
        <w:rPr>
          <w:rFonts w:ascii="方正仿宋_GBK" w:hAnsi="仿宋" w:cs="仿宋"/>
          <w:kern w:val="0"/>
          <w:szCs w:val="28"/>
        </w:rPr>
      </w:pPr>
      <w:r>
        <w:rPr>
          <w:rFonts w:hint="eastAsia" w:ascii="方正仿宋_GBK" w:hAnsi="仿宋" w:cs="仿宋"/>
          <w:kern w:val="0"/>
          <w:szCs w:val="28"/>
        </w:rPr>
        <w:t>（二）出现影响采购公正的违法、违规行为的；</w:t>
      </w:r>
    </w:p>
    <w:p>
      <w:pPr>
        <w:spacing w:line="520" w:lineRule="exact"/>
        <w:ind w:firstLine="378" w:firstLineChars="200"/>
        <w:jc w:val="left"/>
        <w:rPr>
          <w:rFonts w:ascii="方正仿宋_GBK" w:hAnsi="仿宋" w:cs="仿宋"/>
          <w:kern w:val="0"/>
          <w:szCs w:val="28"/>
        </w:rPr>
        <w:sectPr>
          <w:footerReference r:id="rId3" w:type="default"/>
          <w:pgSz w:w="11907" w:h="16840"/>
          <w:pgMar w:top="1134" w:right="1191" w:bottom="1134" w:left="1304" w:header="794" w:footer="992" w:gutter="0"/>
          <w:cols w:space="720" w:num="1"/>
          <w:docGrid w:type="linesAndChars" w:linePitch="393" w:charSpace="-4325"/>
        </w:sectPr>
      </w:pPr>
      <w:r>
        <w:rPr>
          <w:rFonts w:hint="eastAsia" w:ascii="方正仿宋_GBK" w:hAnsi="仿宋" w:cs="仿宋"/>
          <w:kern w:val="0"/>
          <w:szCs w:val="28"/>
        </w:rPr>
        <w:t>（三）在采购过程中符合要求的供应商或者报价未超过采购预算的供应商不足3家的，但《政府采购竞争性磋商采购方式管理暂行办法》第二十一条第三款规定的情形,以及财政部财库[2015]124号文件规定的情形除外。</w:t>
      </w:r>
    </w:p>
    <w:bookmarkEnd w:id="225"/>
    <w:p>
      <w:pPr>
        <w:pStyle w:val="4"/>
        <w:numPr>
          <w:ilvl w:val="0"/>
          <w:numId w:val="0"/>
        </w:numPr>
        <w:tabs>
          <w:tab w:val="clear" w:pos="3360"/>
        </w:tabs>
        <w:spacing w:before="196" w:after="196"/>
        <w:ind w:leftChars="0"/>
      </w:pPr>
      <w:bookmarkStart w:id="267" w:name="_Toc23757"/>
      <w:bookmarkStart w:id="268" w:name="_Toc28095"/>
      <w:bookmarkStart w:id="269" w:name="_Toc19943"/>
      <w:bookmarkStart w:id="270" w:name="_Toc29941"/>
      <w:bookmarkStart w:id="271" w:name="_Toc48837320"/>
      <w:bookmarkStart w:id="272" w:name="_Toc11334"/>
      <w:bookmarkStart w:id="273" w:name="_Toc28113"/>
      <w:bookmarkStart w:id="274" w:name="_Toc27672"/>
      <w:bookmarkStart w:id="275" w:name="_Toc30537"/>
      <w:bookmarkStart w:id="276" w:name="_Toc1914"/>
      <w:bookmarkStart w:id="277" w:name="_Toc4830"/>
      <w:bookmarkStart w:id="278" w:name="_Toc11106"/>
      <w:bookmarkStart w:id="279" w:name="_Toc6408"/>
      <w:bookmarkStart w:id="280" w:name="_Toc21571"/>
      <w:bookmarkStart w:id="281" w:name="_Toc12249"/>
      <w:bookmarkStart w:id="282" w:name="_Toc28096"/>
      <w:bookmarkStart w:id="283" w:name="_Toc28550"/>
      <w:bookmarkStart w:id="284" w:name="_Toc14826"/>
      <w:bookmarkStart w:id="285" w:name="_Toc3704"/>
      <w:r>
        <w:rPr>
          <w:rFonts w:hint="eastAsia"/>
          <w:lang w:eastAsia="zh-CN"/>
        </w:rPr>
        <w:t>第五篇</w:t>
      </w:r>
      <w:r>
        <w:rPr>
          <w:rFonts w:hint="eastAsia"/>
          <w:lang w:val="en-US" w:eastAsia="zh-CN"/>
        </w:rPr>
        <w:t xml:space="preserve">  </w:t>
      </w:r>
      <w:r>
        <w:rPr>
          <w:rFonts w:hint="eastAsia"/>
        </w:rPr>
        <w:t>供应商须知</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5"/>
        <w:spacing w:before="196"/>
        <w:ind w:left="420" w:firstLine="0" w:firstLineChars="0"/>
        <w:rPr>
          <w:rFonts w:hint="eastAsia" w:cs="宋体"/>
          <w:szCs w:val="28"/>
        </w:rPr>
      </w:pPr>
      <w:bookmarkStart w:id="286" w:name="_Toc1817"/>
      <w:bookmarkStart w:id="287" w:name="_Toc48837321"/>
      <w:bookmarkStart w:id="288" w:name="_Toc18692"/>
      <w:bookmarkStart w:id="289" w:name="_Toc25930"/>
      <w:bookmarkStart w:id="290" w:name="_Toc22471"/>
      <w:bookmarkStart w:id="291" w:name="_Toc65512156"/>
      <w:bookmarkStart w:id="292" w:name="_Toc11853"/>
      <w:bookmarkStart w:id="293" w:name="_Toc15846"/>
      <w:bookmarkStart w:id="294" w:name="_Toc24216"/>
      <w:bookmarkStart w:id="295" w:name="_Toc2743"/>
      <w:bookmarkStart w:id="296" w:name="_Toc4340"/>
      <w:bookmarkStart w:id="297" w:name="_Toc1122"/>
      <w:bookmarkStart w:id="298" w:name="_Toc24005"/>
      <w:bookmarkStart w:id="299" w:name="_Toc22160"/>
      <w:bookmarkStart w:id="300" w:name="_Toc5449"/>
      <w:bookmarkStart w:id="301" w:name="_Toc17191"/>
      <w:bookmarkStart w:id="302" w:name="_Toc22028"/>
      <w:bookmarkStart w:id="303" w:name="_Toc27012"/>
      <w:bookmarkStart w:id="304" w:name="_Toc11889"/>
      <w:bookmarkStart w:id="305" w:name="_Toc22525"/>
      <w:bookmarkStart w:id="306" w:name="_Toc495592661"/>
      <w:r>
        <w:rPr>
          <w:rFonts w:hint="eastAsia" w:cs="宋体"/>
          <w:szCs w:val="28"/>
        </w:rPr>
        <w:t>一、磋商费用</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参与磋商的供应商应承担其编制响应文件与递交响应文件所涉及的一切费用，不论磋商结果如何，采购人和采购代理机构在任何情况下无义务也无责任承担这些费用。</w:t>
      </w:r>
    </w:p>
    <w:bookmarkEnd w:id="306"/>
    <w:p>
      <w:pPr>
        <w:pStyle w:val="5"/>
        <w:spacing w:before="196"/>
        <w:ind w:left="420" w:firstLine="0" w:firstLineChars="0"/>
        <w:rPr>
          <w:rFonts w:hint="eastAsia" w:cs="宋体"/>
          <w:szCs w:val="28"/>
        </w:rPr>
      </w:pPr>
      <w:bookmarkStart w:id="307" w:name="_Toc11594"/>
      <w:bookmarkStart w:id="308" w:name="_Toc6050"/>
      <w:bookmarkStart w:id="309" w:name="_Toc26700"/>
      <w:bookmarkStart w:id="310" w:name="_Toc28248"/>
      <w:bookmarkStart w:id="311" w:name="_Toc7965"/>
      <w:bookmarkStart w:id="312" w:name="_Toc24459"/>
      <w:bookmarkStart w:id="313" w:name="_Toc18712"/>
      <w:bookmarkStart w:id="314" w:name="_Toc13873"/>
      <w:bookmarkStart w:id="315" w:name="_Toc3940"/>
      <w:bookmarkStart w:id="316" w:name="_Toc30461"/>
      <w:bookmarkStart w:id="317" w:name="_Toc1425"/>
      <w:bookmarkStart w:id="318" w:name="_Toc6925"/>
      <w:bookmarkStart w:id="319" w:name="_Toc32292"/>
      <w:bookmarkStart w:id="320" w:name="_Toc466546926"/>
      <w:bookmarkStart w:id="321" w:name="_Toc65512157"/>
      <w:bookmarkStart w:id="322" w:name="_Toc31824"/>
      <w:bookmarkStart w:id="323" w:name="_Toc6793"/>
      <w:bookmarkStart w:id="324" w:name="_Toc17888"/>
      <w:bookmarkStart w:id="325" w:name="_Toc48837322"/>
      <w:bookmarkStart w:id="326" w:name="_Toc7778"/>
      <w:bookmarkStart w:id="327" w:name="_Toc15149"/>
      <w:bookmarkStart w:id="328" w:name="_Toc27928"/>
      <w:bookmarkStart w:id="329" w:name="_Toc495592662"/>
      <w:r>
        <w:rPr>
          <w:rFonts w:hint="eastAsia" w:cs="宋体"/>
          <w:szCs w:val="28"/>
        </w:rPr>
        <w:t>二、竞争性磋商文件</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（一）竞争性磋商文件由采购邀请书、供应商须知、采购技术需求、采购商务需求、合同草案条款、响应文件编制要求六部分组成。</w:t>
      </w:r>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（二）采购人所作的一切有效的书面通知、修改及补充，都是竞争性磋商文件不可分割的部分。</w:t>
      </w:r>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（三）本竞争性磋商文件中，磋商小组根据与供应商进行磋商可能实质性变动的内容为竞争性磋商文件第三、四、五篇全部内容。</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（四）评审的依据为竞争性磋商文件和响应文件（含有效的书面承诺）。磋商小组判断响应文件对竞争性磋商文件的响应，仅基于响应文件本身而不靠外部证据。</w:t>
      </w:r>
    </w:p>
    <w:p>
      <w:pPr>
        <w:pStyle w:val="5"/>
        <w:spacing w:before="196"/>
        <w:ind w:left="420" w:firstLine="0" w:firstLineChars="0"/>
        <w:rPr>
          <w:rFonts w:hint="eastAsia" w:cs="宋体"/>
          <w:szCs w:val="28"/>
        </w:rPr>
      </w:pPr>
      <w:bookmarkStart w:id="330" w:name="_Toc3146"/>
      <w:bookmarkStart w:id="331" w:name="_Toc2271"/>
      <w:bookmarkStart w:id="332" w:name="_Toc24716"/>
      <w:bookmarkStart w:id="333" w:name="_Toc144"/>
      <w:bookmarkStart w:id="334" w:name="_Toc26135"/>
      <w:bookmarkStart w:id="335" w:name="_Toc1475"/>
      <w:bookmarkStart w:id="336" w:name="_Toc18120"/>
      <w:bookmarkStart w:id="337" w:name="_Toc12088"/>
      <w:bookmarkStart w:id="338" w:name="_Toc755"/>
      <w:bookmarkStart w:id="339" w:name="_Toc65512158"/>
      <w:bookmarkStart w:id="340" w:name="_Toc24924"/>
      <w:bookmarkStart w:id="341" w:name="_Toc21645"/>
      <w:bookmarkStart w:id="342" w:name="_Toc1990"/>
      <w:bookmarkStart w:id="343" w:name="_Toc48837323"/>
      <w:bookmarkStart w:id="344" w:name="_Toc27538"/>
      <w:bookmarkStart w:id="345" w:name="_Toc7846"/>
      <w:bookmarkStart w:id="346" w:name="_Toc4761"/>
      <w:bookmarkStart w:id="347" w:name="_Toc19275"/>
      <w:bookmarkStart w:id="348" w:name="_Toc30255"/>
      <w:r>
        <w:rPr>
          <w:rFonts w:hint="eastAsia" w:cs="宋体"/>
          <w:szCs w:val="28"/>
        </w:rPr>
        <w:t>三、</w:t>
      </w:r>
      <w:bookmarkEnd w:id="329"/>
      <w:r>
        <w:rPr>
          <w:rFonts w:hint="eastAsia" w:cs="宋体"/>
          <w:szCs w:val="28"/>
        </w:rPr>
        <w:t>磋商要求</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（一）响应文件</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1.供应商应当按照竞争性磋商文件的要求编制响应文件，并对竞争性磋商文件提出的要求和条件作出实质性响应，响应文件应编制完整的页码、目录。</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2.响应文件组成</w:t>
      </w:r>
    </w:p>
    <w:p>
      <w:pPr>
        <w:spacing w:line="520" w:lineRule="exact"/>
        <w:ind w:firstLine="420" w:firstLineChars="200"/>
        <w:jc w:val="left"/>
        <w:rPr>
          <w:rFonts w:ascii="宋体" w:hAnsi="宋体" w:cs="宋体"/>
        </w:rPr>
      </w:pPr>
      <w:r>
        <w:rPr>
          <w:rFonts w:hint="eastAsia" w:ascii="方正仿宋_GBK" w:hAnsi="仿宋" w:cs="仿宋"/>
          <w:kern w:val="0"/>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eastAsia="zh-CN"/>
        </w:rPr>
        <w:t>二</w:t>
      </w:r>
      <w:r>
        <w:rPr>
          <w:rFonts w:hint="eastAsia" w:ascii="方正仿宋_GBK" w:hAnsi="仿宋" w:cs="仿宋"/>
          <w:kern w:val="0"/>
          <w:szCs w:val="28"/>
        </w:rPr>
        <w:t>）磋商有效期：响应文件及有关承诺文件有效期为提交响应文件截止时间起90天。</w:t>
      </w:r>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w:t>
      </w:r>
      <w:r>
        <w:rPr>
          <w:rFonts w:hint="eastAsia" w:ascii="方正仿宋_GBK" w:hAnsi="仿宋" w:cs="仿宋"/>
          <w:color w:val="000000" w:themeColor="text1"/>
          <w:kern w:val="0"/>
          <w:szCs w:val="28"/>
          <w:lang w:eastAsia="zh-CN"/>
          <w14:textFill>
            <w14:solidFill>
              <w14:schemeClr w14:val="tx1"/>
            </w14:solidFill>
          </w14:textFill>
        </w:rPr>
        <w:t>三</w:t>
      </w:r>
      <w:r>
        <w:rPr>
          <w:rFonts w:hint="eastAsia" w:ascii="方正仿宋_GBK" w:hAnsi="仿宋" w:cs="仿宋"/>
          <w:color w:val="000000" w:themeColor="text1"/>
          <w:kern w:val="0"/>
          <w:szCs w:val="28"/>
          <w14:textFill>
            <w14:solidFill>
              <w14:schemeClr w14:val="tx1"/>
            </w14:solidFill>
          </w14:textFill>
        </w:rPr>
        <w:t>）磋商保证金：</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1.供应商提交保证金金额和方式详见“第一篇  五、磋商保证金”；</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eastAsia="zh-CN"/>
        </w:rPr>
        <w:t>四</w:t>
      </w:r>
      <w:r>
        <w:rPr>
          <w:rFonts w:hint="eastAsia" w:ascii="方正仿宋_GBK" w:hAnsi="仿宋" w:cs="仿宋"/>
          <w:kern w:val="0"/>
          <w:szCs w:val="28"/>
        </w:rPr>
        <w:t>）修正错误</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1.若供应商所递交的响应文件或最后报价中的价格出现大写金额和小写金额不一致的错误，以大写金额修正为准。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2.磋商小组按上述修正错误的原则及方法修正供应商的报价，供应商同意并签字确认后，修正后的报价对供应商具有约束作用。如果供应商不接受修正后的价格，将失去成为成交供应商的资格。</w:t>
      </w:r>
    </w:p>
    <w:p>
      <w:pPr>
        <w:spacing w:line="520" w:lineRule="exact"/>
        <w:ind w:firstLine="420" w:firstLineChars="200"/>
        <w:jc w:val="left"/>
        <w:rPr>
          <w:rFonts w:ascii="方正仿宋_GBK" w:hAnsi="仿宋" w:cs="仿宋"/>
          <w:kern w:val="0"/>
          <w:szCs w:val="28"/>
        </w:rPr>
      </w:pPr>
      <w:bookmarkStart w:id="349" w:name="_Toc466546928"/>
      <w:bookmarkStart w:id="350" w:name="_Toc5414"/>
      <w:bookmarkStart w:id="351" w:name="_Toc5765"/>
      <w:r>
        <w:rPr>
          <w:rFonts w:hint="eastAsia" w:ascii="方正仿宋_GBK" w:hAnsi="仿宋" w:cs="仿宋"/>
          <w:kern w:val="0"/>
          <w:szCs w:val="28"/>
        </w:rPr>
        <w:t>（</w:t>
      </w:r>
      <w:r>
        <w:rPr>
          <w:rFonts w:hint="eastAsia" w:ascii="方正仿宋_GBK" w:hAnsi="仿宋" w:cs="仿宋"/>
          <w:kern w:val="0"/>
          <w:szCs w:val="28"/>
          <w:lang w:val="en-US" w:eastAsia="zh-CN"/>
        </w:rPr>
        <w:t>五</w:t>
      </w:r>
      <w:r>
        <w:rPr>
          <w:rFonts w:hint="eastAsia" w:ascii="方正仿宋_GBK" w:hAnsi="仿宋" w:cs="仿宋"/>
          <w:kern w:val="0"/>
          <w:szCs w:val="28"/>
        </w:rPr>
        <w:t>）响应文件语言：简体中文</w:t>
      </w:r>
    </w:p>
    <w:p>
      <w:pPr>
        <w:pStyle w:val="5"/>
        <w:spacing w:before="196"/>
        <w:ind w:left="420" w:firstLine="0" w:firstLineChars="0"/>
        <w:rPr>
          <w:rFonts w:hint="eastAsia" w:cs="宋体"/>
          <w:szCs w:val="28"/>
        </w:rPr>
      </w:pPr>
      <w:bookmarkStart w:id="352" w:name="_Toc29101"/>
      <w:bookmarkStart w:id="353" w:name="_Toc26897"/>
      <w:bookmarkStart w:id="354" w:name="_Toc29207"/>
      <w:bookmarkStart w:id="355" w:name="_Toc20673"/>
      <w:bookmarkStart w:id="356" w:name="_Toc21169"/>
      <w:bookmarkStart w:id="357" w:name="_Toc30540"/>
      <w:bookmarkStart w:id="358" w:name="_Toc65512159"/>
      <w:bookmarkStart w:id="359" w:name="_Toc2492"/>
      <w:bookmarkStart w:id="360" w:name="_Toc10288"/>
      <w:bookmarkStart w:id="361" w:name="_Toc8534"/>
      <w:bookmarkStart w:id="362" w:name="_Toc12616"/>
      <w:bookmarkStart w:id="363" w:name="_Toc2566"/>
      <w:bookmarkStart w:id="364" w:name="_Toc22394"/>
      <w:bookmarkStart w:id="365" w:name="_Toc25819"/>
      <w:bookmarkStart w:id="366" w:name="_Toc6406"/>
      <w:bookmarkStart w:id="367" w:name="_Toc2330"/>
      <w:bookmarkStart w:id="368" w:name="_Toc22957"/>
      <w:bookmarkStart w:id="369" w:name="_Toc48837324"/>
      <w:bookmarkStart w:id="370" w:name="_Toc13200"/>
      <w:r>
        <w:rPr>
          <w:rFonts w:hint="eastAsia" w:cs="宋体"/>
          <w:szCs w:val="28"/>
        </w:rPr>
        <w:t>四、成交供应商的确认和变更</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（一）成交供应商的确认</w:t>
      </w:r>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lang w:eastAsia="zh-CN"/>
        </w:rPr>
        <w:t>由</w:t>
      </w:r>
      <w:r>
        <w:rPr>
          <w:rFonts w:hint="eastAsia" w:ascii="方正仿宋_GBK" w:hAnsi="仿宋" w:cs="仿宋"/>
          <w:kern w:val="0"/>
          <w:szCs w:val="28"/>
        </w:rPr>
        <w:t>磋商小组直接确定成交供应商。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（二）成交供应商的变更</w:t>
      </w:r>
    </w:p>
    <w:p>
      <w:pPr>
        <w:spacing w:line="520" w:lineRule="exact"/>
        <w:ind w:firstLine="420" w:firstLineChars="200"/>
        <w:jc w:val="left"/>
        <w:rPr>
          <w:rFonts w:hint="eastAsia" w:ascii="方正仿宋_GBK" w:hAnsi="仿宋" w:cs="仿宋"/>
          <w:kern w:val="0"/>
          <w:szCs w:val="28"/>
        </w:rPr>
      </w:pPr>
      <w:bookmarkStart w:id="371" w:name="_Toc466546929"/>
      <w:bookmarkStart w:id="372" w:name="_Toc102227321"/>
      <w:bookmarkStart w:id="373" w:name="_Toc3121"/>
      <w:bookmarkStart w:id="374" w:name="_Toc25570"/>
      <w:bookmarkStart w:id="375" w:name="_Toc9703"/>
      <w:bookmarkStart w:id="376" w:name="_Toc10869"/>
      <w:bookmarkStart w:id="377" w:name="_Toc28017"/>
      <w:bookmarkStart w:id="378" w:name="_Toc20781"/>
      <w:bookmarkStart w:id="379" w:name="_Toc23363"/>
      <w:bookmarkStart w:id="380" w:name="_Toc2040"/>
      <w:bookmarkStart w:id="381" w:name="_Toc59"/>
      <w:bookmarkStart w:id="382" w:name="_Toc28797"/>
      <w:bookmarkStart w:id="383" w:name="_Toc3826"/>
      <w:bookmarkStart w:id="384" w:name="_Toc18816"/>
      <w:bookmarkStart w:id="385" w:name="_Toc8011"/>
      <w:bookmarkStart w:id="386" w:name="_Toc20683"/>
      <w:bookmarkStart w:id="387" w:name="_Toc13622"/>
      <w:bookmarkStart w:id="388" w:name="_Toc14938"/>
      <w:bookmarkStart w:id="389" w:name="_Toc9630"/>
      <w:bookmarkStart w:id="390" w:name="_Toc342913395"/>
      <w:bookmarkStart w:id="391" w:name="_Toc65512160"/>
      <w:bookmarkStart w:id="392" w:name="_Toc48837325"/>
      <w:bookmarkStart w:id="393" w:name="_Toc1926"/>
      <w:bookmarkStart w:id="394" w:name="_Toc16539"/>
      <w:r>
        <w:rPr>
          <w:rFonts w:hint="eastAsia" w:ascii="方正仿宋_GBK" w:hAnsi="仿宋" w:cs="仿宋"/>
          <w:kern w:val="0"/>
          <w:szCs w:val="28"/>
        </w:rPr>
        <w:t>成交供应商因不可抗力或者自身原因不能履行合同的，排名其后第一位的供应商报价不高于原成交供应商5%的，可以确定其为成交供应商；否则应重新组织采购。</w:t>
      </w:r>
    </w:p>
    <w:p>
      <w:pPr>
        <w:pStyle w:val="5"/>
        <w:spacing w:before="196"/>
        <w:ind w:left="420" w:firstLine="0" w:firstLineChars="0"/>
        <w:rPr>
          <w:rFonts w:hint="eastAsia" w:cs="宋体"/>
          <w:szCs w:val="28"/>
        </w:rPr>
      </w:pPr>
      <w:r>
        <w:rPr>
          <w:rFonts w:hint="eastAsia" w:cs="宋体"/>
          <w:szCs w:val="28"/>
        </w:rPr>
        <w:t>五、成交通知</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（一）成交供应商确定后，采购</w:t>
      </w:r>
      <w:r>
        <w:rPr>
          <w:rFonts w:hint="eastAsia" w:ascii="方正仿宋_GBK" w:hAnsi="仿宋" w:cs="仿宋"/>
          <w:kern w:val="0"/>
          <w:szCs w:val="28"/>
          <w:lang w:eastAsia="zh-CN"/>
        </w:rPr>
        <w:t>人</w:t>
      </w:r>
      <w:r>
        <w:rPr>
          <w:rFonts w:hint="eastAsia" w:ascii="方正仿宋_GBK" w:hAnsi="仿宋" w:cs="仿宋"/>
          <w:kern w:val="0"/>
          <w:szCs w:val="28"/>
        </w:rPr>
        <w:t>将在</w:t>
      </w:r>
      <w:r>
        <w:rPr>
          <w:rFonts w:hint="eastAsia" w:ascii="方正仿宋_GBK" w:hAnsi="仿宋" w:cs="仿宋"/>
          <w:kern w:val="0"/>
          <w:szCs w:val="28"/>
          <w:lang w:val="en-US" w:eastAsia="zh-CN"/>
        </w:rPr>
        <w:t>行采家.电子竞采（https://www.gec123.com）</w:t>
      </w:r>
      <w:r>
        <w:rPr>
          <w:rFonts w:hint="eastAsia" w:ascii="方正仿宋_GBK" w:hAnsi="仿宋" w:cs="仿宋"/>
          <w:kern w:val="0"/>
          <w:szCs w:val="28"/>
          <w:lang w:eastAsia="zh-CN"/>
        </w:rPr>
        <w:t>、医院公示栏</w:t>
      </w:r>
      <w:r>
        <w:rPr>
          <w:rFonts w:hint="eastAsia" w:ascii="方正仿宋_GBK" w:hAnsi="仿宋" w:cs="仿宋"/>
          <w:kern w:val="0"/>
          <w:szCs w:val="28"/>
        </w:rPr>
        <w:t>上发布成交结果公告。</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（二）结果公告发出同时，采购</w:t>
      </w:r>
      <w:r>
        <w:rPr>
          <w:rFonts w:hint="eastAsia" w:ascii="方正仿宋_GBK" w:hAnsi="仿宋" w:cs="仿宋"/>
          <w:kern w:val="0"/>
          <w:szCs w:val="28"/>
          <w:lang w:eastAsia="zh-CN"/>
        </w:rPr>
        <w:t>人</w:t>
      </w:r>
      <w:r>
        <w:rPr>
          <w:rFonts w:hint="eastAsia" w:ascii="方正仿宋_GBK" w:hAnsi="仿宋" w:cs="仿宋"/>
          <w:kern w:val="0"/>
          <w:szCs w:val="28"/>
        </w:rPr>
        <w:t>将以书面形式发出《成交通知书》。《成交通知书》一经发出即发生法律效力。</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（三）《成交通知书》将作为签订合同的依据。</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（四）如有供应商对成交结果提出质疑的，在质疑处理完毕后发出成交通知书。</w:t>
      </w:r>
    </w:p>
    <w:p>
      <w:pPr>
        <w:pStyle w:val="5"/>
        <w:spacing w:before="196"/>
        <w:ind w:left="420" w:firstLine="0" w:firstLineChars="0"/>
        <w:rPr>
          <w:rFonts w:hint="eastAsia" w:cs="宋体"/>
          <w:szCs w:val="28"/>
        </w:rPr>
      </w:pPr>
      <w:bookmarkStart w:id="395" w:name="_Toc30247"/>
      <w:bookmarkStart w:id="396" w:name="_Toc19735"/>
      <w:bookmarkStart w:id="397" w:name="_Toc5312"/>
      <w:bookmarkStart w:id="398" w:name="_Toc17702"/>
      <w:bookmarkStart w:id="399" w:name="_Toc14005"/>
      <w:bookmarkStart w:id="400" w:name="_Toc1541"/>
      <w:bookmarkStart w:id="401" w:name="_Toc11606"/>
      <w:bookmarkStart w:id="402" w:name="_Toc466546930"/>
      <w:bookmarkStart w:id="403" w:name="_Toc22988"/>
      <w:bookmarkStart w:id="404" w:name="_Toc20152"/>
      <w:bookmarkStart w:id="405" w:name="_Toc27598"/>
      <w:bookmarkStart w:id="406" w:name="_Toc23002"/>
      <w:bookmarkStart w:id="407" w:name="_Toc14430"/>
      <w:bookmarkStart w:id="408" w:name="_Toc48837326"/>
      <w:bookmarkStart w:id="409" w:name="_Toc12983"/>
      <w:bookmarkStart w:id="410" w:name="_Toc65512161"/>
      <w:bookmarkStart w:id="411" w:name="_Toc5467"/>
      <w:bookmarkStart w:id="412" w:name="_Toc21650"/>
      <w:bookmarkStart w:id="413" w:name="_Toc32388"/>
      <w:bookmarkStart w:id="414" w:name="_Toc20298"/>
      <w:bookmarkStart w:id="415" w:name="_Toc22985"/>
      <w:r>
        <w:rPr>
          <w:rFonts w:hint="eastAsia" w:cs="宋体"/>
          <w:szCs w:val="28"/>
        </w:rPr>
        <w:t>六、关于质疑和投诉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（一）质疑内容、时限</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1.供应商对成交结果有异议的，应当在结果公告期限届满之日起七个工作日内以书面形式向采购人提出质疑，并附相关证明材料。</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2.供应商对竞争性磋商文件中供应商特定资格条件、技术质量和商务要求、评审标准及评审细则</w:t>
      </w:r>
      <w:r>
        <w:rPr>
          <w:rFonts w:hint="eastAsia" w:ascii="方正仿宋_GBK" w:hAnsi="仿宋" w:cs="仿宋"/>
          <w:kern w:val="0"/>
          <w:szCs w:val="28"/>
          <w:lang w:eastAsia="zh-CN"/>
        </w:rPr>
        <w:t>及其他问题</w:t>
      </w:r>
      <w:r>
        <w:rPr>
          <w:rFonts w:hint="eastAsia" w:ascii="方正仿宋_GBK" w:hAnsi="仿宋" w:cs="仿宋"/>
          <w:kern w:val="0"/>
          <w:szCs w:val="28"/>
        </w:rPr>
        <w:t>有异议的，应向采购人提出质疑。</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（二）质疑答复</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采购人在收到供应商书面质疑后七个工作日内，对质疑内容作出答复。</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（三）不予受理或暂缓受理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1.质疑有下列情形之一的，不予受理：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1.1质疑供应商参与了磋商活动后，再对竞争性磋商文件内容提出质疑的；</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1.2质疑超过有效期的；</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1.3对同一事项重复质疑的。</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2.质疑有下列情形之一的，应暂不受理并告知供应商补充材料。供应商及时补充材料的，应予受理；逾期未补充的，不予受理：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2.1质疑书格式和内容不符合国家或重庆市相关规定的；</w:t>
      </w:r>
    </w:p>
    <w:p>
      <w:pPr>
        <w:spacing w:line="520" w:lineRule="exact"/>
        <w:ind w:firstLine="420" w:firstLineChars="200"/>
        <w:jc w:val="left"/>
        <w:rPr>
          <w:rFonts w:hint="eastAsia" w:ascii="方正仿宋_GBK" w:hAnsi="仿宋" w:cs="仿宋" w:eastAsiaTheme="minorEastAsia"/>
          <w:kern w:val="0"/>
          <w:szCs w:val="28"/>
          <w:lang w:eastAsia="zh-CN"/>
        </w:rPr>
      </w:pPr>
      <w:r>
        <w:rPr>
          <w:rFonts w:hint="eastAsia" w:ascii="方正仿宋_GBK" w:hAnsi="仿宋" w:cs="仿宋"/>
          <w:kern w:val="0"/>
          <w:szCs w:val="28"/>
        </w:rPr>
        <w:t>2.2质疑书提供的依据或证明材料不全的</w:t>
      </w:r>
      <w:r>
        <w:rPr>
          <w:rFonts w:hint="eastAsia" w:ascii="方正仿宋_GBK" w:hAnsi="仿宋" w:cs="仿宋"/>
          <w:kern w:val="0"/>
          <w:szCs w:val="28"/>
          <w:lang w:eastAsia="zh-CN"/>
        </w:rPr>
        <w:t>。</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（四）投诉</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1.供应商对采购人的答复不满意，或者采购人未在规定时间内答复的，可在答复期满后十五个工作日内按有关规定，向</w:t>
      </w:r>
      <w:r>
        <w:rPr>
          <w:rFonts w:hint="eastAsia" w:ascii="方正仿宋_GBK" w:hAnsi="仿宋" w:cs="仿宋"/>
          <w:kern w:val="0"/>
          <w:szCs w:val="28"/>
          <w:lang w:eastAsia="zh-CN"/>
        </w:rPr>
        <w:t>采购人监督部门</w:t>
      </w:r>
      <w:r>
        <w:rPr>
          <w:rFonts w:hint="eastAsia" w:ascii="方正仿宋_GBK" w:hAnsi="仿宋" w:cs="仿宋"/>
          <w:kern w:val="0"/>
          <w:szCs w:val="28"/>
        </w:rPr>
        <w:t>投诉。</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2.在提出投诉时，应附送相关证明材料。投诉书及证明材料为外文的，应同时提供其中文译本；中文与外文意思不一致的，以中文为准。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3.在确定受理投诉后，</w:t>
      </w:r>
      <w:r>
        <w:rPr>
          <w:rFonts w:hint="eastAsia" w:ascii="方正仿宋_GBK" w:hAnsi="仿宋" w:cs="仿宋"/>
          <w:kern w:val="0"/>
          <w:szCs w:val="28"/>
          <w:lang w:eastAsia="zh-CN"/>
        </w:rPr>
        <w:t>采购人监督部门</w:t>
      </w:r>
      <w:r>
        <w:rPr>
          <w:rFonts w:hint="eastAsia" w:ascii="方正仿宋_GBK" w:hAnsi="仿宋" w:cs="仿宋"/>
          <w:kern w:val="0"/>
          <w:szCs w:val="28"/>
        </w:rPr>
        <w:t>自受理投诉之日起三十个工作日内（进行调查取证或者组织质证时间除外）对投诉事项做出处理决定，并将投诉处理决定书送达投诉人、被投诉人和其他与投诉处理决定有利害关系的采购</w:t>
      </w:r>
      <w:r>
        <w:rPr>
          <w:rFonts w:hint="eastAsia" w:ascii="方正仿宋_GBK" w:hAnsi="仿宋" w:cs="仿宋"/>
          <w:kern w:val="0"/>
          <w:szCs w:val="28"/>
          <w:lang w:eastAsia="zh-CN"/>
        </w:rPr>
        <w:t>项目</w:t>
      </w:r>
      <w:r>
        <w:rPr>
          <w:rFonts w:hint="eastAsia" w:ascii="方正仿宋_GBK" w:hAnsi="仿宋" w:cs="仿宋"/>
          <w:kern w:val="0"/>
          <w:szCs w:val="28"/>
        </w:rPr>
        <w:t>相关当事人。</w:t>
      </w:r>
    </w:p>
    <w:p>
      <w:pPr>
        <w:pStyle w:val="5"/>
        <w:spacing w:before="196"/>
        <w:ind w:left="420" w:firstLine="0" w:firstLineChars="0"/>
        <w:rPr>
          <w:rFonts w:hint="eastAsia" w:cs="宋体"/>
          <w:szCs w:val="28"/>
        </w:rPr>
      </w:pPr>
      <w:bookmarkStart w:id="416" w:name="_Toc102227322"/>
      <w:bookmarkStart w:id="417" w:name="_Toc26233"/>
      <w:bookmarkStart w:id="418" w:name="_Toc3190"/>
      <w:bookmarkStart w:id="419" w:name="_Toc342913396"/>
      <w:bookmarkStart w:id="420" w:name="_Toc9871"/>
      <w:bookmarkStart w:id="421" w:name="_Toc30962"/>
      <w:bookmarkStart w:id="422" w:name="_Toc65512162"/>
      <w:bookmarkStart w:id="423" w:name="_Toc11243"/>
      <w:bookmarkStart w:id="424" w:name="_Toc13271"/>
      <w:bookmarkStart w:id="425" w:name="_Toc22688"/>
      <w:bookmarkStart w:id="426" w:name="_Toc48837327"/>
      <w:bookmarkStart w:id="427" w:name="_Toc466546933"/>
      <w:bookmarkStart w:id="428" w:name="_Toc8030"/>
      <w:bookmarkStart w:id="429" w:name="_Toc1366"/>
      <w:bookmarkStart w:id="430" w:name="_Toc30709"/>
      <w:bookmarkStart w:id="431" w:name="_Toc2535"/>
      <w:bookmarkStart w:id="432" w:name="_Toc10058"/>
      <w:bookmarkStart w:id="433" w:name="_Toc25013"/>
      <w:bookmarkStart w:id="434" w:name="_Toc9101"/>
      <w:bookmarkStart w:id="435" w:name="_Toc4110"/>
      <w:bookmarkStart w:id="436" w:name="_Toc15949"/>
      <w:bookmarkStart w:id="437" w:name="_Toc10380"/>
      <w:bookmarkStart w:id="438" w:name="_Toc12792"/>
      <w:bookmarkStart w:id="439" w:name="_Toc25290"/>
      <w:r>
        <w:rPr>
          <w:rFonts w:hint="eastAsia" w:cs="宋体"/>
          <w:szCs w:val="28"/>
        </w:rPr>
        <w:t>七、签订</w:t>
      </w:r>
      <w:bookmarkEnd w:id="416"/>
      <w:r>
        <w:rPr>
          <w:rFonts w:hint="eastAsia" w:cs="宋体"/>
          <w:szCs w:val="28"/>
        </w:rPr>
        <w:t>合同</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（一）采购人应当自成交通知书发出之日起</w:t>
      </w:r>
      <w:r>
        <w:rPr>
          <w:rFonts w:hint="eastAsia" w:ascii="方正仿宋_GBK" w:hAnsi="仿宋" w:cs="仿宋"/>
          <w:kern w:val="0"/>
          <w:szCs w:val="28"/>
          <w:highlight w:val="yellow"/>
          <w:lang w:val="en-US" w:eastAsia="zh-CN"/>
        </w:rPr>
        <w:t>三</w:t>
      </w:r>
      <w:r>
        <w:rPr>
          <w:rFonts w:hint="eastAsia" w:ascii="方正仿宋_GBK" w:hAnsi="仿宋" w:cs="仿宋"/>
          <w:kern w:val="0"/>
          <w:szCs w:val="28"/>
        </w:rPr>
        <w:t>十日内，按照竞争性磋商文件和成交供应商响应文件的约定，与成交供应商签订书面合同。所签订的合同不得对竞争性磋商文件和供应商的响应文件作实质性修改。成交供应商逾期或拒绝或不按成交状态签订合同的，按有关规定进行严肃处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eastAsia="zh-CN"/>
        </w:rPr>
        <w:t>二</w:t>
      </w:r>
      <w:r>
        <w:rPr>
          <w:rFonts w:hint="eastAsia" w:ascii="方正仿宋_GBK" w:hAnsi="仿宋" w:cs="仿宋"/>
          <w:kern w:val="0"/>
          <w:szCs w:val="28"/>
        </w:rPr>
        <w:t>）竞争性磋商文件、供应商的响应文件及澄清文件等，均为签订政府采购合同的依据。</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eastAsia="zh-CN"/>
        </w:rPr>
        <w:t>三</w:t>
      </w:r>
      <w:r>
        <w:rPr>
          <w:rFonts w:hint="eastAsia" w:ascii="方正仿宋_GBK" w:hAnsi="仿宋" w:cs="仿宋"/>
          <w:kern w:val="0"/>
          <w:szCs w:val="28"/>
        </w:rPr>
        <w:t xml:space="preserve">）合同生效条款由供需双方约定，法律、行政法规规定应当办理批准、登记等手续后生效的合同，依照其规定。 </w:t>
      </w:r>
    </w:p>
    <w:p>
      <w:pPr>
        <w:spacing w:line="520" w:lineRule="exact"/>
        <w:ind w:firstLine="420" w:firstLineChars="200"/>
        <w:jc w:val="left"/>
        <w:rPr>
          <w:rFonts w:ascii="方正仿宋_GBK" w:hAnsi="仿宋" w:cs="仿宋"/>
          <w:kern w:val="0"/>
          <w:szCs w:val="28"/>
        </w:rPr>
      </w:pPr>
      <w:bookmarkStart w:id="440" w:name="_Toc466546934"/>
      <w:bookmarkStart w:id="441" w:name="_Toc23923"/>
      <w:bookmarkStart w:id="442" w:name="_Toc14780"/>
      <w:bookmarkStart w:id="443" w:name="_Toc10523"/>
      <w:r>
        <w:rPr>
          <w:rFonts w:hint="eastAsia" w:ascii="方正仿宋_GBK" w:hAnsi="仿宋" w:cs="仿宋"/>
          <w:kern w:val="0"/>
          <w:szCs w:val="28"/>
        </w:rPr>
        <w:t>（</w:t>
      </w:r>
      <w:r>
        <w:rPr>
          <w:rFonts w:hint="eastAsia" w:ascii="方正仿宋_GBK" w:hAnsi="仿宋" w:cs="仿宋"/>
          <w:kern w:val="0"/>
          <w:szCs w:val="28"/>
          <w:lang w:eastAsia="zh-CN"/>
        </w:rPr>
        <w:t>四</w:t>
      </w:r>
      <w:r>
        <w:rPr>
          <w:rFonts w:hint="eastAsia" w:ascii="方正仿宋_GBK" w:hAnsi="仿宋" w:cs="仿宋"/>
          <w:kern w:val="0"/>
          <w:szCs w:val="28"/>
        </w:rPr>
        <w:t>）采购人要求成交供应商提供履约保证金的，应当在磋商文件中予以约定。成交供应商履约完毕后，采购人应按磋商文件及合同的约定无息退还其履约保证金。</w:t>
      </w:r>
    </w:p>
    <w:bookmarkEnd w:id="440"/>
    <w:bookmarkEnd w:id="441"/>
    <w:bookmarkEnd w:id="442"/>
    <w:bookmarkEnd w:id="443"/>
    <w:p>
      <w:pPr>
        <w:pStyle w:val="10"/>
        <w:numPr>
          <w:ilvl w:val="0"/>
          <w:numId w:val="0"/>
        </w:numPr>
        <w:ind w:leftChars="0"/>
        <w:rPr>
          <w:rFonts w:hint="eastAsia"/>
        </w:rPr>
      </w:pPr>
    </w:p>
    <w:p>
      <w:pPr>
        <w:pStyle w:val="10"/>
        <w:numPr>
          <w:ilvl w:val="0"/>
          <w:numId w:val="0"/>
        </w:numPr>
        <w:ind w:leftChars="0"/>
        <w:rPr>
          <w:rFonts w:hint="eastAsia"/>
        </w:rPr>
      </w:pPr>
    </w:p>
    <w:p>
      <w:pPr>
        <w:pStyle w:val="10"/>
        <w:numPr>
          <w:ilvl w:val="0"/>
          <w:numId w:val="0"/>
        </w:numPr>
        <w:ind w:leftChars="0"/>
        <w:rPr>
          <w:rFonts w:hint="eastAsia"/>
        </w:rPr>
      </w:pPr>
    </w:p>
    <w:p>
      <w:pPr>
        <w:pStyle w:val="10"/>
        <w:numPr>
          <w:ilvl w:val="0"/>
          <w:numId w:val="0"/>
        </w:numPr>
        <w:ind w:leftChars="0"/>
        <w:rPr>
          <w:rFonts w:hint="eastAsia"/>
        </w:rPr>
      </w:pPr>
    </w:p>
    <w:p>
      <w:pPr>
        <w:pStyle w:val="10"/>
        <w:numPr>
          <w:ilvl w:val="0"/>
          <w:numId w:val="0"/>
        </w:numPr>
        <w:ind w:leftChars="0"/>
        <w:rPr>
          <w:rFonts w:hint="eastAsia"/>
        </w:rPr>
      </w:pPr>
    </w:p>
    <w:p>
      <w:pPr>
        <w:pStyle w:val="10"/>
        <w:numPr>
          <w:ilvl w:val="0"/>
          <w:numId w:val="0"/>
        </w:numPr>
        <w:ind w:leftChars="0"/>
        <w:rPr>
          <w:rFonts w:hint="eastAsia"/>
        </w:rPr>
      </w:pPr>
    </w:p>
    <w:p>
      <w:pPr>
        <w:pStyle w:val="10"/>
        <w:numPr>
          <w:ilvl w:val="0"/>
          <w:numId w:val="0"/>
        </w:numPr>
        <w:ind w:leftChars="0"/>
        <w:rPr>
          <w:rFonts w:hint="eastAsia"/>
        </w:rPr>
      </w:pPr>
    </w:p>
    <w:p>
      <w:pPr>
        <w:pStyle w:val="10"/>
        <w:numPr>
          <w:ilvl w:val="0"/>
          <w:numId w:val="0"/>
        </w:numPr>
        <w:ind w:leftChars="0"/>
        <w:jc w:val="center"/>
        <w:rPr>
          <w:rFonts w:hint="eastAsia" w:ascii="Times New Roman" w:hAnsi="Times New Roman" w:eastAsia="方正小标宋简体" w:cs="Times New Roman"/>
          <w:kern w:val="2"/>
          <w:sz w:val="44"/>
          <w:szCs w:val="20"/>
          <w:lang w:val="en-US" w:eastAsia="zh-CN" w:bidi="ar-SA"/>
        </w:rPr>
      </w:pPr>
      <w:r>
        <w:rPr>
          <w:rFonts w:hint="eastAsia" w:ascii="Times New Roman" w:hAnsi="Times New Roman" w:eastAsia="方正小标宋简体" w:cs="Times New Roman"/>
          <w:kern w:val="2"/>
          <w:sz w:val="44"/>
          <w:szCs w:val="20"/>
          <w:lang w:val="en-US" w:eastAsia="zh-CN" w:bidi="ar-SA"/>
        </w:rPr>
        <w:t>第六篇  合同文本</w:t>
      </w:r>
    </w:p>
    <w:p>
      <w:pPr>
        <w:spacing w:line="500" w:lineRule="exact"/>
        <w:jc w:val="center"/>
        <w:rPr>
          <w:rFonts w:hint="eastAsia"/>
          <w:b/>
          <w:color w:val="000000"/>
          <w:sz w:val="44"/>
          <w:szCs w:val="20"/>
        </w:rPr>
      </w:pPr>
      <w:bookmarkStart w:id="444" w:name="_Toc14671"/>
      <w:bookmarkStart w:id="445" w:name="_Toc10685"/>
      <w:bookmarkStart w:id="446" w:name="_Toc7981"/>
      <w:bookmarkStart w:id="447" w:name="_Toc21704"/>
      <w:bookmarkStart w:id="448" w:name="_Toc28445"/>
      <w:bookmarkStart w:id="449" w:name="_Toc29176"/>
      <w:bookmarkStart w:id="450" w:name="_Toc24351"/>
      <w:bookmarkStart w:id="451" w:name="_Toc2784"/>
      <w:bookmarkStart w:id="452" w:name="_Toc1222"/>
      <w:bookmarkStart w:id="453" w:name="_Toc12406"/>
      <w:bookmarkStart w:id="454" w:name="_Toc48837332"/>
      <w:bookmarkStart w:id="455" w:name="_Toc27745"/>
      <w:bookmarkStart w:id="456" w:name="_Toc16475"/>
      <w:bookmarkStart w:id="457" w:name="_Toc31518"/>
      <w:bookmarkStart w:id="458" w:name="_Toc6389"/>
      <w:bookmarkStart w:id="459" w:name="_Toc1397"/>
      <w:bookmarkStart w:id="460" w:name="_Toc14959"/>
      <w:bookmarkStart w:id="461" w:name="_Toc22502"/>
      <w:r>
        <w:rPr>
          <w:rFonts w:hint="eastAsia"/>
          <w:b/>
          <w:color w:val="000000"/>
          <w:sz w:val="44"/>
          <w:szCs w:val="20"/>
        </w:rPr>
        <w:t>重庆市巴南区界石镇中心卫生院</w:t>
      </w:r>
    </w:p>
    <w:p>
      <w:pPr>
        <w:spacing w:line="500" w:lineRule="exact"/>
        <w:jc w:val="center"/>
        <w:rPr>
          <w:rFonts w:ascii="宋体" w:hAnsi="宋体"/>
          <w:color w:val="000000"/>
          <w:sz w:val="28"/>
          <w:szCs w:val="20"/>
        </w:rPr>
      </w:pPr>
      <w:r>
        <w:rPr>
          <w:rFonts w:hint="eastAsia"/>
          <w:b/>
          <w:color w:val="000000"/>
          <w:sz w:val="44"/>
          <w:szCs w:val="20"/>
        </w:rPr>
        <w:t>采购</w:t>
      </w:r>
      <w:r>
        <w:rPr>
          <w:rFonts w:hint="eastAsia"/>
          <w:b/>
          <w:color w:val="000000"/>
          <w:sz w:val="44"/>
          <w:szCs w:val="20"/>
          <w:lang w:eastAsia="zh-CN"/>
        </w:rPr>
        <w:t>服务</w:t>
      </w:r>
      <w:r>
        <w:rPr>
          <w:rFonts w:hint="eastAsia"/>
          <w:b/>
          <w:color w:val="000000"/>
          <w:sz w:val="44"/>
          <w:szCs w:val="20"/>
        </w:rPr>
        <w:t>购销合同</w:t>
      </w:r>
    </w:p>
    <w:p>
      <w:pPr>
        <w:spacing w:line="500" w:lineRule="exact"/>
        <w:jc w:val="center"/>
        <w:rPr>
          <w:color w:val="000000"/>
        </w:rPr>
      </w:pPr>
      <w:r>
        <w:rPr>
          <w:rFonts w:hint="eastAsia"/>
          <w:color w:val="000000"/>
        </w:rPr>
        <w:t>（采购项目编号：BNQJSZZXWSY20</w:t>
      </w:r>
      <w:r>
        <w:rPr>
          <w:rFonts w:hint="eastAsia"/>
          <w:color w:val="000000"/>
          <w:lang w:val="en-US" w:eastAsia="zh-CN"/>
        </w:rPr>
        <w:t>25011</w:t>
      </w:r>
      <w:r>
        <w:rPr>
          <w:rFonts w:hint="eastAsia"/>
          <w:color w:val="000000"/>
        </w:rPr>
        <w:t>）</w:t>
      </w:r>
      <w:bookmarkStart w:id="623" w:name="_GoBack"/>
      <w:bookmarkEnd w:id="623"/>
    </w:p>
    <w:p>
      <w:pPr>
        <w:spacing w:line="500" w:lineRule="exact"/>
        <w:rPr>
          <w:color w:val="000000"/>
          <w:sz w:val="24"/>
        </w:rPr>
      </w:pPr>
      <w:r>
        <w:rPr>
          <w:rFonts w:hint="eastAsia"/>
          <w:color w:val="000000"/>
          <w:sz w:val="24"/>
        </w:rPr>
        <w:t>甲方（需方）：</w:t>
      </w:r>
      <w:r>
        <w:rPr>
          <w:color w:val="000000"/>
          <w:sz w:val="24"/>
        </w:rPr>
        <w:t>___________________________</w:t>
      </w:r>
      <w:r>
        <w:rPr>
          <w:rFonts w:hint="eastAsia"/>
          <w:color w:val="000000"/>
          <w:sz w:val="24"/>
        </w:rPr>
        <w:t xml:space="preserve">      计价单位：</w:t>
      </w:r>
      <w:r>
        <w:rPr>
          <w:color w:val="000000"/>
          <w:sz w:val="24"/>
        </w:rPr>
        <w:t>____________</w:t>
      </w:r>
    </w:p>
    <w:p>
      <w:pPr>
        <w:spacing w:line="500" w:lineRule="exact"/>
        <w:rPr>
          <w:color w:val="000000"/>
          <w:sz w:val="24"/>
        </w:rPr>
      </w:pPr>
      <w:r>
        <w:rPr>
          <w:rFonts w:hint="eastAsia"/>
          <w:color w:val="000000"/>
          <w:sz w:val="24"/>
        </w:rPr>
        <w:t>乙方（供方）：</w:t>
      </w:r>
      <w:r>
        <w:rPr>
          <w:color w:val="000000"/>
          <w:sz w:val="24"/>
        </w:rPr>
        <w:t>___________________________</w:t>
      </w:r>
      <w:r>
        <w:rPr>
          <w:rFonts w:hint="eastAsia"/>
          <w:color w:val="000000"/>
          <w:sz w:val="24"/>
        </w:rPr>
        <w:t xml:space="preserve">      计量单位：</w:t>
      </w:r>
      <w:r>
        <w:rPr>
          <w:color w:val="000000"/>
          <w:sz w:val="24"/>
        </w:rPr>
        <w:t>_____________</w:t>
      </w:r>
    </w:p>
    <w:p>
      <w:pPr>
        <w:spacing w:line="500" w:lineRule="exact"/>
        <w:ind w:firstLine="360" w:firstLineChars="150"/>
        <w:rPr>
          <w:color w:val="000000"/>
          <w:sz w:val="24"/>
          <w:szCs w:val="20"/>
        </w:rPr>
      </w:pPr>
      <w:r>
        <w:rPr>
          <w:rFonts w:hint="eastAsia"/>
          <w:color w:val="000000"/>
          <w:sz w:val="24"/>
          <w:szCs w:val="20"/>
        </w:rPr>
        <w:t>经双方协商一致，达成以下购销合同：</w:t>
      </w:r>
    </w:p>
    <w:tbl>
      <w:tblPr>
        <w:tblStyle w:val="16"/>
        <w:tblpPr w:leftFromText="180" w:rightFromText="180" w:vertAnchor="text" w:horzAnchor="page" w:tblpX="937" w:tblpY="445"/>
        <w:tblOverlap w:val="never"/>
        <w:tblW w:w="10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gridCol w:w="1339"/>
        <w:gridCol w:w="344"/>
        <w:gridCol w:w="265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z w:val="24"/>
                <w:szCs w:val="20"/>
              </w:rPr>
            </w:pPr>
            <w:r>
              <w:rPr>
                <w:rFonts w:hint="eastAsia" w:ascii="Times New Roman" w:hAnsi="Times New Roman"/>
                <w:color w:val="000000"/>
                <w:sz w:val="24"/>
              </w:rPr>
              <w:t>项目名称</w:t>
            </w:r>
          </w:p>
        </w:tc>
        <w:tc>
          <w:tcPr>
            <w:tcW w:w="168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z w:val="24"/>
                <w:szCs w:val="20"/>
              </w:rPr>
            </w:pPr>
            <w:r>
              <w:rPr>
                <w:rFonts w:hint="eastAsia" w:ascii="Times New Roman" w:hAnsi="Times New Roman"/>
                <w:color w:val="000000"/>
                <w:sz w:val="24"/>
                <w:lang w:eastAsia="zh-CN"/>
              </w:rPr>
              <w:t>服务时间</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z w:val="24"/>
                <w:szCs w:val="20"/>
              </w:rPr>
            </w:pPr>
            <w:r>
              <w:rPr>
                <w:rFonts w:hint="eastAsia" w:ascii="Times New Roman" w:hAnsi="Times New Roman"/>
                <w:color w:val="000000"/>
                <w:sz w:val="24"/>
              </w:rPr>
              <w:t>金额（元）</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000000"/>
                <w:sz w:val="24"/>
                <w:szCs w:val="20"/>
              </w:rPr>
            </w:pPr>
            <w:r>
              <w:rPr>
                <w:rFonts w:hint="eastAsia" w:ascii="Times New Roman" w:hAnsi="Times New Roman"/>
                <w:color w:val="000000"/>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3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Cs w:val="21"/>
              </w:rPr>
            </w:pPr>
          </w:p>
        </w:tc>
        <w:tc>
          <w:tcPr>
            <w:tcW w:w="168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Cs w:val="21"/>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Cs w:val="21"/>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trPr>
        <w:tc>
          <w:tcPr>
            <w:tcW w:w="3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Cs w:val="21"/>
              </w:rPr>
            </w:pPr>
          </w:p>
        </w:tc>
        <w:tc>
          <w:tcPr>
            <w:tcW w:w="168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Cs w:val="21"/>
              </w:rPr>
            </w:pP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Cs w:val="21"/>
              </w:rPr>
            </w:pP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005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szCs w:val="20"/>
              </w:rPr>
            </w:pPr>
            <w:r>
              <w:rPr>
                <w:rFonts w:hint="eastAsia"/>
                <w:color w:val="000000"/>
                <w:sz w:val="24"/>
                <w:szCs w:val="20"/>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trPr>
        <w:tc>
          <w:tcPr>
            <w:tcW w:w="10053"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szCs w:val="20"/>
                <w:u w:val="single"/>
              </w:rPr>
            </w:pPr>
            <w:r>
              <w:rPr>
                <w:rFonts w:hint="eastAsia"/>
                <w:color w:val="000000"/>
                <w:sz w:val="24"/>
                <w:szCs w:val="20"/>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0053"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一、服务标准。供方服务标准承诺如下：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（一）服务内容及要求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1.预防性保养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维保期内，中标方应按照国家及行业标准实施对设备的常规保养，每季度应派出工程师对设备系统进行维护保养（每年维护保养次数不能少于4次），每次进行维保工作均应出具正规维保工作报告并由双方相关人员进行签字确认。保养服务包括：设备的安全检查（包含机械安全、电气安全检查等，确保设备运行安全）、影像质量检查、评判参数结果、调整/校准、设备除尘保养、运行状态检查等并记录检查结果，出具正规维保工作报告并将报告交于采购方使用科室和管理科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2.技术支持服务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每年为采购方提供不限次现场排查检修和无限次的电话技术指导（包含工程师所有维修中发生的差旅费、工时费、技术服务费等）。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3.维修内容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（1）软件的安装、系统故障调试、数据备份、硬件诊断安装等无需备件的相关技术服务。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（2）单次维修3000元及以下的配件费由中标方承担，配件费由采购方调研价格为准。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w:t>
            </w:r>
            <w:r>
              <w:rPr>
                <w:rFonts w:hint="default" w:ascii="Times New Roman" w:hAnsi="Times New Roman" w:eastAsia="宋体" w:cs="Times New Roman"/>
                <w:kern w:val="2"/>
                <w:sz w:val="21"/>
                <w:szCs w:val="24"/>
                <w:lang w:val="en-US" w:eastAsia="zh-CN" w:bidi="ar-SA"/>
              </w:rPr>
              <w:t>保修时间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全天24小时，全年无假日。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响应时间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设备发生故障时，接到采购方第一次故障</w:t>
            </w:r>
            <w:r>
              <w:rPr>
                <w:rFonts w:hint="eastAsia" w:ascii="Times New Roman" w:hAnsi="Times New Roman" w:eastAsia="宋体" w:cs="Times New Roman"/>
                <w:kern w:val="2"/>
                <w:sz w:val="21"/>
                <w:szCs w:val="24"/>
                <w:lang w:val="en-US" w:eastAsia="zh-CN" w:bidi="ar-SA"/>
              </w:rPr>
              <w:t>报</w:t>
            </w:r>
            <w:r>
              <w:rPr>
                <w:rFonts w:hint="default" w:ascii="Times New Roman" w:hAnsi="Times New Roman" w:eastAsia="宋体" w:cs="Times New Roman"/>
                <w:kern w:val="2"/>
                <w:sz w:val="21"/>
                <w:szCs w:val="24"/>
                <w:lang w:val="en-US" w:eastAsia="zh-CN" w:bidi="ar-SA"/>
              </w:rPr>
              <w:t>修，中标</w:t>
            </w:r>
            <w:r>
              <w:rPr>
                <w:rFonts w:hint="eastAsia" w:ascii="Times New Roman" w:hAnsi="Times New Roman" w:eastAsia="宋体" w:cs="Times New Roman"/>
                <w:kern w:val="2"/>
                <w:sz w:val="21"/>
                <w:szCs w:val="24"/>
                <w:lang w:val="en-US" w:eastAsia="zh-CN" w:bidi="ar-SA"/>
              </w:rPr>
              <w:t>方</w:t>
            </w:r>
            <w:r>
              <w:rPr>
                <w:rFonts w:hint="default" w:ascii="Times New Roman" w:hAnsi="Times New Roman" w:eastAsia="宋体" w:cs="Times New Roman"/>
                <w:kern w:val="2"/>
                <w:sz w:val="21"/>
                <w:szCs w:val="24"/>
                <w:lang w:val="en-US" w:eastAsia="zh-CN" w:bidi="ar-SA"/>
              </w:rPr>
              <w:t>必须立即响应，提供电话技术支持</w:t>
            </w:r>
            <w:r>
              <w:rPr>
                <w:rFonts w:hint="eastAsia" w:ascii="Times New Roman" w:hAnsi="Times New Roman"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w:t>
            </w:r>
            <w:r>
              <w:rPr>
                <w:rFonts w:hint="default" w:ascii="Times New Roman" w:hAnsi="Times New Roman" w:eastAsia="宋体" w:cs="Times New Roman"/>
                <w:kern w:val="2"/>
                <w:sz w:val="21"/>
                <w:szCs w:val="24"/>
                <w:lang w:val="en-US" w:eastAsia="zh-CN" w:bidi="ar-SA"/>
              </w:rPr>
              <w:t>如远程或者电话无法解决设备故障，中标</w:t>
            </w:r>
            <w:r>
              <w:rPr>
                <w:rFonts w:hint="eastAsia" w:ascii="Times New Roman" w:hAnsi="Times New Roman" w:eastAsia="宋体" w:cs="Times New Roman"/>
                <w:kern w:val="2"/>
                <w:sz w:val="21"/>
                <w:szCs w:val="24"/>
                <w:lang w:val="en-US" w:eastAsia="zh-CN" w:bidi="ar-SA"/>
              </w:rPr>
              <w:t>方</w:t>
            </w:r>
            <w:r>
              <w:rPr>
                <w:rFonts w:hint="default" w:ascii="Times New Roman" w:hAnsi="Times New Roman" w:eastAsia="宋体" w:cs="Times New Roman"/>
                <w:kern w:val="2"/>
                <w:sz w:val="21"/>
                <w:szCs w:val="24"/>
                <w:lang w:val="en-US" w:eastAsia="zh-CN" w:bidi="ar-SA"/>
              </w:rPr>
              <w:t>必须在报修之时2小时内到达设备使用现场进行排除故障，保证系统正常运行。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7.</w:t>
            </w:r>
            <w:r>
              <w:rPr>
                <w:rFonts w:hint="default" w:ascii="Times New Roman" w:hAnsi="Times New Roman" w:eastAsia="宋体" w:cs="Times New Roman"/>
                <w:kern w:val="2"/>
                <w:sz w:val="21"/>
                <w:szCs w:val="24"/>
                <w:lang w:val="en-US" w:eastAsia="zh-CN" w:bidi="ar-SA"/>
              </w:rPr>
              <w:t>投标</w:t>
            </w:r>
            <w:r>
              <w:rPr>
                <w:rFonts w:hint="eastAsia" w:ascii="Times New Roman" w:hAnsi="Times New Roman" w:eastAsia="宋体" w:cs="Times New Roman"/>
                <w:kern w:val="2"/>
                <w:sz w:val="21"/>
                <w:szCs w:val="24"/>
                <w:lang w:val="en-US" w:eastAsia="zh-CN" w:bidi="ar-SA"/>
              </w:rPr>
              <w:t>方</w:t>
            </w:r>
            <w:r>
              <w:rPr>
                <w:rFonts w:hint="default" w:ascii="Times New Roman" w:hAnsi="Times New Roman" w:eastAsia="宋体" w:cs="Times New Roman"/>
                <w:kern w:val="2"/>
                <w:sz w:val="21"/>
                <w:szCs w:val="24"/>
                <w:lang w:val="en-US" w:eastAsia="zh-CN" w:bidi="ar-SA"/>
              </w:rPr>
              <w:t>拥有专业的服务团队，能快速提供技术及配件支持，如需更换备件，投标</w:t>
            </w:r>
            <w:r>
              <w:rPr>
                <w:rFonts w:hint="eastAsia" w:ascii="Times New Roman" w:hAnsi="Times New Roman" w:eastAsia="宋体" w:cs="Times New Roman"/>
                <w:kern w:val="2"/>
                <w:sz w:val="21"/>
                <w:szCs w:val="24"/>
                <w:lang w:val="en-US" w:eastAsia="zh-CN" w:bidi="ar-SA"/>
              </w:rPr>
              <w:t>方</w:t>
            </w:r>
            <w:r>
              <w:rPr>
                <w:rFonts w:hint="default" w:ascii="Times New Roman" w:hAnsi="Times New Roman" w:eastAsia="宋体" w:cs="Times New Roman"/>
                <w:kern w:val="2"/>
                <w:sz w:val="21"/>
                <w:szCs w:val="24"/>
                <w:lang w:val="en-US" w:eastAsia="zh-CN" w:bidi="ar-SA"/>
              </w:rPr>
              <w:t>应在2小时内确保所需更换备件达到现场。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8.</w:t>
            </w:r>
            <w:r>
              <w:rPr>
                <w:rFonts w:hint="default" w:ascii="Times New Roman" w:hAnsi="Times New Roman" w:eastAsia="宋体" w:cs="Times New Roman"/>
                <w:kern w:val="2"/>
                <w:sz w:val="21"/>
                <w:szCs w:val="24"/>
                <w:lang w:val="en-US" w:eastAsia="zh-CN" w:bidi="ar-SA"/>
              </w:rPr>
              <w:t>为保证设备备件质量，投标</w:t>
            </w:r>
            <w:r>
              <w:rPr>
                <w:rFonts w:hint="eastAsia" w:ascii="Times New Roman" w:hAnsi="Times New Roman" w:eastAsia="宋体" w:cs="Times New Roman"/>
                <w:kern w:val="2"/>
                <w:sz w:val="21"/>
                <w:szCs w:val="24"/>
                <w:lang w:val="en-US" w:eastAsia="zh-CN" w:bidi="ar-SA"/>
              </w:rPr>
              <w:t>方</w:t>
            </w:r>
            <w:r>
              <w:rPr>
                <w:rFonts w:hint="default" w:ascii="Times New Roman" w:hAnsi="Times New Roman" w:eastAsia="宋体" w:cs="Times New Roman"/>
                <w:kern w:val="2"/>
                <w:sz w:val="21"/>
                <w:szCs w:val="24"/>
                <w:lang w:val="en-US" w:eastAsia="zh-CN" w:bidi="ar-SA"/>
              </w:rPr>
              <w:t>能需供不少于2份合法合规的设备备件采购证明文件等。（提供相关证明材料）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二</w:t>
            </w:r>
            <w:r>
              <w:rPr>
                <w:rFonts w:hint="default" w:ascii="Times New Roman" w:hAnsi="Times New Roman" w:eastAsia="宋体" w:cs="Times New Roman"/>
                <w:kern w:val="2"/>
                <w:sz w:val="21"/>
                <w:szCs w:val="24"/>
                <w:lang w:val="en-US" w:eastAsia="zh-CN" w:bidi="ar-SA"/>
              </w:rPr>
              <w:t>）采购人对项目的特殊要求及说明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如需更换零配件，采购人对维修方案有异议的须请第三方维保公司对故障内容及处理方案进行再次确认。确认后采购人进行询价且经双方确认配件金额后方可进行更换，如出现中标方小故障大修等问题采购人有权单方面解除合同，且中标方承担相应经济责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如中标方未按服务要求提供维保服务，单次处罚1000元（在合同总金额中扣除），如出现此情况三次以上（含三次）以致影响医院正常运行，采购人有权单方取消中标方维保资格及以后投标资格且余下合同金额不予支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3.因技术、操作问题导致机器损坏的，所造成的一切损失由中标方承担。</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4.如开机率未达到95%（由采购人采购零配件除外），每下降1%扣除中标方1000元（在合同总金额中扣除）。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5.每次保养服务后，中标方须提供本次</w:t>
            </w:r>
            <w:r>
              <w:rPr>
                <w:rFonts w:hint="eastAsia" w:ascii="Times New Roman" w:hAnsi="Times New Roman" w:eastAsia="宋体" w:cs="Times New Roman"/>
                <w:kern w:val="2"/>
                <w:sz w:val="21"/>
                <w:szCs w:val="24"/>
                <w:lang w:val="en-US" w:eastAsia="zh-CN" w:bidi="ar-SA"/>
              </w:rPr>
              <w:t>维保报告单</w:t>
            </w:r>
            <w:r>
              <w:rPr>
                <w:rFonts w:hint="default" w:ascii="Times New Roman" w:hAnsi="Times New Roman" w:eastAsia="宋体" w:cs="Times New Roman"/>
                <w:kern w:val="2"/>
                <w:sz w:val="21"/>
                <w:szCs w:val="24"/>
                <w:lang w:val="en-US" w:eastAsia="zh-CN" w:bidi="ar-SA"/>
              </w:rPr>
              <w:t>，签字确认后移交给院方相关工作人员存档，维保报告单要求详细记录本次</w:t>
            </w:r>
            <w:r>
              <w:rPr>
                <w:rFonts w:hint="eastAsia" w:ascii="Times New Roman" w:hAnsi="Times New Roman" w:eastAsia="宋体" w:cs="Times New Roman"/>
                <w:kern w:val="2"/>
                <w:sz w:val="21"/>
                <w:szCs w:val="24"/>
                <w:lang w:val="en-US" w:eastAsia="zh-CN" w:bidi="ar-SA"/>
              </w:rPr>
              <w:t>维保</w:t>
            </w:r>
            <w:r>
              <w:rPr>
                <w:rFonts w:hint="default" w:ascii="Times New Roman" w:hAnsi="Times New Roman" w:eastAsia="宋体" w:cs="Times New Roman"/>
                <w:kern w:val="2"/>
                <w:sz w:val="21"/>
                <w:szCs w:val="24"/>
                <w:lang w:val="en-US" w:eastAsia="zh-CN" w:bidi="ar-SA"/>
              </w:rPr>
              <w:t>内容。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（三）知识产权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采购方在中华人民共和国境内使用成交供应商或厂家提供的货物及服务时免受第三方提出的侵犯其专利权或其它知识产权的起诉。如果第三方提出侵权指控，成交供应商或厂家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3"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rPr>
            </w:pPr>
            <w:r>
              <w:rPr>
                <w:rFonts w:hint="eastAsia"/>
                <w:color w:val="000000"/>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053"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三、</w:t>
            </w:r>
            <w:r>
              <w:rPr>
                <w:rFonts w:hint="default" w:ascii="Times New Roman" w:hAnsi="Times New Roman" w:eastAsia="宋体" w:cs="Times New Roman"/>
                <w:kern w:val="2"/>
                <w:sz w:val="21"/>
                <w:szCs w:val="24"/>
                <w:lang w:val="en-US" w:eastAsia="zh-CN" w:bidi="ar-SA"/>
              </w:rPr>
              <w:t>实施地点</w:t>
            </w:r>
            <w:r>
              <w:rPr>
                <w:rFonts w:hint="eastAsia" w:ascii="Times New Roman" w:hAnsi="Times New Roman" w:eastAsia="宋体" w:cs="Times New Roman"/>
                <w:kern w:val="2"/>
                <w:sz w:val="21"/>
                <w:szCs w:val="24"/>
                <w:lang w:val="en-US" w:eastAsia="zh-CN" w:bidi="ar-SA"/>
              </w:rPr>
              <w:t>：重庆市巴南区界石镇中心卫生院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053"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四、验收标准、方法：每次维护保养后，由院方相关工作人员进行验收，验收合格无质量问题后双方在保养记录单或安全检查单签字确认。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053"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五、付款方式：合同签订提供维保服务每半年后，经验收合格，收到发票后5个工作日内办理支付手续，每次支付合同金额的25%（供应商垫资不计息）。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053"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六、违约责任：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1．按《民法典》、《</w:t>
            </w:r>
            <w:r>
              <w:rPr>
                <w:rFonts w:hint="eastAsia" w:cs="Times New Roman"/>
                <w:kern w:val="2"/>
                <w:sz w:val="21"/>
                <w:szCs w:val="24"/>
                <w:lang w:val="en-US" w:eastAsia="zh-CN" w:bidi="ar-SA"/>
              </w:rPr>
              <w:t>竞争性磋商文件</w:t>
            </w:r>
            <w:r>
              <w:rPr>
                <w:rFonts w:hint="eastAsia" w:ascii="Times New Roman" w:hAnsi="Times New Roman" w:eastAsia="宋体" w:cs="Times New Roman"/>
                <w:kern w:val="2"/>
                <w:sz w:val="21"/>
                <w:szCs w:val="24"/>
                <w:lang w:val="en-US" w:eastAsia="zh-CN" w:bidi="ar-SA"/>
              </w:rPr>
              <w:t>》执行，或按双方约定。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2供需双方其中一方不履行合同义务或者履行合同义务不符合约定的，在履行义务或者采取补救措施后，还有其他损失的，应当赔偿损失。</w:t>
            </w:r>
            <w:r>
              <w:rPr>
                <w:rFonts w:hint="eastAsia" w:ascii="Times New Roman" w:hAnsi="Times New Roman" w:eastAsia="宋体" w:cs="Times New Roman"/>
                <w:kern w:val="2"/>
                <w:sz w:val="21"/>
                <w:szCs w:val="24"/>
                <w:lang w:val="en-US" w:eastAsia="zh-CN" w:bidi="ar-SA"/>
              </w:rPr>
              <w:br w:type="textWrapping"/>
            </w:r>
            <w:r>
              <w:rPr>
                <w:rFonts w:hint="eastAsia" w:ascii="Times New Roman" w:hAnsi="Times New Roman" w:eastAsia="宋体" w:cs="Times New Roman"/>
                <w:kern w:val="2"/>
                <w:sz w:val="21"/>
                <w:szCs w:val="24"/>
                <w:lang w:val="en-US" w:eastAsia="zh-CN" w:bidi="ar-SA"/>
              </w:rPr>
              <w:t>3.因不可抗力不能履行合同的，根据不可抗力的影响，部分或者全部免除责任，但法律另有规定的除外。迟延履行后发生不可抗力的，不能免除责任。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0053"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七、其他约定事项：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r>
              <w:rPr>
                <w:rFonts w:hint="eastAsia" w:cs="Times New Roman"/>
                <w:kern w:val="2"/>
                <w:sz w:val="21"/>
                <w:szCs w:val="24"/>
                <w:lang w:val="en-US" w:eastAsia="zh-CN" w:bidi="ar-SA"/>
              </w:rPr>
              <w:t>磋商文件</w:t>
            </w:r>
            <w:r>
              <w:rPr>
                <w:rFonts w:hint="eastAsia" w:ascii="Times New Roman" w:hAnsi="Times New Roman" w:eastAsia="宋体" w:cs="Times New Roman"/>
                <w:kern w:val="2"/>
                <w:sz w:val="21"/>
                <w:szCs w:val="24"/>
                <w:lang w:val="en-US" w:eastAsia="zh-CN" w:bidi="ar-SA"/>
              </w:rPr>
              <w:t>及其补遗书、投标文件和承诺是本合同不可分割的部分。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2.本合同如发生争议可申请仲裁或提请诉讼。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en-US" w:eastAsia="zh-CN" w:bidi="ar-SA"/>
              </w:rPr>
              <w:t>3.</w:t>
            </w:r>
            <w:r>
              <w:rPr>
                <w:rFonts w:hint="eastAsia" w:ascii="Times New Roman" w:hAnsi="Times New Roman" w:eastAsia="宋体" w:cs="Times New Roman"/>
                <w:kern w:val="2"/>
                <w:sz w:val="21"/>
                <w:szCs w:val="24"/>
                <w:lang w:val="zh-CN" w:eastAsia="zh-CN" w:bidi="ar-SA"/>
              </w:rPr>
              <w:t>本合同一式陆份，甲方执肆份，乙方执贰份，均具同等法律效力。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05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需方：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地址：</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联系电话：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 w:val="24"/>
                <w:szCs w:val="20"/>
              </w:rPr>
            </w:pPr>
            <w:r>
              <w:rPr>
                <w:rFonts w:hint="eastAsia"/>
                <w:color w:val="000000"/>
                <w:sz w:val="24"/>
                <w:lang w:val="zh-CN"/>
              </w:rPr>
              <w:t>授权代表：</w:t>
            </w:r>
          </w:p>
        </w:tc>
        <w:tc>
          <w:tcPr>
            <w:tcW w:w="499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供方：</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地址：</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电话：</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传真：</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开户银行：</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账号：</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授权代表：</w:t>
            </w:r>
          </w:p>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lang w:val="zh-CN"/>
              </w:rPr>
            </w:pPr>
            <w:r>
              <w:rPr>
                <w:rFonts w:hint="eastAsia"/>
                <w:color w:val="000000"/>
                <w:sz w:val="24"/>
                <w:lang w:val="zh-CN"/>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53"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000000"/>
                <w:sz w:val="24"/>
                <w:szCs w:val="20"/>
              </w:rPr>
            </w:pPr>
            <w:r>
              <w:rPr>
                <w:rFonts w:hint="eastAsia"/>
                <w:color w:val="000000"/>
                <w:sz w:val="24"/>
                <w:szCs w:val="20"/>
              </w:rPr>
              <w:t>备注：</w:t>
            </w:r>
          </w:p>
        </w:tc>
      </w:tr>
    </w:tbl>
    <w:p>
      <w:pPr>
        <w:spacing w:line="500" w:lineRule="exact"/>
      </w:pPr>
      <w:r>
        <w:rPr>
          <w:rFonts w:hint="eastAsia"/>
          <w:color w:val="000000"/>
          <w:sz w:val="24"/>
        </w:rPr>
        <w:t>签约时间：    年</w:t>
      </w:r>
      <w:r>
        <w:rPr>
          <w:rFonts w:hint="eastAsia"/>
          <w:color w:val="000000"/>
          <w:sz w:val="24"/>
          <w:lang w:val="en-US" w:eastAsia="zh-CN"/>
        </w:rPr>
        <w:t xml:space="preserve">   </w:t>
      </w:r>
      <w:r>
        <w:rPr>
          <w:rFonts w:hint="eastAsia"/>
          <w:color w:val="000000"/>
          <w:sz w:val="24"/>
        </w:rPr>
        <w:t>月  日     签约地点：</w:t>
      </w:r>
    </w:p>
    <w:p>
      <w:pPr>
        <w:pStyle w:val="14"/>
        <w:keepNext w:val="0"/>
        <w:keepLines w:val="0"/>
        <w:pageBreakBefore w:val="0"/>
        <w:kinsoku/>
        <w:overflowPunct/>
        <w:topLinePunct w:val="0"/>
        <w:autoSpaceDE/>
        <w:autoSpaceDN/>
        <w:bidi w:val="0"/>
        <w:spacing w:line="560" w:lineRule="exact"/>
        <w:textAlignment w:val="auto"/>
        <w:rPr>
          <w:rFonts w:hint="eastAsia" w:ascii="Times New Roman" w:hAnsi="Times New Roman" w:eastAsia="仿宋_GB2312" w:cstheme="minorBidi"/>
          <w:color w:val="000000"/>
          <w:kern w:val="0"/>
          <w:sz w:val="32"/>
          <w:szCs w:val="32"/>
          <w:lang w:val="en-US" w:eastAsia="zh-CN" w:bidi="ar-SA"/>
        </w:rPr>
      </w:pPr>
    </w:p>
    <w:p>
      <w:pPr>
        <w:pStyle w:val="14"/>
        <w:keepNext w:val="0"/>
        <w:keepLines w:val="0"/>
        <w:pageBreakBefore w:val="0"/>
        <w:kinsoku/>
        <w:overflowPunct/>
        <w:topLinePunct w:val="0"/>
        <w:autoSpaceDE/>
        <w:autoSpaceDN/>
        <w:bidi w:val="0"/>
        <w:spacing w:line="560" w:lineRule="exact"/>
        <w:textAlignment w:val="auto"/>
        <w:rPr>
          <w:rFonts w:hint="eastAsia" w:ascii="Times New Roman" w:hAnsi="Times New Roman" w:eastAsia="仿宋_GB2312" w:cstheme="minorBidi"/>
          <w:color w:val="000000"/>
          <w:kern w:val="0"/>
          <w:sz w:val="32"/>
          <w:szCs w:val="32"/>
          <w:lang w:val="en-US" w:eastAsia="zh-CN" w:bidi="ar-SA"/>
        </w:rPr>
      </w:pPr>
    </w:p>
    <w:p>
      <w:pPr>
        <w:pStyle w:val="14"/>
        <w:keepNext w:val="0"/>
        <w:keepLines w:val="0"/>
        <w:pageBreakBefore w:val="0"/>
        <w:kinsoku/>
        <w:overflowPunct/>
        <w:topLinePunct w:val="0"/>
        <w:autoSpaceDE/>
        <w:autoSpaceDN/>
        <w:bidi w:val="0"/>
        <w:spacing w:line="560" w:lineRule="exact"/>
        <w:textAlignment w:val="auto"/>
        <w:rPr>
          <w:rFonts w:hint="eastAsia" w:ascii="Times New Roman" w:hAnsi="Times New Roman" w:eastAsia="仿宋_GB2312" w:cstheme="minorBidi"/>
          <w:color w:val="000000"/>
          <w:kern w:val="0"/>
          <w:sz w:val="32"/>
          <w:szCs w:val="32"/>
          <w:lang w:val="en-US" w:eastAsia="zh-CN" w:bidi="ar-SA"/>
        </w:rPr>
      </w:pPr>
    </w:p>
    <w:p>
      <w:pPr>
        <w:pStyle w:val="14"/>
        <w:keepNext w:val="0"/>
        <w:keepLines w:val="0"/>
        <w:pageBreakBefore w:val="0"/>
        <w:kinsoku/>
        <w:overflowPunct/>
        <w:topLinePunct w:val="0"/>
        <w:autoSpaceDE/>
        <w:autoSpaceDN/>
        <w:bidi w:val="0"/>
        <w:spacing w:line="560" w:lineRule="exact"/>
        <w:textAlignment w:val="auto"/>
        <w:rPr>
          <w:rFonts w:hint="eastAsia" w:ascii="Times New Roman" w:hAnsi="Times New Roman" w:eastAsia="仿宋_GB2312" w:cstheme="minorBidi"/>
          <w:color w:val="000000"/>
          <w:kern w:val="0"/>
          <w:sz w:val="32"/>
          <w:szCs w:val="32"/>
          <w:lang w:val="en-US" w:eastAsia="zh-CN" w:bidi="ar-SA"/>
        </w:rPr>
      </w:pPr>
    </w:p>
    <w:p>
      <w:pPr>
        <w:keepNext w:val="0"/>
        <w:keepLines w:val="0"/>
        <w:pageBreakBefore w:val="0"/>
        <w:widowControl w:val="0"/>
        <w:kinsoku/>
        <w:overflowPunct/>
        <w:topLinePunct w:val="0"/>
        <w:autoSpaceDE/>
        <w:autoSpaceDN/>
        <w:bidi w:val="0"/>
        <w:spacing w:line="560" w:lineRule="exact"/>
        <w:jc w:val="both"/>
        <w:textAlignment w:val="auto"/>
        <w:rPr>
          <w:rFonts w:hint="eastAsia" w:ascii="Times New Roman" w:hAnsi="Times New Roman" w:eastAsia="仿宋_GB2312" w:cstheme="minorBidi"/>
          <w:color w:val="000000"/>
          <w:kern w:val="0"/>
          <w:sz w:val="32"/>
          <w:szCs w:val="32"/>
          <w:lang w:val="en-US" w:eastAsia="zh-CN" w:bidi="ar-SA"/>
        </w:rPr>
      </w:pPr>
    </w:p>
    <w:p>
      <w:pPr>
        <w:rPr>
          <w:rFonts w:hint="eastAsia"/>
          <w:lang w:eastAsia="zh-CN"/>
        </w:rPr>
      </w:pPr>
    </w:p>
    <w:p>
      <w:pPr>
        <w:pStyle w:val="4"/>
        <w:numPr>
          <w:ilvl w:val="0"/>
          <w:numId w:val="0"/>
        </w:numPr>
        <w:spacing w:before="190" w:after="190"/>
        <w:ind w:leftChars="0"/>
        <w:jc w:val="center"/>
      </w:pPr>
      <w:r>
        <w:rPr>
          <w:rFonts w:hint="eastAsia"/>
          <w:lang w:eastAsia="zh-CN"/>
        </w:rPr>
        <w:t>第七篇</w:t>
      </w:r>
      <w:r>
        <w:rPr>
          <w:rFonts w:hint="eastAsia"/>
          <w:lang w:val="en-US" w:eastAsia="zh-CN"/>
        </w:rPr>
        <w:t xml:space="preserve">  </w:t>
      </w:r>
      <w:r>
        <w:rPr>
          <w:rFonts w:hint="eastAsia"/>
        </w:rPr>
        <w:t>响应文件编制要求</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spacing w:line="520" w:lineRule="exact"/>
        <w:ind w:firstLine="420" w:firstLineChars="200"/>
        <w:jc w:val="center"/>
        <w:rPr>
          <w:rFonts w:ascii="方正仿宋_GBK" w:hAnsi="仿宋" w:cs="仿宋"/>
          <w:kern w:val="0"/>
          <w:szCs w:val="28"/>
        </w:rPr>
      </w:pPr>
      <w:bookmarkStart w:id="462" w:name="_Toc6266"/>
      <w:r>
        <w:rPr>
          <w:rFonts w:hint="eastAsia" w:ascii="方正仿宋_GBK" w:hAnsi="仿宋" w:cs="仿宋"/>
          <w:kern w:val="0"/>
          <w:szCs w:val="28"/>
        </w:rPr>
        <w:t>（请按本篇要求提供，但不限于以下格式内容）</w:t>
      </w:r>
      <w:bookmarkEnd w:id="462"/>
    </w:p>
    <w:p>
      <w:pPr>
        <w:spacing w:line="520" w:lineRule="exact"/>
        <w:ind w:firstLine="422" w:firstLineChars="200"/>
        <w:jc w:val="left"/>
        <w:rPr>
          <w:rFonts w:ascii="方正仿宋_GBK" w:hAnsi="仿宋" w:cs="仿宋"/>
          <w:b/>
          <w:bCs/>
          <w:kern w:val="0"/>
          <w:szCs w:val="28"/>
        </w:rPr>
      </w:pPr>
      <w:bookmarkStart w:id="463" w:name="_Toc27020"/>
      <w:bookmarkStart w:id="464" w:name="_Toc13389"/>
      <w:bookmarkStart w:id="465" w:name="_Toc14604"/>
      <w:bookmarkStart w:id="466" w:name="_Toc11294"/>
      <w:bookmarkStart w:id="467" w:name="_Toc25677"/>
      <w:bookmarkStart w:id="468" w:name="_Toc30136"/>
      <w:bookmarkStart w:id="469" w:name="_Toc32499"/>
      <w:bookmarkStart w:id="470" w:name="_Toc20237"/>
      <w:bookmarkStart w:id="471" w:name="_Toc25050"/>
      <w:bookmarkStart w:id="472" w:name="_Toc8257"/>
      <w:bookmarkStart w:id="473" w:name="_Toc27313"/>
      <w:bookmarkStart w:id="474" w:name="_Toc77"/>
      <w:r>
        <w:rPr>
          <w:rFonts w:hint="eastAsia" w:ascii="方正仿宋_GBK" w:hAnsi="仿宋" w:cs="仿宋"/>
          <w:b/>
          <w:bCs/>
          <w:kern w:val="0"/>
          <w:szCs w:val="28"/>
        </w:rPr>
        <w:t>一、经济部分</w:t>
      </w:r>
      <w:bookmarkEnd w:id="463"/>
      <w:bookmarkEnd w:id="464"/>
      <w:bookmarkEnd w:id="465"/>
      <w:bookmarkEnd w:id="466"/>
      <w:bookmarkEnd w:id="467"/>
      <w:bookmarkEnd w:id="468"/>
      <w:bookmarkEnd w:id="469"/>
      <w:bookmarkEnd w:id="470"/>
      <w:bookmarkEnd w:id="471"/>
      <w:bookmarkEnd w:id="472"/>
      <w:bookmarkEnd w:id="473"/>
      <w:bookmarkEnd w:id="474"/>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（一）磋商报价函</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（二）报价明细表</w:t>
      </w:r>
    </w:p>
    <w:p>
      <w:pPr>
        <w:spacing w:line="520" w:lineRule="exact"/>
        <w:ind w:firstLine="422" w:firstLineChars="200"/>
        <w:jc w:val="left"/>
        <w:rPr>
          <w:rFonts w:ascii="方正仿宋_GBK" w:hAnsi="仿宋" w:cs="仿宋"/>
          <w:b/>
          <w:bCs/>
          <w:kern w:val="0"/>
          <w:szCs w:val="28"/>
        </w:rPr>
      </w:pPr>
      <w:bookmarkStart w:id="475" w:name="_Toc24945"/>
      <w:bookmarkStart w:id="476" w:name="_Toc22325"/>
      <w:bookmarkStart w:id="477" w:name="_Toc2401"/>
      <w:bookmarkStart w:id="478" w:name="_Toc18828"/>
      <w:bookmarkStart w:id="479" w:name="_Toc19046"/>
      <w:bookmarkStart w:id="480" w:name="_Toc20288"/>
      <w:bookmarkStart w:id="481" w:name="_Toc8433"/>
      <w:bookmarkStart w:id="482" w:name="_Toc6158"/>
      <w:bookmarkStart w:id="483" w:name="_Toc20689"/>
      <w:bookmarkStart w:id="484" w:name="_Toc23423"/>
      <w:bookmarkStart w:id="485" w:name="_Toc31702"/>
      <w:bookmarkStart w:id="486" w:name="_Toc969"/>
      <w:r>
        <w:rPr>
          <w:rFonts w:hint="eastAsia" w:ascii="方正仿宋_GBK" w:hAnsi="仿宋" w:cs="仿宋"/>
          <w:b/>
          <w:bCs/>
          <w:kern w:val="0"/>
          <w:szCs w:val="28"/>
        </w:rPr>
        <w:t>二、技术部分</w:t>
      </w:r>
      <w:bookmarkEnd w:id="475"/>
      <w:bookmarkEnd w:id="476"/>
      <w:bookmarkEnd w:id="477"/>
      <w:bookmarkEnd w:id="478"/>
      <w:bookmarkEnd w:id="479"/>
      <w:bookmarkEnd w:id="480"/>
      <w:bookmarkEnd w:id="481"/>
      <w:bookmarkEnd w:id="482"/>
      <w:bookmarkEnd w:id="483"/>
      <w:bookmarkEnd w:id="484"/>
      <w:bookmarkEnd w:id="485"/>
      <w:bookmarkEnd w:id="486"/>
    </w:p>
    <w:p>
      <w:pPr>
        <w:spacing w:line="520" w:lineRule="exact"/>
        <w:ind w:firstLine="420" w:firstLineChars="200"/>
        <w:jc w:val="left"/>
        <w:rPr>
          <w:rFonts w:hint="eastAsia" w:ascii="方正仿宋_GBK" w:hAnsi="仿宋" w:cs="仿宋"/>
          <w:kern w:val="0"/>
          <w:szCs w:val="28"/>
        </w:rPr>
      </w:pPr>
      <w:bookmarkStart w:id="487" w:name="_Toc21499"/>
      <w:r>
        <w:rPr>
          <w:rFonts w:hint="eastAsia" w:ascii="方正仿宋_GBK" w:hAnsi="仿宋" w:cs="仿宋"/>
          <w:kern w:val="0"/>
          <w:szCs w:val="28"/>
        </w:rPr>
        <w:t>（一）所投</w:t>
      </w:r>
      <w:r>
        <w:rPr>
          <w:rFonts w:hint="eastAsia" w:ascii="方正仿宋_GBK" w:hAnsi="仿宋" w:cs="仿宋"/>
          <w:kern w:val="0"/>
          <w:szCs w:val="28"/>
          <w:lang w:val="en-US" w:eastAsia="zh-CN"/>
        </w:rPr>
        <w:t>服务</w:t>
      </w:r>
      <w:r>
        <w:rPr>
          <w:rFonts w:hint="eastAsia" w:ascii="方正仿宋_GBK" w:hAnsi="仿宋" w:cs="仿宋"/>
          <w:kern w:val="0"/>
          <w:szCs w:val="28"/>
        </w:rPr>
        <w:t>的技术参数（或技术指标）</w:t>
      </w:r>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eastAsia="zh-CN"/>
        </w:rPr>
        <w:t>二</w:t>
      </w:r>
      <w:r>
        <w:rPr>
          <w:rFonts w:hint="eastAsia" w:ascii="方正仿宋_GBK" w:hAnsi="仿宋" w:cs="仿宋"/>
          <w:kern w:val="0"/>
          <w:szCs w:val="28"/>
        </w:rPr>
        <w:t>）技术条款差异表</w:t>
      </w:r>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（四）</w:t>
      </w:r>
      <w:bookmarkStart w:id="488" w:name="_Hlk72330192"/>
      <w:r>
        <w:rPr>
          <w:rFonts w:hint="eastAsia" w:ascii="方正仿宋_GBK" w:hAnsi="仿宋" w:cs="仿宋"/>
          <w:kern w:val="0"/>
          <w:szCs w:val="28"/>
        </w:rPr>
        <w:t>竞争性磋商文件第四篇评标标准“技术部分”所要求的证明文件</w:t>
      </w:r>
      <w:bookmarkEnd w:id="488"/>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（五）其他响应竞争性磋商文件提供的技术文件</w:t>
      </w:r>
    </w:p>
    <w:p>
      <w:pPr>
        <w:spacing w:line="520" w:lineRule="exact"/>
        <w:ind w:firstLine="422" w:firstLineChars="200"/>
        <w:jc w:val="left"/>
        <w:rPr>
          <w:rFonts w:ascii="方正仿宋_GBK" w:hAnsi="仿宋" w:cs="仿宋"/>
          <w:b/>
          <w:bCs/>
          <w:kern w:val="0"/>
          <w:szCs w:val="28"/>
        </w:rPr>
      </w:pPr>
      <w:bookmarkStart w:id="489" w:name="_Toc1765"/>
      <w:bookmarkStart w:id="490" w:name="_Toc25754"/>
      <w:bookmarkStart w:id="491" w:name="_Toc28516"/>
      <w:bookmarkStart w:id="492" w:name="_Toc15365"/>
      <w:bookmarkStart w:id="493" w:name="_Toc13997"/>
      <w:bookmarkStart w:id="494" w:name="_Toc16158"/>
      <w:bookmarkStart w:id="495" w:name="_Toc29524"/>
      <w:bookmarkStart w:id="496" w:name="_Toc30039"/>
      <w:bookmarkStart w:id="497" w:name="_Toc14173"/>
      <w:bookmarkStart w:id="498" w:name="_Toc20631"/>
      <w:bookmarkStart w:id="499" w:name="_Toc30337"/>
      <w:r>
        <w:rPr>
          <w:rFonts w:hint="eastAsia" w:ascii="方正仿宋_GBK" w:hAnsi="仿宋" w:cs="仿宋"/>
          <w:b/>
          <w:bCs/>
          <w:kern w:val="0"/>
          <w:szCs w:val="28"/>
        </w:rPr>
        <w:t>三、商务部分</w:t>
      </w:r>
      <w:bookmarkEnd w:id="487"/>
      <w:bookmarkEnd w:id="489"/>
      <w:bookmarkEnd w:id="490"/>
      <w:bookmarkEnd w:id="491"/>
      <w:bookmarkEnd w:id="492"/>
      <w:bookmarkEnd w:id="493"/>
      <w:bookmarkEnd w:id="494"/>
      <w:bookmarkEnd w:id="495"/>
      <w:bookmarkEnd w:id="496"/>
      <w:bookmarkEnd w:id="497"/>
      <w:bookmarkEnd w:id="498"/>
      <w:bookmarkEnd w:id="499"/>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（一）商务要求响应情况</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（二）商务响应偏离表</w:t>
      </w:r>
    </w:p>
    <w:p>
      <w:pPr>
        <w:spacing w:line="520" w:lineRule="exact"/>
        <w:ind w:firstLine="420" w:firstLineChars="200"/>
        <w:jc w:val="left"/>
        <w:rPr>
          <w:rFonts w:hint="eastAsia" w:ascii="方正仿宋_GBK" w:hAnsi="仿宋" w:cs="仿宋"/>
          <w:kern w:val="0"/>
          <w:szCs w:val="28"/>
        </w:rPr>
      </w:pPr>
      <w:bookmarkStart w:id="500" w:name="_Hlk72330416"/>
      <w:r>
        <w:rPr>
          <w:rFonts w:hint="eastAsia" w:ascii="方正仿宋_GBK" w:hAnsi="仿宋" w:cs="仿宋"/>
          <w:kern w:val="0"/>
          <w:szCs w:val="28"/>
        </w:rPr>
        <w:t>（三）竞争性磋商文件第四篇评标标准“商务部分”所要求的证明文件</w:t>
      </w:r>
      <w:bookmarkEnd w:id="500"/>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（四）其他响应竞争性磋商文件提供的商务文件</w:t>
      </w:r>
    </w:p>
    <w:p>
      <w:pPr>
        <w:spacing w:line="520" w:lineRule="exact"/>
        <w:ind w:firstLine="422" w:firstLineChars="200"/>
        <w:jc w:val="left"/>
        <w:rPr>
          <w:rFonts w:hint="eastAsia" w:ascii="方正仿宋_GBK" w:hAnsi="仿宋" w:cs="仿宋" w:eastAsiaTheme="minorEastAsia"/>
          <w:b/>
          <w:bCs/>
          <w:color w:val="000000" w:themeColor="text1"/>
          <w:kern w:val="0"/>
          <w:szCs w:val="28"/>
          <w:lang w:eastAsia="zh-CN"/>
          <w14:textFill>
            <w14:solidFill>
              <w14:schemeClr w14:val="tx1"/>
            </w14:solidFill>
          </w14:textFill>
        </w:rPr>
      </w:pPr>
      <w:bookmarkStart w:id="501" w:name="_Toc12818"/>
      <w:bookmarkStart w:id="502" w:name="_Toc2821"/>
      <w:bookmarkStart w:id="503" w:name="_Toc20217"/>
      <w:bookmarkStart w:id="504" w:name="_Toc30182"/>
      <w:bookmarkStart w:id="505" w:name="_Toc12483"/>
      <w:bookmarkStart w:id="506" w:name="_Toc26230"/>
      <w:bookmarkStart w:id="507" w:name="_Toc28208"/>
      <w:bookmarkStart w:id="508" w:name="_Toc15693"/>
      <w:bookmarkStart w:id="509" w:name="_Toc17364"/>
      <w:bookmarkStart w:id="510" w:name="_Toc30328"/>
      <w:bookmarkStart w:id="511" w:name="_Toc29922"/>
      <w:bookmarkStart w:id="512" w:name="_Toc29770"/>
      <w:r>
        <w:rPr>
          <w:rFonts w:hint="eastAsia" w:ascii="方正仿宋_GBK" w:hAnsi="仿宋" w:cs="仿宋"/>
          <w:b/>
          <w:bCs/>
          <w:color w:val="000000" w:themeColor="text1"/>
          <w:kern w:val="0"/>
          <w:szCs w:val="28"/>
          <w14:textFill>
            <w14:solidFill>
              <w14:schemeClr w14:val="tx1"/>
            </w14:solidFill>
          </w14:textFill>
        </w:rPr>
        <w:t>四、其他文件</w:t>
      </w:r>
      <w:bookmarkEnd w:id="501"/>
      <w:bookmarkEnd w:id="502"/>
      <w:bookmarkEnd w:id="503"/>
      <w:bookmarkEnd w:id="504"/>
      <w:bookmarkEnd w:id="505"/>
      <w:bookmarkEnd w:id="506"/>
      <w:bookmarkEnd w:id="507"/>
      <w:bookmarkEnd w:id="508"/>
      <w:bookmarkEnd w:id="509"/>
      <w:bookmarkEnd w:id="510"/>
      <w:bookmarkEnd w:id="511"/>
      <w:bookmarkEnd w:id="512"/>
    </w:p>
    <w:p>
      <w:pPr>
        <w:spacing w:line="520" w:lineRule="exact"/>
        <w:ind w:firstLine="420" w:firstLineChars="200"/>
        <w:jc w:val="left"/>
        <w:rPr>
          <w:rFonts w:ascii="方正仿宋_GBK" w:hAnsi="仿宋" w:cs="仿宋"/>
          <w:color w:val="000000" w:themeColor="text1"/>
          <w:kern w:val="0"/>
          <w:szCs w:val="28"/>
          <w14:textFill>
            <w14:solidFill>
              <w14:schemeClr w14:val="tx1"/>
            </w14:solidFill>
          </w14:textFill>
        </w:rPr>
      </w:pPr>
      <w:r>
        <w:rPr>
          <w:rFonts w:hint="eastAsia" w:ascii="方正仿宋_GBK" w:hAnsi="仿宋" w:cs="仿宋"/>
          <w:color w:val="000000" w:themeColor="text1"/>
          <w:kern w:val="0"/>
          <w:szCs w:val="28"/>
          <w14:textFill>
            <w14:solidFill>
              <w14:schemeClr w14:val="tx1"/>
            </w14:solidFill>
          </w14:textFill>
        </w:rPr>
        <w:t>（一）其他与项目有关的资料（自附）</w:t>
      </w:r>
    </w:p>
    <w:p>
      <w:pPr>
        <w:spacing w:line="520" w:lineRule="exact"/>
        <w:ind w:firstLine="422" w:firstLineChars="200"/>
        <w:jc w:val="left"/>
        <w:rPr>
          <w:rFonts w:ascii="方正仿宋_GBK" w:hAnsi="仿宋" w:cs="仿宋"/>
          <w:b/>
          <w:bCs/>
          <w:kern w:val="0"/>
          <w:szCs w:val="28"/>
        </w:rPr>
      </w:pPr>
      <w:bookmarkStart w:id="513" w:name="_Toc13708"/>
      <w:bookmarkStart w:id="514" w:name="_Toc18716"/>
      <w:bookmarkStart w:id="515" w:name="_Toc16026"/>
      <w:bookmarkStart w:id="516" w:name="_Toc1848"/>
      <w:bookmarkStart w:id="517" w:name="_Toc28176"/>
      <w:bookmarkStart w:id="518" w:name="_Toc3091"/>
      <w:bookmarkStart w:id="519" w:name="_Toc29479"/>
      <w:bookmarkStart w:id="520" w:name="_Toc27529"/>
      <w:bookmarkStart w:id="521" w:name="_Toc27590"/>
      <w:bookmarkStart w:id="522" w:name="_Toc16187"/>
      <w:bookmarkStart w:id="523" w:name="_Toc12300"/>
      <w:bookmarkStart w:id="524" w:name="_Toc17752"/>
      <w:r>
        <w:rPr>
          <w:rFonts w:hint="eastAsia" w:ascii="方正仿宋_GBK" w:hAnsi="仿宋" w:cs="仿宋"/>
          <w:b/>
          <w:bCs/>
          <w:kern w:val="0"/>
          <w:szCs w:val="28"/>
        </w:rPr>
        <w:t>五、资格</w:t>
      </w:r>
      <w:bookmarkEnd w:id="513"/>
      <w:r>
        <w:rPr>
          <w:rFonts w:hint="eastAsia" w:ascii="方正仿宋_GBK" w:hAnsi="仿宋" w:cs="仿宋"/>
          <w:b/>
          <w:bCs/>
          <w:kern w:val="0"/>
          <w:szCs w:val="28"/>
        </w:rPr>
        <w:t>文件</w:t>
      </w:r>
      <w:bookmarkEnd w:id="514"/>
      <w:bookmarkEnd w:id="515"/>
      <w:bookmarkEnd w:id="516"/>
      <w:bookmarkEnd w:id="517"/>
      <w:bookmarkEnd w:id="518"/>
      <w:bookmarkEnd w:id="519"/>
      <w:bookmarkEnd w:id="520"/>
      <w:bookmarkEnd w:id="521"/>
      <w:bookmarkEnd w:id="522"/>
      <w:bookmarkEnd w:id="523"/>
      <w:bookmarkEnd w:id="524"/>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（一）企业法人营业执照（副本）</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（二）组织机构代码证复印件</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（三）法定代表人身份证明书（格式）</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（四）法定代表人授权委托书（格式）</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（五）提供</w:t>
      </w:r>
      <w:r>
        <w:rPr>
          <w:rFonts w:hint="eastAsia" w:ascii="方正仿宋_GBK" w:hAnsi="仿宋" w:cs="仿宋"/>
          <w:color w:val="000000" w:themeColor="text1"/>
          <w:kern w:val="0"/>
          <w:szCs w:val="28"/>
          <w14:textFill>
            <w14:solidFill>
              <w14:schemeClr w14:val="tx1"/>
            </w14:solidFill>
          </w14:textFill>
        </w:rPr>
        <w:t>202</w:t>
      </w:r>
      <w:r>
        <w:rPr>
          <w:rFonts w:hint="eastAsia" w:ascii="方正仿宋_GBK" w:hAnsi="仿宋" w:cs="仿宋"/>
          <w:color w:val="000000" w:themeColor="text1"/>
          <w:kern w:val="0"/>
          <w:szCs w:val="28"/>
          <w:lang w:val="en-US" w:eastAsia="zh-CN"/>
          <w14:textFill>
            <w14:solidFill>
              <w14:schemeClr w14:val="tx1"/>
            </w14:solidFill>
          </w14:textFill>
        </w:rPr>
        <w:t>4</w:t>
      </w:r>
      <w:r>
        <w:rPr>
          <w:rFonts w:hint="eastAsia" w:ascii="方正仿宋_GBK" w:hAnsi="仿宋" w:cs="仿宋"/>
          <w:color w:val="000000" w:themeColor="text1"/>
          <w:kern w:val="0"/>
          <w:szCs w:val="28"/>
          <w14:textFill>
            <w14:solidFill>
              <w14:schemeClr w14:val="tx1"/>
            </w14:solidFill>
          </w14:textFill>
        </w:rPr>
        <w:t>年度</w:t>
      </w:r>
      <w:r>
        <w:rPr>
          <w:rFonts w:hint="eastAsia" w:ascii="方正仿宋_GBK" w:hAnsi="仿宋" w:cs="仿宋"/>
          <w:kern w:val="0"/>
          <w:szCs w:val="28"/>
        </w:rPr>
        <w:t>财务状况报告（表）或其基本帐户开户银行出具的资信证明复印件，本年度新成立或成立不满一年的组织和自然人无法提供财务状况报告（表）的，可提供银行出具的资信证明复印件。</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（六）书面声明（格式）</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（七）税务登记证（副本）复印件</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八）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（九）特定资格</w:t>
      </w:r>
    </w:p>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方正仿宋_GBK" w:hAnsi="仿宋" w:cs="仿宋" w:eastAsiaTheme="minorEastAsia"/>
          <w:kern w:val="0"/>
          <w:sz w:val="21"/>
          <w:szCs w:val="28"/>
          <w:lang w:val="en-US" w:eastAsia="zh-CN" w:bidi="ar-SA"/>
        </w:rPr>
      </w:pPr>
      <w:r>
        <w:rPr>
          <w:rFonts w:hint="eastAsia" w:ascii="方正仿宋_GBK" w:hAnsi="仿宋" w:cs="仿宋" w:eastAsiaTheme="minorEastAsia"/>
          <w:kern w:val="0"/>
          <w:sz w:val="21"/>
          <w:szCs w:val="28"/>
          <w:lang w:val="en-US" w:eastAsia="zh-CN" w:bidi="ar-SA"/>
        </w:rPr>
        <w:t>具备医疗器械维修资质</w:t>
      </w:r>
    </w:p>
    <w:p>
      <w:pPr>
        <w:spacing w:line="520" w:lineRule="exact"/>
        <w:ind w:firstLine="420" w:firstLineChars="200"/>
        <w:jc w:val="left"/>
      </w:pPr>
      <w:r>
        <w:rPr>
          <w:rFonts w:hint="eastAsia" w:ascii="方正仿宋_GBK" w:hAnsi="仿宋" w:cs="仿宋"/>
          <w:kern w:val="0"/>
          <w:szCs w:val="28"/>
        </w:rPr>
        <w:t>说明：供应商按“多证合一”登记制度办理营业执照的，组织机构代码证、税务登记证（副本）和社会保险登记证以供应商所提供的法人营业执照（副本）复印件为准。</w:t>
      </w:r>
    </w:p>
    <w:p>
      <w:pPr>
        <w:pStyle w:val="5"/>
        <w:spacing w:before="190" w:beforeLines="50" w:after="190" w:afterLines="50"/>
        <w:ind w:firstLine="562"/>
        <w:rPr>
          <w:szCs w:val="22"/>
        </w:rPr>
      </w:pPr>
      <w:bookmarkStart w:id="525" w:name="_Toc20949"/>
      <w:bookmarkStart w:id="526" w:name="_Toc10090"/>
      <w:bookmarkStart w:id="527" w:name="_Toc28394"/>
      <w:bookmarkStart w:id="528" w:name="_Toc17660"/>
      <w:bookmarkStart w:id="529" w:name="_Toc28175"/>
      <w:bookmarkStart w:id="530" w:name="_Toc18058"/>
      <w:bookmarkStart w:id="531" w:name="_Toc12741"/>
      <w:bookmarkStart w:id="532" w:name="_Toc15293"/>
      <w:bookmarkStart w:id="533" w:name="_Toc48837333"/>
      <w:bookmarkStart w:id="534" w:name="_Toc20852"/>
      <w:bookmarkStart w:id="535" w:name="_Toc21792"/>
      <w:bookmarkStart w:id="536" w:name="_Toc18483"/>
      <w:bookmarkStart w:id="537" w:name="_Toc30683"/>
      <w:bookmarkStart w:id="538" w:name="_Toc10208"/>
      <w:bookmarkStart w:id="539" w:name="_Toc2635"/>
      <w:bookmarkStart w:id="540" w:name="_Toc20934"/>
      <w:r>
        <w:rPr>
          <w:rFonts w:hint="eastAsia"/>
          <w:szCs w:val="22"/>
        </w:rPr>
        <w:br w:type="page"/>
      </w:r>
      <w:bookmarkStart w:id="541" w:name="_Toc27204"/>
      <w:bookmarkStart w:id="542" w:name="_Toc27693"/>
      <w:r>
        <w:rPr>
          <w:rFonts w:hint="eastAsia"/>
          <w:szCs w:val="22"/>
        </w:rPr>
        <w:t>一、经济部分</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（一）磋商报价函</w:t>
      </w:r>
    </w:p>
    <w:p>
      <w:pPr>
        <w:spacing w:before="190" w:beforeLines="50" w:after="190" w:afterLines="50" w:line="520" w:lineRule="exact"/>
        <w:jc w:val="center"/>
        <w:rPr>
          <w:rFonts w:ascii="方正仿宋_GBK" w:hAnsi="仿宋" w:cs="仿宋"/>
          <w:b/>
          <w:bCs/>
          <w:kern w:val="0"/>
          <w:sz w:val="28"/>
          <w:szCs w:val="32"/>
        </w:rPr>
      </w:pPr>
      <w:r>
        <w:rPr>
          <w:rFonts w:hint="eastAsia" w:ascii="方正仿宋_GBK" w:hAnsi="仿宋" w:cs="仿宋"/>
          <w:b/>
          <w:bCs/>
          <w:kern w:val="0"/>
          <w:sz w:val="28"/>
          <w:szCs w:val="32"/>
        </w:rPr>
        <w:t>磋商报价函</w:t>
      </w:r>
    </w:p>
    <w:p>
      <w:pPr>
        <w:spacing w:line="520" w:lineRule="exact"/>
        <w:jc w:val="left"/>
        <w:rPr>
          <w:rFonts w:ascii="方正仿宋_GBK" w:hAnsi="仿宋" w:cs="仿宋"/>
          <w:kern w:val="0"/>
          <w:szCs w:val="28"/>
        </w:rPr>
      </w:pPr>
      <w:r>
        <w:rPr>
          <w:rFonts w:hint="eastAsia" w:ascii="方正仿宋_GBK" w:hAnsi="仿宋" w:cs="仿宋"/>
          <w:kern w:val="0"/>
          <w:szCs w:val="28"/>
          <w:u w:val="single"/>
        </w:rPr>
        <w:t xml:space="preserve">                          </w:t>
      </w:r>
      <w:r>
        <w:rPr>
          <w:rFonts w:hint="eastAsia" w:ascii="方正仿宋_GBK" w:hAnsi="仿宋" w:cs="仿宋"/>
          <w:kern w:val="0"/>
          <w:szCs w:val="28"/>
        </w:rPr>
        <w:t>（采购</w:t>
      </w:r>
      <w:r>
        <w:rPr>
          <w:rFonts w:hint="eastAsia" w:ascii="方正仿宋_GBK" w:hAnsi="仿宋" w:cs="仿宋"/>
          <w:kern w:val="0"/>
          <w:szCs w:val="28"/>
          <w:lang w:eastAsia="zh-CN"/>
        </w:rPr>
        <w:t>人</w:t>
      </w:r>
      <w:r>
        <w:rPr>
          <w:rFonts w:hint="eastAsia" w:ascii="方正仿宋_GBK" w:hAnsi="仿宋" w:cs="仿宋"/>
          <w:kern w:val="0"/>
          <w:szCs w:val="28"/>
        </w:rPr>
        <w:t>名称）：</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我方收到</w:t>
      </w:r>
      <w:r>
        <w:rPr>
          <w:rFonts w:hint="eastAsia" w:ascii="方正仿宋_GBK" w:hAnsi="仿宋" w:cs="仿宋"/>
          <w:kern w:val="0"/>
          <w:szCs w:val="28"/>
          <w:u w:val="single"/>
        </w:rPr>
        <w:t xml:space="preserve">                          </w:t>
      </w:r>
      <w:r>
        <w:rPr>
          <w:rFonts w:hint="eastAsia" w:ascii="方正仿宋_GBK" w:hAnsi="仿宋" w:cs="仿宋"/>
          <w:kern w:val="0"/>
          <w:szCs w:val="28"/>
        </w:rPr>
        <w:t>（磋商项目名称）的竞争性磋商文件，经详细研究，决定参加该磋商项目</w:t>
      </w:r>
      <w:r>
        <w:rPr>
          <w:rFonts w:hint="eastAsia" w:ascii="方正仿宋_GBK" w:hAnsi="仿宋" w:cs="仿宋"/>
          <w:kern w:val="0"/>
          <w:szCs w:val="28"/>
          <w:u w:val="single"/>
        </w:rPr>
        <w:t xml:space="preserve">                          </w:t>
      </w:r>
      <w:r>
        <w:rPr>
          <w:rFonts w:hint="eastAsia" w:ascii="方正仿宋_GBK" w:hAnsi="仿宋" w:cs="仿宋"/>
          <w:kern w:val="0"/>
          <w:szCs w:val="28"/>
        </w:rPr>
        <w:t>（项目号）的竞争磋商。</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愿意按照竞争性磋商文件中的一切要求，提供本项目的技术服务，初始报价为人民币大写：</w:t>
      </w:r>
      <w:r>
        <w:rPr>
          <w:rFonts w:hint="eastAsia" w:ascii="方正仿宋_GBK" w:hAnsi="仿宋" w:cs="仿宋"/>
          <w:kern w:val="0"/>
          <w:szCs w:val="28"/>
          <w:u w:val="single"/>
        </w:rPr>
        <w:t xml:space="preserve">      </w:t>
      </w:r>
      <w:r>
        <w:rPr>
          <w:rFonts w:hint="eastAsia" w:ascii="方正仿宋_GBK" w:hAnsi="仿宋" w:cs="仿宋"/>
          <w:kern w:val="0"/>
          <w:szCs w:val="28"/>
        </w:rPr>
        <w:t>元，小写</w:t>
      </w:r>
      <w:r>
        <w:rPr>
          <w:rFonts w:hint="eastAsia" w:ascii="方正仿宋_GBK" w:hAnsi="仿宋" w:cs="仿宋"/>
          <w:kern w:val="0"/>
          <w:szCs w:val="28"/>
          <w:u w:val="single"/>
        </w:rPr>
        <w:t xml:space="preserve">      </w:t>
      </w:r>
      <w:r>
        <w:rPr>
          <w:rFonts w:hint="eastAsia" w:ascii="方正仿宋_GBK" w:hAnsi="仿宋" w:cs="仿宋"/>
          <w:kern w:val="0"/>
          <w:szCs w:val="28"/>
        </w:rPr>
        <w:t>元。以我公司最后报价为准。</w:t>
      </w:r>
    </w:p>
    <w:p>
      <w:pPr>
        <w:numPr>
          <w:numId w:val="0"/>
        </w:numPr>
        <w:spacing w:line="520" w:lineRule="exact"/>
        <w:ind w:firstLine="420" w:firstLineChars="200"/>
        <w:jc w:val="left"/>
        <w:rPr>
          <w:rFonts w:hint="eastAsia" w:ascii="方正仿宋_GBK" w:hAnsi="仿宋" w:cs="仿宋"/>
          <w:color w:val="000000" w:themeColor="text1"/>
          <w:kern w:val="0"/>
          <w:szCs w:val="28"/>
          <w14:textFill>
            <w14:solidFill>
              <w14:schemeClr w14:val="tx1"/>
            </w14:solidFill>
          </w14:textFill>
        </w:rPr>
      </w:pPr>
      <w:r>
        <w:rPr>
          <w:rFonts w:hint="eastAsia" w:ascii="方正仿宋_GBK" w:hAnsi="仿宋" w:cs="仿宋"/>
          <w:kern w:val="0"/>
          <w:szCs w:val="28"/>
          <w:lang w:val="en-US" w:eastAsia="zh-CN"/>
        </w:rPr>
        <w:t>1、</w:t>
      </w:r>
      <w:r>
        <w:rPr>
          <w:rFonts w:hint="eastAsia" w:ascii="方正仿宋_GBK" w:hAnsi="仿宋" w:cs="仿宋"/>
          <w:kern w:val="0"/>
          <w:szCs w:val="28"/>
        </w:rPr>
        <w:t>我方现提交的响应文件为：</w:t>
      </w:r>
      <w:r>
        <w:rPr>
          <w:rFonts w:hint="eastAsia" w:ascii="方正仿宋_GBK" w:hAnsi="仿宋" w:cs="仿宋"/>
          <w:color w:val="000000" w:themeColor="text1"/>
          <w:kern w:val="0"/>
          <w:szCs w:val="28"/>
          <w14:textFill>
            <w14:solidFill>
              <w14:schemeClr w14:val="tx1"/>
            </w14:solidFill>
          </w14:textFill>
        </w:rPr>
        <w:t>响应文件</w:t>
      </w:r>
      <w:r>
        <w:rPr>
          <w:rFonts w:hint="eastAsia" w:ascii="方正仿宋_GBK" w:hAnsi="仿宋" w:cs="仿宋"/>
          <w:color w:val="000000" w:themeColor="text1"/>
          <w:kern w:val="0"/>
          <w:szCs w:val="28"/>
          <w:u w:val="single"/>
          <w14:textFill>
            <w14:solidFill>
              <w14:schemeClr w14:val="tx1"/>
            </w14:solidFill>
          </w14:textFill>
        </w:rPr>
        <w:t>1</w:t>
      </w:r>
      <w:r>
        <w:rPr>
          <w:rFonts w:hint="eastAsia" w:ascii="方正仿宋_GBK" w:hAnsi="仿宋" w:cs="仿宋"/>
          <w:color w:val="000000" w:themeColor="text1"/>
          <w:kern w:val="0"/>
          <w:szCs w:val="28"/>
          <w14:textFill>
            <w14:solidFill>
              <w14:schemeClr w14:val="tx1"/>
            </w14:solidFill>
          </w14:textFill>
        </w:rPr>
        <w:t>份。</w:t>
      </w:r>
    </w:p>
    <w:p>
      <w:pPr>
        <w:numPr>
          <w:ilvl w:val="0"/>
          <w:numId w:val="3"/>
        </w:num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我方承诺：本次磋商的有效期为</w:t>
      </w:r>
      <w:r>
        <w:rPr>
          <w:rFonts w:hint="eastAsia" w:ascii="方正仿宋_GBK" w:hAnsi="仿宋" w:cs="仿宋"/>
          <w:kern w:val="0"/>
          <w:szCs w:val="28"/>
          <w:u w:val="single"/>
        </w:rPr>
        <w:t>90</w:t>
      </w:r>
      <w:r>
        <w:rPr>
          <w:rFonts w:hint="eastAsia" w:ascii="方正仿宋_GBK" w:hAnsi="仿宋" w:cs="仿宋"/>
          <w:kern w:val="0"/>
          <w:szCs w:val="28"/>
        </w:rPr>
        <w:t>天。</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lang w:val="en-US" w:eastAsia="zh-CN"/>
        </w:rPr>
        <w:t>3</w:t>
      </w:r>
      <w:r>
        <w:rPr>
          <w:rFonts w:hint="eastAsia" w:ascii="方正仿宋_GBK" w:hAnsi="仿宋" w:cs="仿宋"/>
          <w:kern w:val="0"/>
          <w:szCs w:val="28"/>
        </w:rPr>
        <w:t>、我方完全理解和接受贵方竞争性磋商文件的一切规定和要求及磋商评审办法。</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lang w:val="en-US" w:eastAsia="zh-CN"/>
        </w:rPr>
        <w:t>4</w:t>
      </w:r>
      <w:r>
        <w:rPr>
          <w:rFonts w:hint="eastAsia" w:ascii="方正仿宋_GBK" w:hAnsi="仿宋" w:cs="仿宋"/>
          <w:kern w:val="0"/>
          <w:szCs w:val="28"/>
        </w:rPr>
        <w:t>、在整个竞争性磋商过程中，我方若有违规行为，接受</w:t>
      </w:r>
      <w:r>
        <w:rPr>
          <w:rFonts w:hint="eastAsia" w:ascii="方正仿宋_GBK" w:hAnsi="仿宋" w:cs="仿宋"/>
          <w:kern w:val="0"/>
          <w:szCs w:val="28"/>
          <w:lang w:eastAsia="zh-CN"/>
        </w:rPr>
        <w:t>相关</w:t>
      </w:r>
      <w:r>
        <w:rPr>
          <w:rFonts w:hint="eastAsia" w:ascii="方正仿宋_GBK" w:hAnsi="仿宋" w:cs="仿宋"/>
          <w:kern w:val="0"/>
          <w:szCs w:val="28"/>
        </w:rPr>
        <w:t>惩罚。</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lang w:val="en-US" w:eastAsia="zh-CN"/>
        </w:rPr>
        <w:t>5</w:t>
      </w:r>
      <w:r>
        <w:rPr>
          <w:rFonts w:hint="eastAsia" w:ascii="方正仿宋_GBK" w:hAnsi="仿宋" w:cs="仿宋"/>
          <w:kern w:val="0"/>
          <w:szCs w:val="28"/>
        </w:rPr>
        <w:t>、我方若成为成交供应商，将按照最终磋商结果签订合同，并且严格履行合同义务。本承诺函将成为合同不可分割的一部分，与合同具有同等的法律效力。</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lang w:val="en-US" w:eastAsia="zh-CN"/>
        </w:rPr>
        <w:t>6</w:t>
      </w:r>
      <w:r>
        <w:rPr>
          <w:rFonts w:hint="eastAsia" w:ascii="方正仿宋_GBK" w:hAnsi="仿宋" w:cs="仿宋"/>
          <w:kern w:val="0"/>
          <w:szCs w:val="28"/>
        </w:rPr>
        <w:t>、我方理解，最低报价不是成交的唯一条件。</w:t>
      </w:r>
    </w:p>
    <w:p/>
    <w:p>
      <w:pPr>
        <w:pStyle w:val="11"/>
      </w:pPr>
    </w:p>
    <w:p/>
    <w:p>
      <w:pPr>
        <w:pStyle w:val="2"/>
      </w:pPr>
    </w:p>
    <w:p>
      <w:pPr>
        <w:pStyle w:val="3"/>
      </w:pPr>
    </w:p>
    <w:p>
      <w:pPr>
        <w:pStyle w:val="11"/>
      </w:pPr>
    </w:p>
    <w:p>
      <w:pPr>
        <w:wordWrap w:val="0"/>
        <w:spacing w:line="520" w:lineRule="exact"/>
        <w:ind w:firstLine="420" w:firstLineChars="200"/>
        <w:jc w:val="right"/>
        <w:rPr>
          <w:rFonts w:ascii="方正仿宋_GBK" w:hAnsi="仿宋" w:cs="仿宋"/>
          <w:kern w:val="0"/>
          <w:szCs w:val="28"/>
        </w:rPr>
      </w:pPr>
      <w:r>
        <w:rPr>
          <w:rFonts w:hint="eastAsia" w:ascii="方正仿宋_GBK" w:hAnsi="仿宋" w:cs="仿宋"/>
          <w:kern w:val="0"/>
          <w:szCs w:val="28"/>
        </w:rPr>
        <w:t xml:space="preserve">供应商（公章）：            </w:t>
      </w:r>
    </w:p>
    <w:p>
      <w:pPr>
        <w:spacing w:line="520" w:lineRule="exact"/>
        <w:ind w:firstLine="5355" w:firstLineChars="2550"/>
        <w:rPr>
          <w:rFonts w:ascii="方正仿宋_GBK" w:hAnsi="仿宋" w:cs="仿宋"/>
          <w:kern w:val="0"/>
          <w:szCs w:val="28"/>
        </w:rPr>
      </w:pPr>
      <w:r>
        <w:rPr>
          <w:rFonts w:hint="eastAsia" w:ascii="方正仿宋_GBK" w:hAnsi="仿宋" w:cs="仿宋"/>
          <w:kern w:val="0"/>
          <w:szCs w:val="28"/>
        </w:rPr>
        <w:t xml:space="preserve">年   月   日    </w:t>
      </w:r>
    </w:p>
    <w:p>
      <w:pPr>
        <w:spacing w:line="500" w:lineRule="exact"/>
        <w:ind w:firstLine="420" w:firstLineChars="200"/>
      </w:pPr>
      <w:r>
        <w:br w:type="page"/>
      </w:r>
      <w:bookmarkStart w:id="543" w:name="_Toc161727399"/>
      <w:bookmarkStart w:id="544" w:name="_Toc23128"/>
      <w:bookmarkStart w:id="545" w:name="_Toc29192"/>
      <w:bookmarkStart w:id="546" w:name="_Toc25703"/>
      <w:bookmarkStart w:id="547" w:name="_Toc17120"/>
      <w:bookmarkStart w:id="548" w:name="_Toc3620"/>
      <w:bookmarkStart w:id="549" w:name="_Toc19211"/>
      <w:bookmarkStart w:id="550" w:name="_Toc22054"/>
      <w:bookmarkStart w:id="551" w:name="_Toc19026"/>
      <w:bookmarkStart w:id="552" w:name="_Toc20747"/>
      <w:bookmarkStart w:id="553" w:name="_Toc12729"/>
      <w:bookmarkStart w:id="554" w:name="_Toc14882"/>
      <w:bookmarkStart w:id="555" w:name="_Toc5052"/>
      <w:bookmarkStart w:id="556" w:name="_Toc48837334"/>
      <w:bookmarkStart w:id="557" w:name="_Toc8363"/>
      <w:bookmarkStart w:id="558" w:name="_Toc11931"/>
      <w:bookmarkStart w:id="559" w:name="_Toc20381"/>
      <w:bookmarkStart w:id="560" w:name="_Toc161727398"/>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（二）分项报价明细表</w:t>
      </w:r>
    </w:p>
    <w:p>
      <w:pPr>
        <w:spacing w:line="520" w:lineRule="exact"/>
        <w:ind w:firstLine="420" w:firstLineChars="200"/>
        <w:jc w:val="left"/>
        <w:rPr>
          <w:rFonts w:hint="eastAsia" w:ascii="方正仿宋_GBK" w:hAnsi="方正仿宋_GBK" w:cs="方正仿宋_GBK"/>
          <w:kern w:val="0"/>
          <w:szCs w:val="24"/>
        </w:rPr>
      </w:pPr>
      <w:r>
        <w:rPr>
          <w:rFonts w:hint="eastAsia" w:ascii="方正仿宋_GBK" w:hAnsi="方正仿宋_GBK" w:cs="方正仿宋_GBK"/>
          <w:kern w:val="0"/>
          <w:szCs w:val="24"/>
          <w:lang w:val="en-US" w:eastAsia="zh-CN"/>
        </w:rPr>
        <w:t>项目</w:t>
      </w:r>
      <w:r>
        <w:rPr>
          <w:rFonts w:hint="eastAsia" w:ascii="方正仿宋_GBK" w:hAnsi="方正仿宋_GBK" w:cs="方正仿宋_GBK"/>
          <w:kern w:val="0"/>
          <w:szCs w:val="24"/>
        </w:rPr>
        <w:t>名称：</w:t>
      </w:r>
    </w:p>
    <w:p>
      <w:pPr>
        <w:spacing w:line="520" w:lineRule="exact"/>
        <w:ind w:right="210" w:rightChars="100"/>
        <w:jc w:val="right"/>
        <w:rPr>
          <w:rFonts w:hint="eastAsia" w:ascii="方正仿宋_GBK" w:hAnsi="方正仿宋_GBK" w:cs="方正仿宋_GBK"/>
          <w:szCs w:val="24"/>
        </w:rPr>
      </w:pPr>
      <w:r>
        <w:rPr>
          <w:rFonts w:hint="eastAsia" w:ascii="方正仿宋_GBK" w:hAnsi="方正仿宋_GBK" w:cs="方正仿宋_GBK"/>
          <w:szCs w:val="24"/>
        </w:rPr>
        <w:t xml:space="preserve">单位：元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9"/>
        <w:gridCol w:w="1595"/>
        <w:gridCol w:w="1091"/>
        <w:gridCol w:w="206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1095" w:hRule="exact"/>
          <w:jc w:val="center"/>
        </w:trPr>
        <w:tc>
          <w:tcPr>
            <w:tcW w:w="704" w:type="dxa"/>
            <w:noWrap w:val="0"/>
            <w:vAlign w:val="center"/>
          </w:tcPr>
          <w:p>
            <w:pPr>
              <w:jc w:val="center"/>
              <w:rPr>
                <w:rFonts w:hint="eastAsia" w:ascii="方正仿宋_GBK" w:hAnsi="方正仿宋_GBK" w:cs="方正仿宋_GBK"/>
                <w:b/>
                <w:bCs/>
                <w:sz w:val="21"/>
                <w:szCs w:val="21"/>
              </w:rPr>
            </w:pPr>
            <w:r>
              <w:rPr>
                <w:rFonts w:hint="eastAsia" w:ascii="方正仿宋_GBK" w:hAnsi="方正仿宋_GBK" w:cs="方正仿宋_GBK"/>
                <w:b/>
                <w:bCs/>
                <w:sz w:val="21"/>
                <w:szCs w:val="21"/>
              </w:rPr>
              <w:t>序号</w:t>
            </w:r>
          </w:p>
        </w:tc>
        <w:tc>
          <w:tcPr>
            <w:tcW w:w="1749" w:type="dxa"/>
            <w:noWrap w:val="0"/>
            <w:vAlign w:val="center"/>
          </w:tcPr>
          <w:p>
            <w:pPr>
              <w:jc w:val="center"/>
              <w:rPr>
                <w:rFonts w:hint="eastAsia" w:ascii="方正仿宋_GBK" w:hAnsi="方正仿宋_GBK" w:cs="方正仿宋_GBK"/>
                <w:b/>
                <w:bCs/>
                <w:sz w:val="21"/>
                <w:szCs w:val="21"/>
              </w:rPr>
            </w:pPr>
            <w:r>
              <w:rPr>
                <w:rFonts w:hint="eastAsia" w:ascii="方正仿宋_GBK" w:hAnsi="方正仿宋_GBK" w:cs="方正仿宋_GBK"/>
                <w:b/>
                <w:bCs/>
                <w:sz w:val="21"/>
                <w:szCs w:val="21"/>
                <w:lang w:val="en-US" w:eastAsia="zh-CN"/>
              </w:rPr>
              <w:t>项目</w:t>
            </w:r>
            <w:r>
              <w:rPr>
                <w:rFonts w:hint="eastAsia" w:ascii="方正仿宋_GBK" w:hAnsi="方正仿宋_GBK" w:cs="方正仿宋_GBK"/>
                <w:b/>
                <w:bCs/>
                <w:sz w:val="21"/>
                <w:szCs w:val="21"/>
              </w:rPr>
              <w:t>名称</w:t>
            </w:r>
          </w:p>
        </w:tc>
        <w:tc>
          <w:tcPr>
            <w:tcW w:w="1595" w:type="dxa"/>
            <w:noWrap w:val="0"/>
            <w:vAlign w:val="center"/>
          </w:tcPr>
          <w:p>
            <w:pPr>
              <w:jc w:val="center"/>
              <w:rPr>
                <w:rFonts w:hint="eastAsia" w:ascii="方正仿宋_GBK" w:hAnsi="方正仿宋_GBK" w:cs="方正仿宋_GBK" w:eastAsiaTheme="minorEastAsia"/>
                <w:b/>
                <w:bCs/>
                <w:color w:val="000000" w:themeColor="text1"/>
                <w:sz w:val="21"/>
                <w:szCs w:val="21"/>
                <w:lang w:eastAsia="zh-CN"/>
                <w14:textFill>
                  <w14:solidFill>
                    <w14:schemeClr w14:val="tx1"/>
                  </w14:solidFill>
                </w14:textFill>
              </w:rPr>
            </w:pPr>
            <w:r>
              <w:rPr>
                <w:rFonts w:hint="eastAsia" w:ascii="方正仿宋_GBK" w:hAnsi="方正仿宋_GBK" w:cs="方正仿宋_GBK"/>
                <w:b/>
                <w:bCs/>
                <w:color w:val="000000" w:themeColor="text1"/>
                <w:sz w:val="21"/>
                <w:szCs w:val="21"/>
                <w:lang w:eastAsia="zh-CN"/>
                <w14:textFill>
                  <w14:solidFill>
                    <w14:schemeClr w14:val="tx1"/>
                  </w14:solidFill>
                </w14:textFill>
              </w:rPr>
              <w:t>实施</w:t>
            </w:r>
            <w:r>
              <w:rPr>
                <w:rFonts w:hint="eastAsia" w:ascii="方正仿宋_GBK" w:hAnsi="方正仿宋_GBK" w:cs="方正仿宋_GBK"/>
                <w:b/>
                <w:bCs/>
                <w:color w:val="000000" w:themeColor="text1"/>
                <w:sz w:val="21"/>
                <w:szCs w:val="21"/>
                <w14:textFill>
                  <w14:solidFill>
                    <w14:schemeClr w14:val="tx1"/>
                  </w14:solidFill>
                </w14:textFill>
              </w:rPr>
              <w:t>地点</w:t>
            </w:r>
          </w:p>
        </w:tc>
        <w:tc>
          <w:tcPr>
            <w:tcW w:w="1091" w:type="dxa"/>
            <w:noWrap w:val="0"/>
            <w:vAlign w:val="center"/>
          </w:tcPr>
          <w:p>
            <w:pPr>
              <w:jc w:val="center"/>
              <w:rPr>
                <w:rFonts w:hint="eastAsia" w:ascii="方正仿宋_GBK" w:hAnsi="方正仿宋_GBK" w:cs="方正仿宋_GBK"/>
                <w:b/>
                <w:bCs/>
                <w:color w:val="000000" w:themeColor="text1"/>
                <w:sz w:val="21"/>
                <w:szCs w:val="21"/>
                <w14:textFill>
                  <w14:solidFill>
                    <w14:schemeClr w14:val="tx1"/>
                  </w14:solidFill>
                </w14:textFill>
              </w:rPr>
            </w:pPr>
            <w:r>
              <w:rPr>
                <w:rFonts w:hint="eastAsia" w:ascii="方正仿宋_GBK" w:hAnsi="方正仿宋_GBK" w:cs="方正仿宋_GBK"/>
                <w:b/>
                <w:bCs/>
                <w:sz w:val="21"/>
                <w:szCs w:val="21"/>
              </w:rPr>
              <w:t>数量</w:t>
            </w:r>
          </w:p>
        </w:tc>
        <w:tc>
          <w:tcPr>
            <w:tcW w:w="2060" w:type="dxa"/>
            <w:noWrap w:val="0"/>
            <w:vAlign w:val="center"/>
          </w:tcPr>
          <w:p>
            <w:pPr>
              <w:jc w:val="center"/>
              <w:rPr>
                <w:rFonts w:hint="eastAsia" w:ascii="方正仿宋_GBK" w:hAnsi="方正仿宋_GBK" w:cs="方正仿宋_GBK" w:eastAsiaTheme="minorEastAsia"/>
                <w:b/>
                <w:bCs/>
                <w:color w:val="000000" w:themeColor="text1"/>
                <w:sz w:val="21"/>
                <w:szCs w:val="21"/>
                <w:lang w:eastAsia="zh-CN"/>
                <w14:textFill>
                  <w14:solidFill>
                    <w14:schemeClr w14:val="tx1"/>
                  </w14:solidFill>
                </w14:textFill>
              </w:rPr>
            </w:pPr>
            <w:r>
              <w:rPr>
                <w:rFonts w:hint="eastAsia" w:ascii="方正仿宋_GBK" w:hAnsi="方正仿宋_GBK" w:cs="方正仿宋_GBK"/>
                <w:b/>
                <w:bCs/>
                <w:sz w:val="21"/>
                <w:szCs w:val="21"/>
              </w:rPr>
              <w:t>单价</w:t>
            </w:r>
          </w:p>
        </w:tc>
        <w:tc>
          <w:tcPr>
            <w:tcW w:w="1911" w:type="dxa"/>
            <w:noWrap w:val="0"/>
            <w:vAlign w:val="center"/>
          </w:tcPr>
          <w:p>
            <w:pPr>
              <w:jc w:val="center"/>
              <w:rPr>
                <w:rFonts w:hint="eastAsia" w:ascii="方正仿宋_GBK" w:hAnsi="方正仿宋_GBK" w:cs="方正仿宋_GBK"/>
                <w:b/>
                <w:bCs/>
                <w:sz w:val="21"/>
                <w:szCs w:val="21"/>
              </w:rPr>
            </w:pPr>
            <w:r>
              <w:rPr>
                <w:rFonts w:hint="eastAsia" w:ascii="方正仿宋_GBK" w:hAnsi="方正仿宋_GBK" w:cs="方正仿宋_GBK"/>
                <w:b/>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1" w:hRule="exact"/>
          <w:jc w:val="center"/>
        </w:trPr>
        <w:tc>
          <w:tcPr>
            <w:tcW w:w="704"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1</w:t>
            </w:r>
          </w:p>
        </w:tc>
        <w:tc>
          <w:tcPr>
            <w:tcW w:w="1749" w:type="dxa"/>
            <w:noWrap w:val="0"/>
            <w:vAlign w:val="center"/>
          </w:tcPr>
          <w:p>
            <w:pPr>
              <w:jc w:val="center"/>
              <w:rPr>
                <w:rFonts w:hint="eastAsia" w:ascii="方正仿宋_GBK" w:hAnsi="方正仿宋_GBK" w:cs="方正仿宋_GBK"/>
                <w:sz w:val="21"/>
                <w:szCs w:val="21"/>
              </w:rPr>
            </w:pPr>
          </w:p>
        </w:tc>
        <w:tc>
          <w:tcPr>
            <w:tcW w:w="1595" w:type="dxa"/>
            <w:noWrap w:val="0"/>
            <w:vAlign w:val="center"/>
          </w:tcPr>
          <w:p>
            <w:pPr>
              <w:jc w:val="center"/>
              <w:rPr>
                <w:rFonts w:hint="eastAsia" w:ascii="方正仿宋_GBK" w:hAnsi="方正仿宋_GBK" w:cs="方正仿宋_GBK"/>
                <w:sz w:val="21"/>
                <w:szCs w:val="21"/>
              </w:rPr>
            </w:pPr>
          </w:p>
        </w:tc>
        <w:tc>
          <w:tcPr>
            <w:tcW w:w="1091" w:type="dxa"/>
            <w:noWrap w:val="0"/>
            <w:vAlign w:val="center"/>
          </w:tcPr>
          <w:p>
            <w:pPr>
              <w:jc w:val="center"/>
              <w:rPr>
                <w:rFonts w:hint="eastAsia" w:ascii="方正仿宋_GBK" w:hAnsi="方正仿宋_GBK" w:cs="方正仿宋_GBK"/>
                <w:sz w:val="21"/>
                <w:szCs w:val="21"/>
              </w:rPr>
            </w:pPr>
          </w:p>
        </w:tc>
        <w:tc>
          <w:tcPr>
            <w:tcW w:w="2060" w:type="dxa"/>
            <w:noWrap w:val="0"/>
            <w:vAlign w:val="center"/>
          </w:tcPr>
          <w:p>
            <w:pPr>
              <w:jc w:val="center"/>
              <w:rPr>
                <w:rFonts w:hint="eastAsia" w:ascii="方正仿宋_GBK" w:hAnsi="方正仿宋_GBK" w:cs="方正仿宋_GBK"/>
                <w:sz w:val="21"/>
                <w:szCs w:val="21"/>
              </w:rPr>
            </w:pPr>
          </w:p>
        </w:tc>
        <w:tc>
          <w:tcPr>
            <w:tcW w:w="1911" w:type="dxa"/>
            <w:noWrap w:val="0"/>
            <w:vAlign w:val="center"/>
          </w:tcPr>
          <w:p>
            <w:pPr>
              <w:jc w:val="center"/>
              <w:rPr>
                <w:rFonts w:hint="eastAsia" w:ascii="方正仿宋_GBK" w:hAnsi="方正仿宋_GBK" w:cs="方正仿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1" w:hRule="exact"/>
          <w:jc w:val="center"/>
        </w:trPr>
        <w:tc>
          <w:tcPr>
            <w:tcW w:w="704"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2</w:t>
            </w:r>
          </w:p>
        </w:tc>
        <w:tc>
          <w:tcPr>
            <w:tcW w:w="1749" w:type="dxa"/>
            <w:noWrap w:val="0"/>
            <w:vAlign w:val="center"/>
          </w:tcPr>
          <w:p>
            <w:pPr>
              <w:jc w:val="center"/>
              <w:rPr>
                <w:rFonts w:hint="eastAsia" w:ascii="方正仿宋_GBK" w:hAnsi="方正仿宋_GBK" w:cs="方正仿宋_GBK"/>
                <w:sz w:val="21"/>
                <w:szCs w:val="21"/>
              </w:rPr>
            </w:pPr>
          </w:p>
        </w:tc>
        <w:tc>
          <w:tcPr>
            <w:tcW w:w="1595" w:type="dxa"/>
            <w:noWrap w:val="0"/>
            <w:vAlign w:val="center"/>
          </w:tcPr>
          <w:p>
            <w:pPr>
              <w:jc w:val="center"/>
              <w:rPr>
                <w:rFonts w:hint="eastAsia" w:ascii="方正仿宋_GBK" w:hAnsi="方正仿宋_GBK" w:cs="方正仿宋_GBK"/>
                <w:sz w:val="21"/>
                <w:szCs w:val="21"/>
              </w:rPr>
            </w:pPr>
          </w:p>
        </w:tc>
        <w:tc>
          <w:tcPr>
            <w:tcW w:w="1091" w:type="dxa"/>
            <w:noWrap w:val="0"/>
            <w:vAlign w:val="center"/>
          </w:tcPr>
          <w:p>
            <w:pPr>
              <w:jc w:val="center"/>
              <w:rPr>
                <w:rFonts w:hint="eastAsia" w:ascii="方正仿宋_GBK" w:hAnsi="方正仿宋_GBK" w:cs="方正仿宋_GBK"/>
                <w:sz w:val="21"/>
                <w:szCs w:val="21"/>
              </w:rPr>
            </w:pPr>
          </w:p>
        </w:tc>
        <w:tc>
          <w:tcPr>
            <w:tcW w:w="2060" w:type="dxa"/>
            <w:noWrap w:val="0"/>
            <w:vAlign w:val="center"/>
          </w:tcPr>
          <w:p>
            <w:pPr>
              <w:jc w:val="center"/>
              <w:rPr>
                <w:rFonts w:hint="eastAsia" w:ascii="方正仿宋_GBK" w:hAnsi="方正仿宋_GBK" w:cs="方正仿宋_GBK"/>
                <w:sz w:val="21"/>
                <w:szCs w:val="21"/>
              </w:rPr>
            </w:pPr>
          </w:p>
        </w:tc>
        <w:tc>
          <w:tcPr>
            <w:tcW w:w="1911" w:type="dxa"/>
            <w:noWrap w:val="0"/>
            <w:vAlign w:val="center"/>
          </w:tcPr>
          <w:p>
            <w:pPr>
              <w:jc w:val="center"/>
              <w:rPr>
                <w:rFonts w:hint="eastAsia"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1" w:hRule="exact"/>
          <w:jc w:val="center"/>
        </w:trPr>
        <w:tc>
          <w:tcPr>
            <w:tcW w:w="704"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3</w:t>
            </w:r>
          </w:p>
        </w:tc>
        <w:tc>
          <w:tcPr>
            <w:tcW w:w="1749" w:type="dxa"/>
            <w:noWrap w:val="0"/>
            <w:vAlign w:val="center"/>
          </w:tcPr>
          <w:p>
            <w:pPr>
              <w:jc w:val="center"/>
              <w:rPr>
                <w:rFonts w:hint="eastAsia" w:ascii="方正仿宋_GBK" w:hAnsi="方正仿宋_GBK" w:cs="方正仿宋_GBK"/>
                <w:sz w:val="21"/>
                <w:szCs w:val="21"/>
              </w:rPr>
            </w:pPr>
          </w:p>
        </w:tc>
        <w:tc>
          <w:tcPr>
            <w:tcW w:w="1595" w:type="dxa"/>
            <w:noWrap w:val="0"/>
            <w:vAlign w:val="center"/>
          </w:tcPr>
          <w:p>
            <w:pPr>
              <w:jc w:val="center"/>
              <w:rPr>
                <w:rFonts w:hint="eastAsia" w:ascii="方正仿宋_GBK" w:hAnsi="方正仿宋_GBK" w:cs="方正仿宋_GBK"/>
                <w:sz w:val="21"/>
                <w:szCs w:val="21"/>
              </w:rPr>
            </w:pPr>
          </w:p>
        </w:tc>
        <w:tc>
          <w:tcPr>
            <w:tcW w:w="1091" w:type="dxa"/>
            <w:noWrap w:val="0"/>
            <w:vAlign w:val="center"/>
          </w:tcPr>
          <w:p>
            <w:pPr>
              <w:jc w:val="center"/>
              <w:rPr>
                <w:rFonts w:hint="eastAsia" w:ascii="方正仿宋_GBK" w:hAnsi="方正仿宋_GBK" w:cs="方正仿宋_GBK"/>
                <w:sz w:val="21"/>
                <w:szCs w:val="21"/>
              </w:rPr>
            </w:pPr>
          </w:p>
        </w:tc>
        <w:tc>
          <w:tcPr>
            <w:tcW w:w="2060" w:type="dxa"/>
            <w:noWrap w:val="0"/>
            <w:vAlign w:val="center"/>
          </w:tcPr>
          <w:p>
            <w:pPr>
              <w:jc w:val="center"/>
              <w:rPr>
                <w:rFonts w:hint="eastAsia" w:ascii="方正仿宋_GBK" w:hAnsi="方正仿宋_GBK" w:cs="方正仿宋_GBK"/>
                <w:sz w:val="21"/>
                <w:szCs w:val="21"/>
              </w:rPr>
            </w:pPr>
          </w:p>
        </w:tc>
        <w:tc>
          <w:tcPr>
            <w:tcW w:w="1911" w:type="dxa"/>
            <w:noWrap w:val="0"/>
            <w:vAlign w:val="center"/>
          </w:tcPr>
          <w:p>
            <w:pPr>
              <w:jc w:val="center"/>
              <w:rPr>
                <w:rFonts w:hint="eastAsia"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1" w:hRule="exact"/>
          <w:jc w:val="center"/>
        </w:trPr>
        <w:tc>
          <w:tcPr>
            <w:tcW w:w="704"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4</w:t>
            </w:r>
          </w:p>
        </w:tc>
        <w:tc>
          <w:tcPr>
            <w:tcW w:w="1749" w:type="dxa"/>
            <w:noWrap w:val="0"/>
            <w:vAlign w:val="center"/>
          </w:tcPr>
          <w:p>
            <w:pPr>
              <w:jc w:val="center"/>
              <w:rPr>
                <w:rFonts w:hint="eastAsia" w:ascii="方正仿宋_GBK" w:hAnsi="方正仿宋_GBK" w:cs="方正仿宋_GBK"/>
                <w:sz w:val="21"/>
                <w:szCs w:val="21"/>
              </w:rPr>
            </w:pPr>
          </w:p>
        </w:tc>
        <w:tc>
          <w:tcPr>
            <w:tcW w:w="1595" w:type="dxa"/>
            <w:noWrap w:val="0"/>
            <w:vAlign w:val="center"/>
          </w:tcPr>
          <w:p>
            <w:pPr>
              <w:jc w:val="center"/>
              <w:rPr>
                <w:rFonts w:hint="eastAsia" w:ascii="方正仿宋_GBK" w:hAnsi="方正仿宋_GBK" w:cs="方正仿宋_GBK"/>
                <w:sz w:val="21"/>
                <w:szCs w:val="21"/>
              </w:rPr>
            </w:pPr>
          </w:p>
        </w:tc>
        <w:tc>
          <w:tcPr>
            <w:tcW w:w="1091" w:type="dxa"/>
            <w:noWrap w:val="0"/>
            <w:vAlign w:val="center"/>
          </w:tcPr>
          <w:p>
            <w:pPr>
              <w:jc w:val="center"/>
              <w:rPr>
                <w:rFonts w:hint="eastAsia" w:ascii="方正仿宋_GBK" w:hAnsi="方正仿宋_GBK" w:cs="方正仿宋_GBK"/>
                <w:sz w:val="21"/>
                <w:szCs w:val="21"/>
              </w:rPr>
            </w:pPr>
          </w:p>
        </w:tc>
        <w:tc>
          <w:tcPr>
            <w:tcW w:w="2060" w:type="dxa"/>
            <w:noWrap w:val="0"/>
            <w:vAlign w:val="center"/>
          </w:tcPr>
          <w:p>
            <w:pPr>
              <w:jc w:val="center"/>
              <w:rPr>
                <w:rFonts w:hint="eastAsia" w:ascii="方正仿宋_GBK" w:hAnsi="方正仿宋_GBK" w:cs="方正仿宋_GBK"/>
                <w:sz w:val="21"/>
                <w:szCs w:val="21"/>
              </w:rPr>
            </w:pPr>
          </w:p>
        </w:tc>
        <w:tc>
          <w:tcPr>
            <w:tcW w:w="1911" w:type="dxa"/>
            <w:noWrap w:val="0"/>
            <w:vAlign w:val="center"/>
          </w:tcPr>
          <w:p>
            <w:pPr>
              <w:jc w:val="center"/>
              <w:rPr>
                <w:rFonts w:hint="eastAsia"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1" w:hRule="exact"/>
          <w:jc w:val="center"/>
        </w:trPr>
        <w:tc>
          <w:tcPr>
            <w:tcW w:w="704"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5</w:t>
            </w:r>
          </w:p>
        </w:tc>
        <w:tc>
          <w:tcPr>
            <w:tcW w:w="1749" w:type="dxa"/>
            <w:noWrap w:val="0"/>
            <w:vAlign w:val="center"/>
          </w:tcPr>
          <w:p>
            <w:pPr>
              <w:jc w:val="center"/>
              <w:rPr>
                <w:rFonts w:hint="eastAsia" w:ascii="方正仿宋_GBK" w:hAnsi="方正仿宋_GBK" w:cs="方正仿宋_GBK"/>
                <w:sz w:val="21"/>
                <w:szCs w:val="21"/>
              </w:rPr>
            </w:pPr>
          </w:p>
        </w:tc>
        <w:tc>
          <w:tcPr>
            <w:tcW w:w="1595" w:type="dxa"/>
            <w:noWrap w:val="0"/>
            <w:vAlign w:val="center"/>
          </w:tcPr>
          <w:p>
            <w:pPr>
              <w:jc w:val="center"/>
              <w:rPr>
                <w:rFonts w:hint="eastAsia" w:ascii="方正仿宋_GBK" w:hAnsi="方正仿宋_GBK" w:cs="方正仿宋_GBK"/>
                <w:sz w:val="21"/>
                <w:szCs w:val="21"/>
              </w:rPr>
            </w:pPr>
          </w:p>
        </w:tc>
        <w:tc>
          <w:tcPr>
            <w:tcW w:w="1091" w:type="dxa"/>
            <w:noWrap w:val="0"/>
            <w:vAlign w:val="center"/>
          </w:tcPr>
          <w:p>
            <w:pPr>
              <w:jc w:val="center"/>
              <w:rPr>
                <w:rFonts w:hint="eastAsia" w:ascii="方正仿宋_GBK" w:hAnsi="方正仿宋_GBK" w:cs="方正仿宋_GBK"/>
                <w:sz w:val="21"/>
                <w:szCs w:val="21"/>
              </w:rPr>
            </w:pPr>
          </w:p>
        </w:tc>
        <w:tc>
          <w:tcPr>
            <w:tcW w:w="2060" w:type="dxa"/>
            <w:noWrap w:val="0"/>
            <w:vAlign w:val="center"/>
          </w:tcPr>
          <w:p>
            <w:pPr>
              <w:jc w:val="center"/>
              <w:rPr>
                <w:rFonts w:hint="eastAsia" w:ascii="方正仿宋_GBK" w:hAnsi="方正仿宋_GBK" w:cs="方正仿宋_GBK"/>
                <w:sz w:val="21"/>
                <w:szCs w:val="21"/>
              </w:rPr>
            </w:pPr>
          </w:p>
        </w:tc>
        <w:tc>
          <w:tcPr>
            <w:tcW w:w="1911"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exact"/>
          <w:jc w:val="center"/>
        </w:trPr>
        <w:tc>
          <w:tcPr>
            <w:tcW w:w="704"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6</w:t>
            </w:r>
          </w:p>
        </w:tc>
        <w:tc>
          <w:tcPr>
            <w:tcW w:w="1749" w:type="dxa"/>
            <w:noWrap w:val="0"/>
            <w:vAlign w:val="center"/>
          </w:tcPr>
          <w:p>
            <w:pPr>
              <w:jc w:val="center"/>
              <w:rPr>
                <w:rFonts w:hint="eastAsia" w:ascii="方正仿宋_GBK" w:hAnsi="方正仿宋_GBK" w:cs="方正仿宋_GBK"/>
                <w:sz w:val="21"/>
                <w:szCs w:val="21"/>
              </w:rPr>
            </w:pPr>
          </w:p>
        </w:tc>
        <w:tc>
          <w:tcPr>
            <w:tcW w:w="1595" w:type="dxa"/>
            <w:noWrap w:val="0"/>
            <w:vAlign w:val="center"/>
          </w:tcPr>
          <w:p>
            <w:pPr>
              <w:jc w:val="center"/>
              <w:rPr>
                <w:rFonts w:hint="eastAsia" w:ascii="方正仿宋_GBK" w:hAnsi="方正仿宋_GBK" w:cs="方正仿宋_GBK"/>
                <w:sz w:val="21"/>
                <w:szCs w:val="21"/>
              </w:rPr>
            </w:pPr>
          </w:p>
        </w:tc>
        <w:tc>
          <w:tcPr>
            <w:tcW w:w="1091" w:type="dxa"/>
            <w:noWrap w:val="0"/>
            <w:vAlign w:val="center"/>
          </w:tcPr>
          <w:p>
            <w:pPr>
              <w:jc w:val="center"/>
              <w:rPr>
                <w:rFonts w:hint="eastAsia" w:ascii="方正仿宋_GBK" w:hAnsi="方正仿宋_GBK" w:cs="方正仿宋_GBK"/>
                <w:sz w:val="21"/>
                <w:szCs w:val="21"/>
              </w:rPr>
            </w:pPr>
          </w:p>
        </w:tc>
        <w:tc>
          <w:tcPr>
            <w:tcW w:w="2060" w:type="dxa"/>
            <w:noWrap w:val="0"/>
            <w:vAlign w:val="center"/>
          </w:tcPr>
          <w:p>
            <w:pPr>
              <w:jc w:val="center"/>
              <w:rPr>
                <w:rFonts w:hint="eastAsia" w:ascii="方正仿宋_GBK" w:hAnsi="方正仿宋_GBK" w:cs="方正仿宋_GBK"/>
                <w:sz w:val="21"/>
                <w:szCs w:val="21"/>
              </w:rPr>
            </w:pPr>
          </w:p>
        </w:tc>
        <w:tc>
          <w:tcPr>
            <w:tcW w:w="1911"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7</w:t>
            </w:r>
          </w:p>
        </w:tc>
        <w:tc>
          <w:tcPr>
            <w:tcW w:w="1749" w:type="dxa"/>
            <w:noWrap w:val="0"/>
            <w:vAlign w:val="center"/>
          </w:tcPr>
          <w:p>
            <w:pPr>
              <w:jc w:val="center"/>
              <w:rPr>
                <w:rFonts w:hint="eastAsia" w:ascii="方正仿宋_GBK" w:hAnsi="方正仿宋_GBK" w:cs="方正仿宋_GBK"/>
                <w:sz w:val="21"/>
                <w:szCs w:val="21"/>
              </w:rPr>
            </w:pPr>
          </w:p>
        </w:tc>
        <w:tc>
          <w:tcPr>
            <w:tcW w:w="1595" w:type="dxa"/>
            <w:noWrap w:val="0"/>
            <w:vAlign w:val="center"/>
          </w:tcPr>
          <w:p>
            <w:pPr>
              <w:jc w:val="center"/>
              <w:rPr>
                <w:rFonts w:hint="eastAsia" w:ascii="方正仿宋_GBK" w:hAnsi="方正仿宋_GBK" w:cs="方正仿宋_GBK"/>
                <w:sz w:val="21"/>
                <w:szCs w:val="21"/>
              </w:rPr>
            </w:pPr>
          </w:p>
        </w:tc>
        <w:tc>
          <w:tcPr>
            <w:tcW w:w="1091" w:type="dxa"/>
            <w:noWrap w:val="0"/>
            <w:vAlign w:val="center"/>
          </w:tcPr>
          <w:p>
            <w:pPr>
              <w:jc w:val="center"/>
              <w:rPr>
                <w:rFonts w:hint="eastAsia" w:ascii="方正仿宋_GBK" w:hAnsi="方正仿宋_GBK" w:cs="方正仿宋_GBK"/>
                <w:sz w:val="21"/>
                <w:szCs w:val="21"/>
              </w:rPr>
            </w:pPr>
          </w:p>
        </w:tc>
        <w:tc>
          <w:tcPr>
            <w:tcW w:w="2060" w:type="dxa"/>
            <w:noWrap w:val="0"/>
            <w:vAlign w:val="center"/>
          </w:tcPr>
          <w:p>
            <w:pPr>
              <w:jc w:val="center"/>
              <w:rPr>
                <w:rFonts w:hint="eastAsia" w:ascii="方正仿宋_GBK" w:hAnsi="方正仿宋_GBK" w:cs="方正仿宋_GBK"/>
                <w:sz w:val="21"/>
                <w:szCs w:val="21"/>
              </w:rPr>
            </w:pPr>
          </w:p>
        </w:tc>
        <w:tc>
          <w:tcPr>
            <w:tcW w:w="1911"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04"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8</w:t>
            </w:r>
          </w:p>
        </w:tc>
        <w:tc>
          <w:tcPr>
            <w:tcW w:w="1749"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w:t>
            </w:r>
          </w:p>
        </w:tc>
        <w:tc>
          <w:tcPr>
            <w:tcW w:w="1595" w:type="dxa"/>
            <w:noWrap w:val="0"/>
            <w:vAlign w:val="center"/>
          </w:tcPr>
          <w:p>
            <w:pPr>
              <w:jc w:val="center"/>
              <w:rPr>
                <w:rFonts w:hint="eastAsia" w:ascii="方正仿宋_GBK" w:hAnsi="方正仿宋_GBK" w:cs="方正仿宋_GBK"/>
                <w:sz w:val="21"/>
                <w:szCs w:val="21"/>
              </w:rPr>
            </w:pPr>
          </w:p>
        </w:tc>
        <w:tc>
          <w:tcPr>
            <w:tcW w:w="1091" w:type="dxa"/>
            <w:noWrap w:val="0"/>
            <w:vAlign w:val="center"/>
          </w:tcPr>
          <w:p>
            <w:pPr>
              <w:jc w:val="center"/>
              <w:rPr>
                <w:rFonts w:hint="eastAsia" w:ascii="方正仿宋_GBK" w:hAnsi="方正仿宋_GBK" w:cs="方正仿宋_GBK"/>
                <w:sz w:val="21"/>
                <w:szCs w:val="21"/>
              </w:rPr>
            </w:pPr>
          </w:p>
        </w:tc>
        <w:tc>
          <w:tcPr>
            <w:tcW w:w="2060" w:type="dxa"/>
            <w:noWrap w:val="0"/>
            <w:vAlign w:val="center"/>
          </w:tcPr>
          <w:p>
            <w:pPr>
              <w:jc w:val="center"/>
              <w:rPr>
                <w:rFonts w:hint="eastAsia" w:ascii="方正仿宋_GBK" w:hAnsi="方正仿宋_GBK" w:cs="方正仿宋_GBK"/>
                <w:sz w:val="21"/>
                <w:szCs w:val="21"/>
              </w:rPr>
            </w:pPr>
          </w:p>
        </w:tc>
        <w:tc>
          <w:tcPr>
            <w:tcW w:w="1911"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1" w:hRule="exact"/>
          <w:jc w:val="center"/>
        </w:trPr>
        <w:tc>
          <w:tcPr>
            <w:tcW w:w="704"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9</w:t>
            </w:r>
          </w:p>
        </w:tc>
        <w:tc>
          <w:tcPr>
            <w:tcW w:w="1749" w:type="dxa"/>
            <w:noWrap w:val="0"/>
            <w:vAlign w:val="center"/>
          </w:tcPr>
          <w:p>
            <w:pPr>
              <w:jc w:val="center"/>
              <w:rPr>
                <w:rFonts w:hint="eastAsia" w:ascii="方正仿宋_GBK" w:hAnsi="方正仿宋_GBK" w:cs="方正仿宋_GBK"/>
                <w:sz w:val="21"/>
                <w:szCs w:val="21"/>
              </w:rPr>
            </w:pPr>
            <w:r>
              <w:rPr>
                <w:rFonts w:hint="eastAsia" w:ascii="方正仿宋_GBK" w:hAnsi="方正仿宋_GBK" w:cs="方正仿宋_GBK"/>
                <w:sz w:val="21"/>
                <w:szCs w:val="21"/>
              </w:rPr>
              <w:t>总计</w:t>
            </w:r>
          </w:p>
        </w:tc>
        <w:tc>
          <w:tcPr>
            <w:tcW w:w="6657" w:type="dxa"/>
            <w:gridSpan w:val="4"/>
            <w:noWrap w:val="0"/>
            <w:vAlign w:val="center"/>
          </w:tcPr>
          <w:p>
            <w:pPr>
              <w:jc w:val="center"/>
              <w:rPr>
                <w:rFonts w:hint="eastAsia" w:ascii="方正仿宋_GBK" w:hAnsi="方正仿宋_GBK" w:cs="方正仿宋_GBK"/>
                <w:sz w:val="21"/>
                <w:szCs w:val="21"/>
              </w:rPr>
            </w:pPr>
          </w:p>
        </w:tc>
      </w:tr>
    </w:tbl>
    <w:p>
      <w:pPr>
        <w:pStyle w:val="10"/>
        <w:spacing w:line="520" w:lineRule="exact"/>
        <w:ind w:firstLine="438"/>
        <w:rPr>
          <w:rFonts w:hint="eastAsia" w:ascii="方正仿宋_GBK" w:hAnsi="方正仿宋_GBK" w:cs="方正仿宋_GBK"/>
          <w:sz w:val="24"/>
          <w:szCs w:val="24"/>
        </w:rPr>
      </w:pPr>
    </w:p>
    <w:p>
      <w:pPr>
        <w:spacing w:line="520" w:lineRule="exact"/>
        <w:ind w:firstLine="1050" w:firstLineChars="500"/>
        <w:jc w:val="left"/>
        <w:rPr>
          <w:rFonts w:hint="eastAsia" w:ascii="方正仿宋_GBK" w:hAnsi="方正仿宋_GBK" w:cs="方正仿宋_GBK"/>
          <w:szCs w:val="24"/>
        </w:rPr>
      </w:pPr>
      <w:r>
        <w:rPr>
          <w:rFonts w:hint="eastAsia" w:ascii="方正仿宋_GBK" w:hAnsi="方正仿宋_GBK" w:cs="方正仿宋_GBK"/>
          <w:szCs w:val="24"/>
        </w:rPr>
        <w:t>供应商：                      法定代表人或法定代表人授权代表：</w:t>
      </w:r>
    </w:p>
    <w:p>
      <w:pPr>
        <w:pStyle w:val="7"/>
        <w:spacing w:line="520" w:lineRule="exact"/>
        <w:rPr>
          <w:rFonts w:hint="eastAsia"/>
        </w:rPr>
      </w:pPr>
    </w:p>
    <w:p>
      <w:pPr>
        <w:spacing w:line="520" w:lineRule="exact"/>
        <w:ind w:firstLine="840" w:firstLineChars="400"/>
        <w:jc w:val="left"/>
        <w:rPr>
          <w:rFonts w:hint="eastAsia" w:ascii="方正仿宋_GBK" w:hAnsi="方正仿宋_GBK" w:cs="方正仿宋_GBK"/>
          <w:szCs w:val="24"/>
        </w:rPr>
      </w:pPr>
      <w:r>
        <w:rPr>
          <w:rFonts w:hint="eastAsia" w:ascii="方正仿宋_GBK" w:hAnsi="方正仿宋_GBK" w:cs="方正仿宋_GBK"/>
          <w:szCs w:val="24"/>
        </w:rPr>
        <w:t>（供应商公章）</w:t>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（签字或盖章）</w:t>
      </w:r>
    </w:p>
    <w:p>
      <w:pPr>
        <w:pStyle w:val="10"/>
        <w:spacing w:line="520" w:lineRule="exact"/>
        <w:ind w:firstLine="960" w:firstLineChars="400"/>
        <w:rPr>
          <w:rFonts w:hint="eastAsia" w:ascii="方正仿宋_GBK" w:hAnsi="方正仿宋_GBK" w:cs="方正仿宋_GBK"/>
          <w:sz w:val="24"/>
          <w:szCs w:val="24"/>
        </w:rPr>
      </w:pPr>
    </w:p>
    <w:p>
      <w:pPr>
        <w:spacing w:line="520" w:lineRule="exact"/>
        <w:ind w:firstLine="840" w:firstLineChars="400"/>
        <w:jc w:val="left"/>
        <w:rPr>
          <w:rFonts w:hint="eastAsia" w:ascii="方正仿宋_GBK" w:hAnsi="方正仿宋_GBK" w:cs="方正仿宋_GBK"/>
          <w:szCs w:val="24"/>
        </w:rPr>
      </w:pP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ab/>
      </w:r>
      <w:r>
        <w:rPr>
          <w:rFonts w:hint="eastAsia" w:ascii="方正仿宋_GBK" w:hAnsi="方正仿宋_GBK" w:cs="方正仿宋_GBK"/>
          <w:szCs w:val="24"/>
        </w:rPr>
        <w:t xml:space="preserve"> 年   月   日 </w:t>
      </w:r>
    </w:p>
    <w:p>
      <w:pPr>
        <w:pStyle w:val="10"/>
        <w:spacing w:line="520" w:lineRule="exact"/>
        <w:ind w:firstLine="438"/>
        <w:rPr>
          <w:rFonts w:hint="eastAsia" w:ascii="方正仿宋_GBK" w:hAnsi="方正仿宋_GBK" w:cs="方正仿宋_GBK"/>
          <w:sz w:val="24"/>
          <w:szCs w:val="24"/>
        </w:rPr>
      </w:pPr>
    </w:p>
    <w:p>
      <w:pPr>
        <w:pStyle w:val="10"/>
        <w:spacing w:line="520" w:lineRule="exact"/>
        <w:ind w:firstLine="438"/>
        <w:rPr>
          <w:rFonts w:hint="eastAsia" w:ascii="方正仿宋_GBK" w:hAnsi="方正仿宋_GBK" w:cs="方正仿宋_GBK"/>
          <w:sz w:val="24"/>
          <w:szCs w:val="24"/>
        </w:rPr>
      </w:pPr>
    </w:p>
    <w:p>
      <w:pPr>
        <w:spacing w:line="520" w:lineRule="exact"/>
        <w:ind w:firstLine="438"/>
        <w:rPr>
          <w:rFonts w:hint="eastAsia" w:ascii="方正仿宋_GBK" w:hAnsi="方正仿宋_GBK" w:cs="方正仿宋_GBK"/>
          <w:szCs w:val="24"/>
        </w:rPr>
      </w:pPr>
      <w:r>
        <w:rPr>
          <w:rFonts w:hint="eastAsia" w:ascii="方正仿宋_GBK" w:hAnsi="方正仿宋_GBK" w:cs="方正仿宋_GBK"/>
          <w:szCs w:val="24"/>
        </w:rPr>
        <w:t>注：</w:t>
      </w:r>
    </w:p>
    <w:p>
      <w:pPr>
        <w:spacing w:line="520" w:lineRule="exact"/>
        <w:ind w:firstLine="420" w:firstLineChars="200"/>
        <w:rPr>
          <w:rFonts w:hint="eastAsia" w:ascii="方正仿宋_GBK" w:hAnsi="方正仿宋_GBK" w:cs="方正仿宋_GBK"/>
          <w:szCs w:val="24"/>
        </w:rPr>
      </w:pPr>
      <w:r>
        <w:rPr>
          <w:rFonts w:hint="eastAsia" w:ascii="方正仿宋_GBK" w:hAnsi="方正仿宋_GBK" w:cs="方正仿宋_GBK"/>
          <w:szCs w:val="24"/>
        </w:rPr>
        <w:t>1.请供应商完整填写本表；</w:t>
      </w:r>
    </w:p>
    <w:p>
      <w:pPr>
        <w:spacing w:line="520" w:lineRule="exact"/>
        <w:ind w:firstLine="420" w:firstLineChars="200"/>
        <w:jc w:val="left"/>
        <w:rPr>
          <w:rFonts w:hint="eastAsia" w:ascii="方正仿宋_GBK" w:hAnsi="方正仿宋_GBK" w:cs="方正仿宋_GBK"/>
          <w:szCs w:val="24"/>
        </w:rPr>
      </w:pPr>
      <w:r>
        <w:rPr>
          <w:rFonts w:hint="eastAsia" w:ascii="方正仿宋_GBK" w:hAnsi="方正仿宋_GBK" w:cs="方正仿宋_GBK"/>
          <w:szCs w:val="24"/>
        </w:rPr>
        <w:t>2.该表可扩展，并逐页签字或盖章。</w:t>
      </w:r>
      <w:bookmarkEnd w:id="543"/>
    </w:p>
    <w:p>
      <w:pPr>
        <w:spacing w:before="190" w:beforeLines="50" w:after="190" w:afterLines="50" w:line="520" w:lineRule="exact"/>
        <w:ind w:firstLine="562" w:firstLineChars="200"/>
        <w:jc w:val="left"/>
        <w:outlineLvl w:val="1"/>
        <w:rPr>
          <w:rFonts w:hint="eastAsia" w:ascii="宋体" w:hAnsi="宋体"/>
          <w:b/>
          <w:kern w:val="0"/>
          <w:sz w:val="28"/>
          <w:szCs w:val="22"/>
        </w:rPr>
      </w:pPr>
      <w:r>
        <w:rPr>
          <w:rFonts w:hint="eastAsia" w:ascii="宋体" w:hAnsi="宋体"/>
          <w:b/>
          <w:kern w:val="0"/>
          <w:sz w:val="28"/>
          <w:szCs w:val="22"/>
        </w:rPr>
        <w:br w:type="page"/>
      </w:r>
      <w:bookmarkStart w:id="561" w:name="_Toc32047"/>
      <w:bookmarkStart w:id="562" w:name="_Toc6430"/>
      <w:r>
        <w:rPr>
          <w:rFonts w:hint="eastAsia" w:ascii="宋体" w:hAnsi="宋体"/>
          <w:b/>
          <w:kern w:val="0"/>
          <w:sz w:val="28"/>
          <w:szCs w:val="22"/>
        </w:rPr>
        <w:t>二、技术部分</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1"/>
      <w:bookmarkEnd w:id="562"/>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（一）所投各</w:t>
      </w:r>
      <w:r>
        <w:rPr>
          <w:rFonts w:hint="eastAsia" w:ascii="方正仿宋_GBK" w:hAnsi="仿宋" w:cs="仿宋"/>
          <w:kern w:val="0"/>
          <w:szCs w:val="28"/>
          <w:highlight w:val="yellow"/>
          <w:lang w:val="en-US" w:eastAsia="zh-CN"/>
        </w:rPr>
        <w:t>服务</w:t>
      </w:r>
      <w:r>
        <w:rPr>
          <w:rFonts w:hint="eastAsia" w:ascii="方正仿宋_GBK" w:hAnsi="仿宋" w:cs="仿宋"/>
          <w:kern w:val="0"/>
          <w:szCs w:val="28"/>
        </w:rPr>
        <w:t>的技术参数（或技术指标）</w:t>
      </w:r>
    </w:p>
    <w:p>
      <w:pPr>
        <w:spacing w:line="520" w:lineRule="exact"/>
        <w:ind w:firstLine="420" w:firstLineChars="200"/>
        <w:jc w:val="left"/>
        <w:rPr>
          <w:rFonts w:hint="eastAsia" w:ascii="方正仿宋_GBK" w:hAnsi="仿宋" w:cs="仿宋"/>
          <w:kern w:val="0"/>
          <w:szCs w:val="28"/>
        </w:rPr>
      </w:pPr>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br w:type="page"/>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eastAsia="zh-CN"/>
        </w:rPr>
        <w:t>二</w:t>
      </w:r>
      <w:r>
        <w:rPr>
          <w:rFonts w:hint="eastAsia" w:ascii="方正仿宋_GBK" w:hAnsi="仿宋" w:cs="仿宋"/>
          <w:kern w:val="0"/>
          <w:szCs w:val="28"/>
        </w:rPr>
        <w:t>）技术响应偏离表</w:t>
      </w:r>
    </w:p>
    <w:p>
      <w:pPr>
        <w:spacing w:before="380" w:beforeLines="100" w:after="190" w:afterLines="50" w:line="360" w:lineRule="auto"/>
        <w:ind w:firstLine="420" w:firstLineChars="200"/>
        <w:jc w:val="left"/>
        <w:rPr>
          <w:rFonts w:ascii="方正仿宋_GBK" w:hAnsi="仿宋" w:cs="仿宋"/>
          <w:kern w:val="0"/>
          <w:szCs w:val="28"/>
        </w:rPr>
      </w:pPr>
      <w:r>
        <w:rPr>
          <w:rFonts w:hint="eastAsia" w:ascii="方正仿宋_GBK" w:hAnsi="仿宋" w:cs="仿宋"/>
          <w:kern w:val="0"/>
          <w:szCs w:val="28"/>
          <w:lang w:val="en-US" w:eastAsia="zh-CN"/>
        </w:rPr>
        <w:t>项目</w:t>
      </w:r>
      <w:r>
        <w:rPr>
          <w:rFonts w:hint="eastAsia" w:ascii="方正仿宋_GBK" w:hAnsi="仿宋" w:cs="仿宋"/>
          <w:kern w:val="0"/>
          <w:szCs w:val="28"/>
        </w:rPr>
        <w:t xml:space="preserve">名称：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98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5" w:type="dxa"/>
            <w:noWrap w:val="0"/>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序号</w:t>
            </w:r>
          </w:p>
        </w:tc>
        <w:tc>
          <w:tcPr>
            <w:tcW w:w="1989" w:type="dxa"/>
            <w:noWrap w:val="0"/>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采购需求</w:t>
            </w:r>
          </w:p>
        </w:tc>
        <w:tc>
          <w:tcPr>
            <w:tcW w:w="2434" w:type="dxa"/>
            <w:noWrap w:val="0"/>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响应情况</w:t>
            </w:r>
          </w:p>
        </w:tc>
        <w:tc>
          <w:tcPr>
            <w:tcW w:w="2355" w:type="dxa"/>
            <w:noWrap w:val="0"/>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noWrap w:val="0"/>
            <w:vAlign w:val="center"/>
          </w:tcPr>
          <w:p>
            <w:pPr>
              <w:jc w:val="center"/>
              <w:rPr>
                <w:rFonts w:ascii="方正仿宋_GBK" w:hAnsi="方正仿宋_GBK" w:cs="方正仿宋_GBK"/>
                <w:sz w:val="21"/>
                <w:szCs w:val="21"/>
              </w:rPr>
            </w:pPr>
          </w:p>
        </w:tc>
        <w:tc>
          <w:tcPr>
            <w:tcW w:w="1989" w:type="dxa"/>
            <w:noWrap w:val="0"/>
            <w:vAlign w:val="center"/>
          </w:tcPr>
          <w:p>
            <w:pPr>
              <w:jc w:val="center"/>
              <w:rPr>
                <w:rFonts w:ascii="方正仿宋_GBK" w:hAnsi="方正仿宋_GBK" w:cs="方正仿宋_GBK"/>
                <w:sz w:val="21"/>
                <w:szCs w:val="21"/>
              </w:rPr>
            </w:pPr>
          </w:p>
        </w:tc>
        <w:tc>
          <w:tcPr>
            <w:tcW w:w="2434" w:type="dxa"/>
            <w:noWrap w:val="0"/>
            <w:vAlign w:val="center"/>
          </w:tcPr>
          <w:p>
            <w:pPr>
              <w:jc w:val="center"/>
              <w:rPr>
                <w:rFonts w:ascii="方正仿宋_GBK" w:hAnsi="方正仿宋_GBK" w:cs="方正仿宋_GBK"/>
                <w:sz w:val="21"/>
                <w:szCs w:val="21"/>
              </w:rPr>
            </w:pPr>
          </w:p>
        </w:tc>
        <w:tc>
          <w:tcPr>
            <w:tcW w:w="2355" w:type="dxa"/>
            <w:noWrap w:val="0"/>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noWrap w:val="0"/>
            <w:vAlign w:val="center"/>
          </w:tcPr>
          <w:p>
            <w:pPr>
              <w:jc w:val="center"/>
              <w:rPr>
                <w:rFonts w:ascii="方正仿宋_GBK" w:hAnsi="方正仿宋_GBK" w:cs="方正仿宋_GBK"/>
                <w:sz w:val="21"/>
                <w:szCs w:val="21"/>
              </w:rPr>
            </w:pPr>
          </w:p>
        </w:tc>
        <w:tc>
          <w:tcPr>
            <w:tcW w:w="1989" w:type="dxa"/>
            <w:noWrap w:val="0"/>
            <w:vAlign w:val="center"/>
          </w:tcPr>
          <w:p>
            <w:pPr>
              <w:jc w:val="center"/>
              <w:rPr>
                <w:rFonts w:ascii="方正仿宋_GBK" w:hAnsi="方正仿宋_GBK" w:cs="方正仿宋_GBK"/>
                <w:sz w:val="21"/>
                <w:szCs w:val="21"/>
              </w:rPr>
            </w:pPr>
          </w:p>
        </w:tc>
        <w:tc>
          <w:tcPr>
            <w:tcW w:w="2434" w:type="dxa"/>
            <w:noWrap w:val="0"/>
            <w:vAlign w:val="center"/>
          </w:tcPr>
          <w:p>
            <w:pPr>
              <w:jc w:val="center"/>
              <w:rPr>
                <w:rFonts w:ascii="方正仿宋_GBK" w:hAnsi="方正仿宋_GBK" w:cs="方正仿宋_GBK"/>
                <w:sz w:val="21"/>
                <w:szCs w:val="21"/>
              </w:rPr>
            </w:pPr>
          </w:p>
        </w:tc>
        <w:tc>
          <w:tcPr>
            <w:tcW w:w="2355" w:type="dxa"/>
            <w:noWrap w:val="0"/>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noWrap w:val="0"/>
            <w:vAlign w:val="center"/>
          </w:tcPr>
          <w:p>
            <w:pPr>
              <w:jc w:val="center"/>
              <w:rPr>
                <w:rFonts w:ascii="方正仿宋_GBK" w:hAnsi="方正仿宋_GBK" w:cs="方正仿宋_GBK"/>
                <w:sz w:val="21"/>
                <w:szCs w:val="21"/>
              </w:rPr>
            </w:pPr>
          </w:p>
        </w:tc>
        <w:tc>
          <w:tcPr>
            <w:tcW w:w="1989" w:type="dxa"/>
            <w:noWrap w:val="0"/>
            <w:vAlign w:val="center"/>
          </w:tcPr>
          <w:p>
            <w:pPr>
              <w:jc w:val="center"/>
              <w:rPr>
                <w:rFonts w:ascii="方正仿宋_GBK" w:hAnsi="方正仿宋_GBK" w:cs="方正仿宋_GBK"/>
                <w:sz w:val="21"/>
                <w:szCs w:val="21"/>
              </w:rPr>
            </w:pPr>
          </w:p>
        </w:tc>
        <w:tc>
          <w:tcPr>
            <w:tcW w:w="2434" w:type="dxa"/>
            <w:noWrap w:val="0"/>
            <w:vAlign w:val="center"/>
          </w:tcPr>
          <w:p>
            <w:pPr>
              <w:jc w:val="center"/>
              <w:rPr>
                <w:rFonts w:ascii="方正仿宋_GBK" w:hAnsi="方正仿宋_GBK" w:cs="方正仿宋_GBK"/>
                <w:sz w:val="21"/>
                <w:szCs w:val="21"/>
              </w:rPr>
            </w:pPr>
          </w:p>
        </w:tc>
        <w:tc>
          <w:tcPr>
            <w:tcW w:w="2355" w:type="dxa"/>
            <w:noWrap w:val="0"/>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noWrap w:val="0"/>
            <w:vAlign w:val="center"/>
          </w:tcPr>
          <w:p>
            <w:pPr>
              <w:jc w:val="center"/>
              <w:rPr>
                <w:rFonts w:ascii="方正仿宋_GBK" w:hAnsi="方正仿宋_GBK" w:cs="方正仿宋_GBK"/>
                <w:sz w:val="21"/>
                <w:szCs w:val="21"/>
              </w:rPr>
            </w:pPr>
          </w:p>
        </w:tc>
        <w:tc>
          <w:tcPr>
            <w:tcW w:w="1989" w:type="dxa"/>
            <w:noWrap w:val="0"/>
            <w:vAlign w:val="center"/>
          </w:tcPr>
          <w:p>
            <w:pPr>
              <w:jc w:val="center"/>
              <w:rPr>
                <w:rFonts w:ascii="方正仿宋_GBK" w:hAnsi="方正仿宋_GBK" w:cs="方正仿宋_GBK"/>
                <w:sz w:val="21"/>
                <w:szCs w:val="21"/>
              </w:rPr>
            </w:pPr>
          </w:p>
        </w:tc>
        <w:tc>
          <w:tcPr>
            <w:tcW w:w="2434" w:type="dxa"/>
            <w:noWrap w:val="0"/>
            <w:vAlign w:val="center"/>
          </w:tcPr>
          <w:p>
            <w:pPr>
              <w:jc w:val="center"/>
              <w:rPr>
                <w:rFonts w:ascii="方正仿宋_GBK" w:hAnsi="方正仿宋_GBK" w:cs="方正仿宋_GBK"/>
                <w:sz w:val="21"/>
                <w:szCs w:val="21"/>
              </w:rPr>
            </w:pPr>
          </w:p>
        </w:tc>
        <w:tc>
          <w:tcPr>
            <w:tcW w:w="2355" w:type="dxa"/>
            <w:noWrap w:val="0"/>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noWrap w:val="0"/>
            <w:vAlign w:val="center"/>
          </w:tcPr>
          <w:p>
            <w:pPr>
              <w:jc w:val="center"/>
              <w:rPr>
                <w:rFonts w:ascii="方正仿宋_GBK" w:hAnsi="方正仿宋_GBK" w:cs="方正仿宋_GBK"/>
                <w:sz w:val="21"/>
                <w:szCs w:val="21"/>
              </w:rPr>
            </w:pPr>
          </w:p>
        </w:tc>
        <w:tc>
          <w:tcPr>
            <w:tcW w:w="1989" w:type="dxa"/>
            <w:noWrap w:val="0"/>
            <w:vAlign w:val="center"/>
          </w:tcPr>
          <w:p>
            <w:pPr>
              <w:jc w:val="center"/>
              <w:rPr>
                <w:rFonts w:ascii="方正仿宋_GBK" w:hAnsi="方正仿宋_GBK" w:cs="方正仿宋_GBK"/>
                <w:sz w:val="21"/>
                <w:szCs w:val="21"/>
              </w:rPr>
            </w:pPr>
          </w:p>
        </w:tc>
        <w:tc>
          <w:tcPr>
            <w:tcW w:w="2434" w:type="dxa"/>
            <w:noWrap w:val="0"/>
            <w:vAlign w:val="center"/>
          </w:tcPr>
          <w:p>
            <w:pPr>
              <w:jc w:val="center"/>
              <w:rPr>
                <w:rFonts w:ascii="方正仿宋_GBK" w:hAnsi="方正仿宋_GBK" w:cs="方正仿宋_GBK"/>
                <w:sz w:val="21"/>
                <w:szCs w:val="21"/>
              </w:rPr>
            </w:pPr>
          </w:p>
        </w:tc>
        <w:tc>
          <w:tcPr>
            <w:tcW w:w="2355" w:type="dxa"/>
            <w:noWrap w:val="0"/>
            <w:vAlign w:val="center"/>
          </w:tcPr>
          <w:p>
            <w:pPr>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75" w:type="dxa"/>
            <w:noWrap w:val="0"/>
            <w:vAlign w:val="center"/>
          </w:tcPr>
          <w:p>
            <w:pPr>
              <w:jc w:val="center"/>
              <w:rPr>
                <w:rFonts w:ascii="方正仿宋_GBK" w:hAnsi="方正仿宋_GBK" w:cs="方正仿宋_GBK"/>
                <w:sz w:val="21"/>
                <w:szCs w:val="21"/>
              </w:rPr>
            </w:pPr>
          </w:p>
        </w:tc>
        <w:tc>
          <w:tcPr>
            <w:tcW w:w="1989" w:type="dxa"/>
            <w:noWrap w:val="0"/>
            <w:vAlign w:val="center"/>
          </w:tcPr>
          <w:p>
            <w:pPr>
              <w:jc w:val="center"/>
              <w:rPr>
                <w:rFonts w:ascii="方正仿宋_GBK" w:hAnsi="方正仿宋_GBK" w:cs="方正仿宋_GBK"/>
                <w:sz w:val="21"/>
                <w:szCs w:val="21"/>
              </w:rPr>
            </w:pPr>
          </w:p>
        </w:tc>
        <w:tc>
          <w:tcPr>
            <w:tcW w:w="2434" w:type="dxa"/>
            <w:noWrap w:val="0"/>
            <w:vAlign w:val="center"/>
          </w:tcPr>
          <w:p>
            <w:pPr>
              <w:jc w:val="center"/>
              <w:rPr>
                <w:rFonts w:ascii="方正仿宋_GBK" w:hAnsi="方正仿宋_GBK" w:cs="方正仿宋_GBK"/>
                <w:sz w:val="21"/>
                <w:szCs w:val="21"/>
              </w:rPr>
            </w:pPr>
          </w:p>
        </w:tc>
        <w:tc>
          <w:tcPr>
            <w:tcW w:w="2355" w:type="dxa"/>
            <w:noWrap w:val="0"/>
            <w:vAlign w:val="center"/>
          </w:tcPr>
          <w:p>
            <w:pPr>
              <w:jc w:val="center"/>
              <w:rPr>
                <w:rFonts w:ascii="方正仿宋_GBK" w:hAnsi="方正仿宋_GBK" w:cs="方正仿宋_GBK"/>
                <w:sz w:val="21"/>
                <w:szCs w:val="21"/>
              </w:rPr>
            </w:pPr>
          </w:p>
        </w:tc>
      </w:tr>
    </w:tbl>
    <w:p>
      <w:pPr>
        <w:spacing w:line="520" w:lineRule="exact"/>
        <w:ind w:firstLine="840" w:firstLineChars="400"/>
        <w:jc w:val="left"/>
        <w:rPr>
          <w:rFonts w:ascii="方正仿宋_GBK" w:hAnsi="仿宋" w:cs="仿宋"/>
          <w:kern w:val="0"/>
          <w:szCs w:val="28"/>
        </w:rPr>
      </w:pPr>
    </w:p>
    <w:p>
      <w:pPr>
        <w:spacing w:line="520" w:lineRule="exact"/>
        <w:ind w:firstLine="735" w:firstLineChars="350"/>
        <w:rPr>
          <w:rFonts w:ascii="方正仿宋_GBK" w:hAnsi="宋体"/>
          <w:szCs w:val="28"/>
        </w:rPr>
      </w:pPr>
      <w:r>
        <w:rPr>
          <w:rFonts w:hint="eastAsia" w:ascii="方正仿宋_GBK" w:hAnsi="仿宋" w:cs="仿宋"/>
          <w:kern w:val="0"/>
          <w:szCs w:val="28"/>
        </w:rPr>
        <w:t>供应商：                                      法人授权代表：</w:t>
      </w:r>
    </w:p>
    <w:p>
      <w:pPr>
        <w:spacing w:line="520" w:lineRule="exact"/>
        <w:rPr>
          <w:rFonts w:ascii="方正仿宋_GBK" w:hAnsi="宋体"/>
          <w:szCs w:val="28"/>
        </w:rPr>
      </w:pPr>
      <w:r>
        <w:rPr>
          <w:rFonts w:hint="eastAsia" w:ascii="方正仿宋_GBK" w:hAnsi="宋体"/>
          <w:szCs w:val="28"/>
        </w:rPr>
        <w:t xml:space="preserve">    </w:t>
      </w:r>
    </w:p>
    <w:p>
      <w:pPr>
        <w:spacing w:line="520" w:lineRule="exact"/>
        <w:ind w:firstLine="525" w:firstLineChars="250"/>
        <w:rPr>
          <w:rFonts w:ascii="方正仿宋_GBK" w:hAnsi="宋体"/>
          <w:szCs w:val="28"/>
        </w:rPr>
      </w:pPr>
      <w:r>
        <w:rPr>
          <w:rFonts w:hint="eastAsia" w:ascii="方正仿宋_GBK" w:hAnsi="仿宋" w:cs="仿宋"/>
          <w:kern w:val="0"/>
          <w:szCs w:val="28"/>
        </w:rPr>
        <w:t>（供应商公章）                                 （签字或盖章）</w:t>
      </w:r>
    </w:p>
    <w:p>
      <w:pPr>
        <w:tabs>
          <w:tab w:val="left" w:pos="6300"/>
        </w:tabs>
        <w:snapToGrid w:val="0"/>
        <w:spacing w:line="520" w:lineRule="exact"/>
        <w:ind w:firstLine="850"/>
        <w:rPr>
          <w:rFonts w:ascii="方正仿宋_GBK" w:hAnsi="宋体"/>
        </w:rPr>
      </w:pPr>
      <w:r>
        <w:rPr>
          <w:rFonts w:hint="eastAsia" w:ascii="方正仿宋_GBK" w:hAnsi="仿宋" w:cs="仿宋"/>
          <w:kern w:val="0"/>
          <w:szCs w:val="28"/>
        </w:rPr>
        <w:t xml:space="preserve">                                            年     月     日</w:t>
      </w:r>
    </w:p>
    <w:p>
      <w:pPr>
        <w:pStyle w:val="11"/>
        <w:spacing w:line="520" w:lineRule="exact"/>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注：</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1、本表即为对本项目“第二篇  采购技术需求”中所列技术要求逐条进行比较和响应；</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2、该表必须按照竞争性磋商要求逐条如实填写，根据响应情况在“差异说明”项填写正偏离或负偏离及原因，完全符合的填写“无差异”；</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3、该表可扩展，并逐页签字或盖章；</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4、可附相关技术支撑材料。（格式自定）</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5、若“响应情况”栏中仅填写“无偏离”或“有偏离”等内容而未作实质性参数描述，该供应商将失去成为成交供应商的资格，仅保留其合格供应商的身份。</w:t>
      </w:r>
    </w:p>
    <w:p>
      <w:pPr>
        <w:spacing w:line="520" w:lineRule="exact"/>
        <w:ind w:firstLine="420" w:firstLineChars="200"/>
        <w:jc w:val="left"/>
        <w:rPr>
          <w:rFonts w:ascii="方正仿宋_GBK" w:hAnsi="仿宋" w:cs="仿宋"/>
          <w:kern w:val="0"/>
          <w:szCs w:val="28"/>
        </w:rPr>
        <w:sectPr>
          <w:pgSz w:w="11907" w:h="16840"/>
          <w:pgMar w:top="1134" w:right="1191" w:bottom="1134" w:left="1304" w:header="794" w:footer="992" w:gutter="0"/>
          <w:cols w:space="720" w:num="1"/>
          <w:docGrid w:type="lines" w:linePitch="380" w:charSpace="-5735"/>
        </w:sectPr>
      </w:pPr>
    </w:p>
    <w:p>
      <w:pPr>
        <w:spacing w:line="520" w:lineRule="exact"/>
        <w:ind w:firstLine="420" w:firstLineChars="200"/>
        <w:jc w:val="left"/>
        <w:rPr>
          <w:rFonts w:hint="eastAsia" w:ascii="方正仿宋_GBK" w:hAnsi="仿宋" w:cs="仿宋"/>
          <w:kern w:val="0"/>
          <w:szCs w:val="28"/>
        </w:rPr>
      </w:pPr>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eastAsia="zh-CN"/>
        </w:rPr>
        <w:t>三</w:t>
      </w:r>
      <w:r>
        <w:rPr>
          <w:rFonts w:hint="eastAsia" w:ascii="方正仿宋_GBK" w:hAnsi="仿宋" w:cs="仿宋"/>
          <w:kern w:val="0"/>
          <w:szCs w:val="28"/>
        </w:rPr>
        <w:t>）竞争性磋商文件第四篇评标标准“技术部分”所要求的证明文件</w:t>
      </w:r>
    </w:p>
    <w:p>
      <w:pPr>
        <w:spacing w:line="520" w:lineRule="exact"/>
        <w:ind w:firstLine="420" w:firstLineChars="200"/>
        <w:jc w:val="left"/>
        <w:rPr>
          <w:rFonts w:hint="eastAsia"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w:t>
      </w:r>
      <w:r>
        <w:rPr>
          <w:rFonts w:hint="eastAsia" w:ascii="方正仿宋_GBK" w:hAnsi="仿宋" w:cs="仿宋"/>
          <w:kern w:val="0"/>
          <w:szCs w:val="28"/>
          <w:lang w:eastAsia="zh-CN"/>
        </w:rPr>
        <w:t>四</w:t>
      </w:r>
      <w:r>
        <w:rPr>
          <w:rFonts w:hint="eastAsia" w:ascii="方正仿宋_GBK" w:hAnsi="仿宋" w:cs="仿宋"/>
          <w:kern w:val="0"/>
          <w:szCs w:val="28"/>
        </w:rPr>
        <w:t>）其他响应竞争性磋商文件提供的技术文件</w:t>
      </w:r>
    </w:p>
    <w:p>
      <w:pPr>
        <w:pStyle w:val="5"/>
        <w:spacing w:before="190" w:beforeLines="50" w:after="190" w:afterLines="50"/>
        <w:ind w:firstLine="562"/>
        <w:rPr>
          <w:rFonts w:hint="eastAsia"/>
          <w:szCs w:val="22"/>
        </w:rPr>
      </w:pPr>
      <w:bookmarkStart w:id="563" w:name="_Toc15183"/>
      <w:bookmarkStart w:id="564" w:name="_Toc9672"/>
      <w:bookmarkStart w:id="565" w:name="_Toc8882"/>
      <w:bookmarkStart w:id="566" w:name="_Toc14898"/>
      <w:bookmarkStart w:id="567" w:name="_Toc18917"/>
      <w:bookmarkStart w:id="568" w:name="_Toc6318"/>
      <w:bookmarkStart w:id="569" w:name="_Toc28468"/>
      <w:bookmarkStart w:id="570" w:name="_Toc3263"/>
      <w:bookmarkStart w:id="571" w:name="_Toc6021"/>
      <w:bookmarkStart w:id="572" w:name="_Toc21013"/>
      <w:bookmarkStart w:id="573" w:name="_Toc14724"/>
      <w:bookmarkStart w:id="574" w:name="_Toc17866"/>
      <w:bookmarkStart w:id="575" w:name="_Toc12560"/>
      <w:bookmarkStart w:id="576" w:name="_Toc10374"/>
      <w:bookmarkStart w:id="577" w:name="_Toc16645"/>
      <w:bookmarkStart w:id="578" w:name="_Toc48837335"/>
      <w:r>
        <w:rPr>
          <w:rFonts w:hint="eastAsia"/>
          <w:szCs w:val="22"/>
        </w:rPr>
        <w:br w:type="page"/>
      </w:r>
      <w:bookmarkStart w:id="579" w:name="_Toc6443"/>
      <w:bookmarkStart w:id="580" w:name="_Toc591"/>
      <w:r>
        <w:rPr>
          <w:rFonts w:hint="eastAsia"/>
          <w:szCs w:val="22"/>
        </w:rPr>
        <w:t>三、商务部分</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（一）商务要求响应情况</w:t>
      </w:r>
    </w:p>
    <w:p>
      <w:pPr>
        <w:spacing w:line="520" w:lineRule="exact"/>
        <w:ind w:firstLine="420" w:firstLineChars="200"/>
        <w:jc w:val="left"/>
        <w:rPr>
          <w:rFonts w:ascii="方正仿宋_GBK" w:hAnsi="方正仿宋_GBK" w:cs="方正仿宋_GBK"/>
          <w:sz w:val="32"/>
          <w:szCs w:val="32"/>
        </w:rPr>
        <w:sectPr>
          <w:pgSz w:w="11907" w:h="16840"/>
          <w:pgMar w:top="1134" w:right="1191" w:bottom="1134" w:left="1304" w:header="794" w:footer="992" w:gutter="0"/>
          <w:cols w:space="720" w:num="1"/>
          <w:docGrid w:type="lines" w:linePitch="380" w:charSpace="-5735"/>
        </w:sectPr>
      </w:pPr>
      <w:r>
        <w:rPr>
          <w:rFonts w:hint="eastAsia" w:ascii="方正仿宋_GBK" w:hAnsi="仿宋" w:cs="仿宋"/>
          <w:kern w:val="0"/>
          <w:szCs w:val="28"/>
          <w:lang w:eastAsia="zh-CN"/>
        </w:rPr>
        <w:t>实施时间</w:t>
      </w:r>
      <w:r>
        <w:rPr>
          <w:rFonts w:hint="eastAsia" w:ascii="方正仿宋_GBK" w:hAnsi="仿宋" w:cs="仿宋"/>
          <w:kern w:val="0"/>
          <w:szCs w:val="28"/>
        </w:rPr>
        <w:t>、</w:t>
      </w:r>
      <w:r>
        <w:rPr>
          <w:rFonts w:hint="eastAsia" w:ascii="方正仿宋_GBK" w:hAnsi="仿宋" w:cs="仿宋"/>
          <w:kern w:val="0"/>
          <w:szCs w:val="28"/>
          <w:lang w:eastAsia="zh-CN"/>
        </w:rPr>
        <w:t>实施</w:t>
      </w:r>
      <w:r>
        <w:rPr>
          <w:rFonts w:hint="eastAsia" w:ascii="方正仿宋_GBK" w:hAnsi="仿宋" w:cs="仿宋"/>
          <w:kern w:val="0"/>
          <w:szCs w:val="28"/>
        </w:rPr>
        <w:t>地点、验收方式等（格式自定）</w:t>
      </w:r>
    </w:p>
    <w:p>
      <w:pPr>
        <w:spacing w:line="520" w:lineRule="exact"/>
        <w:jc w:val="left"/>
        <w:rPr>
          <w:rFonts w:ascii="方正仿宋_GBK" w:hAnsi="仿宋" w:cs="仿宋"/>
          <w:kern w:val="0"/>
          <w:szCs w:val="28"/>
        </w:rPr>
      </w:pPr>
      <w:r>
        <w:rPr>
          <w:rFonts w:hint="eastAsia" w:ascii="方正仿宋_GBK" w:hAnsi="仿宋" w:cs="仿宋"/>
          <w:kern w:val="0"/>
          <w:szCs w:val="28"/>
        </w:rPr>
        <w:t>（二）商务响应偏离表</w:t>
      </w:r>
    </w:p>
    <w:p>
      <w:pPr>
        <w:snapToGrid w:val="0"/>
        <w:spacing w:before="393" w:beforeLines="100" w:line="360" w:lineRule="auto"/>
        <w:jc w:val="center"/>
        <w:rPr>
          <w:rFonts w:ascii="方正仿宋_GBK" w:hAnsi="宋体"/>
          <w:b/>
          <w:sz w:val="36"/>
          <w:szCs w:val="40"/>
        </w:rPr>
      </w:pPr>
      <w:r>
        <w:rPr>
          <w:rFonts w:hint="eastAsia" w:ascii="方正仿宋_GBK" w:hAnsi="宋体"/>
          <w:b/>
          <w:sz w:val="36"/>
          <w:szCs w:val="40"/>
        </w:rPr>
        <w:t>商务响应偏离表</w:t>
      </w:r>
    </w:p>
    <w:p>
      <w:pPr>
        <w:snapToGrid w:val="0"/>
        <w:spacing w:line="360" w:lineRule="auto"/>
      </w:pPr>
      <w:r>
        <w:rPr>
          <w:rFonts w:hint="eastAsia" w:ascii="方正仿宋_GBK" w:hAnsi="宋体"/>
          <w:szCs w:val="24"/>
        </w:rPr>
        <w:t>对于竞争性磋商文件的商务要求，如有任何偏离请如实填写下表：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noWrap w:val="0"/>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序号</w:t>
            </w:r>
          </w:p>
        </w:tc>
        <w:tc>
          <w:tcPr>
            <w:tcW w:w="3179" w:type="dxa"/>
            <w:noWrap w:val="0"/>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磋商项目需求</w:t>
            </w:r>
          </w:p>
        </w:tc>
        <w:tc>
          <w:tcPr>
            <w:tcW w:w="2434" w:type="dxa"/>
            <w:noWrap w:val="0"/>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响应情况</w:t>
            </w:r>
          </w:p>
        </w:tc>
        <w:tc>
          <w:tcPr>
            <w:tcW w:w="2355" w:type="dxa"/>
            <w:noWrap w:val="0"/>
            <w:vAlign w:val="center"/>
          </w:tcPr>
          <w:p>
            <w:pPr>
              <w:jc w:val="center"/>
              <w:rPr>
                <w:rFonts w:ascii="方正仿宋_GBK" w:hAnsi="方正仿宋_GBK" w:cs="方正仿宋_GBK"/>
                <w:sz w:val="21"/>
                <w:szCs w:val="21"/>
              </w:rPr>
            </w:pPr>
            <w:r>
              <w:rPr>
                <w:rFonts w:hint="eastAsia" w:ascii="方正仿宋_GBK" w:hAnsi="方正仿宋_GBK" w:cs="方正仿宋_GBK"/>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ind w:firstLine="420" w:firstLineChars="200"/>
              <w:jc w:val="center"/>
              <w:rPr>
                <w:rFonts w:ascii="方正仿宋_GBK" w:hAnsi="方正仿宋_GBK" w:cs="方正仿宋_GBK"/>
                <w:sz w:val="21"/>
                <w:szCs w:val="21"/>
              </w:rPr>
            </w:pPr>
          </w:p>
        </w:tc>
        <w:tc>
          <w:tcPr>
            <w:tcW w:w="3179" w:type="dxa"/>
            <w:noWrap w:val="0"/>
            <w:vAlign w:val="center"/>
          </w:tcPr>
          <w:p>
            <w:pPr>
              <w:ind w:firstLine="420" w:firstLineChars="200"/>
              <w:jc w:val="center"/>
              <w:rPr>
                <w:rFonts w:ascii="方正仿宋_GBK" w:hAnsi="方正仿宋_GBK" w:cs="方正仿宋_GBK"/>
                <w:sz w:val="21"/>
                <w:szCs w:val="21"/>
              </w:rPr>
            </w:pPr>
          </w:p>
        </w:tc>
        <w:tc>
          <w:tcPr>
            <w:tcW w:w="2434" w:type="dxa"/>
            <w:noWrap w:val="0"/>
            <w:vAlign w:val="center"/>
          </w:tcPr>
          <w:p>
            <w:pPr>
              <w:ind w:firstLine="420" w:firstLineChars="200"/>
              <w:jc w:val="center"/>
              <w:rPr>
                <w:rFonts w:ascii="方正仿宋_GBK" w:hAnsi="方正仿宋_GBK" w:cs="方正仿宋_GBK"/>
                <w:sz w:val="21"/>
                <w:szCs w:val="21"/>
              </w:rPr>
            </w:pPr>
          </w:p>
        </w:tc>
        <w:tc>
          <w:tcPr>
            <w:tcW w:w="2355" w:type="dxa"/>
            <w:noWrap w:val="0"/>
            <w:vAlign w:val="center"/>
          </w:tcPr>
          <w:p>
            <w:pPr>
              <w:ind w:firstLine="420" w:firstLineChars="200"/>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ind w:firstLine="420" w:firstLineChars="200"/>
              <w:jc w:val="center"/>
              <w:rPr>
                <w:rFonts w:ascii="方正仿宋_GBK" w:hAnsi="方正仿宋_GBK" w:cs="方正仿宋_GBK"/>
                <w:sz w:val="21"/>
                <w:szCs w:val="21"/>
              </w:rPr>
            </w:pPr>
          </w:p>
        </w:tc>
        <w:tc>
          <w:tcPr>
            <w:tcW w:w="3179" w:type="dxa"/>
            <w:noWrap w:val="0"/>
            <w:vAlign w:val="center"/>
          </w:tcPr>
          <w:p>
            <w:pPr>
              <w:ind w:firstLine="420" w:firstLineChars="200"/>
              <w:jc w:val="center"/>
              <w:rPr>
                <w:rFonts w:ascii="方正仿宋_GBK" w:hAnsi="方正仿宋_GBK" w:cs="方正仿宋_GBK"/>
                <w:sz w:val="21"/>
                <w:szCs w:val="21"/>
              </w:rPr>
            </w:pPr>
          </w:p>
        </w:tc>
        <w:tc>
          <w:tcPr>
            <w:tcW w:w="2434" w:type="dxa"/>
            <w:noWrap w:val="0"/>
            <w:vAlign w:val="center"/>
          </w:tcPr>
          <w:p>
            <w:pPr>
              <w:ind w:firstLine="420" w:firstLineChars="200"/>
              <w:jc w:val="center"/>
              <w:rPr>
                <w:rFonts w:ascii="方正仿宋_GBK" w:hAnsi="方正仿宋_GBK" w:cs="方正仿宋_GBK"/>
                <w:sz w:val="21"/>
                <w:szCs w:val="21"/>
              </w:rPr>
            </w:pPr>
          </w:p>
        </w:tc>
        <w:tc>
          <w:tcPr>
            <w:tcW w:w="2355" w:type="dxa"/>
            <w:noWrap w:val="0"/>
            <w:vAlign w:val="center"/>
          </w:tcPr>
          <w:p>
            <w:pPr>
              <w:ind w:firstLine="420" w:firstLineChars="200"/>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ind w:firstLine="420" w:firstLineChars="200"/>
              <w:jc w:val="center"/>
              <w:rPr>
                <w:rFonts w:ascii="方正仿宋_GBK" w:hAnsi="方正仿宋_GBK" w:cs="方正仿宋_GBK"/>
                <w:sz w:val="21"/>
                <w:szCs w:val="21"/>
              </w:rPr>
            </w:pPr>
          </w:p>
        </w:tc>
        <w:tc>
          <w:tcPr>
            <w:tcW w:w="3179" w:type="dxa"/>
            <w:noWrap w:val="0"/>
            <w:vAlign w:val="center"/>
          </w:tcPr>
          <w:p>
            <w:pPr>
              <w:ind w:firstLine="420" w:firstLineChars="200"/>
              <w:jc w:val="center"/>
              <w:rPr>
                <w:rFonts w:ascii="方正仿宋_GBK" w:hAnsi="方正仿宋_GBK" w:cs="方正仿宋_GBK"/>
                <w:sz w:val="21"/>
                <w:szCs w:val="21"/>
              </w:rPr>
            </w:pPr>
          </w:p>
        </w:tc>
        <w:tc>
          <w:tcPr>
            <w:tcW w:w="2434" w:type="dxa"/>
            <w:noWrap w:val="0"/>
            <w:vAlign w:val="center"/>
          </w:tcPr>
          <w:p>
            <w:pPr>
              <w:ind w:firstLine="420" w:firstLineChars="200"/>
              <w:jc w:val="center"/>
              <w:rPr>
                <w:rFonts w:ascii="方正仿宋_GBK" w:hAnsi="方正仿宋_GBK" w:cs="方正仿宋_GBK"/>
                <w:sz w:val="21"/>
                <w:szCs w:val="21"/>
              </w:rPr>
            </w:pPr>
          </w:p>
        </w:tc>
        <w:tc>
          <w:tcPr>
            <w:tcW w:w="2355" w:type="dxa"/>
            <w:noWrap w:val="0"/>
            <w:vAlign w:val="center"/>
          </w:tcPr>
          <w:p>
            <w:pPr>
              <w:ind w:firstLine="420" w:firstLineChars="200"/>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ind w:firstLine="420" w:firstLineChars="200"/>
              <w:jc w:val="center"/>
              <w:rPr>
                <w:rFonts w:ascii="方正仿宋_GBK" w:hAnsi="方正仿宋_GBK" w:cs="方正仿宋_GBK"/>
                <w:sz w:val="21"/>
                <w:szCs w:val="21"/>
              </w:rPr>
            </w:pPr>
          </w:p>
        </w:tc>
        <w:tc>
          <w:tcPr>
            <w:tcW w:w="3179" w:type="dxa"/>
            <w:noWrap w:val="0"/>
            <w:vAlign w:val="center"/>
          </w:tcPr>
          <w:p>
            <w:pPr>
              <w:ind w:firstLine="420" w:firstLineChars="200"/>
              <w:jc w:val="center"/>
              <w:rPr>
                <w:rFonts w:ascii="方正仿宋_GBK" w:hAnsi="方正仿宋_GBK" w:cs="方正仿宋_GBK"/>
                <w:sz w:val="21"/>
                <w:szCs w:val="21"/>
              </w:rPr>
            </w:pPr>
          </w:p>
        </w:tc>
        <w:tc>
          <w:tcPr>
            <w:tcW w:w="2434" w:type="dxa"/>
            <w:noWrap w:val="0"/>
            <w:vAlign w:val="center"/>
          </w:tcPr>
          <w:p>
            <w:pPr>
              <w:ind w:firstLine="420" w:firstLineChars="200"/>
              <w:jc w:val="center"/>
              <w:rPr>
                <w:rFonts w:ascii="方正仿宋_GBK" w:hAnsi="方正仿宋_GBK" w:cs="方正仿宋_GBK"/>
                <w:sz w:val="21"/>
                <w:szCs w:val="21"/>
              </w:rPr>
            </w:pPr>
          </w:p>
        </w:tc>
        <w:tc>
          <w:tcPr>
            <w:tcW w:w="2355" w:type="dxa"/>
            <w:noWrap w:val="0"/>
            <w:vAlign w:val="center"/>
          </w:tcPr>
          <w:p>
            <w:pPr>
              <w:ind w:firstLine="420" w:firstLineChars="200"/>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ind w:firstLine="420" w:firstLineChars="200"/>
              <w:jc w:val="center"/>
              <w:rPr>
                <w:rFonts w:ascii="方正仿宋_GBK" w:hAnsi="方正仿宋_GBK" w:cs="方正仿宋_GBK"/>
                <w:sz w:val="21"/>
                <w:szCs w:val="21"/>
              </w:rPr>
            </w:pPr>
          </w:p>
        </w:tc>
        <w:tc>
          <w:tcPr>
            <w:tcW w:w="3179" w:type="dxa"/>
            <w:noWrap w:val="0"/>
            <w:vAlign w:val="center"/>
          </w:tcPr>
          <w:p>
            <w:pPr>
              <w:ind w:firstLine="420" w:firstLineChars="200"/>
              <w:jc w:val="center"/>
              <w:rPr>
                <w:rFonts w:ascii="方正仿宋_GBK" w:hAnsi="方正仿宋_GBK" w:cs="方正仿宋_GBK"/>
                <w:sz w:val="21"/>
                <w:szCs w:val="21"/>
              </w:rPr>
            </w:pPr>
          </w:p>
        </w:tc>
        <w:tc>
          <w:tcPr>
            <w:tcW w:w="2434" w:type="dxa"/>
            <w:noWrap w:val="0"/>
            <w:vAlign w:val="center"/>
          </w:tcPr>
          <w:p>
            <w:pPr>
              <w:ind w:firstLine="420" w:firstLineChars="200"/>
              <w:jc w:val="center"/>
              <w:rPr>
                <w:rFonts w:ascii="方正仿宋_GBK" w:hAnsi="方正仿宋_GBK" w:cs="方正仿宋_GBK"/>
                <w:sz w:val="21"/>
                <w:szCs w:val="21"/>
              </w:rPr>
            </w:pPr>
          </w:p>
        </w:tc>
        <w:tc>
          <w:tcPr>
            <w:tcW w:w="2355" w:type="dxa"/>
            <w:noWrap w:val="0"/>
            <w:vAlign w:val="center"/>
          </w:tcPr>
          <w:p>
            <w:pPr>
              <w:ind w:firstLine="420" w:firstLineChars="200"/>
              <w:jc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ind w:firstLine="420" w:firstLineChars="200"/>
              <w:jc w:val="center"/>
              <w:rPr>
                <w:rFonts w:ascii="方正仿宋_GBK" w:hAnsi="方正仿宋_GBK" w:cs="方正仿宋_GBK"/>
                <w:sz w:val="21"/>
                <w:szCs w:val="21"/>
              </w:rPr>
            </w:pPr>
          </w:p>
        </w:tc>
        <w:tc>
          <w:tcPr>
            <w:tcW w:w="3179" w:type="dxa"/>
            <w:noWrap w:val="0"/>
            <w:vAlign w:val="center"/>
          </w:tcPr>
          <w:p>
            <w:pPr>
              <w:ind w:firstLine="420" w:firstLineChars="200"/>
              <w:jc w:val="center"/>
              <w:rPr>
                <w:rFonts w:ascii="方正仿宋_GBK" w:hAnsi="方正仿宋_GBK" w:cs="方正仿宋_GBK"/>
                <w:sz w:val="21"/>
                <w:szCs w:val="21"/>
              </w:rPr>
            </w:pPr>
          </w:p>
        </w:tc>
        <w:tc>
          <w:tcPr>
            <w:tcW w:w="2434" w:type="dxa"/>
            <w:noWrap w:val="0"/>
            <w:vAlign w:val="center"/>
          </w:tcPr>
          <w:p>
            <w:pPr>
              <w:ind w:firstLine="420" w:firstLineChars="200"/>
              <w:jc w:val="center"/>
              <w:rPr>
                <w:rFonts w:ascii="方正仿宋_GBK" w:hAnsi="方正仿宋_GBK" w:cs="方正仿宋_GBK"/>
                <w:sz w:val="21"/>
                <w:szCs w:val="21"/>
              </w:rPr>
            </w:pPr>
          </w:p>
        </w:tc>
        <w:tc>
          <w:tcPr>
            <w:tcW w:w="2355" w:type="dxa"/>
            <w:noWrap w:val="0"/>
            <w:vAlign w:val="center"/>
          </w:tcPr>
          <w:p>
            <w:pPr>
              <w:ind w:firstLine="420" w:firstLineChars="200"/>
              <w:jc w:val="center"/>
              <w:rPr>
                <w:rFonts w:ascii="方正仿宋_GBK" w:hAnsi="方正仿宋_GBK" w:cs="方正仿宋_GBK"/>
                <w:sz w:val="21"/>
                <w:szCs w:val="21"/>
              </w:rPr>
            </w:pPr>
          </w:p>
        </w:tc>
      </w:tr>
    </w:tbl>
    <w:p>
      <w:pPr>
        <w:spacing w:line="520" w:lineRule="exact"/>
        <w:ind w:firstLine="420" w:firstLineChars="200"/>
        <w:jc w:val="left"/>
        <w:rPr>
          <w:rFonts w:ascii="方正仿宋_GBK" w:hAnsi="仿宋" w:cs="仿宋"/>
          <w:kern w:val="0"/>
          <w:szCs w:val="28"/>
        </w:rPr>
      </w:pPr>
    </w:p>
    <w:p>
      <w:pPr>
        <w:spacing w:line="500" w:lineRule="exact"/>
        <w:ind w:firstLine="525" w:firstLineChars="250"/>
        <w:rPr>
          <w:rFonts w:ascii="方正仿宋_GBK" w:hAnsi="宋体"/>
          <w:szCs w:val="28"/>
        </w:rPr>
      </w:pPr>
      <w:r>
        <w:rPr>
          <w:rFonts w:hint="eastAsia" w:ascii="方正仿宋_GBK" w:hAnsi="仿宋" w:cs="仿宋"/>
          <w:kern w:val="0"/>
          <w:szCs w:val="28"/>
        </w:rPr>
        <w:t>供应商：                                      法人授权代表：</w:t>
      </w:r>
    </w:p>
    <w:p>
      <w:pPr>
        <w:spacing w:line="500" w:lineRule="exact"/>
        <w:rPr>
          <w:rFonts w:ascii="方正仿宋_GBK" w:hAnsi="宋体"/>
          <w:szCs w:val="28"/>
        </w:rPr>
      </w:pPr>
      <w:r>
        <w:rPr>
          <w:rFonts w:hint="eastAsia" w:ascii="方正仿宋_GBK" w:hAnsi="宋体"/>
          <w:szCs w:val="28"/>
        </w:rPr>
        <w:t xml:space="preserve">    </w:t>
      </w:r>
    </w:p>
    <w:p>
      <w:pPr>
        <w:spacing w:line="500" w:lineRule="exact"/>
        <w:ind w:firstLine="315" w:firstLineChars="150"/>
        <w:rPr>
          <w:rFonts w:ascii="方正仿宋_GBK" w:hAnsi="宋体"/>
          <w:szCs w:val="28"/>
        </w:rPr>
      </w:pPr>
      <w:r>
        <w:rPr>
          <w:rFonts w:hint="eastAsia" w:ascii="方正仿宋_GBK" w:hAnsi="仿宋" w:cs="仿宋"/>
          <w:kern w:val="0"/>
          <w:szCs w:val="28"/>
        </w:rPr>
        <w:t>（供应商公章）                                 （签字或盖章）</w:t>
      </w:r>
    </w:p>
    <w:p>
      <w:pPr>
        <w:tabs>
          <w:tab w:val="left" w:pos="6300"/>
        </w:tabs>
        <w:snapToGrid w:val="0"/>
        <w:spacing w:line="500" w:lineRule="exact"/>
        <w:ind w:firstLine="570"/>
        <w:rPr>
          <w:rFonts w:ascii="方正仿宋_GBK" w:hAnsi="宋体"/>
        </w:rPr>
      </w:pPr>
      <w:r>
        <w:rPr>
          <w:rFonts w:hint="eastAsia" w:ascii="方正仿宋_GBK" w:hAnsi="仿宋" w:cs="仿宋"/>
          <w:kern w:val="0"/>
          <w:szCs w:val="28"/>
        </w:rPr>
        <w:t xml:space="preserve">                                            年     月     日</w:t>
      </w:r>
    </w:p>
    <w:p>
      <w:pPr>
        <w:pStyle w:val="11"/>
        <w:rPr>
          <w:rFonts w:ascii="方正仿宋_GBK" w:hAnsi="仿宋" w:cs="仿宋"/>
          <w:kern w:val="0"/>
          <w:szCs w:val="28"/>
        </w:rPr>
      </w:pPr>
    </w:p>
    <w:p>
      <w:pPr>
        <w:pStyle w:val="11"/>
        <w:rPr>
          <w:rFonts w:ascii="方正仿宋_GBK" w:hAnsi="仿宋" w:cs="仿宋"/>
          <w:kern w:val="0"/>
          <w:szCs w:val="28"/>
        </w:rPr>
      </w:pPr>
    </w:p>
    <w:p>
      <w:pPr>
        <w:spacing w:line="520" w:lineRule="exact"/>
        <w:jc w:val="left"/>
        <w:rPr>
          <w:rFonts w:ascii="方正仿宋_GBK" w:hAnsi="仿宋" w:cs="仿宋"/>
          <w:kern w:val="0"/>
          <w:szCs w:val="28"/>
        </w:rPr>
      </w:pPr>
      <w:r>
        <w:rPr>
          <w:rFonts w:hint="eastAsia" w:ascii="方正仿宋_GBK" w:hAnsi="仿宋" w:cs="仿宋"/>
          <w:kern w:val="0"/>
          <w:szCs w:val="28"/>
        </w:rPr>
        <w:t>注：</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1、本表即为对本项目“第三篇  项目商务要求”中所列服务要求逐条进行比较和响应；</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2、该表必须按照竞争性磋商要求逐条如实填写，根据响应情况在“差异说明”项填写正偏离或负偏离及原因，完全符合的填写“无差异”；</w:t>
      </w:r>
    </w:p>
    <w:p>
      <w:pPr>
        <w:spacing w:line="520" w:lineRule="exact"/>
        <w:ind w:firstLine="420" w:firstLineChars="200"/>
        <w:jc w:val="left"/>
        <w:rPr>
          <w:rFonts w:ascii="方正仿宋_GBK" w:hAnsi="方正仿宋_GBK" w:cs="方正仿宋_GBK"/>
          <w:sz w:val="32"/>
          <w:szCs w:val="32"/>
        </w:rPr>
      </w:pPr>
      <w:r>
        <w:rPr>
          <w:rFonts w:hint="eastAsia" w:ascii="方正仿宋_GBK" w:hAnsi="仿宋" w:cs="仿宋"/>
          <w:kern w:val="0"/>
          <w:szCs w:val="28"/>
        </w:rPr>
        <w:t>3、该表可扩展，并逐页签字或盖章。</w:t>
      </w:r>
      <w:r>
        <w:rPr>
          <w:rFonts w:hint="eastAsia" w:ascii="方正仿宋_GBK" w:hAnsi="方正仿宋_GBK" w:cs="方正仿宋_GBK"/>
          <w:sz w:val="32"/>
          <w:szCs w:val="32"/>
        </w:rPr>
        <w:br w:type="page"/>
      </w:r>
      <w:bookmarkStart w:id="581" w:name="_Toc452628354"/>
      <w:bookmarkStart w:id="582" w:name="_Toc5897"/>
      <w:bookmarkStart w:id="583" w:name="_Toc15373"/>
    </w:p>
    <w:p>
      <w:pPr>
        <w:spacing w:line="520" w:lineRule="exact"/>
        <w:ind w:firstLine="420" w:firstLineChars="200"/>
        <w:jc w:val="left"/>
        <w:rPr>
          <w:rFonts w:hint="eastAsia" w:ascii="方正仿宋_GBK" w:hAnsi="仿宋" w:cs="仿宋"/>
          <w:kern w:val="0"/>
          <w:szCs w:val="28"/>
        </w:rPr>
      </w:pPr>
      <w:r>
        <w:rPr>
          <w:rFonts w:hint="eastAsia" w:ascii="方正仿宋_GBK" w:hAnsi="仿宋" w:cs="仿宋"/>
          <w:kern w:val="0"/>
          <w:szCs w:val="28"/>
        </w:rPr>
        <w:t>（三）竞争性磋商文件第四篇评标标准“商务部分”所要求的证明文件</w:t>
      </w:r>
    </w:p>
    <w:p>
      <w:pPr>
        <w:spacing w:line="520" w:lineRule="exact"/>
        <w:ind w:firstLine="420" w:firstLineChars="200"/>
        <w:jc w:val="left"/>
        <w:rPr>
          <w:rFonts w:hint="eastAsia"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（四）其他响应竞争性磋商文件提供的商务文件</w:t>
      </w:r>
    </w:p>
    <w:p>
      <w:pPr>
        <w:pStyle w:val="5"/>
        <w:spacing w:before="196" w:beforeLines="50" w:after="196" w:afterLines="50"/>
        <w:ind w:firstLine="520"/>
        <w:rPr>
          <w:rFonts w:hint="eastAsia" w:eastAsia="方正仿宋_GBK"/>
          <w:color w:val="000000" w:themeColor="text1"/>
          <w:lang w:eastAsia="zh-CN"/>
          <w14:textFill>
            <w14:solidFill>
              <w14:schemeClr w14:val="tx1"/>
            </w14:solidFill>
          </w14:textFill>
        </w:rPr>
      </w:pPr>
      <w:bookmarkStart w:id="584" w:name="_Toc19720"/>
      <w:bookmarkStart w:id="585" w:name="_Toc12077"/>
      <w:bookmarkStart w:id="586" w:name="_Toc4344"/>
      <w:bookmarkStart w:id="587" w:name="_Toc2377"/>
      <w:bookmarkStart w:id="588" w:name="_Toc28744"/>
      <w:bookmarkStart w:id="589" w:name="_Toc1566"/>
      <w:bookmarkStart w:id="590" w:name="_Toc19323"/>
      <w:bookmarkStart w:id="591" w:name="_Toc27078"/>
      <w:bookmarkStart w:id="592" w:name="_Toc48837336"/>
      <w:bookmarkStart w:id="593" w:name="_Toc15642"/>
      <w:bookmarkStart w:id="594" w:name="_Toc26260"/>
      <w:bookmarkStart w:id="595" w:name="_Toc32354"/>
      <w:bookmarkStart w:id="596" w:name="_Toc14442"/>
      <w:bookmarkStart w:id="597" w:name="_Toc10702"/>
      <w:bookmarkStart w:id="598" w:name="_Toc21604"/>
      <w:r>
        <w:rPr>
          <w:rFonts w:hint="eastAsia"/>
        </w:rPr>
        <w:br w:type="page"/>
      </w:r>
      <w:bookmarkStart w:id="599" w:name="_Toc25367"/>
      <w:bookmarkStart w:id="600" w:name="_Toc26743"/>
      <w:r>
        <w:rPr>
          <w:rFonts w:hint="eastAsia"/>
          <w:color w:val="000000" w:themeColor="text1"/>
          <w14:textFill>
            <w14:solidFill>
              <w14:schemeClr w14:val="tx1"/>
            </w14:solidFill>
          </w14:textFill>
        </w:rPr>
        <w:t>四、其他文件</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spacing w:line="520" w:lineRule="exact"/>
        <w:ind w:firstLine="420" w:firstLineChars="200"/>
        <w:jc w:val="left"/>
        <w:rPr>
          <w:rFonts w:ascii="方正仿宋_GBK" w:hAnsi="仿宋" w:cs="仿宋"/>
          <w:kern w:val="0"/>
          <w:szCs w:val="28"/>
        </w:rPr>
      </w:pPr>
      <w:bookmarkStart w:id="601" w:name="_Toc10798"/>
      <w:bookmarkStart w:id="602" w:name="_Toc11508"/>
      <w:bookmarkStart w:id="603" w:name="_Toc18094"/>
      <w:bookmarkStart w:id="604" w:name="_Toc7340"/>
      <w:r>
        <w:rPr>
          <w:rFonts w:hint="eastAsia" w:ascii="方正仿宋_GBK" w:hAnsi="仿宋" w:cs="仿宋"/>
          <w:kern w:val="0"/>
          <w:szCs w:val="28"/>
        </w:rPr>
        <w:t>其他与项目有关的资料（自附）</w:t>
      </w:r>
      <w:bookmarkEnd w:id="601"/>
      <w:bookmarkEnd w:id="602"/>
      <w:bookmarkEnd w:id="603"/>
      <w:bookmarkEnd w:id="604"/>
    </w:p>
    <w:bookmarkEnd w:id="560"/>
    <w:p>
      <w:pPr>
        <w:pStyle w:val="5"/>
        <w:spacing w:before="196" w:beforeLines="50" w:after="196" w:afterLines="50"/>
        <w:ind w:firstLine="520"/>
        <w:rPr>
          <w:rFonts w:hint="eastAsia"/>
          <w:szCs w:val="22"/>
        </w:rPr>
      </w:pPr>
      <w:bookmarkStart w:id="605" w:name="_Toc2341"/>
      <w:bookmarkStart w:id="606" w:name="_Toc32670"/>
      <w:bookmarkStart w:id="607" w:name="_Toc11174"/>
      <w:bookmarkStart w:id="608" w:name="_Toc48837337"/>
      <w:bookmarkStart w:id="609" w:name="_Toc1595"/>
      <w:bookmarkStart w:id="610" w:name="_Toc17557"/>
      <w:bookmarkStart w:id="611" w:name="_Toc12867"/>
      <w:bookmarkStart w:id="612" w:name="_Toc11151"/>
      <w:bookmarkStart w:id="613" w:name="_Toc12843"/>
      <w:bookmarkStart w:id="614" w:name="_Toc20650"/>
      <w:bookmarkStart w:id="615" w:name="_Toc14575"/>
      <w:bookmarkStart w:id="616" w:name="_Toc15684"/>
      <w:bookmarkStart w:id="617" w:name="_Toc30432"/>
      <w:bookmarkStart w:id="618" w:name="_Toc7106"/>
      <w:bookmarkStart w:id="619" w:name="_Toc31891"/>
      <w:bookmarkStart w:id="620" w:name="_Toc31468"/>
      <w:r>
        <w:rPr>
          <w:rFonts w:hint="eastAsia"/>
          <w:szCs w:val="22"/>
        </w:rPr>
        <w:br w:type="page"/>
      </w:r>
      <w:bookmarkStart w:id="621" w:name="_Toc2150"/>
      <w:bookmarkStart w:id="622" w:name="_Toc23800"/>
      <w:r>
        <w:rPr>
          <w:rFonts w:hint="eastAsia"/>
          <w:szCs w:val="22"/>
        </w:rPr>
        <w:t>五、资格文件</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（一）企业法人营业执照（副本）</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说明：供应商按“多证合一”登记制度办理营业执照的，组织机构代码证和税务登记证以供应商所提供的法人营业执照（副本）复印件为准。</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宋体" w:hAnsi="宋体"/>
          <w:bCs/>
        </w:rPr>
      </w:pPr>
      <w:r>
        <w:rPr>
          <w:rFonts w:hint="eastAsia" w:ascii="方正仿宋_GBK" w:hAnsi="仿宋" w:cs="仿宋"/>
          <w:kern w:val="0"/>
          <w:szCs w:val="28"/>
        </w:rPr>
        <w:t>（二）组织机构代码证复印件</w:t>
      </w:r>
      <w:r>
        <w:rPr>
          <w:rFonts w:ascii="宋体" w:hAnsi="宋体"/>
          <w:bCs/>
        </w:rPr>
        <w:br w:type="page"/>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（三）法定代表人身份证明书（格式）</w:t>
      </w:r>
    </w:p>
    <w:p>
      <w:pPr>
        <w:spacing w:line="500" w:lineRule="exact"/>
        <w:ind w:firstLine="640" w:firstLineChars="200"/>
        <w:rPr>
          <w:rFonts w:ascii="方正仿宋_GBK" w:hAnsi="方正仿宋_GBK" w:cs="方正仿宋_GBK"/>
          <w:sz w:val="32"/>
          <w:szCs w:val="32"/>
        </w:rPr>
      </w:pPr>
    </w:p>
    <w:p>
      <w:pPr>
        <w:spacing w:line="520" w:lineRule="exact"/>
        <w:ind w:firstLine="420" w:firstLineChars="200"/>
        <w:jc w:val="left"/>
        <w:rPr>
          <w:rFonts w:ascii="方正仿宋_GBK" w:hAnsi="仿宋" w:cs="仿宋"/>
          <w:kern w:val="0"/>
          <w:szCs w:val="28"/>
          <w:u w:val="single"/>
        </w:rPr>
      </w:pPr>
      <w:r>
        <w:rPr>
          <w:rFonts w:hint="eastAsia" w:ascii="方正仿宋_GBK" w:hAnsi="仿宋" w:cs="仿宋"/>
          <w:kern w:val="0"/>
          <w:szCs w:val="28"/>
        </w:rPr>
        <w:t>项目名称：</w:t>
      </w:r>
      <w:r>
        <w:rPr>
          <w:rFonts w:hint="eastAsia" w:ascii="方正仿宋_GBK" w:hAnsi="仿宋" w:cs="仿宋"/>
          <w:kern w:val="0"/>
          <w:szCs w:val="28"/>
          <w:u w:val="single"/>
        </w:rPr>
        <w:t xml:space="preserve">                          </w:t>
      </w:r>
    </w:p>
    <w:p>
      <w:pPr>
        <w:spacing w:line="520" w:lineRule="exact"/>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致：</w:t>
      </w:r>
      <w:r>
        <w:rPr>
          <w:rFonts w:hint="eastAsia" w:ascii="方正仿宋_GBK" w:hAnsi="仿宋" w:cs="仿宋"/>
          <w:kern w:val="0"/>
          <w:szCs w:val="28"/>
          <w:u w:val="single"/>
        </w:rPr>
        <w:t xml:space="preserve">                          </w:t>
      </w:r>
      <w:r>
        <w:rPr>
          <w:rFonts w:hint="eastAsia" w:ascii="方正仿宋_GBK" w:hAnsi="仿宋" w:cs="仿宋"/>
          <w:kern w:val="0"/>
          <w:szCs w:val="28"/>
        </w:rPr>
        <w:t>（采购代理机构名称）</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u w:val="single"/>
        </w:rPr>
        <w:t xml:space="preserve">      </w:t>
      </w:r>
      <w:r>
        <w:rPr>
          <w:rFonts w:hint="eastAsia" w:ascii="方正仿宋_GBK" w:hAnsi="仿宋" w:cs="仿宋"/>
          <w:kern w:val="0"/>
          <w:szCs w:val="28"/>
        </w:rPr>
        <w:t>（法定代表人姓名）在</w:t>
      </w:r>
      <w:r>
        <w:rPr>
          <w:rFonts w:hint="eastAsia" w:ascii="方正仿宋_GBK" w:hAnsi="仿宋" w:cs="仿宋"/>
          <w:kern w:val="0"/>
          <w:szCs w:val="28"/>
          <w:u w:val="single"/>
        </w:rPr>
        <w:t xml:space="preserve">                          </w:t>
      </w:r>
      <w:r>
        <w:rPr>
          <w:rFonts w:hint="eastAsia" w:ascii="方正仿宋_GBK" w:hAnsi="仿宋" w:cs="仿宋"/>
          <w:kern w:val="0"/>
          <w:szCs w:val="28"/>
        </w:rPr>
        <w:t>（供应商名称）任</w:t>
      </w:r>
      <w:r>
        <w:rPr>
          <w:rFonts w:hint="eastAsia" w:ascii="方正仿宋_GBK" w:hAnsi="仿宋" w:cs="仿宋"/>
          <w:kern w:val="0"/>
          <w:szCs w:val="28"/>
          <w:u w:val="single"/>
        </w:rPr>
        <w:t xml:space="preserve">      </w:t>
      </w:r>
      <w:r>
        <w:rPr>
          <w:rFonts w:hint="eastAsia" w:ascii="方正仿宋_GBK" w:hAnsi="仿宋" w:cs="仿宋"/>
          <w:kern w:val="0"/>
          <w:szCs w:val="28"/>
        </w:rPr>
        <w:t>（职务名称）职务，是</w:t>
      </w:r>
      <w:r>
        <w:rPr>
          <w:rFonts w:hint="eastAsia" w:ascii="方正仿宋_GBK" w:hAnsi="仿宋" w:cs="仿宋"/>
          <w:kern w:val="0"/>
          <w:szCs w:val="28"/>
          <w:u w:val="single"/>
        </w:rPr>
        <w:t xml:space="preserve">                          </w:t>
      </w:r>
      <w:r>
        <w:rPr>
          <w:rFonts w:hint="eastAsia" w:ascii="方正仿宋_GBK" w:hAnsi="仿宋" w:cs="仿宋"/>
          <w:kern w:val="0"/>
          <w:szCs w:val="28"/>
        </w:rPr>
        <w:t>（供应商名称）的法定代表人。</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特此证明。</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附：上述法定代表人住址：</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 xml:space="preserve">            身份证号码：</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 xml:space="preserve">              电    传：</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 xml:space="preserve">              网    址：</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 xml:space="preserve">              邮政编码：</w:t>
      </w:r>
    </w:p>
    <w:p>
      <w:pPr>
        <w:spacing w:line="520" w:lineRule="exact"/>
        <w:jc w:val="left"/>
        <w:rPr>
          <w:rFonts w:ascii="方正仿宋_GBK" w:hAnsi="仿宋" w:cs="仿宋"/>
          <w:kern w:val="0"/>
          <w:szCs w:val="28"/>
        </w:rPr>
      </w:pPr>
    </w:p>
    <w:p>
      <w:pPr>
        <w:wordWrap w:val="0"/>
        <w:spacing w:line="520" w:lineRule="exact"/>
        <w:ind w:firstLine="420" w:firstLineChars="200"/>
        <w:jc w:val="right"/>
        <w:rPr>
          <w:rFonts w:ascii="方正仿宋_GBK" w:hAnsi="仿宋" w:cs="仿宋"/>
          <w:kern w:val="0"/>
          <w:szCs w:val="28"/>
        </w:rPr>
      </w:pPr>
      <w:r>
        <w:rPr>
          <w:rFonts w:hint="eastAsia" w:ascii="方正仿宋_GBK" w:hAnsi="仿宋" w:cs="仿宋"/>
          <w:kern w:val="0"/>
          <w:szCs w:val="28"/>
        </w:rPr>
        <w:t xml:space="preserve">供应商（公章）：            </w:t>
      </w:r>
    </w:p>
    <w:p>
      <w:pPr>
        <w:spacing w:line="520" w:lineRule="exact"/>
        <w:ind w:firstLine="6195" w:firstLineChars="2950"/>
        <w:rPr>
          <w:rFonts w:ascii="方正仿宋_GBK" w:hAnsi="仿宋" w:cs="仿宋"/>
          <w:kern w:val="0"/>
          <w:szCs w:val="28"/>
        </w:rPr>
      </w:pPr>
      <w:r>
        <w:rPr>
          <w:rFonts w:hint="eastAsia" w:ascii="方正仿宋_GBK" w:hAnsi="仿宋" w:cs="仿宋"/>
          <w:kern w:val="0"/>
          <w:szCs w:val="28"/>
        </w:rPr>
        <w:t xml:space="preserve">年   月   日    </w:t>
      </w:r>
    </w:p>
    <w:p>
      <w:pPr>
        <w:spacing w:line="520" w:lineRule="exact"/>
        <w:ind w:firstLine="420" w:firstLineChars="200"/>
        <w:jc w:val="left"/>
        <w:rPr>
          <w:rFonts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（附：法定代表人身份证复印件）</w:t>
      </w:r>
    </w:p>
    <w:p>
      <w:pPr>
        <w:spacing w:line="500" w:lineRule="exact"/>
        <w:ind w:firstLine="640" w:firstLineChars="200"/>
        <w:rPr>
          <w:rFonts w:ascii="方正仿宋_GBK" w:hAnsi="方正仿宋_GBK" w:cs="方正仿宋_GBK"/>
          <w:sz w:val="32"/>
          <w:szCs w:val="32"/>
        </w:rPr>
      </w:pPr>
      <w:r>
        <w:rPr>
          <w:rFonts w:ascii="方正仿宋_GBK" w:hAnsi="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3163570</wp:posOffset>
                </wp:positionH>
                <wp:positionV relativeFrom="paragraph">
                  <wp:posOffset>90170</wp:posOffset>
                </wp:positionV>
                <wp:extent cx="3037840" cy="1962150"/>
                <wp:effectExtent l="6350" t="6350" r="22860" b="12700"/>
                <wp:wrapNone/>
                <wp:docPr id="5" name="文本框 5"/>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法定代表人身份证复印件（反面）</w:t>
                            </w:r>
                          </w:p>
                        </w:txbxContent>
                      </wps:txbx>
                      <wps:bodyPr upright="1"/>
                    </wps:wsp>
                  </a:graphicData>
                </a:graphic>
              </wp:anchor>
            </w:drawing>
          </mc:Choice>
          <mc:Fallback>
            <w:pict>
              <v:shape id="_x0000_s1026" o:spid="_x0000_s1026" o:spt="202" type="#_x0000_t202" style="position:absolute;left:0pt;margin-left:249.1pt;margin-top:7.1pt;height:154.5pt;width:239.2pt;z-index:251660288;mso-width-relative:page;mso-height-relative:page;" fillcolor="#FFFFFF" filled="t" stroked="t" coordsize="21600,21600" o:gfxdata="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3gaLXZAAAACgEAAA8AAAAAAAAAAQAgAAAAIgAAAGRycy9kb3ducmV2&#10;LnhtbFBLAQIUABQAAAAIAIdO4kCnJYiX+wEAAPkDAAAOAAAAAAAAAAEAIAAAACgBAABkcnMvZTJv&#10;RG9jLnhtbFBLBQYAAAAABgAGAFkBAACVBQAAAAA=&#10;">
                <v:fill on="t" focussize="0,0"/>
                <v:stroke weight="1pt" color="#000000" joinstyle="miter" dashstyle="1 1"/>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法定代表人身份证复印件（反面）</w:t>
                      </w:r>
                    </w:p>
                  </w:txbxContent>
                </v:textbox>
              </v:shape>
            </w:pict>
          </mc:Fallback>
        </mc:AlternateContent>
      </w:r>
      <w:r>
        <w:rPr>
          <w:rFonts w:ascii="方正仿宋_GBK" w:hAnsi="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90170</wp:posOffset>
                </wp:positionV>
                <wp:extent cx="3037840" cy="1962150"/>
                <wp:effectExtent l="6350" t="6350" r="22860" b="12700"/>
                <wp:wrapNone/>
                <wp:docPr id="7" name="文本框 7"/>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法定代表人身份证复印件（正面）</w:t>
                            </w:r>
                          </w:p>
                        </w:txbxContent>
                      </wps:txbx>
                      <wps:bodyPr upright="1"/>
                    </wps:wsp>
                  </a:graphicData>
                </a:graphic>
              </wp:anchor>
            </w:drawing>
          </mc:Choice>
          <mc:Fallback>
            <w:pict>
              <v:shape id="_x0000_s1026" o:spid="_x0000_s1026" o:spt="202" type="#_x0000_t202" style="position:absolute;left:0pt;margin-left:-4.4pt;margin-top:7.1pt;height:154.5pt;width:239.2pt;z-index:251659264;mso-width-relative:page;mso-height-relative:page;" fillcolor="#FFFFFF" filled="t" stroked="t" coordsize="21600,21600" o:gfxdata="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zxPq1wAAAAkBAAAPAAAAAAAAAAEAIAAAACIAAABkcnMvZG93bnJldi54&#10;bWxQSwECFAAUAAAACACHTuJAfEZvsPsBAAD5AwAADgAAAAAAAAABACAAAAAmAQAAZHJzL2Uyb0Rv&#10;Yy54bWxQSwUGAAAAAAYABgBZAQAAkwUAAAAA&#10;">
                <v:fill on="t" focussize="0,0"/>
                <v:stroke weight="1pt" color="#000000" joinstyle="miter" dashstyle="1 1"/>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法定代表人身份证复印件（正面）</w:t>
                      </w:r>
                    </w:p>
                  </w:txbxContent>
                </v:textbox>
              </v:shape>
            </w:pict>
          </mc:Fallback>
        </mc:AlternateContent>
      </w:r>
    </w:p>
    <w:p>
      <w:pPr>
        <w:tabs>
          <w:tab w:val="left" w:pos="6300"/>
        </w:tabs>
        <w:snapToGrid w:val="0"/>
        <w:spacing w:line="500" w:lineRule="exact"/>
        <w:ind w:firstLine="570"/>
        <w:rPr>
          <w:rFonts w:ascii="仿宋_GB2312" w:hAnsi="仿宋_GB2312" w:eastAsia="仿宋_GB2312"/>
        </w:rPr>
      </w:pPr>
    </w:p>
    <w:p>
      <w:pPr>
        <w:tabs>
          <w:tab w:val="left" w:pos="6300"/>
        </w:tabs>
        <w:snapToGrid w:val="0"/>
        <w:spacing w:line="500" w:lineRule="exact"/>
        <w:ind w:firstLine="570"/>
        <w:rPr>
          <w:rFonts w:ascii="仿宋_GB2312" w:hAnsi="仿宋_GB2312" w:eastAsia="仿宋_GB2312"/>
        </w:rPr>
      </w:pPr>
    </w:p>
    <w:p>
      <w:pPr>
        <w:tabs>
          <w:tab w:val="left" w:pos="6300"/>
        </w:tabs>
        <w:snapToGrid w:val="0"/>
        <w:spacing w:line="500" w:lineRule="exact"/>
        <w:ind w:firstLine="570"/>
        <w:rPr>
          <w:rFonts w:ascii="仿宋_GB2312" w:hAnsi="仿宋_GB2312" w:eastAsia="仿宋_GB2312"/>
        </w:rPr>
      </w:pPr>
    </w:p>
    <w:p>
      <w:pPr>
        <w:spacing w:line="520" w:lineRule="exact"/>
        <w:jc w:val="left"/>
        <w:rPr>
          <w:rFonts w:ascii="方正仿宋_GBK" w:hAnsi="仿宋" w:cs="仿宋"/>
          <w:kern w:val="0"/>
          <w:szCs w:val="28"/>
        </w:rPr>
      </w:pPr>
      <w:r>
        <w:rPr>
          <w:rFonts w:hint="eastAsia" w:ascii="方正仿宋_GBK" w:hAnsi="仿宋" w:cs="仿宋"/>
          <w:kern w:val="0"/>
          <w:szCs w:val="28"/>
        </w:rPr>
        <w:t>（四）法定代表人授权委托书（格式）</w:t>
      </w:r>
    </w:p>
    <w:p>
      <w:pPr>
        <w:spacing w:line="520" w:lineRule="exact"/>
        <w:ind w:firstLine="420" w:firstLineChars="200"/>
        <w:jc w:val="left"/>
        <w:rPr>
          <w:rFonts w:ascii="方正仿宋_GBK" w:hAnsi="仿宋" w:cs="仿宋"/>
          <w:kern w:val="0"/>
          <w:szCs w:val="28"/>
          <w:u w:val="single"/>
        </w:rPr>
      </w:pPr>
      <w:r>
        <w:rPr>
          <w:rFonts w:hint="eastAsia" w:ascii="方正仿宋_GBK" w:hAnsi="仿宋" w:cs="仿宋"/>
          <w:kern w:val="0"/>
          <w:szCs w:val="28"/>
        </w:rPr>
        <w:t>项目名称：</w:t>
      </w:r>
      <w:r>
        <w:rPr>
          <w:rFonts w:hint="eastAsia" w:ascii="方正仿宋_GBK" w:hAnsi="仿宋" w:cs="仿宋"/>
          <w:kern w:val="0"/>
          <w:szCs w:val="28"/>
          <w:u w:val="single"/>
        </w:rPr>
        <w:t xml:space="preserve">                          </w:t>
      </w:r>
    </w:p>
    <w:p>
      <w:pPr>
        <w:spacing w:line="520" w:lineRule="exact"/>
        <w:ind w:firstLine="420" w:firstLineChars="200"/>
        <w:jc w:val="left"/>
        <w:rPr>
          <w:rFonts w:ascii="方正仿宋_GBK" w:hAnsi="仿宋" w:cs="仿宋"/>
          <w:kern w:val="0"/>
          <w:szCs w:val="28"/>
        </w:rPr>
      </w:pPr>
    </w:p>
    <w:p>
      <w:pPr>
        <w:pStyle w:val="11"/>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致：</w:t>
      </w:r>
      <w:r>
        <w:rPr>
          <w:rFonts w:hint="eastAsia" w:ascii="方正仿宋_GBK" w:hAnsi="仿宋" w:cs="仿宋"/>
          <w:kern w:val="0"/>
          <w:szCs w:val="28"/>
          <w:u w:val="single"/>
        </w:rPr>
        <w:t xml:space="preserve">                          </w:t>
      </w:r>
      <w:r>
        <w:rPr>
          <w:rFonts w:hint="eastAsia" w:ascii="方正仿宋_GBK" w:hAnsi="仿宋" w:cs="仿宋"/>
          <w:kern w:val="0"/>
          <w:szCs w:val="28"/>
        </w:rPr>
        <w:t>（采购代理机构名称）</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u w:val="single"/>
        </w:rPr>
        <w:t xml:space="preserve">      </w:t>
      </w:r>
      <w:r>
        <w:rPr>
          <w:rFonts w:hint="eastAsia" w:ascii="方正仿宋_GBK" w:hAnsi="仿宋" w:cs="仿宋"/>
          <w:kern w:val="0"/>
          <w:szCs w:val="28"/>
        </w:rPr>
        <w:t>（供应商法定代表人名称）是</w:t>
      </w:r>
      <w:r>
        <w:rPr>
          <w:rFonts w:hint="eastAsia" w:ascii="方正仿宋_GBK" w:hAnsi="仿宋" w:cs="仿宋"/>
          <w:kern w:val="0"/>
          <w:szCs w:val="28"/>
          <w:u w:val="single"/>
        </w:rPr>
        <w:t xml:space="preserve">                          </w:t>
      </w:r>
      <w:r>
        <w:rPr>
          <w:rFonts w:hint="eastAsia" w:ascii="方正仿宋_GBK" w:hAnsi="仿宋" w:cs="仿宋"/>
          <w:kern w:val="0"/>
          <w:szCs w:val="28"/>
        </w:rPr>
        <w:t>（供应商名称）的法定代表人，特授权</w:t>
      </w:r>
      <w:r>
        <w:rPr>
          <w:rFonts w:hint="eastAsia" w:ascii="方正仿宋_GBK" w:hAnsi="仿宋" w:cs="仿宋"/>
          <w:kern w:val="0"/>
          <w:szCs w:val="28"/>
          <w:u w:val="single"/>
        </w:rPr>
        <w:t xml:space="preserve">                          </w:t>
      </w:r>
      <w:r>
        <w:rPr>
          <w:rFonts w:hint="eastAsia" w:ascii="方正仿宋_GBK" w:hAnsi="仿宋" w:cs="仿宋"/>
          <w:kern w:val="0"/>
          <w:szCs w:val="28"/>
        </w:rPr>
        <w:t>（被授权人姓名及身份证代码）代表我单位全权办理上述项目的投标、谈判、签约等具体工作，并签署全部有关文件、协议及合同。</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我单位对被授权人的签名负全部责任。</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在撤消授权的书面通知以前，本授权书一直有效。被授权人在授权书有效期内签署的所有文件不因授权的撤消而失效。</w:t>
      </w:r>
    </w:p>
    <w:p>
      <w:pPr>
        <w:spacing w:line="520" w:lineRule="exact"/>
        <w:ind w:firstLine="420" w:firstLineChars="200"/>
        <w:jc w:val="left"/>
        <w:rPr>
          <w:rFonts w:ascii="方正仿宋_GBK" w:hAnsi="仿宋" w:cs="仿宋"/>
          <w:kern w:val="0"/>
          <w:szCs w:val="28"/>
          <w:lang w:val="zh-CN"/>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被授权人：                                  供应商法定代表人：</w:t>
      </w: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（签字或盖章）                                  （签字或盖章）</w:t>
      </w:r>
    </w:p>
    <w:p>
      <w:pPr>
        <w:spacing w:line="520" w:lineRule="exact"/>
        <w:ind w:firstLine="420" w:firstLineChars="200"/>
        <w:jc w:val="left"/>
        <w:rPr>
          <w:rFonts w:hint="eastAsia" w:ascii="方正仿宋_GBK" w:hAnsi="仿宋" w:cs="仿宋"/>
          <w:kern w:val="0"/>
          <w:szCs w:val="28"/>
        </w:rPr>
      </w:pPr>
    </w:p>
    <w:p>
      <w:pPr>
        <w:wordWrap w:val="0"/>
        <w:spacing w:line="520" w:lineRule="exact"/>
        <w:ind w:firstLine="420" w:firstLineChars="200"/>
        <w:jc w:val="right"/>
        <w:rPr>
          <w:rFonts w:ascii="方正仿宋_GBK" w:hAnsi="仿宋" w:cs="仿宋"/>
          <w:kern w:val="0"/>
          <w:szCs w:val="28"/>
        </w:rPr>
      </w:pPr>
      <w:r>
        <w:rPr>
          <w:rFonts w:hint="eastAsia" w:ascii="方正仿宋_GBK" w:hAnsi="仿宋" w:cs="仿宋"/>
          <w:kern w:val="0"/>
          <w:szCs w:val="28"/>
        </w:rPr>
        <w:t xml:space="preserve">供应商（公章）：            </w:t>
      </w:r>
    </w:p>
    <w:p>
      <w:pPr>
        <w:spacing w:line="520" w:lineRule="exact"/>
        <w:ind w:firstLine="6195" w:firstLineChars="2950"/>
        <w:rPr>
          <w:rFonts w:hint="eastAsia" w:ascii="方正仿宋_GBK" w:hAnsi="仿宋" w:cs="仿宋"/>
          <w:kern w:val="0"/>
          <w:szCs w:val="28"/>
        </w:rPr>
      </w:pPr>
      <w:r>
        <w:rPr>
          <w:rFonts w:hint="eastAsia" w:ascii="方正仿宋_GBK" w:hAnsi="仿宋" w:cs="仿宋"/>
          <w:kern w:val="0"/>
          <w:szCs w:val="28"/>
        </w:rPr>
        <w:t xml:space="preserve">年   月   日    </w:t>
      </w:r>
    </w:p>
    <w:p>
      <w:pPr>
        <w:spacing w:line="520" w:lineRule="exact"/>
        <w:ind w:firstLine="420" w:firstLineChars="200"/>
        <w:jc w:val="left"/>
        <w:rPr>
          <w:rFonts w:hint="eastAsia" w:ascii="方正仿宋_GBK" w:hAnsi="仿宋" w:cs="仿宋"/>
          <w:kern w:val="0"/>
          <w:szCs w:val="28"/>
        </w:rPr>
      </w:pPr>
    </w:p>
    <w:p>
      <w:pPr>
        <w:spacing w:line="520" w:lineRule="exact"/>
        <w:ind w:firstLine="420" w:firstLineChars="200"/>
        <w:jc w:val="left"/>
        <w:rPr>
          <w:rFonts w:ascii="方正仿宋_GBK" w:hAnsi="仿宋" w:cs="仿宋"/>
          <w:kern w:val="0"/>
          <w:szCs w:val="28"/>
        </w:rPr>
      </w:pPr>
      <w:r>
        <w:rPr>
          <w:rFonts w:hint="eastAsia" w:ascii="方正仿宋_GBK" w:hAnsi="仿宋" w:cs="仿宋"/>
          <w:kern w:val="0"/>
          <w:szCs w:val="28"/>
        </w:rPr>
        <w:t>（附：被授权人身份证复印件）</w:t>
      </w:r>
    </w:p>
    <w:p>
      <w:pPr>
        <w:spacing w:line="500" w:lineRule="exact"/>
        <w:ind w:firstLine="640" w:firstLineChars="200"/>
        <w:rPr>
          <w:rFonts w:ascii="方正仿宋_GBK" w:hAnsi="方正仿宋_GBK" w:cs="方正仿宋_GBK"/>
          <w:sz w:val="32"/>
          <w:szCs w:val="32"/>
        </w:rPr>
      </w:pPr>
      <w:r>
        <w:rPr>
          <w:rFonts w:ascii="方正仿宋_GBK" w:hAnsi="方正仿宋_GBK" w:cs="方正仿宋_GBK"/>
          <w:sz w:val="32"/>
          <w:szCs w:val="32"/>
        </w:rPr>
        <mc:AlternateContent>
          <mc:Choice Requires="wps">
            <w:drawing>
              <wp:anchor distT="0" distB="0" distL="114300" distR="114300" simplePos="0" relativeHeight="251663360" behindDoc="0" locked="0" layoutInCell="1" allowOverlap="1">
                <wp:simplePos x="0" y="0"/>
                <wp:positionH relativeFrom="column">
                  <wp:posOffset>3163570</wp:posOffset>
                </wp:positionH>
                <wp:positionV relativeFrom="paragraph">
                  <wp:posOffset>238760</wp:posOffset>
                </wp:positionV>
                <wp:extent cx="3037840" cy="1962150"/>
                <wp:effectExtent l="6350" t="6350" r="22860" b="12700"/>
                <wp:wrapNone/>
                <wp:docPr id="6" name="文本框 6"/>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被授权人身份证复印件（反面）</w:t>
                            </w:r>
                          </w:p>
                        </w:txbxContent>
                      </wps:txbx>
                      <wps:bodyPr upright="1"/>
                    </wps:wsp>
                  </a:graphicData>
                </a:graphic>
              </wp:anchor>
            </w:drawing>
          </mc:Choice>
          <mc:Fallback>
            <w:pict>
              <v:shape id="_x0000_s1026" o:spid="_x0000_s1026" o:spt="202" type="#_x0000_t202" style="position:absolute;left:0pt;margin-left:249.1pt;margin-top:18.8pt;height:154.5pt;width:239.2pt;z-index:251663360;mso-width-relative:page;mso-height-relative:page;" fillcolor="#FFFFFF" filled="t" stroked="t" coordsize="21600,21600" o:gfxdata="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keP9gAAAAKAQAADwAAAAAAAAABACAAAAAiAAAAZHJzL2Rvd25yZXYu&#10;eG1sUEsBAhQAFAAAAAgAh07iQLF0JE77AQAA+QMAAA4AAAAAAAAAAQAgAAAAJwEAAGRycy9lMm9E&#10;b2MueG1sUEsFBgAAAAAGAAYAWQEAAJQFAAAAAA==&#10;">
                <v:fill on="t" focussize="0,0"/>
                <v:stroke weight="1pt" color="#000000" joinstyle="miter" dashstyle="1 1"/>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被授权人身份证复印件（反面）</w:t>
                      </w:r>
                    </w:p>
                  </w:txbxContent>
                </v:textbox>
              </v:shape>
            </w:pict>
          </mc:Fallback>
        </mc:AlternateContent>
      </w:r>
      <w:r>
        <w:rPr>
          <w:rFonts w:ascii="方正仿宋_GBK" w:hAnsi="方正仿宋_GBK" w:cs="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238760</wp:posOffset>
                </wp:positionV>
                <wp:extent cx="3037840" cy="1962150"/>
                <wp:effectExtent l="6350" t="6350" r="22860" b="12700"/>
                <wp:wrapNone/>
                <wp:docPr id="4" name="文本框 4"/>
                <wp:cNvGraphicFramePr/>
                <a:graphic xmlns:a="http://schemas.openxmlformats.org/drawingml/2006/main">
                  <a:graphicData uri="http://schemas.microsoft.com/office/word/2010/wordprocessingShape">
                    <wps:wsp>
                      <wps:cNvSpPr txBox="1"/>
                      <wps:spPr>
                        <a:xfrm>
                          <a:off x="0" y="0"/>
                          <a:ext cx="3037840" cy="196215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被授权人身份证复印件（正面）</w:t>
                            </w:r>
                          </w:p>
                        </w:txbxContent>
                      </wps:txbx>
                      <wps:bodyPr upright="1"/>
                    </wps:wsp>
                  </a:graphicData>
                </a:graphic>
              </wp:anchor>
            </w:drawing>
          </mc:Choice>
          <mc:Fallback>
            <w:pict>
              <v:shape id="_x0000_s1026" o:spid="_x0000_s1026" o:spt="202" type="#_x0000_t202" style="position:absolute;left:0pt;margin-left:-4.4pt;margin-top:18.8pt;height:154.5pt;width:239.2pt;z-index:251662336;mso-width-relative:page;mso-height-relative:page;" fillcolor="#FFFFFF" filled="t" stroked="t" coordsize="21600,21600" o:gfxdata="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VmVg1wAAAAkBAAAPAAAAAAAAAAEAIAAAACIAAABkcnMvZG93bnJldi54&#10;bWxQSwECFAAUAAAACACHTuJAahfDafsBAAD5AwAADgAAAAAAAAABACAAAAAmAQAAZHJzL2Uyb0Rv&#10;Yy54bWxQSwUGAAAAAAYABgBZAQAAkwUAAAAA&#10;">
                <v:fill on="t" focussize="0,0"/>
                <v:stroke weight="1pt" color="#000000" joinstyle="miter" dashstyle="1 1"/>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被授权人身份证复印件（正面）</w:t>
                      </w:r>
                    </w:p>
                  </w:txbxContent>
                </v:textbox>
              </v:shape>
            </w:pict>
          </mc:Fallback>
        </mc:AlternateContent>
      </w:r>
    </w:p>
    <w:p>
      <w:pPr>
        <w:spacing w:line="500" w:lineRule="exact"/>
        <w:ind w:firstLine="640" w:firstLineChars="200"/>
        <w:rPr>
          <w:rFonts w:ascii="方正仿宋_GBK" w:hAnsi="方正仿宋_GBK" w:cs="方正仿宋_GBK"/>
          <w:sz w:val="32"/>
          <w:szCs w:val="32"/>
        </w:rPr>
      </w:pPr>
    </w:p>
    <w:p>
      <w:r>
        <w:rPr>
          <w:rFonts w:hint="eastAsia" w:ascii="宋体"/>
        </w:rPr>
        <w:br w:type="column"/>
      </w:r>
    </w:p>
    <w:p>
      <w:pPr>
        <w:rPr>
          <w:rFonts w:ascii="方正仿宋_GBK" w:hAnsi="仿宋" w:cs="仿宋"/>
          <w:kern w:val="0"/>
          <w:szCs w:val="28"/>
        </w:rPr>
      </w:pPr>
      <w:r>
        <w:rPr>
          <w:rFonts w:hint="eastAsia" w:ascii="方正仿宋_GBK" w:hAnsi="仿宋" w:cs="仿宋"/>
          <w:kern w:val="0"/>
          <w:szCs w:val="28"/>
        </w:rPr>
        <w:t>（五）提供</w:t>
      </w:r>
      <w:r>
        <w:rPr>
          <w:rFonts w:hint="eastAsia" w:ascii="方正仿宋_GBK" w:hAnsi="仿宋" w:cs="仿宋"/>
          <w:color w:val="000000" w:themeColor="text1"/>
          <w:kern w:val="0"/>
          <w:szCs w:val="28"/>
          <w14:textFill>
            <w14:solidFill>
              <w14:schemeClr w14:val="tx1"/>
            </w14:solidFill>
          </w14:textFill>
        </w:rPr>
        <w:t>202</w:t>
      </w:r>
      <w:r>
        <w:rPr>
          <w:rFonts w:hint="eastAsia" w:ascii="方正仿宋_GBK" w:hAnsi="仿宋" w:cs="仿宋"/>
          <w:color w:val="000000" w:themeColor="text1"/>
          <w:kern w:val="0"/>
          <w:szCs w:val="28"/>
          <w:lang w:val="en-US" w:eastAsia="zh-CN"/>
          <w14:textFill>
            <w14:solidFill>
              <w14:schemeClr w14:val="tx1"/>
            </w14:solidFill>
          </w14:textFill>
        </w:rPr>
        <w:t>4</w:t>
      </w:r>
      <w:r>
        <w:rPr>
          <w:rFonts w:hint="eastAsia" w:ascii="方正仿宋_GBK" w:hAnsi="仿宋" w:cs="仿宋"/>
          <w:color w:val="000000" w:themeColor="text1"/>
          <w:kern w:val="0"/>
          <w:szCs w:val="28"/>
          <w14:textFill>
            <w14:solidFill>
              <w14:schemeClr w14:val="tx1"/>
            </w14:solidFill>
          </w14:textFill>
        </w:rPr>
        <w:t>年度</w:t>
      </w:r>
      <w:r>
        <w:rPr>
          <w:rFonts w:hint="eastAsia" w:ascii="方正仿宋_GBK" w:hAnsi="仿宋" w:cs="仿宋"/>
          <w:kern w:val="0"/>
          <w:szCs w:val="28"/>
        </w:rPr>
        <w:t>财务状况报告（表）或其基本帐户开户银行出具的资信证明复印件，本年度新成立或成立不满一年的组织和自然人无法提供财务状况报告（表）的，可提供银行出具的资信证明复印件。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宋体" w:hAnsi="宋体" w:cs="宋体"/>
        </w:rPr>
      </w:pPr>
      <w:r>
        <w:rPr>
          <w:rFonts w:hint="eastAsia" w:ascii="方正仿宋_GBK" w:hAnsi="仿宋" w:cs="仿宋"/>
          <w:kern w:val="0"/>
          <w:szCs w:val="28"/>
        </w:rPr>
        <w:br w:type="page"/>
      </w: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（六）书面声明</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u w:val="single"/>
        </w:rPr>
      </w:pPr>
      <w:r>
        <w:rPr>
          <w:rFonts w:hint="eastAsia" w:ascii="方正仿宋_GBK" w:hAnsi="仿宋" w:cs="仿宋"/>
          <w:kern w:val="0"/>
          <w:szCs w:val="28"/>
        </w:rPr>
        <w:t>项目名称：</w:t>
      </w:r>
      <w:r>
        <w:rPr>
          <w:rFonts w:hint="eastAsia" w:ascii="方正仿宋_GBK" w:hAnsi="仿宋" w:cs="仿宋"/>
          <w:kern w:val="0"/>
          <w:szCs w:val="28"/>
          <w:u w:val="single"/>
        </w:rPr>
        <w:t xml:space="preserve">                          </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致：</w:t>
      </w:r>
      <w:r>
        <w:rPr>
          <w:rFonts w:hint="eastAsia" w:ascii="方正仿宋_GBK" w:hAnsi="仿宋" w:cs="仿宋"/>
          <w:kern w:val="0"/>
          <w:szCs w:val="28"/>
          <w:u w:val="single"/>
        </w:rPr>
        <w:t xml:space="preserve">                          </w:t>
      </w:r>
      <w:r>
        <w:rPr>
          <w:rFonts w:hint="eastAsia" w:ascii="方正仿宋_GBK" w:hAnsi="仿宋" w:cs="仿宋"/>
          <w:kern w:val="0"/>
          <w:szCs w:val="28"/>
        </w:rPr>
        <w:t>（采购</w:t>
      </w:r>
      <w:r>
        <w:rPr>
          <w:rFonts w:hint="eastAsia" w:ascii="方正仿宋_GBK" w:hAnsi="仿宋" w:cs="仿宋"/>
          <w:kern w:val="0"/>
          <w:szCs w:val="28"/>
          <w:lang w:eastAsia="zh-CN"/>
        </w:rPr>
        <w:t>人</w:t>
      </w:r>
      <w:r>
        <w:rPr>
          <w:rFonts w:hint="eastAsia" w:ascii="方正仿宋_GBK" w:hAnsi="仿宋" w:cs="仿宋"/>
          <w:kern w:val="0"/>
          <w:szCs w:val="28"/>
        </w:rPr>
        <w:t>名称）</w:t>
      </w: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u w:val="single"/>
        </w:rPr>
        <w:t xml:space="preserve">                          </w:t>
      </w:r>
      <w:r>
        <w:rPr>
          <w:rFonts w:hint="eastAsia" w:ascii="方正仿宋_GBK" w:hAnsi="仿宋" w:cs="仿宋"/>
          <w:kern w:val="0"/>
          <w:szCs w:val="28"/>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特此声明。</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ascii="方正仿宋_GBK" w:hAnsi="仿宋" w:cs="仿宋"/>
          <w:kern w:val="0"/>
          <w:szCs w:val="28"/>
        </w:rPr>
      </w:pPr>
    </w:p>
    <w:p>
      <w:pPr>
        <w:wordWrap w:val="0"/>
        <w:spacing w:line="520" w:lineRule="exact"/>
        <w:ind w:firstLine="420" w:firstLineChars="200"/>
        <w:jc w:val="right"/>
        <w:rPr>
          <w:rFonts w:ascii="方正仿宋_GBK" w:hAnsi="仿宋" w:cs="仿宋"/>
          <w:kern w:val="0"/>
          <w:szCs w:val="28"/>
        </w:rPr>
      </w:pPr>
      <w:r>
        <w:rPr>
          <w:rFonts w:hint="eastAsia" w:ascii="方正仿宋_GBK" w:hAnsi="仿宋" w:cs="仿宋"/>
          <w:kern w:val="0"/>
          <w:szCs w:val="28"/>
        </w:rPr>
        <w:t xml:space="preserve">供应商（公章）：            </w:t>
      </w:r>
    </w:p>
    <w:p>
      <w:pPr>
        <w:spacing w:line="520" w:lineRule="exact"/>
        <w:ind w:firstLine="6195" w:firstLineChars="2950"/>
        <w:rPr>
          <w:rFonts w:ascii="方正仿宋_GBK" w:hAnsi="仿宋" w:cs="仿宋"/>
          <w:kern w:val="0"/>
          <w:szCs w:val="28"/>
        </w:rPr>
      </w:pPr>
      <w:r>
        <w:rPr>
          <w:rFonts w:hint="eastAsia" w:ascii="方正仿宋_GBK" w:hAnsi="仿宋" w:cs="仿宋"/>
          <w:kern w:val="0"/>
          <w:szCs w:val="28"/>
        </w:rPr>
        <w:t xml:space="preserve">年   月   日    </w:t>
      </w:r>
    </w:p>
    <w:p>
      <w:pPr>
        <w:tabs>
          <w:tab w:val="left" w:pos="6300"/>
        </w:tabs>
        <w:snapToGrid w:val="0"/>
        <w:spacing w:line="500" w:lineRule="exact"/>
        <w:ind w:firstLine="570"/>
        <w:rPr>
          <w:rFonts w:ascii="宋体" w:hAnsi="宋体"/>
          <w:bCs/>
        </w:rPr>
      </w:pPr>
      <w:r>
        <w:rPr>
          <w:rFonts w:hint="eastAsia" w:ascii="方正仿宋_GBK" w:hAnsi="仿宋" w:cs="仿宋"/>
          <w:kern w:val="0"/>
          <w:szCs w:val="28"/>
        </w:rPr>
        <w:br w:type="page"/>
      </w: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（七）税务登记证（副本）复印件</w:t>
      </w:r>
    </w:p>
    <w:p>
      <w:pPr>
        <w:tabs>
          <w:tab w:val="left" w:pos="6300"/>
        </w:tabs>
        <w:snapToGrid w:val="0"/>
        <w:spacing w:line="500" w:lineRule="exact"/>
        <w:ind w:firstLine="570"/>
        <w:rPr>
          <w:rFonts w:ascii="方正仿宋_GBK" w:hAnsi="仿宋" w:cs="仿宋"/>
          <w:kern w:val="0"/>
          <w:szCs w:val="28"/>
        </w:rPr>
      </w:pPr>
    </w:p>
    <w:p>
      <w:pPr>
        <w:tabs>
          <w:tab w:val="left" w:pos="6300"/>
        </w:tabs>
        <w:snapToGrid w:val="0"/>
        <w:spacing w:line="500" w:lineRule="exact"/>
        <w:ind w:firstLine="570"/>
        <w:rPr>
          <w:rFonts w:hint="eastAsia" w:ascii="方正仿宋_GBK" w:hAnsi="仿宋" w:cs="仿宋"/>
          <w:kern w:val="0"/>
          <w:szCs w:val="28"/>
        </w:rPr>
      </w:pPr>
      <w:r>
        <w:rPr>
          <w:rFonts w:hint="eastAsia" w:ascii="方正仿宋_GBK" w:hAnsi="仿宋" w:cs="仿宋"/>
          <w:kern w:val="0"/>
          <w:szCs w:val="28"/>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70"/>
        <w:rPr>
          <w:rFonts w:hint="eastAsia" w:ascii="方正仿宋_GBK" w:hAnsi="仿宋" w:cs="仿宋"/>
          <w:kern w:val="0"/>
          <w:szCs w:val="28"/>
          <w:lang w:val="en-US" w:eastAsia="zh-CN"/>
        </w:rPr>
      </w:pPr>
      <w:r>
        <w:rPr>
          <w:rFonts w:hint="eastAsia" w:ascii="方正仿宋_GBK" w:hAnsi="仿宋" w:cs="仿宋"/>
          <w:kern w:val="0"/>
          <w:szCs w:val="28"/>
          <w:lang w:val="en-US" w:eastAsia="zh-CN"/>
        </w:rPr>
        <w:t>（九）特定资格</w:t>
      </w:r>
    </w:p>
    <w:p>
      <w:pPr>
        <w:tabs>
          <w:tab w:val="left" w:pos="6300"/>
        </w:tabs>
        <w:snapToGrid w:val="0"/>
        <w:spacing w:line="500" w:lineRule="exact"/>
        <w:ind w:firstLine="570"/>
        <w:rPr>
          <w:rFonts w:hint="eastAsia" w:ascii="方正仿宋_GBK" w:hAnsi="仿宋" w:cs="仿宋"/>
          <w:kern w:val="0"/>
          <w:szCs w:val="28"/>
          <w:lang w:val="en-US" w:eastAsia="zh-CN"/>
        </w:rPr>
      </w:pPr>
      <w:r>
        <w:rPr>
          <w:rFonts w:hint="eastAsia" w:ascii="方正仿宋_GBK" w:hAnsi="仿宋" w:cs="仿宋"/>
          <w:kern w:val="0"/>
          <w:szCs w:val="28"/>
          <w:lang w:val="en-US" w:eastAsia="zh-CN"/>
        </w:rPr>
        <w:t>具备医疗器械维修资质</w:t>
      </w:r>
    </w:p>
    <w:p>
      <w:pPr>
        <w:pStyle w:val="2"/>
        <w:rPr>
          <w:rFonts w:hint="eastAsia"/>
        </w:rPr>
      </w:pPr>
    </w:p>
    <w:p>
      <w:pPr>
        <w:tabs>
          <w:tab w:val="left" w:pos="6300"/>
        </w:tabs>
        <w:snapToGrid w:val="0"/>
        <w:spacing w:line="500" w:lineRule="exact"/>
        <w:ind w:firstLine="570"/>
        <w:rPr>
          <w:rFonts w:ascii="方正仿宋_GBK" w:hAnsi="仿宋" w:cs="仿宋"/>
          <w:kern w:val="0"/>
          <w:szCs w:val="28"/>
        </w:rPr>
      </w:pPr>
      <w:r>
        <w:rPr>
          <w:rFonts w:hint="eastAsia" w:ascii="方正仿宋_GBK" w:hAnsi="仿宋" w:cs="仿宋"/>
          <w:kern w:val="0"/>
          <w:szCs w:val="28"/>
        </w:rPr>
        <w:t>说明：供应商按“多证合一”登记制度办理营业执照的，组织机构代码证、税务登记证（副本）和社会保险登记证以供应商所提供的营业执照（副本）复印件为准。</w:t>
      </w:r>
    </w:p>
    <w:p>
      <w:pPr>
        <w:spacing w:before="196" w:beforeLines="50" w:after="393" w:afterLines="100"/>
        <w:rPr>
          <w:rFonts w:hint="eastAsia" w:ascii="方正黑体_GBK" w:hAnsi="方正黑体_GBK" w:eastAsia="方正黑体_GBK" w:cs="方正黑体_GBK"/>
          <w:color w:val="FF0000"/>
          <w:sz w:val="32"/>
          <w:szCs w:val="32"/>
          <w:lang w:val="en-US" w:eastAsia="zh-CN"/>
        </w:rPr>
      </w:pPr>
    </w:p>
    <w:sectPr>
      <w:footerReference r:id="rId4" w:type="default"/>
      <w:pgSz w:w="11906" w:h="16838"/>
      <w:pgMar w:top="2098" w:right="1474" w:bottom="1984" w:left="1588"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- 7 -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- 7 -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v:shape>
          </w:pict>
        </mc:Fallback>
      </mc:AlternateContent>
    </w:r>
  </w:p>
  <w:p>
    <w:pPr>
      <w:pStyle w:val="2"/>
      <w:ind w:right="360"/>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442B7E"/>
    <w:multiLevelType w:val="multilevel"/>
    <w:tmpl w:val="A0442B7E"/>
    <w:lvl w:ilvl="0" w:tentative="0">
      <w:start w:val="1"/>
      <w:numFmt w:val="chineseCounting"/>
      <w:lvlText w:val="第%1篇 "/>
      <w:lvlJc w:val="left"/>
      <w:pPr>
        <w:tabs>
          <w:tab w:val="left" w:pos="1530"/>
        </w:tabs>
        <w:ind w:left="1530" w:hanging="1530"/>
      </w:pPr>
      <w:rPr>
        <w:rFonts w:hint="eastAsia" w:ascii="宋体" w:hAnsi="宋体" w:eastAsia="方正小标宋简体" w:cs="宋体"/>
      </w:rPr>
    </w:lvl>
    <w:lvl w:ilvl="1" w:tentative="0">
      <w:start w:val="1"/>
      <w:numFmt w:val="chineseCounting"/>
      <w:lvlText w:val="%2、"/>
      <w:lvlJc w:val="left"/>
      <w:pPr>
        <w:tabs>
          <w:tab w:val="left" w:pos="840"/>
        </w:tabs>
        <w:ind w:left="840" w:hanging="420"/>
      </w:pPr>
      <w:rPr>
        <w:rFonts w:hint="eastAsia" w:ascii="宋体" w:hAnsi="宋体" w:eastAsia="宋体" w:cs="宋体"/>
      </w:rPr>
    </w:lvl>
    <w:lvl w:ilvl="2" w:tentative="0">
      <w:start w:val="1"/>
      <w:numFmt w:val="chineseCounting"/>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decimal"/>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
    <w:nsid w:val="ACFE0136"/>
    <w:multiLevelType w:val="singleLevel"/>
    <w:tmpl w:val="ACFE0136"/>
    <w:lvl w:ilvl="0" w:tentative="0">
      <w:start w:val="2"/>
      <w:numFmt w:val="decimal"/>
      <w:suff w:val="nothing"/>
      <w:lvlText w:val="%1、"/>
      <w:lvlJc w:val="left"/>
    </w:lvl>
  </w:abstractNum>
  <w:abstractNum w:abstractNumId="2">
    <w:nsid w:val="1903D647"/>
    <w:multiLevelType w:val="singleLevel"/>
    <w:tmpl w:val="1903D64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0798"/>
    <w:rsid w:val="058E745E"/>
    <w:rsid w:val="086835AA"/>
    <w:rsid w:val="0A3526A0"/>
    <w:rsid w:val="0C297509"/>
    <w:rsid w:val="0D364EC2"/>
    <w:rsid w:val="10FE22D2"/>
    <w:rsid w:val="1522481A"/>
    <w:rsid w:val="1B733825"/>
    <w:rsid w:val="1EA04861"/>
    <w:rsid w:val="2BC108A9"/>
    <w:rsid w:val="3C222E55"/>
    <w:rsid w:val="3FBF5A8B"/>
    <w:rsid w:val="54161D0A"/>
    <w:rsid w:val="56D73E02"/>
    <w:rsid w:val="57CF362E"/>
    <w:rsid w:val="5D9C7656"/>
    <w:rsid w:val="606B1277"/>
    <w:rsid w:val="64042B95"/>
    <w:rsid w:val="65AB20A6"/>
    <w:rsid w:val="65DE40CA"/>
    <w:rsid w:val="73F87C45"/>
    <w:rsid w:val="7A811729"/>
    <w:rsid w:val="7DA979E4"/>
    <w:rsid w:val="7E2F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tabs>
        <w:tab w:val="left" w:pos="3360"/>
      </w:tabs>
      <w:snapToGrid w:val="0"/>
      <w:spacing w:beforeLines="50" w:afterLines="50" w:line="800" w:lineRule="atLeast"/>
      <w:jc w:val="center"/>
      <w:outlineLvl w:val="0"/>
    </w:pPr>
    <w:rPr>
      <w:rFonts w:eastAsia="方正小标宋简体"/>
      <w:sz w:val="44"/>
    </w:rPr>
  </w:style>
  <w:style w:type="paragraph" w:styleId="5">
    <w:name w:val="heading 2"/>
    <w:basedOn w:val="1"/>
    <w:next w:val="1"/>
    <w:qFormat/>
    <w:uiPriority w:val="0"/>
    <w:pPr>
      <w:keepNext/>
      <w:keepLines/>
      <w:adjustRightInd w:val="0"/>
      <w:snapToGrid w:val="0"/>
      <w:ind w:firstLine="200" w:firstLineChars="200"/>
      <w:jc w:val="left"/>
      <w:outlineLvl w:val="1"/>
    </w:pPr>
    <w:rPr>
      <w:rFonts w:ascii="宋体" w:hAnsi="宋体" w:eastAsia="方正仿宋_GBK"/>
      <w:b/>
      <w:kern w:val="0"/>
      <w:sz w:val="28"/>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Body Text"/>
    <w:basedOn w:val="1"/>
    <w:next w:val="8"/>
    <w:qFormat/>
    <w:uiPriority w:val="0"/>
    <w:pPr>
      <w:spacing w:after="120" w:afterLines="0"/>
    </w:pPr>
  </w:style>
  <w:style w:type="paragraph" w:styleId="8">
    <w:name w:val="toc 5"/>
    <w:basedOn w:val="1"/>
    <w:next w:val="1"/>
    <w:qFormat/>
    <w:uiPriority w:val="99"/>
    <w:pPr>
      <w:spacing w:line="600" w:lineRule="exact"/>
      <w:ind w:firstLine="200" w:firstLineChars="200"/>
      <w:jc w:val="left"/>
    </w:pPr>
    <w:rPr>
      <w:rFonts w:ascii="方正黑体_GBK" w:eastAsia="方正黑体_GBK"/>
      <w:sz w:val="32"/>
      <w:szCs w:val="32"/>
    </w:rPr>
  </w:style>
  <w:style w:type="paragraph" w:styleId="9">
    <w:name w:val="Date"/>
    <w:basedOn w:val="1"/>
    <w:next w:val="1"/>
    <w:qFormat/>
    <w:uiPriority w:val="0"/>
  </w:style>
  <w:style w:type="paragraph" w:styleId="10">
    <w:name w:val="Balloon Text"/>
    <w:basedOn w:val="1"/>
    <w:unhideWhenUsed/>
    <w:qFormat/>
    <w:uiPriority w:val="99"/>
    <w:rPr>
      <w:sz w:val="18"/>
      <w:szCs w:val="18"/>
      <w:lang w:bidi="mn-Mong-CN"/>
    </w:rPr>
  </w:style>
  <w:style w:type="paragraph" w:styleId="11">
    <w:name w:val="toc 1"/>
    <w:basedOn w:val="1"/>
    <w:next w:val="1"/>
    <w:qFormat/>
    <w:uiPriority w:val="0"/>
    <w:pPr>
      <w:spacing w:line="180" w:lineRule="auto"/>
      <w:jc w:val="center"/>
    </w:pPr>
    <w:rPr>
      <w:sz w:val="30"/>
    </w:rPr>
  </w:style>
  <w:style w:type="paragraph" w:styleId="12">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22"/>
      <w:lang w:val="en-US" w:eastAsia="zh-CN" w:bidi="ar"/>
    </w:rPr>
  </w:style>
  <w:style w:type="paragraph" w:styleId="13">
    <w:name w:val="Body Text Indent 3"/>
    <w:basedOn w:val="1"/>
    <w:qFormat/>
    <w:uiPriority w:val="0"/>
    <w:pPr>
      <w:spacing w:after="120"/>
      <w:ind w:left="420" w:leftChars="200"/>
    </w:pPr>
    <w:rPr>
      <w:sz w:val="16"/>
      <w:szCs w:val="16"/>
    </w:rPr>
  </w:style>
  <w:style w:type="paragraph" w:styleId="14">
    <w:name w:val="HTML Preformatted"/>
    <w:basedOn w:val="1"/>
    <w:qFormat/>
    <w:uiPriority w:val="0"/>
    <w:rPr>
      <w:rFonts w:ascii="Courier New" w:hAnsi="Courier New"/>
      <w:sz w:val="20"/>
      <w:szCs w:val="24"/>
    </w:rPr>
  </w:style>
  <w:style w:type="paragraph" w:styleId="15">
    <w:name w:val="Body Text First Indent"/>
    <w:basedOn w:val="7"/>
    <w:qFormat/>
    <w:uiPriority w:val="0"/>
    <w:pPr>
      <w:spacing w:line="360" w:lineRule="auto"/>
      <w:ind w:firstLine="420"/>
    </w:pPr>
    <w:rPr>
      <w:rFonts w:ascii="宋体" w:hAnsi="宋体"/>
      <w:sz w:val="24"/>
    </w:rPr>
  </w:style>
  <w:style w:type="character" w:styleId="18">
    <w:name w:val="page number"/>
    <w:basedOn w:val="17"/>
    <w:qFormat/>
    <w:uiPriority w:val="0"/>
  </w:style>
  <w:style w:type="character" w:styleId="19">
    <w:name w:val="footnote reference"/>
    <w:qFormat/>
    <w:uiPriority w:val="0"/>
    <w:rPr>
      <w:vertAlign w:val="superscript"/>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3楷体"/>
    <w:basedOn w:val="1"/>
    <w:next w:val="22"/>
    <w:qFormat/>
    <w:uiPriority w:val="0"/>
    <w:pPr>
      <w:keepNext/>
      <w:keepLines/>
      <w:spacing w:beforeLines="0" w:afterLines="0" w:line="560" w:lineRule="exact"/>
      <w:jc w:val="both"/>
      <w:outlineLvl w:val="9"/>
    </w:pPr>
    <w:rPr>
      <w:rFonts w:hint="eastAsia" w:ascii="Times New Roman" w:hAnsi="Times New Roman" w:eastAsia="方正楷体_GBK"/>
      <w:sz w:val="32"/>
    </w:rPr>
  </w:style>
  <w:style w:type="paragraph" w:customStyle="1" w:styleId="22">
    <w:name w:val="4仿宋"/>
    <w:basedOn w:val="1"/>
    <w:qFormat/>
    <w:uiPriority w:val="0"/>
    <w:pPr>
      <w:spacing w:line="560" w:lineRule="exact"/>
      <w:ind w:firstLine="880" w:firstLineChars="200"/>
    </w:pPr>
    <w:rPr>
      <w:rFonts w:hint="eastAsia" w:ascii="Times New Roman" w:hAnsi="Times New Roman" w:eastAsia="方正仿宋_GBK"/>
      <w:sz w:val="32"/>
    </w:rPr>
  </w:style>
  <w:style w:type="paragraph" w:customStyle="1" w:styleId="23">
    <w:name w:val="List Paragraph"/>
    <w:basedOn w:val="1"/>
    <w:qFormat/>
    <w:uiPriority w:val="34"/>
    <w:pPr>
      <w:ind w:firstLine="420" w:firstLineChars="200"/>
    </w:pPr>
  </w:style>
  <w:style w:type="character" w:customStyle="1" w:styleId="24">
    <w:name w:val="font11"/>
    <w:basedOn w:val="17"/>
    <w:qFormat/>
    <w:uiPriority w:val="0"/>
    <w:rPr>
      <w:rFonts w:hint="eastAsia" w:ascii="仿宋" w:hAnsi="仿宋" w:eastAsia="仿宋" w:cs="仿宋"/>
      <w:color w:val="000000"/>
      <w:sz w:val="28"/>
      <w:szCs w:val="28"/>
      <w:u w:val="none"/>
    </w:rPr>
  </w:style>
  <w:style w:type="paragraph" w:customStyle="1" w:styleId="25">
    <w:name w:val="默认"/>
    <w:qFormat/>
    <w:uiPriority w:val="99"/>
    <w:rPr>
      <w:rFonts w:ascii="Helvetica" w:hAnsi="Helvetica" w:eastAsia="宋体" w:cs="Times New Roman"/>
      <w:color w:val="000000"/>
      <w:sz w:val="22"/>
      <w:szCs w:val="22"/>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7">
    <w:name w:val="2黑体 Char"/>
    <w:link w:val="28"/>
    <w:qFormat/>
    <w:uiPriority w:val="0"/>
    <w:rPr>
      <w:rFonts w:hint="eastAsia" w:ascii="Times New Roman" w:hAnsi="Times New Roman" w:eastAsia="方正黑体_GBK"/>
      <w:sz w:val="32"/>
    </w:rPr>
  </w:style>
  <w:style w:type="paragraph" w:customStyle="1" w:styleId="28">
    <w:name w:val="2黑体"/>
    <w:basedOn w:val="1"/>
    <w:next w:val="21"/>
    <w:link w:val="27"/>
    <w:qFormat/>
    <w:uiPriority w:val="0"/>
    <w:pPr>
      <w:keepNext/>
      <w:keepLines/>
      <w:spacing w:beforeLines="0" w:afterLines="0" w:line="560" w:lineRule="exact"/>
      <w:outlineLvl w:val="9"/>
    </w:pPr>
    <w:rPr>
      <w:rFonts w:hint="eastAsia" w:ascii="Times New Roman" w:hAnsi="Times New Roman" w:eastAsia="方正黑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2023-01-09T04:17:00Z</cp:lastPrinted>
  <dcterms:modified xsi:type="dcterms:W3CDTF">2025-05-29T02:14:56Z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525609626F9042488403E81434EE7C3C</vt:lpwstr>
  </property>
</Properties>
</file>