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rPr>
        <w:t>顺丰农资公司、兴业农资公司合同纠纷案律师团队全过程服务采购</w:t>
      </w:r>
      <w:r>
        <w:rPr>
          <w:rFonts w:hint="default" w:ascii="宋体" w:hAnsi="宋体" w:cs="宋体"/>
          <w:color w:val="auto"/>
          <w:sz w:val="36"/>
          <w:szCs w:val="36"/>
          <w:highlight w:val="none"/>
          <w:lang w:val="en-US"/>
        </w:rPr>
        <w:t xml:space="preserve"> </w:t>
      </w:r>
      <w:r>
        <w:rPr>
          <w:rFonts w:hint="eastAsia" w:ascii="宋体" w:hAnsi="宋体" w:cs="宋体"/>
          <w:color w:val="auto"/>
          <w:sz w:val="36"/>
          <w:szCs w:val="36"/>
          <w:highlight w:val="none"/>
          <w:lang w:val="en-US" w:eastAsia="zh-CN"/>
        </w:rPr>
        <w:t>（补遗）</w:t>
      </w:r>
    </w:p>
    <w:p>
      <w:pPr>
        <w:keepNext w:val="0"/>
        <w:keepLines w:val="0"/>
        <w:pageBreakBefore w:val="0"/>
        <w:widowControl w:val="0"/>
        <w:kinsoku/>
        <w:wordWrap/>
        <w:overflowPunct/>
        <w:topLinePunct w:val="0"/>
        <w:autoSpaceDE/>
        <w:autoSpaceDN w:val="0"/>
        <w:bidi w:val="0"/>
        <w:adjustRightInd/>
        <w:snapToGrid w:val="0"/>
        <w:spacing w:line="600" w:lineRule="exact"/>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各潜在</w:t>
      </w:r>
      <w:r>
        <w:rPr>
          <w:rFonts w:hint="eastAsia" w:ascii="宋体" w:hAnsi="宋体" w:eastAsia="宋体" w:cs="宋体"/>
          <w:b w:val="0"/>
          <w:bCs/>
          <w:color w:val="auto"/>
          <w:kern w:val="2"/>
          <w:sz w:val="24"/>
          <w:szCs w:val="24"/>
          <w:highlight w:val="none"/>
          <w:lang w:val="en-US" w:eastAsia="zh-CN"/>
        </w:rPr>
        <w:t>供应商</w:t>
      </w:r>
      <w:r>
        <w:rPr>
          <w:rFonts w:hint="eastAsia" w:ascii="宋体" w:hAnsi="宋体" w:eastAsia="宋体" w:cs="宋体"/>
          <w:b w:val="0"/>
          <w:bCs/>
          <w:color w:val="auto"/>
          <w:kern w:val="2"/>
          <w:sz w:val="24"/>
          <w:szCs w:val="24"/>
          <w:highlight w:val="none"/>
        </w:rPr>
        <w:t>：</w:t>
      </w:r>
    </w:p>
    <w:p>
      <w:pPr>
        <w:keepNext w:val="0"/>
        <w:keepLines w:val="0"/>
        <w:pageBreakBefore w:val="0"/>
        <w:widowControl w:val="0"/>
        <w:kinsoku/>
        <w:wordWrap/>
        <w:overflowPunct/>
        <w:topLinePunct w:val="0"/>
        <w:autoSpaceDN w:val="0"/>
        <w:bidi w:val="0"/>
        <w:adjustRightInd/>
        <w:spacing w:line="600" w:lineRule="exact"/>
        <w:ind w:firstLine="480" w:firstLineChars="200"/>
        <w:jc w:val="left"/>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现将“顺丰农资公司、兴业农资公司合同纠纷案律师团队全过程服务采购”</w:t>
      </w:r>
      <w:r>
        <w:rPr>
          <w:rFonts w:hint="eastAsia" w:ascii="宋体" w:hAnsi="宋体" w:eastAsia="宋体" w:cs="宋体"/>
          <w:b w:val="0"/>
          <w:bCs/>
          <w:color w:val="auto"/>
          <w:kern w:val="2"/>
          <w:sz w:val="24"/>
          <w:szCs w:val="24"/>
          <w:highlight w:val="none"/>
          <w:lang w:val="en-US" w:eastAsia="zh-CN"/>
        </w:rPr>
        <w:t>磋商</w:t>
      </w:r>
      <w:r>
        <w:rPr>
          <w:rFonts w:hint="eastAsia" w:ascii="宋体" w:hAnsi="宋体" w:eastAsia="宋体" w:cs="宋体"/>
          <w:b w:val="0"/>
          <w:bCs/>
          <w:color w:val="auto"/>
          <w:kern w:val="2"/>
          <w:sz w:val="24"/>
          <w:szCs w:val="24"/>
          <w:highlight w:val="none"/>
        </w:rPr>
        <w:t>项目</w:t>
      </w:r>
      <w:r>
        <w:rPr>
          <w:rFonts w:hint="eastAsia" w:ascii="宋体" w:hAnsi="宋体" w:eastAsia="宋体" w:cs="宋体"/>
          <w:b w:val="0"/>
          <w:bCs/>
          <w:color w:val="auto"/>
          <w:kern w:val="2"/>
          <w:sz w:val="24"/>
          <w:szCs w:val="24"/>
          <w:highlight w:val="none"/>
          <w:lang w:val="en-US" w:eastAsia="zh-CN"/>
        </w:rPr>
        <w:t>补遗</w:t>
      </w:r>
      <w:r>
        <w:rPr>
          <w:rFonts w:hint="eastAsia" w:ascii="宋体" w:hAnsi="宋体" w:eastAsia="宋体" w:cs="宋体"/>
          <w:b w:val="0"/>
          <w:bCs/>
          <w:color w:val="auto"/>
          <w:kern w:val="2"/>
          <w:sz w:val="24"/>
          <w:szCs w:val="24"/>
          <w:highlight w:val="none"/>
        </w:rPr>
        <w:t>发布。本</w:t>
      </w:r>
      <w:r>
        <w:rPr>
          <w:rFonts w:hint="eastAsia" w:ascii="宋体" w:hAnsi="宋体" w:eastAsia="宋体" w:cs="宋体"/>
          <w:b w:val="0"/>
          <w:bCs/>
          <w:color w:val="auto"/>
          <w:kern w:val="2"/>
          <w:sz w:val="24"/>
          <w:szCs w:val="24"/>
          <w:highlight w:val="none"/>
          <w:lang w:val="en-US" w:eastAsia="zh-CN"/>
        </w:rPr>
        <w:t>补遗</w:t>
      </w:r>
      <w:r>
        <w:rPr>
          <w:rFonts w:hint="eastAsia" w:ascii="宋体" w:hAnsi="宋体" w:eastAsia="宋体" w:cs="宋体"/>
          <w:b w:val="0"/>
          <w:bCs/>
          <w:color w:val="auto"/>
          <w:kern w:val="2"/>
          <w:sz w:val="24"/>
          <w:szCs w:val="24"/>
          <w:highlight w:val="none"/>
        </w:rPr>
        <w:t>文件是对</w:t>
      </w:r>
      <w:r>
        <w:rPr>
          <w:rFonts w:hint="eastAsia" w:ascii="宋体" w:hAnsi="宋体" w:eastAsia="宋体" w:cs="宋体"/>
          <w:b w:val="0"/>
          <w:bCs/>
          <w:color w:val="auto"/>
          <w:kern w:val="2"/>
          <w:sz w:val="24"/>
          <w:szCs w:val="24"/>
          <w:highlight w:val="none"/>
          <w:lang w:val="en-US" w:eastAsia="zh-CN"/>
        </w:rPr>
        <w:t>竞争性磋商</w:t>
      </w:r>
      <w:r>
        <w:rPr>
          <w:rFonts w:hint="eastAsia" w:ascii="宋体" w:hAnsi="宋体" w:eastAsia="宋体" w:cs="宋体"/>
          <w:b w:val="0"/>
          <w:bCs/>
          <w:color w:val="auto"/>
          <w:kern w:val="2"/>
          <w:sz w:val="24"/>
          <w:szCs w:val="24"/>
          <w:highlight w:val="none"/>
        </w:rPr>
        <w:t>文件的澄清、说明或补正，已发布的</w:t>
      </w:r>
      <w:r>
        <w:rPr>
          <w:rFonts w:hint="eastAsia" w:ascii="宋体" w:hAnsi="宋体" w:eastAsia="宋体" w:cs="宋体"/>
          <w:b w:val="0"/>
          <w:bCs/>
          <w:color w:val="auto"/>
          <w:kern w:val="2"/>
          <w:sz w:val="24"/>
          <w:szCs w:val="24"/>
          <w:highlight w:val="none"/>
          <w:lang w:val="en-US" w:eastAsia="zh-CN"/>
        </w:rPr>
        <w:t>磋商</w:t>
      </w:r>
      <w:r>
        <w:rPr>
          <w:rFonts w:hint="eastAsia" w:ascii="宋体" w:hAnsi="宋体" w:eastAsia="宋体" w:cs="宋体"/>
          <w:b w:val="0"/>
          <w:bCs/>
          <w:color w:val="auto"/>
          <w:kern w:val="2"/>
          <w:sz w:val="24"/>
          <w:szCs w:val="24"/>
          <w:highlight w:val="none"/>
        </w:rPr>
        <w:t>文件与本</w:t>
      </w:r>
      <w:r>
        <w:rPr>
          <w:rFonts w:hint="eastAsia" w:ascii="宋体" w:hAnsi="宋体" w:eastAsia="宋体" w:cs="宋体"/>
          <w:b w:val="0"/>
          <w:bCs/>
          <w:color w:val="auto"/>
          <w:kern w:val="2"/>
          <w:sz w:val="24"/>
          <w:szCs w:val="24"/>
          <w:highlight w:val="none"/>
          <w:lang w:val="en-US" w:eastAsia="zh-CN"/>
        </w:rPr>
        <w:t>补遗</w:t>
      </w:r>
      <w:r>
        <w:rPr>
          <w:rFonts w:hint="eastAsia" w:ascii="宋体" w:hAnsi="宋体" w:eastAsia="宋体" w:cs="宋体"/>
          <w:b w:val="0"/>
          <w:bCs/>
          <w:color w:val="auto"/>
          <w:kern w:val="2"/>
          <w:sz w:val="24"/>
          <w:szCs w:val="24"/>
          <w:highlight w:val="none"/>
        </w:rPr>
        <w:t>文件内容不一致的，以本</w:t>
      </w:r>
      <w:r>
        <w:rPr>
          <w:rFonts w:hint="eastAsia" w:ascii="宋体" w:hAnsi="宋体" w:eastAsia="宋体" w:cs="宋体"/>
          <w:b w:val="0"/>
          <w:bCs/>
          <w:color w:val="auto"/>
          <w:kern w:val="2"/>
          <w:sz w:val="24"/>
          <w:szCs w:val="24"/>
          <w:highlight w:val="none"/>
          <w:lang w:val="en-US" w:eastAsia="zh-CN"/>
        </w:rPr>
        <w:t>补遗</w:t>
      </w:r>
      <w:r>
        <w:rPr>
          <w:rFonts w:hint="eastAsia" w:ascii="宋体" w:hAnsi="宋体" w:eastAsia="宋体" w:cs="宋体"/>
          <w:b w:val="0"/>
          <w:bCs/>
          <w:color w:val="auto"/>
          <w:kern w:val="2"/>
          <w:sz w:val="24"/>
          <w:szCs w:val="24"/>
          <w:highlight w:val="none"/>
        </w:rPr>
        <w:t>文件内容为准。</w:t>
      </w:r>
    </w:p>
    <w:p>
      <w:pPr>
        <w:keepNext w:val="0"/>
        <w:keepLines w:val="0"/>
        <w:pageBreakBefore w:val="0"/>
        <w:widowControl w:val="0"/>
        <w:kinsoku/>
        <w:wordWrap w:val="0"/>
        <w:overflowPunct/>
        <w:topLinePunct w:val="0"/>
        <w:autoSpaceDE w:val="0"/>
        <w:autoSpaceDN w:val="0"/>
        <w:bidi w:val="0"/>
        <w:adjustRightInd/>
        <w:snapToGrid/>
        <w:spacing w:line="600" w:lineRule="exact"/>
        <w:ind w:firstLine="480" w:firstLineChars="200"/>
        <w:jc w:val="both"/>
        <w:textAlignment w:val="auto"/>
        <w:rPr>
          <w:rFonts w:hint="default" w:eastAsia="宋体" w:cs="宋体"/>
          <w:b w:val="0"/>
          <w:bCs/>
          <w:snapToGrid w:val="0"/>
          <w:color w:val="auto"/>
          <w:kern w:val="0"/>
          <w:sz w:val="24"/>
          <w:szCs w:val="24"/>
          <w:highlight w:val="none"/>
          <w:lang w:val="en-US" w:eastAsia="zh-CN" w:bidi="ar-SA"/>
        </w:rPr>
      </w:pPr>
      <w:r>
        <w:rPr>
          <w:rFonts w:hint="eastAsia" w:eastAsia="宋体" w:cs="宋体"/>
          <w:b w:val="0"/>
          <w:bCs/>
          <w:snapToGrid w:val="0"/>
          <w:color w:val="auto"/>
          <w:kern w:val="0"/>
          <w:sz w:val="24"/>
          <w:szCs w:val="24"/>
          <w:highlight w:val="none"/>
          <w:lang w:val="en-US" w:eastAsia="zh-CN" w:bidi="ar-SA"/>
        </w:rPr>
        <w:t xml:space="preserve">一、本项目响应文件递交截止时间及磋商时间修改为2025年 </w:t>
      </w:r>
      <w:r>
        <w:rPr>
          <w:rFonts w:hint="default" w:eastAsia="宋体" w:cs="宋体"/>
          <w:b w:val="0"/>
          <w:bCs/>
          <w:snapToGrid w:val="0"/>
          <w:color w:val="auto"/>
          <w:kern w:val="0"/>
          <w:sz w:val="24"/>
          <w:szCs w:val="24"/>
          <w:highlight w:val="none"/>
          <w:lang w:val="en-US" w:eastAsia="zh-CN" w:bidi="ar-SA"/>
        </w:rPr>
        <w:t>4</w:t>
      </w:r>
      <w:r>
        <w:rPr>
          <w:rFonts w:hint="eastAsia" w:eastAsia="宋体" w:cs="宋体"/>
          <w:b w:val="0"/>
          <w:bCs/>
          <w:snapToGrid w:val="0"/>
          <w:color w:val="auto"/>
          <w:kern w:val="0"/>
          <w:sz w:val="24"/>
          <w:szCs w:val="24"/>
          <w:highlight w:val="none"/>
          <w:lang w:val="en-US" w:eastAsia="zh-CN" w:bidi="ar-SA"/>
        </w:rPr>
        <w:t xml:space="preserve"> 月 </w:t>
      </w:r>
      <w:r>
        <w:rPr>
          <w:rFonts w:hint="default" w:eastAsia="宋体" w:cs="宋体"/>
          <w:b w:val="0"/>
          <w:bCs/>
          <w:snapToGrid w:val="0"/>
          <w:color w:val="auto"/>
          <w:kern w:val="0"/>
          <w:sz w:val="24"/>
          <w:szCs w:val="24"/>
          <w:highlight w:val="none"/>
          <w:lang w:val="en-US" w:eastAsia="zh-CN" w:bidi="ar-SA"/>
        </w:rPr>
        <w:t>14</w:t>
      </w:r>
      <w:r>
        <w:rPr>
          <w:rFonts w:hint="eastAsia" w:eastAsia="宋体" w:cs="宋体"/>
          <w:b w:val="0"/>
          <w:bCs/>
          <w:snapToGrid w:val="0"/>
          <w:color w:val="auto"/>
          <w:kern w:val="0"/>
          <w:sz w:val="24"/>
          <w:szCs w:val="24"/>
          <w:highlight w:val="none"/>
          <w:lang w:val="en-US" w:eastAsia="zh-CN" w:bidi="ar-SA"/>
        </w:rPr>
        <w:t xml:space="preserve"> 日 </w:t>
      </w:r>
      <w:r>
        <w:rPr>
          <w:rFonts w:hint="default" w:eastAsia="宋体" w:cs="宋体"/>
          <w:b w:val="0"/>
          <w:bCs/>
          <w:snapToGrid w:val="0"/>
          <w:color w:val="auto"/>
          <w:kern w:val="0"/>
          <w:sz w:val="24"/>
          <w:szCs w:val="24"/>
          <w:highlight w:val="none"/>
          <w:lang w:val="en-US" w:eastAsia="zh-CN" w:bidi="ar-SA"/>
        </w:rPr>
        <w:t>10</w:t>
      </w:r>
      <w:r>
        <w:rPr>
          <w:rFonts w:hint="eastAsia" w:eastAsia="宋体" w:cs="宋体"/>
          <w:b w:val="0"/>
          <w:bCs/>
          <w:snapToGrid w:val="0"/>
          <w:color w:val="auto"/>
          <w:kern w:val="0"/>
          <w:sz w:val="24"/>
          <w:szCs w:val="24"/>
          <w:highlight w:val="none"/>
          <w:lang w:val="en-US" w:eastAsia="zh-CN" w:bidi="ar-SA"/>
        </w:rPr>
        <w:t xml:space="preserve"> 时 </w:t>
      </w:r>
      <w:r>
        <w:rPr>
          <w:rFonts w:hint="default" w:eastAsia="宋体" w:cs="宋体"/>
          <w:b w:val="0"/>
          <w:bCs/>
          <w:snapToGrid w:val="0"/>
          <w:color w:val="auto"/>
          <w:kern w:val="0"/>
          <w:sz w:val="24"/>
          <w:szCs w:val="24"/>
          <w:highlight w:val="none"/>
          <w:lang w:val="en-US" w:eastAsia="zh-CN" w:bidi="ar-SA"/>
        </w:rPr>
        <w:t>00</w:t>
      </w:r>
      <w:r>
        <w:rPr>
          <w:rFonts w:hint="eastAsia" w:eastAsia="宋体" w:cs="宋体"/>
          <w:b w:val="0"/>
          <w:bCs/>
          <w:snapToGrid w:val="0"/>
          <w:color w:val="auto"/>
          <w:kern w:val="0"/>
          <w:sz w:val="24"/>
          <w:szCs w:val="24"/>
          <w:highlight w:val="none"/>
          <w:lang w:val="en-US" w:eastAsia="zh-CN" w:bidi="ar-SA"/>
        </w:rPr>
        <w:t xml:space="preserve"> 分。</w:t>
      </w:r>
    </w:p>
    <w:p>
      <w:pPr>
        <w:keepNext w:val="0"/>
        <w:keepLines w:val="0"/>
        <w:pageBreakBefore w:val="0"/>
        <w:widowControl w:val="0"/>
        <w:kinsoku/>
        <w:wordWrap w:val="0"/>
        <w:overflowPunct/>
        <w:topLinePunct w:val="0"/>
        <w:autoSpaceDE w:val="0"/>
        <w:autoSpaceDN w:val="0"/>
        <w:bidi w:val="0"/>
        <w:adjustRightInd/>
        <w:snapToGrid/>
        <w:spacing w:line="600" w:lineRule="exact"/>
        <w:ind w:firstLine="480" w:firstLineChars="200"/>
        <w:jc w:val="both"/>
        <w:textAlignment w:val="auto"/>
        <w:rPr>
          <w:rFonts w:hint="eastAsia" w:eastAsia="宋体" w:cs="宋体"/>
          <w:b w:val="0"/>
          <w:bCs/>
          <w:snapToGrid w:val="0"/>
          <w:color w:val="auto"/>
          <w:kern w:val="0"/>
          <w:sz w:val="24"/>
          <w:szCs w:val="24"/>
          <w:highlight w:val="none"/>
          <w:lang w:val="en-US" w:eastAsia="zh-CN" w:bidi="ar-SA"/>
        </w:rPr>
      </w:pPr>
      <w:r>
        <w:rPr>
          <w:rFonts w:hint="eastAsia" w:eastAsia="宋体" w:cs="宋体"/>
          <w:b w:val="0"/>
          <w:bCs/>
          <w:snapToGrid w:val="0"/>
          <w:color w:val="auto"/>
          <w:kern w:val="0"/>
          <w:sz w:val="24"/>
          <w:szCs w:val="24"/>
          <w:highlight w:val="none"/>
          <w:lang w:val="en-US" w:eastAsia="zh-CN" w:bidi="ar-SA"/>
        </w:rPr>
        <w:t>二、磋商文件第七篇  响应文件编制要求一、经济部分格式修改如下：</w:t>
      </w:r>
    </w:p>
    <w:p>
      <w:pPr>
        <w:pStyle w:val="2"/>
        <w:adjustRightInd w:val="0"/>
        <w:snapToGrid w:val="0"/>
        <w:spacing w:before="0" w:after="0" w:line="400" w:lineRule="exact"/>
        <w:ind w:firstLine="643" w:firstLineChars="200"/>
        <w:rPr>
          <w:rFonts w:hint="eastAsia"/>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pStyle w:val="2"/>
        <w:adjustRightInd w:val="0"/>
        <w:snapToGrid w:val="0"/>
        <w:spacing w:before="0" w:after="0" w:line="400" w:lineRule="exact"/>
        <w:rPr>
          <w:rFonts w:hint="eastAsia"/>
          <w:lang w:val="en-US" w:eastAsia="zh-CN"/>
        </w:rPr>
      </w:pPr>
      <w:r>
        <w:rPr>
          <w:rFonts w:hint="eastAsia"/>
          <w:lang w:val="en-US" w:eastAsia="zh-CN"/>
        </w:rPr>
        <w:t>原文件：</w:t>
      </w:r>
      <w:bookmarkStart w:id="0" w:name="_Toc313888360"/>
      <w:bookmarkStart w:id="1" w:name="_Toc22498"/>
      <w:bookmarkStart w:id="2" w:name="_Toc342913419"/>
      <w:bookmarkStart w:id="3" w:name="_Toc76462350"/>
      <w:bookmarkStart w:id="4" w:name="_Toc313008356"/>
      <w:bookmarkStart w:id="5" w:name="_Toc283382454"/>
      <w:bookmarkStart w:id="6" w:name="_Toc12789073"/>
    </w:p>
    <w:p>
      <w:pPr>
        <w:pStyle w:val="2"/>
        <w:adjustRightInd w:val="0"/>
        <w:snapToGrid w:val="0"/>
        <w:spacing w:before="0" w:after="0" w:line="400" w:lineRule="exact"/>
        <w:ind w:firstLine="643" w:firstLineChars="200"/>
        <w:rPr>
          <w:rFonts w:hint="eastAsia"/>
          <w:lang w:val="en-US" w:eastAsia="zh-CN"/>
        </w:rPr>
      </w:pPr>
    </w:p>
    <w:p>
      <w:pPr>
        <w:pStyle w:val="2"/>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一、经济部分</w:t>
      </w:r>
      <w:bookmarkEnd w:id="0"/>
      <w:bookmarkEnd w:id="1"/>
      <w:bookmarkEnd w:id="2"/>
      <w:bookmarkEnd w:id="3"/>
      <w:bookmarkEnd w:id="4"/>
    </w:p>
    <w:bookmarkEnd w:id="5"/>
    <w:bookmarkEnd w:id="6"/>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jc w:val="center"/>
        <w:rPr>
          <w:rFonts w:hint="eastAsia" w:ascii="宋体" w:hAnsi="宋体" w:cs="宋体"/>
          <w:b/>
          <w:color w:val="auto"/>
          <w:szCs w:val="28"/>
          <w:highlight w:val="none"/>
        </w:rPr>
      </w:pPr>
      <w:r>
        <w:rPr>
          <w:rFonts w:hint="eastAsia" w:ascii="宋体" w:hAnsi="宋体" w:cs="宋体"/>
          <w:b/>
          <w:color w:val="auto"/>
          <w:szCs w:val="28"/>
          <w:highlight w:val="none"/>
        </w:rPr>
        <w:t>竞争性磋商报价函</w:t>
      </w:r>
    </w:p>
    <w:p>
      <w:pPr>
        <w:tabs>
          <w:tab w:val="left" w:pos="630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12" w:lineRule="auto"/>
        <w:ind w:firstLine="480" w:firstLineChars="200"/>
        <w:rPr>
          <w:rFonts w:hint="eastAsia"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pPr>
        <w:tabs>
          <w:tab w:val="left" w:pos="289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pPr>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3127"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5"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235"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235"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3127" w:type="dxa"/>
            <w:noWrap w:val="0"/>
            <w:vAlign w:val="top"/>
          </w:tcPr>
          <w:p>
            <w:pPr>
              <w:jc w:val="center"/>
              <w:rPr>
                <w:rFonts w:hint="eastAsia" w:ascii="宋体" w:hAnsi="宋体" w:cs="宋体"/>
                <w:color w:val="auto"/>
                <w:sz w:val="21"/>
                <w:szCs w:val="21"/>
                <w:highlight w:val="none"/>
              </w:rPr>
            </w:pPr>
          </w:p>
        </w:tc>
        <w:tc>
          <w:tcPr>
            <w:tcW w:w="1235"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235" w:type="dxa"/>
            <w:noWrap w:val="0"/>
            <w:vAlign w:val="top"/>
          </w:tcPr>
          <w:p>
            <w:pPr>
              <w:jc w:val="center"/>
              <w:rPr>
                <w:rFonts w:hint="eastAsia" w:ascii="宋体" w:hAnsi="宋体" w:cs="宋体"/>
                <w:color w:val="auto"/>
                <w:sz w:val="21"/>
                <w:szCs w:val="21"/>
                <w:highlight w:val="none"/>
              </w:rPr>
            </w:pPr>
          </w:p>
        </w:tc>
        <w:tc>
          <w:tcPr>
            <w:tcW w:w="1235"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noWrap w:val="0"/>
            <w:vAlign w:val="top"/>
          </w:tcPr>
          <w:p>
            <w:pPr>
              <w:rPr>
                <w:rFonts w:hint="eastAsia" w:ascii="宋体" w:hAnsi="宋体" w:cs="宋体"/>
                <w:color w:val="auto"/>
                <w:sz w:val="21"/>
                <w:szCs w:val="21"/>
                <w:highlight w:val="none"/>
              </w:rPr>
            </w:pPr>
          </w:p>
        </w:tc>
      </w:tr>
    </w:tbl>
    <w:p>
      <w:pPr>
        <w:snapToGrid w:val="0"/>
        <w:spacing w:line="500" w:lineRule="exact"/>
        <w:ind w:firstLine="480" w:firstLineChars="200"/>
        <w:rPr>
          <w:rFonts w:hint="eastAsia" w:ascii="宋体" w:hAnsi="宋体" w:cs="宋体"/>
          <w:color w:val="auto"/>
          <w:sz w:val="24"/>
          <w:szCs w:val="28"/>
          <w:highlight w:val="none"/>
        </w:rPr>
      </w:pPr>
    </w:p>
    <w:p>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注：该表可扩展</w:t>
      </w:r>
      <w:bookmarkStart w:id="7" w:name="OLE_LINK2"/>
      <w:bookmarkStart w:id="8" w:name="OLE_LINK1"/>
      <w:r>
        <w:rPr>
          <w:rFonts w:hint="eastAsia" w:ascii="宋体" w:hAnsi="宋体" w:cs="宋体"/>
          <w:color w:val="auto"/>
          <w:sz w:val="24"/>
          <w:szCs w:val="28"/>
          <w:highlight w:val="none"/>
        </w:rPr>
        <w:t>。</w:t>
      </w:r>
      <w:bookmarkEnd w:id="7"/>
      <w:bookmarkEnd w:id="8"/>
    </w:p>
    <w:p>
      <w:pPr>
        <w:pStyle w:val="7"/>
        <w:spacing w:line="360" w:lineRule="auto"/>
        <w:rPr>
          <w:rFonts w:hint="eastAsia" w:ascii="宋体" w:hAnsi="宋体" w:cs="宋体"/>
          <w:color w:val="auto"/>
          <w:sz w:val="24"/>
          <w:szCs w:val="24"/>
          <w:highlight w:val="none"/>
        </w:rPr>
      </w:pPr>
    </w:p>
    <w:p>
      <w:pPr>
        <w:pStyle w:val="7"/>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pPr>
        <w:spacing w:line="360" w:lineRule="auto"/>
        <w:ind w:right="480"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snapToGrid w:val="0"/>
        <w:spacing w:line="360" w:lineRule="auto"/>
        <w:ind w:firstLine="480" w:firstLineChars="200"/>
        <w:rPr>
          <w:rFonts w:hint="eastAsia" w:ascii="宋体" w:hAnsi="宋体" w:cs="宋体"/>
          <w:color w:val="auto"/>
          <w:sz w:val="24"/>
          <w:szCs w:val="24"/>
          <w:highlight w:val="none"/>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2"/>
        <w:rPr>
          <w:rFonts w:hint="default"/>
          <w:lang w:val="en-US" w:eastAsia="zh-CN"/>
        </w:rPr>
      </w:pPr>
      <w:r>
        <w:rPr>
          <w:rFonts w:hint="eastAsia"/>
          <w:lang w:val="en-US" w:eastAsia="zh-CN"/>
        </w:rPr>
        <w:t>修改为：</w:t>
      </w:r>
    </w:p>
    <w:p>
      <w:pPr>
        <w:pStyle w:val="2"/>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一、经济部分</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jc w:val="center"/>
        <w:rPr>
          <w:rFonts w:hint="eastAsia" w:ascii="宋体" w:hAnsi="宋体" w:cs="宋体"/>
          <w:b/>
          <w:color w:val="auto"/>
          <w:szCs w:val="28"/>
          <w:highlight w:val="none"/>
        </w:rPr>
      </w:pPr>
      <w:r>
        <w:rPr>
          <w:rFonts w:hint="eastAsia" w:ascii="宋体" w:hAnsi="宋体" w:cs="宋体"/>
          <w:b/>
          <w:color w:val="auto"/>
          <w:szCs w:val="28"/>
          <w:highlight w:val="none"/>
        </w:rPr>
        <w:t>竞争性磋商报价函</w:t>
      </w:r>
    </w:p>
    <w:p>
      <w:pPr>
        <w:tabs>
          <w:tab w:val="left" w:pos="6300"/>
        </w:tabs>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w:t>
      </w:r>
      <w:r>
        <w:rPr>
          <w:rFonts w:hint="eastAsia" w:ascii="宋体" w:hAnsi="宋体" w:cs="宋体"/>
          <w:b/>
          <w:bCs/>
          <w:color w:val="auto"/>
          <w:kern w:val="0"/>
          <w:sz w:val="21"/>
          <w:szCs w:val="24"/>
          <w:highlight w:val="none"/>
          <w:lang w:val="en-US" w:eastAsia="zh-CN"/>
        </w:rPr>
        <w:t>占催收款项的</w:t>
      </w:r>
      <w:r>
        <w:rPr>
          <w:rFonts w:hint="default" w:ascii="宋体" w:hAnsi="宋体" w:cs="宋体"/>
          <w:b/>
          <w:bCs/>
          <w:color w:val="auto"/>
          <w:kern w:val="0"/>
          <w:sz w:val="21"/>
          <w:szCs w:val="24"/>
          <w:highlight w:val="none"/>
          <w:u w:val="single"/>
          <w:lang w:val="en-US" w:eastAsia="zh-CN"/>
        </w:rPr>
        <w:t xml:space="preserve">           </w:t>
      </w:r>
      <w:r>
        <w:rPr>
          <w:rFonts w:hint="eastAsia" w:ascii="宋体" w:hAnsi="宋体" w:cs="宋体"/>
          <w:b/>
          <w:bCs/>
          <w:color w:val="auto"/>
          <w:kern w:val="0"/>
          <w:sz w:val="21"/>
          <w:szCs w:val="24"/>
          <w:highlight w:val="none"/>
          <w:u w:val="single"/>
          <w:lang w:val="en-US" w:eastAsia="zh-CN"/>
        </w:rPr>
        <w:t>（填写百分比保留小数点后两位）</w:t>
      </w:r>
      <w:r>
        <w:rPr>
          <w:rFonts w:hint="default" w:ascii="宋体" w:hAnsi="宋体" w:cs="宋体"/>
          <w:color w:val="auto"/>
          <w:sz w:val="24"/>
          <w:szCs w:val="24"/>
          <w:highlight w:val="none"/>
          <w:lang w:val="en-US"/>
        </w:rPr>
        <w:t xml:space="preserve"> </w:t>
      </w:r>
      <w:r>
        <w:rPr>
          <w:rFonts w:hint="eastAsia" w:ascii="宋体" w:hAnsi="宋体" w:cs="宋体"/>
          <w:color w:val="auto"/>
          <w:sz w:val="24"/>
          <w:szCs w:val="24"/>
          <w:highlight w:val="none"/>
        </w:rPr>
        <w:t>。以我公司最后报价为准。</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12"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12" w:lineRule="auto"/>
        <w:ind w:firstLine="480" w:firstLineChars="200"/>
        <w:rPr>
          <w:rFonts w:hint="eastAsia" w:ascii="宋体" w:hAnsi="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highlight w:val="none"/>
        </w:rPr>
        <w:t xml:space="preserve">                                                  年   月   日</w:t>
      </w:r>
    </w:p>
    <w:p>
      <w:pPr>
        <w:tabs>
          <w:tab w:val="left" w:pos="289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项目号：                              </w:t>
      </w:r>
    </w:p>
    <w:p>
      <w:pPr>
        <w:spacing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磋商项目名称： </w:t>
      </w:r>
    </w:p>
    <w:tbl>
      <w:tblPr>
        <w:tblStyle w:val="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2494"/>
        <w:gridCol w:w="1233"/>
        <w:gridCol w:w="2083"/>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39"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57"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494"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233"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2083" w:type="dxa"/>
            <w:noWrap w:val="0"/>
            <w:vAlign w:val="center"/>
          </w:tcPr>
          <w:p>
            <w:pPr>
              <w:jc w:val="center"/>
              <w:rPr>
                <w:rFonts w:hint="eastAsia" w:ascii="宋体" w:hAnsi="宋体" w:cs="宋体"/>
                <w:b/>
                <w:color w:val="auto"/>
                <w:sz w:val="21"/>
                <w:szCs w:val="21"/>
                <w:highlight w:val="none"/>
                <w:lang w:val="en-US" w:eastAsia="zh-CN"/>
              </w:rPr>
            </w:pPr>
            <w:r>
              <w:rPr>
                <w:rFonts w:hint="eastAsia" w:ascii="宋体" w:hAnsi="宋体" w:cs="宋体"/>
                <w:b/>
                <w:bCs/>
                <w:color w:val="auto"/>
                <w:kern w:val="0"/>
                <w:sz w:val="21"/>
                <w:szCs w:val="24"/>
                <w:highlight w:val="none"/>
                <w:lang w:val="en-US" w:eastAsia="zh-CN"/>
              </w:rPr>
              <w:t>占催收款项</w:t>
            </w:r>
            <w:r>
              <w:rPr>
                <w:rFonts w:hint="eastAsia" w:ascii="宋体" w:hAnsi="宋体" w:cs="宋体"/>
                <w:b/>
                <w:color w:val="auto"/>
                <w:sz w:val="21"/>
                <w:szCs w:val="21"/>
                <w:highlight w:val="none"/>
                <w:lang w:val="en-US" w:eastAsia="zh-CN"/>
              </w:rPr>
              <w:t>百分比</w:t>
            </w:r>
          </w:p>
          <w:p>
            <w:pPr>
              <w:jc w:val="center"/>
              <w:rPr>
                <w:rFonts w:hint="default" w:ascii="宋体" w:hAnsi="宋体" w:cs="宋体" w:eastAsiaTheme="minorEastAsia"/>
                <w:b/>
                <w:color w:val="auto"/>
                <w:sz w:val="21"/>
                <w:szCs w:val="21"/>
                <w:highlight w:val="none"/>
                <w:lang w:val="en-US" w:eastAsia="zh-CN"/>
              </w:rPr>
            </w:pPr>
            <w:r>
              <w:rPr>
                <w:rFonts w:hint="eastAsia" w:ascii="宋体" w:hAnsi="宋体" w:cs="宋体"/>
                <w:b/>
                <w:bCs/>
                <w:color w:val="auto"/>
                <w:kern w:val="0"/>
                <w:sz w:val="21"/>
                <w:szCs w:val="24"/>
                <w:highlight w:val="none"/>
                <w:u w:val="none"/>
                <w:lang w:val="en-US" w:eastAsia="zh-CN"/>
              </w:rPr>
              <w:t>保留小数点后两位</w:t>
            </w:r>
          </w:p>
        </w:tc>
        <w:tc>
          <w:tcPr>
            <w:tcW w:w="1022" w:type="dxa"/>
            <w:noWrap w:val="0"/>
            <w:vAlign w:val="center"/>
          </w:tcPr>
          <w:p>
            <w:pPr>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bookmarkStart w:id="9" w:name="_GoBack"/>
            <w:bookmarkEnd w:id="9"/>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p>
        </w:tc>
        <w:tc>
          <w:tcPr>
            <w:tcW w:w="1557" w:type="dxa"/>
            <w:noWrap w:val="0"/>
            <w:vAlign w:val="center"/>
          </w:tcPr>
          <w:p>
            <w:pPr>
              <w:jc w:val="center"/>
              <w:rPr>
                <w:rFonts w:hint="eastAsia" w:ascii="宋体" w:hAnsi="宋体" w:cs="宋体"/>
                <w:color w:val="auto"/>
                <w:sz w:val="21"/>
                <w:szCs w:val="21"/>
                <w:highlight w:val="none"/>
              </w:rPr>
            </w:pP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557"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494" w:type="dxa"/>
            <w:noWrap w:val="0"/>
            <w:vAlign w:val="top"/>
          </w:tcPr>
          <w:p>
            <w:pPr>
              <w:jc w:val="center"/>
              <w:rPr>
                <w:rFonts w:hint="eastAsia" w:ascii="宋体" w:hAnsi="宋体" w:cs="宋体"/>
                <w:color w:val="auto"/>
                <w:sz w:val="21"/>
                <w:szCs w:val="21"/>
                <w:highlight w:val="none"/>
              </w:rPr>
            </w:pPr>
          </w:p>
        </w:tc>
        <w:tc>
          <w:tcPr>
            <w:tcW w:w="1233"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083" w:type="dxa"/>
            <w:noWrap w:val="0"/>
            <w:vAlign w:val="top"/>
          </w:tcPr>
          <w:p>
            <w:pPr>
              <w:jc w:val="center"/>
              <w:rPr>
                <w:rFonts w:hint="eastAsia" w:ascii="宋体" w:hAnsi="宋体" w:cs="宋体"/>
                <w:color w:val="auto"/>
                <w:sz w:val="21"/>
                <w:szCs w:val="21"/>
                <w:highlight w:val="none"/>
              </w:rPr>
            </w:pPr>
          </w:p>
        </w:tc>
        <w:tc>
          <w:tcPr>
            <w:tcW w:w="1022" w:type="dxa"/>
            <w:noWrap w:val="0"/>
            <w:vAlign w:val="top"/>
          </w:tcPr>
          <w:p>
            <w:pPr>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4"/>
              <w:spacing w:line="240" w:lineRule="atLeast"/>
              <w:ind w:left="3920"/>
              <w:jc w:val="center"/>
              <w:outlineLvl w:val="0"/>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1557"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总计</w:t>
            </w:r>
          </w:p>
        </w:tc>
        <w:tc>
          <w:tcPr>
            <w:tcW w:w="6832" w:type="dxa"/>
            <w:gridSpan w:val="4"/>
            <w:noWrap w:val="0"/>
            <w:vAlign w:val="top"/>
          </w:tcPr>
          <w:p>
            <w:pPr>
              <w:rPr>
                <w:rFonts w:hint="eastAsia" w:ascii="宋体" w:hAnsi="宋体" w:cs="宋体"/>
                <w:color w:val="auto"/>
                <w:sz w:val="21"/>
                <w:szCs w:val="21"/>
                <w:highlight w:val="none"/>
              </w:rPr>
            </w:pPr>
          </w:p>
        </w:tc>
      </w:tr>
    </w:tbl>
    <w:p>
      <w:pPr>
        <w:snapToGrid w:val="0"/>
        <w:spacing w:line="500" w:lineRule="exact"/>
        <w:ind w:firstLine="480" w:firstLineChars="200"/>
        <w:rPr>
          <w:rFonts w:hint="eastAsia" w:ascii="宋体" w:hAnsi="宋体" w:cs="宋体"/>
          <w:color w:val="auto"/>
          <w:sz w:val="24"/>
          <w:szCs w:val="28"/>
          <w:highlight w:val="none"/>
        </w:rPr>
      </w:pPr>
    </w:p>
    <w:p>
      <w:pPr>
        <w:snapToGrid w:val="0"/>
        <w:spacing w:line="500" w:lineRule="exact"/>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注：该表可扩展。</w:t>
      </w:r>
    </w:p>
    <w:p>
      <w:pPr>
        <w:pStyle w:val="7"/>
        <w:spacing w:line="360" w:lineRule="auto"/>
        <w:rPr>
          <w:rFonts w:hint="eastAsia" w:ascii="宋体" w:hAnsi="宋体" w:cs="宋体"/>
          <w:color w:val="auto"/>
          <w:sz w:val="24"/>
          <w:szCs w:val="24"/>
          <w:highlight w:val="none"/>
        </w:rPr>
      </w:pPr>
    </w:p>
    <w:p>
      <w:pPr>
        <w:pStyle w:val="7"/>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pPr>
        <w:spacing w:line="360" w:lineRule="auto"/>
        <w:ind w:right="48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
        <w:rPr>
          <w:rFonts w:hint="eastAsia"/>
        </w:rPr>
      </w:pPr>
    </w:p>
    <w:p>
      <w:pPr>
        <w:pageBreakBefore w:val="0"/>
        <w:widowControl w:val="0"/>
        <w:kinsoku/>
        <w:wordWrap/>
        <w:overflowPunct/>
        <w:topLinePunct w:val="0"/>
        <w:autoSpaceDE/>
        <w:autoSpaceDN/>
        <w:bidi w:val="0"/>
        <w:snapToGrid w:val="0"/>
        <w:spacing w:line="380" w:lineRule="exact"/>
        <w:jc w:val="right"/>
        <w:textAlignment w:val="auto"/>
        <w:outlineLvl w:val="2"/>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采购人：</w:t>
      </w:r>
      <w:r>
        <w:rPr>
          <w:rFonts w:hint="eastAsia" w:ascii="宋体" w:hAnsi="宋体" w:cs="宋体"/>
          <w:b/>
          <w:bCs/>
          <w:color w:val="auto"/>
          <w:sz w:val="28"/>
          <w:szCs w:val="28"/>
          <w:highlight w:val="none"/>
        </w:rPr>
        <w:t>重庆市三峡供销集团有限公司</w:t>
      </w:r>
    </w:p>
    <w:p>
      <w:pPr>
        <w:snapToGrid w:val="0"/>
        <w:spacing w:line="380" w:lineRule="exact"/>
        <w:ind w:firstLine="562" w:firstLineChars="200"/>
        <w:jc w:val="right"/>
        <w:rPr>
          <w:rFonts w:ascii="宋体" w:hAnsi="宋体"/>
          <w:b/>
          <w:bCs/>
          <w:color w:val="000000"/>
          <w:sz w:val="28"/>
          <w:szCs w:val="28"/>
        </w:rPr>
      </w:pPr>
      <w:r>
        <w:rPr>
          <w:rFonts w:hint="eastAsia" w:ascii="宋体" w:hAnsi="宋体"/>
          <w:b/>
          <w:bCs/>
          <w:color w:val="auto"/>
          <w:sz w:val="28"/>
          <w:szCs w:val="28"/>
        </w:rPr>
        <w:t>采购代理机构</w:t>
      </w:r>
      <w:r>
        <w:rPr>
          <w:rFonts w:ascii="宋体" w:hAnsi="宋体"/>
          <w:b/>
          <w:bCs/>
          <w:color w:val="auto"/>
          <w:sz w:val="28"/>
          <w:szCs w:val="28"/>
        </w:rPr>
        <w:t>：</w:t>
      </w:r>
      <w:r>
        <w:rPr>
          <w:rFonts w:hint="eastAsia" w:ascii="宋体" w:hAnsi="宋体"/>
          <w:b/>
          <w:bCs/>
          <w:color w:val="000000"/>
          <w:sz w:val="28"/>
          <w:szCs w:val="28"/>
        </w:rPr>
        <w:t>重庆毕欧丁工程管理有限公司</w:t>
      </w:r>
    </w:p>
    <w:p>
      <w:pPr>
        <w:jc w:val="right"/>
        <w:rPr>
          <w:rFonts w:hint="default"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val="en-US" w:eastAsia="zh-CN"/>
        </w:rPr>
        <w:t>2025</w:t>
      </w:r>
      <w:r>
        <w:rPr>
          <w:rFonts w:hint="eastAsia" w:ascii="宋体" w:hAnsi="宋体" w:cs="宋体"/>
          <w:b/>
          <w:bCs/>
          <w:color w:val="auto"/>
          <w:sz w:val="28"/>
          <w:szCs w:val="28"/>
          <w:highlight w:val="none"/>
          <w:lang w:val="en-US" w:eastAsia="zh-CN"/>
        </w:rPr>
        <w:t>年</w:t>
      </w:r>
      <w:r>
        <w:rPr>
          <w:rFonts w:hint="default"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val="en-US" w:eastAsia="zh-CN"/>
        </w:rPr>
        <w:t>月</w:t>
      </w:r>
      <w:r>
        <w:rPr>
          <w:rFonts w:hint="default"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日</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C0CE1"/>
    <w:rsid w:val="043A7702"/>
    <w:rsid w:val="1EF65C52"/>
    <w:rsid w:val="5C2A5776"/>
    <w:rsid w:val="5E6C0CE1"/>
    <w:rsid w:val="6C78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line="400" w:lineRule="exact"/>
      <w:ind w:firstLine="200" w:firstLineChars="200"/>
    </w:pPr>
    <w:rPr>
      <w:rFonts w:cs="Times New Roman"/>
      <w:sz w:val="24"/>
      <w:szCs w:val="24"/>
    </w:rPr>
  </w:style>
  <w:style w:type="paragraph" w:styleId="4">
    <w:name w:val="Body Text Indent"/>
    <w:basedOn w:val="1"/>
    <w:uiPriority w:val="0"/>
    <w:pPr>
      <w:spacing w:line="700" w:lineRule="exact"/>
      <w:ind w:left="960"/>
    </w:pPr>
    <w:rPr>
      <w:sz w:val="4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uiPriority w:val="0"/>
    <w:pPr>
      <w:spacing w:line="180" w:lineRule="auto"/>
      <w:jc w:val="center"/>
    </w:pPr>
    <w:rPr>
      <w:sz w:val="30"/>
    </w:rPr>
  </w:style>
  <w:style w:type="character" w:styleId="10">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2025-04-02T07:49:00Z</dcterms:created>
  <dc:creator>Administrator</dc:creator>
  <cp:lastModifiedBy>Administrator</cp:lastModifiedBy>
  <dcterms:modified xsi:type="dcterms:W3CDTF">2025-04-02T08:07:22Z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7EB99F68130A406FAC5E14B88D0DE024</vt:lpwstr>
  </property>
</Properties>
</file>