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84B3B">
      <w:pPr>
        <w:spacing w:line="360" w:lineRule="auto"/>
        <w:jc w:val="center"/>
        <w:rPr>
          <w:rFonts w:hint="eastAsia" w:ascii="宋体" w:hAnsi="宋体" w:eastAsia="宋体" w:cs="宋体"/>
          <w:b/>
          <w:sz w:val="36"/>
          <w:szCs w:val="30"/>
          <w:lang w:val="en-US" w:eastAsia="zh-CN"/>
        </w:rPr>
      </w:pPr>
      <w:r>
        <w:rPr>
          <w:rFonts w:hint="eastAsia" w:ascii="宋体" w:hAnsi="宋体" w:eastAsia="宋体" w:cs="宋体"/>
          <w:b/>
          <w:sz w:val="36"/>
          <w:szCs w:val="30"/>
          <w:lang w:val="en-US" w:eastAsia="zh-CN"/>
        </w:rPr>
        <w:t>重庆医科大学采购2025年毕业音乐会暨毕业集市服务</w:t>
      </w:r>
    </w:p>
    <w:p w14:paraId="15686009">
      <w:pPr>
        <w:spacing w:line="360" w:lineRule="auto"/>
        <w:jc w:val="center"/>
        <w:rPr>
          <w:rFonts w:ascii="宋体" w:hAnsi="宋体" w:eastAsia="宋体" w:cs="宋体"/>
          <w:b/>
          <w:sz w:val="36"/>
          <w:szCs w:val="30"/>
        </w:rPr>
      </w:pPr>
      <w:r>
        <w:rPr>
          <w:rFonts w:hint="eastAsia" w:ascii="宋体" w:hAnsi="宋体" w:eastAsia="宋体" w:cs="宋体"/>
          <w:b/>
          <w:sz w:val="36"/>
          <w:szCs w:val="30"/>
        </w:rPr>
        <w:t>网上询价公告</w:t>
      </w:r>
    </w:p>
    <w:p w14:paraId="10901AA6">
      <w:pPr>
        <w:outlineLvl w:val="1"/>
        <w:rPr>
          <w:rFonts w:ascii="宋体" w:hAnsi="宋体" w:cs="宋体"/>
          <w:b/>
          <w:snapToGrid w:val="0"/>
          <w:kern w:val="0"/>
          <w:sz w:val="28"/>
          <w:szCs w:val="28"/>
        </w:rPr>
      </w:pPr>
      <w:r>
        <w:rPr>
          <w:rFonts w:hint="eastAsia" w:ascii="宋体" w:hAnsi="宋体" w:cs="宋体"/>
          <w:b/>
          <w:snapToGrid w:val="0"/>
          <w:kern w:val="0"/>
          <w:sz w:val="28"/>
          <w:szCs w:val="28"/>
        </w:rPr>
        <w:t>一、项目说明</w:t>
      </w:r>
    </w:p>
    <w:p w14:paraId="42B8865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（一）本项目为非政府采购项目，不适用《中华人民共和国政府采购法》及其实施条例的有关规定。</w:t>
      </w:r>
    </w:p>
    <w:p w14:paraId="4854C574">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二）本项目根据《重庆医科大学采购管理办法》，参照政府采购的网上询价方式进行采购，在遵守公开、公平、公正、高效廉洁的原则下，以保障本单位科研及教学高质量为前提，合理设置采购需求，自行组织实施采购，并做好预算、合同、资产、</w:t>
      </w:r>
      <w:r>
        <w:rPr>
          <w:rFonts w:hint="eastAsia" w:ascii="宋体" w:hAnsi="宋体"/>
          <w:color w:val="000000"/>
          <w:sz w:val="24"/>
          <w:szCs w:val="24"/>
          <w:lang w:val="en-US" w:eastAsia="zh-CN"/>
        </w:rPr>
        <w:t>收支</w:t>
      </w:r>
      <w:r>
        <w:rPr>
          <w:rFonts w:hint="eastAsia" w:ascii="宋体" w:hAnsi="宋体"/>
          <w:color w:val="000000"/>
          <w:sz w:val="24"/>
          <w:szCs w:val="24"/>
        </w:rPr>
        <w:t xml:space="preserve">等内控管理工作。 </w:t>
      </w:r>
    </w:p>
    <w:p w14:paraId="1952500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（三）本项目要求</w:t>
      </w:r>
      <w:r>
        <w:rPr>
          <w:rFonts w:hint="eastAsia" w:ascii="宋体" w:hAnsi="宋体"/>
          <w:color w:val="000000"/>
          <w:sz w:val="24"/>
          <w:szCs w:val="24"/>
          <w:lang w:eastAsia="zh-CN"/>
        </w:rPr>
        <w:t>供应商提供的服务</w:t>
      </w:r>
      <w:r>
        <w:rPr>
          <w:rFonts w:hint="eastAsia" w:ascii="宋体" w:hAnsi="宋体"/>
          <w:color w:val="000000"/>
          <w:sz w:val="24"/>
          <w:szCs w:val="24"/>
        </w:rPr>
        <w:t>必须满足所有参数及要求，欢迎有符合要求的供应商参与投标。</w:t>
      </w:r>
    </w:p>
    <w:p w14:paraId="7865E054">
      <w:pPr>
        <w:spacing w:line="440" w:lineRule="exact"/>
        <w:ind w:firstLine="482" w:firstLineChars="200"/>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（四）投标供应商一旦参与报价，则视为完全响应询价文件所有要求。</w:t>
      </w:r>
    </w:p>
    <w:p w14:paraId="2231CE80">
      <w:pPr>
        <w:spacing w:line="440" w:lineRule="exact"/>
        <w:ind w:firstLine="482" w:firstLineChars="200"/>
        <w:rPr>
          <w:rFonts w:hint="eastAsia" w:ascii="宋体" w:hAnsi="宋体"/>
          <w:b/>
          <w:bCs/>
          <w:color w:val="000000"/>
          <w:sz w:val="24"/>
          <w:szCs w:val="24"/>
          <w:lang w:val="en-US" w:eastAsia="zh-CN"/>
        </w:rPr>
      </w:pPr>
    </w:p>
    <w:p w14:paraId="1EE728BB">
      <w:pPr>
        <w:pStyle w:val="11"/>
        <w:spacing w:line="440" w:lineRule="exact"/>
        <w:outlineLvl w:val="1"/>
        <w:rPr>
          <w:rFonts w:hint="eastAsia" w:ascii="宋体" w:hAnsi="宋体" w:eastAsiaTheme="minorEastAsia" w:cstheme="minorBidi"/>
          <w:color w:val="000000"/>
          <w:kern w:val="2"/>
          <w:sz w:val="24"/>
          <w:szCs w:val="24"/>
          <w:lang w:val="en-US" w:eastAsia="zh-CN" w:bidi="ar-SA"/>
        </w:rPr>
      </w:pPr>
      <w:r>
        <w:rPr>
          <w:rFonts w:hint="eastAsia" w:hAnsi="宋体" w:eastAsia="宋体" w:cs="宋体"/>
          <w:b/>
          <w:snapToGrid w:val="0"/>
          <w:kern w:val="0"/>
          <w:sz w:val="28"/>
          <w:szCs w:val="28"/>
        </w:rPr>
        <w:t>二、</w:t>
      </w:r>
      <w:r>
        <w:rPr>
          <w:rFonts w:hint="eastAsia" w:hAnsi="宋体" w:eastAsia="宋体" w:cs="宋体"/>
          <w:b/>
          <w:snapToGrid w:val="0"/>
          <w:kern w:val="0"/>
          <w:sz w:val="28"/>
          <w:szCs w:val="28"/>
          <w:lang w:eastAsia="zh-CN"/>
        </w:rPr>
        <w:t>服务</w:t>
      </w:r>
      <w:r>
        <w:rPr>
          <w:rFonts w:hint="eastAsia" w:hAnsi="宋体" w:eastAsia="宋体" w:cs="宋体"/>
          <w:b/>
          <w:snapToGrid w:val="0"/>
          <w:kern w:val="0"/>
          <w:sz w:val="28"/>
          <w:szCs w:val="28"/>
        </w:rPr>
        <w:t>要求</w:t>
      </w:r>
    </w:p>
    <w:p w14:paraId="6BF23DD4">
      <w:pPr>
        <w:pStyle w:val="11"/>
        <w:spacing w:line="440" w:lineRule="exact"/>
        <w:outlineLvl w:val="1"/>
        <w:rPr>
          <w:rFonts w:hint="default"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（一）项目一览表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69"/>
        <w:gridCol w:w="2040"/>
        <w:gridCol w:w="2100"/>
        <w:gridCol w:w="1938"/>
      </w:tblGrid>
      <w:tr w14:paraId="273363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869" w:type="dxa"/>
            <w:tcBorders>
              <w:tl2br w:val="nil"/>
              <w:tr2bl w:val="nil"/>
            </w:tcBorders>
            <w:vAlign w:val="center"/>
          </w:tcPr>
          <w:p w14:paraId="5995B091">
            <w:pPr>
              <w:widowControl/>
              <w:jc w:val="center"/>
              <w:rPr>
                <w:rFonts w:ascii="仿宋" w:hAnsi="仿宋" w:eastAsia="仿宋" w:cs="仿宋"/>
                <w:b/>
                <w:bCs/>
                <w:color w:val="auto"/>
                <w:kern w:val="0"/>
                <w:szCs w:val="24"/>
              </w:rPr>
            </w:pPr>
            <w:r>
              <w:rPr>
                <w:rFonts w:hint="eastAsia" w:ascii="仿宋" w:hAnsi="仿宋" w:eastAsia="仿宋" w:cs="仿宋"/>
                <w:b/>
                <w:bCs/>
                <w:color w:val="auto"/>
                <w:kern w:val="0"/>
                <w:szCs w:val="24"/>
              </w:rPr>
              <w:t>项目名称</w:t>
            </w:r>
          </w:p>
        </w:tc>
        <w:tc>
          <w:tcPr>
            <w:tcW w:w="2040" w:type="dxa"/>
            <w:tcBorders>
              <w:tl2br w:val="nil"/>
              <w:tr2bl w:val="nil"/>
            </w:tcBorders>
            <w:vAlign w:val="center"/>
          </w:tcPr>
          <w:p w14:paraId="5C5036E9">
            <w:pPr>
              <w:widowControl/>
              <w:jc w:val="center"/>
              <w:rPr>
                <w:rFonts w:ascii="仿宋" w:hAnsi="仿宋" w:eastAsia="仿宋" w:cs="仿宋"/>
                <w:b/>
                <w:bCs/>
                <w:kern w:val="0"/>
                <w:szCs w:val="24"/>
              </w:rPr>
            </w:pPr>
            <w:r>
              <w:rPr>
                <w:rFonts w:hint="eastAsia" w:ascii="仿宋" w:hAnsi="仿宋" w:eastAsia="仿宋" w:cs="仿宋"/>
                <w:b/>
                <w:bCs/>
                <w:kern w:val="0"/>
                <w:szCs w:val="24"/>
              </w:rPr>
              <w:t>最高限价（元）</w:t>
            </w:r>
          </w:p>
        </w:tc>
        <w:tc>
          <w:tcPr>
            <w:tcW w:w="2100" w:type="dxa"/>
            <w:tcBorders>
              <w:tl2br w:val="nil"/>
              <w:tr2bl w:val="nil"/>
            </w:tcBorders>
            <w:vAlign w:val="center"/>
          </w:tcPr>
          <w:p w14:paraId="65D55177">
            <w:pPr>
              <w:jc w:val="center"/>
              <w:rPr>
                <w:rFonts w:ascii="仿宋" w:hAnsi="仿宋" w:eastAsia="仿宋" w:cs="仿宋"/>
                <w:b/>
                <w:bCs/>
                <w:kern w:val="0"/>
                <w:szCs w:val="24"/>
              </w:rPr>
            </w:pPr>
            <w:r>
              <w:rPr>
                <w:rFonts w:hint="eastAsia" w:ascii="仿宋" w:hAnsi="仿宋" w:eastAsia="仿宋" w:cs="仿宋"/>
                <w:b/>
                <w:bCs/>
                <w:kern w:val="0"/>
                <w:szCs w:val="24"/>
              </w:rPr>
              <w:t>成交供应商数量（名）</w:t>
            </w:r>
          </w:p>
        </w:tc>
        <w:tc>
          <w:tcPr>
            <w:tcW w:w="1938" w:type="dxa"/>
            <w:tcBorders>
              <w:tl2br w:val="nil"/>
              <w:tr2bl w:val="nil"/>
            </w:tcBorders>
            <w:vAlign w:val="center"/>
          </w:tcPr>
          <w:p w14:paraId="3B65DA88">
            <w:pPr>
              <w:jc w:val="center"/>
              <w:rPr>
                <w:rFonts w:hint="default" w:ascii="仿宋" w:hAnsi="仿宋" w:eastAsia="仿宋" w:cs="仿宋"/>
                <w:b/>
                <w:bCs/>
                <w:kern w:val="0"/>
                <w:szCs w:val="24"/>
                <w:lang w:val="en-US" w:eastAsia="zh-CN"/>
              </w:rPr>
            </w:pPr>
            <w:r>
              <w:rPr>
                <w:rFonts w:hint="eastAsia" w:ascii="仿宋" w:hAnsi="仿宋" w:eastAsia="仿宋" w:cs="仿宋"/>
                <w:b/>
                <w:bCs/>
                <w:kern w:val="0"/>
                <w:szCs w:val="24"/>
                <w:lang w:eastAsia="zh-CN"/>
              </w:rPr>
              <w:t>投标保证金</w:t>
            </w:r>
            <w:r>
              <w:rPr>
                <w:rFonts w:hint="eastAsia" w:ascii="仿宋" w:hAnsi="仿宋" w:eastAsia="仿宋" w:cs="仿宋"/>
                <w:b/>
                <w:bCs/>
                <w:kern w:val="0"/>
                <w:szCs w:val="24"/>
                <w:lang w:val="en-US" w:eastAsia="zh-CN"/>
              </w:rPr>
              <w:t xml:space="preserve"> （元）</w:t>
            </w:r>
          </w:p>
        </w:tc>
      </w:tr>
      <w:tr w14:paraId="37620C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869" w:type="dxa"/>
            <w:tcBorders>
              <w:tl2br w:val="nil"/>
              <w:tr2bl w:val="nil"/>
            </w:tcBorders>
            <w:vAlign w:val="center"/>
          </w:tcPr>
          <w:p w14:paraId="668952A6">
            <w:pPr>
              <w:widowControl/>
              <w:jc w:val="center"/>
              <w:rPr>
                <w:rFonts w:hint="default" w:ascii="仿宋" w:hAnsi="仿宋" w:eastAsia="仿宋" w:cs="仿宋"/>
                <w:color w:val="auto"/>
                <w:kern w:val="0"/>
                <w:szCs w:val="24"/>
                <w:lang w:val="en-US" w:eastAsia="zh-CN"/>
              </w:rPr>
            </w:pPr>
            <w:r>
              <w:rPr>
                <w:rFonts w:hint="default" w:ascii="仿宋" w:hAnsi="仿宋" w:eastAsia="仿宋" w:cs="仿宋"/>
                <w:color w:val="auto"/>
                <w:kern w:val="0"/>
                <w:szCs w:val="24"/>
                <w:lang w:val="en-US" w:eastAsia="zh-CN"/>
              </w:rPr>
              <w:t>重庆医科大学采购2025年毕业音乐会暨毕业集市服务</w:t>
            </w:r>
          </w:p>
        </w:tc>
        <w:tc>
          <w:tcPr>
            <w:tcW w:w="2040" w:type="dxa"/>
            <w:tcBorders>
              <w:tl2br w:val="nil"/>
              <w:tr2bl w:val="nil"/>
            </w:tcBorders>
            <w:vAlign w:val="center"/>
          </w:tcPr>
          <w:p w14:paraId="4B7B376C">
            <w:pPr>
              <w:jc w:val="center"/>
              <w:rPr>
                <w:rFonts w:hint="default" w:ascii="仿宋" w:hAnsi="仿宋" w:eastAsia="仿宋" w:cs="仿宋"/>
                <w:color w:val="FF0000"/>
                <w:szCs w:val="21"/>
                <w:lang w:val="en-US" w:eastAsia="zh-CN"/>
              </w:rPr>
            </w:pPr>
            <w:r>
              <w:rPr>
                <w:rFonts w:hint="eastAsia" w:ascii="仿宋" w:hAnsi="仿宋" w:eastAsia="仿宋" w:cs="仿宋"/>
                <w:color w:val="auto"/>
                <w:szCs w:val="21"/>
                <w:lang w:val="en-US" w:eastAsia="zh-CN"/>
              </w:rPr>
              <w:t>94300</w:t>
            </w:r>
          </w:p>
        </w:tc>
        <w:tc>
          <w:tcPr>
            <w:tcW w:w="2100" w:type="dxa"/>
            <w:tcBorders>
              <w:tl2br w:val="nil"/>
              <w:tr2bl w:val="nil"/>
            </w:tcBorders>
            <w:vAlign w:val="center"/>
          </w:tcPr>
          <w:p w14:paraId="2F68D4B3">
            <w:pPr>
              <w:jc w:val="center"/>
              <w:rPr>
                <w:rFonts w:ascii="仿宋" w:hAnsi="仿宋" w:eastAsia="仿宋" w:cs="仿宋"/>
                <w:sz w:val="24"/>
                <w:szCs w:val="24"/>
              </w:rPr>
            </w:pPr>
            <w:r>
              <w:rPr>
                <w:rFonts w:hint="eastAsia" w:ascii="仿宋" w:hAnsi="仿宋" w:eastAsia="仿宋" w:cs="仿宋"/>
                <w:sz w:val="24"/>
                <w:szCs w:val="24"/>
              </w:rPr>
              <w:t>1</w:t>
            </w:r>
          </w:p>
        </w:tc>
        <w:tc>
          <w:tcPr>
            <w:tcW w:w="1938" w:type="dxa"/>
            <w:tcBorders>
              <w:tl2br w:val="nil"/>
              <w:tr2bl w:val="nil"/>
            </w:tcBorders>
            <w:vAlign w:val="center"/>
          </w:tcPr>
          <w:p w14:paraId="5DDA0CCC">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1800</w:t>
            </w:r>
          </w:p>
        </w:tc>
      </w:tr>
    </w:tbl>
    <w:p w14:paraId="13F10DB4">
      <w:pPr>
        <w:pStyle w:val="11"/>
        <w:numPr>
          <w:ilvl w:val="0"/>
          <w:numId w:val="1"/>
        </w:numPr>
        <w:spacing w:line="440" w:lineRule="exact"/>
        <w:outlineLvl w:val="1"/>
        <w:rPr>
          <w:rFonts w:hint="eastAsia" w:ascii="宋体" w:hAnsi="宋体" w:eastAsiaTheme="minorEastAsia" w:cstheme="minorBidi"/>
          <w:color w:val="000000"/>
          <w:kern w:val="2"/>
          <w:sz w:val="24"/>
          <w:szCs w:val="24"/>
          <w:lang w:val="en-US" w:eastAsia="zh-CN" w:bidi="ar-SA"/>
        </w:rPr>
      </w:pPr>
      <w:r>
        <w:rPr>
          <w:rFonts w:hint="eastAsia" w:ascii="宋体" w:hAnsi="宋体" w:eastAsiaTheme="minorEastAsia" w:cstheme="minorBidi"/>
          <w:color w:val="000000"/>
          <w:kern w:val="2"/>
          <w:sz w:val="24"/>
          <w:szCs w:val="24"/>
          <w:lang w:val="en-US" w:eastAsia="zh-CN" w:bidi="ar-SA"/>
        </w:rPr>
        <w:t>具体</w:t>
      </w:r>
      <w:r>
        <w:rPr>
          <w:rFonts w:hint="eastAsia" w:hAnsi="宋体" w:cstheme="minorBidi"/>
          <w:color w:val="000000"/>
          <w:kern w:val="2"/>
          <w:sz w:val="24"/>
          <w:szCs w:val="24"/>
          <w:lang w:val="en-US" w:eastAsia="zh-CN" w:bidi="ar-SA"/>
        </w:rPr>
        <w:t>服务</w:t>
      </w:r>
      <w:r>
        <w:rPr>
          <w:rFonts w:hint="eastAsia" w:ascii="宋体" w:hAnsi="宋体" w:eastAsiaTheme="minorEastAsia" w:cstheme="minorBidi"/>
          <w:color w:val="000000"/>
          <w:kern w:val="2"/>
          <w:sz w:val="24"/>
          <w:szCs w:val="24"/>
          <w:lang w:val="en-US" w:eastAsia="zh-CN" w:bidi="ar-SA"/>
        </w:rPr>
        <w:t>要求</w:t>
      </w:r>
    </w:p>
    <w:tbl>
      <w:tblPr>
        <w:tblStyle w:val="20"/>
        <w:tblpPr w:leftFromText="180" w:rightFromText="180" w:vertAnchor="text" w:horzAnchor="page" w:tblpX="1552" w:tblpY="366"/>
        <w:tblOverlap w:val="never"/>
        <w:tblW w:w="872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3104"/>
        <w:gridCol w:w="4165"/>
        <w:gridCol w:w="726"/>
        <w:gridCol w:w="725"/>
      </w:tblGrid>
      <w:tr w14:paraId="24BBFC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8720" w:type="dxa"/>
            <w:gridSpan w:val="4"/>
            <w:tcBorders>
              <w:tl2br w:val="nil"/>
              <w:tr2bl w:val="nil"/>
            </w:tcBorders>
            <w:shd w:val="clear" w:color="auto" w:fill="EBF1DE"/>
            <w:noWrap/>
            <w:vAlign w:val="center"/>
          </w:tcPr>
          <w:p w14:paraId="36473322">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2025年毕业音乐会暨毕业集市服务需求</w:t>
            </w:r>
          </w:p>
        </w:tc>
      </w:tr>
      <w:tr w14:paraId="3BB5B9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8720" w:type="dxa"/>
            <w:gridSpan w:val="4"/>
            <w:tcBorders>
              <w:tl2br w:val="nil"/>
              <w:tr2bl w:val="nil"/>
            </w:tcBorders>
            <w:shd w:val="clear" w:color="auto" w:fill="FDE9D9"/>
            <w:noWrap/>
            <w:vAlign w:val="center"/>
          </w:tcPr>
          <w:p w14:paraId="38968541">
            <w:pPr>
              <w:keepNext w:val="0"/>
              <w:keepLines w:val="0"/>
              <w:widowControl/>
              <w:suppressLineNumbers w:val="0"/>
              <w:jc w:val="center"/>
              <w:textAlignment w:val="center"/>
              <w:rPr>
                <w:rFonts w:hint="eastAsia" w:ascii="微软雅黑" w:hAnsi="微软雅黑" w:cs="微软雅黑" w:eastAsiaTheme="minorEastAsia"/>
                <w:b/>
                <w:bCs/>
                <w:i w:val="0"/>
                <w:iCs w:val="0"/>
                <w:color w:val="000000"/>
                <w:sz w:val="22"/>
                <w:szCs w:val="22"/>
                <w:u w:val="none"/>
                <w:lang w:eastAsia="zh-CN"/>
              </w:rPr>
            </w:pPr>
            <w:r>
              <w:rPr>
                <w:rFonts w:hint="eastAsia" w:ascii="微软雅黑" w:hAnsi="微软雅黑" w:eastAsia="微软雅黑" w:cs="微软雅黑"/>
                <w:b/>
                <w:bCs/>
                <w:i w:val="0"/>
                <w:iCs w:val="0"/>
                <w:color w:val="000000"/>
                <w:kern w:val="0"/>
                <w:sz w:val="22"/>
                <w:szCs w:val="22"/>
                <w:u w:val="none"/>
                <w:lang w:val="en-US" w:eastAsia="zh-CN" w:bidi="ar"/>
              </w:rPr>
              <w:t>屏幕</w:t>
            </w:r>
            <w:r>
              <w:rPr>
                <w:rFonts w:hint="eastAsia" w:ascii="微软雅黑" w:hAnsi="微软雅黑" w:eastAsia="微软雅黑" w:cs="微软雅黑"/>
                <w:b/>
                <w:bCs/>
                <w:color w:val="000000"/>
                <w:kern w:val="0"/>
                <w:sz w:val="22"/>
                <w:szCs w:val="22"/>
                <w:u w:val="none"/>
                <w:lang w:eastAsia="zh-CN" w:bidi="ar"/>
              </w:rPr>
              <w:t>（</w:t>
            </w:r>
            <w:r>
              <w:rPr>
                <w:rFonts w:hint="eastAsia" w:ascii="微软雅黑" w:hAnsi="微软雅黑" w:eastAsia="微软雅黑" w:cs="微软雅黑"/>
                <w:b/>
                <w:bCs/>
                <w:color w:val="000000"/>
                <w:kern w:val="0"/>
                <w:sz w:val="22"/>
                <w:szCs w:val="22"/>
                <w:u w:val="none"/>
                <w:lang w:val="en-US" w:eastAsia="zh-CN" w:bidi="ar"/>
              </w:rPr>
              <w:t>6月15日搭建完成</w:t>
            </w:r>
            <w:r>
              <w:rPr>
                <w:rFonts w:hint="eastAsia" w:ascii="微软雅黑" w:hAnsi="微软雅黑" w:eastAsia="微软雅黑" w:cs="微软雅黑"/>
                <w:b/>
                <w:bCs/>
                <w:color w:val="000000"/>
                <w:kern w:val="0"/>
                <w:sz w:val="22"/>
                <w:szCs w:val="22"/>
                <w:u w:val="none"/>
                <w:lang w:eastAsia="zh-CN" w:bidi="ar"/>
              </w:rPr>
              <w:t>）</w:t>
            </w:r>
          </w:p>
        </w:tc>
      </w:tr>
      <w:tr w14:paraId="52B1F1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3EB0013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名称</w:t>
            </w:r>
          </w:p>
        </w:tc>
        <w:tc>
          <w:tcPr>
            <w:tcW w:w="4165" w:type="dxa"/>
            <w:tcBorders>
              <w:tl2br w:val="nil"/>
              <w:tr2bl w:val="nil"/>
            </w:tcBorders>
            <w:shd w:val="clear" w:color="auto" w:fill="auto"/>
            <w:noWrap/>
            <w:vAlign w:val="center"/>
          </w:tcPr>
          <w:p w14:paraId="0355823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描述</w:t>
            </w:r>
          </w:p>
        </w:tc>
        <w:tc>
          <w:tcPr>
            <w:tcW w:w="726" w:type="dxa"/>
            <w:tcBorders>
              <w:tl2br w:val="nil"/>
              <w:tr2bl w:val="nil"/>
            </w:tcBorders>
            <w:shd w:val="clear" w:color="auto" w:fill="auto"/>
            <w:noWrap/>
            <w:vAlign w:val="center"/>
          </w:tcPr>
          <w:p w14:paraId="4DCC69F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数量</w:t>
            </w:r>
          </w:p>
        </w:tc>
        <w:tc>
          <w:tcPr>
            <w:tcW w:w="725" w:type="dxa"/>
            <w:tcBorders>
              <w:tl2br w:val="nil"/>
              <w:tr2bl w:val="nil"/>
            </w:tcBorders>
            <w:shd w:val="clear" w:color="auto" w:fill="auto"/>
            <w:noWrap/>
            <w:vAlign w:val="center"/>
          </w:tcPr>
          <w:p w14:paraId="21016C3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单位</w:t>
            </w:r>
          </w:p>
        </w:tc>
      </w:tr>
      <w:tr w14:paraId="7E5A3B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00EC29A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光祥高清 LED 屏P3</w:t>
            </w:r>
          </w:p>
        </w:tc>
        <w:tc>
          <w:tcPr>
            <w:tcW w:w="4165" w:type="dxa"/>
            <w:tcBorders>
              <w:tl2br w:val="nil"/>
              <w:tr2bl w:val="nil"/>
            </w:tcBorders>
            <w:shd w:val="clear" w:color="auto" w:fill="auto"/>
            <w:noWrap/>
            <w:vAlign w:val="center"/>
          </w:tcPr>
          <w:p w14:paraId="1D06DC6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12m*4m</w:t>
            </w:r>
          </w:p>
        </w:tc>
        <w:tc>
          <w:tcPr>
            <w:tcW w:w="726" w:type="dxa"/>
            <w:tcBorders>
              <w:tl2br w:val="nil"/>
              <w:tr2bl w:val="nil"/>
            </w:tcBorders>
            <w:shd w:val="clear" w:color="auto" w:fill="auto"/>
            <w:noWrap/>
            <w:vAlign w:val="center"/>
          </w:tcPr>
          <w:p w14:paraId="46C735E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48</w:t>
            </w:r>
          </w:p>
        </w:tc>
        <w:tc>
          <w:tcPr>
            <w:tcW w:w="725" w:type="dxa"/>
            <w:tcBorders>
              <w:tl2br w:val="nil"/>
              <w:tr2bl w:val="nil"/>
            </w:tcBorders>
            <w:shd w:val="clear" w:color="auto" w:fill="auto"/>
            <w:noWrap/>
            <w:vAlign w:val="center"/>
          </w:tcPr>
          <w:p w14:paraId="72776B0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14:paraId="37FF88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047A707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LED屏幕控制台</w:t>
            </w:r>
          </w:p>
        </w:tc>
        <w:tc>
          <w:tcPr>
            <w:tcW w:w="4165" w:type="dxa"/>
            <w:tcBorders>
              <w:tl2br w:val="nil"/>
              <w:tr2bl w:val="nil"/>
            </w:tcBorders>
            <w:shd w:val="clear" w:color="auto" w:fill="auto"/>
            <w:noWrap/>
            <w:vAlign w:val="center"/>
          </w:tcPr>
          <w:p w14:paraId="6C0832D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S3服务器</w:t>
            </w:r>
          </w:p>
        </w:tc>
        <w:tc>
          <w:tcPr>
            <w:tcW w:w="726" w:type="dxa"/>
            <w:tcBorders>
              <w:tl2br w:val="nil"/>
              <w:tr2bl w:val="nil"/>
            </w:tcBorders>
            <w:shd w:val="clear" w:color="auto" w:fill="auto"/>
            <w:noWrap/>
            <w:vAlign w:val="center"/>
          </w:tcPr>
          <w:p w14:paraId="1D629B1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25" w:type="dxa"/>
            <w:tcBorders>
              <w:tl2br w:val="nil"/>
              <w:tr2bl w:val="nil"/>
            </w:tcBorders>
            <w:shd w:val="clear" w:color="auto" w:fill="auto"/>
            <w:noWrap/>
            <w:vAlign w:val="center"/>
          </w:tcPr>
          <w:p w14:paraId="6998F88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r>
      <w:tr w14:paraId="4562C8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47191BD7">
            <w:pPr>
              <w:jc w:val="center"/>
              <w:rPr>
                <w:rFonts w:hint="eastAsia" w:ascii="微软雅黑" w:hAnsi="微软雅黑" w:eastAsia="微软雅黑" w:cs="微软雅黑"/>
                <w:i w:val="0"/>
                <w:iCs w:val="0"/>
                <w:color w:val="000000"/>
                <w:sz w:val="20"/>
                <w:szCs w:val="20"/>
                <w:u w:val="none"/>
              </w:rPr>
            </w:pPr>
          </w:p>
        </w:tc>
        <w:tc>
          <w:tcPr>
            <w:tcW w:w="4165" w:type="dxa"/>
            <w:tcBorders>
              <w:tl2br w:val="nil"/>
              <w:tr2bl w:val="nil"/>
            </w:tcBorders>
            <w:shd w:val="clear" w:color="auto" w:fill="auto"/>
            <w:noWrap/>
            <w:vAlign w:val="center"/>
          </w:tcPr>
          <w:p w14:paraId="701DD41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LED屏耳屏造型</w:t>
            </w:r>
          </w:p>
        </w:tc>
        <w:tc>
          <w:tcPr>
            <w:tcW w:w="726" w:type="dxa"/>
            <w:tcBorders>
              <w:tl2br w:val="nil"/>
              <w:tr2bl w:val="nil"/>
            </w:tcBorders>
            <w:shd w:val="clear" w:color="auto" w:fill="auto"/>
            <w:noWrap/>
            <w:vAlign w:val="center"/>
          </w:tcPr>
          <w:p w14:paraId="26296DE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725" w:type="dxa"/>
            <w:tcBorders>
              <w:tl2br w:val="nil"/>
              <w:tr2bl w:val="nil"/>
            </w:tcBorders>
            <w:shd w:val="clear" w:color="auto" w:fill="auto"/>
            <w:noWrap/>
            <w:vAlign w:val="center"/>
          </w:tcPr>
          <w:p w14:paraId="158DC1B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组</w:t>
            </w:r>
          </w:p>
        </w:tc>
      </w:tr>
      <w:tr w14:paraId="485906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8720" w:type="dxa"/>
            <w:gridSpan w:val="4"/>
            <w:tcBorders>
              <w:tl2br w:val="nil"/>
              <w:tr2bl w:val="nil"/>
            </w:tcBorders>
            <w:shd w:val="clear" w:color="auto" w:fill="FDE9D9"/>
            <w:noWrap/>
            <w:vAlign w:val="center"/>
          </w:tcPr>
          <w:p w14:paraId="704CB00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音响</w:t>
            </w:r>
            <w:r>
              <w:rPr>
                <w:rFonts w:hint="eastAsia" w:ascii="微软雅黑" w:hAnsi="微软雅黑" w:eastAsia="微软雅黑" w:cs="微软雅黑"/>
                <w:b/>
                <w:bCs/>
                <w:color w:val="000000"/>
                <w:kern w:val="0"/>
                <w:sz w:val="22"/>
                <w:szCs w:val="22"/>
                <w:u w:val="none"/>
                <w:lang w:eastAsia="zh-CN" w:bidi="ar"/>
              </w:rPr>
              <w:t>（</w:t>
            </w:r>
            <w:r>
              <w:rPr>
                <w:rFonts w:hint="eastAsia" w:ascii="微软雅黑" w:hAnsi="微软雅黑" w:eastAsia="微软雅黑" w:cs="微软雅黑"/>
                <w:b/>
                <w:bCs/>
                <w:color w:val="000000"/>
                <w:kern w:val="0"/>
                <w:sz w:val="22"/>
                <w:szCs w:val="22"/>
                <w:u w:val="none"/>
                <w:lang w:val="en-US" w:eastAsia="zh-CN" w:bidi="ar"/>
              </w:rPr>
              <w:t>6月15日搭建完成</w:t>
            </w:r>
            <w:r>
              <w:rPr>
                <w:rFonts w:hint="eastAsia" w:ascii="微软雅黑" w:hAnsi="微软雅黑" w:eastAsia="微软雅黑" w:cs="微软雅黑"/>
                <w:b/>
                <w:bCs/>
                <w:color w:val="000000"/>
                <w:kern w:val="0"/>
                <w:sz w:val="22"/>
                <w:szCs w:val="22"/>
                <w:u w:val="none"/>
                <w:lang w:eastAsia="zh-CN" w:bidi="ar"/>
              </w:rPr>
              <w:t>）</w:t>
            </w:r>
          </w:p>
        </w:tc>
      </w:tr>
      <w:tr w14:paraId="69AA8C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6B8CABF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名称</w:t>
            </w:r>
          </w:p>
        </w:tc>
        <w:tc>
          <w:tcPr>
            <w:tcW w:w="4165" w:type="dxa"/>
            <w:tcBorders>
              <w:tl2br w:val="nil"/>
              <w:tr2bl w:val="nil"/>
            </w:tcBorders>
            <w:shd w:val="clear" w:color="auto" w:fill="auto"/>
            <w:noWrap/>
            <w:vAlign w:val="center"/>
          </w:tcPr>
          <w:p w14:paraId="6F2BCF3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描述</w:t>
            </w:r>
          </w:p>
        </w:tc>
        <w:tc>
          <w:tcPr>
            <w:tcW w:w="726" w:type="dxa"/>
            <w:tcBorders>
              <w:tl2br w:val="nil"/>
              <w:tr2bl w:val="nil"/>
            </w:tcBorders>
            <w:shd w:val="clear" w:color="auto" w:fill="auto"/>
            <w:noWrap/>
            <w:vAlign w:val="center"/>
          </w:tcPr>
          <w:p w14:paraId="6A02AE2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数量</w:t>
            </w:r>
          </w:p>
        </w:tc>
        <w:tc>
          <w:tcPr>
            <w:tcW w:w="725" w:type="dxa"/>
            <w:tcBorders>
              <w:tl2br w:val="nil"/>
              <w:tr2bl w:val="nil"/>
            </w:tcBorders>
            <w:shd w:val="clear" w:color="auto" w:fill="auto"/>
            <w:noWrap/>
            <w:vAlign w:val="center"/>
          </w:tcPr>
          <w:p w14:paraId="4A909D7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单位</w:t>
            </w:r>
          </w:p>
        </w:tc>
      </w:tr>
      <w:tr w14:paraId="37642C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65470EC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ZSONG210</w:t>
            </w:r>
          </w:p>
        </w:tc>
        <w:tc>
          <w:tcPr>
            <w:tcW w:w="4165" w:type="dxa"/>
            <w:vMerge w:val="restart"/>
            <w:tcBorders>
              <w:tl2br w:val="nil"/>
              <w:tr2bl w:val="nil"/>
            </w:tcBorders>
            <w:shd w:val="clear" w:color="auto" w:fill="auto"/>
            <w:noWrap/>
            <w:vAlign w:val="center"/>
          </w:tcPr>
          <w:p w14:paraId="072316A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线性主扩音响</w:t>
            </w:r>
          </w:p>
        </w:tc>
        <w:tc>
          <w:tcPr>
            <w:tcW w:w="726" w:type="dxa"/>
            <w:tcBorders>
              <w:tl2br w:val="nil"/>
              <w:tr2bl w:val="nil"/>
            </w:tcBorders>
            <w:shd w:val="clear" w:color="auto" w:fill="auto"/>
            <w:noWrap/>
            <w:vAlign w:val="center"/>
          </w:tcPr>
          <w:p w14:paraId="2B827EF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725" w:type="dxa"/>
            <w:tcBorders>
              <w:tl2br w:val="nil"/>
              <w:tr2bl w:val="nil"/>
            </w:tcBorders>
            <w:shd w:val="clear" w:color="auto" w:fill="auto"/>
            <w:noWrap/>
            <w:vAlign w:val="center"/>
          </w:tcPr>
          <w:p w14:paraId="69F7819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w:t>
            </w:r>
          </w:p>
        </w:tc>
      </w:tr>
      <w:tr w14:paraId="711C26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1D713C0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TWAUDIO  BXSTWAUDIO</w:t>
            </w:r>
          </w:p>
        </w:tc>
        <w:tc>
          <w:tcPr>
            <w:tcW w:w="4165" w:type="dxa"/>
            <w:vMerge w:val="continue"/>
            <w:tcBorders>
              <w:tl2br w:val="nil"/>
              <w:tr2bl w:val="nil"/>
            </w:tcBorders>
            <w:shd w:val="clear" w:color="auto" w:fill="auto"/>
            <w:noWrap/>
            <w:vAlign w:val="center"/>
          </w:tcPr>
          <w:p w14:paraId="586BAACB">
            <w:pPr>
              <w:jc w:val="center"/>
              <w:rPr>
                <w:rFonts w:hint="eastAsia" w:ascii="微软雅黑" w:hAnsi="微软雅黑" w:eastAsia="微软雅黑" w:cs="微软雅黑"/>
                <w:i w:val="0"/>
                <w:iCs w:val="0"/>
                <w:color w:val="000000"/>
                <w:sz w:val="20"/>
                <w:szCs w:val="20"/>
                <w:u w:val="none"/>
              </w:rPr>
            </w:pPr>
          </w:p>
        </w:tc>
        <w:tc>
          <w:tcPr>
            <w:tcW w:w="726" w:type="dxa"/>
            <w:tcBorders>
              <w:tl2br w:val="nil"/>
              <w:tr2bl w:val="nil"/>
            </w:tcBorders>
            <w:shd w:val="clear" w:color="auto" w:fill="auto"/>
            <w:noWrap/>
            <w:vAlign w:val="center"/>
          </w:tcPr>
          <w:p w14:paraId="2262EE4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725" w:type="dxa"/>
            <w:tcBorders>
              <w:tl2br w:val="nil"/>
              <w:tr2bl w:val="nil"/>
            </w:tcBorders>
            <w:shd w:val="clear" w:color="auto" w:fill="auto"/>
            <w:noWrap/>
            <w:vAlign w:val="center"/>
          </w:tcPr>
          <w:p w14:paraId="57668E5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w:t>
            </w:r>
          </w:p>
        </w:tc>
      </w:tr>
      <w:tr w14:paraId="27633D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73BFC95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TWAUDIO (M-15C)TWAUDIO</w:t>
            </w:r>
          </w:p>
        </w:tc>
        <w:tc>
          <w:tcPr>
            <w:tcW w:w="4165" w:type="dxa"/>
            <w:tcBorders>
              <w:tl2br w:val="nil"/>
              <w:tr2bl w:val="nil"/>
            </w:tcBorders>
            <w:shd w:val="clear" w:color="auto" w:fill="auto"/>
            <w:noWrap/>
            <w:vAlign w:val="center"/>
          </w:tcPr>
          <w:p w14:paraId="24B7264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返送系统</w:t>
            </w:r>
          </w:p>
        </w:tc>
        <w:tc>
          <w:tcPr>
            <w:tcW w:w="726" w:type="dxa"/>
            <w:tcBorders>
              <w:tl2br w:val="nil"/>
              <w:tr2bl w:val="nil"/>
            </w:tcBorders>
            <w:shd w:val="clear" w:color="auto" w:fill="auto"/>
            <w:noWrap/>
            <w:vAlign w:val="center"/>
          </w:tcPr>
          <w:p w14:paraId="7B9766E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725" w:type="dxa"/>
            <w:tcBorders>
              <w:tl2br w:val="nil"/>
              <w:tr2bl w:val="nil"/>
            </w:tcBorders>
            <w:shd w:val="clear" w:color="auto" w:fill="auto"/>
            <w:noWrap/>
            <w:vAlign w:val="center"/>
          </w:tcPr>
          <w:p w14:paraId="3835860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w:t>
            </w:r>
          </w:p>
        </w:tc>
      </w:tr>
      <w:tr w14:paraId="4D17D8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51C88C0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ALEEN&amp;HENTH</w:t>
            </w:r>
          </w:p>
        </w:tc>
        <w:tc>
          <w:tcPr>
            <w:tcW w:w="4165" w:type="dxa"/>
            <w:tcBorders>
              <w:tl2br w:val="nil"/>
              <w:tr2bl w:val="nil"/>
            </w:tcBorders>
            <w:shd w:val="clear" w:color="auto" w:fill="auto"/>
            <w:noWrap/>
            <w:vAlign w:val="center"/>
          </w:tcPr>
          <w:p w14:paraId="5AB3C3F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32路数字调音台</w:t>
            </w:r>
          </w:p>
        </w:tc>
        <w:tc>
          <w:tcPr>
            <w:tcW w:w="726" w:type="dxa"/>
            <w:tcBorders>
              <w:tl2br w:val="nil"/>
              <w:tr2bl w:val="nil"/>
            </w:tcBorders>
            <w:shd w:val="clear" w:color="auto" w:fill="auto"/>
            <w:noWrap/>
            <w:vAlign w:val="center"/>
          </w:tcPr>
          <w:p w14:paraId="0F76AA5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25" w:type="dxa"/>
            <w:tcBorders>
              <w:tl2br w:val="nil"/>
              <w:tr2bl w:val="nil"/>
            </w:tcBorders>
            <w:shd w:val="clear" w:color="auto" w:fill="auto"/>
            <w:noWrap/>
            <w:vAlign w:val="center"/>
          </w:tcPr>
          <w:p w14:paraId="3ECB26C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w:t>
            </w:r>
          </w:p>
        </w:tc>
      </w:tr>
      <w:tr w14:paraId="044210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092213B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GER  Sennheiser</w:t>
            </w:r>
          </w:p>
        </w:tc>
        <w:tc>
          <w:tcPr>
            <w:tcW w:w="4165" w:type="dxa"/>
            <w:tcBorders>
              <w:tl2br w:val="nil"/>
              <w:tr2bl w:val="nil"/>
            </w:tcBorders>
            <w:shd w:val="clear" w:color="auto" w:fill="auto"/>
            <w:noWrap/>
            <w:vAlign w:val="center"/>
          </w:tcPr>
          <w:p w14:paraId="2869E9C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无线手持话筒</w:t>
            </w:r>
          </w:p>
        </w:tc>
        <w:tc>
          <w:tcPr>
            <w:tcW w:w="726" w:type="dxa"/>
            <w:tcBorders>
              <w:tl2br w:val="nil"/>
              <w:tr2bl w:val="nil"/>
            </w:tcBorders>
            <w:shd w:val="clear" w:color="auto" w:fill="auto"/>
            <w:noWrap/>
            <w:vAlign w:val="center"/>
          </w:tcPr>
          <w:p w14:paraId="5625030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725" w:type="dxa"/>
            <w:tcBorders>
              <w:tl2br w:val="nil"/>
              <w:tr2bl w:val="nil"/>
            </w:tcBorders>
            <w:shd w:val="clear" w:color="auto" w:fill="auto"/>
            <w:noWrap/>
            <w:vAlign w:val="center"/>
          </w:tcPr>
          <w:p w14:paraId="130D963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w:t>
            </w:r>
          </w:p>
        </w:tc>
      </w:tr>
      <w:tr w14:paraId="779696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7FE2E2F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无线耳麦</w:t>
            </w:r>
          </w:p>
        </w:tc>
        <w:tc>
          <w:tcPr>
            <w:tcW w:w="4165" w:type="dxa"/>
            <w:tcBorders>
              <w:tl2br w:val="nil"/>
              <w:tr2bl w:val="nil"/>
            </w:tcBorders>
            <w:shd w:val="clear" w:color="auto" w:fill="auto"/>
            <w:noWrap/>
            <w:vAlign w:val="center"/>
          </w:tcPr>
          <w:p w14:paraId="775E63ED">
            <w:pPr>
              <w:jc w:val="center"/>
              <w:rPr>
                <w:rFonts w:hint="eastAsia" w:ascii="微软雅黑" w:hAnsi="微软雅黑" w:eastAsia="微软雅黑" w:cs="微软雅黑"/>
                <w:i w:val="0"/>
                <w:iCs w:val="0"/>
                <w:color w:val="000000"/>
                <w:sz w:val="20"/>
                <w:szCs w:val="20"/>
                <w:u w:val="none"/>
              </w:rPr>
            </w:pPr>
          </w:p>
        </w:tc>
        <w:tc>
          <w:tcPr>
            <w:tcW w:w="726" w:type="dxa"/>
            <w:tcBorders>
              <w:tl2br w:val="nil"/>
              <w:tr2bl w:val="nil"/>
            </w:tcBorders>
            <w:shd w:val="clear" w:color="auto" w:fill="auto"/>
            <w:noWrap/>
            <w:vAlign w:val="center"/>
          </w:tcPr>
          <w:p w14:paraId="1C3151E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725" w:type="dxa"/>
            <w:tcBorders>
              <w:tl2br w:val="nil"/>
              <w:tr2bl w:val="nil"/>
            </w:tcBorders>
            <w:shd w:val="clear" w:color="auto" w:fill="auto"/>
            <w:noWrap/>
            <w:vAlign w:val="center"/>
          </w:tcPr>
          <w:p w14:paraId="0D15A39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w:t>
            </w:r>
          </w:p>
        </w:tc>
      </w:tr>
      <w:tr w14:paraId="7E1ABD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8720" w:type="dxa"/>
            <w:gridSpan w:val="4"/>
            <w:tcBorders>
              <w:tl2br w:val="nil"/>
              <w:tr2bl w:val="nil"/>
            </w:tcBorders>
            <w:shd w:val="clear" w:color="auto" w:fill="FDE9D9"/>
            <w:noWrap/>
            <w:vAlign w:val="center"/>
          </w:tcPr>
          <w:p w14:paraId="31EFBC8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灯光</w:t>
            </w:r>
            <w:r>
              <w:rPr>
                <w:rFonts w:hint="eastAsia" w:ascii="微软雅黑" w:hAnsi="微软雅黑" w:eastAsia="微软雅黑" w:cs="微软雅黑"/>
                <w:b/>
                <w:bCs/>
                <w:color w:val="000000"/>
                <w:kern w:val="0"/>
                <w:sz w:val="22"/>
                <w:szCs w:val="22"/>
                <w:u w:val="none"/>
                <w:lang w:eastAsia="zh-CN" w:bidi="ar"/>
              </w:rPr>
              <w:t>（</w:t>
            </w:r>
            <w:r>
              <w:rPr>
                <w:rFonts w:hint="eastAsia" w:ascii="微软雅黑" w:hAnsi="微软雅黑" w:eastAsia="微软雅黑" w:cs="微软雅黑"/>
                <w:b/>
                <w:bCs/>
                <w:color w:val="000000"/>
                <w:kern w:val="0"/>
                <w:sz w:val="22"/>
                <w:szCs w:val="22"/>
                <w:u w:val="none"/>
                <w:lang w:val="en-US" w:eastAsia="zh-CN" w:bidi="ar"/>
              </w:rPr>
              <w:t>6月15日搭建完成</w:t>
            </w:r>
            <w:r>
              <w:rPr>
                <w:rFonts w:hint="eastAsia" w:ascii="微软雅黑" w:hAnsi="微软雅黑" w:eastAsia="微软雅黑" w:cs="微软雅黑"/>
                <w:b/>
                <w:bCs/>
                <w:color w:val="000000"/>
                <w:kern w:val="0"/>
                <w:sz w:val="22"/>
                <w:szCs w:val="22"/>
                <w:u w:val="none"/>
                <w:lang w:eastAsia="zh-CN" w:bidi="ar"/>
              </w:rPr>
              <w:t>）</w:t>
            </w:r>
          </w:p>
        </w:tc>
      </w:tr>
      <w:tr w14:paraId="6C51FA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4A90FAC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名称</w:t>
            </w:r>
          </w:p>
        </w:tc>
        <w:tc>
          <w:tcPr>
            <w:tcW w:w="4165" w:type="dxa"/>
            <w:tcBorders>
              <w:tl2br w:val="nil"/>
              <w:tr2bl w:val="nil"/>
            </w:tcBorders>
            <w:shd w:val="clear" w:color="auto" w:fill="auto"/>
            <w:noWrap/>
            <w:vAlign w:val="center"/>
          </w:tcPr>
          <w:p w14:paraId="406DFA0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描述</w:t>
            </w:r>
          </w:p>
        </w:tc>
        <w:tc>
          <w:tcPr>
            <w:tcW w:w="726" w:type="dxa"/>
            <w:tcBorders>
              <w:tl2br w:val="nil"/>
              <w:tr2bl w:val="nil"/>
            </w:tcBorders>
            <w:shd w:val="clear" w:color="auto" w:fill="auto"/>
            <w:noWrap/>
            <w:vAlign w:val="center"/>
          </w:tcPr>
          <w:p w14:paraId="25A9787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数量</w:t>
            </w:r>
          </w:p>
        </w:tc>
        <w:tc>
          <w:tcPr>
            <w:tcW w:w="725" w:type="dxa"/>
            <w:tcBorders>
              <w:tl2br w:val="nil"/>
              <w:tr2bl w:val="nil"/>
            </w:tcBorders>
            <w:shd w:val="clear" w:color="auto" w:fill="auto"/>
            <w:noWrap/>
            <w:vAlign w:val="center"/>
          </w:tcPr>
          <w:p w14:paraId="3CB7C4E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单位</w:t>
            </w:r>
          </w:p>
        </w:tc>
      </w:tr>
      <w:tr w14:paraId="57CAAC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7BDFBBB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灯光结构</w:t>
            </w:r>
          </w:p>
        </w:tc>
        <w:tc>
          <w:tcPr>
            <w:tcW w:w="4165" w:type="dxa"/>
            <w:tcBorders>
              <w:tl2br w:val="nil"/>
              <w:tr2bl w:val="nil"/>
            </w:tcBorders>
            <w:shd w:val="clear" w:color="auto" w:fill="auto"/>
            <w:noWrap/>
            <w:vAlign w:val="center"/>
          </w:tcPr>
          <w:p w14:paraId="27734FC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truss架，舞台灯光+面光</w:t>
            </w:r>
          </w:p>
        </w:tc>
        <w:tc>
          <w:tcPr>
            <w:tcW w:w="726" w:type="dxa"/>
            <w:tcBorders>
              <w:tl2br w:val="nil"/>
              <w:tr2bl w:val="nil"/>
            </w:tcBorders>
            <w:shd w:val="clear" w:color="auto" w:fill="auto"/>
            <w:noWrap/>
            <w:vAlign w:val="center"/>
          </w:tcPr>
          <w:p w14:paraId="11E724D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25" w:type="dxa"/>
            <w:tcBorders>
              <w:tl2br w:val="nil"/>
              <w:tr2bl w:val="nil"/>
            </w:tcBorders>
            <w:shd w:val="clear" w:color="auto" w:fill="auto"/>
            <w:noWrap/>
            <w:vAlign w:val="center"/>
          </w:tcPr>
          <w:p w14:paraId="253F535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r>
      <w:tr w14:paraId="34B06C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733781D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ACME 380</w:t>
            </w:r>
          </w:p>
        </w:tc>
        <w:tc>
          <w:tcPr>
            <w:tcW w:w="4165" w:type="dxa"/>
            <w:tcBorders>
              <w:tl2br w:val="nil"/>
              <w:tr2bl w:val="nil"/>
            </w:tcBorders>
            <w:shd w:val="clear" w:color="auto" w:fill="auto"/>
            <w:noWrap/>
            <w:vAlign w:val="center"/>
          </w:tcPr>
          <w:p w14:paraId="36377F3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ACME 电脑光束灯</w:t>
            </w:r>
          </w:p>
        </w:tc>
        <w:tc>
          <w:tcPr>
            <w:tcW w:w="726" w:type="dxa"/>
            <w:tcBorders>
              <w:tl2br w:val="nil"/>
              <w:tr2bl w:val="nil"/>
            </w:tcBorders>
            <w:shd w:val="clear" w:color="auto" w:fill="auto"/>
            <w:noWrap/>
            <w:vAlign w:val="center"/>
          </w:tcPr>
          <w:p w14:paraId="1D90A28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w:t>
            </w:r>
          </w:p>
        </w:tc>
        <w:tc>
          <w:tcPr>
            <w:tcW w:w="725" w:type="dxa"/>
            <w:tcBorders>
              <w:tl2br w:val="nil"/>
              <w:tr2bl w:val="nil"/>
            </w:tcBorders>
            <w:shd w:val="clear" w:color="auto" w:fill="auto"/>
            <w:noWrap/>
            <w:vAlign w:val="center"/>
          </w:tcPr>
          <w:p w14:paraId="200ED04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393A3F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3817042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LED鹰眼染色灯</w:t>
            </w:r>
          </w:p>
        </w:tc>
        <w:tc>
          <w:tcPr>
            <w:tcW w:w="4165" w:type="dxa"/>
            <w:tcBorders>
              <w:tl2br w:val="nil"/>
              <w:tr2bl w:val="nil"/>
            </w:tcBorders>
            <w:shd w:val="clear" w:color="auto" w:fill="auto"/>
            <w:noWrap/>
            <w:vAlign w:val="center"/>
          </w:tcPr>
          <w:p w14:paraId="48F14D2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染色灯</w:t>
            </w:r>
          </w:p>
        </w:tc>
        <w:tc>
          <w:tcPr>
            <w:tcW w:w="726" w:type="dxa"/>
            <w:tcBorders>
              <w:tl2br w:val="nil"/>
              <w:tr2bl w:val="nil"/>
            </w:tcBorders>
            <w:shd w:val="clear" w:color="auto" w:fill="auto"/>
            <w:noWrap/>
            <w:vAlign w:val="center"/>
          </w:tcPr>
          <w:p w14:paraId="16383D9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725" w:type="dxa"/>
            <w:tcBorders>
              <w:tl2br w:val="nil"/>
              <w:tr2bl w:val="nil"/>
            </w:tcBorders>
            <w:shd w:val="clear" w:color="auto" w:fill="auto"/>
            <w:noWrap/>
            <w:vAlign w:val="center"/>
          </w:tcPr>
          <w:p w14:paraId="03ACAEA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09D7D3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79A267B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面光灯</w:t>
            </w:r>
          </w:p>
        </w:tc>
        <w:tc>
          <w:tcPr>
            <w:tcW w:w="4165" w:type="dxa"/>
            <w:tcBorders>
              <w:tl2br w:val="nil"/>
              <w:tr2bl w:val="nil"/>
            </w:tcBorders>
            <w:shd w:val="clear" w:color="auto" w:fill="auto"/>
            <w:noWrap/>
            <w:vAlign w:val="center"/>
          </w:tcPr>
          <w:p w14:paraId="5607071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1000W面光</w:t>
            </w:r>
          </w:p>
        </w:tc>
        <w:tc>
          <w:tcPr>
            <w:tcW w:w="726" w:type="dxa"/>
            <w:tcBorders>
              <w:tl2br w:val="nil"/>
              <w:tr2bl w:val="nil"/>
            </w:tcBorders>
            <w:shd w:val="clear" w:color="auto" w:fill="auto"/>
            <w:noWrap/>
            <w:vAlign w:val="center"/>
          </w:tcPr>
          <w:p w14:paraId="7F90780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725" w:type="dxa"/>
            <w:tcBorders>
              <w:tl2br w:val="nil"/>
              <w:tr2bl w:val="nil"/>
            </w:tcBorders>
            <w:shd w:val="clear" w:color="auto" w:fill="auto"/>
            <w:noWrap/>
            <w:vAlign w:val="center"/>
          </w:tcPr>
          <w:p w14:paraId="51762C1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3FDCAA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11BC08D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MA2</w:t>
            </w:r>
          </w:p>
        </w:tc>
        <w:tc>
          <w:tcPr>
            <w:tcW w:w="4165" w:type="dxa"/>
            <w:tcBorders>
              <w:tl2br w:val="nil"/>
              <w:tr2bl w:val="nil"/>
            </w:tcBorders>
            <w:shd w:val="clear" w:color="auto" w:fill="auto"/>
            <w:noWrap/>
            <w:vAlign w:val="center"/>
          </w:tcPr>
          <w:p w14:paraId="249EFFA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MA2灯光控制台</w:t>
            </w:r>
          </w:p>
        </w:tc>
        <w:tc>
          <w:tcPr>
            <w:tcW w:w="726" w:type="dxa"/>
            <w:tcBorders>
              <w:tl2br w:val="nil"/>
              <w:tr2bl w:val="nil"/>
            </w:tcBorders>
            <w:shd w:val="clear" w:color="auto" w:fill="auto"/>
            <w:noWrap/>
            <w:vAlign w:val="center"/>
          </w:tcPr>
          <w:p w14:paraId="51FB37D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25" w:type="dxa"/>
            <w:tcBorders>
              <w:tl2br w:val="nil"/>
              <w:tr2bl w:val="nil"/>
            </w:tcBorders>
            <w:shd w:val="clear" w:color="auto" w:fill="auto"/>
            <w:noWrap/>
            <w:vAlign w:val="center"/>
          </w:tcPr>
          <w:p w14:paraId="2C1FCD6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70E692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8720" w:type="dxa"/>
            <w:gridSpan w:val="4"/>
            <w:tcBorders>
              <w:tl2br w:val="nil"/>
              <w:tr2bl w:val="nil"/>
            </w:tcBorders>
            <w:shd w:val="clear" w:color="auto" w:fill="FDE9D9"/>
            <w:noWrap/>
            <w:vAlign w:val="center"/>
          </w:tcPr>
          <w:p w14:paraId="0E12F4D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基础</w:t>
            </w:r>
            <w:r>
              <w:rPr>
                <w:rFonts w:hint="eastAsia" w:ascii="微软雅黑" w:hAnsi="微软雅黑" w:eastAsia="微软雅黑" w:cs="微软雅黑"/>
                <w:b/>
                <w:bCs/>
                <w:color w:val="000000"/>
                <w:kern w:val="0"/>
                <w:sz w:val="22"/>
                <w:szCs w:val="22"/>
                <w:u w:val="none"/>
                <w:lang w:eastAsia="zh-CN" w:bidi="ar"/>
              </w:rPr>
              <w:t>（</w:t>
            </w:r>
            <w:r>
              <w:rPr>
                <w:rFonts w:hint="eastAsia" w:ascii="微软雅黑" w:hAnsi="微软雅黑" w:eastAsia="微软雅黑" w:cs="微软雅黑"/>
                <w:b/>
                <w:bCs/>
                <w:color w:val="000000"/>
                <w:kern w:val="0"/>
                <w:sz w:val="22"/>
                <w:szCs w:val="22"/>
                <w:u w:val="none"/>
                <w:lang w:val="en-US" w:eastAsia="zh-CN" w:bidi="ar"/>
              </w:rPr>
              <w:t>6月15日搭建完成</w:t>
            </w:r>
            <w:r>
              <w:rPr>
                <w:rFonts w:hint="eastAsia" w:ascii="微软雅黑" w:hAnsi="微软雅黑" w:eastAsia="微软雅黑" w:cs="微软雅黑"/>
                <w:b/>
                <w:bCs/>
                <w:color w:val="000000"/>
                <w:kern w:val="0"/>
                <w:sz w:val="22"/>
                <w:szCs w:val="22"/>
                <w:u w:val="none"/>
                <w:lang w:eastAsia="zh-CN" w:bidi="ar"/>
              </w:rPr>
              <w:t>）</w:t>
            </w:r>
          </w:p>
        </w:tc>
      </w:tr>
      <w:tr w14:paraId="7D9175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0ADA890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名称</w:t>
            </w:r>
          </w:p>
        </w:tc>
        <w:tc>
          <w:tcPr>
            <w:tcW w:w="4165" w:type="dxa"/>
            <w:tcBorders>
              <w:tl2br w:val="nil"/>
              <w:tr2bl w:val="nil"/>
            </w:tcBorders>
            <w:shd w:val="clear" w:color="auto" w:fill="auto"/>
            <w:noWrap/>
            <w:vAlign w:val="center"/>
          </w:tcPr>
          <w:p w14:paraId="01C697C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描述</w:t>
            </w:r>
          </w:p>
        </w:tc>
        <w:tc>
          <w:tcPr>
            <w:tcW w:w="726" w:type="dxa"/>
            <w:tcBorders>
              <w:tl2br w:val="nil"/>
              <w:tr2bl w:val="nil"/>
            </w:tcBorders>
            <w:shd w:val="clear" w:color="auto" w:fill="auto"/>
            <w:noWrap/>
            <w:vAlign w:val="center"/>
          </w:tcPr>
          <w:p w14:paraId="529EF01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数量</w:t>
            </w:r>
          </w:p>
        </w:tc>
        <w:tc>
          <w:tcPr>
            <w:tcW w:w="725" w:type="dxa"/>
            <w:tcBorders>
              <w:tl2br w:val="nil"/>
              <w:tr2bl w:val="nil"/>
            </w:tcBorders>
            <w:shd w:val="clear" w:color="auto" w:fill="auto"/>
            <w:noWrap/>
            <w:vAlign w:val="center"/>
          </w:tcPr>
          <w:p w14:paraId="6501B65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单位</w:t>
            </w:r>
          </w:p>
        </w:tc>
      </w:tr>
      <w:tr w14:paraId="5B4205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20ECB43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舞台</w:t>
            </w:r>
          </w:p>
        </w:tc>
        <w:tc>
          <w:tcPr>
            <w:tcW w:w="4165" w:type="dxa"/>
            <w:tcBorders>
              <w:tl2br w:val="nil"/>
              <w:tr2bl w:val="nil"/>
            </w:tcBorders>
            <w:shd w:val="clear" w:color="auto" w:fill="auto"/>
            <w:noWrap/>
            <w:vAlign w:val="center"/>
          </w:tcPr>
          <w:p w14:paraId="5FE4A8A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L12m*W4.8m*H0.4m</w:t>
            </w:r>
          </w:p>
        </w:tc>
        <w:tc>
          <w:tcPr>
            <w:tcW w:w="726" w:type="dxa"/>
            <w:tcBorders>
              <w:tl2br w:val="nil"/>
              <w:tr2bl w:val="nil"/>
            </w:tcBorders>
            <w:shd w:val="clear" w:color="auto" w:fill="auto"/>
            <w:noWrap/>
            <w:vAlign w:val="center"/>
          </w:tcPr>
          <w:p w14:paraId="0C55702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25" w:type="dxa"/>
            <w:tcBorders>
              <w:tl2br w:val="nil"/>
              <w:tr2bl w:val="nil"/>
            </w:tcBorders>
            <w:shd w:val="clear" w:color="auto" w:fill="auto"/>
            <w:noWrap/>
            <w:vAlign w:val="center"/>
          </w:tcPr>
          <w:p w14:paraId="707A2AD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r>
      <w:tr w14:paraId="3B093D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23A5D53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舞台地毯</w:t>
            </w:r>
          </w:p>
        </w:tc>
        <w:tc>
          <w:tcPr>
            <w:tcW w:w="4165" w:type="dxa"/>
            <w:tcBorders>
              <w:tl2br w:val="nil"/>
              <w:tr2bl w:val="nil"/>
            </w:tcBorders>
            <w:shd w:val="clear" w:color="auto" w:fill="auto"/>
            <w:noWrap/>
            <w:vAlign w:val="center"/>
          </w:tcPr>
          <w:p w14:paraId="6D4999F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灰色</w:t>
            </w:r>
          </w:p>
        </w:tc>
        <w:tc>
          <w:tcPr>
            <w:tcW w:w="726" w:type="dxa"/>
            <w:tcBorders>
              <w:tl2br w:val="nil"/>
              <w:tr2bl w:val="nil"/>
            </w:tcBorders>
            <w:shd w:val="clear" w:color="auto" w:fill="auto"/>
            <w:noWrap/>
            <w:vAlign w:val="center"/>
          </w:tcPr>
          <w:p w14:paraId="6EF7F82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25" w:type="dxa"/>
            <w:tcBorders>
              <w:tl2br w:val="nil"/>
              <w:tr2bl w:val="nil"/>
            </w:tcBorders>
            <w:shd w:val="clear" w:color="auto" w:fill="auto"/>
            <w:noWrap/>
            <w:vAlign w:val="center"/>
          </w:tcPr>
          <w:p w14:paraId="43042DB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r>
      <w:tr w14:paraId="52B476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56CD8A59">
            <w:pPr>
              <w:jc w:val="center"/>
              <w:rPr>
                <w:rFonts w:hint="eastAsia" w:ascii="微软雅黑" w:hAnsi="微软雅黑" w:eastAsia="微软雅黑" w:cs="微软雅黑"/>
                <w:i w:val="0"/>
                <w:iCs w:val="0"/>
                <w:color w:val="000000"/>
                <w:sz w:val="20"/>
                <w:szCs w:val="20"/>
                <w:u w:val="none"/>
              </w:rPr>
            </w:pPr>
          </w:p>
        </w:tc>
        <w:tc>
          <w:tcPr>
            <w:tcW w:w="4165" w:type="dxa"/>
            <w:tcBorders>
              <w:tl2br w:val="nil"/>
              <w:tr2bl w:val="nil"/>
            </w:tcBorders>
            <w:shd w:val="clear" w:color="auto" w:fill="auto"/>
            <w:noWrap/>
            <w:vAlign w:val="center"/>
          </w:tcPr>
          <w:p w14:paraId="344EF7D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侧网架（左右各一套）</w:t>
            </w:r>
          </w:p>
        </w:tc>
        <w:tc>
          <w:tcPr>
            <w:tcW w:w="726" w:type="dxa"/>
            <w:tcBorders>
              <w:tl2br w:val="nil"/>
              <w:tr2bl w:val="nil"/>
            </w:tcBorders>
            <w:shd w:val="clear" w:color="auto" w:fill="auto"/>
            <w:noWrap/>
            <w:vAlign w:val="center"/>
          </w:tcPr>
          <w:p w14:paraId="312F90A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725" w:type="dxa"/>
            <w:tcBorders>
              <w:tl2br w:val="nil"/>
              <w:tr2bl w:val="nil"/>
            </w:tcBorders>
            <w:shd w:val="clear" w:color="auto" w:fill="auto"/>
            <w:noWrap/>
            <w:vAlign w:val="center"/>
          </w:tcPr>
          <w:p w14:paraId="15C3ADD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组</w:t>
            </w:r>
          </w:p>
        </w:tc>
      </w:tr>
      <w:tr w14:paraId="7EA15C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8720" w:type="dxa"/>
            <w:gridSpan w:val="4"/>
            <w:tcBorders>
              <w:tl2br w:val="nil"/>
              <w:tr2bl w:val="nil"/>
            </w:tcBorders>
            <w:shd w:val="clear" w:color="auto" w:fill="FDE9D9"/>
            <w:noWrap/>
            <w:vAlign w:val="center"/>
          </w:tcPr>
          <w:p w14:paraId="28AC12D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人员</w:t>
            </w:r>
            <w:r>
              <w:rPr>
                <w:rFonts w:hint="eastAsia" w:ascii="微软雅黑" w:hAnsi="微软雅黑" w:eastAsia="微软雅黑" w:cs="微软雅黑"/>
                <w:b/>
                <w:bCs/>
                <w:color w:val="000000"/>
                <w:kern w:val="0"/>
                <w:sz w:val="22"/>
                <w:szCs w:val="22"/>
                <w:u w:val="none"/>
                <w:lang w:eastAsia="zh-CN" w:bidi="ar"/>
              </w:rPr>
              <w:t>（</w:t>
            </w:r>
            <w:r>
              <w:rPr>
                <w:rFonts w:hint="eastAsia" w:ascii="微软雅黑" w:hAnsi="微软雅黑" w:eastAsia="微软雅黑" w:cs="微软雅黑"/>
                <w:b/>
                <w:bCs/>
                <w:color w:val="000000"/>
                <w:kern w:val="0"/>
                <w:sz w:val="22"/>
                <w:szCs w:val="22"/>
                <w:u w:val="none"/>
                <w:lang w:val="en-US" w:eastAsia="zh-CN" w:bidi="ar"/>
              </w:rPr>
              <w:t>6月16日到位</w:t>
            </w:r>
            <w:r>
              <w:rPr>
                <w:rFonts w:hint="eastAsia" w:ascii="微软雅黑" w:hAnsi="微软雅黑" w:eastAsia="微软雅黑" w:cs="微软雅黑"/>
                <w:b/>
                <w:bCs/>
                <w:color w:val="000000"/>
                <w:kern w:val="0"/>
                <w:sz w:val="22"/>
                <w:szCs w:val="22"/>
                <w:u w:val="none"/>
                <w:lang w:eastAsia="zh-CN" w:bidi="ar"/>
              </w:rPr>
              <w:t>）</w:t>
            </w:r>
          </w:p>
        </w:tc>
      </w:tr>
      <w:tr w14:paraId="51F0EE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3104" w:type="dxa"/>
            <w:tcBorders>
              <w:tl2br w:val="nil"/>
              <w:tr2bl w:val="nil"/>
            </w:tcBorders>
            <w:shd w:val="clear" w:color="auto" w:fill="auto"/>
            <w:noWrap/>
            <w:vAlign w:val="center"/>
          </w:tcPr>
          <w:p w14:paraId="6E27CF8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化妆师</w:t>
            </w:r>
          </w:p>
        </w:tc>
        <w:tc>
          <w:tcPr>
            <w:tcW w:w="4165" w:type="dxa"/>
            <w:tcBorders>
              <w:tl2br w:val="nil"/>
              <w:tr2bl w:val="nil"/>
            </w:tcBorders>
            <w:shd w:val="clear" w:color="auto" w:fill="auto"/>
            <w:noWrap/>
            <w:vAlign w:val="center"/>
          </w:tcPr>
          <w:p w14:paraId="6606992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化妆</w:t>
            </w:r>
          </w:p>
        </w:tc>
        <w:tc>
          <w:tcPr>
            <w:tcW w:w="726" w:type="dxa"/>
            <w:tcBorders>
              <w:tl2br w:val="nil"/>
              <w:tr2bl w:val="nil"/>
            </w:tcBorders>
            <w:shd w:val="clear" w:color="auto" w:fill="auto"/>
            <w:noWrap/>
            <w:vAlign w:val="center"/>
          </w:tcPr>
          <w:p w14:paraId="0C5CCC2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725" w:type="dxa"/>
            <w:tcBorders>
              <w:tl2br w:val="nil"/>
              <w:tr2bl w:val="nil"/>
            </w:tcBorders>
            <w:shd w:val="clear" w:color="auto" w:fill="auto"/>
            <w:noWrap/>
            <w:vAlign w:val="center"/>
          </w:tcPr>
          <w:p w14:paraId="4DB28C5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人</w:t>
            </w:r>
          </w:p>
        </w:tc>
      </w:tr>
      <w:tr w14:paraId="46C3BB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1D7D8EE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音响师</w:t>
            </w:r>
          </w:p>
        </w:tc>
        <w:tc>
          <w:tcPr>
            <w:tcW w:w="4165" w:type="dxa"/>
            <w:tcBorders>
              <w:tl2br w:val="nil"/>
              <w:tr2bl w:val="nil"/>
            </w:tcBorders>
            <w:shd w:val="clear" w:color="auto" w:fill="auto"/>
            <w:noWrap/>
            <w:vAlign w:val="center"/>
          </w:tcPr>
          <w:p w14:paraId="7F4FCF8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DJ</w:t>
            </w:r>
          </w:p>
        </w:tc>
        <w:tc>
          <w:tcPr>
            <w:tcW w:w="726" w:type="dxa"/>
            <w:tcBorders>
              <w:tl2br w:val="nil"/>
              <w:tr2bl w:val="nil"/>
            </w:tcBorders>
            <w:shd w:val="clear" w:color="auto" w:fill="auto"/>
            <w:noWrap/>
            <w:vAlign w:val="center"/>
          </w:tcPr>
          <w:p w14:paraId="13080B5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25" w:type="dxa"/>
            <w:tcBorders>
              <w:tl2br w:val="nil"/>
              <w:tr2bl w:val="nil"/>
            </w:tcBorders>
            <w:shd w:val="clear" w:color="auto" w:fill="auto"/>
            <w:noWrap/>
            <w:vAlign w:val="center"/>
          </w:tcPr>
          <w:p w14:paraId="66AF5FF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名</w:t>
            </w:r>
          </w:p>
        </w:tc>
      </w:tr>
      <w:tr w14:paraId="1D13B7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29F2C18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灯光师</w:t>
            </w:r>
          </w:p>
        </w:tc>
        <w:tc>
          <w:tcPr>
            <w:tcW w:w="4165" w:type="dxa"/>
            <w:tcBorders>
              <w:tl2br w:val="nil"/>
              <w:tr2bl w:val="nil"/>
            </w:tcBorders>
            <w:shd w:val="clear" w:color="auto" w:fill="auto"/>
            <w:noWrap/>
            <w:vAlign w:val="center"/>
          </w:tcPr>
          <w:p w14:paraId="5564B6C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LJ</w:t>
            </w:r>
          </w:p>
        </w:tc>
        <w:tc>
          <w:tcPr>
            <w:tcW w:w="726" w:type="dxa"/>
            <w:tcBorders>
              <w:tl2br w:val="nil"/>
              <w:tr2bl w:val="nil"/>
            </w:tcBorders>
            <w:shd w:val="clear" w:color="auto" w:fill="auto"/>
            <w:noWrap/>
            <w:vAlign w:val="center"/>
          </w:tcPr>
          <w:p w14:paraId="1AC2E26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25" w:type="dxa"/>
            <w:tcBorders>
              <w:tl2br w:val="nil"/>
              <w:tr2bl w:val="nil"/>
            </w:tcBorders>
            <w:shd w:val="clear" w:color="auto" w:fill="auto"/>
            <w:noWrap/>
            <w:vAlign w:val="center"/>
          </w:tcPr>
          <w:p w14:paraId="2540E72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名</w:t>
            </w:r>
          </w:p>
        </w:tc>
      </w:tr>
      <w:tr w14:paraId="0ED249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7870AEA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视频师</w:t>
            </w:r>
          </w:p>
        </w:tc>
        <w:tc>
          <w:tcPr>
            <w:tcW w:w="4165" w:type="dxa"/>
            <w:tcBorders>
              <w:tl2br w:val="nil"/>
              <w:tr2bl w:val="nil"/>
            </w:tcBorders>
            <w:shd w:val="clear" w:color="auto" w:fill="auto"/>
            <w:noWrap/>
            <w:vAlign w:val="center"/>
          </w:tcPr>
          <w:p w14:paraId="2423444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VJ</w:t>
            </w:r>
          </w:p>
        </w:tc>
        <w:tc>
          <w:tcPr>
            <w:tcW w:w="726" w:type="dxa"/>
            <w:tcBorders>
              <w:tl2br w:val="nil"/>
              <w:tr2bl w:val="nil"/>
            </w:tcBorders>
            <w:shd w:val="clear" w:color="auto" w:fill="auto"/>
            <w:noWrap/>
            <w:vAlign w:val="center"/>
          </w:tcPr>
          <w:p w14:paraId="3E1F7CB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25" w:type="dxa"/>
            <w:tcBorders>
              <w:tl2br w:val="nil"/>
              <w:tr2bl w:val="nil"/>
            </w:tcBorders>
            <w:shd w:val="clear" w:color="auto" w:fill="auto"/>
            <w:noWrap/>
            <w:vAlign w:val="center"/>
          </w:tcPr>
          <w:p w14:paraId="4943832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名</w:t>
            </w:r>
          </w:p>
        </w:tc>
      </w:tr>
      <w:tr w14:paraId="2A629D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4EA4A765">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云摄影</w:t>
            </w:r>
          </w:p>
        </w:tc>
        <w:tc>
          <w:tcPr>
            <w:tcW w:w="4165" w:type="dxa"/>
            <w:tcBorders>
              <w:tl2br w:val="nil"/>
              <w:tr2bl w:val="nil"/>
            </w:tcBorders>
            <w:shd w:val="clear" w:color="auto" w:fill="auto"/>
            <w:noWrap/>
            <w:vAlign w:val="center"/>
          </w:tcPr>
          <w:p w14:paraId="1CA7DC03">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含图片直播</w:t>
            </w:r>
          </w:p>
        </w:tc>
        <w:tc>
          <w:tcPr>
            <w:tcW w:w="726" w:type="dxa"/>
            <w:tcBorders>
              <w:tl2br w:val="nil"/>
              <w:tr2bl w:val="nil"/>
            </w:tcBorders>
            <w:shd w:val="clear" w:color="auto" w:fill="auto"/>
            <w:noWrap/>
            <w:vAlign w:val="center"/>
          </w:tcPr>
          <w:p w14:paraId="1DB0F5FF">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1</w:t>
            </w:r>
          </w:p>
        </w:tc>
        <w:tc>
          <w:tcPr>
            <w:tcW w:w="725" w:type="dxa"/>
            <w:tcBorders>
              <w:tl2br w:val="nil"/>
              <w:tr2bl w:val="nil"/>
            </w:tcBorders>
            <w:shd w:val="clear" w:color="auto" w:fill="auto"/>
            <w:noWrap/>
            <w:vAlign w:val="center"/>
          </w:tcPr>
          <w:p w14:paraId="14D908D8">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项</w:t>
            </w:r>
          </w:p>
        </w:tc>
      </w:tr>
      <w:tr w14:paraId="3582F1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510A3FD1">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摄像</w:t>
            </w:r>
          </w:p>
        </w:tc>
        <w:tc>
          <w:tcPr>
            <w:tcW w:w="4165" w:type="dxa"/>
            <w:tcBorders>
              <w:tl2br w:val="nil"/>
              <w:tr2bl w:val="nil"/>
            </w:tcBorders>
            <w:shd w:val="clear" w:color="auto" w:fill="auto"/>
            <w:noWrap/>
            <w:vAlign w:val="center"/>
          </w:tcPr>
          <w:p w14:paraId="6B83B84D">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游机，全景</w:t>
            </w:r>
          </w:p>
        </w:tc>
        <w:tc>
          <w:tcPr>
            <w:tcW w:w="726" w:type="dxa"/>
            <w:tcBorders>
              <w:tl2br w:val="nil"/>
              <w:tr2bl w:val="nil"/>
            </w:tcBorders>
            <w:shd w:val="clear" w:color="auto" w:fill="auto"/>
            <w:noWrap/>
            <w:vAlign w:val="center"/>
          </w:tcPr>
          <w:p w14:paraId="06700621">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2</w:t>
            </w:r>
          </w:p>
        </w:tc>
        <w:tc>
          <w:tcPr>
            <w:tcW w:w="725" w:type="dxa"/>
            <w:tcBorders>
              <w:tl2br w:val="nil"/>
              <w:tr2bl w:val="nil"/>
            </w:tcBorders>
            <w:shd w:val="clear" w:color="auto" w:fill="auto"/>
            <w:noWrap/>
            <w:vAlign w:val="center"/>
          </w:tcPr>
          <w:p w14:paraId="4752F0F1">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54B01F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182A270A">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导播台</w:t>
            </w:r>
          </w:p>
        </w:tc>
        <w:tc>
          <w:tcPr>
            <w:tcW w:w="4165" w:type="dxa"/>
            <w:tcBorders>
              <w:tl2br w:val="nil"/>
              <w:tr2bl w:val="nil"/>
            </w:tcBorders>
            <w:shd w:val="clear" w:color="auto" w:fill="auto"/>
            <w:noWrap/>
            <w:vAlign w:val="center"/>
          </w:tcPr>
          <w:p w14:paraId="342DEFC0">
            <w:pPr>
              <w:jc w:val="center"/>
              <w:rPr>
                <w:rFonts w:hint="eastAsia" w:ascii="微软雅黑" w:hAnsi="微软雅黑" w:eastAsia="微软雅黑" w:cs="微软雅黑"/>
                <w:i w:val="0"/>
                <w:iCs w:val="0"/>
                <w:color w:val="000000"/>
                <w:kern w:val="2"/>
                <w:sz w:val="20"/>
                <w:szCs w:val="20"/>
                <w:u w:val="none"/>
                <w:lang w:val="en-US" w:eastAsia="zh-CN" w:bidi="ar-SA"/>
              </w:rPr>
            </w:pPr>
          </w:p>
        </w:tc>
        <w:tc>
          <w:tcPr>
            <w:tcW w:w="726" w:type="dxa"/>
            <w:tcBorders>
              <w:tl2br w:val="nil"/>
              <w:tr2bl w:val="nil"/>
            </w:tcBorders>
            <w:shd w:val="clear" w:color="auto" w:fill="auto"/>
            <w:noWrap/>
            <w:vAlign w:val="center"/>
          </w:tcPr>
          <w:p w14:paraId="212EA51D">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1</w:t>
            </w:r>
          </w:p>
        </w:tc>
        <w:tc>
          <w:tcPr>
            <w:tcW w:w="725" w:type="dxa"/>
            <w:tcBorders>
              <w:tl2br w:val="nil"/>
              <w:tr2bl w:val="nil"/>
            </w:tcBorders>
            <w:shd w:val="clear" w:color="auto" w:fill="auto"/>
            <w:noWrap/>
            <w:vAlign w:val="center"/>
          </w:tcPr>
          <w:p w14:paraId="73070001">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项</w:t>
            </w:r>
          </w:p>
        </w:tc>
      </w:tr>
      <w:tr w14:paraId="136C4F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7892975C">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航拍</w:t>
            </w:r>
          </w:p>
        </w:tc>
        <w:tc>
          <w:tcPr>
            <w:tcW w:w="4165" w:type="dxa"/>
            <w:tcBorders>
              <w:tl2br w:val="nil"/>
              <w:tr2bl w:val="nil"/>
            </w:tcBorders>
            <w:shd w:val="clear" w:color="auto" w:fill="auto"/>
            <w:noWrap/>
            <w:vAlign w:val="center"/>
          </w:tcPr>
          <w:p w14:paraId="6E4FFC20">
            <w:pPr>
              <w:jc w:val="center"/>
              <w:rPr>
                <w:rFonts w:hint="eastAsia" w:ascii="微软雅黑" w:hAnsi="微软雅黑" w:eastAsia="微软雅黑" w:cs="微软雅黑"/>
                <w:i w:val="0"/>
                <w:iCs w:val="0"/>
                <w:color w:val="000000"/>
                <w:kern w:val="2"/>
                <w:sz w:val="20"/>
                <w:szCs w:val="20"/>
                <w:u w:val="none"/>
                <w:lang w:val="en-US" w:eastAsia="zh-CN" w:bidi="ar-SA"/>
              </w:rPr>
            </w:pPr>
          </w:p>
        </w:tc>
        <w:tc>
          <w:tcPr>
            <w:tcW w:w="726" w:type="dxa"/>
            <w:tcBorders>
              <w:tl2br w:val="nil"/>
              <w:tr2bl w:val="nil"/>
            </w:tcBorders>
            <w:shd w:val="clear" w:color="auto" w:fill="auto"/>
            <w:noWrap/>
            <w:vAlign w:val="center"/>
          </w:tcPr>
          <w:p w14:paraId="3060715C">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1</w:t>
            </w:r>
          </w:p>
        </w:tc>
        <w:tc>
          <w:tcPr>
            <w:tcW w:w="725" w:type="dxa"/>
            <w:tcBorders>
              <w:tl2br w:val="nil"/>
              <w:tr2bl w:val="nil"/>
            </w:tcBorders>
            <w:shd w:val="clear" w:color="auto" w:fill="auto"/>
            <w:noWrap/>
            <w:vAlign w:val="center"/>
          </w:tcPr>
          <w:p w14:paraId="57AC8DE5">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项</w:t>
            </w:r>
          </w:p>
        </w:tc>
      </w:tr>
      <w:tr w14:paraId="48E425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3104" w:type="dxa"/>
            <w:tcBorders>
              <w:tl2br w:val="nil"/>
              <w:tr2bl w:val="nil"/>
            </w:tcBorders>
            <w:shd w:val="clear" w:color="auto" w:fill="auto"/>
            <w:noWrap/>
            <w:vAlign w:val="center"/>
          </w:tcPr>
          <w:p w14:paraId="7D2FC5F3">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运输</w:t>
            </w:r>
          </w:p>
        </w:tc>
        <w:tc>
          <w:tcPr>
            <w:tcW w:w="4165" w:type="dxa"/>
            <w:tcBorders>
              <w:tl2br w:val="nil"/>
              <w:tr2bl w:val="nil"/>
            </w:tcBorders>
            <w:shd w:val="clear" w:color="auto" w:fill="auto"/>
            <w:noWrap/>
            <w:vAlign w:val="center"/>
          </w:tcPr>
          <w:p w14:paraId="25701A5A">
            <w:pPr>
              <w:jc w:val="center"/>
              <w:rPr>
                <w:rFonts w:hint="eastAsia" w:ascii="微软雅黑" w:hAnsi="微软雅黑" w:eastAsia="微软雅黑" w:cs="微软雅黑"/>
                <w:i w:val="0"/>
                <w:iCs w:val="0"/>
                <w:color w:val="000000"/>
                <w:kern w:val="2"/>
                <w:sz w:val="20"/>
                <w:szCs w:val="20"/>
                <w:u w:val="none"/>
                <w:lang w:val="en-US" w:eastAsia="zh-CN" w:bidi="ar-SA"/>
              </w:rPr>
            </w:pPr>
          </w:p>
        </w:tc>
        <w:tc>
          <w:tcPr>
            <w:tcW w:w="726" w:type="dxa"/>
            <w:tcBorders>
              <w:tl2br w:val="nil"/>
              <w:tr2bl w:val="nil"/>
            </w:tcBorders>
            <w:shd w:val="clear" w:color="auto" w:fill="auto"/>
            <w:noWrap/>
            <w:vAlign w:val="center"/>
          </w:tcPr>
          <w:p w14:paraId="00B1CFB9">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4</w:t>
            </w:r>
          </w:p>
        </w:tc>
        <w:tc>
          <w:tcPr>
            <w:tcW w:w="725" w:type="dxa"/>
            <w:tcBorders>
              <w:tl2br w:val="nil"/>
              <w:tr2bl w:val="nil"/>
            </w:tcBorders>
            <w:shd w:val="clear" w:color="auto" w:fill="auto"/>
            <w:noWrap/>
            <w:vAlign w:val="center"/>
          </w:tcPr>
          <w:p w14:paraId="4212D8C8">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辆</w:t>
            </w:r>
          </w:p>
        </w:tc>
      </w:tr>
      <w:tr w14:paraId="79F468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3104" w:type="dxa"/>
            <w:tcBorders>
              <w:tl2br w:val="nil"/>
              <w:tr2bl w:val="nil"/>
            </w:tcBorders>
            <w:shd w:val="clear" w:color="auto" w:fill="auto"/>
            <w:noWrap/>
            <w:vAlign w:val="center"/>
          </w:tcPr>
          <w:p w14:paraId="1070D1FB">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人工</w:t>
            </w:r>
            <w:r>
              <w:rPr>
                <w:rFonts w:hint="eastAsia" w:ascii="微软雅黑" w:hAnsi="微软雅黑" w:eastAsia="微软雅黑" w:cs="微软雅黑"/>
                <w:color w:val="000000"/>
                <w:kern w:val="0"/>
                <w:sz w:val="20"/>
                <w:szCs w:val="20"/>
                <w:u w:val="none"/>
                <w:lang w:eastAsia="zh-CN" w:bidi="ar"/>
              </w:rPr>
              <w:t>（</w:t>
            </w:r>
            <w:r>
              <w:rPr>
                <w:rFonts w:hint="eastAsia" w:ascii="微软雅黑" w:hAnsi="微软雅黑" w:eastAsia="微软雅黑" w:cs="微软雅黑"/>
                <w:color w:val="000000"/>
                <w:kern w:val="0"/>
                <w:sz w:val="20"/>
                <w:szCs w:val="20"/>
                <w:u w:val="none"/>
                <w:lang w:val="en-US" w:eastAsia="zh-CN" w:bidi="ar"/>
              </w:rPr>
              <w:t>设备搬运调试维护</w:t>
            </w:r>
            <w:r>
              <w:rPr>
                <w:rFonts w:hint="eastAsia" w:ascii="微软雅黑" w:hAnsi="微软雅黑" w:eastAsia="微软雅黑" w:cs="微软雅黑"/>
                <w:color w:val="000000"/>
                <w:kern w:val="0"/>
                <w:sz w:val="20"/>
                <w:szCs w:val="20"/>
                <w:u w:val="none"/>
                <w:lang w:eastAsia="zh-CN" w:bidi="ar"/>
              </w:rPr>
              <w:t>）</w:t>
            </w:r>
          </w:p>
        </w:tc>
        <w:tc>
          <w:tcPr>
            <w:tcW w:w="4165" w:type="dxa"/>
            <w:tcBorders>
              <w:tl2br w:val="nil"/>
              <w:tr2bl w:val="nil"/>
            </w:tcBorders>
            <w:shd w:val="clear" w:color="auto" w:fill="auto"/>
            <w:noWrap/>
            <w:vAlign w:val="center"/>
          </w:tcPr>
          <w:p w14:paraId="09F18F7A">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含进撤场</w:t>
            </w:r>
          </w:p>
        </w:tc>
        <w:tc>
          <w:tcPr>
            <w:tcW w:w="726" w:type="dxa"/>
            <w:tcBorders>
              <w:tl2br w:val="nil"/>
              <w:tr2bl w:val="nil"/>
            </w:tcBorders>
            <w:shd w:val="clear" w:color="auto" w:fill="auto"/>
            <w:noWrap/>
            <w:vAlign w:val="center"/>
          </w:tcPr>
          <w:p w14:paraId="35EA7594">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16</w:t>
            </w:r>
          </w:p>
        </w:tc>
        <w:tc>
          <w:tcPr>
            <w:tcW w:w="725" w:type="dxa"/>
            <w:tcBorders>
              <w:tl2br w:val="nil"/>
              <w:tr2bl w:val="nil"/>
            </w:tcBorders>
            <w:shd w:val="clear" w:color="auto" w:fill="auto"/>
            <w:noWrap/>
            <w:vAlign w:val="center"/>
          </w:tcPr>
          <w:p w14:paraId="47952EB8">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人</w:t>
            </w:r>
          </w:p>
        </w:tc>
      </w:tr>
      <w:tr w14:paraId="7DD165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8720" w:type="dxa"/>
            <w:gridSpan w:val="4"/>
            <w:tcBorders>
              <w:tl2br w:val="nil"/>
              <w:tr2bl w:val="nil"/>
            </w:tcBorders>
            <w:shd w:val="clear" w:color="auto" w:fill="FDE9D9"/>
            <w:noWrap/>
            <w:vAlign w:val="center"/>
          </w:tcPr>
          <w:p w14:paraId="3F9D8D3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其他</w:t>
            </w:r>
          </w:p>
        </w:tc>
      </w:tr>
      <w:tr w14:paraId="459963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269" w:type="dxa"/>
            <w:gridSpan w:val="2"/>
            <w:tcBorders>
              <w:tl2br w:val="nil"/>
              <w:tr2bl w:val="nil"/>
            </w:tcBorders>
            <w:shd w:val="clear" w:color="auto" w:fill="auto"/>
            <w:noWrap/>
            <w:vAlign w:val="center"/>
          </w:tcPr>
          <w:p w14:paraId="5ED9F01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bidi="ar"/>
              </w:rPr>
            </w:pPr>
            <w:r>
              <w:rPr>
                <w:rFonts w:hint="eastAsia" w:ascii="微软雅黑" w:hAnsi="微软雅黑" w:eastAsia="微软雅黑" w:cs="微软雅黑"/>
                <w:i w:val="0"/>
                <w:iCs w:val="0"/>
                <w:color w:val="000000"/>
                <w:kern w:val="0"/>
                <w:sz w:val="20"/>
                <w:szCs w:val="20"/>
                <w:u w:val="none"/>
                <w:lang w:val="en-US" w:eastAsia="zh-CN" w:bidi="ar"/>
              </w:rPr>
              <w:t>荧光棒</w:t>
            </w:r>
            <w:r>
              <w:rPr>
                <w:rFonts w:hint="eastAsia" w:ascii="微软雅黑" w:hAnsi="微软雅黑" w:eastAsia="微软雅黑" w:cs="微软雅黑"/>
                <w:color w:val="000000"/>
                <w:kern w:val="0"/>
                <w:sz w:val="20"/>
                <w:szCs w:val="20"/>
                <w:u w:val="none"/>
                <w:lang w:eastAsia="zh-CN" w:bidi="ar"/>
              </w:rPr>
              <w:t>（</w:t>
            </w:r>
            <w:r>
              <w:rPr>
                <w:rFonts w:hint="eastAsia" w:ascii="微软雅黑" w:hAnsi="微软雅黑" w:eastAsia="微软雅黑" w:cs="微软雅黑"/>
                <w:color w:val="000000"/>
                <w:kern w:val="0"/>
                <w:sz w:val="20"/>
                <w:szCs w:val="20"/>
                <w:u w:val="none"/>
                <w:lang w:val="en-US" w:eastAsia="zh-CN" w:bidi="ar"/>
              </w:rPr>
              <w:t>6月16日到位</w:t>
            </w:r>
            <w:r>
              <w:rPr>
                <w:rFonts w:hint="eastAsia" w:ascii="微软雅黑" w:hAnsi="微软雅黑" w:eastAsia="微软雅黑" w:cs="微软雅黑"/>
                <w:color w:val="000000"/>
                <w:kern w:val="0"/>
                <w:sz w:val="20"/>
                <w:szCs w:val="20"/>
                <w:u w:val="none"/>
                <w:lang w:eastAsia="zh-CN" w:bidi="ar"/>
              </w:rPr>
              <w:t>）</w:t>
            </w:r>
          </w:p>
        </w:tc>
        <w:tc>
          <w:tcPr>
            <w:tcW w:w="726" w:type="dxa"/>
            <w:tcBorders>
              <w:tl2br w:val="nil"/>
              <w:tr2bl w:val="nil"/>
            </w:tcBorders>
            <w:shd w:val="clear" w:color="auto" w:fill="auto"/>
            <w:noWrap/>
            <w:vAlign w:val="center"/>
          </w:tcPr>
          <w:p w14:paraId="7638C73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500</w:t>
            </w:r>
          </w:p>
        </w:tc>
        <w:tc>
          <w:tcPr>
            <w:tcW w:w="725" w:type="dxa"/>
            <w:tcBorders>
              <w:tl2br w:val="nil"/>
              <w:tr2bl w:val="nil"/>
            </w:tcBorders>
            <w:shd w:val="clear" w:color="auto" w:fill="auto"/>
            <w:noWrap/>
            <w:vAlign w:val="center"/>
          </w:tcPr>
          <w:p w14:paraId="0CF89BF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根</w:t>
            </w:r>
          </w:p>
        </w:tc>
      </w:tr>
      <w:tr w14:paraId="2F2552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269" w:type="dxa"/>
            <w:gridSpan w:val="2"/>
            <w:tcBorders>
              <w:tl2br w:val="nil"/>
              <w:tr2bl w:val="nil"/>
            </w:tcBorders>
            <w:shd w:val="clear" w:color="auto" w:fill="auto"/>
            <w:noWrap/>
            <w:vAlign w:val="center"/>
          </w:tcPr>
          <w:p w14:paraId="5175A7C9">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特殊服装租赁或购买（古风衣服、带翅膀特殊演出服装）</w:t>
            </w:r>
          </w:p>
        </w:tc>
        <w:tc>
          <w:tcPr>
            <w:tcW w:w="726" w:type="dxa"/>
            <w:tcBorders>
              <w:tl2br w:val="nil"/>
              <w:tr2bl w:val="nil"/>
            </w:tcBorders>
            <w:shd w:val="clear" w:color="auto" w:fill="auto"/>
            <w:noWrap/>
            <w:vAlign w:val="center"/>
          </w:tcPr>
          <w:p w14:paraId="250119E8">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5</w:t>
            </w:r>
          </w:p>
        </w:tc>
        <w:tc>
          <w:tcPr>
            <w:tcW w:w="725" w:type="dxa"/>
            <w:tcBorders>
              <w:tl2br w:val="nil"/>
              <w:tr2bl w:val="nil"/>
            </w:tcBorders>
            <w:shd w:val="clear" w:color="auto" w:fill="auto"/>
            <w:noWrap/>
            <w:vAlign w:val="center"/>
          </w:tcPr>
          <w:p w14:paraId="669A0FB2">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套</w:t>
            </w:r>
          </w:p>
        </w:tc>
      </w:tr>
      <w:tr w14:paraId="17D6E6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269" w:type="dxa"/>
            <w:gridSpan w:val="2"/>
            <w:tcBorders>
              <w:tl2br w:val="nil"/>
              <w:tr2bl w:val="nil"/>
            </w:tcBorders>
            <w:shd w:val="clear" w:color="auto" w:fill="auto"/>
            <w:noWrap/>
            <w:vAlign w:val="center"/>
          </w:tcPr>
          <w:p w14:paraId="03BA25A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eastAsia="zh-CN" w:bidi="ar"/>
              </w:rPr>
            </w:pPr>
            <w:r>
              <w:rPr>
                <w:rFonts w:hint="eastAsia" w:ascii="微软雅黑" w:hAnsi="微软雅黑" w:eastAsia="微软雅黑" w:cs="微软雅黑"/>
                <w:i w:val="0"/>
                <w:iCs w:val="0"/>
                <w:color w:val="000000"/>
                <w:kern w:val="0"/>
                <w:sz w:val="20"/>
                <w:szCs w:val="20"/>
                <w:u w:val="none"/>
                <w:lang w:val="en-US" w:eastAsia="zh-CN" w:bidi="ar"/>
              </w:rPr>
              <w:t>海选及彩排设备</w:t>
            </w:r>
            <w:r>
              <w:rPr>
                <w:rFonts w:hint="eastAsia" w:ascii="微软雅黑" w:hAnsi="微软雅黑" w:eastAsia="微软雅黑" w:cs="微软雅黑"/>
                <w:color w:val="000000"/>
                <w:kern w:val="0"/>
                <w:sz w:val="20"/>
                <w:szCs w:val="20"/>
                <w:u w:val="none"/>
                <w:lang w:eastAsia="zh-CN" w:bidi="ar"/>
              </w:rPr>
              <w:t>（</w:t>
            </w:r>
            <w:r>
              <w:rPr>
                <w:rFonts w:hint="eastAsia" w:ascii="微软雅黑" w:hAnsi="微软雅黑" w:eastAsia="微软雅黑" w:cs="微软雅黑"/>
                <w:color w:val="000000"/>
                <w:kern w:val="0"/>
                <w:sz w:val="20"/>
                <w:szCs w:val="20"/>
                <w:u w:val="none"/>
                <w:lang w:val="en-US" w:eastAsia="zh-CN" w:bidi="ar"/>
              </w:rPr>
              <w:t>节目前三次审核到位</w:t>
            </w:r>
            <w:r>
              <w:rPr>
                <w:rFonts w:hint="eastAsia" w:ascii="微软雅黑" w:hAnsi="微软雅黑" w:eastAsia="微软雅黑" w:cs="微软雅黑"/>
                <w:color w:val="000000"/>
                <w:kern w:val="0"/>
                <w:sz w:val="20"/>
                <w:szCs w:val="20"/>
                <w:u w:val="none"/>
                <w:lang w:eastAsia="zh-CN" w:bidi="ar"/>
              </w:rPr>
              <w:t>）</w:t>
            </w:r>
          </w:p>
        </w:tc>
        <w:tc>
          <w:tcPr>
            <w:tcW w:w="726" w:type="dxa"/>
            <w:tcBorders>
              <w:tl2br w:val="nil"/>
              <w:tr2bl w:val="nil"/>
            </w:tcBorders>
            <w:shd w:val="clear" w:color="auto" w:fill="auto"/>
            <w:noWrap/>
            <w:vAlign w:val="center"/>
          </w:tcPr>
          <w:p w14:paraId="4A68404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725" w:type="dxa"/>
            <w:tcBorders>
              <w:tl2br w:val="nil"/>
              <w:tr2bl w:val="nil"/>
            </w:tcBorders>
            <w:shd w:val="clear" w:color="auto" w:fill="auto"/>
            <w:noWrap/>
            <w:vAlign w:val="center"/>
          </w:tcPr>
          <w:p w14:paraId="7F7C4D9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次</w:t>
            </w:r>
          </w:p>
        </w:tc>
      </w:tr>
      <w:tr w14:paraId="212F36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4" w:hRule="atLeast"/>
        </w:trPr>
        <w:tc>
          <w:tcPr>
            <w:tcW w:w="7269" w:type="dxa"/>
            <w:gridSpan w:val="2"/>
            <w:tcBorders>
              <w:tl2br w:val="nil"/>
              <w:tr2bl w:val="nil"/>
            </w:tcBorders>
            <w:shd w:val="clear" w:color="auto" w:fill="auto"/>
            <w:noWrap/>
            <w:vAlign w:val="center"/>
          </w:tcPr>
          <w:p w14:paraId="4A3E964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bidi="ar"/>
              </w:rPr>
            </w:pPr>
            <w:r>
              <w:rPr>
                <w:rFonts w:hint="eastAsia" w:ascii="微软雅黑" w:hAnsi="微软雅黑" w:eastAsia="微软雅黑" w:cs="微软雅黑"/>
                <w:i w:val="0"/>
                <w:iCs w:val="0"/>
                <w:color w:val="000000"/>
                <w:kern w:val="0"/>
                <w:sz w:val="20"/>
                <w:szCs w:val="20"/>
                <w:u w:val="none"/>
                <w:lang w:val="en-US" w:eastAsia="zh-CN" w:bidi="ar"/>
              </w:rPr>
              <w:t>乐队演出6月16日设备租赁（乐队乐器：‌ 吉他、贝斯、键盘、鼓、萨克斯管、小号、长号）</w:t>
            </w:r>
          </w:p>
        </w:tc>
        <w:tc>
          <w:tcPr>
            <w:tcW w:w="726" w:type="dxa"/>
            <w:tcBorders>
              <w:tl2br w:val="nil"/>
              <w:tr2bl w:val="nil"/>
            </w:tcBorders>
            <w:shd w:val="clear" w:color="auto" w:fill="auto"/>
            <w:noWrap/>
            <w:vAlign w:val="center"/>
          </w:tcPr>
          <w:p w14:paraId="437C943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25" w:type="dxa"/>
            <w:tcBorders>
              <w:tl2br w:val="nil"/>
              <w:tr2bl w:val="nil"/>
            </w:tcBorders>
            <w:shd w:val="clear" w:color="auto" w:fill="auto"/>
            <w:noWrap/>
            <w:vAlign w:val="center"/>
          </w:tcPr>
          <w:p w14:paraId="2458670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r>
      <w:tr w14:paraId="195F81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4" w:hRule="atLeast"/>
        </w:trPr>
        <w:tc>
          <w:tcPr>
            <w:tcW w:w="7269" w:type="dxa"/>
            <w:gridSpan w:val="2"/>
            <w:tcBorders>
              <w:tl2br w:val="nil"/>
              <w:tr2bl w:val="nil"/>
            </w:tcBorders>
            <w:shd w:val="clear" w:color="auto" w:fill="auto"/>
            <w:noWrap/>
            <w:vAlign w:val="center"/>
          </w:tcPr>
          <w:p w14:paraId="31D37F3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一次性雨衣（根据天气6月15日准备）</w:t>
            </w:r>
          </w:p>
        </w:tc>
        <w:tc>
          <w:tcPr>
            <w:tcW w:w="726" w:type="dxa"/>
            <w:tcBorders>
              <w:tl2br w:val="nil"/>
              <w:tr2bl w:val="nil"/>
            </w:tcBorders>
            <w:shd w:val="clear" w:color="auto" w:fill="auto"/>
            <w:noWrap/>
            <w:vAlign w:val="center"/>
          </w:tcPr>
          <w:p w14:paraId="7515997A">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500</w:t>
            </w:r>
          </w:p>
        </w:tc>
        <w:tc>
          <w:tcPr>
            <w:tcW w:w="725" w:type="dxa"/>
            <w:tcBorders>
              <w:tl2br w:val="nil"/>
              <w:tr2bl w:val="nil"/>
            </w:tcBorders>
            <w:shd w:val="clear" w:color="auto" w:fill="auto"/>
            <w:noWrap/>
            <w:vAlign w:val="center"/>
          </w:tcPr>
          <w:p w14:paraId="0187CD38">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个</w:t>
            </w:r>
          </w:p>
        </w:tc>
      </w:tr>
      <w:tr w14:paraId="64CE3C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8720" w:type="dxa"/>
            <w:gridSpan w:val="4"/>
            <w:tcBorders>
              <w:tl2br w:val="nil"/>
              <w:tr2bl w:val="nil"/>
            </w:tcBorders>
            <w:shd w:val="clear" w:color="auto" w:fill="FDE9D9"/>
            <w:noWrap/>
            <w:vAlign w:val="center"/>
          </w:tcPr>
          <w:p w14:paraId="033CE935">
            <w:pPr>
              <w:keepNext w:val="0"/>
              <w:keepLines w:val="0"/>
              <w:widowControl/>
              <w:suppressLineNumbers w:val="0"/>
              <w:jc w:val="center"/>
              <w:textAlignment w:val="center"/>
              <w:rPr>
                <w:rFonts w:hint="eastAsia" w:ascii="微软雅黑" w:hAnsi="微软雅黑" w:cs="微软雅黑" w:eastAsiaTheme="minorEastAsia"/>
                <w:b/>
                <w:bCs/>
                <w:i w:val="0"/>
                <w:iCs w:val="0"/>
                <w:color w:val="000000"/>
                <w:sz w:val="22"/>
                <w:szCs w:val="22"/>
                <w:u w:val="none"/>
                <w:lang w:eastAsia="zh-CN"/>
              </w:rPr>
            </w:pPr>
            <w:r>
              <w:rPr>
                <w:rFonts w:hint="eastAsia" w:ascii="微软雅黑" w:hAnsi="微软雅黑" w:eastAsia="微软雅黑" w:cs="微软雅黑"/>
                <w:b/>
                <w:bCs/>
                <w:i w:val="0"/>
                <w:iCs w:val="0"/>
                <w:color w:val="000000"/>
                <w:kern w:val="0"/>
                <w:sz w:val="22"/>
                <w:szCs w:val="22"/>
                <w:u w:val="none"/>
                <w:lang w:val="en-US" w:eastAsia="zh-CN" w:bidi="ar"/>
              </w:rPr>
              <w:t>制作</w:t>
            </w:r>
            <w:r>
              <w:rPr>
                <w:rFonts w:hint="eastAsia" w:ascii="微软雅黑" w:hAnsi="微软雅黑" w:eastAsia="微软雅黑" w:cs="微软雅黑"/>
                <w:b/>
                <w:bCs/>
                <w:color w:val="000000"/>
                <w:kern w:val="0"/>
                <w:sz w:val="22"/>
                <w:szCs w:val="22"/>
                <w:u w:val="none"/>
                <w:lang w:eastAsia="zh-CN" w:bidi="ar"/>
              </w:rPr>
              <w:t>（</w:t>
            </w:r>
            <w:r>
              <w:rPr>
                <w:rFonts w:hint="eastAsia" w:ascii="微软雅黑" w:hAnsi="微软雅黑" w:eastAsia="微软雅黑" w:cs="微软雅黑"/>
                <w:b/>
                <w:bCs/>
                <w:color w:val="000000"/>
                <w:kern w:val="0"/>
                <w:sz w:val="22"/>
                <w:szCs w:val="22"/>
                <w:u w:val="none"/>
                <w:lang w:val="en-US" w:eastAsia="zh-CN" w:bidi="ar"/>
              </w:rPr>
              <w:t>6月15日搭建完成</w:t>
            </w:r>
            <w:r>
              <w:rPr>
                <w:rFonts w:hint="eastAsia" w:ascii="微软雅黑" w:hAnsi="微软雅黑" w:eastAsia="微软雅黑" w:cs="微软雅黑"/>
                <w:b/>
                <w:bCs/>
                <w:color w:val="000000"/>
                <w:kern w:val="0"/>
                <w:sz w:val="22"/>
                <w:szCs w:val="22"/>
                <w:u w:val="none"/>
                <w:lang w:eastAsia="zh-CN" w:bidi="ar"/>
              </w:rPr>
              <w:t>）</w:t>
            </w:r>
          </w:p>
        </w:tc>
      </w:tr>
      <w:tr w14:paraId="7803DC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6D16F18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名称</w:t>
            </w:r>
          </w:p>
        </w:tc>
        <w:tc>
          <w:tcPr>
            <w:tcW w:w="4165" w:type="dxa"/>
            <w:tcBorders>
              <w:tl2br w:val="nil"/>
              <w:tr2bl w:val="nil"/>
            </w:tcBorders>
            <w:shd w:val="clear" w:color="auto" w:fill="auto"/>
            <w:noWrap/>
            <w:vAlign w:val="center"/>
          </w:tcPr>
          <w:p w14:paraId="2FD3C8F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描述</w:t>
            </w:r>
          </w:p>
        </w:tc>
        <w:tc>
          <w:tcPr>
            <w:tcW w:w="726" w:type="dxa"/>
            <w:tcBorders>
              <w:tl2br w:val="nil"/>
              <w:tr2bl w:val="nil"/>
            </w:tcBorders>
            <w:shd w:val="clear" w:color="auto" w:fill="auto"/>
            <w:noWrap/>
            <w:vAlign w:val="center"/>
          </w:tcPr>
          <w:p w14:paraId="49C274F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数量</w:t>
            </w:r>
          </w:p>
        </w:tc>
        <w:tc>
          <w:tcPr>
            <w:tcW w:w="725" w:type="dxa"/>
            <w:tcBorders>
              <w:tl2br w:val="nil"/>
              <w:tr2bl w:val="nil"/>
            </w:tcBorders>
            <w:shd w:val="clear" w:color="auto" w:fill="auto"/>
            <w:noWrap/>
            <w:vAlign w:val="center"/>
          </w:tcPr>
          <w:p w14:paraId="381B1C8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单位</w:t>
            </w:r>
          </w:p>
        </w:tc>
      </w:tr>
      <w:tr w14:paraId="75DEA6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1BC5CCA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摊位</w:t>
            </w:r>
          </w:p>
        </w:tc>
        <w:tc>
          <w:tcPr>
            <w:tcW w:w="4165" w:type="dxa"/>
            <w:tcBorders>
              <w:tl2br w:val="nil"/>
              <w:tr2bl w:val="nil"/>
            </w:tcBorders>
            <w:shd w:val="clear" w:color="auto" w:fill="auto"/>
            <w:noWrap/>
            <w:vAlign w:val="center"/>
          </w:tcPr>
          <w:p w14:paraId="085F623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3*3篷房+桌椅</w:t>
            </w:r>
          </w:p>
        </w:tc>
        <w:tc>
          <w:tcPr>
            <w:tcW w:w="726" w:type="dxa"/>
            <w:tcBorders>
              <w:tl2br w:val="nil"/>
              <w:tr2bl w:val="nil"/>
            </w:tcBorders>
            <w:shd w:val="clear" w:color="auto" w:fill="auto"/>
            <w:noWrap/>
            <w:vAlign w:val="center"/>
          </w:tcPr>
          <w:p w14:paraId="67BB385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725" w:type="dxa"/>
            <w:tcBorders>
              <w:tl2br w:val="nil"/>
              <w:tr2bl w:val="nil"/>
            </w:tcBorders>
            <w:shd w:val="clear" w:color="auto" w:fill="auto"/>
            <w:noWrap/>
            <w:vAlign w:val="center"/>
          </w:tcPr>
          <w:p w14:paraId="2C93EEA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r>
      <w:tr w14:paraId="07F354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1A8ECCB6">
            <w:pPr>
              <w:jc w:val="center"/>
              <w:rPr>
                <w:rFonts w:hint="eastAsia" w:ascii="微软雅黑" w:hAnsi="微软雅黑" w:eastAsia="微软雅黑" w:cs="微软雅黑"/>
                <w:i w:val="0"/>
                <w:iCs w:val="0"/>
                <w:color w:val="000000"/>
                <w:sz w:val="20"/>
                <w:szCs w:val="20"/>
                <w:u w:val="none"/>
              </w:rPr>
            </w:pPr>
          </w:p>
        </w:tc>
        <w:tc>
          <w:tcPr>
            <w:tcW w:w="4165" w:type="dxa"/>
            <w:tcBorders>
              <w:tl2br w:val="nil"/>
              <w:tr2bl w:val="nil"/>
            </w:tcBorders>
            <w:shd w:val="clear" w:color="auto" w:fill="auto"/>
            <w:noWrap/>
            <w:vAlign w:val="center"/>
          </w:tcPr>
          <w:p w14:paraId="49F4394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露营椅</w:t>
            </w:r>
          </w:p>
        </w:tc>
        <w:tc>
          <w:tcPr>
            <w:tcW w:w="726" w:type="dxa"/>
            <w:tcBorders>
              <w:tl2br w:val="nil"/>
              <w:tr2bl w:val="nil"/>
            </w:tcBorders>
            <w:shd w:val="clear" w:color="auto" w:fill="auto"/>
            <w:noWrap/>
            <w:vAlign w:val="center"/>
          </w:tcPr>
          <w:p w14:paraId="506FA15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500</w:t>
            </w:r>
          </w:p>
        </w:tc>
        <w:tc>
          <w:tcPr>
            <w:tcW w:w="725" w:type="dxa"/>
            <w:tcBorders>
              <w:tl2br w:val="nil"/>
              <w:tr2bl w:val="nil"/>
            </w:tcBorders>
            <w:shd w:val="clear" w:color="auto" w:fill="auto"/>
            <w:noWrap/>
            <w:vAlign w:val="center"/>
          </w:tcPr>
          <w:p w14:paraId="5DF272D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r>
      <w:tr w14:paraId="5001DC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7555793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造型门头</w:t>
            </w:r>
          </w:p>
        </w:tc>
        <w:tc>
          <w:tcPr>
            <w:tcW w:w="4165" w:type="dxa"/>
            <w:tcBorders>
              <w:tl2br w:val="nil"/>
              <w:tr2bl w:val="nil"/>
            </w:tcBorders>
            <w:shd w:val="clear" w:color="auto" w:fill="auto"/>
            <w:noWrap/>
            <w:vAlign w:val="center"/>
          </w:tcPr>
          <w:p w14:paraId="1E056F1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桁架+异形PVC制作</w:t>
            </w:r>
          </w:p>
        </w:tc>
        <w:tc>
          <w:tcPr>
            <w:tcW w:w="726" w:type="dxa"/>
            <w:tcBorders>
              <w:tl2br w:val="nil"/>
              <w:tr2bl w:val="nil"/>
            </w:tcBorders>
            <w:shd w:val="clear" w:color="auto" w:fill="auto"/>
            <w:noWrap/>
            <w:vAlign w:val="center"/>
          </w:tcPr>
          <w:p w14:paraId="1EE2D97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25" w:type="dxa"/>
            <w:tcBorders>
              <w:tl2br w:val="nil"/>
              <w:tr2bl w:val="nil"/>
            </w:tcBorders>
            <w:shd w:val="clear" w:color="auto" w:fill="auto"/>
            <w:noWrap/>
            <w:vAlign w:val="center"/>
          </w:tcPr>
          <w:p w14:paraId="648B8A5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r>
      <w:tr w14:paraId="4215F0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4E04E54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打卡牌</w:t>
            </w:r>
          </w:p>
        </w:tc>
        <w:tc>
          <w:tcPr>
            <w:tcW w:w="4165" w:type="dxa"/>
            <w:tcBorders>
              <w:tl2br w:val="nil"/>
              <w:tr2bl w:val="nil"/>
            </w:tcBorders>
            <w:shd w:val="clear" w:color="auto" w:fill="auto"/>
            <w:noWrap/>
            <w:vAlign w:val="center"/>
          </w:tcPr>
          <w:p w14:paraId="7F4E748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超卡板异形制作</w:t>
            </w:r>
          </w:p>
        </w:tc>
        <w:tc>
          <w:tcPr>
            <w:tcW w:w="726" w:type="dxa"/>
            <w:tcBorders>
              <w:tl2br w:val="nil"/>
              <w:tr2bl w:val="nil"/>
            </w:tcBorders>
            <w:shd w:val="clear" w:color="auto" w:fill="auto"/>
            <w:noWrap/>
            <w:vAlign w:val="center"/>
          </w:tcPr>
          <w:p w14:paraId="563E103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725" w:type="dxa"/>
            <w:tcBorders>
              <w:tl2br w:val="nil"/>
              <w:tr2bl w:val="nil"/>
            </w:tcBorders>
            <w:shd w:val="clear" w:color="auto" w:fill="auto"/>
            <w:noWrap/>
            <w:vAlign w:val="center"/>
          </w:tcPr>
          <w:p w14:paraId="182435F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r>
      <w:tr w14:paraId="395966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7A48C35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毕业寄语墙</w:t>
            </w:r>
          </w:p>
        </w:tc>
        <w:tc>
          <w:tcPr>
            <w:tcW w:w="4165" w:type="dxa"/>
            <w:tcBorders>
              <w:tl2br w:val="nil"/>
              <w:tr2bl w:val="nil"/>
            </w:tcBorders>
            <w:shd w:val="clear" w:color="auto" w:fill="auto"/>
            <w:noWrap/>
            <w:vAlign w:val="center"/>
          </w:tcPr>
          <w:p w14:paraId="2779005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桁架+高精喷绘，双面</w:t>
            </w:r>
          </w:p>
        </w:tc>
        <w:tc>
          <w:tcPr>
            <w:tcW w:w="726" w:type="dxa"/>
            <w:tcBorders>
              <w:tl2br w:val="nil"/>
              <w:tr2bl w:val="nil"/>
            </w:tcBorders>
            <w:shd w:val="clear" w:color="auto" w:fill="auto"/>
            <w:noWrap/>
            <w:vAlign w:val="center"/>
          </w:tcPr>
          <w:p w14:paraId="48FF8E5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25" w:type="dxa"/>
            <w:tcBorders>
              <w:tl2br w:val="nil"/>
              <w:tr2bl w:val="nil"/>
            </w:tcBorders>
            <w:shd w:val="clear" w:color="auto" w:fill="auto"/>
            <w:noWrap/>
            <w:vAlign w:val="center"/>
          </w:tcPr>
          <w:p w14:paraId="5716506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组</w:t>
            </w:r>
          </w:p>
        </w:tc>
      </w:tr>
      <w:tr w14:paraId="032F4D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31B0C52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最美毕业照展示墙</w:t>
            </w:r>
          </w:p>
        </w:tc>
        <w:tc>
          <w:tcPr>
            <w:tcW w:w="4165" w:type="dxa"/>
            <w:tcBorders>
              <w:tl2br w:val="nil"/>
              <w:tr2bl w:val="nil"/>
            </w:tcBorders>
            <w:shd w:val="clear" w:color="auto" w:fill="auto"/>
            <w:noWrap/>
            <w:vAlign w:val="center"/>
          </w:tcPr>
          <w:p w14:paraId="77F9ECE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桁架+高精喷绘，双面</w:t>
            </w:r>
          </w:p>
        </w:tc>
        <w:tc>
          <w:tcPr>
            <w:tcW w:w="726" w:type="dxa"/>
            <w:tcBorders>
              <w:tl2br w:val="nil"/>
              <w:tr2bl w:val="nil"/>
            </w:tcBorders>
            <w:shd w:val="clear" w:color="auto" w:fill="auto"/>
            <w:noWrap/>
            <w:vAlign w:val="center"/>
          </w:tcPr>
          <w:p w14:paraId="1B2D5BC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25" w:type="dxa"/>
            <w:tcBorders>
              <w:tl2br w:val="nil"/>
              <w:tr2bl w:val="nil"/>
            </w:tcBorders>
            <w:shd w:val="clear" w:color="auto" w:fill="auto"/>
            <w:noWrap/>
            <w:vAlign w:val="center"/>
          </w:tcPr>
          <w:p w14:paraId="169483E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组</w:t>
            </w:r>
          </w:p>
        </w:tc>
      </w:tr>
      <w:tr w14:paraId="280082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tcBorders>
              <w:tl2br w:val="nil"/>
              <w:tr2bl w:val="nil"/>
            </w:tcBorders>
            <w:shd w:val="clear" w:color="auto" w:fill="auto"/>
            <w:noWrap/>
            <w:vAlign w:val="center"/>
          </w:tcPr>
          <w:p w14:paraId="6D3E097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优秀毕业生展示墙</w:t>
            </w:r>
          </w:p>
        </w:tc>
        <w:tc>
          <w:tcPr>
            <w:tcW w:w="4165" w:type="dxa"/>
            <w:tcBorders>
              <w:tl2br w:val="nil"/>
              <w:tr2bl w:val="nil"/>
            </w:tcBorders>
            <w:shd w:val="clear" w:color="auto" w:fill="auto"/>
            <w:noWrap/>
            <w:vAlign w:val="center"/>
          </w:tcPr>
          <w:p w14:paraId="754F6AD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桁架+高精喷绘，双面</w:t>
            </w:r>
          </w:p>
        </w:tc>
        <w:tc>
          <w:tcPr>
            <w:tcW w:w="726" w:type="dxa"/>
            <w:tcBorders>
              <w:tl2br w:val="nil"/>
              <w:tr2bl w:val="nil"/>
            </w:tcBorders>
            <w:shd w:val="clear" w:color="auto" w:fill="auto"/>
            <w:noWrap/>
            <w:vAlign w:val="center"/>
          </w:tcPr>
          <w:p w14:paraId="1160BC6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25" w:type="dxa"/>
            <w:tcBorders>
              <w:tl2br w:val="nil"/>
              <w:tr2bl w:val="nil"/>
            </w:tcBorders>
            <w:shd w:val="clear" w:color="auto" w:fill="auto"/>
            <w:noWrap/>
            <w:vAlign w:val="center"/>
          </w:tcPr>
          <w:p w14:paraId="70BE60F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组</w:t>
            </w:r>
          </w:p>
        </w:tc>
      </w:tr>
      <w:tr w14:paraId="4283C8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vMerge w:val="restart"/>
            <w:tcBorders>
              <w:tl2br w:val="nil"/>
              <w:tr2bl w:val="nil"/>
            </w:tcBorders>
            <w:shd w:val="clear" w:color="auto" w:fill="auto"/>
            <w:noWrap/>
            <w:vAlign w:val="center"/>
          </w:tcPr>
          <w:p w14:paraId="2D6B900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创意小铺</w:t>
            </w:r>
          </w:p>
        </w:tc>
        <w:tc>
          <w:tcPr>
            <w:tcW w:w="4165" w:type="dxa"/>
            <w:tcBorders>
              <w:tl2br w:val="nil"/>
              <w:tr2bl w:val="nil"/>
            </w:tcBorders>
            <w:shd w:val="clear" w:color="auto" w:fill="auto"/>
            <w:noWrap/>
            <w:vAlign w:val="center"/>
          </w:tcPr>
          <w:p w14:paraId="2816808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摊位需桌布、装饰灯和简易装饰KT板</w:t>
            </w:r>
          </w:p>
        </w:tc>
        <w:tc>
          <w:tcPr>
            <w:tcW w:w="726" w:type="dxa"/>
            <w:tcBorders>
              <w:tl2br w:val="nil"/>
              <w:tr2bl w:val="nil"/>
            </w:tcBorders>
            <w:shd w:val="clear" w:color="auto" w:fill="auto"/>
            <w:noWrap/>
            <w:vAlign w:val="center"/>
          </w:tcPr>
          <w:p w14:paraId="50BF3C5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725" w:type="dxa"/>
            <w:tcBorders>
              <w:tl2br w:val="nil"/>
              <w:tr2bl w:val="nil"/>
            </w:tcBorders>
            <w:shd w:val="clear" w:color="auto" w:fill="auto"/>
            <w:noWrap/>
            <w:vAlign w:val="center"/>
          </w:tcPr>
          <w:p w14:paraId="1567415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组</w:t>
            </w:r>
          </w:p>
        </w:tc>
      </w:tr>
      <w:tr w14:paraId="2A9ACF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vMerge w:val="continue"/>
            <w:tcBorders>
              <w:tl2br w:val="nil"/>
              <w:tr2bl w:val="nil"/>
            </w:tcBorders>
            <w:shd w:val="clear" w:color="auto" w:fill="auto"/>
            <w:noWrap/>
            <w:vAlign w:val="center"/>
          </w:tcPr>
          <w:p w14:paraId="1A6315D1">
            <w:pPr>
              <w:jc w:val="center"/>
              <w:rPr>
                <w:rFonts w:hint="eastAsia" w:ascii="微软雅黑" w:hAnsi="微软雅黑" w:eastAsia="微软雅黑" w:cs="微软雅黑"/>
                <w:i w:val="0"/>
                <w:iCs w:val="0"/>
                <w:color w:val="000000"/>
                <w:sz w:val="20"/>
                <w:szCs w:val="20"/>
                <w:u w:val="none"/>
              </w:rPr>
            </w:pPr>
          </w:p>
        </w:tc>
        <w:tc>
          <w:tcPr>
            <w:tcW w:w="4165" w:type="dxa"/>
            <w:tcBorders>
              <w:tl2br w:val="nil"/>
              <w:tr2bl w:val="nil"/>
            </w:tcBorders>
            <w:shd w:val="clear" w:color="auto" w:fill="auto"/>
            <w:noWrap/>
            <w:vAlign w:val="center"/>
          </w:tcPr>
          <w:p w14:paraId="02B4FA4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打卡立牌拍照处需要手举立牌</w:t>
            </w:r>
          </w:p>
        </w:tc>
        <w:tc>
          <w:tcPr>
            <w:tcW w:w="726" w:type="dxa"/>
            <w:tcBorders>
              <w:tl2br w:val="nil"/>
              <w:tr2bl w:val="nil"/>
            </w:tcBorders>
            <w:shd w:val="clear" w:color="auto" w:fill="auto"/>
            <w:noWrap/>
            <w:vAlign w:val="center"/>
          </w:tcPr>
          <w:p w14:paraId="63E03B3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725" w:type="dxa"/>
            <w:tcBorders>
              <w:tl2br w:val="nil"/>
              <w:tr2bl w:val="nil"/>
            </w:tcBorders>
            <w:shd w:val="clear" w:color="auto" w:fill="auto"/>
            <w:noWrap/>
            <w:vAlign w:val="center"/>
          </w:tcPr>
          <w:p w14:paraId="65B5200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r>
      <w:tr w14:paraId="68B485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104" w:type="dxa"/>
            <w:vMerge w:val="continue"/>
            <w:tcBorders>
              <w:tl2br w:val="nil"/>
              <w:tr2bl w:val="nil"/>
            </w:tcBorders>
            <w:shd w:val="clear" w:color="auto" w:fill="auto"/>
            <w:noWrap/>
            <w:vAlign w:val="center"/>
          </w:tcPr>
          <w:p w14:paraId="3FF5D156">
            <w:pPr>
              <w:jc w:val="center"/>
              <w:rPr>
                <w:rFonts w:hint="eastAsia" w:ascii="微软雅黑" w:hAnsi="微软雅黑" w:eastAsia="微软雅黑" w:cs="微软雅黑"/>
                <w:i w:val="0"/>
                <w:iCs w:val="0"/>
                <w:color w:val="000000"/>
                <w:sz w:val="20"/>
                <w:szCs w:val="20"/>
                <w:u w:val="none"/>
              </w:rPr>
            </w:pPr>
          </w:p>
        </w:tc>
        <w:tc>
          <w:tcPr>
            <w:tcW w:w="4165" w:type="dxa"/>
            <w:tcBorders>
              <w:tl2br w:val="nil"/>
              <w:tr2bl w:val="nil"/>
            </w:tcBorders>
            <w:shd w:val="clear" w:color="auto" w:fill="auto"/>
            <w:noWrap/>
            <w:vAlign w:val="center"/>
          </w:tcPr>
          <w:p w14:paraId="2F268A5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气球装饰，场内氛围营造</w:t>
            </w:r>
          </w:p>
        </w:tc>
        <w:tc>
          <w:tcPr>
            <w:tcW w:w="726" w:type="dxa"/>
            <w:tcBorders>
              <w:tl2br w:val="nil"/>
              <w:tr2bl w:val="nil"/>
            </w:tcBorders>
            <w:shd w:val="clear" w:color="auto" w:fill="auto"/>
            <w:noWrap/>
            <w:vAlign w:val="center"/>
          </w:tcPr>
          <w:p w14:paraId="7196E02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25" w:type="dxa"/>
            <w:tcBorders>
              <w:tl2br w:val="nil"/>
              <w:tr2bl w:val="nil"/>
            </w:tcBorders>
            <w:shd w:val="clear" w:color="auto" w:fill="auto"/>
            <w:noWrap/>
            <w:vAlign w:val="center"/>
          </w:tcPr>
          <w:p w14:paraId="1A4466E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r>
      <w:tr w14:paraId="3E35DC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104" w:type="dxa"/>
            <w:tcBorders>
              <w:tl2br w:val="nil"/>
              <w:tr2bl w:val="nil"/>
            </w:tcBorders>
            <w:shd w:val="clear" w:color="auto" w:fill="auto"/>
            <w:noWrap/>
            <w:vAlign w:val="center"/>
          </w:tcPr>
          <w:p w14:paraId="1F866BE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跳蚤市场</w:t>
            </w:r>
          </w:p>
        </w:tc>
        <w:tc>
          <w:tcPr>
            <w:tcW w:w="4165" w:type="dxa"/>
            <w:tcBorders>
              <w:tl2br w:val="nil"/>
              <w:tr2bl w:val="nil"/>
            </w:tcBorders>
            <w:shd w:val="clear" w:color="auto" w:fill="auto"/>
            <w:vAlign w:val="center"/>
          </w:tcPr>
          <w:p w14:paraId="43FAF5C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安全提示牌（注意用电、后台重地禁止进入、禁止乱扔垃圾）赠送</w:t>
            </w:r>
          </w:p>
        </w:tc>
        <w:tc>
          <w:tcPr>
            <w:tcW w:w="726" w:type="dxa"/>
            <w:tcBorders>
              <w:tl2br w:val="nil"/>
              <w:tr2bl w:val="nil"/>
            </w:tcBorders>
            <w:shd w:val="clear" w:color="auto" w:fill="auto"/>
            <w:noWrap/>
            <w:vAlign w:val="center"/>
          </w:tcPr>
          <w:p w14:paraId="57FB205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725" w:type="dxa"/>
            <w:tcBorders>
              <w:tl2br w:val="nil"/>
              <w:tr2bl w:val="nil"/>
            </w:tcBorders>
            <w:shd w:val="clear" w:color="auto" w:fill="auto"/>
            <w:noWrap/>
            <w:vAlign w:val="center"/>
          </w:tcPr>
          <w:p w14:paraId="1248D2D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r>
      <w:tr w14:paraId="39EBFD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8720" w:type="dxa"/>
            <w:gridSpan w:val="4"/>
            <w:tcBorders>
              <w:tl2br w:val="nil"/>
              <w:tr2bl w:val="nil"/>
            </w:tcBorders>
            <w:shd w:val="clear" w:color="auto" w:fill="FDE9D9"/>
            <w:noWrap/>
            <w:vAlign w:val="center"/>
          </w:tcPr>
          <w:p w14:paraId="1841DD48">
            <w:pPr>
              <w:keepNext w:val="0"/>
              <w:keepLines w:val="0"/>
              <w:widowControl/>
              <w:suppressLineNumbers w:val="0"/>
              <w:jc w:val="center"/>
              <w:textAlignment w:val="center"/>
              <w:rPr>
                <w:rFonts w:hint="default" w:ascii="微软雅黑" w:hAnsi="微软雅黑" w:eastAsia="微软雅黑" w:cs="微软雅黑"/>
                <w:b/>
                <w:bCs/>
                <w:i w:val="0"/>
                <w:iCs w:val="0"/>
                <w:color w:val="000000"/>
                <w:sz w:val="22"/>
                <w:szCs w:val="22"/>
                <w:u w:val="none"/>
                <w:lang w:val="en-US"/>
              </w:rPr>
            </w:pPr>
            <w:r>
              <w:rPr>
                <w:rFonts w:hint="eastAsia" w:ascii="微软雅黑" w:hAnsi="微软雅黑" w:eastAsia="微软雅黑" w:cs="微软雅黑"/>
                <w:b/>
                <w:bCs/>
                <w:i w:val="0"/>
                <w:iCs w:val="0"/>
                <w:color w:val="000000"/>
                <w:kern w:val="0"/>
                <w:sz w:val="22"/>
                <w:szCs w:val="22"/>
                <w:u w:val="none"/>
                <w:lang w:val="en-US" w:eastAsia="zh-CN" w:bidi="ar"/>
              </w:rPr>
              <w:t>设计服务（6月10日前完成）</w:t>
            </w:r>
          </w:p>
        </w:tc>
      </w:tr>
      <w:tr w14:paraId="6A975F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3104" w:type="dxa"/>
            <w:tcBorders>
              <w:tl2br w:val="nil"/>
              <w:tr2bl w:val="nil"/>
            </w:tcBorders>
            <w:shd w:val="clear" w:color="auto" w:fill="auto"/>
            <w:noWrap/>
            <w:vAlign w:val="center"/>
          </w:tcPr>
          <w:p w14:paraId="49297F2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设计服务</w:t>
            </w:r>
          </w:p>
        </w:tc>
        <w:tc>
          <w:tcPr>
            <w:tcW w:w="4165" w:type="dxa"/>
            <w:tcBorders>
              <w:tl2br w:val="nil"/>
              <w:tr2bl w:val="nil"/>
            </w:tcBorders>
            <w:shd w:val="clear" w:color="auto" w:fill="auto"/>
            <w:noWrap/>
            <w:vAlign w:val="center"/>
          </w:tcPr>
          <w:p w14:paraId="0760B91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毕业集市及音乐会设计</w:t>
            </w:r>
          </w:p>
        </w:tc>
        <w:tc>
          <w:tcPr>
            <w:tcW w:w="726" w:type="dxa"/>
            <w:tcBorders>
              <w:tl2br w:val="nil"/>
              <w:tr2bl w:val="nil"/>
            </w:tcBorders>
            <w:shd w:val="clear" w:color="auto" w:fill="auto"/>
            <w:noWrap/>
            <w:vAlign w:val="center"/>
          </w:tcPr>
          <w:p w14:paraId="2E5D888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25" w:type="dxa"/>
            <w:tcBorders>
              <w:tl2br w:val="nil"/>
              <w:tr2bl w:val="nil"/>
            </w:tcBorders>
            <w:shd w:val="clear" w:color="auto" w:fill="auto"/>
            <w:noWrap/>
            <w:vAlign w:val="center"/>
          </w:tcPr>
          <w:p w14:paraId="26BDF14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r>
      <w:tr w14:paraId="64DA4F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8720" w:type="dxa"/>
            <w:gridSpan w:val="4"/>
            <w:tcBorders>
              <w:tl2br w:val="nil"/>
              <w:tr2bl w:val="nil"/>
            </w:tcBorders>
            <w:shd w:val="clear" w:color="auto" w:fill="auto"/>
            <w:noWrap/>
            <w:vAlign w:val="center"/>
          </w:tcPr>
          <w:p w14:paraId="68C3C93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b/>
                <w:bCs/>
                <w:color w:val="000000"/>
                <w:kern w:val="0"/>
                <w:sz w:val="20"/>
                <w:szCs w:val="20"/>
                <w:u w:val="none"/>
                <w:lang w:val="en-US" w:eastAsia="zh-CN" w:bidi="ar"/>
              </w:rPr>
              <w:t>设计要求</w:t>
            </w:r>
            <w:r>
              <w:rPr>
                <w:rFonts w:hint="eastAsia" w:ascii="微软雅黑" w:hAnsi="微软雅黑" w:eastAsia="微软雅黑" w:cs="微软雅黑"/>
                <w:color w:val="000000"/>
                <w:kern w:val="0"/>
                <w:sz w:val="20"/>
                <w:szCs w:val="20"/>
                <w:u w:val="none"/>
                <w:lang w:val="en-US" w:eastAsia="zh-CN" w:bidi="ar"/>
              </w:rPr>
              <w:t>：</w:t>
            </w:r>
            <w:r>
              <w:rPr>
                <w:rFonts w:hint="eastAsia" w:ascii="微软雅黑" w:hAnsi="微软雅黑" w:eastAsia="微软雅黑" w:cs="微软雅黑"/>
                <w:color w:val="000000"/>
                <w:kern w:val="0"/>
                <w:sz w:val="20"/>
                <w:szCs w:val="20"/>
                <w:u w:val="none"/>
                <w:lang w:bidi="ar"/>
              </w:rPr>
              <w:t>中标后</w:t>
            </w:r>
            <w:r>
              <w:rPr>
                <w:rFonts w:hint="eastAsia" w:ascii="微软雅黑" w:hAnsi="微软雅黑" w:eastAsia="微软雅黑" w:cs="微软雅黑"/>
                <w:color w:val="000000"/>
                <w:kern w:val="0"/>
                <w:sz w:val="20"/>
                <w:szCs w:val="20"/>
                <w:u w:val="none"/>
                <w:lang w:eastAsia="zh-CN" w:bidi="ar"/>
              </w:rPr>
              <w:t>5</w:t>
            </w:r>
            <w:r>
              <w:rPr>
                <w:rFonts w:hint="eastAsia" w:ascii="微软雅黑" w:hAnsi="微软雅黑" w:eastAsia="微软雅黑" w:cs="微软雅黑"/>
                <w:color w:val="000000"/>
                <w:kern w:val="0"/>
                <w:sz w:val="20"/>
                <w:szCs w:val="20"/>
                <w:u w:val="none"/>
                <w:lang w:bidi="ar"/>
              </w:rPr>
              <w:t>日内根据采购人要求进行设计，</w:t>
            </w:r>
            <w:r>
              <w:rPr>
                <w:rFonts w:hint="eastAsia" w:ascii="微软雅黑" w:hAnsi="微软雅黑" w:eastAsia="微软雅黑" w:cs="微软雅黑"/>
                <w:color w:val="000000"/>
                <w:kern w:val="0"/>
                <w:sz w:val="20"/>
                <w:szCs w:val="20"/>
                <w:u w:val="none"/>
                <w:lang w:eastAsia="zh-CN" w:bidi="ar"/>
              </w:rPr>
              <w:t>最终</w:t>
            </w:r>
            <w:r>
              <w:rPr>
                <w:rFonts w:hint="eastAsia" w:ascii="微软雅黑" w:hAnsi="微软雅黑" w:eastAsia="微软雅黑" w:cs="微软雅黑"/>
                <w:color w:val="000000"/>
                <w:kern w:val="0"/>
                <w:sz w:val="20"/>
                <w:szCs w:val="20"/>
                <w:u w:val="none"/>
                <w:lang w:bidi="ar"/>
              </w:rPr>
              <w:t>方案经采购人确认</w:t>
            </w:r>
          </w:p>
        </w:tc>
      </w:tr>
    </w:tbl>
    <w:p w14:paraId="08AA6C5D">
      <w:pPr>
        <w:adjustRightInd w:val="0"/>
        <w:snapToGrid w:val="0"/>
        <w:spacing w:line="400" w:lineRule="exact"/>
        <w:ind w:firstLine="482" w:firstLineChars="200"/>
        <w:jc w:val="left"/>
        <w:rPr>
          <w:rFonts w:hint="eastAsia" w:hAnsi="宋体"/>
          <w:b/>
          <w:bCs/>
          <w:color w:val="000000"/>
          <w:sz w:val="24"/>
          <w:szCs w:val="24"/>
          <w:lang w:val="en-US" w:eastAsia="zh-CN"/>
        </w:rPr>
      </w:pPr>
    </w:p>
    <w:p w14:paraId="16801F26">
      <w:pPr>
        <w:pStyle w:val="11"/>
        <w:spacing w:line="440" w:lineRule="exact"/>
        <w:outlineLvl w:val="1"/>
        <w:rPr>
          <w:rFonts w:hint="eastAsia" w:hAnsi="宋体" w:eastAsia="宋体" w:cs="宋体"/>
          <w:b/>
          <w:snapToGrid w:val="0"/>
          <w:kern w:val="0"/>
          <w:sz w:val="28"/>
          <w:szCs w:val="28"/>
        </w:rPr>
      </w:pPr>
      <w:r>
        <w:rPr>
          <w:rFonts w:hint="eastAsia" w:hAnsi="宋体" w:eastAsia="宋体" w:cs="宋体"/>
          <w:b/>
          <w:snapToGrid w:val="0"/>
          <w:color w:val="auto"/>
          <w:kern w:val="0"/>
          <w:sz w:val="28"/>
          <w:szCs w:val="28"/>
        </w:rPr>
        <w:br w:type="textWrapping"/>
      </w:r>
      <w:r>
        <w:rPr>
          <w:rFonts w:hint="eastAsia" w:hAnsi="宋体" w:eastAsia="宋体" w:cs="宋体"/>
          <w:b/>
          <w:snapToGrid w:val="0"/>
          <w:kern w:val="0"/>
          <w:sz w:val="28"/>
          <w:szCs w:val="28"/>
        </w:rPr>
        <w:t>三、资格条件</w:t>
      </w:r>
    </w:p>
    <w:p w14:paraId="04871783">
      <w:pPr>
        <w:pStyle w:val="6"/>
        <w:ind w:firstLine="0"/>
        <w:rPr>
          <w:rFonts w:ascii="方正黑体_GBK" w:hAnsi="方正黑体_GBK" w:eastAsia="方正黑体_GBK" w:cs="方正黑体_GBK"/>
          <w:color w:val="000000"/>
          <w:szCs w:val="24"/>
        </w:rPr>
      </w:pPr>
      <w:r>
        <w:rPr>
          <w:rFonts w:hint="eastAsia" w:ascii="方正黑体_GBK" w:hAnsi="方正黑体_GBK" w:eastAsia="方正黑体_GBK" w:cs="方正黑体_GBK"/>
          <w:color w:val="000000"/>
          <w:szCs w:val="24"/>
        </w:rPr>
        <w:t>（一）一般资格条件</w:t>
      </w:r>
    </w:p>
    <w:p w14:paraId="639F0478">
      <w:pPr>
        <w:spacing w:line="440" w:lineRule="exact"/>
        <w:ind w:firstLine="480" w:firstLineChars="200"/>
        <w:rPr>
          <w:rFonts w:hAnsi="宋体"/>
          <w:bCs/>
          <w:color w:val="000000"/>
          <w:sz w:val="24"/>
          <w:szCs w:val="24"/>
        </w:rPr>
      </w:pPr>
      <w:r>
        <w:rPr>
          <w:rFonts w:hint="eastAsia" w:hAnsi="宋体"/>
          <w:bCs/>
          <w:color w:val="000000"/>
          <w:sz w:val="24"/>
          <w:szCs w:val="24"/>
        </w:rPr>
        <w:t>1、具有独立承担民事责任的能力；</w:t>
      </w:r>
    </w:p>
    <w:p w14:paraId="2CACF27A">
      <w:pPr>
        <w:spacing w:line="440" w:lineRule="exact"/>
        <w:ind w:firstLine="480" w:firstLineChars="200"/>
        <w:rPr>
          <w:rFonts w:hAnsi="宋体"/>
          <w:bCs/>
          <w:color w:val="000000"/>
          <w:sz w:val="24"/>
          <w:szCs w:val="24"/>
        </w:rPr>
      </w:pPr>
      <w:r>
        <w:rPr>
          <w:rFonts w:hint="eastAsia" w:hAnsi="宋体"/>
          <w:bCs/>
          <w:color w:val="000000"/>
          <w:sz w:val="24"/>
          <w:szCs w:val="24"/>
        </w:rPr>
        <w:t>2、具有良好的商业信誉和健全的财务会计制度；</w:t>
      </w:r>
    </w:p>
    <w:p w14:paraId="3D80629D">
      <w:pPr>
        <w:spacing w:line="440" w:lineRule="exact"/>
        <w:ind w:firstLine="480" w:firstLineChars="200"/>
        <w:rPr>
          <w:rFonts w:hAnsi="宋体"/>
          <w:bCs/>
          <w:color w:val="000000"/>
          <w:sz w:val="24"/>
          <w:szCs w:val="24"/>
        </w:rPr>
      </w:pPr>
      <w:r>
        <w:rPr>
          <w:rFonts w:hint="eastAsia" w:hAnsi="宋体"/>
          <w:bCs/>
          <w:color w:val="000000"/>
          <w:sz w:val="24"/>
          <w:szCs w:val="24"/>
        </w:rPr>
        <w:t>3、具有履行合同所必需的设备和专业技术能力；</w:t>
      </w:r>
    </w:p>
    <w:p w14:paraId="5B59B2BD">
      <w:pPr>
        <w:spacing w:line="440" w:lineRule="exact"/>
        <w:ind w:firstLine="480" w:firstLineChars="200"/>
        <w:rPr>
          <w:rFonts w:hAnsi="宋体"/>
          <w:bCs/>
          <w:color w:val="000000"/>
          <w:sz w:val="24"/>
          <w:szCs w:val="24"/>
        </w:rPr>
      </w:pPr>
      <w:r>
        <w:rPr>
          <w:rFonts w:hint="eastAsia" w:hAnsi="宋体"/>
          <w:bCs/>
          <w:color w:val="000000"/>
          <w:sz w:val="24"/>
          <w:szCs w:val="24"/>
        </w:rPr>
        <w:t>4、有依法缴纳税收和社会保障资金的良好记录；</w:t>
      </w:r>
    </w:p>
    <w:p w14:paraId="3C974560">
      <w:pPr>
        <w:spacing w:line="440" w:lineRule="exact"/>
        <w:ind w:firstLine="480" w:firstLineChars="200"/>
        <w:rPr>
          <w:rFonts w:hAnsi="宋体"/>
          <w:bCs/>
          <w:color w:val="000000"/>
          <w:sz w:val="24"/>
          <w:szCs w:val="24"/>
        </w:rPr>
      </w:pPr>
      <w:r>
        <w:rPr>
          <w:rFonts w:hint="eastAsia" w:hAnsi="宋体"/>
          <w:bCs/>
          <w:color w:val="000000"/>
          <w:sz w:val="24"/>
          <w:szCs w:val="24"/>
        </w:rPr>
        <w:t>5、参加</w:t>
      </w:r>
      <w:r>
        <w:rPr>
          <w:rFonts w:hint="eastAsia" w:hAnsi="宋体"/>
          <w:bCs/>
          <w:color w:val="000000"/>
          <w:sz w:val="24"/>
          <w:szCs w:val="24"/>
          <w:lang w:eastAsia="zh-CN"/>
        </w:rPr>
        <w:t>本次网上询价</w:t>
      </w:r>
      <w:r>
        <w:rPr>
          <w:rFonts w:hint="eastAsia" w:hAnsi="宋体"/>
          <w:bCs/>
          <w:color w:val="000000"/>
          <w:sz w:val="24"/>
          <w:szCs w:val="24"/>
        </w:rPr>
        <w:t>采购活动前三年内，在经营活动中没有重大违法记录；</w:t>
      </w:r>
    </w:p>
    <w:p w14:paraId="44D26F54">
      <w:pPr>
        <w:spacing w:line="440" w:lineRule="exact"/>
        <w:ind w:firstLine="480" w:firstLineChars="200"/>
        <w:rPr>
          <w:rFonts w:hint="eastAsia" w:hAnsi="宋体"/>
          <w:bCs/>
          <w:color w:val="000000"/>
          <w:sz w:val="24"/>
          <w:szCs w:val="24"/>
        </w:rPr>
      </w:pPr>
      <w:r>
        <w:rPr>
          <w:rFonts w:hint="eastAsia" w:hAnsi="宋体"/>
          <w:bCs/>
          <w:color w:val="000000"/>
          <w:sz w:val="24"/>
          <w:szCs w:val="24"/>
        </w:rPr>
        <w:t xml:space="preserve">6、法律、行政法规规定的其他条件。 </w:t>
      </w:r>
    </w:p>
    <w:p w14:paraId="2F80E702">
      <w:pPr>
        <w:spacing w:line="440" w:lineRule="exact"/>
        <w:rPr>
          <w:rFonts w:hint="default" w:hAnsi="宋体"/>
          <w:bCs/>
          <w:color w:val="000000"/>
          <w:sz w:val="24"/>
          <w:szCs w:val="24"/>
          <w:lang w:val="en-US" w:eastAsia="zh-CN"/>
        </w:rPr>
      </w:pPr>
    </w:p>
    <w:p w14:paraId="5D054707">
      <w:pPr>
        <w:pStyle w:val="11"/>
        <w:spacing w:line="440" w:lineRule="exact"/>
        <w:outlineLvl w:val="1"/>
        <w:rPr>
          <w:rFonts w:hint="eastAsia" w:ascii="宋体" w:hAnsi="宋体" w:eastAsia="宋体" w:cs="宋体"/>
          <w:b/>
          <w:snapToGrid w:val="0"/>
          <w:color w:val="auto"/>
          <w:kern w:val="0"/>
          <w:sz w:val="28"/>
          <w:szCs w:val="28"/>
          <w:lang w:val="en-US" w:eastAsia="zh-CN"/>
        </w:rPr>
      </w:pPr>
      <w:r>
        <w:rPr>
          <w:rFonts w:hint="eastAsia" w:ascii="宋体" w:hAnsi="宋体" w:eastAsia="宋体" w:cs="宋体"/>
          <w:b/>
          <w:snapToGrid w:val="0"/>
          <w:color w:val="auto"/>
          <w:kern w:val="0"/>
          <w:sz w:val="28"/>
          <w:szCs w:val="28"/>
          <w:lang w:val="en-US" w:eastAsia="zh-CN"/>
        </w:rPr>
        <w:t>四、投标保证金</w:t>
      </w:r>
    </w:p>
    <w:p w14:paraId="756613D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hAnsi="宋体"/>
          <w:b/>
          <w:bCs w:val="0"/>
          <w:color w:val="000000"/>
          <w:sz w:val="24"/>
          <w:szCs w:val="24"/>
          <w:lang w:val="en-US" w:eastAsia="zh-CN"/>
        </w:rPr>
      </w:pPr>
      <w:r>
        <w:rPr>
          <w:rFonts w:hint="eastAsia" w:hAnsi="宋体"/>
          <w:b/>
          <w:bCs w:val="0"/>
          <w:color w:val="000000"/>
          <w:sz w:val="24"/>
          <w:szCs w:val="24"/>
          <w:lang w:val="en-US" w:eastAsia="zh-CN"/>
        </w:rPr>
        <w:t>（一）缴纳保证金方式</w:t>
      </w:r>
    </w:p>
    <w:p w14:paraId="6A7C6E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1、按《重庆医科大学采购管理办法》的规定，分项目单次递交的供应商，须按本项目规定的保证金数额进行缴纳，投标保证金到账截止时间同投标截止时间，具体缴纳方式如下：</w:t>
      </w:r>
    </w:p>
    <w:p w14:paraId="4A3168C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宋体"/>
          <w:b/>
          <w:bCs w:val="0"/>
          <w:color w:val="000000"/>
          <w:sz w:val="24"/>
          <w:szCs w:val="24"/>
          <w:lang w:val="en-US" w:eastAsia="zh-CN"/>
        </w:rPr>
      </w:pPr>
      <w:r>
        <w:rPr>
          <w:rFonts w:hint="eastAsia" w:hAnsi="宋体"/>
          <w:b/>
          <w:bCs w:val="0"/>
          <w:color w:val="000000"/>
          <w:sz w:val="24"/>
          <w:szCs w:val="24"/>
          <w:lang w:val="en-US" w:eastAsia="zh-CN"/>
        </w:rPr>
        <w:t>到款账号信息如下：</w:t>
      </w:r>
    </w:p>
    <w:p w14:paraId="6E954FA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宋体"/>
          <w:bCs/>
          <w:color w:val="000000"/>
          <w:sz w:val="24"/>
          <w:szCs w:val="24"/>
          <w:lang w:val="en-US" w:eastAsia="zh-CN"/>
        </w:rPr>
      </w:pPr>
      <w:r>
        <w:rPr>
          <w:rFonts w:hint="eastAsia" w:hAnsi="宋体"/>
          <w:bCs/>
          <w:color w:val="000000"/>
          <w:sz w:val="24"/>
          <w:szCs w:val="24"/>
          <w:lang w:val="en-US" w:eastAsia="zh-CN"/>
        </w:rPr>
        <w:t>户  名：重庆医科大学</w:t>
      </w:r>
    </w:p>
    <w:p w14:paraId="124126F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宋体"/>
          <w:bCs/>
          <w:color w:val="000000"/>
          <w:sz w:val="24"/>
          <w:szCs w:val="24"/>
          <w:lang w:val="en-US" w:eastAsia="zh-CN"/>
        </w:rPr>
      </w:pPr>
      <w:r>
        <w:rPr>
          <w:rFonts w:hint="eastAsia" w:hAnsi="宋体"/>
          <w:bCs/>
          <w:color w:val="000000"/>
          <w:sz w:val="24"/>
          <w:szCs w:val="24"/>
          <w:lang w:val="en-US" w:eastAsia="zh-CN"/>
        </w:rPr>
        <w:t>账  号：5000 1033 6000 5000 8726</w:t>
      </w:r>
    </w:p>
    <w:p w14:paraId="52E71FE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宋体"/>
          <w:bCs/>
          <w:color w:val="000000"/>
          <w:sz w:val="24"/>
          <w:szCs w:val="24"/>
          <w:lang w:val="en-US" w:eastAsia="zh-CN"/>
        </w:rPr>
      </w:pPr>
      <w:r>
        <w:rPr>
          <w:rFonts w:hint="eastAsia" w:hAnsi="宋体"/>
          <w:bCs/>
          <w:color w:val="000000"/>
          <w:sz w:val="24"/>
          <w:szCs w:val="24"/>
          <w:lang w:val="en-US" w:eastAsia="zh-CN"/>
        </w:rPr>
        <w:t>开户行：中国建设银行股份有限公司重庆高新区分行</w:t>
      </w:r>
    </w:p>
    <w:p w14:paraId="76B0986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hAnsi="宋体"/>
          <w:bCs/>
          <w:color w:val="000000"/>
          <w:sz w:val="24"/>
          <w:szCs w:val="24"/>
          <w:lang w:val="en-US" w:eastAsia="zh-CN"/>
        </w:rPr>
      </w:pPr>
      <w:r>
        <w:rPr>
          <w:rFonts w:hint="eastAsia" w:hAnsi="宋体"/>
          <w:b/>
          <w:bCs w:val="0"/>
          <w:color w:val="000000"/>
          <w:sz w:val="24"/>
          <w:szCs w:val="24"/>
          <w:lang w:val="en-US" w:eastAsia="zh-CN"/>
        </w:rPr>
        <w:t>2、缴纳方式</w:t>
      </w:r>
      <w:r>
        <w:rPr>
          <w:rFonts w:hint="eastAsia" w:hAnsi="宋体"/>
          <w:bCs/>
          <w:color w:val="000000"/>
          <w:sz w:val="24"/>
          <w:szCs w:val="24"/>
          <w:lang w:val="en-US" w:eastAsia="zh-CN"/>
        </w:rPr>
        <w:t>（重庆医科大学支持线上递交、退还保证金）：</w:t>
      </w:r>
    </w:p>
    <w:p w14:paraId="7595EFB4">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hAnsi="宋体"/>
          <w:bCs/>
          <w:color w:val="000000"/>
          <w:sz w:val="24"/>
          <w:szCs w:val="24"/>
          <w:lang w:val="en-US" w:eastAsia="zh-CN"/>
        </w:rPr>
      </w:pPr>
      <w:r>
        <w:rPr>
          <w:rFonts w:hint="eastAsia" w:hAnsi="宋体"/>
          <w:bCs/>
          <w:color w:val="000000"/>
          <w:sz w:val="24"/>
          <w:szCs w:val="24"/>
          <w:lang w:val="en-US" w:eastAsia="zh-CN"/>
        </w:rPr>
        <w:t>登录“重庆医科大学财务处”微信公众号，进入“</w:t>
      </w:r>
      <w:r>
        <w:rPr>
          <w:rFonts w:hint="eastAsia" w:hAnsi="宋体"/>
          <w:b/>
          <w:bCs w:val="0"/>
          <w:color w:val="000000"/>
          <w:sz w:val="24"/>
          <w:szCs w:val="24"/>
          <w:lang w:val="en-US" w:eastAsia="zh-CN"/>
        </w:rPr>
        <w:t>业务办理-校外服务平台-招投标（新）-投标缴费</w:t>
      </w:r>
      <w:r>
        <w:rPr>
          <w:rFonts w:hint="eastAsia" w:hAnsi="宋体"/>
          <w:bCs/>
          <w:color w:val="000000"/>
          <w:sz w:val="24"/>
          <w:szCs w:val="24"/>
          <w:lang w:val="en-US" w:eastAsia="zh-CN"/>
        </w:rPr>
        <w:t>”选择对应项目填写信息缴费。</w:t>
      </w:r>
    </w:p>
    <w:p w14:paraId="4CCF4D77">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2" w:firstLineChars="200"/>
        <w:textAlignment w:val="auto"/>
        <w:rPr>
          <w:rFonts w:hint="eastAsia" w:hAnsi="宋体"/>
          <w:bCs/>
          <w:color w:val="000000"/>
          <w:sz w:val="24"/>
          <w:szCs w:val="24"/>
          <w:lang w:val="en-US" w:eastAsia="zh-CN"/>
        </w:rPr>
      </w:pPr>
      <w:r>
        <w:rPr>
          <w:rFonts w:hint="eastAsia" w:hAnsi="宋体"/>
          <w:b/>
          <w:bCs w:val="0"/>
          <w:color w:val="FF0000"/>
          <w:sz w:val="24"/>
          <w:szCs w:val="24"/>
          <w:lang w:val="en-US" w:eastAsia="zh-CN"/>
        </w:rPr>
        <w:t>推荐</w:t>
      </w:r>
      <w:r>
        <w:rPr>
          <w:rFonts w:hint="eastAsia" w:hAnsi="宋体"/>
          <w:b/>
          <w:bCs w:val="0"/>
          <w:color w:val="000000"/>
          <w:sz w:val="24"/>
          <w:szCs w:val="24"/>
          <w:lang w:val="en-US" w:eastAsia="zh-CN"/>
        </w:rPr>
        <w:t>登录</w:t>
      </w:r>
      <w:r>
        <w:rPr>
          <w:rFonts w:hint="eastAsia" w:hAnsi="宋体"/>
          <w:bCs/>
          <w:color w:val="000000"/>
          <w:sz w:val="24"/>
          <w:szCs w:val="24"/>
          <w:lang w:val="en-US" w:eastAsia="zh-CN"/>
        </w:rPr>
        <w:t>“重庆医科大学财务处”微信公众号，注意投标人性质：“自然人或法人/非法人组织”选项，使用“</w:t>
      </w:r>
      <w:r>
        <w:rPr>
          <w:rFonts w:hint="eastAsia" w:hAnsi="宋体"/>
          <w:b/>
          <w:bCs w:val="0"/>
          <w:color w:val="FF0000"/>
          <w:sz w:val="24"/>
          <w:szCs w:val="24"/>
          <w:lang w:val="en-US" w:eastAsia="zh-CN"/>
        </w:rPr>
        <w:t>微信支付</w:t>
      </w:r>
      <w:r>
        <w:rPr>
          <w:rFonts w:hint="eastAsia" w:hAnsi="宋体"/>
          <w:bCs/>
          <w:color w:val="000000"/>
          <w:sz w:val="24"/>
          <w:szCs w:val="24"/>
          <w:lang w:val="en-US" w:eastAsia="zh-CN"/>
        </w:rPr>
        <w:t>”缴纳投标保证金，实时到账后自动开票（系统开票延时约10分钟）。</w:t>
      </w:r>
    </w:p>
    <w:p w14:paraId="13FD16F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hAnsi="宋体"/>
          <w:b/>
          <w:bCs w:val="0"/>
          <w:color w:val="000000"/>
          <w:sz w:val="24"/>
          <w:szCs w:val="24"/>
          <w:lang w:val="en-US" w:eastAsia="zh-CN"/>
        </w:rPr>
      </w:pPr>
      <w:r>
        <w:rPr>
          <w:rFonts w:hint="eastAsia" w:hAnsi="宋体"/>
          <w:b/>
          <w:bCs w:val="0"/>
          <w:color w:val="000000"/>
          <w:sz w:val="24"/>
          <w:szCs w:val="24"/>
          <w:lang w:val="en-US" w:eastAsia="zh-CN"/>
        </w:rPr>
        <w:t>但需注意：</w:t>
      </w:r>
    </w:p>
    <w:p w14:paraId="019DC35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①如以法人/非法人组织名义参与投标，请正确填写单位账户信息。投标保证金将退回至单位账户，而非微信支付缴费个人。</w:t>
      </w:r>
    </w:p>
    <w:p w14:paraId="7C7F585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②同一项目，微信支付与对公转账只能二选一，不能重复缴纳。</w:t>
      </w:r>
    </w:p>
    <w:p w14:paraId="2E7FCD59">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hAnsi="宋体"/>
          <w:b/>
          <w:bCs w:val="0"/>
          <w:color w:val="000000"/>
          <w:sz w:val="24"/>
          <w:szCs w:val="24"/>
          <w:lang w:val="en-US" w:eastAsia="zh-CN"/>
        </w:rPr>
      </w:pPr>
      <w:r>
        <w:rPr>
          <w:rFonts w:hint="eastAsia" w:hAnsi="宋体"/>
          <w:bCs/>
          <w:color w:val="000000"/>
          <w:sz w:val="24"/>
          <w:szCs w:val="24"/>
          <w:lang w:val="en-US" w:eastAsia="zh-CN"/>
        </w:rPr>
        <w:t>如以法人/非法人组织名义参与投标，要使用银行“对公转账”方式，请在</w:t>
      </w:r>
      <w:r>
        <w:rPr>
          <w:rFonts w:hint="eastAsia" w:hAnsi="宋体"/>
          <w:b/>
          <w:bCs w:val="0"/>
          <w:color w:val="000000"/>
          <w:sz w:val="24"/>
          <w:szCs w:val="24"/>
          <w:lang w:val="en-US" w:eastAsia="zh-CN"/>
        </w:rPr>
        <w:t>转账前</w:t>
      </w:r>
      <w:r>
        <w:rPr>
          <w:rFonts w:hint="eastAsia" w:hAnsi="宋体"/>
          <w:bCs/>
          <w:color w:val="000000"/>
          <w:sz w:val="24"/>
          <w:szCs w:val="24"/>
          <w:lang w:val="en-US" w:eastAsia="zh-CN"/>
        </w:rPr>
        <w:t>登录“重庆医科大学财务处”微信公众号，进入“</w:t>
      </w:r>
      <w:r>
        <w:rPr>
          <w:rFonts w:hint="eastAsia" w:hAnsi="宋体"/>
          <w:b/>
          <w:bCs w:val="0"/>
          <w:color w:val="000000"/>
          <w:sz w:val="24"/>
          <w:szCs w:val="24"/>
          <w:lang w:val="en-US" w:eastAsia="zh-CN"/>
        </w:rPr>
        <w:t>业务办理-校外服务平台-招投标（新）-投标缴费</w:t>
      </w:r>
      <w:r>
        <w:rPr>
          <w:rFonts w:hint="eastAsia" w:hAnsi="宋体"/>
          <w:bCs/>
          <w:color w:val="000000"/>
          <w:sz w:val="24"/>
          <w:szCs w:val="24"/>
          <w:lang w:val="en-US" w:eastAsia="zh-CN"/>
        </w:rPr>
        <w:t>”</w:t>
      </w:r>
      <w:r>
        <w:rPr>
          <w:rFonts w:hint="eastAsia" w:hAnsi="宋体"/>
          <w:b w:val="0"/>
          <w:bCs/>
          <w:color w:val="000000"/>
          <w:sz w:val="24"/>
          <w:szCs w:val="24"/>
          <w:lang w:val="en-US" w:eastAsia="zh-CN"/>
        </w:rPr>
        <w:t>选择对应项目</w:t>
      </w:r>
      <w:r>
        <w:rPr>
          <w:rFonts w:hint="eastAsia" w:hAnsi="宋体"/>
          <w:b/>
          <w:bCs w:val="0"/>
          <w:color w:val="000000"/>
          <w:sz w:val="24"/>
          <w:szCs w:val="24"/>
          <w:lang w:val="en-US" w:eastAsia="zh-CN"/>
        </w:rPr>
        <w:t>登记开票单位及银行信息。若未进行登记而导致无法确认到账，视为无效投标。</w:t>
      </w:r>
    </w:p>
    <w:p w14:paraId="79F7EA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hAnsi="宋体"/>
          <w:b/>
          <w:bCs w:val="0"/>
          <w:color w:val="000000"/>
          <w:sz w:val="24"/>
          <w:szCs w:val="24"/>
          <w:lang w:val="en-US" w:eastAsia="zh-CN"/>
        </w:rPr>
      </w:pPr>
      <w:r>
        <w:rPr>
          <w:rFonts w:hint="eastAsia" w:hAnsi="宋体"/>
          <w:b/>
          <w:bCs w:val="0"/>
          <w:color w:val="000000"/>
          <w:sz w:val="24"/>
          <w:szCs w:val="24"/>
          <w:lang w:val="en-US" w:eastAsia="zh-CN"/>
        </w:rPr>
        <w:t>因银行是以线下回单方式通知我校到账情况，一般至少需要2个工作日回单才能送至我校。请提前至少2个工作日做好缴费安排，以免影响投标资格。</w:t>
      </w:r>
    </w:p>
    <w:p w14:paraId="721316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hAnsi="宋体"/>
          <w:b/>
          <w:bCs w:val="0"/>
          <w:color w:val="000000"/>
          <w:sz w:val="24"/>
          <w:szCs w:val="24"/>
          <w:lang w:val="en-US" w:eastAsia="zh-CN"/>
        </w:rPr>
      </w:pPr>
    </w:p>
    <w:p w14:paraId="4E7CB8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（3）到款账户为采购人指定的上述保证金专用账户。</w:t>
      </w:r>
    </w:p>
    <w:p w14:paraId="0947C39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（4）</w:t>
      </w:r>
      <w:r>
        <w:rPr>
          <w:rFonts w:hint="eastAsia" w:hAnsi="宋体"/>
          <w:b/>
          <w:bCs w:val="0"/>
          <w:color w:val="000000"/>
          <w:sz w:val="24"/>
          <w:szCs w:val="24"/>
          <w:lang w:val="en-US" w:eastAsia="zh-CN"/>
        </w:rPr>
        <w:t>缴费单位名称须与投标人名称完全一致，否则视为无效投标</w:t>
      </w:r>
      <w:r>
        <w:rPr>
          <w:rFonts w:hint="eastAsia" w:hAnsi="宋体"/>
          <w:bCs/>
          <w:color w:val="000000"/>
          <w:sz w:val="24"/>
          <w:szCs w:val="24"/>
          <w:lang w:val="en-US" w:eastAsia="zh-CN"/>
        </w:rPr>
        <w:t>。</w:t>
      </w:r>
    </w:p>
    <w:p w14:paraId="4A26463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（5）</w:t>
      </w:r>
      <w:r>
        <w:rPr>
          <w:rFonts w:hint="eastAsia" w:hAnsi="宋体"/>
          <w:b/>
          <w:bCs w:val="0"/>
          <w:color w:val="000000"/>
          <w:sz w:val="24"/>
          <w:szCs w:val="24"/>
          <w:lang w:val="en-US" w:eastAsia="zh-CN"/>
        </w:rPr>
        <w:t>项目开标前</w:t>
      </w:r>
      <w:r>
        <w:rPr>
          <w:rFonts w:hint="eastAsia" w:hAnsi="宋体"/>
          <w:bCs/>
          <w:color w:val="000000"/>
          <w:sz w:val="24"/>
          <w:szCs w:val="24"/>
          <w:lang w:val="en-US" w:eastAsia="zh-CN"/>
        </w:rPr>
        <w:t>，已缴纳投标保证金的的潜在投标人因自身原因</w:t>
      </w:r>
      <w:r>
        <w:rPr>
          <w:rFonts w:hint="eastAsia" w:hAnsi="宋体"/>
          <w:b/>
          <w:bCs w:val="0"/>
          <w:color w:val="000000"/>
          <w:sz w:val="24"/>
          <w:szCs w:val="24"/>
          <w:lang w:val="en-US" w:eastAsia="zh-CN"/>
        </w:rPr>
        <w:t>申请退费路径</w:t>
      </w:r>
      <w:r>
        <w:rPr>
          <w:rFonts w:hint="eastAsia" w:hAnsi="宋体"/>
          <w:bCs/>
          <w:color w:val="000000"/>
          <w:sz w:val="24"/>
          <w:szCs w:val="24"/>
          <w:lang w:val="en-US" w:eastAsia="zh-CN"/>
        </w:rPr>
        <w:t>：“业务办理-校外服务平台-招投标（新）-我的投标-退费”，申请退费后可再次缴纳（注：此功能只可在开标前申请退费，开标后的退费由采购人发起）。</w:t>
      </w:r>
    </w:p>
    <w:p w14:paraId="7B5AB43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（6）保证金数额不超过采购项目预算金额（或招标项目估算价）的2%。</w:t>
      </w:r>
    </w:p>
    <w:p w14:paraId="74E43F8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宋体"/>
          <w:bCs/>
          <w:color w:val="000000"/>
          <w:sz w:val="24"/>
          <w:szCs w:val="24"/>
          <w:lang w:val="en-US" w:eastAsia="zh-CN"/>
        </w:rPr>
      </w:pPr>
      <w:r>
        <w:rPr>
          <w:rFonts w:hint="eastAsia" w:hAnsi="宋体"/>
          <w:bCs/>
          <w:color w:val="000000"/>
          <w:sz w:val="24"/>
          <w:szCs w:val="24"/>
          <w:lang w:val="en-US" w:eastAsia="zh-CN"/>
        </w:rPr>
        <w:t>3、电子收据获取方式：</w:t>
      </w:r>
    </w:p>
    <w:p w14:paraId="6ED546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（1）通过缴款时填写的电子邮箱获取电子票据。</w:t>
      </w:r>
    </w:p>
    <w:p w14:paraId="2C07224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（2）通过微信进入“电子票夹”小程序，点击“票夹”获取电子票据。页面将显示三个月内的票据，如超过三个月的票据，可选择自定义时间搜索（不能跨年）。</w:t>
      </w:r>
    </w:p>
    <w:p w14:paraId="36BD36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（3）如上述两种方式无法获取票据，请联系重庆医科大学财务处电话023-68486151，地址重庆医科大学袁家岗校区第二教学楼110室。</w:t>
      </w:r>
    </w:p>
    <w:p w14:paraId="4C15213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宋体"/>
          <w:bCs/>
          <w:color w:val="000000"/>
          <w:sz w:val="24"/>
          <w:szCs w:val="24"/>
          <w:lang w:val="en-US" w:eastAsia="zh-CN"/>
        </w:rPr>
      </w:pPr>
      <w:r>
        <w:rPr>
          <w:rFonts w:hint="eastAsia" w:hAnsi="宋体"/>
          <w:bCs/>
          <w:color w:val="000000"/>
          <w:sz w:val="24"/>
          <w:szCs w:val="24"/>
          <w:lang w:val="en-US" w:eastAsia="zh-CN"/>
        </w:rPr>
        <w:t>【备注】：只有盖有重庆医科大学财务章的电子收据才是有效收据，短信链接下载的没有盖章的电子收据为无效收据。</w:t>
      </w:r>
    </w:p>
    <w:p w14:paraId="4A12339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hAnsi="宋体"/>
          <w:b/>
          <w:bCs w:val="0"/>
          <w:color w:val="000000"/>
          <w:sz w:val="24"/>
          <w:szCs w:val="24"/>
          <w:lang w:val="en-US" w:eastAsia="zh-CN"/>
        </w:rPr>
      </w:pPr>
      <w:r>
        <w:rPr>
          <w:rFonts w:hint="eastAsia" w:hAnsi="宋体"/>
          <w:b/>
          <w:bCs w:val="0"/>
          <w:color w:val="000000"/>
          <w:sz w:val="24"/>
          <w:szCs w:val="24"/>
          <w:lang w:val="en-US" w:eastAsia="zh-CN"/>
        </w:rPr>
        <w:t>（二）保证金退还方式</w:t>
      </w:r>
    </w:p>
    <w:p w14:paraId="08398BB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1.中标结果公示结束后,无任何投诉或异议，</w:t>
      </w:r>
      <w:bookmarkStart w:id="0" w:name="_Hlk188028640"/>
      <w:r>
        <w:rPr>
          <w:rFonts w:hint="eastAsia" w:hAnsi="宋体"/>
          <w:bCs/>
          <w:color w:val="000000"/>
          <w:sz w:val="24"/>
          <w:szCs w:val="24"/>
          <w:lang w:val="en-US" w:eastAsia="zh-CN"/>
        </w:rPr>
        <w:t>在中标结果公示后</w:t>
      </w:r>
      <w:bookmarkEnd w:id="0"/>
      <w:r>
        <w:rPr>
          <w:rFonts w:hint="eastAsia" w:hAnsi="宋体"/>
          <w:bCs/>
          <w:color w:val="000000"/>
          <w:sz w:val="24"/>
          <w:szCs w:val="24"/>
          <w:lang w:val="en-US" w:eastAsia="zh-CN"/>
        </w:rPr>
        <w:t>，未中标供应商的投标保证金按系统预留银行账户退回。</w:t>
      </w:r>
      <w:r>
        <w:rPr>
          <w:rFonts w:hint="eastAsia" w:hAnsi="宋体"/>
          <w:b/>
          <w:bCs w:val="0"/>
          <w:color w:val="000000"/>
          <w:sz w:val="24"/>
          <w:szCs w:val="24"/>
          <w:lang w:val="en-US" w:eastAsia="zh-CN"/>
        </w:rPr>
        <w:t>法人/非法人组织系统预留银行账户应当为基本账户，自然人应当为本人银行账户。</w:t>
      </w:r>
    </w:p>
    <w:p w14:paraId="55AB30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2.成交供应商的投标保证金，在与采购人签订合同后，按系统预留银行账户退回。</w:t>
      </w:r>
    </w:p>
    <w:p w14:paraId="59CAA89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宋体"/>
          <w:bCs/>
          <w:color w:val="000000"/>
          <w:sz w:val="24"/>
          <w:szCs w:val="24"/>
          <w:lang w:val="en-US" w:eastAsia="zh-CN"/>
        </w:rPr>
      </w:pPr>
      <w:r>
        <w:rPr>
          <w:rFonts w:hint="eastAsia" w:hAnsi="宋体"/>
          <w:bCs/>
          <w:color w:val="000000"/>
          <w:sz w:val="24"/>
          <w:szCs w:val="24"/>
          <w:lang w:val="en-US" w:eastAsia="zh-CN"/>
        </w:rPr>
        <w:t>3.投标保证金退还审核流程常规为30日左右，如遇寒、暑假及其他法定假期，投标保证金退还时间将顺延，请投标人充分考虑投标保证金退还时间问题。</w:t>
      </w:r>
    </w:p>
    <w:p w14:paraId="03814D3A">
      <w:pPr>
        <w:pStyle w:val="11"/>
        <w:spacing w:line="440" w:lineRule="exact"/>
        <w:outlineLvl w:val="1"/>
        <w:rPr>
          <w:rFonts w:hAnsi="宋体" w:eastAsia="宋体" w:cs="宋体"/>
          <w:b/>
          <w:snapToGrid w:val="0"/>
          <w:kern w:val="0"/>
          <w:sz w:val="28"/>
          <w:szCs w:val="28"/>
        </w:rPr>
      </w:pPr>
      <w:r>
        <w:rPr>
          <w:rFonts w:hint="eastAsia" w:hAnsi="宋体" w:eastAsia="宋体" w:cs="宋体"/>
          <w:b/>
          <w:snapToGrid w:val="0"/>
          <w:kern w:val="0"/>
          <w:sz w:val="28"/>
          <w:szCs w:val="28"/>
          <w:lang w:eastAsia="zh-CN"/>
        </w:rPr>
        <w:br w:type="textWrapping"/>
      </w:r>
      <w:r>
        <w:rPr>
          <w:rFonts w:hint="eastAsia" w:hAnsi="宋体" w:eastAsia="宋体" w:cs="宋体"/>
          <w:b/>
          <w:snapToGrid w:val="0"/>
          <w:kern w:val="0"/>
          <w:sz w:val="28"/>
          <w:szCs w:val="28"/>
          <w:lang w:eastAsia="zh-CN"/>
        </w:rPr>
        <w:t>五</w:t>
      </w:r>
      <w:r>
        <w:rPr>
          <w:rFonts w:hint="eastAsia" w:hAnsi="宋体" w:eastAsia="宋体" w:cs="宋体"/>
          <w:b/>
          <w:snapToGrid w:val="0"/>
          <w:kern w:val="0"/>
          <w:sz w:val="28"/>
          <w:szCs w:val="28"/>
        </w:rPr>
        <w:t>、报价要求</w:t>
      </w:r>
    </w:p>
    <w:p w14:paraId="7B2FE3C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本项目为包干价，</w:t>
      </w:r>
      <w:r>
        <w:rPr>
          <w:rFonts w:hint="eastAsia" w:ascii="宋体" w:hAnsi="宋体" w:eastAsia="宋体" w:cs="宋体"/>
          <w:sz w:val="24"/>
          <w:szCs w:val="24"/>
        </w:rPr>
        <w:t>报价包含但不限于所有设备费、材料费、人工费、机械费、搬运费、安全措施费、道路及建筑物保护措施费用、运输费、管理费、安装费</w:t>
      </w:r>
      <w:r>
        <w:rPr>
          <w:rFonts w:hint="eastAsia" w:ascii="宋体" w:hAnsi="宋体" w:eastAsia="宋体" w:cs="宋体"/>
          <w:sz w:val="24"/>
          <w:szCs w:val="24"/>
          <w:u w:val="none"/>
          <w:lang w:val="en-US" w:eastAsia="zh-CN"/>
        </w:rPr>
        <w:t>及</w:t>
      </w:r>
      <w:r>
        <w:rPr>
          <w:rFonts w:hint="eastAsia" w:ascii="宋体" w:hAnsi="宋体" w:eastAsia="宋体" w:cs="宋体"/>
          <w:sz w:val="24"/>
          <w:szCs w:val="24"/>
        </w:rPr>
        <w:t>税费等以及</w:t>
      </w:r>
      <w:r>
        <w:rPr>
          <w:rFonts w:hint="eastAsia" w:ascii="宋体" w:hAnsi="宋体" w:eastAsia="宋体" w:cs="宋体"/>
          <w:sz w:val="24"/>
          <w:szCs w:val="24"/>
          <w:lang w:eastAsia="zh-CN"/>
        </w:rPr>
        <w:t>采购人</w:t>
      </w:r>
      <w:r>
        <w:rPr>
          <w:rFonts w:hint="eastAsia" w:ascii="宋体" w:hAnsi="宋体" w:eastAsia="宋体" w:cs="宋体"/>
          <w:sz w:val="24"/>
          <w:szCs w:val="24"/>
        </w:rPr>
        <w:t>未考虑到的其他各种费用，因中标人自身原因造成漏报、少报皆由其自行承担责任，采购人不再补偿。请投标人在投标时充分考虑所有费用。</w:t>
      </w:r>
    </w:p>
    <w:p w14:paraId="45C15083">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中标后，采购人不追加任何费用，请投标人在投标时充分考虑所有费用，若中标人因费用问题拖延服务时间或未按服务要求执行，皆视为违约，采购人有权终止合同，没收投标保证金和履约保证金，并拒绝支付所有服务费用。</w:t>
      </w:r>
    </w:p>
    <w:p w14:paraId="75EE9646">
      <w:pPr>
        <w:spacing w:line="360" w:lineRule="auto"/>
        <w:ind w:firstLine="480" w:firstLineChars="200"/>
        <w:rPr>
          <w:rFonts w:hint="eastAsia" w:ascii="宋体" w:hAnsi="宋体" w:eastAsia="宋体" w:cs="宋体"/>
          <w:color w:val="auto"/>
          <w:sz w:val="24"/>
          <w:szCs w:val="24"/>
          <w:lang w:eastAsia="zh-CN"/>
        </w:rPr>
      </w:pPr>
    </w:p>
    <w:p w14:paraId="0D95EA8C">
      <w:pPr>
        <w:pStyle w:val="11"/>
        <w:spacing w:line="440" w:lineRule="exact"/>
        <w:outlineLvl w:val="1"/>
        <w:rPr>
          <w:rFonts w:hint="eastAsia" w:hAnsi="宋体" w:eastAsia="宋体" w:cs="宋体"/>
          <w:b/>
          <w:snapToGrid w:val="0"/>
          <w:kern w:val="0"/>
          <w:sz w:val="28"/>
          <w:szCs w:val="28"/>
          <w:lang w:eastAsia="zh-CN"/>
        </w:rPr>
      </w:pPr>
      <w:r>
        <w:rPr>
          <w:rFonts w:hint="eastAsia" w:hAnsi="宋体" w:eastAsia="宋体" w:cs="宋体"/>
          <w:b/>
          <w:snapToGrid w:val="0"/>
          <w:kern w:val="0"/>
          <w:sz w:val="28"/>
          <w:szCs w:val="28"/>
          <w:lang w:eastAsia="zh-CN"/>
        </w:rPr>
        <w:t>六</w:t>
      </w:r>
      <w:r>
        <w:rPr>
          <w:rFonts w:hint="eastAsia" w:hAnsi="宋体" w:eastAsia="宋体" w:cs="宋体"/>
          <w:b/>
          <w:snapToGrid w:val="0"/>
          <w:kern w:val="0"/>
          <w:sz w:val="28"/>
          <w:szCs w:val="28"/>
        </w:rPr>
        <w:t>、</w:t>
      </w:r>
      <w:r>
        <w:rPr>
          <w:rFonts w:hint="eastAsia" w:hAnsi="宋体" w:eastAsia="宋体" w:cs="宋体"/>
          <w:b/>
          <w:snapToGrid w:val="0"/>
          <w:kern w:val="0"/>
          <w:sz w:val="28"/>
          <w:szCs w:val="28"/>
          <w:lang w:eastAsia="zh-CN"/>
        </w:rPr>
        <w:t>服务期及服务地点</w:t>
      </w:r>
    </w:p>
    <w:p w14:paraId="26180E5F">
      <w:pPr>
        <w:spacing w:line="440" w:lineRule="exact"/>
        <w:ind w:left="239" w:leftChars="114" w:firstLine="480" w:firstLineChars="200"/>
        <w:rPr>
          <w:rFonts w:hint="eastAsia" w:hAnsi="宋体"/>
          <w:bCs/>
          <w:sz w:val="24"/>
          <w:szCs w:val="24"/>
        </w:rPr>
      </w:pPr>
      <w:r>
        <w:rPr>
          <w:rFonts w:hint="eastAsia" w:hAnsi="宋体"/>
          <w:bCs/>
          <w:sz w:val="24"/>
          <w:szCs w:val="24"/>
        </w:rPr>
        <w:t>（一）</w:t>
      </w:r>
      <w:r>
        <w:rPr>
          <w:rFonts w:hint="eastAsia" w:hAnsi="宋体"/>
          <w:bCs/>
          <w:sz w:val="24"/>
          <w:szCs w:val="24"/>
          <w:lang w:eastAsia="zh-CN"/>
        </w:rPr>
        <w:t>服务</w:t>
      </w:r>
      <w:r>
        <w:rPr>
          <w:rFonts w:hint="eastAsia" w:hAnsi="宋体"/>
          <w:bCs/>
          <w:sz w:val="24"/>
          <w:szCs w:val="24"/>
        </w:rPr>
        <w:t>期：</w:t>
      </w:r>
      <w:r>
        <w:rPr>
          <w:rFonts w:hint="eastAsia" w:hAnsi="宋体"/>
          <w:bCs/>
          <w:sz w:val="24"/>
          <w:szCs w:val="24"/>
          <w:lang w:val="en-US" w:eastAsia="zh-CN"/>
        </w:rPr>
        <w:t>中标公示结束之日起-6月17日。其中活动开展时间为：6月16日</w:t>
      </w:r>
      <w:r>
        <w:rPr>
          <w:rFonts w:hint="eastAsia" w:hAnsi="宋体"/>
          <w:bCs/>
          <w:sz w:val="24"/>
          <w:szCs w:val="24"/>
        </w:rPr>
        <w:t>（</w:t>
      </w:r>
      <w:r>
        <w:rPr>
          <w:rFonts w:hint="eastAsia" w:hAnsi="宋体"/>
          <w:bCs/>
          <w:color w:val="auto"/>
          <w:sz w:val="24"/>
          <w:szCs w:val="24"/>
          <w:lang w:val="en-US" w:eastAsia="zh-CN"/>
        </w:rPr>
        <w:t>因项目紧急，固不等待合同签订，自中标公示结束后根据需求部门要求开展工作</w:t>
      </w:r>
      <w:r>
        <w:rPr>
          <w:rFonts w:hint="eastAsia" w:hAnsi="宋体"/>
          <w:bCs/>
          <w:color w:val="auto"/>
          <w:sz w:val="24"/>
          <w:szCs w:val="24"/>
        </w:rPr>
        <w:t>）</w:t>
      </w:r>
      <w:r>
        <w:rPr>
          <w:rFonts w:hint="eastAsia" w:hAnsi="宋体"/>
          <w:bCs/>
          <w:color w:val="auto"/>
          <w:sz w:val="24"/>
          <w:szCs w:val="24"/>
          <w:lang w:val="en-US" w:eastAsia="zh-CN"/>
        </w:rPr>
        <w:t>。</w:t>
      </w:r>
    </w:p>
    <w:p w14:paraId="204101BA">
      <w:pPr>
        <w:spacing w:line="440" w:lineRule="exact"/>
        <w:ind w:firstLine="720" w:firstLineChars="300"/>
      </w:pPr>
      <w:r>
        <w:rPr>
          <w:rFonts w:hint="eastAsia" w:hAnsi="宋体"/>
          <w:bCs/>
          <w:color w:val="000000"/>
          <w:sz w:val="24"/>
          <w:szCs w:val="24"/>
        </w:rPr>
        <w:t>（</w:t>
      </w:r>
      <w:r>
        <w:rPr>
          <w:rFonts w:hint="eastAsia" w:hAnsi="宋体"/>
          <w:bCs/>
          <w:color w:val="000000"/>
          <w:sz w:val="24"/>
          <w:szCs w:val="24"/>
          <w:lang w:eastAsia="zh-CN"/>
        </w:rPr>
        <w:t>二</w:t>
      </w:r>
      <w:r>
        <w:rPr>
          <w:rFonts w:hint="eastAsia" w:hAnsi="宋体"/>
          <w:bCs/>
          <w:color w:val="000000"/>
          <w:sz w:val="24"/>
          <w:szCs w:val="24"/>
        </w:rPr>
        <w:t>）</w:t>
      </w:r>
      <w:r>
        <w:rPr>
          <w:rFonts w:hint="eastAsia" w:hAnsi="宋体"/>
          <w:bCs/>
          <w:color w:val="000000"/>
          <w:sz w:val="24"/>
          <w:szCs w:val="24"/>
          <w:lang w:eastAsia="zh-CN"/>
        </w:rPr>
        <w:t>服务</w:t>
      </w:r>
      <w:r>
        <w:rPr>
          <w:rFonts w:hint="eastAsia" w:hAnsi="宋体"/>
          <w:bCs/>
          <w:color w:val="000000"/>
          <w:sz w:val="24"/>
          <w:szCs w:val="24"/>
        </w:rPr>
        <w:t>地点：重庆医科大学</w:t>
      </w:r>
      <w:r>
        <w:rPr>
          <w:rFonts w:hint="eastAsia" w:hAnsi="宋体"/>
          <w:bCs/>
          <w:color w:val="000000"/>
          <w:sz w:val="24"/>
          <w:szCs w:val="24"/>
          <w:lang w:val="en-US" w:eastAsia="zh-CN"/>
        </w:rPr>
        <w:t>袁家岗校区足球场</w:t>
      </w:r>
      <w:r>
        <w:rPr>
          <w:rFonts w:hint="eastAsia" w:hAnsi="宋体"/>
          <w:bCs/>
          <w:color w:val="000000"/>
          <w:sz w:val="24"/>
          <w:szCs w:val="24"/>
        </w:rPr>
        <w:t>。</w:t>
      </w:r>
      <w:r>
        <w:rPr>
          <w:rFonts w:hint="eastAsia" w:hAnsi="宋体"/>
          <w:bCs/>
          <w:color w:val="000000"/>
          <w:sz w:val="24"/>
          <w:szCs w:val="24"/>
        </w:rPr>
        <w:br w:type="textWrapping"/>
      </w:r>
    </w:p>
    <w:p w14:paraId="01E1025D">
      <w:pPr>
        <w:pStyle w:val="11"/>
        <w:keepNext w:val="0"/>
        <w:keepLines w:val="0"/>
        <w:pageBreakBefore w:val="0"/>
        <w:widowControl w:val="0"/>
        <w:kinsoku/>
        <w:wordWrap/>
        <w:overflowPunct/>
        <w:topLinePunct w:val="0"/>
        <w:autoSpaceDE/>
        <w:autoSpaceDN/>
        <w:bidi w:val="0"/>
        <w:spacing w:line="440" w:lineRule="exact"/>
        <w:textAlignment w:val="auto"/>
        <w:outlineLvl w:val="1"/>
        <w:rPr>
          <w:rFonts w:hAnsi="宋体" w:asciiTheme="minorHAnsi"/>
          <w:bCs/>
          <w:color w:val="000000"/>
          <w:sz w:val="24"/>
          <w:szCs w:val="24"/>
        </w:rPr>
      </w:pPr>
      <w:r>
        <w:rPr>
          <w:rFonts w:hint="eastAsia" w:hAnsi="宋体" w:eastAsia="宋体" w:cs="宋体"/>
          <w:b/>
          <w:snapToGrid w:val="0"/>
          <w:kern w:val="0"/>
          <w:sz w:val="28"/>
          <w:szCs w:val="28"/>
          <w:lang w:eastAsia="zh-CN"/>
        </w:rPr>
        <w:t>七</w:t>
      </w:r>
      <w:r>
        <w:rPr>
          <w:rFonts w:hint="eastAsia" w:hAnsi="宋体" w:eastAsia="宋体" w:cs="宋体"/>
          <w:b/>
          <w:snapToGrid w:val="0"/>
          <w:kern w:val="0"/>
          <w:sz w:val="28"/>
          <w:szCs w:val="28"/>
        </w:rPr>
        <w:t>、付款方式</w:t>
      </w:r>
    </w:p>
    <w:p w14:paraId="05825E7C">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hAnsi="宋体"/>
          <w:bCs/>
          <w:color w:val="000000"/>
          <w:sz w:val="24"/>
          <w:szCs w:val="24"/>
        </w:rPr>
      </w:pPr>
      <w:r>
        <w:rPr>
          <w:rFonts w:hint="eastAsia" w:hAnsi="宋体"/>
          <w:bCs/>
          <w:color w:val="000000"/>
          <w:sz w:val="24"/>
          <w:szCs w:val="24"/>
        </w:rPr>
        <w:t>（一）</w:t>
      </w:r>
      <w:bookmarkStart w:id="1" w:name="OLE_LINK3"/>
      <w:bookmarkStart w:id="2" w:name="OLE_LINK4"/>
      <w:r>
        <w:rPr>
          <w:rFonts w:hint="eastAsia" w:hAnsi="宋体"/>
          <w:bCs/>
          <w:color w:val="auto"/>
          <w:sz w:val="24"/>
          <w:szCs w:val="24"/>
        </w:rPr>
        <w:t>合同签订</w:t>
      </w:r>
      <w:r>
        <w:rPr>
          <w:rFonts w:hint="eastAsia" w:hAnsi="宋体"/>
          <w:bCs/>
          <w:color w:val="auto"/>
          <w:sz w:val="24"/>
          <w:szCs w:val="24"/>
          <w:u w:val="single"/>
        </w:rPr>
        <w:t>后</w:t>
      </w:r>
      <w:r>
        <w:rPr>
          <w:rFonts w:hint="eastAsia" w:hAnsi="宋体"/>
          <w:bCs/>
          <w:color w:val="auto"/>
          <w:sz w:val="24"/>
          <w:szCs w:val="24"/>
          <w:u w:val="single"/>
          <w:lang w:eastAsia="zh-CN"/>
        </w:rPr>
        <w:t>十个工作日内</w:t>
      </w:r>
      <w:r>
        <w:rPr>
          <w:rFonts w:hint="eastAsia" w:hAnsi="宋体"/>
          <w:bCs/>
          <w:color w:val="auto"/>
          <w:sz w:val="24"/>
          <w:szCs w:val="24"/>
        </w:rPr>
        <w:t>，</w:t>
      </w:r>
      <w:r>
        <w:rPr>
          <w:rFonts w:hint="eastAsia" w:hAnsi="宋体"/>
          <w:bCs/>
          <w:color w:val="000000"/>
          <w:sz w:val="24"/>
          <w:szCs w:val="24"/>
        </w:rPr>
        <w:t>中标人向采购人缴纳合同金额</w:t>
      </w:r>
      <w:r>
        <w:rPr>
          <w:rFonts w:hint="eastAsia" w:hAnsi="宋体"/>
          <w:bCs/>
          <w:color w:val="000000"/>
          <w:sz w:val="24"/>
          <w:szCs w:val="24"/>
          <w:u w:val="single"/>
        </w:rPr>
        <w:t xml:space="preserve">  </w:t>
      </w:r>
      <w:r>
        <w:rPr>
          <w:rFonts w:hint="eastAsia" w:hAnsi="宋体"/>
          <w:bCs/>
          <w:color w:val="000000"/>
          <w:sz w:val="24"/>
          <w:szCs w:val="24"/>
          <w:u w:val="single"/>
          <w:lang w:val="en-US" w:eastAsia="zh-CN"/>
        </w:rPr>
        <w:t>5</w:t>
      </w:r>
      <w:r>
        <w:rPr>
          <w:rFonts w:hint="eastAsia" w:hAnsi="宋体"/>
          <w:bCs/>
          <w:color w:val="000000"/>
          <w:sz w:val="24"/>
          <w:szCs w:val="24"/>
          <w:u w:val="single"/>
        </w:rPr>
        <w:t xml:space="preserve">  </w:t>
      </w:r>
      <w:r>
        <w:rPr>
          <w:rFonts w:hint="eastAsia" w:hAnsi="宋体"/>
          <w:bCs/>
          <w:color w:val="000000"/>
          <w:sz w:val="24"/>
          <w:szCs w:val="24"/>
        </w:rPr>
        <w:t>%的履约保证金（可以现金形式</w:t>
      </w:r>
      <w:r>
        <w:rPr>
          <w:rFonts w:hint="eastAsia" w:hAnsi="宋体"/>
          <w:bCs/>
          <w:color w:val="000000"/>
          <w:sz w:val="24"/>
          <w:szCs w:val="24"/>
          <w:highlight w:val="none"/>
          <w:lang w:eastAsia="zh-CN"/>
        </w:rPr>
        <w:t>（</w:t>
      </w:r>
      <w:r>
        <w:rPr>
          <w:rFonts w:hint="eastAsia" w:hAnsi="宋体"/>
          <w:bCs/>
          <w:color w:val="000000"/>
          <w:sz w:val="24"/>
          <w:szCs w:val="24"/>
          <w:highlight w:val="none"/>
          <w:lang w:val="en-US" w:eastAsia="zh-CN"/>
        </w:rPr>
        <w:t>银行转账方式</w:t>
      </w:r>
      <w:r>
        <w:rPr>
          <w:rFonts w:hint="eastAsia" w:hAnsi="宋体"/>
          <w:bCs/>
          <w:color w:val="000000"/>
          <w:sz w:val="24"/>
          <w:szCs w:val="24"/>
          <w:highlight w:val="none"/>
          <w:lang w:eastAsia="zh-CN"/>
        </w:rPr>
        <w:t>）</w:t>
      </w:r>
      <w:r>
        <w:rPr>
          <w:rFonts w:hint="eastAsia" w:hAnsi="宋体"/>
          <w:bCs/>
          <w:color w:val="000000"/>
          <w:sz w:val="24"/>
          <w:szCs w:val="24"/>
          <w:highlight w:val="none"/>
        </w:rPr>
        <w:t>，或以支票、汇票、本票或者金融机构、担保机构出具的保函等非现金形式提交</w:t>
      </w:r>
      <w:bookmarkEnd w:id="1"/>
      <w:bookmarkEnd w:id="2"/>
      <w:r>
        <w:rPr>
          <w:rFonts w:hint="eastAsia" w:hAnsi="宋体"/>
          <w:bCs/>
          <w:color w:val="000000"/>
          <w:sz w:val="24"/>
          <w:szCs w:val="24"/>
          <w:highlight w:val="none"/>
        </w:rPr>
        <w:t>）</w:t>
      </w:r>
      <w:r>
        <w:rPr>
          <w:rFonts w:hint="eastAsia" w:hAnsi="宋体"/>
          <w:bCs/>
          <w:color w:val="000000"/>
          <w:sz w:val="24"/>
          <w:szCs w:val="24"/>
          <w:highlight w:val="none"/>
          <w:lang w:eastAsia="zh-CN"/>
        </w:rPr>
        <w:t>。</w:t>
      </w:r>
      <w:r>
        <w:rPr>
          <w:rFonts w:hint="eastAsia" w:ascii="宋体" w:hAnsi="宋体" w:eastAsia="宋体" w:cs="宋体"/>
          <w:bCs/>
          <w:color w:val="auto"/>
          <w:sz w:val="24"/>
          <w:szCs w:val="24"/>
          <w:highlight w:val="none"/>
        </w:rPr>
        <w:t>若</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未在规定时间内缴纳履约保证金，</w:t>
      </w:r>
      <w:r>
        <w:rPr>
          <w:rFonts w:hint="eastAsia" w:ascii="宋体" w:hAnsi="宋体" w:eastAsia="宋体" w:cs="宋体"/>
          <w:bCs/>
          <w:color w:val="auto"/>
          <w:sz w:val="24"/>
          <w:szCs w:val="24"/>
          <w:highlight w:val="none"/>
          <w:lang w:eastAsia="zh-CN"/>
        </w:rPr>
        <w:t>采购人有权拒绝支付本合同款项</w:t>
      </w:r>
      <w:r>
        <w:rPr>
          <w:rFonts w:hint="eastAsia" w:ascii="宋体" w:hAnsi="宋体" w:eastAsia="宋体" w:cs="宋体"/>
          <w:bCs/>
          <w:color w:val="000000"/>
          <w:sz w:val="24"/>
          <w:szCs w:val="24"/>
          <w:lang w:eastAsia="zh-CN"/>
        </w:rPr>
        <w:t>。</w:t>
      </w:r>
    </w:p>
    <w:p w14:paraId="5A29E3EA">
      <w:pPr>
        <w:spacing w:line="440" w:lineRule="exact"/>
        <w:ind w:firstLine="480" w:firstLineChars="200"/>
        <w:rPr>
          <w:rFonts w:hint="eastAsia" w:hAnsi="宋体"/>
          <w:bCs/>
          <w:sz w:val="24"/>
          <w:szCs w:val="24"/>
          <w:lang w:val="en-US" w:eastAsia="zh-CN"/>
        </w:rPr>
      </w:pPr>
      <w:r>
        <w:rPr>
          <w:rFonts w:hint="eastAsia" w:hAnsi="宋体"/>
          <w:bCs/>
          <w:color w:val="000000"/>
          <w:sz w:val="24"/>
          <w:szCs w:val="24"/>
        </w:rPr>
        <w:t>（二）</w:t>
      </w:r>
      <w:r>
        <w:rPr>
          <w:rFonts w:hint="eastAsia" w:hAnsi="宋体"/>
          <w:bCs/>
          <w:color w:val="000000"/>
          <w:sz w:val="24"/>
          <w:szCs w:val="24"/>
          <w:lang w:eastAsia="zh-CN"/>
        </w:rPr>
        <w:t>全部服务验</w:t>
      </w:r>
      <w:r>
        <w:rPr>
          <w:rFonts w:hint="eastAsia" w:hAnsi="宋体"/>
          <w:bCs/>
          <w:color w:val="auto"/>
          <w:sz w:val="24"/>
          <w:szCs w:val="24"/>
          <w:lang w:eastAsia="zh-CN"/>
        </w:rPr>
        <w:t>收完成后，采购人一次性支付全部金额</w:t>
      </w:r>
      <w:r>
        <w:rPr>
          <w:rFonts w:hint="eastAsia" w:hAnsi="宋体"/>
          <w:bCs/>
          <w:color w:val="auto"/>
          <w:sz w:val="24"/>
          <w:szCs w:val="24"/>
        </w:rPr>
        <w:t xml:space="preserve">。 </w:t>
      </w:r>
      <w:r>
        <w:rPr>
          <w:rFonts w:hint="eastAsia" w:hAnsi="宋体"/>
          <w:bCs/>
          <w:color w:val="auto"/>
          <w:sz w:val="24"/>
          <w:szCs w:val="24"/>
          <w:lang w:val="en-US" w:eastAsia="zh-CN"/>
        </w:rPr>
        <w:t xml:space="preserve"> </w:t>
      </w:r>
    </w:p>
    <w:p w14:paraId="40C23C22">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hAnsi="宋体"/>
          <w:bCs/>
          <w:color w:val="000000"/>
          <w:sz w:val="24"/>
          <w:szCs w:val="24"/>
        </w:rPr>
      </w:pPr>
      <w:r>
        <w:rPr>
          <w:rFonts w:hint="eastAsia" w:hAnsi="宋体"/>
          <w:bCs/>
          <w:color w:val="000000"/>
          <w:sz w:val="24"/>
          <w:szCs w:val="24"/>
        </w:rPr>
        <w:t>（三）履约保证金无息退还时间：合同履约验收完成后，中标人提供的</w:t>
      </w:r>
      <w:r>
        <w:rPr>
          <w:rFonts w:hint="eastAsia" w:hAnsi="宋体"/>
          <w:bCs/>
          <w:color w:val="000000"/>
          <w:sz w:val="24"/>
          <w:szCs w:val="24"/>
          <w:lang w:eastAsia="zh-CN"/>
        </w:rPr>
        <w:t>服务</w:t>
      </w:r>
      <w:r>
        <w:rPr>
          <w:rFonts w:hint="eastAsia" w:hAnsi="宋体"/>
          <w:bCs/>
          <w:color w:val="000000"/>
          <w:sz w:val="24"/>
          <w:szCs w:val="24"/>
        </w:rPr>
        <w:t>无问题且没有其他违约行为，经采购人用户单位同意，无息退还</w:t>
      </w:r>
      <w:r>
        <w:rPr>
          <w:rFonts w:hint="eastAsia" w:hAnsi="宋体"/>
          <w:bCs/>
          <w:color w:val="000000"/>
          <w:sz w:val="24"/>
          <w:szCs w:val="24"/>
          <w:lang w:eastAsia="zh-CN"/>
        </w:rPr>
        <w:t>履约保证金</w:t>
      </w:r>
      <w:r>
        <w:rPr>
          <w:rFonts w:hint="eastAsia" w:ascii="宋体" w:hAnsi="宋体" w:eastAsia="宋体" w:cs="宋体"/>
          <w:bCs/>
          <w:sz w:val="24"/>
          <w:szCs w:val="24"/>
          <w:lang w:eastAsia="zh-CN"/>
        </w:rPr>
        <w:t>（履约保证金退还方式请百度“重庆医科大学招标采购中心”官网，详见</w:t>
      </w:r>
      <w:r>
        <w:rPr>
          <w:rFonts w:hint="eastAsia" w:ascii="宋体" w:hAnsi="宋体" w:eastAsia="宋体" w:cs="宋体"/>
          <w:bCs/>
          <w:sz w:val="24"/>
          <w:szCs w:val="24"/>
          <w:lang w:val="en-US" w:eastAsia="zh-CN"/>
        </w:rPr>
        <w:t>“通知公告”第一条</w:t>
      </w:r>
      <w:r>
        <w:rPr>
          <w:rFonts w:hint="eastAsia" w:ascii="宋体" w:hAnsi="宋体" w:eastAsia="宋体" w:cs="宋体"/>
          <w:bCs/>
          <w:sz w:val="24"/>
          <w:szCs w:val="24"/>
          <w:lang w:eastAsia="zh-CN"/>
        </w:rPr>
        <w:t>）；</w:t>
      </w:r>
    </w:p>
    <w:p w14:paraId="1A9C14C2">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hAnsi="宋体"/>
          <w:bCs/>
          <w:color w:val="000000"/>
          <w:sz w:val="24"/>
          <w:szCs w:val="24"/>
        </w:rPr>
      </w:pPr>
      <w:r>
        <w:rPr>
          <w:rFonts w:hint="eastAsia" w:hAnsi="宋体"/>
          <w:bCs/>
          <w:color w:val="000000"/>
          <w:sz w:val="24"/>
          <w:szCs w:val="24"/>
        </w:rPr>
        <w:t>（</w:t>
      </w:r>
      <w:r>
        <w:rPr>
          <w:rFonts w:hint="eastAsia" w:hAnsi="宋体"/>
          <w:bCs/>
          <w:color w:val="000000"/>
          <w:sz w:val="24"/>
          <w:szCs w:val="24"/>
          <w:lang w:eastAsia="zh-CN"/>
        </w:rPr>
        <w:t>四</w:t>
      </w:r>
      <w:r>
        <w:rPr>
          <w:rFonts w:hint="eastAsia" w:hAnsi="宋体"/>
          <w:bCs/>
          <w:color w:val="000000"/>
          <w:sz w:val="24"/>
          <w:szCs w:val="24"/>
        </w:rPr>
        <w:t>）因服务不善造成采购人财产和经济损失的，采购人在书面通知中标供应商后，有权从合同款中扣除相关损失的费用。</w:t>
      </w:r>
      <w:r>
        <w:rPr>
          <w:rFonts w:hint="eastAsia" w:hAnsi="宋体"/>
          <w:bCs/>
          <w:color w:val="000000"/>
          <w:sz w:val="24"/>
          <w:szCs w:val="24"/>
        </w:rPr>
        <w:br w:type="textWrapping"/>
      </w:r>
    </w:p>
    <w:p w14:paraId="6D8F8602">
      <w:pPr>
        <w:pStyle w:val="11"/>
        <w:spacing w:line="440" w:lineRule="exact"/>
        <w:outlineLvl w:val="1"/>
        <w:rPr>
          <w:rFonts w:hint="eastAsia" w:hAnsi="宋体" w:eastAsia="宋体" w:cs="宋体"/>
          <w:b/>
          <w:snapToGrid w:val="0"/>
          <w:kern w:val="0"/>
          <w:sz w:val="28"/>
          <w:szCs w:val="28"/>
          <w:lang w:eastAsia="zh-CN"/>
        </w:rPr>
      </w:pPr>
      <w:r>
        <w:rPr>
          <w:rFonts w:hint="eastAsia" w:hAnsi="宋体" w:eastAsia="宋体" w:cs="宋体"/>
          <w:b/>
          <w:snapToGrid w:val="0"/>
          <w:kern w:val="0"/>
          <w:sz w:val="28"/>
          <w:szCs w:val="28"/>
          <w:lang w:eastAsia="zh-CN"/>
        </w:rPr>
        <w:t>八</w:t>
      </w:r>
      <w:r>
        <w:rPr>
          <w:rFonts w:hint="eastAsia" w:hAnsi="宋体" w:eastAsia="宋体" w:cs="宋体"/>
          <w:b/>
          <w:snapToGrid w:val="0"/>
          <w:kern w:val="0"/>
          <w:sz w:val="28"/>
          <w:szCs w:val="28"/>
        </w:rPr>
        <w:t>、项目实施和验收</w:t>
      </w:r>
    </w:p>
    <w:p w14:paraId="47268F10">
      <w:pPr>
        <w:spacing w:line="440" w:lineRule="exact"/>
        <w:ind w:firstLine="482" w:firstLineChars="200"/>
        <w:rPr>
          <w:rFonts w:hint="eastAsia" w:hAnsi="宋体"/>
          <w:b/>
          <w:bCs w:val="0"/>
          <w:color w:val="000000"/>
          <w:sz w:val="24"/>
          <w:szCs w:val="24"/>
          <w:lang w:val="en-US" w:eastAsia="zh-CN"/>
        </w:rPr>
      </w:pPr>
      <w:r>
        <w:rPr>
          <w:rFonts w:hint="eastAsia" w:hAnsi="宋体"/>
          <w:b/>
          <w:bCs w:val="0"/>
          <w:color w:val="000000"/>
          <w:sz w:val="24"/>
          <w:szCs w:val="24"/>
          <w:lang w:val="en-US" w:eastAsia="zh-CN"/>
        </w:rPr>
        <w:t>（一）项目实施要求</w:t>
      </w:r>
    </w:p>
    <w:p w14:paraId="5F73959D">
      <w:pPr>
        <w:spacing w:line="440" w:lineRule="exact"/>
        <w:ind w:firstLine="480" w:firstLineChars="200"/>
        <w:rPr>
          <w:rFonts w:hint="eastAsia" w:hAnsi="宋体"/>
          <w:bCs/>
          <w:color w:val="000000"/>
          <w:sz w:val="24"/>
          <w:szCs w:val="24"/>
        </w:rPr>
      </w:pPr>
      <w:r>
        <w:rPr>
          <w:rFonts w:hint="eastAsia" w:hAnsi="宋体"/>
          <w:bCs/>
          <w:color w:val="000000"/>
          <w:sz w:val="24"/>
          <w:szCs w:val="24"/>
          <w:lang w:val="en-US" w:eastAsia="zh-CN"/>
        </w:rPr>
        <w:t>1、中标后，如查实中标人存在虚假应标、弄虚作假、恶意中标等不良情况，</w:t>
      </w:r>
      <w:bookmarkStart w:id="52" w:name="_GoBack"/>
      <w:bookmarkEnd w:id="52"/>
      <w:r>
        <w:rPr>
          <w:rFonts w:hint="eastAsia" w:hAnsi="宋体"/>
          <w:bCs/>
          <w:color w:val="000000"/>
          <w:sz w:val="24"/>
          <w:szCs w:val="24"/>
          <w:lang w:val="en-US" w:eastAsia="zh-CN"/>
        </w:rPr>
        <w:t>将</w:t>
      </w:r>
      <w:r>
        <w:rPr>
          <w:rFonts w:hint="eastAsia" w:hAnsi="宋体"/>
          <w:bCs/>
          <w:sz w:val="24"/>
          <w:szCs w:val="24"/>
        </w:rPr>
        <w:t>列入我校失信惩戒对象名单</w:t>
      </w:r>
      <w:r>
        <w:rPr>
          <w:rFonts w:hint="eastAsia" w:hAnsi="宋体"/>
          <w:bCs/>
          <w:color w:val="000000"/>
          <w:sz w:val="24"/>
          <w:szCs w:val="24"/>
          <w:lang w:val="en-US" w:eastAsia="zh-CN"/>
        </w:rPr>
        <w:t>。</w:t>
      </w:r>
    </w:p>
    <w:p w14:paraId="0D125981">
      <w:pPr>
        <w:spacing w:line="440" w:lineRule="exact"/>
        <w:ind w:firstLine="480" w:firstLineChars="200"/>
        <w:rPr>
          <w:rFonts w:hint="eastAsia" w:hAnsi="宋体"/>
          <w:bCs/>
          <w:sz w:val="24"/>
          <w:szCs w:val="24"/>
          <w:lang w:eastAsia="zh-CN"/>
        </w:rPr>
      </w:pPr>
      <w:r>
        <w:rPr>
          <w:rFonts w:hint="eastAsia" w:hAnsi="宋体"/>
          <w:bCs/>
          <w:color w:val="auto"/>
          <w:sz w:val="24"/>
          <w:szCs w:val="24"/>
          <w:lang w:val="en-US" w:eastAsia="zh-CN"/>
        </w:rPr>
        <w:t>2</w:t>
      </w:r>
      <w:r>
        <w:rPr>
          <w:rFonts w:hint="eastAsia" w:hAnsi="宋体"/>
          <w:bCs/>
          <w:color w:val="auto"/>
          <w:sz w:val="24"/>
          <w:szCs w:val="24"/>
        </w:rPr>
        <w:t>、中标单位按询价文件</w:t>
      </w:r>
      <w:r>
        <w:rPr>
          <w:rFonts w:hint="eastAsia" w:hAnsi="宋体"/>
          <w:bCs/>
          <w:color w:val="auto"/>
          <w:sz w:val="24"/>
          <w:szCs w:val="24"/>
          <w:lang w:eastAsia="zh-CN"/>
        </w:rPr>
        <w:t>和</w:t>
      </w:r>
      <w:r>
        <w:rPr>
          <w:rFonts w:hint="eastAsia" w:hAnsi="宋体"/>
          <w:bCs/>
          <w:color w:val="auto"/>
          <w:sz w:val="24"/>
          <w:szCs w:val="24"/>
        </w:rPr>
        <w:t>合同要求</w:t>
      </w:r>
      <w:r>
        <w:rPr>
          <w:rFonts w:hint="eastAsia" w:hAnsi="宋体"/>
          <w:bCs/>
          <w:color w:val="auto"/>
          <w:sz w:val="24"/>
          <w:szCs w:val="24"/>
          <w:lang w:eastAsia="zh-CN"/>
        </w:rPr>
        <w:t>提供服务</w:t>
      </w:r>
      <w:r>
        <w:rPr>
          <w:rFonts w:hint="eastAsia" w:hAnsi="宋体"/>
          <w:bCs/>
          <w:color w:val="auto"/>
          <w:sz w:val="24"/>
          <w:szCs w:val="24"/>
        </w:rPr>
        <w:t>，并安装调试完成，采购人按</w:t>
      </w:r>
      <w:r>
        <w:rPr>
          <w:rFonts w:hint="eastAsia" w:hAnsi="宋体"/>
          <w:bCs/>
          <w:color w:val="auto"/>
          <w:sz w:val="24"/>
          <w:szCs w:val="24"/>
          <w:lang w:eastAsia="zh-CN"/>
        </w:rPr>
        <w:t>服务</w:t>
      </w:r>
      <w:r>
        <w:rPr>
          <w:rFonts w:hint="eastAsia" w:hAnsi="宋体"/>
          <w:bCs/>
          <w:color w:val="auto"/>
          <w:sz w:val="24"/>
          <w:szCs w:val="24"/>
        </w:rPr>
        <w:t>要求组织验收，如</w:t>
      </w:r>
      <w:r>
        <w:rPr>
          <w:rFonts w:hint="eastAsia" w:hAnsi="宋体"/>
          <w:bCs/>
          <w:color w:val="auto"/>
          <w:sz w:val="24"/>
          <w:szCs w:val="24"/>
          <w:lang w:eastAsia="zh-CN"/>
        </w:rPr>
        <w:t>提供的服务</w:t>
      </w:r>
      <w:r>
        <w:rPr>
          <w:rFonts w:hint="eastAsia" w:hAnsi="宋体"/>
          <w:bCs/>
          <w:color w:val="auto"/>
          <w:sz w:val="24"/>
          <w:szCs w:val="24"/>
        </w:rPr>
        <w:t>达不到询价文件的参数要求或所提供的产品存在假冒、侵权、不达标准等情形之一的，采购人将终止本项目，不支付任何货款，同时列入我校</w:t>
      </w:r>
      <w:r>
        <w:rPr>
          <w:rFonts w:hint="eastAsia" w:hAnsi="宋体"/>
          <w:bCs/>
          <w:sz w:val="24"/>
          <w:szCs w:val="24"/>
        </w:rPr>
        <w:t>失信惩戒对象名单</w:t>
      </w:r>
      <w:r>
        <w:rPr>
          <w:rFonts w:hint="eastAsia" w:hAnsi="宋体"/>
          <w:bCs/>
          <w:sz w:val="24"/>
          <w:szCs w:val="24"/>
          <w:lang w:eastAsia="zh-CN"/>
        </w:rPr>
        <w:t>，</w:t>
      </w:r>
      <w:r>
        <w:rPr>
          <w:rFonts w:hint="eastAsia" w:hAnsi="宋体"/>
          <w:bCs/>
          <w:color w:val="000000"/>
          <w:sz w:val="24"/>
          <w:szCs w:val="24"/>
          <w:lang w:eastAsia="zh-CN"/>
        </w:rPr>
        <w:t>如带来危害或其它损失的中标人方全部负责赔偿。</w:t>
      </w:r>
    </w:p>
    <w:p w14:paraId="4F7B55D7">
      <w:pPr>
        <w:spacing w:line="440" w:lineRule="exact"/>
        <w:ind w:firstLine="480" w:firstLineChars="200"/>
        <w:rPr>
          <w:rFonts w:hint="eastAsia" w:hAnsi="宋体" w:eastAsia="宋体" w:cs="宋体"/>
          <w:b/>
          <w:snapToGrid w:val="0"/>
          <w:kern w:val="0"/>
          <w:sz w:val="28"/>
          <w:szCs w:val="28"/>
        </w:rPr>
      </w:pPr>
      <w:r>
        <w:rPr>
          <w:rFonts w:hint="eastAsia" w:hAnsi="宋体"/>
          <w:bCs/>
          <w:sz w:val="24"/>
          <w:szCs w:val="24"/>
          <w:lang w:val="en-US" w:eastAsia="zh-CN"/>
        </w:rPr>
        <w:t>3、</w:t>
      </w:r>
      <w:r>
        <w:rPr>
          <w:rFonts w:hint="eastAsia" w:hAnsi="宋体"/>
          <w:bCs/>
          <w:sz w:val="24"/>
          <w:szCs w:val="24"/>
        </w:rPr>
        <w:t>列入我校失信惩戒对象名单</w:t>
      </w:r>
      <w:r>
        <w:rPr>
          <w:rFonts w:hint="eastAsia" w:hAnsi="宋体"/>
          <w:bCs/>
          <w:sz w:val="24"/>
          <w:szCs w:val="24"/>
          <w:lang w:eastAsia="zh-CN"/>
        </w:rPr>
        <w:t>的供应商将视情节严重程度，给予其中标无效、没收其投标保证金、履约保证金，扣减合同价款、单方面解除合同、要求其赔偿损失等，禁止供应商及关联关系方（指单位负责人为同一人或存在直接控股、关联关系的不同供应商）3个月至3年内参与学校自主采购项目投标。情节特别严重的，向财政行政部门或其他有关部门上报。</w:t>
      </w:r>
    </w:p>
    <w:p w14:paraId="33936CA8">
      <w:pPr>
        <w:spacing w:line="440" w:lineRule="exact"/>
        <w:ind w:firstLine="480" w:firstLineChars="200"/>
        <w:rPr>
          <w:rFonts w:hint="eastAsia" w:hAnsi="宋体"/>
          <w:bCs/>
          <w:color w:val="000000"/>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中标人在</w:t>
      </w:r>
      <w:r>
        <w:rPr>
          <w:rFonts w:hint="eastAsia" w:ascii="宋体" w:hAnsi="宋体" w:eastAsia="宋体" w:cs="宋体"/>
          <w:sz w:val="24"/>
          <w:szCs w:val="24"/>
          <w:lang w:eastAsia="zh-CN"/>
        </w:rPr>
        <w:t>服务</w:t>
      </w:r>
      <w:r>
        <w:rPr>
          <w:rFonts w:hint="eastAsia" w:ascii="宋体" w:hAnsi="宋体" w:eastAsia="宋体" w:cs="宋体"/>
          <w:sz w:val="24"/>
          <w:szCs w:val="24"/>
        </w:rPr>
        <w:t>期间安全责任自行承担。</w:t>
      </w:r>
    </w:p>
    <w:p w14:paraId="1FDB68EB">
      <w:pPr>
        <w:spacing w:line="400" w:lineRule="exact"/>
        <w:ind w:firstLine="482" w:firstLineChars="200"/>
        <w:rPr>
          <w:rFonts w:hint="eastAsia" w:ascii="宋体" w:hAnsi="宋体" w:eastAsia="宋体" w:cs="宋体"/>
          <w:b/>
          <w:bCs/>
          <w:color w:val="auto"/>
          <w:sz w:val="24"/>
          <w:szCs w:val="24"/>
          <w:highlight w:val="none"/>
          <w:lang w:val="en-US" w:eastAsia="zh-CN"/>
        </w:rPr>
      </w:pPr>
      <w:bookmarkStart w:id="3" w:name="OLE_LINK49"/>
      <w:r>
        <w:rPr>
          <w:rFonts w:hint="eastAsia" w:ascii="宋体" w:hAnsi="宋体" w:eastAsia="宋体" w:cs="宋体"/>
          <w:b/>
          <w:bCs/>
          <w:color w:val="auto"/>
          <w:sz w:val="24"/>
          <w:szCs w:val="24"/>
          <w:highlight w:val="none"/>
          <w:lang w:val="en-US" w:eastAsia="zh-CN"/>
        </w:rPr>
        <w:t>（二）验收方式</w:t>
      </w:r>
    </w:p>
    <w:p w14:paraId="5510D4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以满足服务内容、达到服务质量要求作为验收标准。其中，涉及货物交付的，还应满足以下要求：</w:t>
      </w:r>
    </w:p>
    <w:p w14:paraId="137300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1、交付</w:t>
      </w:r>
      <w:bookmarkStart w:id="4" w:name="OLE_LINK7"/>
      <w:r>
        <w:rPr>
          <w:rFonts w:hint="eastAsia" w:ascii="宋体" w:hAnsi="宋体" w:eastAsia="宋体" w:cs="宋体"/>
          <w:color w:val="auto"/>
          <w:sz w:val="24"/>
          <w:szCs w:val="24"/>
          <w:highlight w:val="none"/>
          <w:lang w:val="en-US" w:eastAsia="zh-CN"/>
        </w:rPr>
        <w:t>货物</w:t>
      </w:r>
      <w:bookmarkEnd w:id="4"/>
      <w:r>
        <w:rPr>
          <w:rFonts w:hint="eastAsia" w:ascii="宋体" w:hAnsi="宋体" w:eastAsia="宋体" w:cs="宋体"/>
          <w:color w:val="auto"/>
          <w:sz w:val="24"/>
          <w:szCs w:val="24"/>
          <w:highlight w:val="none"/>
          <w:lang w:val="en-US" w:eastAsia="zh-CN"/>
        </w:rPr>
        <w:t>时，供应商应在</w:t>
      </w:r>
      <w:bookmarkStart w:id="5" w:name="OLE_LINK13"/>
      <w:r>
        <w:rPr>
          <w:rFonts w:hint="eastAsia" w:ascii="宋体" w:hAnsi="宋体" w:eastAsia="宋体" w:cs="宋体"/>
          <w:color w:val="auto"/>
          <w:sz w:val="24"/>
          <w:szCs w:val="24"/>
          <w:highlight w:val="none"/>
          <w:lang w:val="en-US" w:eastAsia="zh-CN"/>
        </w:rPr>
        <w:t>采购人</w:t>
      </w:r>
      <w:bookmarkEnd w:id="5"/>
      <w:r>
        <w:rPr>
          <w:rFonts w:hint="eastAsia" w:ascii="宋体" w:hAnsi="宋体" w:eastAsia="宋体" w:cs="宋体"/>
          <w:color w:val="auto"/>
          <w:sz w:val="24"/>
          <w:szCs w:val="24"/>
          <w:highlight w:val="none"/>
          <w:lang w:val="en-US" w:eastAsia="zh-CN"/>
        </w:rPr>
        <w:t>用户单位在场情况下当面交付，共同清点、检查，作出交付记录，双方签字确认。</w:t>
      </w:r>
    </w:p>
    <w:p w14:paraId="0557AB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2、供应商应当保证货物/服务到达采购人所在地完好无损，如有缺漏、损坏，由供应商负责调换、补齐或赔偿。</w:t>
      </w:r>
    </w:p>
    <w:p w14:paraId="07405A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3、供应商应随货物/服务提供完备的技术资料、装箱单和合格证等，并派遣专业技术人员进行现场支持。按履约验收方案，验收合格条件如下：</w:t>
      </w:r>
    </w:p>
    <w:p w14:paraId="22DB42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（1）货物/服务商务参数、技术参数与本合同一致，性能指标达到规定的标准。</w:t>
      </w:r>
    </w:p>
    <w:p w14:paraId="7A2D3B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（2）货物/服务技术资料、装箱单、合格证等资料齐全。</w:t>
      </w:r>
    </w:p>
    <w:p w14:paraId="4E5099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（3）在系统试运行期间所出现的问题得到解决，并运行正常。</w:t>
      </w:r>
    </w:p>
    <w:p w14:paraId="46C0F9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（4）在规定时间内完成交付并验收，并经采购人确认。</w:t>
      </w:r>
    </w:p>
    <w:p w14:paraId="61AD3C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货物/服务在试运行符合要求后，才作为最终验收。采购人对供应商交付货物/服务的验收仅为表面验收，验收合格不视为供应商对质量问题免责；采购人验收时未提出异议不视为对供应商货物/服务质量合格之认定。若供应商货物/服务存在任何质量问题，采购人有权要求供应商承担相应责任。</w:t>
      </w:r>
    </w:p>
    <w:p w14:paraId="226F45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所交货物/服务的质量指标不得低于采购人招标文件要求、供应商提供的试用货物/服务指标、供应商承诺的质量指标或有关国家标准（标准不一致的，以高标准计）。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91DA6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质量要求，按招标文件和投标文件的内容执行。供应商交付时，采购人可根据需要随机抽取一部分货物/服务送有关权威检测部门检测（费用由供应商承担）；如检测不合格，供应商应承担采购人所支出的检测费用并向采购人赔偿一切损失。供应商所交货物/服务若未达到招标文件要求，且对采购人造成损失的，由供应商承担一切责任，并赔偿所造成的损失。</w:t>
      </w:r>
    </w:p>
    <w:p w14:paraId="1EBF74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如验收不合格，采购人有权单方解除本合同并没收履约保证金；供应商应当赔偿采购人一切损失，并返还采购人已支付的全部合同款，并据实接受行政主管部门的相关处罚结果。</w:t>
      </w:r>
    </w:p>
    <w:p w14:paraId="05EF82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eastAsia="宋体" w:cs="宋体"/>
          <w:color w:val="auto"/>
          <w:sz w:val="24"/>
          <w:szCs w:val="24"/>
          <w:highlight w:val="none"/>
          <w:lang w:val="en-US" w:eastAsia="zh-CN"/>
        </w:rPr>
        <w:t>6、采购人需要对供应商交付的服务（包括质量、技术参数等）进行确认的，供应商应予以配合，并出具书面意见。</w:t>
      </w:r>
    </w:p>
    <w:p w14:paraId="6357B742">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pPr>
      <w:r>
        <w:rPr>
          <w:rFonts w:hint="eastAsia" w:ascii="宋体" w:hAnsi="宋体" w:eastAsia="宋体" w:cs="宋体"/>
          <w:sz w:val="24"/>
          <w:szCs w:val="28"/>
          <w:lang w:val="en-US" w:eastAsia="zh-CN"/>
        </w:rPr>
        <w:t>7、货物/服务包装材料归采购人所有。供应商负责及时将货物/服务包装材料清运离开采购人所在地，由此产生的费用由供应商自行承担。</w:t>
      </w:r>
      <w:bookmarkEnd w:id="3"/>
    </w:p>
    <w:p w14:paraId="4029125E">
      <w:pPr>
        <w:pStyle w:val="11"/>
        <w:spacing w:line="440" w:lineRule="exact"/>
        <w:outlineLvl w:val="1"/>
        <w:rPr>
          <w:rFonts w:hint="eastAsia" w:hAnsi="宋体" w:eastAsia="宋体" w:cs="宋体"/>
          <w:b/>
          <w:snapToGrid w:val="0"/>
          <w:kern w:val="0"/>
          <w:sz w:val="28"/>
          <w:szCs w:val="28"/>
          <w:lang w:eastAsia="zh-CN"/>
        </w:rPr>
      </w:pPr>
      <w:r>
        <w:rPr>
          <w:rFonts w:hint="eastAsia" w:hAnsi="宋体" w:eastAsia="宋体" w:cs="宋体"/>
          <w:b/>
          <w:snapToGrid w:val="0"/>
          <w:kern w:val="0"/>
          <w:sz w:val="28"/>
          <w:szCs w:val="28"/>
          <w:lang w:eastAsia="zh-CN"/>
        </w:rPr>
        <w:t>九、其他说明</w:t>
      </w:r>
    </w:p>
    <w:p w14:paraId="360DDB7D">
      <w:pPr>
        <w:pStyle w:val="13"/>
        <w:spacing w:line="440" w:lineRule="exact"/>
        <w:ind w:firstLine="480" w:firstLineChars="200"/>
        <w:rPr>
          <w:rFonts w:ascii="宋体" w:hAnsi="宋体" w:cs="宋体"/>
          <w:sz w:val="24"/>
          <w:szCs w:val="24"/>
        </w:rPr>
      </w:pPr>
      <w:r>
        <w:rPr>
          <w:rFonts w:hint="eastAsia" w:ascii="宋体" w:hAnsi="宋体" w:cs="宋体"/>
          <w:sz w:val="24"/>
          <w:szCs w:val="24"/>
        </w:rPr>
        <w:t>（一）供货及安装、服务期间，所有安全责任全部由中标人承担。</w:t>
      </w:r>
    </w:p>
    <w:p w14:paraId="18149E4F">
      <w:pPr>
        <w:pStyle w:val="13"/>
        <w:spacing w:line="440" w:lineRule="exact"/>
        <w:ind w:firstLine="480" w:firstLineChars="200"/>
        <w:rPr>
          <w:rFonts w:ascii="宋体" w:hAnsi="宋体" w:cs="宋体"/>
          <w:sz w:val="24"/>
          <w:szCs w:val="24"/>
        </w:rPr>
      </w:pPr>
      <w:r>
        <w:rPr>
          <w:rFonts w:hint="eastAsia" w:ascii="宋体" w:hAnsi="宋体" w:cs="宋体"/>
          <w:sz w:val="24"/>
          <w:szCs w:val="24"/>
        </w:rPr>
        <w:t>（二）供应商对其提供产品的使用和操作应尽培训义务。供应商应提供对采购人的基本免费培训，使采购人使用人员能够正常操作。</w:t>
      </w:r>
    </w:p>
    <w:p w14:paraId="673D63D0">
      <w:pPr>
        <w:pStyle w:val="13"/>
        <w:spacing w:line="440" w:lineRule="exact"/>
        <w:ind w:firstLine="480" w:firstLineChars="200"/>
        <w:rPr>
          <w:rFonts w:ascii="宋体" w:hAnsi="宋体" w:cs="宋体"/>
          <w:sz w:val="24"/>
          <w:szCs w:val="24"/>
        </w:rPr>
      </w:pPr>
      <w:r>
        <w:rPr>
          <w:rFonts w:hint="eastAsia" w:ascii="宋体" w:hAnsi="宋体" w:cs="宋体"/>
          <w:sz w:val="24"/>
          <w:szCs w:val="24"/>
        </w:rPr>
        <w:t>（三）采购人在中华人民共和国境内使用成交供应商提供的货物及服务时免受第三方提出的侵犯其专利权或其它知识产权的起诉。如果第三方提出侵权指控，成交供应商应承担由此而引起的一切法律责任和费用。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9688625">
      <w:pPr>
        <w:pStyle w:val="13"/>
        <w:spacing w:line="440" w:lineRule="exact"/>
        <w:ind w:firstLine="480" w:firstLineChars="200"/>
        <w:rPr>
          <w:rFonts w:hint="eastAsia" w:hAnsi="宋体" w:eastAsia="宋体" w:cs="宋体"/>
          <w:b/>
          <w:snapToGrid w:val="0"/>
          <w:kern w:val="0"/>
          <w:sz w:val="28"/>
          <w:szCs w:val="28"/>
          <w:lang w:eastAsia="zh-CN"/>
        </w:rPr>
      </w:pPr>
      <w:r>
        <w:rPr>
          <w:rFonts w:hint="eastAsia" w:hAnsi="宋体"/>
          <w:color w:val="000000"/>
          <w:sz w:val="24"/>
          <w:szCs w:val="24"/>
        </w:rPr>
        <w:t>（四）其他未尽事宜由供需双方在采购合同中详细约定。</w:t>
      </w:r>
    </w:p>
    <w:p w14:paraId="05C6F9D9">
      <w:pPr>
        <w:pStyle w:val="11"/>
        <w:spacing w:line="440" w:lineRule="exact"/>
        <w:outlineLvl w:val="1"/>
        <w:rPr>
          <w:rFonts w:hAnsi="宋体" w:eastAsia="宋体" w:cs="宋体"/>
          <w:b/>
          <w:snapToGrid w:val="0"/>
          <w:kern w:val="0"/>
          <w:sz w:val="28"/>
          <w:szCs w:val="28"/>
        </w:rPr>
      </w:pPr>
      <w:r>
        <w:rPr>
          <w:rFonts w:hint="eastAsia" w:hAnsi="宋体" w:eastAsia="宋体" w:cs="宋体"/>
          <w:b/>
          <w:snapToGrid w:val="0"/>
          <w:kern w:val="0"/>
          <w:sz w:val="28"/>
          <w:szCs w:val="28"/>
          <w:lang w:eastAsia="zh-CN"/>
        </w:rPr>
        <w:t>十</w:t>
      </w:r>
      <w:r>
        <w:rPr>
          <w:rFonts w:hint="eastAsia" w:hAnsi="宋体" w:eastAsia="宋体" w:cs="宋体"/>
          <w:b/>
          <w:snapToGrid w:val="0"/>
          <w:kern w:val="0"/>
          <w:sz w:val="28"/>
          <w:szCs w:val="28"/>
        </w:rPr>
        <w:t>、现场踏勘</w:t>
      </w:r>
    </w:p>
    <w:p w14:paraId="1490E47F">
      <w:pPr>
        <w:spacing w:line="360" w:lineRule="auto"/>
        <w:rPr>
          <w:rFonts w:eastAsia="宋体"/>
        </w:rPr>
      </w:pPr>
      <w:r>
        <w:rPr>
          <w:rFonts w:hint="eastAsia" w:ascii="宋体" w:hAnsi="宋体" w:eastAsia="宋体" w:cs="宋体"/>
          <w:color w:val="000000"/>
          <w:sz w:val="24"/>
          <w:szCs w:val="24"/>
        </w:rPr>
        <w:t xml:space="preserve">  本项目不组织踏勘。</w:t>
      </w:r>
    </w:p>
    <w:p w14:paraId="38455259">
      <w:pPr>
        <w:pStyle w:val="11"/>
        <w:spacing w:line="440" w:lineRule="exact"/>
        <w:outlineLvl w:val="1"/>
        <w:rPr>
          <w:rFonts w:hAnsi="宋体" w:eastAsia="宋体" w:cs="宋体"/>
          <w:b/>
          <w:snapToGrid w:val="0"/>
          <w:kern w:val="0"/>
          <w:sz w:val="28"/>
          <w:szCs w:val="28"/>
        </w:rPr>
      </w:pPr>
      <w:r>
        <w:rPr>
          <w:rFonts w:hint="eastAsia" w:hAnsi="宋体" w:eastAsia="宋体" w:cs="宋体"/>
          <w:b/>
          <w:snapToGrid w:val="0"/>
          <w:kern w:val="0"/>
          <w:sz w:val="28"/>
          <w:szCs w:val="28"/>
        </w:rPr>
        <w:t>十</w:t>
      </w:r>
      <w:r>
        <w:rPr>
          <w:rFonts w:hint="eastAsia" w:hAnsi="宋体" w:eastAsia="宋体" w:cs="宋体"/>
          <w:b/>
          <w:snapToGrid w:val="0"/>
          <w:kern w:val="0"/>
          <w:sz w:val="28"/>
          <w:szCs w:val="28"/>
          <w:lang w:eastAsia="zh-CN"/>
        </w:rPr>
        <w:t>一</w:t>
      </w:r>
      <w:r>
        <w:rPr>
          <w:rFonts w:hint="eastAsia" w:hAnsi="宋体" w:eastAsia="宋体" w:cs="宋体"/>
          <w:b/>
          <w:snapToGrid w:val="0"/>
          <w:kern w:val="0"/>
          <w:sz w:val="28"/>
          <w:szCs w:val="28"/>
        </w:rPr>
        <w:t>、联系方式</w:t>
      </w:r>
    </w:p>
    <w:p w14:paraId="0B7B814A">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采购执行方：重庆医科大学</w:t>
      </w:r>
      <w:r>
        <w:rPr>
          <w:rFonts w:hint="eastAsia" w:ascii="宋体" w:hAnsi="宋体" w:eastAsia="宋体" w:cs="宋体"/>
          <w:sz w:val="24"/>
          <w:szCs w:val="24"/>
          <w:lang w:eastAsia="zh-CN"/>
        </w:rPr>
        <w:t>招标采购中心</w:t>
      </w:r>
    </w:p>
    <w:p w14:paraId="0F3F5BC0">
      <w:pPr>
        <w:spacing w:line="360" w:lineRule="auto"/>
        <w:ind w:left="720" w:firstLine="720" w:firstLineChars="300"/>
        <w:rPr>
          <w:rFonts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李</w:t>
      </w:r>
      <w:r>
        <w:rPr>
          <w:rFonts w:ascii="宋体" w:hAnsi="宋体" w:eastAsia="宋体" w:cs="宋体"/>
          <w:sz w:val="24"/>
          <w:szCs w:val="24"/>
        </w:rPr>
        <w:t>老师</w:t>
      </w:r>
    </w:p>
    <w:p w14:paraId="1D09A6ED">
      <w:pPr>
        <w:spacing w:line="360" w:lineRule="auto"/>
        <w:ind w:left="720" w:firstLine="720" w:firstLineChars="300"/>
        <w:rPr>
          <w:rFonts w:ascii="宋体" w:hAnsi="宋体" w:eastAsia="宋体" w:cs="宋体"/>
          <w:sz w:val="24"/>
          <w:szCs w:val="24"/>
        </w:rPr>
      </w:pPr>
      <w:r>
        <w:rPr>
          <w:rFonts w:hint="eastAsia" w:ascii="宋体" w:hAnsi="宋体" w:eastAsia="宋体" w:cs="宋体"/>
          <w:sz w:val="24"/>
          <w:szCs w:val="24"/>
        </w:rPr>
        <w:t>电  话：</w:t>
      </w:r>
      <w:r>
        <w:rPr>
          <w:rFonts w:ascii="宋体" w:hAnsi="宋体" w:eastAsia="宋体" w:cs="宋体"/>
          <w:sz w:val="24"/>
          <w:szCs w:val="24"/>
        </w:rPr>
        <w:t>023-</w:t>
      </w:r>
      <w:r>
        <w:rPr>
          <w:rFonts w:hint="eastAsia" w:ascii="宋体" w:hAnsi="宋体" w:eastAsia="宋体" w:cs="宋体"/>
          <w:sz w:val="24"/>
          <w:szCs w:val="24"/>
          <w:lang w:val="en-US" w:eastAsia="zh-CN"/>
        </w:rPr>
        <w:t>68485118</w:t>
      </w:r>
      <w:r>
        <w:rPr>
          <w:rFonts w:hint="eastAsia" w:ascii="宋体" w:hAnsi="宋体" w:eastAsia="宋体" w:cs="宋体"/>
          <w:sz w:val="24"/>
          <w:szCs w:val="24"/>
        </w:rPr>
        <w:t xml:space="preserve"> </w:t>
      </w:r>
    </w:p>
    <w:p w14:paraId="301FD4BB">
      <w:pPr>
        <w:spacing w:line="440" w:lineRule="exact"/>
        <w:ind w:firstLine="720" w:firstLineChars="300"/>
        <w:rPr>
          <w:rFonts w:ascii="宋体" w:hAnsi="宋体" w:eastAsia="宋体" w:cs="宋体"/>
          <w:bCs/>
          <w:color w:val="000000"/>
          <w:sz w:val="24"/>
          <w:szCs w:val="24"/>
        </w:rPr>
      </w:pPr>
      <w:r>
        <w:rPr>
          <w:rFonts w:hint="eastAsia" w:ascii="宋体" w:hAnsi="宋体" w:eastAsia="宋体" w:cs="宋体"/>
          <w:sz w:val="24"/>
          <w:szCs w:val="24"/>
        </w:rPr>
        <w:t xml:space="preserve">      地  址：</w:t>
      </w:r>
      <w:r>
        <w:rPr>
          <w:rFonts w:hint="eastAsia" w:ascii="宋体" w:hAnsi="宋体" w:eastAsia="宋体" w:cs="宋体"/>
          <w:bCs/>
          <w:color w:val="000000"/>
          <w:sz w:val="24"/>
          <w:szCs w:val="24"/>
        </w:rPr>
        <w:t>重庆医科大学袁家岗校区南楼B</w:t>
      </w:r>
      <w:r>
        <w:rPr>
          <w:rFonts w:hint="eastAsia" w:ascii="宋体" w:hAnsi="宋体" w:eastAsia="宋体" w:cs="宋体"/>
          <w:bCs/>
          <w:color w:val="000000"/>
          <w:sz w:val="24"/>
          <w:szCs w:val="24"/>
          <w:lang w:val="en-US" w:eastAsia="zh-CN"/>
        </w:rPr>
        <w:t>129</w:t>
      </w:r>
      <w:r>
        <w:rPr>
          <w:rFonts w:hint="eastAsia" w:ascii="宋体" w:hAnsi="宋体" w:eastAsia="宋体" w:cs="宋体"/>
          <w:bCs/>
          <w:color w:val="000000"/>
          <w:sz w:val="24"/>
          <w:szCs w:val="24"/>
        </w:rPr>
        <w:t>招标采购中心</w:t>
      </w:r>
    </w:p>
    <w:p w14:paraId="19F17814">
      <w:pPr>
        <w:pStyle w:val="15"/>
        <w:rPr>
          <w:rFonts w:eastAsia="宋体"/>
        </w:rPr>
      </w:pPr>
    </w:p>
    <w:p w14:paraId="0F8AAC86">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     采购需求方</w:t>
      </w:r>
      <w:r>
        <w:rPr>
          <w:rFonts w:hint="eastAsia" w:ascii="宋体" w:hAnsi="宋体" w:eastAsia="宋体" w:cs="宋体"/>
          <w:sz w:val="24"/>
          <w:szCs w:val="24"/>
          <w:lang w:eastAsia="zh-CN"/>
        </w:rPr>
        <w:t>：重庆医科大学研究生院</w:t>
      </w:r>
    </w:p>
    <w:p w14:paraId="1823530A">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sz w:val="24"/>
          <w:szCs w:val="24"/>
        </w:rPr>
        <w:t xml:space="preserve"> 联系人：</w:t>
      </w:r>
      <w:r>
        <w:rPr>
          <w:rFonts w:hint="eastAsia" w:ascii="宋体" w:hAnsi="宋体" w:eastAsia="宋体" w:cs="宋体"/>
          <w:sz w:val="24"/>
          <w:szCs w:val="24"/>
          <w:lang w:eastAsia="zh-CN"/>
        </w:rPr>
        <w:t>黄老师</w:t>
      </w:r>
    </w:p>
    <w:p w14:paraId="6C26AABF">
      <w:pPr>
        <w:pStyle w:val="15"/>
        <w:rPr>
          <w:rFonts w:hint="default" w:ascii="宋体" w:hAnsi="宋体" w:cs="宋体" w:eastAsiaTheme="minorEastAsia"/>
          <w:sz w:val="24"/>
          <w:szCs w:val="24"/>
          <w:lang w:val="en-US" w:eastAsia="zh-CN"/>
        </w:rPr>
      </w:pPr>
      <w:r>
        <w:rPr>
          <w:rFonts w:hint="eastAsia" w:ascii="宋体" w:hAnsi="宋体" w:eastAsia="宋体" w:cs="宋体"/>
          <w:sz w:val="24"/>
          <w:szCs w:val="24"/>
        </w:rPr>
        <w:t xml:space="preserve">            电  话：</w:t>
      </w:r>
      <w:r>
        <w:rPr>
          <w:rFonts w:hint="eastAsia" w:ascii="宋体" w:hAnsi="宋体" w:eastAsia="宋体" w:cs="宋体"/>
          <w:sz w:val="24"/>
          <w:szCs w:val="24"/>
          <w:lang w:val="en-US" w:eastAsia="zh-CN"/>
        </w:rPr>
        <w:t>023-68485268</w:t>
      </w:r>
    </w:p>
    <w:p w14:paraId="789D6618">
      <w:pPr>
        <w:pStyle w:val="11"/>
        <w:spacing w:line="440" w:lineRule="exact"/>
        <w:outlineLvl w:val="1"/>
        <w:rPr>
          <w:rFonts w:hAnsi="宋体" w:eastAsia="宋体" w:cs="宋体"/>
          <w:b/>
          <w:snapToGrid w:val="0"/>
          <w:kern w:val="0"/>
          <w:sz w:val="28"/>
          <w:szCs w:val="28"/>
        </w:rPr>
      </w:pPr>
      <w:r>
        <w:rPr>
          <w:rFonts w:hint="eastAsia" w:hAnsi="宋体" w:eastAsia="宋体" w:cs="宋体"/>
          <w:b/>
          <w:snapToGrid w:val="0"/>
          <w:kern w:val="0"/>
          <w:sz w:val="28"/>
          <w:szCs w:val="28"/>
        </w:rPr>
        <w:t>十</w:t>
      </w:r>
      <w:r>
        <w:rPr>
          <w:rFonts w:hint="eastAsia" w:hAnsi="宋体" w:eastAsia="宋体" w:cs="宋体"/>
          <w:b/>
          <w:snapToGrid w:val="0"/>
          <w:kern w:val="0"/>
          <w:sz w:val="28"/>
          <w:szCs w:val="28"/>
          <w:lang w:eastAsia="zh-CN"/>
        </w:rPr>
        <w:t>二</w:t>
      </w:r>
      <w:r>
        <w:rPr>
          <w:rFonts w:hint="eastAsia" w:hAnsi="宋体" w:eastAsia="宋体" w:cs="宋体"/>
          <w:b/>
          <w:snapToGrid w:val="0"/>
          <w:kern w:val="0"/>
          <w:sz w:val="28"/>
          <w:szCs w:val="28"/>
        </w:rPr>
        <w:t>、成交及废标原则</w:t>
      </w:r>
    </w:p>
    <w:p w14:paraId="57A2EC0B">
      <w:pPr>
        <w:pStyle w:val="13"/>
        <w:spacing w:line="440" w:lineRule="exact"/>
        <w:ind w:firstLine="480" w:firstLineChars="200"/>
        <w:rPr>
          <w:rFonts w:hAnsi="宋体"/>
          <w:color w:val="000000"/>
          <w:sz w:val="24"/>
          <w:szCs w:val="24"/>
        </w:rPr>
      </w:pPr>
      <w:r>
        <w:rPr>
          <w:rFonts w:hint="eastAsia" w:hAnsi="宋体"/>
          <w:color w:val="000000"/>
          <w:sz w:val="24"/>
          <w:szCs w:val="24"/>
        </w:rPr>
        <w:t>（一）成交原则：</w:t>
      </w:r>
    </w:p>
    <w:p w14:paraId="715C0746">
      <w:pPr>
        <w:pStyle w:val="13"/>
        <w:spacing w:line="440" w:lineRule="exact"/>
        <w:ind w:firstLine="480" w:firstLineChars="200"/>
        <w:rPr>
          <w:rFonts w:hAnsi="宋体"/>
          <w:color w:val="000000"/>
          <w:sz w:val="24"/>
          <w:szCs w:val="24"/>
        </w:rPr>
      </w:pPr>
      <w:r>
        <w:rPr>
          <w:rFonts w:hint="eastAsia" w:hAnsi="宋体"/>
          <w:color w:val="000000"/>
          <w:sz w:val="24"/>
          <w:szCs w:val="24"/>
        </w:rPr>
        <w:t>在符合项目要求的供应商数量不少于“3家”的前提下，按报价最低的原则推荐成交供应商，如出现两个以上相同最低报价的，由采购人自行选择成交供应商。</w:t>
      </w:r>
    </w:p>
    <w:p w14:paraId="3ED7B176">
      <w:pPr>
        <w:pStyle w:val="13"/>
        <w:spacing w:line="440" w:lineRule="exact"/>
        <w:ind w:firstLine="480" w:firstLineChars="200"/>
        <w:rPr>
          <w:rFonts w:hAnsi="宋体"/>
          <w:color w:val="000000"/>
          <w:sz w:val="24"/>
          <w:szCs w:val="24"/>
        </w:rPr>
      </w:pPr>
      <w:r>
        <w:rPr>
          <w:rFonts w:hint="eastAsia" w:hAnsi="宋体"/>
          <w:color w:val="000000"/>
          <w:sz w:val="24"/>
          <w:szCs w:val="24"/>
        </w:rPr>
        <w:t>（二）采购异议处理：</w:t>
      </w:r>
    </w:p>
    <w:p w14:paraId="51826B1C">
      <w:pPr>
        <w:pStyle w:val="13"/>
        <w:spacing w:line="440" w:lineRule="exact"/>
        <w:ind w:firstLine="480" w:firstLineChars="200"/>
        <w:rPr>
          <w:rFonts w:hAnsi="宋体"/>
          <w:color w:val="auto"/>
          <w:sz w:val="24"/>
          <w:szCs w:val="24"/>
        </w:rPr>
      </w:pPr>
      <w:r>
        <w:rPr>
          <w:rFonts w:hint="eastAsia" w:hAnsi="宋体"/>
          <w:color w:val="000000"/>
          <w:sz w:val="24"/>
          <w:szCs w:val="24"/>
        </w:rPr>
        <w:t>1、供应商对采购文件中供应商特定资格条件、技术质量和商务要求、评审标准及评审细则有异议的，</w:t>
      </w:r>
      <w:r>
        <w:rPr>
          <w:rFonts w:hint="eastAsia" w:hAnsi="宋体"/>
          <w:color w:val="auto"/>
          <w:sz w:val="24"/>
          <w:szCs w:val="24"/>
        </w:rPr>
        <w:t>应</w:t>
      </w:r>
      <w:r>
        <w:rPr>
          <w:rFonts w:hint="eastAsia" w:hAnsi="宋体"/>
          <w:color w:val="auto"/>
          <w:sz w:val="24"/>
          <w:szCs w:val="24"/>
          <w:lang w:eastAsia="zh-CN"/>
        </w:rPr>
        <w:t>以书面形式在询价公告发布之日起</w:t>
      </w:r>
      <w:r>
        <w:rPr>
          <w:rFonts w:hint="eastAsia" w:hAnsi="宋体"/>
          <w:color w:val="auto"/>
          <w:sz w:val="24"/>
          <w:szCs w:val="24"/>
          <w:lang w:val="en-US" w:eastAsia="zh-CN"/>
        </w:rPr>
        <w:t>2个日历日内</w:t>
      </w:r>
      <w:r>
        <w:rPr>
          <w:rFonts w:hint="eastAsia" w:hAnsi="宋体"/>
          <w:color w:val="auto"/>
          <w:sz w:val="24"/>
          <w:szCs w:val="24"/>
        </w:rPr>
        <w:t>及时向采购人提出。</w:t>
      </w:r>
    </w:p>
    <w:p w14:paraId="3F9A0C45">
      <w:pPr>
        <w:pStyle w:val="13"/>
        <w:spacing w:line="440" w:lineRule="exact"/>
        <w:ind w:firstLine="480" w:firstLineChars="200"/>
        <w:rPr>
          <w:rFonts w:hAnsi="宋体"/>
          <w:color w:val="000000"/>
          <w:sz w:val="24"/>
          <w:szCs w:val="24"/>
        </w:rPr>
      </w:pPr>
      <w:r>
        <w:rPr>
          <w:rFonts w:hint="eastAsia" w:hAnsi="宋体"/>
          <w:color w:val="000000"/>
          <w:sz w:val="24"/>
          <w:szCs w:val="24"/>
        </w:rPr>
        <w:t>2、供应商对成交结果或中标结果有异议的，应当在成交预公示发布之日起1个日历日内以书面形式向采购人提出，并附相关证明材料。</w:t>
      </w:r>
    </w:p>
    <w:p w14:paraId="279025F2">
      <w:pPr>
        <w:pStyle w:val="13"/>
        <w:spacing w:line="440" w:lineRule="exact"/>
        <w:ind w:firstLine="480" w:firstLineChars="200"/>
        <w:rPr>
          <w:rFonts w:hAnsi="宋体"/>
          <w:color w:val="000000"/>
          <w:sz w:val="24"/>
          <w:szCs w:val="24"/>
        </w:rPr>
      </w:pPr>
      <w:r>
        <w:rPr>
          <w:rFonts w:hint="eastAsia" w:hAnsi="宋体"/>
          <w:color w:val="000000"/>
          <w:sz w:val="24"/>
          <w:szCs w:val="24"/>
        </w:rPr>
        <w:t>3、采购人在收到供应商书面异议后3个工作日内，通过书面方式对异议进行答复。</w:t>
      </w:r>
    </w:p>
    <w:p w14:paraId="3E4F374C">
      <w:pPr>
        <w:pStyle w:val="13"/>
        <w:spacing w:line="440" w:lineRule="exact"/>
        <w:ind w:firstLine="480" w:firstLineChars="200"/>
        <w:rPr>
          <w:rFonts w:hAnsi="宋体"/>
          <w:color w:val="000000"/>
          <w:sz w:val="24"/>
          <w:szCs w:val="24"/>
        </w:rPr>
      </w:pPr>
      <w:r>
        <w:rPr>
          <w:rFonts w:hint="eastAsia" w:hAnsi="宋体"/>
          <w:color w:val="000000"/>
          <w:sz w:val="24"/>
          <w:szCs w:val="24"/>
        </w:rPr>
        <w:t>4、对于供应商弄虚作假、恶意中标或中标后不履行服务承诺等不良行为，采购人有权取消其中标资格或扣除全部保证金。情节严重者，直接列入“重庆医科大学失信惩戒对象名单”。</w:t>
      </w:r>
    </w:p>
    <w:p w14:paraId="3F6AA3B8">
      <w:pPr>
        <w:pStyle w:val="13"/>
        <w:spacing w:line="440" w:lineRule="exact"/>
        <w:ind w:firstLine="480" w:firstLineChars="200"/>
        <w:rPr>
          <w:rFonts w:hAnsi="宋体"/>
          <w:color w:val="000000"/>
          <w:sz w:val="24"/>
          <w:szCs w:val="24"/>
        </w:rPr>
      </w:pPr>
      <w:r>
        <w:rPr>
          <w:rFonts w:hint="eastAsia" w:hAnsi="宋体"/>
          <w:color w:val="000000"/>
          <w:sz w:val="24"/>
          <w:szCs w:val="24"/>
        </w:rPr>
        <w:t>（三）废标条款</w:t>
      </w:r>
    </w:p>
    <w:p w14:paraId="7594A5E1">
      <w:pPr>
        <w:pStyle w:val="13"/>
        <w:spacing w:line="440" w:lineRule="exact"/>
        <w:ind w:firstLine="480" w:firstLineChars="200"/>
        <w:rPr>
          <w:rFonts w:hAnsi="宋体"/>
          <w:color w:val="000000"/>
          <w:sz w:val="24"/>
          <w:szCs w:val="24"/>
        </w:rPr>
      </w:pPr>
      <w:r>
        <w:rPr>
          <w:rFonts w:hint="eastAsia" w:hAnsi="宋体"/>
          <w:color w:val="000000"/>
          <w:sz w:val="24"/>
          <w:szCs w:val="24"/>
        </w:rPr>
        <w:t>出现下列情形之一的，采购人有权终止询价采购活动，发布项目终止公告并说明原因，根据采购人需求视情进行重新采购：</w:t>
      </w:r>
    </w:p>
    <w:p w14:paraId="07F2372A">
      <w:pPr>
        <w:pStyle w:val="13"/>
        <w:spacing w:line="440" w:lineRule="exact"/>
        <w:ind w:left="479" w:leftChars="228" w:firstLine="0"/>
        <w:rPr>
          <w:rFonts w:hAnsi="宋体"/>
          <w:color w:val="000000"/>
          <w:sz w:val="24"/>
          <w:szCs w:val="24"/>
        </w:rPr>
      </w:pPr>
      <w:r>
        <w:rPr>
          <w:rFonts w:hint="eastAsia" w:hAnsi="宋体"/>
          <w:color w:val="000000"/>
          <w:sz w:val="24"/>
          <w:szCs w:val="24"/>
        </w:rPr>
        <w:t>1、因采购人需求做了变更，又无法补遗的情况下；</w:t>
      </w:r>
    </w:p>
    <w:p w14:paraId="6EB9A658">
      <w:pPr>
        <w:pStyle w:val="13"/>
        <w:spacing w:line="440" w:lineRule="exact"/>
        <w:ind w:left="479" w:leftChars="228" w:firstLine="0"/>
        <w:rPr>
          <w:rFonts w:hAnsi="宋体"/>
          <w:color w:val="000000"/>
          <w:sz w:val="24"/>
          <w:szCs w:val="24"/>
        </w:rPr>
      </w:pPr>
      <w:r>
        <w:rPr>
          <w:rFonts w:hint="eastAsia" w:hAnsi="宋体"/>
          <w:color w:val="000000"/>
          <w:sz w:val="24"/>
          <w:szCs w:val="24"/>
        </w:rPr>
        <w:t>2、出现影响采购公正的违法、违规行为的；</w:t>
      </w:r>
    </w:p>
    <w:p w14:paraId="67B30C7F">
      <w:pPr>
        <w:pStyle w:val="13"/>
        <w:spacing w:line="440" w:lineRule="exact"/>
        <w:ind w:left="479" w:leftChars="228" w:firstLine="0"/>
        <w:rPr>
          <w:rFonts w:hAnsi="宋体"/>
          <w:color w:val="000000"/>
          <w:sz w:val="24"/>
          <w:szCs w:val="24"/>
        </w:rPr>
      </w:pPr>
      <w:r>
        <w:rPr>
          <w:rFonts w:hint="eastAsia" w:hAnsi="宋体"/>
          <w:color w:val="000000"/>
          <w:sz w:val="24"/>
          <w:szCs w:val="24"/>
        </w:rPr>
        <w:t>3、在采购过程中符合竞争要求的供应商或者报价未超过采购预算的供应商不足3家的；</w:t>
      </w:r>
    </w:p>
    <w:p w14:paraId="385F86C9">
      <w:pPr>
        <w:pStyle w:val="13"/>
        <w:spacing w:line="440" w:lineRule="exact"/>
        <w:ind w:firstLine="480" w:firstLineChars="200"/>
        <w:rPr>
          <w:rFonts w:hAnsi="宋体"/>
          <w:color w:val="000000"/>
          <w:sz w:val="24"/>
          <w:szCs w:val="24"/>
        </w:rPr>
      </w:pPr>
      <w:r>
        <w:rPr>
          <w:rFonts w:hint="eastAsia" w:hAnsi="宋体"/>
          <w:color w:val="000000"/>
          <w:sz w:val="24"/>
          <w:szCs w:val="24"/>
        </w:rPr>
        <w:t>4、开标后，采购人需求做出改变，与询价需求严重不符时，采购人有权取消本次询价采购，并说明原因。</w:t>
      </w:r>
    </w:p>
    <w:p w14:paraId="794C321A">
      <w:pPr>
        <w:pStyle w:val="13"/>
        <w:spacing w:line="440" w:lineRule="exact"/>
        <w:ind w:firstLine="480" w:firstLineChars="200"/>
        <w:rPr>
          <w:rFonts w:hAnsi="宋体"/>
          <w:color w:val="000000"/>
          <w:sz w:val="24"/>
          <w:szCs w:val="24"/>
        </w:rPr>
      </w:pPr>
      <w:r>
        <w:rPr>
          <w:rFonts w:hint="eastAsia" w:hAnsi="宋体"/>
          <w:color w:val="000000"/>
          <w:sz w:val="24"/>
          <w:szCs w:val="24"/>
        </w:rPr>
        <w:t>（四）成交供应商的变更情况</w:t>
      </w:r>
    </w:p>
    <w:p w14:paraId="4EFD1A88">
      <w:pPr>
        <w:pStyle w:val="13"/>
        <w:spacing w:line="440" w:lineRule="exact"/>
        <w:ind w:firstLine="480" w:firstLineChars="200"/>
        <w:rPr>
          <w:rFonts w:hAnsi="宋体"/>
          <w:color w:val="000000"/>
          <w:sz w:val="24"/>
          <w:szCs w:val="24"/>
        </w:rPr>
      </w:pPr>
      <w:r>
        <w:rPr>
          <w:rFonts w:hint="eastAsia" w:hAnsi="宋体"/>
          <w:color w:val="000000"/>
          <w:sz w:val="24"/>
          <w:szCs w:val="24"/>
        </w:rPr>
        <w:t>成交供应商因不可抗力或者自身原因不能履行合同的，采购人可以确定排名其后一位的成交候选人为成交供应商或重新组织挂网招标。</w:t>
      </w:r>
    </w:p>
    <w:p w14:paraId="348968A9">
      <w:pPr>
        <w:spacing w:line="440" w:lineRule="exact"/>
        <w:outlineLvl w:val="1"/>
        <w:rPr>
          <w:rFonts w:hint="eastAsia" w:ascii="宋体" w:hAnsi="宋体" w:eastAsia="宋体" w:cs="宋体"/>
          <w:b/>
          <w:snapToGrid w:val="0"/>
          <w:color w:val="FF0000"/>
          <w:kern w:val="0"/>
          <w:sz w:val="28"/>
          <w:szCs w:val="28"/>
          <w:highlight w:val="yellow"/>
          <w:lang w:val="en-US" w:eastAsia="zh-CN"/>
        </w:rPr>
      </w:pPr>
      <w:r>
        <w:rPr>
          <w:rFonts w:hint="eastAsia" w:ascii="宋体" w:hAnsi="宋体" w:eastAsia="宋体" w:cs="宋体"/>
          <w:b/>
          <w:snapToGrid w:val="0"/>
          <w:kern w:val="0"/>
          <w:sz w:val="28"/>
          <w:szCs w:val="28"/>
        </w:rPr>
        <w:t>十</w:t>
      </w:r>
      <w:r>
        <w:rPr>
          <w:rFonts w:hint="eastAsia" w:ascii="宋体" w:hAnsi="宋体" w:eastAsia="宋体" w:cs="宋体"/>
          <w:b/>
          <w:snapToGrid w:val="0"/>
          <w:kern w:val="0"/>
          <w:sz w:val="28"/>
          <w:szCs w:val="28"/>
          <w:lang w:eastAsia="zh-CN"/>
        </w:rPr>
        <w:t>三</w:t>
      </w:r>
      <w:r>
        <w:rPr>
          <w:rFonts w:hint="eastAsia" w:ascii="宋体" w:hAnsi="宋体" w:eastAsia="宋体" w:cs="宋体"/>
          <w:b/>
          <w:snapToGrid w:val="0"/>
          <w:kern w:val="0"/>
          <w:sz w:val="28"/>
          <w:szCs w:val="28"/>
        </w:rPr>
        <w:t>、签订采购合同的要求及模版</w:t>
      </w:r>
    </w:p>
    <w:p w14:paraId="573F2E16">
      <w:pPr>
        <w:pStyle w:val="13"/>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（一）签订采购合同的要求</w:t>
      </w:r>
    </w:p>
    <w:p w14:paraId="539D02A3">
      <w:pPr>
        <w:pStyle w:val="13"/>
        <w:spacing w:line="440" w:lineRule="exact"/>
        <w:ind w:firstLine="480" w:firstLineChars="200"/>
        <w:rPr>
          <w:rFonts w:asciiTheme="minorEastAsia" w:hAnsiTheme="minorEastAsia" w:cstheme="minorEastAsia"/>
          <w:color w:val="000000"/>
          <w:sz w:val="24"/>
          <w:szCs w:val="24"/>
        </w:rPr>
      </w:pPr>
      <w:bookmarkStart w:id="6" w:name="_Toc303945820"/>
      <w:bookmarkStart w:id="7" w:name="_Toc148265480"/>
      <w:r>
        <w:rPr>
          <w:rFonts w:hint="eastAsia" w:asciiTheme="minorEastAsia" w:hAnsiTheme="minorEastAsia" w:cstheme="minorEastAsia"/>
          <w:color w:val="000000"/>
          <w:sz w:val="24"/>
          <w:szCs w:val="24"/>
        </w:rPr>
        <w:t>1、采购人应当自中标结果公示结束之日起三十日内，按照询价文件和成交供应商响应文件的约定，与成交供应商签订书面合同。所签订的合同不得对询价文件和供应商的响应文件作实质性修改。其他未尽事宜由采购人和成交供应商在采购合同中详细约定。</w:t>
      </w:r>
    </w:p>
    <w:p w14:paraId="7506737C">
      <w:pPr>
        <w:pStyle w:val="13"/>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2、询价文件、供应商的响应文件及澄清文件等，均为签订合同的依据。</w:t>
      </w:r>
    </w:p>
    <w:p w14:paraId="2C19FE03">
      <w:pPr>
        <w:pStyle w:val="13"/>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3、合同生效条款由供需双方约定，法律、行政法规规定应当办理批准、登记等手续后生效的合同，依照其规定。</w:t>
      </w:r>
    </w:p>
    <w:p w14:paraId="4C5D8171">
      <w:pPr>
        <w:pStyle w:val="13"/>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4、合同原则上应按照重庆医科大学提供的合同模板进行签订，相关单位要求适用合同通用格式版本的，采购人视实际情况处理。</w:t>
      </w:r>
    </w:p>
    <w:p w14:paraId="205F7D1C">
      <w:pPr>
        <w:pStyle w:val="13"/>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5、采购人要求成交供应商提供履约保证金的，应当在询价文件中予以约定。成交供应商履约完毕后，采购人根据采购文件规定无息退还其履约保证金。</w:t>
      </w:r>
    </w:p>
    <w:p w14:paraId="6B0082F7">
      <w:pPr>
        <w:pStyle w:val="13"/>
        <w:spacing w:line="44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6、联系方式：023-68486495，李老师。</w:t>
      </w:r>
    </w:p>
    <w:p w14:paraId="4E1649C5">
      <w:pPr>
        <w:pStyle w:val="13"/>
        <w:spacing w:line="440" w:lineRule="exact"/>
        <w:ind w:left="479" w:leftChars="228" w:firstLine="0"/>
        <w:rPr>
          <w:rFonts w:hAnsi="宋体"/>
          <w:color w:val="000000"/>
          <w:sz w:val="24"/>
          <w:szCs w:val="24"/>
        </w:rPr>
      </w:pPr>
      <w:r>
        <w:rPr>
          <w:rFonts w:hint="eastAsia" w:hAnsi="宋体"/>
          <w:color w:val="000000"/>
          <w:sz w:val="24"/>
          <w:szCs w:val="24"/>
        </w:rPr>
        <w:t>（二）采购合同主要条款及模板</w:t>
      </w:r>
    </w:p>
    <w:p w14:paraId="60F9A00B">
      <w:pPr>
        <w:pStyle w:val="13"/>
        <w:spacing w:line="440" w:lineRule="exact"/>
        <w:ind w:left="479" w:leftChars="228" w:firstLine="0"/>
        <w:rPr>
          <w:rFonts w:hAnsi="宋体"/>
          <w:color w:val="000000"/>
          <w:sz w:val="24"/>
          <w:szCs w:val="24"/>
        </w:rPr>
      </w:pPr>
      <w:r>
        <w:rPr>
          <w:rFonts w:hint="eastAsia" w:hAnsi="宋体"/>
          <w:color w:val="000000"/>
          <w:sz w:val="24"/>
          <w:szCs w:val="24"/>
        </w:rPr>
        <w:t>1.定义</w:t>
      </w:r>
      <w:r>
        <w:rPr>
          <w:rFonts w:hint="eastAsia" w:hAnsi="宋体"/>
          <w:color w:val="000000"/>
          <w:sz w:val="24"/>
          <w:szCs w:val="24"/>
        </w:rPr>
        <w:tab/>
      </w:r>
    </w:p>
    <w:p w14:paraId="251776BC">
      <w:pPr>
        <w:pStyle w:val="13"/>
        <w:spacing w:line="440" w:lineRule="exact"/>
        <w:ind w:left="479" w:leftChars="228" w:firstLine="0"/>
        <w:rPr>
          <w:rFonts w:hAnsi="宋体"/>
          <w:color w:val="000000"/>
          <w:sz w:val="24"/>
          <w:szCs w:val="24"/>
        </w:rPr>
      </w:pPr>
      <w:r>
        <w:rPr>
          <w:rFonts w:hint="eastAsia" w:hAnsi="宋体"/>
          <w:color w:val="000000"/>
          <w:sz w:val="24"/>
          <w:szCs w:val="24"/>
        </w:rPr>
        <w:t>1.1甲方（需方）即采购人，是指通过招标采购，接受合同货物及服务的各级国家机关、事业单位和团体组织。</w:t>
      </w:r>
    </w:p>
    <w:p w14:paraId="267B52EF">
      <w:pPr>
        <w:pStyle w:val="13"/>
        <w:spacing w:line="440" w:lineRule="exact"/>
        <w:ind w:left="479" w:leftChars="228" w:firstLine="0"/>
        <w:rPr>
          <w:rFonts w:hAnsi="宋体"/>
          <w:color w:val="000000"/>
          <w:sz w:val="24"/>
          <w:szCs w:val="24"/>
        </w:rPr>
      </w:pPr>
      <w:r>
        <w:rPr>
          <w:rFonts w:hint="eastAsia" w:hAnsi="宋体"/>
          <w:color w:val="000000"/>
          <w:sz w:val="24"/>
          <w:szCs w:val="24"/>
        </w:rPr>
        <w:t>1.2乙方（供方）即中标人，是指中标后提供合同货物和服务的自然人、法人及其他组织。</w:t>
      </w:r>
    </w:p>
    <w:p w14:paraId="5BFDDD97">
      <w:pPr>
        <w:pStyle w:val="13"/>
        <w:spacing w:line="440" w:lineRule="exact"/>
        <w:ind w:left="479" w:leftChars="228" w:firstLine="0"/>
        <w:rPr>
          <w:rFonts w:hAnsi="宋体"/>
          <w:color w:val="000000"/>
          <w:sz w:val="24"/>
          <w:szCs w:val="24"/>
        </w:rPr>
      </w:pPr>
      <w:r>
        <w:rPr>
          <w:rFonts w:hint="eastAsia" w:hAnsi="宋体"/>
          <w:color w:val="000000"/>
          <w:sz w:val="24"/>
          <w:szCs w:val="24"/>
        </w:rPr>
        <w:t>1.3合同是指由甲乙双方按照招标文件和投标文件的实质性内容，通过协商一致达成的书面协议。</w:t>
      </w:r>
    </w:p>
    <w:p w14:paraId="28D320B6">
      <w:pPr>
        <w:pStyle w:val="13"/>
        <w:spacing w:line="440" w:lineRule="exact"/>
        <w:ind w:left="479" w:leftChars="228" w:firstLine="0"/>
        <w:rPr>
          <w:rFonts w:hAnsi="宋体"/>
          <w:color w:val="000000"/>
          <w:sz w:val="24"/>
          <w:szCs w:val="24"/>
        </w:rPr>
      </w:pPr>
      <w:r>
        <w:rPr>
          <w:rFonts w:hint="eastAsia" w:hAnsi="宋体"/>
          <w:color w:val="000000"/>
          <w:sz w:val="24"/>
          <w:szCs w:val="24"/>
        </w:rPr>
        <w:t>1.4合同价格指以中标价格为依据，在供方全面履行合同义务后，需方（或财政部门）应支付给供方的金额。</w:t>
      </w:r>
    </w:p>
    <w:p w14:paraId="1BB7CDE1">
      <w:pPr>
        <w:pStyle w:val="13"/>
        <w:spacing w:line="440" w:lineRule="exact"/>
        <w:ind w:left="479" w:leftChars="228" w:firstLine="0"/>
        <w:rPr>
          <w:rFonts w:hAnsi="宋体"/>
          <w:color w:val="000000"/>
          <w:sz w:val="24"/>
          <w:szCs w:val="24"/>
        </w:rPr>
      </w:pPr>
      <w:r>
        <w:rPr>
          <w:rFonts w:hint="eastAsia" w:hAnsi="宋体"/>
          <w:color w:val="000000"/>
          <w:sz w:val="24"/>
          <w:szCs w:val="24"/>
        </w:rPr>
        <w:t>1.5技术资料是指合同货物及其相关的设计、制造、监造、检验、验收等文件（包括图纸、各种文字说明、标准）。</w:t>
      </w:r>
    </w:p>
    <w:p w14:paraId="6FADC91B">
      <w:pPr>
        <w:pStyle w:val="13"/>
        <w:spacing w:line="440" w:lineRule="exact"/>
        <w:ind w:left="479" w:leftChars="228" w:firstLine="0"/>
        <w:rPr>
          <w:rFonts w:hAnsi="宋体"/>
          <w:color w:val="000000"/>
          <w:sz w:val="24"/>
          <w:szCs w:val="24"/>
        </w:rPr>
      </w:pPr>
      <w:r>
        <w:rPr>
          <w:rFonts w:hint="eastAsia" w:hAnsi="宋体"/>
          <w:color w:val="000000"/>
          <w:sz w:val="24"/>
          <w:szCs w:val="24"/>
        </w:rPr>
        <w:t>2.货物内容</w:t>
      </w:r>
    </w:p>
    <w:p w14:paraId="5D04B8BB">
      <w:pPr>
        <w:pStyle w:val="13"/>
        <w:spacing w:line="440" w:lineRule="exact"/>
        <w:ind w:left="479" w:leftChars="228" w:firstLine="0"/>
        <w:rPr>
          <w:rFonts w:hAnsi="宋体"/>
          <w:color w:val="000000"/>
          <w:sz w:val="24"/>
          <w:szCs w:val="24"/>
        </w:rPr>
      </w:pPr>
      <w:r>
        <w:rPr>
          <w:rFonts w:hint="eastAsia" w:hAnsi="宋体"/>
          <w:color w:val="000000"/>
          <w:sz w:val="24"/>
          <w:szCs w:val="24"/>
        </w:rPr>
        <w:t>合同包括以下内容：货物名称、型号规格、技术参数、数量（单位）等内容。</w:t>
      </w:r>
    </w:p>
    <w:p w14:paraId="18C4BC71">
      <w:pPr>
        <w:pStyle w:val="13"/>
        <w:spacing w:line="440" w:lineRule="exact"/>
        <w:ind w:left="479" w:leftChars="228" w:firstLine="0"/>
        <w:rPr>
          <w:rFonts w:hAnsi="宋体"/>
          <w:color w:val="000000"/>
          <w:sz w:val="24"/>
          <w:szCs w:val="24"/>
        </w:rPr>
      </w:pPr>
      <w:r>
        <w:rPr>
          <w:rFonts w:hint="eastAsia" w:hAnsi="宋体"/>
          <w:color w:val="000000"/>
          <w:sz w:val="24"/>
          <w:szCs w:val="24"/>
        </w:rPr>
        <w:t>3.合同价格</w:t>
      </w:r>
    </w:p>
    <w:p w14:paraId="4E32992E">
      <w:pPr>
        <w:pStyle w:val="13"/>
        <w:spacing w:line="440" w:lineRule="exact"/>
        <w:ind w:left="479" w:leftChars="228" w:firstLine="0"/>
        <w:rPr>
          <w:rFonts w:hAnsi="宋体"/>
          <w:color w:val="000000"/>
          <w:sz w:val="24"/>
          <w:szCs w:val="24"/>
        </w:rPr>
      </w:pPr>
      <w:r>
        <w:rPr>
          <w:rFonts w:hint="eastAsia" w:hAnsi="宋体"/>
          <w:color w:val="000000"/>
          <w:sz w:val="24"/>
          <w:szCs w:val="24"/>
        </w:rPr>
        <w:t>3.1合同价格即合同总价。</w:t>
      </w:r>
    </w:p>
    <w:p w14:paraId="0FEAE5A4">
      <w:pPr>
        <w:pStyle w:val="13"/>
        <w:spacing w:line="440" w:lineRule="exact"/>
        <w:ind w:left="479" w:leftChars="228" w:firstLine="0"/>
        <w:rPr>
          <w:rFonts w:hAnsi="宋体"/>
          <w:color w:val="000000"/>
          <w:sz w:val="24"/>
          <w:szCs w:val="24"/>
        </w:rPr>
      </w:pPr>
      <w:r>
        <w:rPr>
          <w:rFonts w:hint="eastAsia" w:hAnsi="宋体"/>
          <w:color w:val="000000"/>
          <w:sz w:val="24"/>
          <w:szCs w:val="24"/>
        </w:rPr>
        <w:t>3.2合同价格包括合同货物、技术资料、合同货物的税费、运杂费、保险费、包装费、装卸费及与货物有关的供方应纳的税费，所有税费由乙方负担。</w:t>
      </w:r>
    </w:p>
    <w:p w14:paraId="2FBE5229">
      <w:pPr>
        <w:pStyle w:val="13"/>
        <w:spacing w:line="440" w:lineRule="exact"/>
        <w:ind w:left="479" w:leftChars="228" w:firstLine="0"/>
        <w:rPr>
          <w:rFonts w:hAnsi="宋体"/>
          <w:color w:val="000000"/>
          <w:sz w:val="24"/>
          <w:szCs w:val="24"/>
        </w:rPr>
      </w:pPr>
      <w:r>
        <w:rPr>
          <w:rFonts w:hint="eastAsia" w:hAnsi="宋体"/>
          <w:color w:val="000000"/>
          <w:sz w:val="24"/>
          <w:szCs w:val="24"/>
        </w:rPr>
        <w:t>3.3合同货物单价为不变价。</w:t>
      </w:r>
    </w:p>
    <w:p w14:paraId="39F11373">
      <w:pPr>
        <w:pStyle w:val="13"/>
        <w:spacing w:line="440" w:lineRule="exact"/>
        <w:ind w:left="479" w:leftChars="228" w:firstLine="0"/>
        <w:rPr>
          <w:rFonts w:hAnsi="宋体"/>
          <w:color w:val="000000"/>
          <w:sz w:val="24"/>
          <w:szCs w:val="24"/>
        </w:rPr>
      </w:pPr>
      <w:r>
        <w:rPr>
          <w:rFonts w:hint="eastAsia" w:hAnsi="宋体"/>
          <w:color w:val="000000"/>
          <w:sz w:val="24"/>
          <w:szCs w:val="24"/>
        </w:rPr>
        <w:t>4.转包或分包</w:t>
      </w:r>
    </w:p>
    <w:p w14:paraId="1B0FBDA0">
      <w:pPr>
        <w:pStyle w:val="13"/>
        <w:spacing w:line="440" w:lineRule="exact"/>
        <w:ind w:left="479" w:leftChars="228" w:firstLine="0"/>
        <w:rPr>
          <w:rFonts w:hAnsi="宋体"/>
          <w:color w:val="000000"/>
          <w:sz w:val="24"/>
          <w:szCs w:val="24"/>
        </w:rPr>
      </w:pPr>
      <w:r>
        <w:rPr>
          <w:rFonts w:hint="eastAsia" w:hAnsi="宋体"/>
          <w:color w:val="000000"/>
          <w:sz w:val="24"/>
          <w:szCs w:val="24"/>
        </w:rPr>
        <w:t>4.1本合同范围的货物，应由乙方直接供应，不得转让他人供应；</w:t>
      </w:r>
    </w:p>
    <w:p w14:paraId="2DE61CDB">
      <w:pPr>
        <w:pStyle w:val="13"/>
        <w:spacing w:line="440" w:lineRule="exact"/>
        <w:ind w:left="479" w:leftChars="228" w:firstLine="0"/>
        <w:rPr>
          <w:rFonts w:hAnsi="宋体"/>
          <w:color w:val="000000"/>
          <w:sz w:val="24"/>
          <w:szCs w:val="24"/>
        </w:rPr>
      </w:pPr>
      <w:r>
        <w:rPr>
          <w:rFonts w:hint="eastAsia" w:hAnsi="宋体"/>
          <w:color w:val="000000"/>
          <w:sz w:val="24"/>
          <w:szCs w:val="24"/>
        </w:rPr>
        <w:t>4.2非经甲方书面同意，乙方不得将本合同范围的货物全部或部分分包给他人供应；</w:t>
      </w:r>
    </w:p>
    <w:p w14:paraId="7B612C1D">
      <w:pPr>
        <w:pStyle w:val="13"/>
        <w:spacing w:line="440" w:lineRule="exact"/>
        <w:ind w:left="479" w:leftChars="228" w:firstLine="0"/>
        <w:rPr>
          <w:rFonts w:hAnsi="宋体"/>
          <w:color w:val="000000"/>
          <w:sz w:val="24"/>
          <w:szCs w:val="24"/>
        </w:rPr>
      </w:pPr>
      <w:r>
        <w:rPr>
          <w:rFonts w:hint="eastAsia" w:hAnsi="宋体"/>
          <w:color w:val="000000"/>
          <w:sz w:val="24"/>
          <w:szCs w:val="24"/>
        </w:rPr>
        <w:t>4.3如有转让和未经甲方同意的分包行为，甲方有权解除合同，没收履约保证金并追究乙方的违约责任。</w:t>
      </w:r>
    </w:p>
    <w:p w14:paraId="2A52BCAE">
      <w:pPr>
        <w:pStyle w:val="13"/>
        <w:spacing w:line="440" w:lineRule="exact"/>
        <w:ind w:left="479" w:leftChars="228" w:firstLine="0"/>
        <w:rPr>
          <w:rFonts w:hAnsi="宋体"/>
          <w:color w:val="000000"/>
          <w:sz w:val="24"/>
          <w:szCs w:val="24"/>
        </w:rPr>
      </w:pPr>
      <w:r>
        <w:rPr>
          <w:rFonts w:hint="eastAsia" w:hAnsi="宋体"/>
          <w:color w:val="000000"/>
          <w:sz w:val="24"/>
          <w:szCs w:val="24"/>
        </w:rPr>
        <w:t>5.质量保证及售后服务</w:t>
      </w:r>
    </w:p>
    <w:p w14:paraId="3D9075C8">
      <w:pPr>
        <w:pStyle w:val="13"/>
        <w:spacing w:line="440" w:lineRule="exact"/>
        <w:ind w:left="479" w:leftChars="228" w:firstLine="0"/>
        <w:rPr>
          <w:rFonts w:hAnsi="宋体"/>
          <w:color w:val="000000"/>
          <w:sz w:val="24"/>
          <w:szCs w:val="24"/>
        </w:rPr>
      </w:pPr>
      <w:r>
        <w:rPr>
          <w:rFonts w:hint="eastAsia" w:hAnsi="宋体"/>
          <w:color w:val="000000"/>
          <w:sz w:val="24"/>
          <w:szCs w:val="24"/>
        </w:rPr>
        <w:t>5.1乙方应按招标文件规定的货物性能、技术要求、质量标准向甲方提供未经使用的全新产品。</w:t>
      </w:r>
    </w:p>
    <w:p w14:paraId="49CD5763">
      <w:pPr>
        <w:pStyle w:val="13"/>
        <w:spacing w:line="440" w:lineRule="exact"/>
        <w:ind w:left="479" w:leftChars="228" w:firstLine="0"/>
        <w:rPr>
          <w:rFonts w:hAnsi="宋体"/>
          <w:color w:val="000000"/>
          <w:sz w:val="24"/>
          <w:szCs w:val="24"/>
        </w:rPr>
      </w:pPr>
      <w:r>
        <w:rPr>
          <w:rFonts w:hint="eastAsia" w:hAnsi="宋体"/>
          <w:color w:val="000000"/>
          <w:sz w:val="24"/>
          <w:szCs w:val="24"/>
        </w:rPr>
        <w:t>5.2乙方提供的货物在质保期内因货物本身的质量问题发生故障，乙方应负责免费更换。对达不到技术要求者，根据实际情况，经双方协商，可按以下办法处理：</w:t>
      </w:r>
    </w:p>
    <w:p w14:paraId="5961E279">
      <w:pPr>
        <w:pStyle w:val="13"/>
        <w:spacing w:line="440" w:lineRule="exact"/>
        <w:ind w:left="479" w:leftChars="228" w:firstLine="0"/>
        <w:rPr>
          <w:rFonts w:hAnsi="宋体"/>
          <w:color w:val="000000"/>
          <w:sz w:val="24"/>
          <w:szCs w:val="24"/>
        </w:rPr>
      </w:pPr>
      <w:r>
        <w:rPr>
          <w:rFonts w:hint="eastAsia" w:hAnsi="宋体"/>
          <w:color w:val="000000"/>
          <w:sz w:val="24"/>
          <w:szCs w:val="24"/>
        </w:rPr>
        <w:t>5.2.1更换：由乙方承担所发生的全部费用。</w:t>
      </w:r>
    </w:p>
    <w:p w14:paraId="6D4618DE">
      <w:pPr>
        <w:pStyle w:val="13"/>
        <w:spacing w:line="440" w:lineRule="exact"/>
        <w:ind w:left="479" w:leftChars="228" w:firstLine="0"/>
        <w:rPr>
          <w:rFonts w:hAnsi="宋体"/>
          <w:color w:val="000000"/>
          <w:sz w:val="24"/>
          <w:szCs w:val="24"/>
        </w:rPr>
      </w:pPr>
      <w:r>
        <w:rPr>
          <w:rFonts w:hint="eastAsia" w:hAnsi="宋体"/>
          <w:color w:val="000000"/>
          <w:sz w:val="24"/>
          <w:szCs w:val="24"/>
        </w:rPr>
        <w:t>5.2.2贬值处理：由甲乙双方合议定价。</w:t>
      </w:r>
    </w:p>
    <w:p w14:paraId="18BFC989">
      <w:pPr>
        <w:pStyle w:val="13"/>
        <w:spacing w:line="440" w:lineRule="exact"/>
        <w:ind w:left="479" w:leftChars="228" w:firstLine="0"/>
        <w:rPr>
          <w:rFonts w:hAnsi="宋体"/>
          <w:color w:val="000000"/>
          <w:sz w:val="24"/>
          <w:szCs w:val="24"/>
        </w:rPr>
      </w:pPr>
      <w:r>
        <w:rPr>
          <w:rFonts w:hint="eastAsia" w:hAnsi="宋体"/>
          <w:color w:val="000000"/>
          <w:sz w:val="24"/>
          <w:szCs w:val="24"/>
        </w:rPr>
        <w:t>5.2.3退货处理：乙方应退还甲方支付的合同款，同时应承担该货物的直接费用（运输、保险、检验、货款利息及银行手续费等）。</w:t>
      </w:r>
    </w:p>
    <w:p w14:paraId="3AD9AC3F">
      <w:pPr>
        <w:pStyle w:val="13"/>
        <w:spacing w:line="440" w:lineRule="exact"/>
        <w:ind w:left="479" w:leftChars="228" w:firstLine="0"/>
        <w:rPr>
          <w:rFonts w:hAnsi="宋体"/>
          <w:color w:val="000000"/>
          <w:sz w:val="24"/>
          <w:szCs w:val="24"/>
        </w:rPr>
      </w:pPr>
      <w:r>
        <w:rPr>
          <w:rFonts w:hint="eastAsia" w:hAnsi="宋体"/>
          <w:color w:val="000000"/>
          <w:sz w:val="24"/>
          <w:szCs w:val="24"/>
        </w:rPr>
        <w:t>5.3如在使用过程中发生质量问题，乙方应按本项目“九、质量保证及售后服务”中的要求处理。</w:t>
      </w:r>
    </w:p>
    <w:p w14:paraId="586A4B69">
      <w:pPr>
        <w:pStyle w:val="13"/>
        <w:spacing w:line="440" w:lineRule="exact"/>
        <w:ind w:left="479" w:leftChars="228" w:firstLine="0"/>
        <w:rPr>
          <w:rFonts w:hAnsi="宋体"/>
          <w:color w:val="000000"/>
          <w:sz w:val="24"/>
          <w:szCs w:val="24"/>
        </w:rPr>
      </w:pPr>
      <w:r>
        <w:rPr>
          <w:rFonts w:hint="eastAsia" w:hAnsi="宋体"/>
          <w:color w:val="000000"/>
          <w:sz w:val="24"/>
          <w:szCs w:val="24"/>
        </w:rPr>
        <w:t>5.4在质保期内，乙方应对货物出现的质量及安全问题负责处理解决并承担一切费用。</w:t>
      </w:r>
    </w:p>
    <w:p w14:paraId="6D3752F1">
      <w:pPr>
        <w:pStyle w:val="13"/>
        <w:spacing w:line="440" w:lineRule="exact"/>
        <w:ind w:left="479" w:leftChars="228" w:firstLine="0"/>
        <w:rPr>
          <w:rFonts w:hAnsi="宋体"/>
          <w:color w:val="000000"/>
          <w:sz w:val="24"/>
          <w:szCs w:val="24"/>
        </w:rPr>
      </w:pPr>
      <w:r>
        <w:rPr>
          <w:rFonts w:hint="eastAsia" w:hAnsi="宋体"/>
          <w:color w:val="000000"/>
          <w:sz w:val="24"/>
          <w:szCs w:val="24"/>
        </w:rPr>
        <w:t>5.5 如甲方要求乙方提供履约保证金的，履约保证金的收取和退还应按本项目“四、保证金”中的要求处理。</w:t>
      </w:r>
    </w:p>
    <w:p w14:paraId="254DEDE9">
      <w:pPr>
        <w:pStyle w:val="13"/>
        <w:spacing w:line="440" w:lineRule="exact"/>
        <w:ind w:left="479" w:leftChars="228" w:firstLine="0"/>
        <w:rPr>
          <w:rFonts w:hAnsi="宋体"/>
          <w:color w:val="000000"/>
          <w:sz w:val="24"/>
          <w:szCs w:val="24"/>
        </w:rPr>
      </w:pPr>
      <w:r>
        <w:rPr>
          <w:rFonts w:hint="eastAsia" w:hAnsi="宋体"/>
          <w:color w:val="000000"/>
          <w:sz w:val="24"/>
          <w:szCs w:val="24"/>
        </w:rPr>
        <w:t>6.付款</w:t>
      </w:r>
    </w:p>
    <w:p w14:paraId="4D966567">
      <w:pPr>
        <w:pStyle w:val="13"/>
        <w:spacing w:line="440" w:lineRule="exact"/>
        <w:ind w:left="479" w:leftChars="228" w:firstLine="0"/>
        <w:rPr>
          <w:rFonts w:hAnsi="宋体"/>
          <w:color w:val="000000"/>
          <w:sz w:val="24"/>
          <w:szCs w:val="24"/>
        </w:rPr>
      </w:pPr>
      <w:r>
        <w:rPr>
          <w:rFonts w:hint="eastAsia" w:hAnsi="宋体"/>
          <w:color w:val="000000"/>
          <w:sz w:val="24"/>
          <w:szCs w:val="24"/>
        </w:rPr>
        <w:t>6.1本合同使用货币币制如未作特别说明均为人民币。</w:t>
      </w:r>
    </w:p>
    <w:p w14:paraId="5EC74EC1">
      <w:pPr>
        <w:pStyle w:val="13"/>
        <w:spacing w:line="440" w:lineRule="exact"/>
        <w:ind w:left="479" w:leftChars="228" w:firstLine="0"/>
        <w:rPr>
          <w:rFonts w:hAnsi="宋体"/>
          <w:color w:val="000000"/>
          <w:sz w:val="24"/>
          <w:szCs w:val="24"/>
        </w:rPr>
      </w:pPr>
      <w:r>
        <w:rPr>
          <w:rFonts w:hint="eastAsia" w:hAnsi="宋体"/>
          <w:color w:val="000000"/>
          <w:sz w:val="24"/>
          <w:szCs w:val="24"/>
        </w:rPr>
        <w:t>6.2付款方式：银行转账、现金支票。</w:t>
      </w:r>
    </w:p>
    <w:p w14:paraId="3C1E6891">
      <w:pPr>
        <w:pStyle w:val="13"/>
        <w:spacing w:line="440" w:lineRule="exact"/>
        <w:ind w:left="479" w:leftChars="228" w:firstLine="0"/>
        <w:rPr>
          <w:rFonts w:hAnsi="宋体"/>
          <w:color w:val="000000"/>
          <w:sz w:val="24"/>
          <w:szCs w:val="24"/>
        </w:rPr>
      </w:pPr>
      <w:r>
        <w:rPr>
          <w:rFonts w:hint="eastAsia" w:hAnsi="宋体"/>
          <w:color w:val="000000"/>
          <w:sz w:val="24"/>
          <w:szCs w:val="24"/>
        </w:rPr>
        <w:t>6.3付款方法：同本项目“七 付款方式”中关于付款方式的约定。</w:t>
      </w:r>
    </w:p>
    <w:p w14:paraId="1016DD0D">
      <w:pPr>
        <w:pStyle w:val="13"/>
        <w:spacing w:line="440" w:lineRule="exact"/>
        <w:ind w:left="479" w:leftChars="228" w:firstLine="0"/>
        <w:rPr>
          <w:rFonts w:hAnsi="宋体"/>
          <w:color w:val="000000"/>
          <w:sz w:val="24"/>
          <w:szCs w:val="24"/>
        </w:rPr>
      </w:pPr>
      <w:r>
        <w:rPr>
          <w:rFonts w:hint="eastAsia" w:hAnsi="宋体"/>
          <w:color w:val="000000"/>
          <w:sz w:val="24"/>
          <w:szCs w:val="24"/>
        </w:rPr>
        <w:t>7.检查验收</w:t>
      </w:r>
    </w:p>
    <w:p w14:paraId="40BF47A0">
      <w:pPr>
        <w:pStyle w:val="13"/>
        <w:spacing w:line="440" w:lineRule="exact"/>
        <w:ind w:left="479" w:leftChars="228" w:firstLine="0"/>
        <w:rPr>
          <w:rFonts w:hAnsi="宋体"/>
          <w:color w:val="000000"/>
          <w:sz w:val="24"/>
          <w:szCs w:val="24"/>
        </w:rPr>
      </w:pPr>
      <w:r>
        <w:rPr>
          <w:rFonts w:hint="eastAsia" w:hAnsi="宋体"/>
          <w:color w:val="000000"/>
          <w:sz w:val="24"/>
          <w:szCs w:val="24"/>
        </w:rPr>
        <w:t>7.1供方应随货物提供合格证和质量证明文件，如是国外进口的货物还须提供入关证明。</w:t>
      </w:r>
    </w:p>
    <w:p w14:paraId="5462F266">
      <w:pPr>
        <w:pStyle w:val="13"/>
        <w:spacing w:line="440" w:lineRule="exact"/>
        <w:ind w:left="479" w:leftChars="228" w:firstLine="0"/>
        <w:rPr>
          <w:rFonts w:hAnsi="宋体"/>
          <w:color w:val="000000"/>
          <w:sz w:val="24"/>
          <w:szCs w:val="24"/>
        </w:rPr>
      </w:pPr>
      <w:r>
        <w:rPr>
          <w:rFonts w:hint="eastAsia" w:hAnsi="宋体"/>
          <w:color w:val="000000"/>
          <w:sz w:val="24"/>
          <w:szCs w:val="24"/>
        </w:rPr>
        <w:t>7.2货物验收</w:t>
      </w:r>
    </w:p>
    <w:p w14:paraId="582643E7">
      <w:pPr>
        <w:pStyle w:val="13"/>
        <w:spacing w:line="440" w:lineRule="exact"/>
        <w:ind w:left="479" w:leftChars="228" w:firstLine="0"/>
        <w:rPr>
          <w:rFonts w:hAnsi="宋体"/>
          <w:color w:val="000000"/>
          <w:sz w:val="24"/>
          <w:szCs w:val="24"/>
        </w:rPr>
      </w:pPr>
      <w:r>
        <w:rPr>
          <w:rFonts w:hint="eastAsia" w:hAnsi="宋体"/>
          <w:color w:val="000000"/>
          <w:sz w:val="24"/>
          <w:szCs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14:paraId="760709AD">
      <w:pPr>
        <w:pStyle w:val="13"/>
        <w:spacing w:line="440" w:lineRule="exact"/>
        <w:ind w:left="479" w:leftChars="228" w:firstLine="0"/>
        <w:rPr>
          <w:rFonts w:hAnsi="宋体"/>
          <w:color w:val="000000"/>
          <w:sz w:val="24"/>
          <w:szCs w:val="24"/>
        </w:rPr>
      </w:pPr>
      <w:r>
        <w:rPr>
          <w:rFonts w:hint="eastAsia" w:hAnsi="宋体"/>
          <w:color w:val="000000"/>
          <w:sz w:val="24"/>
          <w:szCs w:val="24"/>
        </w:rPr>
        <w:t>7.3货物验收报告应由需方、供方经办人签字，并加盖双方公章，以此作为支付凭据。</w:t>
      </w:r>
    </w:p>
    <w:p w14:paraId="627C5AE5">
      <w:pPr>
        <w:pStyle w:val="13"/>
        <w:spacing w:line="440" w:lineRule="exact"/>
        <w:ind w:left="479" w:leftChars="228" w:firstLine="0"/>
        <w:rPr>
          <w:rFonts w:hAnsi="宋体"/>
          <w:color w:val="000000"/>
          <w:sz w:val="24"/>
          <w:szCs w:val="24"/>
        </w:rPr>
      </w:pPr>
      <w:r>
        <w:rPr>
          <w:rFonts w:hint="eastAsia" w:hAnsi="宋体"/>
          <w:color w:val="000000"/>
          <w:sz w:val="24"/>
          <w:szCs w:val="24"/>
        </w:rPr>
        <w:t>8.索赔</w:t>
      </w:r>
    </w:p>
    <w:p w14:paraId="534CF73A">
      <w:pPr>
        <w:pStyle w:val="13"/>
        <w:spacing w:line="440" w:lineRule="exact"/>
        <w:ind w:left="479" w:leftChars="228" w:firstLine="0"/>
        <w:rPr>
          <w:rFonts w:hAnsi="宋体"/>
          <w:color w:val="000000"/>
          <w:sz w:val="24"/>
          <w:szCs w:val="24"/>
        </w:rPr>
      </w:pPr>
      <w:r>
        <w:rPr>
          <w:rFonts w:hint="eastAsia" w:hAnsi="宋体"/>
          <w:color w:val="000000"/>
          <w:sz w:val="24"/>
          <w:szCs w:val="24"/>
        </w:rPr>
        <w:t>供方对货物与合同要求不符负有责任，并且需方已于规定交货内和质量保证期内提出索赔，供方应按需方同意的下述一种或多种方法解决索赔事宜。</w:t>
      </w:r>
    </w:p>
    <w:p w14:paraId="0CA4552D">
      <w:pPr>
        <w:pStyle w:val="13"/>
        <w:spacing w:line="440" w:lineRule="exact"/>
        <w:ind w:left="479" w:leftChars="228" w:firstLine="0"/>
        <w:rPr>
          <w:rFonts w:hAnsi="宋体"/>
          <w:color w:val="000000"/>
          <w:sz w:val="24"/>
          <w:szCs w:val="24"/>
        </w:rPr>
      </w:pPr>
      <w:r>
        <w:rPr>
          <w:rFonts w:hint="eastAsia" w:hAnsi="宋体"/>
          <w:color w:val="000000"/>
          <w:sz w:val="24"/>
          <w:szCs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59DE8359">
      <w:pPr>
        <w:pStyle w:val="13"/>
        <w:spacing w:line="440" w:lineRule="exact"/>
        <w:ind w:left="479" w:leftChars="228" w:firstLine="0"/>
        <w:rPr>
          <w:rFonts w:hAnsi="宋体"/>
          <w:color w:val="000000"/>
          <w:sz w:val="24"/>
          <w:szCs w:val="24"/>
        </w:rPr>
      </w:pPr>
      <w:r>
        <w:rPr>
          <w:rFonts w:hint="eastAsia" w:hAnsi="宋体"/>
          <w:color w:val="000000"/>
          <w:sz w:val="24"/>
          <w:szCs w:val="24"/>
        </w:rPr>
        <w:t>8.2根据货物的疵劣和受损程度以及需方遭受损失的金额，经双方同意降低货物价格。</w:t>
      </w:r>
    </w:p>
    <w:p w14:paraId="6EA8A0CA">
      <w:pPr>
        <w:pStyle w:val="13"/>
        <w:spacing w:line="440" w:lineRule="exact"/>
        <w:ind w:left="479" w:leftChars="228" w:firstLine="0"/>
        <w:rPr>
          <w:rFonts w:hAnsi="宋体"/>
          <w:color w:val="000000"/>
          <w:sz w:val="24"/>
          <w:szCs w:val="24"/>
        </w:rPr>
      </w:pPr>
      <w:r>
        <w:rPr>
          <w:rFonts w:hint="eastAsia" w:hAnsi="宋体"/>
          <w:color w:val="000000"/>
          <w:sz w:val="24"/>
          <w:szCs w:val="24"/>
        </w:rPr>
        <w:t>9.知识产权</w:t>
      </w:r>
    </w:p>
    <w:p w14:paraId="67D9505E">
      <w:pPr>
        <w:pStyle w:val="13"/>
        <w:spacing w:line="440" w:lineRule="exact"/>
        <w:ind w:left="479" w:leftChars="228" w:firstLine="0"/>
        <w:rPr>
          <w:rFonts w:hAnsi="宋体"/>
          <w:color w:val="000000"/>
          <w:sz w:val="24"/>
          <w:szCs w:val="24"/>
        </w:rPr>
      </w:pPr>
      <w:r>
        <w:rPr>
          <w:rFonts w:hint="eastAsia" w:hAnsi="宋体"/>
          <w:color w:val="000000"/>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p w14:paraId="731D3108">
      <w:pPr>
        <w:pStyle w:val="13"/>
        <w:spacing w:line="440" w:lineRule="exact"/>
        <w:ind w:left="479" w:leftChars="228" w:firstLine="0"/>
        <w:rPr>
          <w:rFonts w:hAnsi="宋体"/>
          <w:color w:val="000000"/>
          <w:sz w:val="24"/>
          <w:szCs w:val="24"/>
        </w:rPr>
      </w:pPr>
      <w:r>
        <w:rPr>
          <w:rFonts w:hint="eastAsia" w:hAnsi="宋体"/>
          <w:color w:val="000000"/>
          <w:sz w:val="24"/>
          <w:szCs w:val="24"/>
        </w:rPr>
        <w:t>10.合同争议的解决</w:t>
      </w:r>
    </w:p>
    <w:p w14:paraId="3D0B9F86">
      <w:pPr>
        <w:pStyle w:val="13"/>
        <w:spacing w:line="440" w:lineRule="exact"/>
        <w:ind w:left="479" w:leftChars="228" w:firstLine="0"/>
        <w:rPr>
          <w:rFonts w:hAnsi="宋体"/>
          <w:color w:val="000000"/>
          <w:sz w:val="24"/>
          <w:szCs w:val="24"/>
        </w:rPr>
      </w:pPr>
      <w:r>
        <w:rPr>
          <w:rFonts w:hint="eastAsia" w:hAnsi="宋体"/>
          <w:color w:val="000000"/>
          <w:sz w:val="24"/>
          <w:szCs w:val="24"/>
        </w:rPr>
        <w:t>10.1当事人友好协商达成一致</w:t>
      </w:r>
    </w:p>
    <w:p w14:paraId="7880AE83">
      <w:pPr>
        <w:pStyle w:val="13"/>
        <w:spacing w:line="440" w:lineRule="exact"/>
        <w:ind w:left="479" w:leftChars="228" w:firstLine="0"/>
        <w:rPr>
          <w:rFonts w:hAnsi="宋体"/>
          <w:color w:val="000000"/>
          <w:sz w:val="24"/>
          <w:szCs w:val="24"/>
        </w:rPr>
      </w:pPr>
      <w:r>
        <w:rPr>
          <w:rFonts w:hint="eastAsia" w:hAnsi="宋体"/>
          <w:color w:val="000000"/>
          <w:sz w:val="24"/>
          <w:szCs w:val="24"/>
        </w:rPr>
        <w:t>10.2在60天内当事人协商不能达成协议的，可提请采购人当地仲裁机构仲裁。</w:t>
      </w:r>
    </w:p>
    <w:p w14:paraId="3E278C17">
      <w:pPr>
        <w:pStyle w:val="13"/>
        <w:spacing w:line="440" w:lineRule="exact"/>
        <w:ind w:left="479" w:leftChars="228" w:firstLine="0"/>
        <w:rPr>
          <w:rFonts w:hAnsi="宋体"/>
          <w:color w:val="000000"/>
          <w:sz w:val="24"/>
          <w:szCs w:val="24"/>
        </w:rPr>
      </w:pPr>
      <w:r>
        <w:rPr>
          <w:rFonts w:hint="eastAsia" w:hAnsi="宋体"/>
          <w:color w:val="000000"/>
          <w:sz w:val="24"/>
          <w:szCs w:val="24"/>
        </w:rPr>
        <w:t>11.违约责任</w:t>
      </w:r>
    </w:p>
    <w:p w14:paraId="148816B4">
      <w:pPr>
        <w:pStyle w:val="13"/>
        <w:spacing w:line="440" w:lineRule="exact"/>
        <w:ind w:left="479" w:leftChars="228" w:firstLine="0"/>
        <w:rPr>
          <w:rFonts w:hAnsi="宋体"/>
          <w:color w:val="000000"/>
          <w:sz w:val="24"/>
          <w:szCs w:val="24"/>
        </w:rPr>
      </w:pPr>
      <w:r>
        <w:rPr>
          <w:rFonts w:hint="eastAsia" w:hAnsi="宋体"/>
          <w:color w:val="000000"/>
          <w:sz w:val="24"/>
          <w:szCs w:val="24"/>
        </w:rPr>
        <w:t>按《中华人民共和国民法典》、《中华人民共和国政府采购法》有关条款，或由供需双方约定。</w:t>
      </w:r>
    </w:p>
    <w:p w14:paraId="5546ABE1">
      <w:pPr>
        <w:pStyle w:val="13"/>
        <w:spacing w:line="440" w:lineRule="exact"/>
        <w:ind w:left="479" w:leftChars="228" w:firstLine="0"/>
        <w:rPr>
          <w:rFonts w:hAnsi="宋体"/>
          <w:color w:val="000000"/>
          <w:sz w:val="24"/>
          <w:szCs w:val="24"/>
        </w:rPr>
      </w:pPr>
      <w:r>
        <w:rPr>
          <w:rFonts w:hint="eastAsia" w:hAnsi="宋体"/>
          <w:color w:val="000000"/>
          <w:sz w:val="24"/>
          <w:szCs w:val="24"/>
        </w:rPr>
        <w:t>12.合同生效及其它</w:t>
      </w:r>
    </w:p>
    <w:p w14:paraId="10F9E981">
      <w:pPr>
        <w:pStyle w:val="13"/>
        <w:spacing w:line="440" w:lineRule="exact"/>
        <w:ind w:left="479" w:leftChars="228" w:firstLine="0"/>
        <w:rPr>
          <w:rFonts w:hAnsi="宋体"/>
          <w:color w:val="000000"/>
          <w:sz w:val="24"/>
          <w:szCs w:val="24"/>
        </w:rPr>
      </w:pPr>
      <w:r>
        <w:rPr>
          <w:rFonts w:hint="eastAsia" w:hAnsi="宋体"/>
          <w:color w:val="000000"/>
          <w:sz w:val="24"/>
          <w:szCs w:val="24"/>
        </w:rPr>
        <w:t>12.1合同生效及其效力应符合《中华人民共和国民法典》有关规定。</w:t>
      </w:r>
    </w:p>
    <w:p w14:paraId="014D70F3">
      <w:pPr>
        <w:pStyle w:val="13"/>
        <w:spacing w:line="440" w:lineRule="exact"/>
        <w:ind w:left="479" w:leftChars="228" w:firstLine="0"/>
        <w:rPr>
          <w:rFonts w:hAnsi="宋体"/>
          <w:color w:val="000000"/>
          <w:sz w:val="24"/>
          <w:szCs w:val="24"/>
        </w:rPr>
      </w:pPr>
      <w:r>
        <w:rPr>
          <w:rFonts w:hint="eastAsia" w:hAnsi="宋体"/>
          <w:color w:val="000000"/>
          <w:sz w:val="24"/>
          <w:szCs w:val="24"/>
        </w:rPr>
        <w:t>12.2合同应经当事人法定代表人或委托代理人签字，加盖双方合同专用章或公章。</w:t>
      </w:r>
    </w:p>
    <w:p w14:paraId="0AF47E61">
      <w:pPr>
        <w:pStyle w:val="13"/>
        <w:spacing w:line="440" w:lineRule="exact"/>
        <w:ind w:left="479" w:leftChars="228" w:firstLine="0"/>
        <w:rPr>
          <w:rFonts w:hAnsi="宋体"/>
          <w:color w:val="000000"/>
          <w:sz w:val="24"/>
          <w:szCs w:val="24"/>
        </w:rPr>
      </w:pPr>
      <w:r>
        <w:rPr>
          <w:rFonts w:hint="eastAsia" w:hAnsi="宋体"/>
          <w:color w:val="000000"/>
          <w:sz w:val="24"/>
          <w:szCs w:val="24"/>
        </w:rPr>
        <w:t>12.3合同所包括附件，是合同不可分割的一部分，具有同等法律效力。</w:t>
      </w:r>
    </w:p>
    <w:p w14:paraId="67BD6339">
      <w:pPr>
        <w:pStyle w:val="13"/>
        <w:spacing w:line="440" w:lineRule="exact"/>
        <w:ind w:left="479" w:leftChars="228" w:firstLine="0"/>
        <w:rPr>
          <w:rFonts w:hAnsi="宋体"/>
          <w:color w:val="000000"/>
          <w:sz w:val="24"/>
          <w:szCs w:val="24"/>
        </w:rPr>
      </w:pPr>
      <w:r>
        <w:rPr>
          <w:rFonts w:hint="eastAsia" w:hAnsi="宋体"/>
          <w:color w:val="000000"/>
          <w:sz w:val="24"/>
          <w:szCs w:val="24"/>
        </w:rPr>
        <w:t>12.4合同需提供担保的，按《中华人民共和国民法典》规定执行。</w:t>
      </w:r>
    </w:p>
    <w:p w14:paraId="02C39246">
      <w:pPr>
        <w:pStyle w:val="13"/>
        <w:spacing w:line="440" w:lineRule="exact"/>
        <w:ind w:left="479" w:leftChars="228" w:firstLine="0"/>
        <w:rPr>
          <w:rFonts w:hAnsi="宋体"/>
          <w:color w:val="000000"/>
          <w:sz w:val="24"/>
          <w:szCs w:val="24"/>
        </w:rPr>
      </w:pPr>
      <w:r>
        <w:rPr>
          <w:rFonts w:hint="eastAsia" w:hAnsi="宋体"/>
          <w:color w:val="000000"/>
          <w:sz w:val="24"/>
          <w:szCs w:val="24"/>
        </w:rPr>
        <w:t>12.5本合同条件未尽事宜依照《中华人民共和国民法典》，由供需双方共同协商确定。</w:t>
      </w:r>
    </w:p>
    <w:bookmarkEnd w:id="6"/>
    <w:bookmarkEnd w:id="7"/>
    <w:p w14:paraId="301F18E3">
      <w:pPr>
        <w:rPr>
          <w:rFonts w:ascii="黑体" w:hAnsi="黑体" w:eastAsia="黑体"/>
        </w:rPr>
      </w:pPr>
    </w:p>
    <w:p w14:paraId="7E19588F">
      <w:pPr>
        <w:rPr>
          <w:rFonts w:ascii="黑体" w:hAnsi="黑体" w:eastAsia="黑体"/>
        </w:rPr>
      </w:pPr>
      <w:r>
        <w:rPr>
          <w:rFonts w:hint="eastAsia" w:ascii="黑体" w:hAnsi="黑体" w:eastAsia="黑体"/>
        </w:rPr>
        <w:br w:type="page"/>
      </w:r>
    </w:p>
    <w:p w14:paraId="7F2C20A2">
      <w:pPr>
        <w:rPr>
          <w:rFonts w:hint="eastAsia" w:ascii="黑体" w:hAnsi="黑体" w:eastAsia="黑体"/>
          <w:highlight w:val="none"/>
          <w:lang w:eastAsia="zh-CN"/>
        </w:rPr>
      </w:pPr>
      <w:r>
        <w:rPr>
          <w:rFonts w:hint="eastAsia" w:ascii="黑体" w:hAnsi="黑体" w:eastAsia="黑体"/>
          <w:highlight w:val="none"/>
        </w:rPr>
        <w:t>附页：合同格式</w:t>
      </w:r>
    </w:p>
    <w:p w14:paraId="7C13EDCA">
      <w:pPr>
        <w:spacing w:line="560" w:lineRule="exact"/>
        <w:jc w:val="center"/>
        <w:rPr>
          <w:rFonts w:hint="default" w:ascii="Times New Roman" w:hAnsi="Times New Roman" w:eastAsia="方正仿宋_GBK" w:cs="Times New Roman"/>
          <w:color w:val="000000"/>
          <w:sz w:val="32"/>
          <w:szCs w:val="32"/>
          <w:highlight w:val="none"/>
          <w:u w:val="single"/>
        </w:rPr>
      </w:pPr>
      <w:r>
        <w:rPr>
          <w:rFonts w:hint="eastAsia" w:ascii="方正仿宋_GBK" w:hAnsi="宋体" w:eastAsia="方正仿宋_GBK"/>
          <w:color w:val="000000"/>
          <w:sz w:val="32"/>
          <w:szCs w:val="32"/>
        </w:rPr>
        <w:t xml:space="preserve">                 </w:t>
      </w:r>
      <w:r>
        <w:rPr>
          <w:rFonts w:hint="default" w:ascii="Times New Roman" w:hAnsi="Times New Roman" w:eastAsia="方正仿宋_GBK" w:cs="Times New Roman"/>
          <w:color w:val="000000"/>
          <w:szCs w:val="28"/>
          <w:highlight w:val="none"/>
        </w:rPr>
        <w:t xml:space="preserve">         </w:t>
      </w:r>
      <w:r>
        <w:rPr>
          <w:rFonts w:hint="default" w:ascii="Times New Roman" w:hAnsi="Times New Roman" w:eastAsia="方正仿宋_GBK" w:cs="Times New Roman"/>
          <w:color w:val="000000"/>
          <w:sz w:val="32"/>
          <w:szCs w:val="32"/>
          <w:highlight w:val="none"/>
        </w:rPr>
        <w:t xml:space="preserve">  合同编号：</w:t>
      </w:r>
      <w:r>
        <w:rPr>
          <w:rFonts w:hint="default" w:ascii="Times New Roman" w:hAnsi="Times New Roman" w:eastAsia="方正仿宋_GBK" w:cs="Times New Roman"/>
          <w:color w:val="000000"/>
          <w:sz w:val="32"/>
          <w:szCs w:val="32"/>
          <w:highlight w:val="none"/>
          <w:u w:val="single"/>
        </w:rPr>
        <w:t xml:space="preserve">         </w:t>
      </w:r>
    </w:p>
    <w:p w14:paraId="132275C6">
      <w:pPr>
        <w:spacing w:line="560" w:lineRule="exact"/>
        <w:jc w:val="center"/>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 xml:space="preserve">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 xml:space="preserve">正本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副本</w:t>
      </w:r>
    </w:p>
    <w:p w14:paraId="7CA7005A">
      <w:pPr>
        <w:spacing w:line="560" w:lineRule="exact"/>
        <w:rPr>
          <w:rFonts w:hint="default" w:ascii="Times New Roman" w:hAnsi="Times New Roman" w:eastAsia="方正仿宋_GBK" w:cs="Times New Roman"/>
          <w:color w:val="000000"/>
          <w:szCs w:val="28"/>
          <w:highlight w:val="none"/>
        </w:rPr>
      </w:pPr>
    </w:p>
    <w:p w14:paraId="6AC5F7CD">
      <w:pPr>
        <w:spacing w:line="560" w:lineRule="exact"/>
        <w:rPr>
          <w:rFonts w:hint="default" w:ascii="Times New Roman" w:hAnsi="Times New Roman" w:eastAsia="方正仿宋_GBK" w:cs="Times New Roman"/>
          <w:color w:val="000000"/>
          <w:szCs w:val="28"/>
          <w:highlight w:val="none"/>
        </w:rPr>
      </w:pPr>
    </w:p>
    <w:p w14:paraId="248A5990">
      <w:pPr>
        <w:spacing w:line="900" w:lineRule="exact"/>
        <w:jc w:val="center"/>
        <w:rPr>
          <w:rFonts w:hint="default" w:ascii="Times New Roman" w:hAnsi="Times New Roman" w:eastAsia="方正小标宋简体" w:cs="Times New Roman"/>
          <w:color w:val="000000"/>
          <w:sz w:val="72"/>
          <w:szCs w:val="72"/>
          <w:highlight w:val="none"/>
        </w:rPr>
      </w:pPr>
      <w:r>
        <w:rPr>
          <w:rFonts w:hint="default" w:ascii="Times New Roman" w:hAnsi="Times New Roman" w:eastAsia="方正小标宋简体" w:cs="Times New Roman"/>
          <w:color w:val="000000"/>
          <w:sz w:val="72"/>
          <w:szCs w:val="72"/>
          <w:highlight w:val="none"/>
        </w:rPr>
        <w:t>重庆医科大学经济合同</w:t>
      </w:r>
    </w:p>
    <w:p w14:paraId="74394ECD">
      <w:pPr>
        <w:spacing w:line="640" w:lineRule="exact"/>
        <w:jc w:val="center"/>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（采购类）</w:t>
      </w:r>
    </w:p>
    <w:p w14:paraId="16BF0558">
      <w:pPr>
        <w:spacing w:line="640" w:lineRule="exact"/>
        <w:jc w:val="center"/>
        <w:rPr>
          <w:rFonts w:hint="default" w:ascii="Times New Roman" w:hAnsi="Times New Roman" w:eastAsia="方正仿宋_GBK" w:cs="Times New Roman"/>
          <w:color w:val="000000"/>
          <w:szCs w:val="28"/>
          <w:highlight w:val="none"/>
        </w:rPr>
      </w:pPr>
    </w:p>
    <w:p w14:paraId="3E50F80D">
      <w:pPr>
        <w:spacing w:line="640" w:lineRule="exact"/>
        <w:rPr>
          <w:rFonts w:hint="default" w:ascii="Times New Roman" w:hAnsi="Times New Roman" w:eastAsia="方正仿宋_GBK" w:cs="Times New Roman"/>
          <w:color w:val="000000"/>
          <w:szCs w:val="28"/>
          <w:highlight w:val="none"/>
        </w:rPr>
      </w:pPr>
    </w:p>
    <w:p w14:paraId="3D39411A">
      <w:pPr>
        <w:spacing w:line="64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合同类型：</w:t>
      </w:r>
      <w:r>
        <w:rPr>
          <w:rFonts w:hint="default" w:ascii="Times New Roman" w:hAnsi="Times New Roman" w:eastAsia="方正仿宋_GBK" w:cs="Times New Roman"/>
          <w:color w:val="000000"/>
          <w:sz w:val="32"/>
          <w:szCs w:val="32"/>
          <w:highlight w:val="none"/>
        </w:rPr>
        <w:sym w:font="Wingdings 2" w:char="0052"/>
      </w:r>
      <w:r>
        <w:rPr>
          <w:rFonts w:hint="default" w:ascii="Times New Roman" w:hAnsi="Times New Roman" w:eastAsia="方正仿宋_GBK" w:cs="Times New Roman"/>
          <w:color w:val="000000"/>
          <w:sz w:val="32"/>
          <w:szCs w:val="32"/>
          <w:highlight w:val="none"/>
        </w:rPr>
        <w:t xml:space="preserve">买卖合同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 xml:space="preserve">建设工程合同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物业服务合同</w:t>
      </w:r>
    </w:p>
    <w:p w14:paraId="78D627E2">
      <w:pPr>
        <w:spacing w:line="640" w:lineRule="exact"/>
        <w:ind w:firstLine="2240" w:firstLineChars="7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 xml:space="preserve">委托合同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 xml:space="preserve">运输合同 </w:t>
      </w:r>
      <w:r>
        <w:rPr>
          <w:rFonts w:hint="default" w:ascii="Times New Roman" w:hAnsi="Times New Roman" w:eastAsia="方正仿宋_GBK" w:cs="Times New Roman"/>
          <w:color w:val="000000"/>
          <w:sz w:val="32"/>
          <w:szCs w:val="32"/>
          <w:highlight w:val="none"/>
          <w:lang w:val="en-US" w:eastAsia="zh-CN"/>
        </w:rPr>
        <w:t xml:space="preserve">    </w:t>
      </w: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租赁合同</w:t>
      </w:r>
    </w:p>
    <w:p w14:paraId="3ACE2B73">
      <w:pPr>
        <w:spacing w:line="640" w:lineRule="exact"/>
        <w:ind w:firstLine="2240" w:firstLineChars="700"/>
        <w:rPr>
          <w:rFonts w:hint="default" w:ascii="Times New Roman" w:hAnsi="Times New Roman" w:eastAsia="方正仿宋_GBK" w:cs="Times New Roman"/>
          <w:color w:val="000000"/>
          <w:sz w:val="32"/>
          <w:szCs w:val="32"/>
          <w:highlight w:val="none"/>
          <w:u w:val="single"/>
        </w:rPr>
      </w:pPr>
      <w:r>
        <w:rPr>
          <w:rFonts w:hint="default" w:ascii="Times New Roman" w:hAnsi="Times New Roman" w:eastAsia="方正仿宋_GBK" w:cs="Times New Roman"/>
          <w:color w:val="000000"/>
          <w:sz w:val="32"/>
          <w:szCs w:val="32"/>
          <w:highlight w:val="none"/>
        </w:rPr>
        <w:sym w:font="Wingdings 2" w:char="00A3"/>
      </w:r>
      <w:r>
        <w:rPr>
          <w:rFonts w:hint="default" w:ascii="Times New Roman" w:hAnsi="Times New Roman" w:eastAsia="方正仿宋_GBK" w:cs="Times New Roman"/>
          <w:color w:val="000000"/>
          <w:sz w:val="32"/>
          <w:szCs w:val="32"/>
          <w:highlight w:val="none"/>
        </w:rPr>
        <w:t xml:space="preserve">其它典型合同 </w:t>
      </w:r>
      <w:r>
        <w:rPr>
          <w:rFonts w:hint="default" w:ascii="Times New Roman" w:hAnsi="Times New Roman" w:eastAsia="方正仿宋_GBK" w:cs="Times New Roman"/>
          <w:color w:val="000000"/>
          <w:sz w:val="32"/>
          <w:szCs w:val="32"/>
          <w:highlight w:val="none"/>
          <w:u w:val="single"/>
        </w:rPr>
        <w:t xml:space="preserve">              </w:t>
      </w:r>
    </w:p>
    <w:p w14:paraId="6F4F227D">
      <w:pPr>
        <w:spacing w:line="640" w:lineRule="exact"/>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 xml:space="preserve">    项目名称：</w:t>
      </w:r>
      <w:r>
        <w:rPr>
          <w:rFonts w:hint="default" w:ascii="Times New Roman" w:hAnsi="Times New Roman" w:eastAsia="方正仿宋_GBK" w:cs="Times New Roman"/>
          <w:color w:val="000000"/>
          <w:sz w:val="32"/>
          <w:szCs w:val="32"/>
          <w:highlight w:val="none"/>
          <w:u w:val="single"/>
        </w:rPr>
        <w:t xml:space="preserve">                                        </w:t>
      </w:r>
    </w:p>
    <w:p w14:paraId="6E8A3B0F">
      <w:pPr>
        <w:spacing w:line="640" w:lineRule="exact"/>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 xml:space="preserve">              </w:t>
      </w:r>
      <w:r>
        <w:rPr>
          <w:rFonts w:hint="default" w:ascii="Times New Roman" w:hAnsi="Times New Roman" w:eastAsia="方正仿宋_GBK" w:cs="Times New Roman"/>
          <w:color w:val="000000"/>
          <w:sz w:val="32"/>
          <w:szCs w:val="32"/>
          <w:highlight w:val="none"/>
          <w:u w:val="single"/>
        </w:rPr>
        <w:t xml:space="preserve">                                        </w:t>
      </w:r>
    </w:p>
    <w:p w14:paraId="6C1F9E96">
      <w:pPr>
        <w:spacing w:line="64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合同甲方：重庆医科大学</w:t>
      </w:r>
    </w:p>
    <w:p w14:paraId="1A1D4BE1">
      <w:pPr>
        <w:spacing w:line="64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合同乙方：</w:t>
      </w:r>
      <w:r>
        <w:rPr>
          <w:rFonts w:hint="default" w:ascii="Times New Roman" w:hAnsi="Times New Roman" w:eastAsia="方正仿宋_GBK" w:cs="Times New Roman"/>
          <w:color w:val="000000"/>
          <w:sz w:val="32"/>
          <w:szCs w:val="32"/>
          <w:highlight w:val="none"/>
          <w:u w:val="single"/>
        </w:rPr>
        <w:t xml:space="preserve">                    </w:t>
      </w:r>
    </w:p>
    <w:p w14:paraId="38496181">
      <w:pPr>
        <w:spacing w:line="64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合同金额：人民币</w:t>
      </w:r>
      <w:r>
        <w:rPr>
          <w:rFonts w:hint="default" w:ascii="Times New Roman" w:hAnsi="Times New Roman" w:eastAsia="方正仿宋_GBK" w:cs="Times New Roman"/>
          <w:color w:val="000000"/>
          <w:sz w:val="32"/>
          <w:szCs w:val="32"/>
          <w:highlight w:val="none"/>
          <w:u w:val="single"/>
        </w:rPr>
        <w:t xml:space="preserve">              </w:t>
      </w:r>
      <w:r>
        <w:rPr>
          <w:rFonts w:hint="default" w:ascii="Times New Roman" w:hAnsi="Times New Roman" w:eastAsia="方正仿宋_GBK" w:cs="Times New Roman"/>
          <w:color w:val="000000"/>
          <w:sz w:val="32"/>
          <w:szCs w:val="32"/>
          <w:highlight w:val="none"/>
        </w:rPr>
        <w:t>元</w:t>
      </w:r>
    </w:p>
    <w:p w14:paraId="1DF60F69">
      <w:pPr>
        <w:spacing w:line="64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项目</w:t>
      </w:r>
      <w:r>
        <w:rPr>
          <w:rFonts w:hint="eastAsia" w:eastAsia="方正仿宋_GBK" w:cs="Times New Roman"/>
          <w:color w:val="000000"/>
          <w:sz w:val="32"/>
          <w:szCs w:val="32"/>
          <w:highlight w:val="none"/>
          <w:lang w:val="en-US" w:eastAsia="zh-CN"/>
        </w:rPr>
        <w:t>号</w:t>
      </w:r>
      <w:r>
        <w:rPr>
          <w:rFonts w:hint="default" w:ascii="Times New Roman" w:hAnsi="Times New Roman" w:eastAsia="方正仿宋_GBK" w:cs="Times New Roman"/>
          <w:color w:val="000000"/>
          <w:sz w:val="32"/>
          <w:szCs w:val="32"/>
          <w:highlight w:val="none"/>
        </w:rPr>
        <w:t>：</w:t>
      </w:r>
      <w:r>
        <w:rPr>
          <w:rFonts w:hint="default" w:ascii="Times New Roman" w:hAnsi="Times New Roman" w:eastAsia="方正仿宋_GBK" w:cs="Times New Roman"/>
          <w:color w:val="000000"/>
          <w:sz w:val="32"/>
          <w:szCs w:val="32"/>
          <w:highlight w:val="none"/>
          <w:u w:val="single"/>
        </w:rPr>
        <w:t xml:space="preserve">                    </w:t>
      </w:r>
    </w:p>
    <w:p w14:paraId="28C38B11">
      <w:pPr>
        <w:spacing w:line="640" w:lineRule="exact"/>
        <w:ind w:firstLine="640" w:firstLineChars="200"/>
        <w:rPr>
          <w:rFonts w:hint="default" w:ascii="Times New Roman" w:hAnsi="Times New Roman" w:eastAsia="方正仿宋_GBK" w:cs="Times New Roman"/>
          <w:color w:val="000000"/>
          <w:sz w:val="32"/>
          <w:szCs w:val="32"/>
          <w:highlight w:val="none"/>
        </w:rPr>
      </w:pPr>
    </w:p>
    <w:p w14:paraId="2BB7E787">
      <w:pPr>
        <w:spacing w:line="640" w:lineRule="exact"/>
        <w:jc w:val="center"/>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签订时间：     年   月   日</w:t>
      </w:r>
    </w:p>
    <w:p w14:paraId="2D32E8D5">
      <w:pPr>
        <w:rPr>
          <w:rFonts w:hint="default" w:ascii="Times New Roman" w:hAnsi="Times New Roman" w:eastAsia="楷体" w:cs="Times New Roman"/>
          <w:color w:val="000000"/>
          <w:sz w:val="36"/>
          <w:szCs w:val="36"/>
          <w:highlight w:val="none"/>
        </w:rPr>
      </w:pPr>
    </w:p>
    <w:p w14:paraId="6BDEB04C">
      <w:pPr>
        <w:snapToGrid w:val="0"/>
        <w:spacing w:line="500" w:lineRule="exact"/>
        <w:jc w:val="center"/>
        <w:outlineLvl w:val="0"/>
        <w:rPr>
          <w:rFonts w:hint="default" w:ascii="Times New Roman" w:hAnsi="Times New Roman" w:eastAsia="方正仿宋_GBK" w:cs="Times New Roman"/>
          <w:color w:val="000000"/>
          <w:sz w:val="32"/>
          <w:szCs w:val="32"/>
          <w:highlight w:val="none"/>
        </w:rPr>
      </w:pPr>
    </w:p>
    <w:p w14:paraId="759C8889">
      <w:pPr>
        <w:snapToGrid w:val="0"/>
        <w:spacing w:line="500" w:lineRule="exact"/>
        <w:jc w:val="center"/>
        <w:outlineLvl w:val="0"/>
        <w:rPr>
          <w:rFonts w:hint="default" w:ascii="Times New Roman" w:hAnsi="Times New Roman" w:eastAsia="仿宋" w:cs="Times New Roman"/>
          <w:color w:val="000000"/>
          <w:sz w:val="44"/>
          <w:highlight w:val="none"/>
        </w:rPr>
        <w:sectPr>
          <w:headerReference r:id="rId3" w:type="default"/>
          <w:footerReference r:id="rId4" w:type="default"/>
          <w:pgSz w:w="11907" w:h="16840"/>
          <w:pgMar w:top="1588" w:right="1588" w:bottom="1361" w:left="1588" w:header="964" w:footer="992" w:gutter="0"/>
          <w:cols w:space="720" w:num="1"/>
          <w:docGrid w:linePitch="312" w:charSpace="0"/>
        </w:sectPr>
      </w:pPr>
    </w:p>
    <w:p w14:paraId="34F492F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color w:val="000000"/>
          <w:sz w:val="44"/>
          <w:highlight w:val="none"/>
        </w:rPr>
      </w:pPr>
      <w:r>
        <w:rPr>
          <w:rFonts w:hint="eastAsia" w:ascii="方正小标宋简体" w:hAnsi="方正小标宋简体" w:eastAsia="方正小标宋简体" w:cs="方正小标宋简体"/>
          <w:b w:val="0"/>
          <w:bCs/>
          <w:color w:val="000000"/>
          <w:sz w:val="44"/>
          <w:highlight w:val="none"/>
        </w:rPr>
        <w:t>采购</w:t>
      </w:r>
      <w:r>
        <w:rPr>
          <w:rFonts w:hint="eastAsia" w:ascii="方正小标宋简体" w:hAnsi="方正小标宋简体" w:eastAsia="方正小标宋简体" w:cs="方正小标宋简体"/>
          <w:b w:val="0"/>
          <w:bCs/>
          <w:color w:val="000000"/>
          <w:sz w:val="44"/>
          <w:highlight w:val="none"/>
          <w:lang w:val="en-US" w:eastAsia="zh-CN"/>
        </w:rPr>
        <w:t>类经济</w:t>
      </w:r>
      <w:r>
        <w:rPr>
          <w:rFonts w:hint="eastAsia" w:ascii="方正小标宋简体" w:hAnsi="方正小标宋简体" w:eastAsia="方正小标宋简体" w:cs="方正小标宋简体"/>
          <w:b w:val="0"/>
          <w:bCs/>
          <w:color w:val="000000"/>
          <w:sz w:val="44"/>
          <w:highlight w:val="none"/>
        </w:rPr>
        <w:t>合同</w:t>
      </w:r>
    </w:p>
    <w:p w14:paraId="1FCBFDC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 w:cs="Times New Roman"/>
          <w:color w:val="000000"/>
          <w:highlight w:val="none"/>
        </w:rPr>
      </w:pPr>
    </w:p>
    <w:p w14:paraId="73BD3BCD">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甲方（需方、</w:t>
      </w:r>
      <w:r>
        <w:rPr>
          <w:rFonts w:hint="default" w:ascii="Times New Roman" w:hAnsi="Times New Roman" w:eastAsia="仿宋" w:cs="Times New Roman"/>
          <w:bCs/>
          <w:color w:val="000000"/>
          <w:sz w:val="24"/>
          <w:highlight w:val="none"/>
        </w:rPr>
        <w:t>采购人</w:t>
      </w:r>
      <w:r>
        <w:rPr>
          <w:rFonts w:hint="default" w:ascii="Times New Roman" w:hAnsi="Times New Roman" w:eastAsia="仿宋" w:cs="Times New Roman"/>
          <w:color w:val="000000"/>
          <w:sz w:val="24"/>
          <w:highlight w:val="none"/>
        </w:rPr>
        <w:t>）：</w:t>
      </w:r>
      <w:r>
        <w:rPr>
          <w:rFonts w:hint="default" w:ascii="Times New Roman" w:hAnsi="Times New Roman" w:eastAsia="仿宋" w:cs="Times New Roman"/>
          <w:color w:val="000000"/>
          <w:sz w:val="24"/>
          <w:highlight w:val="none"/>
          <w:u w:val="single"/>
        </w:rPr>
        <w:t>重庆医科大学</w:t>
      </w:r>
      <w:r>
        <w:rPr>
          <w:rFonts w:hint="default" w:ascii="Times New Roman" w:hAnsi="Times New Roman" w:eastAsia="仿宋" w:cs="Times New Roman"/>
          <w:color w:val="000000"/>
          <w:sz w:val="24"/>
          <w:highlight w:val="none"/>
        </w:rPr>
        <w:t xml:space="preserve">       </w:t>
      </w:r>
      <w:r>
        <w:rPr>
          <w:rFonts w:hint="eastAsia" w:eastAsia="仿宋" w:cs="Times New Roman"/>
          <w:color w:val="000000"/>
          <w:sz w:val="24"/>
          <w:highlight w:val="none"/>
          <w:lang w:val="en-US" w:eastAsia="zh-CN"/>
        </w:rPr>
        <w:t xml:space="preserve">      </w:t>
      </w:r>
      <w:r>
        <w:rPr>
          <w:rFonts w:hint="default" w:ascii="Times New Roman" w:hAnsi="Times New Roman" w:eastAsia="仿宋" w:cs="Times New Roman"/>
          <w:color w:val="000000"/>
          <w:sz w:val="24"/>
          <w:highlight w:val="none"/>
        </w:rPr>
        <w:t>计价单位：</w:t>
      </w:r>
      <w:r>
        <w:rPr>
          <w:rFonts w:hint="default" w:ascii="Times New Roman" w:hAnsi="Times New Roman" w:eastAsia="仿宋" w:cs="Times New Roman"/>
          <w:color w:val="000000"/>
          <w:sz w:val="24"/>
          <w:highlight w:val="none"/>
          <w:u w:val="single"/>
        </w:rPr>
        <w:t>人民币：元</w:t>
      </w:r>
    </w:p>
    <w:p w14:paraId="0737AD4E">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乙方（供方、</w:t>
      </w:r>
      <w:r>
        <w:rPr>
          <w:rFonts w:hint="default" w:ascii="Times New Roman" w:hAnsi="Times New Roman" w:eastAsia="仿宋" w:cs="Times New Roman"/>
          <w:bCs/>
          <w:color w:val="000000"/>
          <w:sz w:val="24"/>
          <w:highlight w:val="none"/>
        </w:rPr>
        <w:t>中标人</w:t>
      </w:r>
      <w:r>
        <w:rPr>
          <w:rFonts w:hint="default" w:ascii="Times New Roman" w:hAnsi="Times New Roman" w:eastAsia="仿宋" w:cs="Times New Roman"/>
          <w:color w:val="000000"/>
          <w:sz w:val="24"/>
          <w:highlight w:val="none"/>
        </w:rPr>
        <w:t>）：___________________      计量单位：_____________</w:t>
      </w:r>
    </w:p>
    <w:p w14:paraId="265A7FC9">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仿宋" w:cs="Times New Roman"/>
          <w:color w:val="000000"/>
          <w:sz w:val="21"/>
          <w:szCs w:val="21"/>
          <w:highlight w:val="none"/>
        </w:rPr>
      </w:pPr>
      <w:bookmarkStart w:id="8" w:name="OLE_LINK16"/>
      <w:r>
        <w:rPr>
          <w:rFonts w:hint="default" w:ascii="Times New Roman" w:hAnsi="Times New Roman" w:eastAsia="仿宋" w:cs="Times New Roman"/>
          <w:color w:val="000000"/>
          <w:sz w:val="21"/>
          <w:szCs w:val="21"/>
          <w:highlight w:val="none"/>
        </w:rPr>
        <w:t>根据《中华人民共和国民法典》《中华人民共和国政府采购法》等法律规定，</w:t>
      </w:r>
      <w:r>
        <w:rPr>
          <w:rFonts w:hint="eastAsia" w:eastAsia="仿宋" w:cs="Times New Roman"/>
          <w:color w:val="000000"/>
          <w:sz w:val="21"/>
          <w:szCs w:val="21"/>
          <w:highlight w:val="none"/>
          <w:lang w:val="en-US" w:eastAsia="zh-CN"/>
        </w:rPr>
        <w:t>结合本项目采购文件确定事项，</w:t>
      </w:r>
      <w:r>
        <w:rPr>
          <w:rFonts w:hint="default" w:ascii="Times New Roman" w:hAnsi="Times New Roman" w:eastAsia="仿宋" w:cs="Times New Roman"/>
          <w:color w:val="000000"/>
          <w:sz w:val="21"/>
          <w:szCs w:val="21"/>
          <w:highlight w:val="none"/>
        </w:rPr>
        <w:t>经双方协商一致，</w:t>
      </w:r>
      <w:r>
        <w:rPr>
          <w:rFonts w:hint="eastAsia" w:eastAsia="仿宋" w:cs="Times New Roman"/>
          <w:color w:val="000000"/>
          <w:sz w:val="21"/>
          <w:szCs w:val="21"/>
          <w:highlight w:val="none"/>
          <w:lang w:val="en-US" w:eastAsia="zh-CN"/>
        </w:rPr>
        <w:t>同意签订本</w:t>
      </w:r>
      <w:r>
        <w:rPr>
          <w:rFonts w:hint="default" w:ascii="Times New Roman" w:hAnsi="Times New Roman" w:eastAsia="仿宋" w:cs="Times New Roman"/>
          <w:color w:val="000000"/>
          <w:sz w:val="21"/>
          <w:szCs w:val="21"/>
          <w:highlight w:val="none"/>
        </w:rPr>
        <w:t>合同</w:t>
      </w:r>
      <w:bookmarkEnd w:id="8"/>
      <w:r>
        <w:rPr>
          <w:rFonts w:hint="default" w:ascii="Times New Roman" w:hAnsi="Times New Roman" w:eastAsia="仿宋" w:cs="Times New Roman"/>
          <w:color w:val="000000"/>
          <w:sz w:val="21"/>
          <w:szCs w:val="21"/>
          <w:highlight w:val="none"/>
        </w:rPr>
        <w:t>：</w:t>
      </w:r>
    </w:p>
    <w:tbl>
      <w:tblPr>
        <w:tblStyle w:val="2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992"/>
        <w:gridCol w:w="1276"/>
        <w:gridCol w:w="992"/>
        <w:gridCol w:w="992"/>
        <w:gridCol w:w="2410"/>
        <w:gridCol w:w="1454"/>
      </w:tblGrid>
      <w:tr w14:paraId="032D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12" w:type="dxa"/>
            <w:noWrap w:val="0"/>
            <w:vAlign w:val="center"/>
          </w:tcPr>
          <w:p w14:paraId="3073B85F">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eastAsia" w:eastAsia="仿宋" w:cs="Times New Roman"/>
                <w:color w:val="000000"/>
                <w:sz w:val="21"/>
                <w:szCs w:val="21"/>
                <w:highlight w:val="none"/>
                <w:lang w:val="en-US" w:eastAsia="zh-CN"/>
              </w:rPr>
              <w:t>服务</w:t>
            </w:r>
            <w:r>
              <w:rPr>
                <w:rFonts w:hint="default" w:ascii="Times New Roman" w:hAnsi="Times New Roman" w:eastAsia="仿宋" w:cs="Times New Roman"/>
                <w:color w:val="000000"/>
                <w:sz w:val="21"/>
                <w:szCs w:val="21"/>
                <w:highlight w:val="none"/>
              </w:rPr>
              <w:t>名称</w:t>
            </w:r>
          </w:p>
        </w:tc>
        <w:tc>
          <w:tcPr>
            <w:tcW w:w="992" w:type="dxa"/>
            <w:noWrap w:val="0"/>
            <w:vAlign w:val="center"/>
          </w:tcPr>
          <w:p w14:paraId="07CBF1E9">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品牌规格型号</w:t>
            </w:r>
          </w:p>
        </w:tc>
        <w:tc>
          <w:tcPr>
            <w:tcW w:w="1276" w:type="dxa"/>
            <w:noWrap w:val="0"/>
            <w:vAlign w:val="center"/>
          </w:tcPr>
          <w:p w14:paraId="2F5DF770">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数量/单位</w:t>
            </w:r>
          </w:p>
        </w:tc>
        <w:tc>
          <w:tcPr>
            <w:tcW w:w="992" w:type="dxa"/>
            <w:noWrap w:val="0"/>
            <w:vAlign w:val="center"/>
          </w:tcPr>
          <w:p w14:paraId="7FFC521C">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bookmarkStart w:id="9" w:name="OLE_LINK17"/>
            <w:r>
              <w:rPr>
                <w:rFonts w:hint="default" w:ascii="Times New Roman" w:hAnsi="Times New Roman" w:eastAsia="仿宋" w:cs="Times New Roman"/>
                <w:color w:val="000000"/>
                <w:sz w:val="21"/>
                <w:szCs w:val="21"/>
                <w:highlight w:val="none"/>
              </w:rPr>
              <w:t>单价</w:t>
            </w:r>
            <w:bookmarkEnd w:id="9"/>
          </w:p>
        </w:tc>
        <w:tc>
          <w:tcPr>
            <w:tcW w:w="992" w:type="dxa"/>
            <w:noWrap w:val="0"/>
            <w:vAlign w:val="center"/>
          </w:tcPr>
          <w:p w14:paraId="5B1F10A7">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总价（元）</w:t>
            </w:r>
          </w:p>
        </w:tc>
        <w:tc>
          <w:tcPr>
            <w:tcW w:w="2410" w:type="dxa"/>
            <w:noWrap w:val="0"/>
            <w:vAlign w:val="center"/>
          </w:tcPr>
          <w:p w14:paraId="52A0633F">
            <w:pPr>
              <w:keepNext w:val="0"/>
              <w:keepLines w:val="0"/>
              <w:pageBreakBefore w:val="0"/>
              <w:kinsoku/>
              <w:wordWrap/>
              <w:overflowPunct/>
              <w:topLinePunct w:val="0"/>
              <w:bidi w:val="0"/>
              <w:snapToGrid/>
              <w:spacing w:line="300" w:lineRule="exact"/>
              <w:jc w:val="center"/>
              <w:textAlignment w:val="auto"/>
              <w:rPr>
                <w:rFonts w:hint="eastAsia" w:ascii="Times New Roman" w:hAnsi="Times New Roman" w:eastAsia="仿宋" w:cs="Times New Roman"/>
                <w:color w:val="000000"/>
                <w:sz w:val="21"/>
                <w:szCs w:val="21"/>
                <w:highlight w:val="none"/>
                <w:lang w:eastAsia="zh-CN"/>
              </w:rPr>
            </w:pPr>
            <w:r>
              <w:rPr>
                <w:rFonts w:hint="eastAsia" w:eastAsia="仿宋" w:cs="Times New Roman"/>
                <w:color w:val="000000"/>
                <w:sz w:val="21"/>
                <w:szCs w:val="21"/>
                <w:highlight w:val="none"/>
                <w:lang w:val="en-US" w:eastAsia="zh-CN"/>
              </w:rPr>
              <w:t>服务期</w:t>
            </w:r>
          </w:p>
        </w:tc>
        <w:tc>
          <w:tcPr>
            <w:tcW w:w="1454" w:type="dxa"/>
            <w:noWrap w:val="0"/>
            <w:vAlign w:val="center"/>
          </w:tcPr>
          <w:p w14:paraId="2D08C7A7">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交付地点</w:t>
            </w:r>
          </w:p>
          <w:p w14:paraId="1DAD8CD4">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（履行地点）</w:t>
            </w:r>
          </w:p>
        </w:tc>
      </w:tr>
      <w:tr w14:paraId="1E33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512" w:type="dxa"/>
            <w:noWrap w:val="0"/>
            <w:vAlign w:val="center"/>
          </w:tcPr>
          <w:p w14:paraId="0463031B">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p>
        </w:tc>
        <w:tc>
          <w:tcPr>
            <w:tcW w:w="992" w:type="dxa"/>
            <w:noWrap w:val="0"/>
            <w:vAlign w:val="center"/>
          </w:tcPr>
          <w:p w14:paraId="4785EC84">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p>
        </w:tc>
        <w:tc>
          <w:tcPr>
            <w:tcW w:w="1276" w:type="dxa"/>
            <w:noWrap w:val="0"/>
            <w:vAlign w:val="center"/>
          </w:tcPr>
          <w:p w14:paraId="65D4D156">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p>
        </w:tc>
        <w:tc>
          <w:tcPr>
            <w:tcW w:w="992" w:type="dxa"/>
            <w:noWrap w:val="0"/>
            <w:vAlign w:val="center"/>
          </w:tcPr>
          <w:p w14:paraId="589B7053">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p>
        </w:tc>
        <w:tc>
          <w:tcPr>
            <w:tcW w:w="992" w:type="dxa"/>
            <w:noWrap w:val="0"/>
            <w:vAlign w:val="center"/>
          </w:tcPr>
          <w:p w14:paraId="49D507C1">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p>
        </w:tc>
        <w:tc>
          <w:tcPr>
            <w:tcW w:w="2410" w:type="dxa"/>
            <w:noWrap w:val="0"/>
            <w:vAlign w:val="center"/>
          </w:tcPr>
          <w:p w14:paraId="7E992972">
            <w:pPr>
              <w:keepNext w:val="0"/>
              <w:keepLines w:val="0"/>
              <w:pageBreakBefore w:val="0"/>
              <w:kinsoku/>
              <w:wordWrap/>
              <w:overflowPunct/>
              <w:topLinePunct w:val="0"/>
              <w:bidi w:val="0"/>
              <w:snapToGrid/>
              <w:spacing w:line="300" w:lineRule="exact"/>
              <w:jc w:val="left"/>
              <w:textAlignment w:val="auto"/>
              <w:rPr>
                <w:rFonts w:hint="eastAsia"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rPr>
              <w:t xml:space="preserve">   </w:t>
            </w:r>
            <w:r>
              <w:rPr>
                <w:rFonts w:hint="eastAsia" w:eastAsia="仿宋" w:cs="Times New Roman"/>
                <w:color w:val="000000"/>
                <w:sz w:val="21"/>
                <w:szCs w:val="21"/>
                <w:highlight w:val="none"/>
                <w:lang w:val="en-US" w:eastAsia="zh-CN"/>
              </w:rPr>
              <w:t xml:space="preserve">   </w:t>
            </w:r>
            <w:r>
              <w:rPr>
                <w:rFonts w:hint="default" w:ascii="Times New Roman" w:hAnsi="Times New Roman" w:eastAsia="仿宋" w:cs="Times New Roman"/>
                <w:color w:val="000000"/>
                <w:sz w:val="21"/>
                <w:szCs w:val="21"/>
                <w:highlight w:val="none"/>
              </w:rPr>
              <w:t>年  月  日</w:t>
            </w:r>
            <w:r>
              <w:rPr>
                <w:rFonts w:hint="eastAsia" w:eastAsia="仿宋" w:cs="Times New Roman"/>
                <w:color w:val="000000"/>
                <w:sz w:val="21"/>
                <w:szCs w:val="21"/>
                <w:highlight w:val="none"/>
                <w:lang w:val="en-US" w:eastAsia="zh-CN"/>
              </w:rPr>
              <w:t>起，至</w:t>
            </w:r>
            <w:r>
              <w:rPr>
                <w:rFonts w:hint="default" w:ascii="Times New Roman" w:hAnsi="Times New Roman" w:eastAsia="仿宋" w:cs="Times New Roman"/>
                <w:color w:val="000000"/>
                <w:sz w:val="21"/>
                <w:szCs w:val="21"/>
                <w:highlight w:val="none"/>
              </w:rPr>
              <w:t xml:space="preserve">    年  月  日</w:t>
            </w:r>
            <w:r>
              <w:rPr>
                <w:rFonts w:hint="eastAsia" w:eastAsia="仿宋" w:cs="Times New Roman"/>
                <w:color w:val="000000"/>
                <w:sz w:val="21"/>
                <w:szCs w:val="21"/>
                <w:highlight w:val="none"/>
                <w:lang w:val="en-US" w:eastAsia="zh-CN"/>
              </w:rPr>
              <w:t>止。</w:t>
            </w:r>
          </w:p>
          <w:p w14:paraId="08647E64">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（不超过3年）</w:t>
            </w:r>
          </w:p>
        </w:tc>
        <w:tc>
          <w:tcPr>
            <w:tcW w:w="1454" w:type="dxa"/>
            <w:noWrap w:val="0"/>
            <w:vAlign w:val="center"/>
          </w:tcPr>
          <w:p w14:paraId="28E8CF1B">
            <w:pPr>
              <w:keepNext w:val="0"/>
              <w:keepLines w:val="0"/>
              <w:pageBreakBefore w:val="0"/>
              <w:kinsoku/>
              <w:wordWrap/>
              <w:overflowPunct/>
              <w:topLinePunct w:val="0"/>
              <w:bidi w:val="0"/>
              <w:snapToGrid/>
              <w:spacing w:line="300" w:lineRule="exact"/>
              <w:jc w:val="center"/>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重庆医科大学用户单位指定地点</w:t>
            </w:r>
          </w:p>
        </w:tc>
      </w:tr>
      <w:tr w14:paraId="323B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6" w:hRule="atLeast"/>
          <w:jc w:val="center"/>
        </w:trPr>
        <w:tc>
          <w:tcPr>
            <w:tcW w:w="9628" w:type="dxa"/>
            <w:gridSpan w:val="7"/>
            <w:noWrap w:val="0"/>
            <w:vAlign w:val="center"/>
          </w:tcPr>
          <w:p w14:paraId="47A2E1DC">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合同总价（含税）：人民币</w:t>
            </w:r>
            <w:bookmarkStart w:id="10" w:name="OLE_LINK29"/>
            <w:r>
              <w:rPr>
                <w:rFonts w:hint="default" w:ascii="Times New Roman" w:hAnsi="Times New Roman" w:eastAsia="仿宋" w:cs="Times New Roman"/>
                <w:color w:val="000000"/>
                <w:sz w:val="21"/>
                <w:szCs w:val="21"/>
                <w:highlight w:val="none"/>
                <w:u w:val="single"/>
              </w:rPr>
              <w:t xml:space="preserve">       </w:t>
            </w:r>
            <w:bookmarkEnd w:id="10"/>
            <w:r>
              <w:rPr>
                <w:rFonts w:hint="default" w:ascii="Times New Roman" w:hAnsi="Times New Roman" w:eastAsia="仿宋" w:cs="Times New Roman"/>
                <w:color w:val="000000"/>
                <w:sz w:val="21"/>
                <w:szCs w:val="21"/>
                <w:highlight w:val="none"/>
              </w:rPr>
              <w:t>元（大写：</w:t>
            </w: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w:t>
            </w:r>
          </w:p>
          <w:p w14:paraId="594B1B40">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bookmarkStart w:id="11" w:name="OLE_LINK18"/>
            <w:r>
              <w:rPr>
                <w:rFonts w:hint="default" w:ascii="Times New Roman" w:hAnsi="Times New Roman" w:eastAsia="仿宋" w:cs="Times New Roman"/>
                <w:color w:val="000000"/>
                <w:sz w:val="21"/>
                <w:szCs w:val="21"/>
                <w:highlight w:val="none"/>
              </w:rPr>
              <w:t>备注：</w:t>
            </w:r>
          </w:p>
          <w:p w14:paraId="7307AE74">
            <w:pPr>
              <w:keepNext w:val="0"/>
              <w:keepLines w:val="0"/>
              <w:pageBreakBefore w:val="0"/>
              <w:numPr>
                <w:ilvl w:val="0"/>
                <w:numId w:val="0"/>
              </w:numPr>
              <w:kinsoku/>
              <w:wordWrap/>
              <w:overflowPunct/>
              <w:topLinePunct w:val="0"/>
              <w:bidi w:val="0"/>
              <w:snapToGrid/>
              <w:spacing w:line="300" w:lineRule="exact"/>
              <w:jc w:val="left"/>
              <w:textAlignment w:val="auto"/>
              <w:rPr>
                <w:rFonts w:hint="default" w:ascii="Times New Roman" w:hAnsi="Times New Roman" w:eastAsia="方正仿宋_GBK" w:cs="Times New Roman"/>
                <w:color w:val="000000"/>
                <w:sz w:val="21"/>
                <w:szCs w:val="21"/>
                <w:highlight w:val="none"/>
                <w:u w:val="single"/>
                <w:lang w:val="en-US" w:eastAsia="zh-CN"/>
              </w:rPr>
            </w:pPr>
            <w:r>
              <w:rPr>
                <w:rFonts w:hint="eastAsia" w:eastAsia="仿宋" w:cs="Times New Roman"/>
                <w:color w:val="000000"/>
                <w:sz w:val="21"/>
                <w:szCs w:val="21"/>
                <w:highlight w:val="none"/>
                <w:lang w:val="en-US" w:eastAsia="zh-CN"/>
              </w:rPr>
              <w:t>1.本项目合同总价为：</w:t>
            </w:r>
            <w:bookmarkStart w:id="12" w:name="OLE_LINK6"/>
            <w:r>
              <w:rPr>
                <w:rFonts w:hint="default" w:ascii="Times New Roman" w:hAnsi="Times New Roman" w:eastAsia="方正仿宋_GBK" w:cs="Times New Roman"/>
                <w:color w:val="000000"/>
                <w:sz w:val="21"/>
                <w:szCs w:val="21"/>
                <w:highlight w:val="none"/>
              </w:rPr>
              <w:sym w:font="Wingdings 2" w:char="00A3"/>
            </w:r>
            <w:bookmarkEnd w:id="12"/>
            <w:r>
              <w:rPr>
                <w:rFonts w:hint="eastAsia" w:eastAsia="仿宋" w:cs="Times New Roman"/>
                <w:color w:val="000000"/>
                <w:sz w:val="21"/>
                <w:szCs w:val="21"/>
                <w:highlight w:val="none"/>
                <w:lang w:val="en-US" w:eastAsia="zh-CN"/>
              </w:rPr>
              <w:t xml:space="preserve">固定总价  </w:t>
            </w:r>
            <w:bookmarkStart w:id="13" w:name="OLE_LINK5"/>
            <w:r>
              <w:rPr>
                <w:rFonts w:hint="default" w:ascii="Times New Roman" w:hAnsi="Times New Roman" w:eastAsia="方正仿宋_GBK" w:cs="Times New Roman"/>
                <w:color w:val="000000"/>
                <w:sz w:val="21"/>
                <w:szCs w:val="21"/>
                <w:highlight w:val="none"/>
              </w:rPr>
              <w:sym w:font="Wingdings 2" w:char="00A3"/>
            </w:r>
            <w:bookmarkEnd w:id="13"/>
            <w:r>
              <w:rPr>
                <w:rFonts w:hint="eastAsia" w:ascii="Times New Roman" w:hAnsi="Times New Roman" w:eastAsia="方正仿宋_GBK" w:cs="Times New Roman"/>
                <w:color w:val="000000"/>
                <w:sz w:val="21"/>
                <w:szCs w:val="21"/>
                <w:highlight w:val="none"/>
                <w:lang w:val="en-US" w:eastAsia="zh-CN"/>
              </w:rPr>
              <w:t>暂</w:t>
            </w:r>
            <w:r>
              <w:rPr>
                <w:rFonts w:hint="eastAsia" w:eastAsia="仿宋" w:cs="Times New Roman"/>
                <w:color w:val="000000"/>
                <w:sz w:val="21"/>
                <w:szCs w:val="21"/>
                <w:highlight w:val="none"/>
                <w:lang w:val="en-US" w:eastAsia="zh-CN"/>
              </w:rPr>
              <w:t>定总价（最高限价），</w:t>
            </w:r>
            <w:r>
              <w:rPr>
                <w:rFonts w:hint="eastAsia" w:eastAsia="仿宋" w:cs="Times New Roman"/>
                <w:color w:val="000000"/>
                <w:sz w:val="21"/>
                <w:szCs w:val="21"/>
                <w:highlight w:val="none"/>
                <w:u w:val="single"/>
                <w:lang w:val="en-US" w:eastAsia="zh-CN"/>
              </w:rPr>
              <w:t>固定单价/固定费率</w:t>
            </w:r>
            <w:r>
              <w:rPr>
                <w:rFonts w:hint="eastAsia" w:eastAsia="仿宋" w:cs="Times New Roman"/>
                <w:color w:val="000000"/>
                <w:sz w:val="21"/>
                <w:szCs w:val="21"/>
                <w:highlight w:val="none"/>
                <w:u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其它</w:t>
            </w:r>
            <w:r>
              <w:rPr>
                <w:rFonts w:hint="eastAsia" w:ascii="Times New Roman" w:hAnsi="Times New Roman" w:eastAsia="方正仿宋_GBK" w:cs="Times New Roman"/>
                <w:color w:val="000000"/>
                <w:sz w:val="21"/>
                <w:szCs w:val="21"/>
                <w:highlight w:val="none"/>
                <w:u w:val="single"/>
                <w:lang w:val="en-US" w:eastAsia="zh-CN"/>
              </w:rPr>
              <w:t xml:space="preserve">      </w:t>
            </w:r>
          </w:p>
          <w:bookmarkEnd w:id="11"/>
          <w:p w14:paraId="75C9EA68">
            <w:pPr>
              <w:keepNext w:val="0"/>
              <w:keepLines w:val="0"/>
              <w:pageBreakBefore w:val="0"/>
              <w:kinsoku/>
              <w:wordWrap/>
              <w:overflowPunct/>
              <w:topLinePunct w:val="0"/>
              <w:bidi w:val="0"/>
              <w:snapToGrid/>
              <w:spacing w:line="300" w:lineRule="exact"/>
              <w:jc w:val="left"/>
              <w:textAlignment w:val="auto"/>
              <w:rPr>
                <w:rFonts w:hint="default" w:ascii="Times New Roman" w:hAnsi="Times New Roman" w:eastAsia="仿宋" w:cs="Times New Roman"/>
                <w:color w:val="000000"/>
                <w:sz w:val="21"/>
                <w:szCs w:val="21"/>
                <w:highlight w:val="none"/>
              </w:rPr>
            </w:pPr>
            <w:r>
              <w:rPr>
                <w:rFonts w:hint="eastAsia" w:eastAsia="仿宋" w:cs="Times New Roman"/>
                <w:color w:val="000000"/>
                <w:sz w:val="21"/>
                <w:szCs w:val="21"/>
                <w:highlight w:val="none"/>
                <w:lang w:val="en-US" w:eastAsia="zh-CN"/>
              </w:rPr>
              <w:t>2.</w:t>
            </w:r>
            <w:bookmarkStart w:id="14" w:name="OLE_LINK34"/>
            <w:r>
              <w:rPr>
                <w:rFonts w:hint="default" w:ascii="Times New Roman" w:hAnsi="Times New Roman" w:eastAsia="仿宋" w:cs="Times New Roman"/>
                <w:color w:val="000000"/>
                <w:sz w:val="21"/>
                <w:szCs w:val="21"/>
                <w:highlight w:val="none"/>
              </w:rPr>
              <w:t>本项目</w:t>
            </w:r>
            <w:r>
              <w:rPr>
                <w:rFonts w:hint="eastAsia" w:eastAsia="仿宋" w:cs="Times New Roman"/>
                <w:color w:val="000000"/>
                <w:sz w:val="21"/>
                <w:szCs w:val="21"/>
                <w:highlight w:val="none"/>
                <w:lang w:val="en-US" w:eastAsia="zh-CN"/>
              </w:rPr>
              <w:t>的</w:t>
            </w:r>
            <w:r>
              <w:rPr>
                <w:rFonts w:hint="default" w:ascii="Times New Roman" w:hAnsi="Times New Roman" w:eastAsia="仿宋" w:cs="Times New Roman"/>
                <w:color w:val="000000"/>
                <w:sz w:val="21"/>
                <w:szCs w:val="21"/>
                <w:highlight w:val="none"/>
              </w:rPr>
              <w:t>合同总价</w:t>
            </w:r>
            <w:bookmarkEnd w:id="14"/>
            <w:r>
              <w:rPr>
                <w:rFonts w:hint="default" w:ascii="Times New Roman" w:hAnsi="Times New Roman" w:eastAsia="仿宋" w:cs="Times New Roman"/>
                <w:color w:val="000000"/>
                <w:sz w:val="21"/>
                <w:szCs w:val="21"/>
                <w:highlight w:val="none"/>
              </w:rPr>
              <w:t>为“包干价”，包括但不限于：乙方为履行合同所需的</w:t>
            </w:r>
            <w:r>
              <w:rPr>
                <w:rFonts w:hint="default" w:ascii="Times New Roman" w:hAnsi="Times New Roman" w:eastAsia="仿宋" w:cs="Times New Roman"/>
                <w:color w:val="000000"/>
                <w:sz w:val="24"/>
                <w:highlight w:val="none"/>
              </w:rPr>
              <w:t>________________</w:t>
            </w:r>
            <w:r>
              <w:rPr>
                <w:rFonts w:hint="default" w:ascii="Times New Roman" w:hAnsi="Times New Roman" w:eastAsia="仿宋" w:cs="Times New Roman"/>
                <w:color w:val="000000"/>
                <w:sz w:val="21"/>
                <w:szCs w:val="21"/>
                <w:highlight w:val="none"/>
              </w:rPr>
              <w:t>及所有税费。乙方投标时已充分考虑到所有费用，此外，甲方不额外支付任何费用。</w:t>
            </w:r>
          </w:p>
          <w:p w14:paraId="504488E4">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eastAsia" w:eastAsia="仿宋" w:cs="Times New Roman"/>
                <w:color w:val="000000"/>
                <w:sz w:val="21"/>
                <w:szCs w:val="21"/>
                <w:highlight w:val="none"/>
                <w:lang w:val="en-US" w:eastAsia="zh-CN"/>
              </w:rPr>
              <w:t>3</w:t>
            </w:r>
            <w:r>
              <w:rPr>
                <w:rFonts w:hint="default" w:ascii="Times New Roman" w:hAnsi="Times New Roman" w:eastAsia="仿宋" w:cs="Times New Roman"/>
                <w:color w:val="000000"/>
                <w:sz w:val="21"/>
                <w:szCs w:val="21"/>
                <w:highlight w:val="none"/>
              </w:rPr>
              <w:t>.本合同商务参数详见附件1，技术参数详见附件2。甲方用户单位已逐页确认，符合其采购需求。</w:t>
            </w:r>
          </w:p>
          <w:p w14:paraId="1912B344">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eastAsia" w:eastAsia="仿宋" w:cs="Times New Roman"/>
                <w:color w:val="000000"/>
                <w:sz w:val="21"/>
                <w:szCs w:val="21"/>
                <w:highlight w:val="none"/>
                <w:lang w:val="en-US" w:eastAsia="zh-CN"/>
              </w:rPr>
              <w:t>4</w:t>
            </w:r>
            <w:r>
              <w:rPr>
                <w:rFonts w:hint="default" w:ascii="Times New Roman" w:hAnsi="Times New Roman" w:eastAsia="仿宋" w:cs="Times New Roman"/>
                <w:color w:val="000000"/>
                <w:sz w:val="21"/>
                <w:szCs w:val="21"/>
                <w:highlight w:val="none"/>
              </w:rPr>
              <w:t>.税率：乙方承诺，严格依照国家税务管理部门的要求向甲方开具等额有效的发票并依法纳税。</w:t>
            </w:r>
          </w:p>
        </w:tc>
      </w:tr>
      <w:tr w14:paraId="55D9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9628" w:type="dxa"/>
            <w:gridSpan w:val="7"/>
            <w:noWrap w:val="0"/>
            <w:vAlign w:val="center"/>
          </w:tcPr>
          <w:p w14:paraId="07EBE014">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一、服务要求和技术标准。乙方提供的服务必须是全新的（按招标文件规定的服务性能、技术要求、质量标准），完全符合国家有关技术</w:t>
            </w:r>
            <w:r>
              <w:rPr>
                <w:rFonts w:hint="eastAsia" w:eastAsia="仿宋" w:cs="Times New Roman"/>
                <w:color w:val="000000"/>
                <w:sz w:val="21"/>
                <w:szCs w:val="21"/>
                <w:highlight w:val="none"/>
                <w:lang w:val="en-US" w:eastAsia="zh-CN"/>
              </w:rPr>
              <w:t>/服务</w:t>
            </w:r>
            <w:r>
              <w:rPr>
                <w:rFonts w:hint="default" w:ascii="Times New Roman" w:hAnsi="Times New Roman" w:eastAsia="仿宋" w:cs="Times New Roman"/>
                <w:color w:val="000000"/>
                <w:sz w:val="21"/>
                <w:szCs w:val="21"/>
                <w:highlight w:val="none"/>
              </w:rPr>
              <w:t>标准。乙方的质量保证及售后服务承诺如下：</w:t>
            </w:r>
          </w:p>
          <w:p w14:paraId="6ECAF34F">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（一）服务期：</w:t>
            </w:r>
          </w:p>
          <w:p w14:paraId="16A75F7D">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年，自甲方验收合格之日起计算（若为分段验收的，应明确验收合格之日所属阶段）。服务属于国家规定“三包”范围的，其服务质量不得低于“三包”规定；乙方服务质量承诺优于国家“三包”规定的，按乙方实际承诺执行。</w:t>
            </w:r>
          </w:p>
          <w:p w14:paraId="32C2F658">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（二）保修范围：</w:t>
            </w:r>
          </w:p>
          <w:p w14:paraId="19C63F37">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上述列表所示的所有服务均属保修范围</w:t>
            </w:r>
            <w:bookmarkStart w:id="15" w:name="OLE_LINK19"/>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且</w:t>
            </w:r>
            <w:r>
              <w:rPr>
                <w:rFonts w:hint="default" w:ascii="Times New Roman" w:hAnsi="Times New Roman" w:eastAsia="仿宋" w:cs="Times New Roman"/>
                <w:color w:val="000000"/>
                <w:sz w:val="21"/>
                <w:szCs w:val="21"/>
                <w:highlight w:val="none"/>
              </w:rPr>
              <w:t>符合国家有关安全、环保、卫生的规定</w:t>
            </w:r>
            <w:r>
              <w:rPr>
                <w:rFonts w:hint="eastAsia" w:eastAsia="仿宋" w:cs="Times New Roman"/>
                <w:color w:val="000000"/>
                <w:sz w:val="21"/>
                <w:szCs w:val="21"/>
                <w:highlight w:val="none"/>
                <w:lang w:eastAsia="zh-CN"/>
              </w:rPr>
              <w:t>。</w:t>
            </w:r>
            <w:bookmarkEnd w:id="15"/>
            <w:r>
              <w:rPr>
                <w:rFonts w:hint="default" w:ascii="Times New Roman" w:hAnsi="Times New Roman" w:eastAsia="仿宋" w:cs="Times New Roman"/>
                <w:color w:val="000000"/>
                <w:sz w:val="21"/>
                <w:szCs w:val="21"/>
                <w:highlight w:val="none"/>
              </w:rPr>
              <w:t>服务期内，乙方应当对甲方正常使用中、非人为原因、基于不可抗力出现质量及安全问题的服务，负责处理解决并承担一切费用。</w:t>
            </w:r>
          </w:p>
          <w:p w14:paraId="29C70B3E">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（三）服务措施：</w:t>
            </w:r>
          </w:p>
          <w:p w14:paraId="7BCF0507">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rPr>
              <w:t>1.服务期内，乙方提供的服务发生质量问题，乙方应负责免费更换。</w:t>
            </w:r>
            <w:bookmarkStart w:id="16" w:name="OLE_LINK20"/>
            <w:r>
              <w:rPr>
                <w:rFonts w:hint="eastAsia" w:eastAsia="仿宋" w:cs="Times New Roman"/>
                <w:color w:val="000000"/>
                <w:sz w:val="21"/>
                <w:szCs w:val="21"/>
                <w:highlight w:val="none"/>
                <w:lang w:val="en-US" w:eastAsia="zh-CN"/>
              </w:rPr>
              <w:t>注：甲方未支付款项的，</w:t>
            </w:r>
            <w:r>
              <w:rPr>
                <w:rFonts w:hint="default" w:ascii="Times New Roman" w:hAnsi="Times New Roman" w:eastAsia="仿宋" w:cs="Times New Roman"/>
                <w:color w:val="000000"/>
                <w:sz w:val="21"/>
                <w:szCs w:val="21"/>
                <w:highlight w:val="none"/>
              </w:rPr>
              <w:t>由乙方承担所发生的全部费用</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甲方已支付款项的，</w:t>
            </w:r>
            <w:r>
              <w:rPr>
                <w:rFonts w:hint="default" w:ascii="Times New Roman" w:hAnsi="Times New Roman" w:eastAsia="仿宋" w:cs="Times New Roman"/>
                <w:color w:val="000000"/>
                <w:sz w:val="21"/>
                <w:szCs w:val="21"/>
                <w:highlight w:val="none"/>
              </w:rPr>
              <w:t>乙方应退还甲方</w:t>
            </w:r>
            <w:r>
              <w:rPr>
                <w:rFonts w:hint="eastAsia" w:ascii="Times New Roman" w:hAnsi="Times New Roman" w:eastAsia="仿宋" w:cs="Times New Roman"/>
                <w:color w:val="000000"/>
                <w:sz w:val="21"/>
                <w:szCs w:val="21"/>
                <w:highlight w:val="none"/>
                <w:lang w:val="en-US" w:eastAsia="zh-CN"/>
              </w:rPr>
              <w:t>已</w:t>
            </w:r>
            <w:r>
              <w:rPr>
                <w:rFonts w:hint="default" w:ascii="Times New Roman" w:hAnsi="Times New Roman" w:eastAsia="仿宋" w:cs="Times New Roman"/>
                <w:color w:val="000000"/>
                <w:sz w:val="21"/>
                <w:szCs w:val="21"/>
                <w:highlight w:val="none"/>
              </w:rPr>
              <w:t>支付的</w:t>
            </w:r>
            <w:r>
              <w:rPr>
                <w:rFonts w:hint="eastAsia" w:ascii="Times New Roman" w:hAnsi="Times New Roman" w:eastAsia="仿宋" w:cs="Times New Roman"/>
                <w:color w:val="000000"/>
                <w:sz w:val="21"/>
                <w:szCs w:val="21"/>
                <w:highlight w:val="none"/>
                <w:lang w:val="en-US" w:eastAsia="zh-CN"/>
              </w:rPr>
              <w:t>款项</w:t>
            </w:r>
            <w:r>
              <w:rPr>
                <w:rFonts w:hint="default" w:ascii="Times New Roman" w:hAnsi="Times New Roman" w:eastAsia="仿宋" w:cs="Times New Roman"/>
                <w:color w:val="000000"/>
                <w:sz w:val="21"/>
                <w:szCs w:val="21"/>
                <w:highlight w:val="none"/>
              </w:rPr>
              <w:t>，同时应承担所发生的全部费用（运输、保险、检验、服务费利息及银行手续费等）。</w:t>
            </w:r>
          </w:p>
          <w:bookmarkEnd w:id="16"/>
          <w:p w14:paraId="016D5384">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2.服务期内，乙方应当及时采取以下措施，并承担所有费用：</w:t>
            </w:r>
          </w:p>
          <w:p w14:paraId="32313FAF">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（1）电话或网络在线咨询：乙方应当为甲方提供技术援助电话、网络等服务，解答甲方在使用中遇到的问题，及时为甲方用户单位提出解决问题的建议。</w:t>
            </w:r>
          </w:p>
          <w:p w14:paraId="27D30070">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（2）现场响应：甲方遇到使用和技术问题，电话、网络咨询不能解决的，乙方应在</w:t>
            </w: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小时内到达甲方现场进行处理，确保服务正常工作；到达后，无法在</w:t>
            </w: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小时内解决的，应当在</w:t>
            </w: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小时内提供符合质量标准且确保正常工作的备用服务，协助甲方用户单位正常开展科研教学管理工作。</w:t>
            </w:r>
          </w:p>
          <w:p w14:paraId="110BF70D">
            <w:pPr>
              <w:keepNext w:val="0"/>
              <w:keepLines w:val="0"/>
              <w:pageBreakBefore w:val="0"/>
              <w:kinsoku/>
              <w:wordWrap/>
              <w:overflowPunct/>
              <w:topLinePunct w:val="0"/>
              <w:bidi w:val="0"/>
              <w:snapToGrid/>
              <w:spacing w:line="300" w:lineRule="exact"/>
              <w:ind w:firstLine="420" w:firstLineChars="200"/>
              <w:textAlignment w:val="auto"/>
              <w:rPr>
                <w:rFonts w:hint="default"/>
                <w:color w:val="000000"/>
                <w:highlight w:val="none"/>
              </w:rPr>
            </w:pPr>
            <w:r>
              <w:rPr>
                <w:rFonts w:hint="default" w:ascii="Times New Roman" w:hAnsi="Times New Roman" w:eastAsia="仿宋" w:cs="Times New Roman"/>
                <w:color w:val="000000"/>
                <w:sz w:val="21"/>
                <w:szCs w:val="21"/>
                <w:highlight w:val="none"/>
              </w:rPr>
              <w:t>（3）技术升级：在服务期内，如果乙方的服务技术升级，乙方应及时通知甲方，如甲方有相应要求，乙方应对甲方购买的服务进行升级服务。</w:t>
            </w:r>
          </w:p>
        </w:tc>
      </w:tr>
      <w:tr w14:paraId="21EA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jc w:val="center"/>
        </w:trPr>
        <w:tc>
          <w:tcPr>
            <w:tcW w:w="9628" w:type="dxa"/>
            <w:gridSpan w:val="7"/>
            <w:noWrap w:val="0"/>
            <w:vAlign w:val="top"/>
          </w:tcPr>
          <w:p w14:paraId="2F61EBF8">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 xml:space="preserve">（四）服务期后服务： </w:t>
            </w:r>
          </w:p>
          <w:p w14:paraId="480E26F6">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1. 继续提供电话或网络在线咨询：乙方应同样提供免费电话、网络咨询服务，并应承诺提供上门维护服务。</w:t>
            </w:r>
          </w:p>
          <w:p w14:paraId="4FCF611A">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2. 继续提供优惠价售后服务：甲方需要继续由乙方提供售后服务的，乙方应当以优惠价提供售后服务；若甲方需要添购，乙方应当依法与甲方另行达成补充协议。</w:t>
            </w:r>
          </w:p>
          <w:p w14:paraId="1B545417">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（五）备用服务、备件及易损件：</w:t>
            </w:r>
          </w:p>
          <w:p w14:paraId="0EBC7496">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乙方售后服务中，维修使用的备用服务、备件及易损件应为原厂标准，未经甲方同意不得使用非原厂标准的备用服务、备件及易损件。常用的、容易损坏的备用服务、备件及易损件的价格清单，乙方已在投标文件中列出。</w:t>
            </w:r>
          </w:p>
        </w:tc>
      </w:tr>
      <w:tr w14:paraId="7FE5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9628" w:type="dxa"/>
            <w:gridSpan w:val="7"/>
            <w:noWrap w:val="0"/>
            <w:vAlign w:val="top"/>
          </w:tcPr>
          <w:p w14:paraId="5BDCA945">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二、服务附随备品、附件、工具数量及供应方法：</w:t>
            </w:r>
          </w:p>
          <w:p w14:paraId="6F8152A3">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服务所附的备件、服务使用说明书、技术资料及配套工具应当随服务主体一次性交付至甲方，由甲方用户单位统一保管。</w:t>
            </w:r>
          </w:p>
        </w:tc>
      </w:tr>
      <w:tr w14:paraId="06C5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9628" w:type="dxa"/>
            <w:gridSpan w:val="7"/>
            <w:noWrap w:val="0"/>
            <w:vAlign w:val="top"/>
          </w:tcPr>
          <w:p w14:paraId="1A99A37C">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三、交付方式：</w:t>
            </w:r>
          </w:p>
          <w:p w14:paraId="60B4824C">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lang w:val="en-US" w:eastAsia="zh-CN"/>
              </w:rPr>
            </w:pPr>
            <w:bookmarkStart w:id="17" w:name="OLE_LINK21"/>
            <w:r>
              <w:rPr>
                <w:rFonts w:hint="default" w:ascii="Times New Roman" w:hAnsi="Times New Roman" w:eastAsia="仿宋" w:cs="Times New Roman"/>
                <w:color w:val="000000"/>
                <w:sz w:val="21"/>
                <w:szCs w:val="21"/>
                <w:highlight w:val="none"/>
              </w:rPr>
              <w:t>（一）</w:t>
            </w:r>
            <w:r>
              <w:rPr>
                <w:rFonts w:hint="eastAsia" w:eastAsia="仿宋" w:cs="Times New Roman"/>
                <w:color w:val="000000"/>
                <w:sz w:val="21"/>
                <w:szCs w:val="21"/>
                <w:highlight w:val="none"/>
                <w:lang w:val="en-US" w:eastAsia="zh-CN"/>
              </w:rPr>
              <w:t>分包、转让</w:t>
            </w:r>
          </w:p>
          <w:p w14:paraId="6FCE664A">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u w:val="single"/>
                <w:lang w:val="en-US" w:eastAsia="zh-CN"/>
              </w:rPr>
            </w:pPr>
            <w:bookmarkStart w:id="18" w:name="OLE_LINK8"/>
            <w:r>
              <w:rPr>
                <w:rFonts w:hint="default" w:ascii="Times New Roman" w:hAnsi="Times New Roman" w:eastAsia="方正仿宋_GBK" w:cs="Times New Roman"/>
                <w:color w:val="000000"/>
                <w:sz w:val="21"/>
                <w:szCs w:val="21"/>
                <w:highlight w:val="none"/>
              </w:rPr>
              <w:sym w:font="Wingdings 2" w:char="00A3"/>
            </w:r>
            <w:bookmarkEnd w:id="18"/>
            <w:r>
              <w:rPr>
                <w:rFonts w:hint="eastAsia" w:eastAsia="仿宋" w:cs="Times New Roman"/>
                <w:color w:val="000000"/>
                <w:sz w:val="21"/>
                <w:szCs w:val="21"/>
                <w:highlight w:val="none"/>
                <w:lang w:val="en-US" w:eastAsia="zh-CN"/>
              </w:rPr>
              <w:t>本合同范围的服务，可以分包、转让：</w:t>
            </w:r>
            <w:r>
              <w:rPr>
                <w:rFonts w:hint="eastAsia" w:eastAsia="仿宋" w:cs="Times New Roman"/>
                <w:color w:val="000000"/>
                <w:sz w:val="21"/>
                <w:szCs w:val="21"/>
                <w:highlight w:val="none"/>
                <w:u w:val="single"/>
                <w:lang w:val="en-US" w:eastAsia="zh-CN"/>
              </w:rPr>
              <w:t xml:space="preserve">《分包意向协议》详见本合同附件                 </w:t>
            </w:r>
          </w:p>
          <w:p w14:paraId="30DE3632">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方正仿宋_GBK" w:cs="Times New Roman"/>
                <w:color w:val="000000"/>
                <w:sz w:val="21"/>
                <w:szCs w:val="21"/>
                <w:highlight w:val="none"/>
              </w:rPr>
              <w:sym w:font="Wingdings 2" w:char="00A3"/>
            </w:r>
            <w:bookmarkEnd w:id="17"/>
            <w:r>
              <w:rPr>
                <w:rFonts w:hint="default" w:ascii="Times New Roman" w:hAnsi="Times New Roman" w:eastAsia="仿宋" w:cs="Times New Roman"/>
                <w:color w:val="000000"/>
                <w:sz w:val="21"/>
                <w:szCs w:val="21"/>
                <w:highlight w:val="none"/>
              </w:rPr>
              <w:t>本合同范围的服务，应由乙方直接供应，不得转让他人供应；非经甲方书面同意，乙方不得将本合同范围的服务全部或部分分包给他人供应；如有转让和未经甲方书面同意的分包行为，甲方有权</w:t>
            </w:r>
            <w:r>
              <w:rPr>
                <w:rFonts w:hint="eastAsia" w:eastAsia="仿宋" w:cs="Times New Roman"/>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解除合同，没收履约保证金并追究乙方的违约责任。</w:t>
            </w:r>
          </w:p>
          <w:p w14:paraId="4D691656">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（二）乙方应当在</w:t>
            </w:r>
            <w:r>
              <w:rPr>
                <w:rFonts w:hint="default" w:ascii="Times New Roman" w:hAnsi="Times New Roman" w:eastAsia="仿宋" w:cs="Times New Roman"/>
                <w:color w:val="000000"/>
                <w:sz w:val="24"/>
                <w:highlight w:val="none"/>
              </w:rPr>
              <w:t>_____________</w:t>
            </w:r>
            <w:r>
              <w:rPr>
                <w:rFonts w:hint="default" w:ascii="Times New Roman" w:hAnsi="Times New Roman" w:eastAsia="仿宋" w:cs="Times New Roman"/>
                <w:color w:val="000000"/>
                <w:sz w:val="21"/>
                <w:szCs w:val="21"/>
                <w:highlight w:val="none"/>
              </w:rPr>
              <w:t>内（履行期间），将服务交付至甲方用户单位指定地点。</w:t>
            </w:r>
          </w:p>
        </w:tc>
      </w:tr>
      <w:tr w14:paraId="56A1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628" w:type="dxa"/>
            <w:gridSpan w:val="7"/>
            <w:noWrap w:val="0"/>
            <w:vAlign w:val="top"/>
          </w:tcPr>
          <w:p w14:paraId="7C368716">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四、验收标准、方法：</w:t>
            </w:r>
          </w:p>
          <w:p w14:paraId="2529102E">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（一）交付服务时，乙方应在甲方用户单位在场情况下当面交付，共同清点、检查，作出交付记录，双方签字确认。</w:t>
            </w:r>
          </w:p>
          <w:p w14:paraId="343B986D">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（二）乙方应当保证服务到达甲方所在地完好无损，如有缺漏、损坏，由乙方负责调换、补齐或赔偿。</w:t>
            </w:r>
          </w:p>
          <w:p w14:paraId="2D37BE8E">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（三）乙方应随服务提供完备的技术资料、装箱单和合格证等，并派遣专业技术人员进行现场</w:t>
            </w:r>
            <w:r>
              <w:rPr>
                <w:rFonts w:hint="eastAsia" w:eastAsia="仿宋" w:cs="Times New Roman"/>
                <w:color w:val="000000"/>
                <w:sz w:val="21"/>
                <w:szCs w:val="21"/>
                <w:highlight w:val="none"/>
                <w:lang w:val="en-US" w:eastAsia="zh-CN"/>
              </w:rPr>
              <w:t>支持</w:t>
            </w:r>
            <w:r>
              <w:rPr>
                <w:rFonts w:hint="default" w:ascii="Times New Roman" w:hAnsi="Times New Roman" w:eastAsia="仿宋" w:cs="Times New Roman"/>
                <w:color w:val="000000"/>
                <w:sz w:val="21"/>
                <w:szCs w:val="21"/>
                <w:highlight w:val="none"/>
              </w:rPr>
              <w:t>。</w:t>
            </w:r>
            <w:bookmarkStart w:id="19" w:name="OLE_LINK22"/>
            <w:r>
              <w:rPr>
                <w:rFonts w:hint="eastAsia" w:eastAsia="仿宋" w:cs="Times New Roman"/>
                <w:color w:val="000000"/>
                <w:sz w:val="21"/>
                <w:szCs w:val="21"/>
                <w:highlight w:val="none"/>
                <w:lang w:val="en-US" w:eastAsia="zh-CN"/>
              </w:rPr>
              <w:t>按履约验收方案，</w:t>
            </w:r>
            <w:bookmarkEnd w:id="19"/>
            <w:r>
              <w:rPr>
                <w:rFonts w:hint="default" w:ascii="Times New Roman" w:hAnsi="Times New Roman" w:eastAsia="仿宋" w:cs="Times New Roman"/>
                <w:color w:val="000000"/>
                <w:sz w:val="21"/>
                <w:szCs w:val="21"/>
                <w:highlight w:val="none"/>
              </w:rPr>
              <w:t>验收合格条件如下：</w:t>
            </w:r>
          </w:p>
          <w:p w14:paraId="6DA48629">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1服务商务参数、技术参数与本合同一致，性能指标达到规定的标准。</w:t>
            </w:r>
          </w:p>
          <w:p w14:paraId="0FD65F6D">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2.服务技术资料、装箱单、合格证等资料齐全。</w:t>
            </w:r>
          </w:p>
          <w:p w14:paraId="52ECCB6B">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3.在系统试运行期间所出现的问题得到解决，并运行正常。</w:t>
            </w:r>
          </w:p>
          <w:p w14:paraId="6D450E98">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4.在规定时间内完成交付并验收，并经甲方确认。</w:t>
            </w:r>
          </w:p>
          <w:p w14:paraId="09A3CAAA">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仿宋" w:cs="Times New Roman"/>
                <w:color w:val="000000"/>
                <w:sz w:val="21"/>
                <w:szCs w:val="21"/>
                <w:highlight w:val="none"/>
                <w:lang w:eastAsia="zh-CN"/>
              </w:rPr>
            </w:pPr>
            <w:r>
              <w:rPr>
                <w:rFonts w:hint="default" w:ascii="Times New Roman" w:hAnsi="Times New Roman" w:eastAsia="仿宋" w:cs="Times New Roman"/>
                <w:color w:val="000000"/>
                <w:sz w:val="21"/>
                <w:szCs w:val="21"/>
                <w:highlight w:val="none"/>
              </w:rPr>
              <w:t>（四）服务在试运行符合要求后，才作为最终验收。甲方对乙方交付服务的验收仅为表面验收，验收合格不视为乙方对质量问题免责；甲方验收时未提出异议不视为对乙方服务质量合格之认定。若乙方服务存在任何质量问题，甲方有权要求乙方承担相应责任。</w:t>
            </w:r>
          </w:p>
          <w:p w14:paraId="3A82C3D9">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（五）乙方所交服务的质量指标不得低于甲方招标文件要求、</w:t>
            </w:r>
            <w:bookmarkStart w:id="20" w:name="OLE_LINK35"/>
            <w:r>
              <w:rPr>
                <w:rFonts w:hint="default" w:ascii="Times New Roman" w:hAnsi="Times New Roman" w:eastAsia="仿宋" w:cs="Times New Roman"/>
                <w:color w:val="000000"/>
                <w:sz w:val="21"/>
                <w:szCs w:val="21"/>
                <w:highlight w:val="none"/>
              </w:rPr>
              <w:t>乙方提供的</w:t>
            </w:r>
            <w:r>
              <w:rPr>
                <w:rFonts w:hint="eastAsia" w:eastAsia="仿宋" w:cs="Times New Roman"/>
                <w:color w:val="000000"/>
                <w:sz w:val="21"/>
                <w:szCs w:val="21"/>
                <w:highlight w:val="none"/>
                <w:lang w:val="en-US" w:eastAsia="zh-CN"/>
              </w:rPr>
              <w:t>试用服务</w:t>
            </w:r>
            <w:r>
              <w:rPr>
                <w:rFonts w:hint="default" w:ascii="Times New Roman" w:hAnsi="Times New Roman" w:eastAsia="仿宋" w:cs="Times New Roman"/>
                <w:color w:val="000000"/>
                <w:sz w:val="21"/>
                <w:szCs w:val="21"/>
                <w:highlight w:val="none"/>
              </w:rPr>
              <w:t>指标、</w:t>
            </w:r>
            <w:bookmarkEnd w:id="20"/>
            <w:r>
              <w:rPr>
                <w:rFonts w:hint="default" w:ascii="Times New Roman" w:hAnsi="Times New Roman" w:eastAsia="仿宋" w:cs="Times New Roman"/>
                <w:color w:val="000000"/>
                <w:sz w:val="21"/>
                <w:szCs w:val="21"/>
                <w:highlight w:val="none"/>
              </w:rPr>
              <w:t>乙方承诺的质量指标或有关国家标准（标准不一致的，以高标准计）</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BBC3C6C">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售后服务质量要求，按招标文件和投标文件的内容执行。乙方交付时，甲方可根据需要随机抽取一部分服务送有关权威检测部门检测</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费用由乙方承担</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；如检测不合格，乙方应承担甲方所支出的检测费用并向甲方赔偿一切损失。乙方所交服务若未达到招标文件要求，且对甲方造成损失的，由乙方承担一切责任，并赔偿所造成的损失。</w:t>
            </w:r>
          </w:p>
          <w:p w14:paraId="0644616C">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如验收不合格，甲方有权</w:t>
            </w:r>
            <w:r>
              <w:rPr>
                <w:rFonts w:hint="eastAsia" w:eastAsia="仿宋" w:cs="Times New Roman"/>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解除本合同并没收履约保证金；乙方应当赔偿甲方一切损失，并返还甲方已支付的全部合同款，并据实接受行政主管部门的相关处罚结果。</w:t>
            </w:r>
          </w:p>
          <w:p w14:paraId="265D82C7">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（六）大型或者复杂的政府采购服务项目，甲方应当邀请国家认可的质量检测机构参加验收工作。</w:t>
            </w:r>
          </w:p>
          <w:p w14:paraId="64C6F60B">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（七）甲方需要对乙方交付的服务（包括质量、技术参数等）进行确认的，</w:t>
            </w:r>
            <w:r>
              <w:rPr>
                <w:rFonts w:hint="eastAsia" w:eastAsia="仿宋" w:cs="Times New Roman"/>
                <w:color w:val="000000"/>
                <w:sz w:val="21"/>
                <w:szCs w:val="21"/>
                <w:highlight w:val="none"/>
                <w:lang w:val="en-US" w:eastAsia="zh-CN"/>
              </w:rPr>
              <w:t>乙方</w:t>
            </w:r>
            <w:r>
              <w:rPr>
                <w:rFonts w:hint="default" w:ascii="Times New Roman" w:hAnsi="Times New Roman" w:eastAsia="仿宋" w:cs="Times New Roman"/>
                <w:color w:val="000000"/>
                <w:sz w:val="21"/>
                <w:szCs w:val="21"/>
                <w:highlight w:val="none"/>
              </w:rPr>
              <w:t>应予以配合，并出具书面意见。</w:t>
            </w:r>
          </w:p>
          <w:p w14:paraId="64D4159A">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（八）服务包装材料归甲方所有。乙方负责及时将服务包装材料清运离开甲方所在地，由此产生的费用由乙方自行承担。</w:t>
            </w:r>
            <w:bookmarkStart w:id="21" w:name="OLE_LINK23"/>
          </w:p>
          <w:p w14:paraId="0503CF21">
            <w:pPr>
              <w:keepNext w:val="0"/>
              <w:keepLines w:val="0"/>
              <w:pageBreakBefore w:val="0"/>
              <w:kinsoku/>
              <w:wordWrap/>
              <w:overflowPunct/>
              <w:topLinePunct w:val="0"/>
              <w:bidi w:val="0"/>
              <w:snapToGrid/>
              <w:spacing w:line="300" w:lineRule="exact"/>
              <w:ind w:firstLine="420" w:firstLineChars="200"/>
              <w:textAlignment w:val="auto"/>
              <w:rPr>
                <w:rFonts w:hint="eastAsia" w:eastAsia="仿宋"/>
                <w:color w:val="000000"/>
                <w:highlight w:val="none"/>
                <w:lang w:eastAsia="zh-CN"/>
              </w:rPr>
            </w:pP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九</w:t>
            </w:r>
            <w:r>
              <w:rPr>
                <w:rFonts w:hint="eastAsia" w:eastAsia="仿宋" w:cs="Times New Roman"/>
                <w:color w:val="000000"/>
                <w:sz w:val="21"/>
                <w:szCs w:val="21"/>
                <w:highlight w:val="none"/>
                <w:lang w:eastAsia="zh-CN"/>
              </w:rPr>
              <w:t>）自本项目结果公告发布之日，</w:t>
            </w:r>
            <w:r>
              <w:rPr>
                <w:rFonts w:hint="eastAsia" w:eastAsia="仿宋" w:cs="Times New Roman"/>
                <w:color w:val="000000"/>
                <w:sz w:val="21"/>
                <w:szCs w:val="21"/>
                <w:highlight w:val="none"/>
                <w:lang w:val="en-US" w:eastAsia="zh-CN"/>
              </w:rPr>
              <w:t>乙方应当</w:t>
            </w:r>
            <w:r>
              <w:rPr>
                <w:rFonts w:hint="eastAsia" w:eastAsia="仿宋" w:cs="Times New Roman"/>
                <w:color w:val="000000"/>
                <w:sz w:val="21"/>
                <w:szCs w:val="21"/>
                <w:highlight w:val="none"/>
                <w:lang w:eastAsia="zh-CN"/>
              </w:rPr>
              <w:t>配合</w:t>
            </w:r>
            <w:r>
              <w:rPr>
                <w:rFonts w:hint="eastAsia" w:eastAsia="仿宋" w:cs="Times New Roman"/>
                <w:color w:val="000000"/>
                <w:sz w:val="21"/>
                <w:szCs w:val="21"/>
                <w:highlight w:val="none"/>
                <w:lang w:val="en-US" w:eastAsia="zh-CN"/>
              </w:rPr>
              <w:t>甲方</w:t>
            </w:r>
            <w:r>
              <w:rPr>
                <w:rFonts w:hint="eastAsia" w:eastAsia="仿宋" w:cs="Times New Roman"/>
                <w:color w:val="000000"/>
                <w:sz w:val="21"/>
                <w:szCs w:val="21"/>
                <w:highlight w:val="none"/>
                <w:lang w:eastAsia="zh-CN"/>
              </w:rPr>
              <w:t>在法定时限范围内完成合同签订。若</w:t>
            </w:r>
            <w:r>
              <w:rPr>
                <w:rFonts w:hint="eastAsia" w:eastAsia="仿宋" w:cs="Times New Roman"/>
                <w:color w:val="000000"/>
                <w:sz w:val="21"/>
                <w:szCs w:val="21"/>
                <w:highlight w:val="none"/>
                <w:lang w:val="en-US" w:eastAsia="zh-CN"/>
              </w:rPr>
              <w:t>乙方</w:t>
            </w:r>
            <w:r>
              <w:rPr>
                <w:rFonts w:hint="eastAsia" w:eastAsia="仿宋" w:cs="Times New Roman"/>
                <w:color w:val="000000"/>
                <w:sz w:val="21"/>
                <w:szCs w:val="21"/>
                <w:highlight w:val="none"/>
                <w:lang w:eastAsia="zh-CN"/>
              </w:rPr>
              <w:t>无正当理由不签订合同或故意拖延签订时间，被查证属实的，</w:t>
            </w:r>
            <w:r>
              <w:rPr>
                <w:rFonts w:hint="eastAsia" w:eastAsia="仿宋" w:cs="Times New Roman"/>
                <w:color w:val="000000"/>
                <w:sz w:val="21"/>
                <w:szCs w:val="21"/>
                <w:highlight w:val="none"/>
                <w:lang w:val="en-US" w:eastAsia="zh-CN"/>
              </w:rPr>
              <w:t>乙方须</w:t>
            </w:r>
            <w:r>
              <w:rPr>
                <w:rFonts w:hint="eastAsia" w:eastAsia="仿宋" w:cs="Times New Roman"/>
                <w:color w:val="000000"/>
                <w:sz w:val="21"/>
                <w:szCs w:val="21"/>
                <w:highlight w:val="none"/>
                <w:lang w:eastAsia="zh-CN"/>
              </w:rPr>
              <w:t>依法承担相关法律责任。</w:t>
            </w:r>
          </w:p>
          <w:p w14:paraId="59C7B908">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rPr>
              <w:t>如乙方对上述（一）至（</w:t>
            </w:r>
            <w:r>
              <w:rPr>
                <w:rFonts w:hint="eastAsia" w:eastAsia="仿宋" w:cs="Times New Roman"/>
                <w:color w:val="000000"/>
                <w:sz w:val="21"/>
                <w:szCs w:val="21"/>
                <w:highlight w:val="none"/>
                <w:lang w:val="en-US" w:eastAsia="zh-CN"/>
              </w:rPr>
              <w:t>九</w:t>
            </w:r>
            <w:r>
              <w:rPr>
                <w:rFonts w:hint="default" w:ascii="Times New Roman" w:hAnsi="Times New Roman" w:eastAsia="仿宋" w:cs="Times New Roman"/>
                <w:color w:val="000000"/>
                <w:sz w:val="21"/>
                <w:szCs w:val="21"/>
                <w:highlight w:val="none"/>
              </w:rPr>
              <w:t>）项约定有异议，请自本合同生效后</w:t>
            </w:r>
            <w:r>
              <w:rPr>
                <w:rFonts w:hint="default" w:ascii="Times New Roman" w:hAnsi="Times New Roman" w:eastAsia="仿宋" w:cs="Times New Roman"/>
                <w:color w:val="000000"/>
                <w:sz w:val="21"/>
                <w:szCs w:val="21"/>
                <w:highlight w:val="none"/>
                <w:u w:val="single"/>
              </w:rPr>
              <w:t xml:space="preserve">   </w:t>
            </w:r>
            <w:r>
              <w:rPr>
                <w:rFonts w:hint="default" w:ascii="Times New Roman" w:hAnsi="Times New Roman" w:eastAsia="仿宋" w:cs="Times New Roman"/>
                <w:color w:val="000000"/>
                <w:sz w:val="21"/>
                <w:szCs w:val="21"/>
                <w:highlight w:val="none"/>
              </w:rPr>
              <w:t>个自然日内向甲方提出。</w:t>
            </w:r>
            <w:bookmarkEnd w:id="21"/>
          </w:p>
        </w:tc>
      </w:tr>
      <w:tr w14:paraId="5F05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9628" w:type="dxa"/>
            <w:gridSpan w:val="7"/>
            <w:noWrap w:val="0"/>
            <w:vAlign w:val="top"/>
          </w:tcPr>
          <w:p w14:paraId="317E6484">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五、付款方式：</w:t>
            </w:r>
          </w:p>
          <w:p w14:paraId="1372E84C">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（一）履约担保：</w:t>
            </w:r>
          </w:p>
          <w:p w14:paraId="4DB40211">
            <w:pPr>
              <w:pStyle w:val="2"/>
              <w:rPr>
                <w:rFonts w:hint="default" w:eastAsia="方正仿宋_GBK"/>
                <w:color w:val="000000"/>
                <w:highlight w:val="none"/>
                <w:lang w:val="en-US" w:eastAsia="zh-CN"/>
              </w:rPr>
            </w:pPr>
            <w:r>
              <w:rPr>
                <w:rFonts w:hint="eastAsia" w:ascii="Times New Roman" w:hAnsi="Times New Roman" w:eastAsia="仿宋" w:cs="Times New Roman"/>
                <w:color w:val="000000"/>
                <w:sz w:val="21"/>
                <w:szCs w:val="21"/>
                <w:highlight w:val="none"/>
                <w:lang w:val="en-US" w:eastAsia="zh-CN"/>
              </w:rPr>
              <w:t xml:space="preserve">1. </w:t>
            </w:r>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 xml:space="preserve"> 本项目无需乙方向甲方提交履约担保</w:t>
            </w:r>
          </w:p>
          <w:p w14:paraId="07334FD7">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方正仿宋_GBK" w:cs="Times New Roman"/>
                <w:color w:val="000000"/>
                <w:sz w:val="21"/>
                <w:szCs w:val="21"/>
                <w:highlight w:val="none"/>
                <w:lang w:val="en-US" w:eastAsia="zh-CN"/>
              </w:rPr>
            </w:pPr>
            <w:r>
              <w:rPr>
                <w:rFonts w:hint="eastAsia" w:eastAsia="仿宋" w:cs="Times New Roman"/>
                <w:color w:val="000000"/>
                <w:sz w:val="21"/>
                <w:szCs w:val="21"/>
                <w:highlight w:val="none"/>
                <w:lang w:val="en-US" w:eastAsia="zh-CN"/>
              </w:rPr>
              <w:t xml:space="preserve">2. </w:t>
            </w:r>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 xml:space="preserve"> 本项目需要乙方向甲方提交履约担保</w:t>
            </w:r>
          </w:p>
          <w:p w14:paraId="3BF1AFED">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eastAsia" w:eastAsia="仿宋" w:cs="Times New Roman"/>
                <w:color w:val="000000"/>
                <w:sz w:val="21"/>
                <w:szCs w:val="21"/>
                <w:highlight w:val="none"/>
                <w:lang w:val="en-US" w:eastAsia="zh-CN"/>
              </w:rPr>
              <w:t>本</w:t>
            </w:r>
            <w:r>
              <w:rPr>
                <w:rFonts w:hint="default" w:ascii="Times New Roman" w:hAnsi="Times New Roman" w:eastAsia="仿宋" w:cs="Times New Roman"/>
                <w:color w:val="000000"/>
                <w:sz w:val="21"/>
                <w:szCs w:val="21"/>
                <w:highlight w:val="none"/>
              </w:rPr>
              <w:t>合同签订</w:t>
            </w:r>
            <w:bookmarkStart w:id="22" w:name="OLE_LINK14"/>
            <w:r>
              <w:rPr>
                <w:rFonts w:hint="default" w:ascii="Times New Roman" w:hAnsi="Times New Roman" w:eastAsia="方正仿宋_GBK" w:cs="Times New Roman"/>
                <w:color w:val="000000"/>
                <w:sz w:val="21"/>
                <w:szCs w:val="21"/>
                <w:highlight w:val="none"/>
              </w:rPr>
              <w:sym w:font="Wingdings 2" w:char="00A3"/>
            </w:r>
            <w:bookmarkEnd w:id="22"/>
            <w:r>
              <w:rPr>
                <w:rFonts w:hint="default" w:ascii="Times New Roman" w:hAnsi="Times New Roman" w:eastAsia="仿宋" w:cs="Times New Roman"/>
                <w:color w:val="000000"/>
                <w:sz w:val="21"/>
                <w:szCs w:val="21"/>
                <w:highlight w:val="none"/>
                <w:u w:val="single"/>
              </w:rPr>
              <w:t>前</w:t>
            </w:r>
            <w:bookmarkStart w:id="23" w:name="OLE_LINK11"/>
            <w:r>
              <w:rPr>
                <w:rFonts w:hint="eastAsia" w:eastAsia="仿宋" w:cs="Times New Roman"/>
                <w:color w:val="000000"/>
                <w:sz w:val="21"/>
                <w:szCs w:val="21"/>
                <w:highlight w:val="none"/>
                <w:u w:val="none"/>
                <w:lang w:val="en-US" w:eastAsia="zh-CN"/>
              </w:rPr>
              <w:t xml:space="preserve"> </w:t>
            </w:r>
            <w:bookmarkEnd w:id="23"/>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u w:val="single"/>
              </w:rPr>
              <w:t>时</w:t>
            </w:r>
            <w:r>
              <w:rPr>
                <w:rFonts w:hint="eastAsia" w:eastAsia="仿宋" w:cs="Times New Roman"/>
                <w:color w:val="000000"/>
                <w:sz w:val="21"/>
                <w:szCs w:val="21"/>
                <w:highlight w:val="none"/>
                <w:u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u w:val="single"/>
              </w:rPr>
              <w:t>后</w:t>
            </w:r>
            <w:r>
              <w:rPr>
                <w:rFonts w:hint="default" w:ascii="Times New Roman" w:hAnsi="Times New Roman" w:eastAsia="仿宋" w:cs="Times New Roman"/>
                <w:color w:val="000000"/>
                <w:sz w:val="21"/>
                <w:szCs w:val="21"/>
                <w:highlight w:val="none"/>
              </w:rPr>
              <w:t>，乙方应当按本合同总价的</w:t>
            </w:r>
            <w:r>
              <w:rPr>
                <w:rFonts w:hint="default" w:ascii="Times New Roman" w:hAnsi="Times New Roman" w:eastAsia="仿宋" w:cs="Times New Roman"/>
                <w:color w:val="000000"/>
                <w:sz w:val="21"/>
                <w:szCs w:val="21"/>
                <w:highlight w:val="none"/>
                <w:u w:val="single"/>
              </w:rPr>
              <w:t>5</w:t>
            </w:r>
            <w:r>
              <w:rPr>
                <w:rFonts w:hint="default" w:ascii="Times New Roman" w:hAnsi="Times New Roman" w:eastAsia="仿宋" w:cs="Times New Roman"/>
                <w:color w:val="000000"/>
                <w:sz w:val="21"/>
                <w:szCs w:val="21"/>
                <w:highlight w:val="none"/>
              </w:rPr>
              <w:t>%（若有特殊情况，以招标文件要求为准）向甲方交纳履约保证金（可以</w:t>
            </w:r>
            <w:r>
              <w:rPr>
                <w:rFonts w:hint="eastAsia" w:eastAsia="仿宋" w:cs="Times New Roman"/>
                <w:color w:val="000000"/>
                <w:sz w:val="21"/>
                <w:szCs w:val="21"/>
                <w:highlight w:val="none"/>
                <w:lang w:val="en-US" w:eastAsia="zh-CN"/>
              </w:rPr>
              <w:t>现金形式，或</w:t>
            </w:r>
            <w:r>
              <w:rPr>
                <w:rFonts w:hint="default" w:ascii="Times New Roman" w:hAnsi="Times New Roman" w:eastAsia="仿宋" w:cs="Times New Roman"/>
                <w:color w:val="000000"/>
                <w:sz w:val="21"/>
                <w:szCs w:val="21"/>
                <w:highlight w:val="none"/>
              </w:rPr>
              <w:t>支票、汇票、本票或者金融机构、担保机构出具的保函等非现金形式提交）；乙方未支付履约保证金的，甲方有权拒绝支付本合同总价款项，且不承担任何迟延履行责任。合同履行期内，履约保证金减少的，乙方应当补足，逾期未补足的视为违约。涉及提供担保的，按《中华人民共和国民法典》规定执行。</w:t>
            </w:r>
          </w:p>
          <w:p w14:paraId="6F918273">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（二）乙方按本合同约定交付、经甲方验收合格后，由甲方出具项目验收报告。</w:t>
            </w:r>
          </w:p>
          <w:p w14:paraId="52E27655">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w:t>
            </w:r>
            <w:bookmarkStart w:id="24" w:name="OLE_LINK24"/>
            <w:r>
              <w:rPr>
                <w:rFonts w:hint="default" w:ascii="Times New Roman" w:hAnsi="Times New Roman" w:eastAsia="仿宋" w:cs="Times New Roman"/>
                <w:color w:val="000000"/>
                <w:sz w:val="21"/>
                <w:szCs w:val="21"/>
                <w:highlight w:val="none"/>
              </w:rPr>
              <w:t>付款：</w:t>
            </w:r>
          </w:p>
          <w:p w14:paraId="4A221A29">
            <w:pPr>
              <w:pStyle w:val="2"/>
              <w:keepNext w:val="0"/>
              <w:keepLines w:val="0"/>
              <w:pageBreakBefore w:val="0"/>
              <w:kinsoku/>
              <w:wordWrap/>
              <w:overflowPunct/>
              <w:topLinePunct w:val="0"/>
              <w:bidi w:val="0"/>
              <w:snapToGrid/>
              <w:spacing w:line="300" w:lineRule="exact"/>
              <w:textAlignment w:val="auto"/>
              <w:rPr>
                <w:rFonts w:hint="eastAsia" w:ascii="Times New Roman" w:hAnsi="Times New Roman" w:eastAsia="仿宋" w:cs="Times New Roman"/>
                <w:color w:val="000000"/>
                <w:sz w:val="21"/>
                <w:szCs w:val="21"/>
                <w:highlight w:val="none"/>
                <w:lang w:val="en-US" w:eastAsia="zh-CN"/>
              </w:rPr>
            </w:pPr>
            <w:r>
              <w:rPr>
                <w:rFonts w:hint="eastAsia" w:ascii="Times New Roman" w:hAnsi="Times New Roman" w:eastAsia="仿宋" w:cs="Times New Roman"/>
                <w:color w:val="000000"/>
                <w:sz w:val="21"/>
                <w:szCs w:val="21"/>
                <w:highlight w:val="none"/>
                <w:lang w:val="en-US" w:eastAsia="zh-CN"/>
              </w:rPr>
              <w:t>1. 付款主体：</w:t>
            </w:r>
          </w:p>
          <w:p w14:paraId="7B085983">
            <w:pPr>
              <w:pStyle w:val="2"/>
              <w:keepNext w:val="0"/>
              <w:keepLines w:val="0"/>
              <w:pageBreakBefore w:val="0"/>
              <w:kinsoku/>
              <w:wordWrap/>
              <w:overflowPunct/>
              <w:topLinePunct w:val="0"/>
              <w:bidi w:val="0"/>
              <w:snapToGrid/>
              <w:spacing w:line="300" w:lineRule="exact"/>
              <w:textAlignment w:val="auto"/>
              <w:rPr>
                <w:rFonts w:hint="default" w:ascii="Times New Roman" w:hAnsi="Times New Roman" w:eastAsia="方正仿宋_GBK" w:cs="Times New Roman"/>
                <w:color w:val="000000"/>
                <w:sz w:val="21"/>
                <w:szCs w:val="21"/>
                <w:highlight w:val="none"/>
                <w:lang w:val="en-US" w:eastAsia="zh-CN"/>
              </w:rPr>
            </w:pPr>
            <w:bookmarkStart w:id="25" w:name="OLE_LINK10"/>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 xml:space="preserve"> </w:t>
            </w:r>
            <w:bookmarkEnd w:id="25"/>
            <w:r>
              <w:rPr>
                <w:rFonts w:hint="eastAsia" w:ascii="Times New Roman" w:hAnsi="Times New Roman" w:eastAsia="方正仿宋_GBK" w:cs="Times New Roman"/>
                <w:color w:val="000000"/>
                <w:sz w:val="21"/>
                <w:szCs w:val="21"/>
                <w:highlight w:val="none"/>
                <w:lang w:val="en-US" w:eastAsia="zh-CN"/>
              </w:rPr>
              <w:t>甲方向乙方支付</w:t>
            </w:r>
          </w:p>
          <w:p w14:paraId="18B1D5BB">
            <w:pPr>
              <w:pStyle w:val="2"/>
              <w:keepNext w:val="0"/>
              <w:keepLines w:val="0"/>
              <w:pageBreakBefore w:val="0"/>
              <w:kinsoku/>
              <w:wordWrap/>
              <w:overflowPunct/>
              <w:topLinePunct w:val="0"/>
              <w:bidi w:val="0"/>
              <w:snapToGrid/>
              <w:spacing w:line="300" w:lineRule="exact"/>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 xml:space="preserve"> 甲方指定的第三人向乙方支付（第三人：</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lang w:val="en-US" w:eastAsia="zh-CN"/>
              </w:rPr>
              <w:t>）</w:t>
            </w:r>
          </w:p>
          <w:p w14:paraId="68495B70">
            <w:pPr>
              <w:pStyle w:val="2"/>
              <w:keepNext w:val="0"/>
              <w:keepLines w:val="0"/>
              <w:pageBreakBefore w:val="0"/>
              <w:numPr>
                <w:ilvl w:val="0"/>
                <w:numId w:val="3"/>
              </w:numPr>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lang w:val="en-US" w:eastAsia="zh-CN"/>
              </w:rPr>
            </w:pPr>
            <w:r>
              <w:rPr>
                <w:rFonts w:hint="eastAsia" w:ascii="Times New Roman" w:hAnsi="Times New Roman" w:eastAsia="仿宋" w:cs="Times New Roman"/>
                <w:color w:val="000000"/>
                <w:sz w:val="21"/>
                <w:szCs w:val="21"/>
                <w:highlight w:val="none"/>
                <w:lang w:val="en-US" w:eastAsia="zh-CN"/>
              </w:rPr>
              <w:t>付款方法：</w:t>
            </w:r>
          </w:p>
          <w:p w14:paraId="46D96E17">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方正仿宋_GBK" w:cs="Times New Roman"/>
                <w:color w:val="000000"/>
                <w:sz w:val="21"/>
                <w:szCs w:val="21"/>
                <w:highlight w:val="none"/>
                <w:lang w:val="en-US" w:eastAsia="zh-CN"/>
              </w:rPr>
            </w:pPr>
            <w:bookmarkStart w:id="26" w:name="OLE_LINK9"/>
            <w:r>
              <w:rPr>
                <w:rFonts w:hint="default" w:ascii="Times New Roman" w:hAnsi="Times New Roman" w:eastAsia="方正仿宋_GBK" w:cs="Times New Roman"/>
                <w:color w:val="000000"/>
                <w:sz w:val="21"/>
                <w:szCs w:val="21"/>
                <w:highlight w:val="none"/>
              </w:rPr>
              <w:sym w:font="Wingdings 2" w:char="00A3"/>
            </w:r>
            <w:bookmarkEnd w:id="26"/>
            <w:r>
              <w:rPr>
                <w:rFonts w:hint="eastAsia" w:ascii="Times New Roman" w:hAnsi="Times New Roman" w:eastAsia="方正仿宋_GBK" w:cs="Times New Roman"/>
                <w:color w:val="000000"/>
                <w:sz w:val="21"/>
                <w:szCs w:val="21"/>
                <w:highlight w:val="none"/>
                <w:lang w:val="en-US" w:eastAsia="zh-CN"/>
              </w:rPr>
              <w:t xml:space="preserve"> 先交付、后一次性付款：</w:t>
            </w:r>
          </w:p>
          <w:p w14:paraId="6AFB6900">
            <w:pPr>
              <w:pStyle w:val="2"/>
              <w:keepNext w:val="0"/>
              <w:keepLines w:val="0"/>
              <w:pageBreakBefore w:val="0"/>
              <w:numPr>
                <w:ilvl w:val="0"/>
                <w:numId w:val="0"/>
              </w:numPr>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rPr>
              <w:t>服务</w:t>
            </w:r>
            <w:r>
              <w:rPr>
                <w:rFonts w:hint="default" w:ascii="Times New Roman" w:hAnsi="Times New Roman" w:eastAsia="仿宋" w:cs="Times New Roman"/>
                <w:color w:val="000000"/>
                <w:sz w:val="21"/>
                <w:szCs w:val="21"/>
                <w:highlight w:val="none"/>
                <w:u w:val="none"/>
              </w:rPr>
              <w:t>全部交付并经甲方验收合格，</w:t>
            </w:r>
            <w:bookmarkStart w:id="27" w:name="OLE_LINK31"/>
            <w:r>
              <w:rPr>
                <w:rFonts w:hint="default" w:ascii="Times New Roman" w:hAnsi="Times New Roman" w:eastAsia="仿宋" w:cs="Times New Roman"/>
                <w:color w:val="000000"/>
                <w:sz w:val="21"/>
                <w:szCs w:val="21"/>
                <w:highlight w:val="none"/>
                <w:u w:val="none"/>
              </w:rPr>
              <w:t>乙方向甲方开具等额有效的增值税发票后，</w:t>
            </w:r>
            <w:bookmarkStart w:id="28" w:name="OLE_LINK15"/>
            <w:r>
              <w:rPr>
                <w:rFonts w:hint="default" w:ascii="Times New Roman" w:hAnsi="Times New Roman" w:eastAsia="仿宋" w:cs="Times New Roman"/>
                <w:color w:val="000000"/>
                <w:sz w:val="21"/>
                <w:szCs w:val="21"/>
                <w:highlight w:val="none"/>
                <w:u w:val="none"/>
              </w:rPr>
              <w:t>甲方原则上在收到发票后</w:t>
            </w:r>
            <w:r>
              <w:rPr>
                <w:rFonts w:hint="eastAsia" w:ascii="Times New Roman" w:hAnsi="Times New Roman" w:eastAsia="仿宋" w:cs="Times New Roman"/>
                <w:color w:val="000000"/>
                <w:sz w:val="21"/>
                <w:szCs w:val="21"/>
                <w:highlight w:val="none"/>
                <w:u w:val="none"/>
                <w:lang w:val="en-US" w:eastAsia="zh-CN"/>
              </w:rPr>
              <w:t>的</w:t>
            </w:r>
            <w:r>
              <w:rPr>
                <w:rFonts w:hint="default" w:ascii="Times New Roman" w:hAnsi="Times New Roman" w:eastAsia="仿宋" w:cs="Times New Roman"/>
                <w:color w:val="000000"/>
                <w:sz w:val="21"/>
                <w:szCs w:val="21"/>
                <w:highlight w:val="none"/>
                <w:u w:val="none"/>
              </w:rPr>
              <w:t>5个工作日内按程序办理支付手续</w:t>
            </w:r>
            <w:r>
              <w:rPr>
                <w:rFonts w:hint="eastAsia" w:ascii="Times New Roman" w:hAnsi="Times New Roman" w:eastAsia="仿宋" w:cs="Times New Roman"/>
                <w:color w:val="000000"/>
                <w:sz w:val="21"/>
                <w:szCs w:val="21"/>
                <w:highlight w:val="none"/>
                <w:u w:val="none"/>
                <w:lang w:eastAsia="zh-CN"/>
              </w:rPr>
              <w:t>（</w:t>
            </w:r>
            <w:r>
              <w:rPr>
                <w:rFonts w:hint="default" w:ascii="Times New Roman" w:hAnsi="Times New Roman" w:eastAsia="仿宋" w:cs="Times New Roman"/>
                <w:color w:val="000000"/>
                <w:sz w:val="21"/>
                <w:szCs w:val="21"/>
                <w:highlight w:val="none"/>
                <w:u w:val="none"/>
              </w:rPr>
              <w:t>以银行转账方式按本合同总价</w:t>
            </w:r>
            <w:r>
              <w:rPr>
                <w:rFonts w:hint="default" w:ascii="Times New Roman" w:hAnsi="Times New Roman" w:eastAsia="仿宋" w:cs="Times New Roman"/>
                <w:color w:val="000000"/>
                <w:sz w:val="21"/>
                <w:szCs w:val="21"/>
                <w:highlight w:val="none"/>
              </w:rPr>
              <w:t>向乙方支付本合同款项</w:t>
            </w:r>
            <w:r>
              <w:rPr>
                <w:rFonts w:hint="eastAsia" w:ascii="Times New Roman" w:hAnsi="Times New Roman" w:eastAsia="仿宋" w:cs="Times New Roman"/>
                <w:color w:val="000000"/>
                <w:sz w:val="21"/>
                <w:szCs w:val="21"/>
                <w:highlight w:val="none"/>
                <w:lang w:eastAsia="zh-CN"/>
              </w:rPr>
              <w:t>）</w:t>
            </w:r>
            <w:bookmarkEnd w:id="27"/>
            <w:r>
              <w:rPr>
                <w:rFonts w:hint="default" w:ascii="Times New Roman" w:hAnsi="Times New Roman" w:eastAsia="仿宋" w:cs="Times New Roman"/>
                <w:color w:val="000000"/>
                <w:sz w:val="21"/>
                <w:szCs w:val="21"/>
                <w:highlight w:val="none"/>
              </w:rPr>
              <w:t>。</w:t>
            </w:r>
          </w:p>
          <w:p w14:paraId="5F1AB057">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rPr>
              <w:sym w:font="Wingdings 2" w:char="00A3"/>
            </w:r>
            <w:r>
              <w:rPr>
                <w:rFonts w:hint="eastAsia" w:ascii="Times New Roman" w:hAnsi="Times New Roman" w:eastAsia="方正仿宋_GBK" w:cs="Times New Roman"/>
                <w:color w:val="000000"/>
                <w:sz w:val="21"/>
                <w:szCs w:val="21"/>
                <w:highlight w:val="none"/>
                <w:lang w:val="en-US" w:eastAsia="zh-CN"/>
              </w:rPr>
              <w:t xml:space="preserve"> 先一次性付款、后交付：</w:t>
            </w:r>
          </w:p>
          <w:p w14:paraId="1AD37263">
            <w:pPr>
              <w:pStyle w:val="2"/>
              <w:keepNext w:val="0"/>
              <w:keepLines w:val="0"/>
              <w:pageBreakBefore w:val="0"/>
              <w:numPr>
                <w:ilvl w:val="0"/>
                <w:numId w:val="0"/>
              </w:numPr>
              <w:kinsoku/>
              <w:wordWrap/>
              <w:overflowPunct/>
              <w:topLinePunct w:val="0"/>
              <w:bidi w:val="0"/>
              <w:snapToGrid/>
              <w:spacing w:line="300" w:lineRule="exact"/>
              <w:ind w:firstLine="420" w:firstLineChars="200"/>
              <w:textAlignment w:val="auto"/>
              <w:rPr>
                <w:rFonts w:hint="eastAsia" w:ascii="Times New Roman" w:hAnsi="Times New Roman" w:eastAsia="仿宋" w:cs="Times New Roman"/>
                <w:color w:val="000000"/>
                <w:sz w:val="21"/>
                <w:szCs w:val="21"/>
                <w:highlight w:val="none"/>
                <w:lang w:val="en-US" w:eastAsia="zh-CN"/>
              </w:rPr>
            </w:pPr>
            <w:r>
              <w:rPr>
                <w:rFonts w:hint="eastAsia" w:ascii="Times New Roman" w:hAnsi="Times New Roman" w:eastAsia="仿宋" w:cs="Times New Roman"/>
                <w:color w:val="000000"/>
                <w:sz w:val="21"/>
                <w:szCs w:val="21"/>
                <w:highlight w:val="none"/>
                <w:lang w:val="en-US" w:eastAsia="zh-CN"/>
              </w:rPr>
              <w:t>本合同签订后，乙方即开展本合同项下约定的服务内容并提交至甲方初步验收；甲方初步验收合格，</w:t>
            </w:r>
            <w:r>
              <w:rPr>
                <w:rFonts w:hint="default" w:ascii="Times New Roman" w:hAnsi="Times New Roman" w:eastAsia="仿宋" w:cs="Times New Roman"/>
                <w:color w:val="000000"/>
                <w:sz w:val="21"/>
                <w:szCs w:val="21"/>
                <w:highlight w:val="none"/>
                <w:lang w:val="en-US" w:eastAsia="zh-CN"/>
              </w:rPr>
              <w:t>乙方向甲方开具等额有效的增值税发票后，甲方原则上在收到发票后</w:t>
            </w:r>
            <w:r>
              <w:rPr>
                <w:rFonts w:hint="eastAsia" w:ascii="Times New Roman" w:hAnsi="Times New Roman" w:eastAsia="仿宋" w:cs="Times New Roman"/>
                <w:color w:val="000000"/>
                <w:sz w:val="21"/>
                <w:szCs w:val="21"/>
                <w:highlight w:val="none"/>
                <w:lang w:val="en-US" w:eastAsia="zh-CN"/>
              </w:rPr>
              <w:t>的</w:t>
            </w:r>
            <w:r>
              <w:rPr>
                <w:rFonts w:hint="default" w:ascii="Times New Roman" w:hAnsi="Times New Roman" w:eastAsia="仿宋" w:cs="Times New Roman"/>
                <w:color w:val="000000"/>
                <w:sz w:val="21"/>
                <w:szCs w:val="21"/>
                <w:highlight w:val="none"/>
                <w:lang w:val="en-US" w:eastAsia="zh-CN"/>
              </w:rPr>
              <w:t>5个工作日内按程序办理支付手续</w:t>
            </w:r>
            <w:r>
              <w:rPr>
                <w:rFonts w:hint="eastAsia" w:ascii="Times New Roman" w:hAnsi="Times New Roman" w:eastAsia="仿宋" w:cs="Times New Roman"/>
                <w:color w:val="000000"/>
                <w:sz w:val="21"/>
                <w:szCs w:val="21"/>
                <w:highlight w:val="none"/>
                <w:lang w:val="en-US" w:eastAsia="zh-CN"/>
              </w:rPr>
              <w:t>（</w:t>
            </w:r>
            <w:r>
              <w:rPr>
                <w:rFonts w:hint="default" w:ascii="Times New Roman" w:hAnsi="Times New Roman" w:eastAsia="仿宋" w:cs="Times New Roman"/>
                <w:color w:val="000000"/>
                <w:sz w:val="21"/>
                <w:szCs w:val="21"/>
                <w:highlight w:val="none"/>
                <w:lang w:val="en-US" w:eastAsia="zh-CN"/>
              </w:rPr>
              <w:t>以银行转账方式按本合同总价向乙方支付本合同款项</w:t>
            </w:r>
            <w:r>
              <w:rPr>
                <w:rFonts w:hint="eastAsia" w:ascii="Times New Roman" w:hAnsi="Times New Roman" w:eastAsia="仿宋" w:cs="Times New Roman"/>
                <w:color w:val="000000"/>
                <w:sz w:val="21"/>
                <w:szCs w:val="21"/>
                <w:highlight w:val="none"/>
                <w:lang w:val="en-US" w:eastAsia="zh-CN"/>
              </w:rPr>
              <w:t>）。</w:t>
            </w:r>
          </w:p>
          <w:bookmarkEnd w:id="28"/>
          <w:p w14:paraId="5B66F6B2">
            <w:pPr>
              <w:pStyle w:val="2"/>
              <w:keepNext w:val="0"/>
              <w:keepLines w:val="0"/>
              <w:pageBreakBefore w:val="0"/>
              <w:numPr>
                <w:ilvl w:val="0"/>
                <w:numId w:val="0"/>
              </w:numPr>
              <w:kinsoku/>
              <w:wordWrap/>
              <w:overflowPunct/>
              <w:topLinePunct w:val="0"/>
              <w:bidi w:val="0"/>
              <w:snapToGrid/>
              <w:spacing w:line="300" w:lineRule="exact"/>
              <w:ind w:firstLine="420" w:firstLineChars="200"/>
              <w:textAlignment w:val="auto"/>
              <w:rPr>
                <w:rFonts w:hint="eastAsia"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sym w:font="Wingdings 2" w:char="00A3"/>
            </w:r>
            <w:r>
              <w:rPr>
                <w:rFonts w:hint="eastAsia" w:ascii="Times New Roman" w:hAnsi="Times New Roman" w:eastAsia="仿宋" w:cs="Times New Roman"/>
                <w:color w:val="000000"/>
                <w:sz w:val="21"/>
                <w:szCs w:val="21"/>
                <w:highlight w:val="none"/>
                <w:lang w:val="en-US" w:eastAsia="zh-CN"/>
              </w:rPr>
              <w:t xml:space="preserve"> 分期付款：</w:t>
            </w:r>
          </w:p>
          <w:p w14:paraId="23B99A2F">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仿宋" w:cs="Times New Roman"/>
                <w:color w:val="000000"/>
                <w:sz w:val="21"/>
                <w:szCs w:val="21"/>
                <w:highlight w:val="none"/>
                <w:lang w:eastAsia="zh-CN"/>
              </w:rPr>
            </w:pPr>
            <w:r>
              <w:rPr>
                <w:rFonts w:hint="eastAsia" w:ascii="Times New Roman" w:hAnsi="Times New Roman" w:eastAsia="方正仿宋_GBK" w:cs="Times New Roman"/>
                <w:color w:val="000000"/>
                <w:sz w:val="21"/>
                <w:szCs w:val="21"/>
                <w:highlight w:val="none"/>
                <w:lang w:val="en-US" w:eastAsia="zh-CN"/>
              </w:rPr>
              <w:t>支付节点1：时间届满</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 xml:space="preserve"> /</w:t>
            </w:r>
            <w:r>
              <w:rPr>
                <w:rFonts w:hint="eastAsia" w:ascii="Times New Roman" w:hAnsi="Times New Roman" w:eastAsia="方正仿宋_GBK" w:cs="Times New Roman"/>
                <w:color w:val="000000"/>
                <w:sz w:val="21"/>
                <w:szCs w:val="21"/>
                <w:highlight w:val="none"/>
                <w:lang w:val="en-US" w:eastAsia="zh-CN"/>
              </w:rPr>
              <w:t>条件具备</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，乙方向甲方交付</w:t>
            </w:r>
            <w:r>
              <w:rPr>
                <w:rFonts w:hint="default" w:ascii="Times New Roman" w:hAnsi="Times New Roman" w:eastAsia="仿宋" w:cs="Times New Roman"/>
                <w:color w:val="000000"/>
                <w:sz w:val="21"/>
                <w:szCs w:val="21"/>
                <w:highlight w:val="none"/>
              </w:rPr>
              <w:t>服务并经甲方验收合格，乙方</w:t>
            </w:r>
            <w:r>
              <w:rPr>
                <w:rFonts w:hint="eastAsia" w:ascii="Times New Roman" w:hAnsi="Times New Roman" w:eastAsia="仿宋" w:cs="Times New Roman"/>
                <w:color w:val="000000"/>
                <w:sz w:val="21"/>
                <w:szCs w:val="21"/>
                <w:highlight w:val="none"/>
                <w:lang w:val="en-US" w:eastAsia="zh-CN"/>
              </w:rPr>
              <w:t>按</w:t>
            </w:r>
            <w:r>
              <w:rPr>
                <w:rFonts w:hint="eastAsia" w:ascii="Times New Roman" w:hAnsi="Times New Roman" w:eastAsia="仿宋" w:cs="Times New Roman"/>
                <w:color w:val="000000"/>
                <w:sz w:val="21"/>
                <w:szCs w:val="21"/>
                <w:highlight w:val="none"/>
                <w:u w:val="single"/>
                <w:lang w:val="en-US" w:eastAsia="zh-CN"/>
              </w:rPr>
              <w:t xml:space="preserve">     </w:t>
            </w:r>
            <w:r>
              <w:rPr>
                <w:rFonts w:hint="eastAsia" w:ascii="Times New Roman" w:hAnsi="Times New Roman" w:eastAsia="仿宋" w:cs="Times New Roman"/>
                <w:color w:val="000000"/>
                <w:sz w:val="21"/>
                <w:szCs w:val="21"/>
                <w:highlight w:val="none"/>
                <w:lang w:val="en-US" w:eastAsia="zh-CN"/>
              </w:rPr>
              <w:t>金额</w:t>
            </w:r>
            <w:r>
              <w:rPr>
                <w:rFonts w:hint="default" w:ascii="Times New Roman" w:hAnsi="Times New Roman" w:eastAsia="仿宋" w:cs="Times New Roman"/>
                <w:color w:val="000000"/>
                <w:sz w:val="21"/>
                <w:szCs w:val="21"/>
                <w:highlight w:val="none"/>
              </w:rPr>
              <w:t>向甲方开具等额有效的增值税发票后，</w:t>
            </w:r>
            <w:r>
              <w:rPr>
                <w:rFonts w:hint="default" w:ascii="Times New Roman" w:hAnsi="Times New Roman" w:eastAsia="仿宋" w:cs="Times New Roman"/>
                <w:color w:val="000000"/>
                <w:sz w:val="21"/>
                <w:szCs w:val="21"/>
                <w:highlight w:val="none"/>
                <w:u w:val="none"/>
              </w:rPr>
              <w:t>甲方原则上在收到发票后</w:t>
            </w:r>
            <w:r>
              <w:rPr>
                <w:rFonts w:hint="eastAsia" w:ascii="Times New Roman" w:hAnsi="Times New Roman" w:eastAsia="仿宋" w:cs="Times New Roman"/>
                <w:color w:val="000000"/>
                <w:sz w:val="21"/>
                <w:szCs w:val="21"/>
                <w:highlight w:val="none"/>
                <w:u w:val="none"/>
                <w:lang w:val="en-US" w:eastAsia="zh-CN"/>
              </w:rPr>
              <w:t>的</w:t>
            </w:r>
            <w:r>
              <w:rPr>
                <w:rFonts w:hint="default" w:ascii="Times New Roman" w:hAnsi="Times New Roman" w:eastAsia="仿宋" w:cs="Times New Roman"/>
                <w:color w:val="000000"/>
                <w:sz w:val="21"/>
                <w:szCs w:val="21"/>
                <w:highlight w:val="none"/>
                <w:u w:val="none"/>
              </w:rPr>
              <w:t>5个工作日内按程序办理支付手续</w:t>
            </w:r>
            <w:r>
              <w:rPr>
                <w:rFonts w:hint="eastAsia" w:ascii="Times New Roman" w:hAnsi="Times New Roman" w:eastAsia="仿宋" w:cs="Times New Roman"/>
                <w:color w:val="000000"/>
                <w:sz w:val="21"/>
                <w:szCs w:val="21"/>
                <w:highlight w:val="none"/>
                <w:u w:val="none"/>
                <w:lang w:eastAsia="zh-CN"/>
              </w:rPr>
              <w:t>（</w:t>
            </w:r>
            <w:r>
              <w:rPr>
                <w:rFonts w:hint="default" w:ascii="Times New Roman" w:hAnsi="Times New Roman" w:eastAsia="仿宋" w:cs="Times New Roman"/>
                <w:color w:val="000000"/>
                <w:sz w:val="21"/>
                <w:szCs w:val="21"/>
                <w:highlight w:val="none"/>
                <w:u w:val="none"/>
              </w:rPr>
              <w:t>以银行转账方式</w:t>
            </w:r>
            <w:r>
              <w:rPr>
                <w:rFonts w:hint="default" w:ascii="Times New Roman" w:hAnsi="Times New Roman" w:eastAsia="仿宋" w:cs="Times New Roman"/>
                <w:color w:val="000000"/>
                <w:sz w:val="21"/>
                <w:szCs w:val="21"/>
                <w:highlight w:val="none"/>
              </w:rPr>
              <w:t>向乙方支付</w:t>
            </w:r>
            <w:r>
              <w:rPr>
                <w:rFonts w:hint="eastAsia" w:ascii="Times New Roman" w:hAnsi="Times New Roman" w:eastAsia="仿宋" w:cs="Times New Roman"/>
                <w:color w:val="000000"/>
                <w:sz w:val="21"/>
                <w:szCs w:val="21"/>
                <w:highlight w:val="none"/>
                <w:lang w:val="en-US" w:eastAsia="zh-CN"/>
              </w:rPr>
              <w:t>相关</w:t>
            </w:r>
            <w:r>
              <w:rPr>
                <w:rFonts w:hint="default" w:ascii="Times New Roman" w:hAnsi="Times New Roman" w:eastAsia="仿宋" w:cs="Times New Roman"/>
                <w:color w:val="000000"/>
                <w:sz w:val="21"/>
                <w:szCs w:val="21"/>
                <w:highlight w:val="none"/>
              </w:rPr>
              <w:t>款项</w:t>
            </w:r>
            <w:r>
              <w:rPr>
                <w:rFonts w:hint="eastAsia" w:ascii="Times New Roman" w:hAnsi="Times New Roman" w:eastAsia="仿宋" w:cs="Times New Roman"/>
                <w:color w:val="000000"/>
                <w:sz w:val="21"/>
                <w:szCs w:val="21"/>
                <w:highlight w:val="none"/>
                <w:lang w:eastAsia="zh-CN"/>
              </w:rPr>
              <w:t>）；</w:t>
            </w:r>
          </w:p>
          <w:p w14:paraId="016D5731">
            <w:pPr>
              <w:keepNext w:val="0"/>
              <w:keepLines w:val="0"/>
              <w:pageBreakBefore w:val="0"/>
              <w:kinsoku/>
              <w:wordWrap/>
              <w:overflowPunct/>
              <w:topLinePunct w:val="0"/>
              <w:bidi w:val="0"/>
              <w:snapToGrid/>
              <w:spacing w:line="300" w:lineRule="exact"/>
              <w:ind w:firstLine="420" w:firstLineChars="200"/>
              <w:textAlignment w:val="auto"/>
              <w:rPr>
                <w:rFonts w:hint="eastAsia" w:ascii="Times New Roman" w:hAnsi="Times New Roman" w:eastAsia="仿宋" w:cs="Times New Roman"/>
                <w:color w:val="000000"/>
                <w:sz w:val="21"/>
                <w:szCs w:val="21"/>
                <w:highlight w:val="none"/>
                <w:lang w:eastAsia="zh-CN"/>
              </w:rPr>
            </w:pPr>
            <w:r>
              <w:rPr>
                <w:rFonts w:hint="eastAsia" w:ascii="Times New Roman" w:hAnsi="Times New Roman" w:eastAsia="方正仿宋_GBK" w:cs="Times New Roman"/>
                <w:color w:val="000000"/>
                <w:sz w:val="21"/>
                <w:szCs w:val="21"/>
                <w:highlight w:val="none"/>
                <w:lang w:val="en-US" w:eastAsia="zh-CN"/>
              </w:rPr>
              <w:t>支付节点2：时间届满</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 xml:space="preserve"> /</w:t>
            </w:r>
            <w:r>
              <w:rPr>
                <w:rFonts w:hint="eastAsia" w:ascii="Times New Roman" w:hAnsi="Times New Roman" w:eastAsia="方正仿宋_GBK" w:cs="Times New Roman"/>
                <w:color w:val="000000"/>
                <w:sz w:val="21"/>
                <w:szCs w:val="21"/>
                <w:highlight w:val="none"/>
                <w:lang w:val="en-US" w:eastAsia="zh-CN"/>
              </w:rPr>
              <w:t>条件具备</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，乙方向甲方交付</w:t>
            </w:r>
            <w:r>
              <w:rPr>
                <w:rFonts w:hint="default" w:ascii="Times New Roman" w:hAnsi="Times New Roman" w:eastAsia="仿宋" w:cs="Times New Roman"/>
                <w:color w:val="000000"/>
                <w:sz w:val="21"/>
                <w:szCs w:val="21"/>
                <w:highlight w:val="none"/>
              </w:rPr>
              <w:t>服务并经甲方验收合格，乙方</w:t>
            </w:r>
            <w:r>
              <w:rPr>
                <w:rFonts w:hint="eastAsia" w:ascii="Times New Roman" w:hAnsi="Times New Roman" w:eastAsia="仿宋" w:cs="Times New Roman"/>
                <w:color w:val="000000"/>
                <w:sz w:val="21"/>
                <w:szCs w:val="21"/>
                <w:highlight w:val="none"/>
                <w:lang w:val="en-US" w:eastAsia="zh-CN"/>
              </w:rPr>
              <w:t>按</w:t>
            </w:r>
            <w:r>
              <w:rPr>
                <w:rFonts w:hint="eastAsia" w:ascii="Times New Roman" w:hAnsi="Times New Roman" w:eastAsia="仿宋" w:cs="Times New Roman"/>
                <w:color w:val="000000"/>
                <w:sz w:val="21"/>
                <w:szCs w:val="21"/>
                <w:highlight w:val="none"/>
                <w:u w:val="single"/>
                <w:lang w:val="en-US" w:eastAsia="zh-CN"/>
              </w:rPr>
              <w:t xml:space="preserve">     </w:t>
            </w:r>
            <w:r>
              <w:rPr>
                <w:rFonts w:hint="eastAsia" w:ascii="Times New Roman" w:hAnsi="Times New Roman" w:eastAsia="仿宋" w:cs="Times New Roman"/>
                <w:color w:val="000000"/>
                <w:sz w:val="21"/>
                <w:szCs w:val="21"/>
                <w:highlight w:val="none"/>
                <w:lang w:val="en-US" w:eastAsia="zh-CN"/>
              </w:rPr>
              <w:t>金额</w:t>
            </w:r>
            <w:r>
              <w:rPr>
                <w:rFonts w:hint="default" w:ascii="Times New Roman" w:hAnsi="Times New Roman" w:eastAsia="仿宋" w:cs="Times New Roman"/>
                <w:color w:val="000000"/>
                <w:sz w:val="21"/>
                <w:szCs w:val="21"/>
                <w:highlight w:val="none"/>
              </w:rPr>
              <w:t>向甲方开具等额有效的增值税发票后，</w:t>
            </w:r>
            <w:r>
              <w:rPr>
                <w:rFonts w:hint="default" w:ascii="Times New Roman" w:hAnsi="Times New Roman" w:eastAsia="仿宋" w:cs="Times New Roman"/>
                <w:color w:val="000000"/>
                <w:sz w:val="21"/>
                <w:szCs w:val="21"/>
                <w:highlight w:val="none"/>
                <w:u w:val="none"/>
              </w:rPr>
              <w:t>甲方原则上在收到发票后</w:t>
            </w:r>
            <w:r>
              <w:rPr>
                <w:rFonts w:hint="eastAsia" w:ascii="Times New Roman" w:hAnsi="Times New Roman" w:eastAsia="仿宋" w:cs="Times New Roman"/>
                <w:color w:val="000000"/>
                <w:sz w:val="21"/>
                <w:szCs w:val="21"/>
                <w:highlight w:val="none"/>
                <w:u w:val="none"/>
                <w:lang w:val="en-US" w:eastAsia="zh-CN"/>
              </w:rPr>
              <w:t>的</w:t>
            </w:r>
            <w:r>
              <w:rPr>
                <w:rFonts w:hint="default" w:ascii="Times New Roman" w:hAnsi="Times New Roman" w:eastAsia="仿宋" w:cs="Times New Roman"/>
                <w:color w:val="000000"/>
                <w:sz w:val="21"/>
                <w:szCs w:val="21"/>
                <w:highlight w:val="none"/>
                <w:u w:val="none"/>
              </w:rPr>
              <w:t>5个工作日内按程序办理支付手续</w:t>
            </w:r>
            <w:r>
              <w:rPr>
                <w:rFonts w:hint="eastAsia" w:ascii="Times New Roman" w:hAnsi="Times New Roman" w:eastAsia="仿宋" w:cs="Times New Roman"/>
                <w:color w:val="000000"/>
                <w:sz w:val="21"/>
                <w:szCs w:val="21"/>
                <w:highlight w:val="none"/>
                <w:u w:val="none"/>
                <w:lang w:eastAsia="zh-CN"/>
              </w:rPr>
              <w:t>（</w:t>
            </w:r>
            <w:r>
              <w:rPr>
                <w:rFonts w:hint="default" w:ascii="Times New Roman" w:hAnsi="Times New Roman" w:eastAsia="仿宋" w:cs="Times New Roman"/>
                <w:color w:val="000000"/>
                <w:sz w:val="21"/>
                <w:szCs w:val="21"/>
                <w:highlight w:val="none"/>
                <w:u w:val="none"/>
              </w:rPr>
              <w:t>以银行转账方式</w:t>
            </w:r>
            <w:r>
              <w:rPr>
                <w:rFonts w:hint="default" w:ascii="Times New Roman" w:hAnsi="Times New Roman" w:eastAsia="仿宋" w:cs="Times New Roman"/>
                <w:color w:val="000000"/>
                <w:sz w:val="21"/>
                <w:szCs w:val="21"/>
                <w:highlight w:val="none"/>
              </w:rPr>
              <w:t>向乙方支付</w:t>
            </w:r>
            <w:r>
              <w:rPr>
                <w:rFonts w:hint="eastAsia" w:ascii="Times New Roman" w:hAnsi="Times New Roman" w:eastAsia="仿宋" w:cs="Times New Roman"/>
                <w:color w:val="000000"/>
                <w:sz w:val="21"/>
                <w:szCs w:val="21"/>
                <w:highlight w:val="none"/>
                <w:lang w:val="en-US" w:eastAsia="zh-CN"/>
              </w:rPr>
              <w:t>相关</w:t>
            </w:r>
            <w:r>
              <w:rPr>
                <w:rFonts w:hint="default" w:ascii="Times New Roman" w:hAnsi="Times New Roman" w:eastAsia="仿宋" w:cs="Times New Roman"/>
                <w:color w:val="000000"/>
                <w:sz w:val="21"/>
                <w:szCs w:val="21"/>
                <w:highlight w:val="none"/>
              </w:rPr>
              <w:t>款项</w:t>
            </w:r>
            <w:r>
              <w:rPr>
                <w:rFonts w:hint="eastAsia" w:ascii="Times New Roman" w:hAnsi="Times New Roman" w:eastAsia="仿宋" w:cs="Times New Roman"/>
                <w:color w:val="000000"/>
                <w:sz w:val="21"/>
                <w:szCs w:val="21"/>
                <w:highlight w:val="none"/>
                <w:lang w:eastAsia="zh-CN"/>
              </w:rPr>
              <w:t>）；</w:t>
            </w:r>
          </w:p>
          <w:p w14:paraId="2873A8A5">
            <w:pPr>
              <w:keepNext w:val="0"/>
              <w:keepLines w:val="0"/>
              <w:pageBreakBefore w:val="0"/>
              <w:kinsoku/>
              <w:wordWrap/>
              <w:overflowPunct/>
              <w:topLinePunct w:val="0"/>
              <w:bidi w:val="0"/>
              <w:snapToGrid/>
              <w:spacing w:line="300" w:lineRule="exact"/>
              <w:ind w:firstLine="420" w:firstLineChars="200"/>
              <w:textAlignment w:val="auto"/>
              <w:rPr>
                <w:rFonts w:hint="eastAsia"/>
                <w:color w:val="000000"/>
                <w:highlight w:val="none"/>
                <w:lang w:val="en-US" w:eastAsia="zh-CN"/>
              </w:rPr>
            </w:pPr>
            <w:r>
              <w:rPr>
                <w:rFonts w:hint="eastAsia" w:ascii="Times New Roman" w:hAnsi="Times New Roman" w:eastAsia="仿宋" w:cs="Times New Roman"/>
                <w:color w:val="000000"/>
                <w:sz w:val="21"/>
                <w:szCs w:val="21"/>
                <w:highlight w:val="none"/>
                <w:lang w:eastAsia="zh-CN"/>
              </w:rPr>
              <w:t>……</w:t>
            </w:r>
          </w:p>
          <w:p w14:paraId="29E8A5F4">
            <w:pPr>
              <w:keepNext w:val="0"/>
              <w:keepLines w:val="0"/>
              <w:pageBreakBefore w:val="0"/>
              <w:kinsoku/>
              <w:wordWrap/>
              <w:overflowPunct/>
              <w:topLinePunct w:val="0"/>
              <w:bidi w:val="0"/>
              <w:snapToGrid/>
              <w:spacing w:line="300" w:lineRule="exact"/>
              <w:ind w:firstLine="420" w:firstLineChars="200"/>
              <w:textAlignment w:val="auto"/>
              <w:rPr>
                <w:rFonts w:hint="eastAsia"/>
                <w:color w:val="000000"/>
                <w:highlight w:val="none"/>
                <w:lang w:val="en-US" w:eastAsia="zh-CN"/>
              </w:rPr>
            </w:pPr>
            <w:r>
              <w:rPr>
                <w:rFonts w:hint="eastAsia" w:ascii="Times New Roman" w:hAnsi="Times New Roman" w:eastAsia="方正仿宋_GBK" w:cs="Times New Roman"/>
                <w:color w:val="000000"/>
                <w:sz w:val="21"/>
                <w:szCs w:val="21"/>
                <w:highlight w:val="none"/>
                <w:lang w:val="en-US" w:eastAsia="zh-CN"/>
              </w:rPr>
              <w:t>支付节点N：时间届满</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 xml:space="preserve"> /</w:t>
            </w:r>
            <w:r>
              <w:rPr>
                <w:rFonts w:hint="eastAsia" w:ascii="Times New Roman" w:hAnsi="Times New Roman" w:eastAsia="方正仿宋_GBK" w:cs="Times New Roman"/>
                <w:color w:val="000000"/>
                <w:sz w:val="21"/>
                <w:szCs w:val="21"/>
                <w:highlight w:val="none"/>
                <w:lang w:val="en-US" w:eastAsia="zh-CN"/>
              </w:rPr>
              <w:t>条件具备</w:t>
            </w:r>
            <w:r>
              <w:rPr>
                <w:rFonts w:hint="eastAsia" w:ascii="Times New Roman" w:hAnsi="Times New Roman" w:eastAsia="方正仿宋_GBK" w:cs="Times New Roman"/>
                <w:color w:val="000000"/>
                <w:sz w:val="21"/>
                <w:szCs w:val="21"/>
                <w:highlight w:val="none"/>
                <w:u w:val="single"/>
                <w:lang w:val="en-US" w:eastAsia="zh-CN"/>
              </w:rPr>
              <w:t xml:space="preserve">   </w:t>
            </w:r>
            <w:r>
              <w:rPr>
                <w:rFonts w:hint="eastAsia" w:ascii="Times New Roman" w:hAnsi="Times New Roman" w:eastAsia="方正仿宋_GBK" w:cs="Times New Roman"/>
                <w:color w:val="000000"/>
                <w:sz w:val="21"/>
                <w:szCs w:val="21"/>
                <w:highlight w:val="none"/>
                <w:u w:val="none"/>
                <w:lang w:val="en-US" w:eastAsia="zh-CN"/>
              </w:rPr>
              <w:t>，乙方向甲方交付</w:t>
            </w:r>
            <w:r>
              <w:rPr>
                <w:rFonts w:hint="default" w:ascii="Times New Roman" w:hAnsi="Times New Roman" w:eastAsia="仿宋" w:cs="Times New Roman"/>
                <w:color w:val="000000"/>
                <w:sz w:val="21"/>
                <w:szCs w:val="21"/>
                <w:highlight w:val="none"/>
              </w:rPr>
              <w:t>服务并经甲方验收合格，乙方</w:t>
            </w:r>
            <w:r>
              <w:rPr>
                <w:rFonts w:hint="eastAsia" w:ascii="Times New Roman" w:hAnsi="Times New Roman" w:eastAsia="仿宋" w:cs="Times New Roman"/>
                <w:color w:val="000000"/>
                <w:sz w:val="21"/>
                <w:szCs w:val="21"/>
                <w:highlight w:val="none"/>
                <w:lang w:val="en-US" w:eastAsia="zh-CN"/>
              </w:rPr>
              <w:t>按</w:t>
            </w:r>
            <w:r>
              <w:rPr>
                <w:rFonts w:hint="eastAsia" w:ascii="Times New Roman" w:hAnsi="Times New Roman" w:eastAsia="仿宋" w:cs="Times New Roman"/>
                <w:color w:val="000000"/>
                <w:sz w:val="21"/>
                <w:szCs w:val="21"/>
                <w:highlight w:val="none"/>
                <w:u w:val="single"/>
                <w:lang w:val="en-US" w:eastAsia="zh-CN"/>
              </w:rPr>
              <w:t xml:space="preserve">     </w:t>
            </w:r>
            <w:r>
              <w:rPr>
                <w:rFonts w:hint="eastAsia" w:ascii="Times New Roman" w:hAnsi="Times New Roman" w:eastAsia="仿宋" w:cs="Times New Roman"/>
                <w:color w:val="000000"/>
                <w:sz w:val="21"/>
                <w:szCs w:val="21"/>
                <w:highlight w:val="none"/>
                <w:lang w:val="en-US" w:eastAsia="zh-CN"/>
              </w:rPr>
              <w:t>金额</w:t>
            </w:r>
            <w:r>
              <w:rPr>
                <w:rFonts w:hint="default" w:ascii="Times New Roman" w:hAnsi="Times New Roman" w:eastAsia="仿宋" w:cs="Times New Roman"/>
                <w:color w:val="000000"/>
                <w:sz w:val="21"/>
                <w:szCs w:val="21"/>
                <w:highlight w:val="none"/>
              </w:rPr>
              <w:t>向甲方开具等额有效的增值税发票后，</w:t>
            </w:r>
            <w:r>
              <w:rPr>
                <w:rFonts w:hint="default" w:ascii="Times New Roman" w:hAnsi="Times New Roman" w:eastAsia="仿宋" w:cs="Times New Roman"/>
                <w:color w:val="000000"/>
                <w:sz w:val="21"/>
                <w:szCs w:val="21"/>
                <w:highlight w:val="none"/>
                <w:u w:val="none"/>
              </w:rPr>
              <w:t>甲方原则上在收到发票后</w:t>
            </w:r>
            <w:r>
              <w:rPr>
                <w:rFonts w:hint="eastAsia" w:ascii="Times New Roman" w:hAnsi="Times New Roman" w:eastAsia="仿宋" w:cs="Times New Roman"/>
                <w:color w:val="000000"/>
                <w:sz w:val="21"/>
                <w:szCs w:val="21"/>
                <w:highlight w:val="none"/>
                <w:u w:val="none"/>
                <w:lang w:val="en-US" w:eastAsia="zh-CN"/>
              </w:rPr>
              <w:t>的</w:t>
            </w:r>
            <w:r>
              <w:rPr>
                <w:rFonts w:hint="default" w:ascii="Times New Roman" w:hAnsi="Times New Roman" w:eastAsia="仿宋" w:cs="Times New Roman"/>
                <w:color w:val="000000"/>
                <w:sz w:val="21"/>
                <w:szCs w:val="21"/>
                <w:highlight w:val="none"/>
                <w:u w:val="none"/>
              </w:rPr>
              <w:t>5个工作日内按程序办理支付手续</w:t>
            </w:r>
            <w:r>
              <w:rPr>
                <w:rFonts w:hint="eastAsia" w:ascii="Times New Roman" w:hAnsi="Times New Roman" w:eastAsia="仿宋" w:cs="Times New Roman"/>
                <w:color w:val="000000"/>
                <w:sz w:val="21"/>
                <w:szCs w:val="21"/>
                <w:highlight w:val="none"/>
                <w:u w:val="none"/>
                <w:lang w:eastAsia="zh-CN"/>
              </w:rPr>
              <w:t>（</w:t>
            </w:r>
            <w:r>
              <w:rPr>
                <w:rFonts w:hint="default" w:ascii="Times New Roman" w:hAnsi="Times New Roman" w:eastAsia="仿宋" w:cs="Times New Roman"/>
                <w:color w:val="000000"/>
                <w:sz w:val="21"/>
                <w:szCs w:val="21"/>
                <w:highlight w:val="none"/>
                <w:u w:val="none"/>
              </w:rPr>
              <w:t>以银行转账方式</w:t>
            </w:r>
            <w:r>
              <w:rPr>
                <w:rFonts w:hint="default" w:ascii="Times New Roman" w:hAnsi="Times New Roman" w:eastAsia="仿宋" w:cs="Times New Roman"/>
                <w:color w:val="000000"/>
                <w:sz w:val="21"/>
                <w:szCs w:val="21"/>
                <w:highlight w:val="none"/>
              </w:rPr>
              <w:t>向乙方支付</w:t>
            </w:r>
            <w:r>
              <w:rPr>
                <w:rFonts w:hint="eastAsia" w:ascii="Times New Roman" w:hAnsi="Times New Roman" w:eastAsia="仿宋" w:cs="Times New Roman"/>
                <w:color w:val="000000"/>
                <w:sz w:val="21"/>
                <w:szCs w:val="21"/>
                <w:highlight w:val="none"/>
                <w:lang w:val="en-US" w:eastAsia="zh-CN"/>
              </w:rPr>
              <w:t>相关</w:t>
            </w:r>
            <w:r>
              <w:rPr>
                <w:rFonts w:hint="default" w:ascii="Times New Roman" w:hAnsi="Times New Roman" w:eastAsia="仿宋" w:cs="Times New Roman"/>
                <w:color w:val="000000"/>
                <w:sz w:val="21"/>
                <w:szCs w:val="21"/>
                <w:highlight w:val="none"/>
              </w:rPr>
              <w:t>款项</w:t>
            </w:r>
            <w:r>
              <w:rPr>
                <w:rFonts w:hint="eastAsia" w:ascii="Times New Roman" w:hAnsi="Times New Roman" w:eastAsia="仿宋" w:cs="Times New Roman"/>
                <w:color w:val="000000"/>
                <w:sz w:val="21"/>
                <w:szCs w:val="21"/>
                <w:highlight w:val="none"/>
                <w:lang w:eastAsia="zh-CN"/>
              </w:rPr>
              <w:t>）。</w:t>
            </w:r>
          </w:p>
          <w:bookmarkEnd w:id="24"/>
          <w:p w14:paraId="2C9D75E7">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乙方知晓并确认本合同尾部的银行账户为乙方收款的有效账户，若该账户信息变更的，应于甲方付款之日前</w:t>
            </w:r>
            <w:r>
              <w:rPr>
                <w:rFonts w:hint="default" w:ascii="Times New Roman" w:hAnsi="Times New Roman" w:eastAsia="仿宋" w:cs="Times New Roman"/>
                <w:color w:val="000000"/>
                <w:sz w:val="21"/>
                <w:szCs w:val="21"/>
                <w:highlight w:val="none"/>
                <w:u w:val="single"/>
              </w:rPr>
              <w:t>3</w:t>
            </w:r>
            <w:r>
              <w:rPr>
                <w:rFonts w:hint="default" w:ascii="Times New Roman" w:hAnsi="Times New Roman" w:eastAsia="仿宋" w:cs="Times New Roman"/>
                <w:color w:val="000000"/>
                <w:sz w:val="21"/>
                <w:szCs w:val="21"/>
                <w:highlight w:val="none"/>
              </w:rPr>
              <w:t>个工作日内书面通知甲方，否则甲方支付款项至上述账户后即视为甲方完成相应支付义务。</w:t>
            </w:r>
          </w:p>
          <w:p w14:paraId="2A463E3D">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cs="Times New Roman"/>
                <w:color w:val="000000"/>
                <w:highlight w:val="none"/>
              </w:rPr>
            </w:pPr>
            <w:r>
              <w:rPr>
                <w:rFonts w:hint="default" w:ascii="Times New Roman" w:hAnsi="Times New Roman" w:eastAsia="仿宋" w:cs="Times New Roman"/>
                <w:color w:val="000000"/>
                <w:sz w:val="21"/>
                <w:szCs w:val="21"/>
                <w:highlight w:val="none"/>
              </w:rPr>
              <w:t>（四）履约保证金无息退还时间：</w:t>
            </w:r>
            <w:r>
              <w:rPr>
                <w:rFonts w:hint="eastAsia" w:eastAsia="仿宋" w:cs="Times New Roman"/>
                <w:color w:val="000000"/>
                <w:sz w:val="21"/>
                <w:szCs w:val="21"/>
                <w:highlight w:val="none"/>
                <w:lang w:val="en-US" w:eastAsia="zh-CN"/>
              </w:rPr>
              <w:t>履约验收合格</w:t>
            </w:r>
            <w:r>
              <w:rPr>
                <w:rFonts w:hint="default" w:ascii="Times New Roman" w:hAnsi="Times New Roman" w:eastAsia="仿宋" w:cs="Times New Roman"/>
                <w:color w:val="000000"/>
                <w:sz w:val="21"/>
                <w:szCs w:val="21"/>
                <w:highlight w:val="none"/>
              </w:rPr>
              <w:t>后，乙方提供的服务无质量问题且没有其他违约行为，经甲方用户单位同意，甲方向乙方无息退还该履约保证金</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甲方</w:t>
            </w:r>
            <w:r>
              <w:rPr>
                <w:rFonts w:hint="eastAsia" w:eastAsia="仿宋" w:cs="Times New Roman"/>
                <w:color w:val="000000"/>
                <w:sz w:val="21"/>
                <w:szCs w:val="21"/>
                <w:highlight w:val="none"/>
                <w:lang w:eastAsia="zh-CN"/>
              </w:rPr>
              <w:t>逾期退还的，乙方可要求甲方支付违约金</w:t>
            </w:r>
            <w:r>
              <w:rPr>
                <w:rFonts w:hint="default" w:ascii="Times New Roman" w:hAnsi="Times New Roman" w:eastAsia="仿宋" w:cs="Times New Roman"/>
                <w:color w:val="000000"/>
                <w:sz w:val="21"/>
                <w:szCs w:val="21"/>
                <w:highlight w:val="none"/>
              </w:rPr>
              <w:t>。注：本合同关于履约保证金的条款与《重庆市财政局关于开展整治损害政府采购营商环境专项检查工作的通知》（渝财采购〔2023〕9号）精神相抵触的，按甲方落实文件要求的具体安排执行。</w:t>
            </w:r>
          </w:p>
        </w:tc>
      </w:tr>
      <w:tr w14:paraId="478B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628" w:type="dxa"/>
            <w:gridSpan w:val="7"/>
            <w:noWrap w:val="0"/>
            <w:vAlign w:val="top"/>
          </w:tcPr>
          <w:p w14:paraId="6A951AC3">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六、违约责任：</w:t>
            </w:r>
          </w:p>
          <w:p w14:paraId="6A54BA0E">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（一）乙方在投标时未明确提出异议，视为完全响应甲方在本合同内的各项要求。</w:t>
            </w:r>
          </w:p>
          <w:p w14:paraId="76109586">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（二）乙方应按本合同第一条“服务要求和技术标准”提供服务。若乙方超过</w:t>
            </w:r>
            <w:r>
              <w:rPr>
                <w:rFonts w:hint="default" w:ascii="Times New Roman" w:hAnsi="Times New Roman" w:eastAsia="仿宋" w:cs="Times New Roman"/>
                <w:color w:val="000000"/>
                <w:sz w:val="21"/>
                <w:szCs w:val="21"/>
                <w:highlight w:val="none"/>
                <w:u w:val="single"/>
              </w:rPr>
              <w:t>7</w:t>
            </w:r>
            <w:r>
              <w:rPr>
                <w:rFonts w:hint="default" w:ascii="Times New Roman" w:hAnsi="Times New Roman" w:eastAsia="仿宋" w:cs="Times New Roman"/>
                <w:color w:val="000000"/>
                <w:sz w:val="21"/>
                <w:szCs w:val="21"/>
                <w:highlight w:val="none"/>
              </w:rPr>
              <w:t>个自然日未履行上述服务承诺的，或者在紧急情况下未在甲方指定时间内履行服务承诺的，甲方有权自行联系其他单位提供同等服务，涉及的费用从乙方缴纳的履约保证金内扣除。若履约保证金不足以抵扣该服务费用的，甲方有权向乙方主张进行补足</w:t>
            </w:r>
            <w:bookmarkStart w:id="29" w:name="OLE_LINK32"/>
            <w:r>
              <w:rPr>
                <w:rFonts w:hint="eastAsia" w:eastAsia="仿宋" w:cs="Times New Roman"/>
                <w:color w:val="000000"/>
                <w:sz w:val="21"/>
                <w:szCs w:val="21"/>
                <w:highlight w:val="none"/>
                <w:lang w:val="en-US" w:eastAsia="zh-CN"/>
              </w:rPr>
              <w:t>或追偿该费用</w:t>
            </w:r>
            <w:bookmarkEnd w:id="29"/>
            <w:r>
              <w:rPr>
                <w:rFonts w:hint="default" w:ascii="Times New Roman" w:hAnsi="Times New Roman" w:eastAsia="仿宋" w:cs="Times New Roman"/>
                <w:color w:val="000000"/>
                <w:sz w:val="21"/>
                <w:szCs w:val="21"/>
                <w:highlight w:val="none"/>
              </w:rPr>
              <w:t>。</w:t>
            </w:r>
          </w:p>
          <w:p w14:paraId="6FD84F01">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乙方应当按第三条“交</w:t>
            </w:r>
            <w:r>
              <w:rPr>
                <w:rFonts w:hint="eastAsia" w:eastAsia="仿宋" w:cs="Times New Roman"/>
                <w:color w:val="000000"/>
                <w:sz w:val="21"/>
                <w:szCs w:val="21"/>
                <w:highlight w:val="none"/>
                <w:lang w:val="en-US" w:eastAsia="zh-CN"/>
              </w:rPr>
              <w:t>付</w:t>
            </w:r>
            <w:r>
              <w:rPr>
                <w:rFonts w:hint="default" w:ascii="Times New Roman" w:hAnsi="Times New Roman" w:eastAsia="仿宋" w:cs="Times New Roman"/>
                <w:color w:val="000000"/>
                <w:sz w:val="21"/>
                <w:szCs w:val="21"/>
                <w:highlight w:val="none"/>
              </w:rPr>
              <w:t>方式”按时交付合格服务。若乙方逾期，每延期</w:t>
            </w:r>
            <w:r>
              <w:rPr>
                <w:rFonts w:hint="default" w:ascii="Times New Roman" w:hAnsi="Times New Roman" w:eastAsia="仿宋" w:cs="Times New Roman"/>
                <w:color w:val="000000"/>
                <w:sz w:val="21"/>
                <w:szCs w:val="21"/>
                <w:highlight w:val="none"/>
                <w:u w:val="single"/>
              </w:rPr>
              <w:t>1</w:t>
            </w:r>
            <w:r>
              <w:rPr>
                <w:rFonts w:hint="default" w:ascii="Times New Roman" w:hAnsi="Times New Roman" w:eastAsia="仿宋" w:cs="Times New Roman"/>
                <w:color w:val="000000"/>
                <w:sz w:val="21"/>
                <w:szCs w:val="21"/>
                <w:highlight w:val="none"/>
              </w:rPr>
              <w:t>个自然日应当按合同总价的</w:t>
            </w:r>
            <w:r>
              <w:rPr>
                <w:rFonts w:hint="default" w:ascii="Times New Roman" w:hAnsi="Times New Roman" w:eastAsia="仿宋" w:cs="Times New Roman"/>
                <w:color w:val="000000"/>
                <w:sz w:val="21"/>
                <w:szCs w:val="21"/>
                <w:highlight w:val="none"/>
                <w:u w:val="single"/>
              </w:rPr>
              <w:t>1</w:t>
            </w:r>
            <w:r>
              <w:rPr>
                <w:rFonts w:hint="default" w:ascii="Times New Roman" w:hAnsi="Times New Roman" w:eastAsia="仿宋" w:cs="Times New Roman"/>
                <w:color w:val="000000"/>
                <w:sz w:val="21"/>
                <w:szCs w:val="21"/>
                <w:highlight w:val="none"/>
              </w:rPr>
              <w:t>‰向甲方支付违约金（最高不超过合同总价的</w:t>
            </w:r>
            <w:r>
              <w:rPr>
                <w:rFonts w:hint="default" w:ascii="Times New Roman" w:hAnsi="Times New Roman" w:eastAsia="仿宋" w:cs="Times New Roman"/>
                <w:color w:val="000000"/>
                <w:sz w:val="21"/>
                <w:szCs w:val="21"/>
                <w:highlight w:val="none"/>
                <w:u w:val="single"/>
              </w:rPr>
              <w:t>10</w:t>
            </w:r>
            <w:r>
              <w:rPr>
                <w:rFonts w:hint="default" w:ascii="Times New Roman" w:hAnsi="Times New Roman" w:eastAsia="仿宋" w:cs="Times New Roman"/>
                <w:color w:val="000000"/>
                <w:sz w:val="21"/>
                <w:szCs w:val="21"/>
                <w:highlight w:val="none"/>
              </w:rPr>
              <w:t>%），甲方可在乙方缴纳的履约保证金内扣除；若乙方逾期超过</w:t>
            </w:r>
            <w:r>
              <w:rPr>
                <w:rFonts w:hint="default" w:ascii="Times New Roman" w:hAnsi="Times New Roman" w:eastAsia="仿宋" w:cs="Times New Roman"/>
                <w:color w:val="000000"/>
                <w:sz w:val="21"/>
                <w:szCs w:val="21"/>
                <w:highlight w:val="none"/>
                <w:u w:val="single"/>
              </w:rPr>
              <w:t>60</w:t>
            </w:r>
            <w:r>
              <w:rPr>
                <w:rFonts w:hint="default" w:ascii="Times New Roman" w:hAnsi="Times New Roman" w:eastAsia="仿宋" w:cs="Times New Roman"/>
                <w:color w:val="000000"/>
                <w:sz w:val="21"/>
                <w:szCs w:val="21"/>
                <w:highlight w:val="none"/>
              </w:rPr>
              <w:t>个自然日的，甲方有权</w:t>
            </w:r>
            <w:r>
              <w:rPr>
                <w:rFonts w:hint="eastAsia" w:eastAsia="仿宋" w:cs="Times New Roman"/>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解除本合同，没收全部履约保证金，并要求乙方返还甲方已支付款项；乙方赔偿甲方全部损失。</w:t>
            </w:r>
          </w:p>
          <w:p w14:paraId="287CEF20">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（三）乙方应当按照本合同列明的服务名称、规格、数量</w:t>
            </w:r>
            <w:bookmarkStart w:id="30" w:name="OLE_LINK25"/>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参数等</w:t>
            </w:r>
            <w:bookmarkEnd w:id="30"/>
            <w:r>
              <w:rPr>
                <w:rFonts w:hint="default" w:ascii="Times New Roman" w:hAnsi="Times New Roman" w:eastAsia="仿宋" w:cs="Times New Roman"/>
                <w:color w:val="000000"/>
                <w:sz w:val="21"/>
                <w:szCs w:val="21"/>
                <w:highlight w:val="none"/>
              </w:rPr>
              <w:t>全面履行义务。若乙方向甲方交付的服务与本合同不符，甲方有权拒绝接收并不延长交付时间，乙方应承担由此造成甲方的损失以及逾期交付的违约责任。若甲方同意让步接收的，除要求乙方赔偿损失外，甲方有权根据服务的疵劣和受损程度要求乙方降低服务价格并承担违约责任。</w:t>
            </w:r>
            <w:bookmarkStart w:id="31" w:name="OLE_LINK26"/>
            <w:r>
              <w:rPr>
                <w:rFonts w:hint="eastAsia" w:eastAsia="仿宋" w:cs="Times New Roman"/>
                <w:color w:val="000000"/>
                <w:sz w:val="21"/>
                <w:szCs w:val="21"/>
                <w:highlight w:val="none"/>
                <w:lang w:val="en-US" w:eastAsia="zh-CN"/>
              </w:rPr>
              <w:t>若</w:t>
            </w:r>
            <w:r>
              <w:rPr>
                <w:rFonts w:hint="default" w:ascii="Times New Roman" w:hAnsi="Times New Roman" w:eastAsia="仿宋" w:cs="Times New Roman"/>
                <w:color w:val="000000"/>
                <w:sz w:val="21"/>
                <w:szCs w:val="21"/>
                <w:highlight w:val="none"/>
              </w:rPr>
              <w:t>达不到</w:t>
            </w:r>
            <w:r>
              <w:rPr>
                <w:rFonts w:hint="eastAsia" w:ascii="Times New Roman" w:hAnsi="Times New Roman" w:eastAsia="仿宋" w:cs="Times New Roman"/>
                <w:color w:val="000000"/>
                <w:sz w:val="21"/>
                <w:szCs w:val="21"/>
                <w:highlight w:val="none"/>
                <w:lang w:val="en-US" w:eastAsia="zh-CN"/>
              </w:rPr>
              <w:t>本合同约定的</w:t>
            </w:r>
            <w:r>
              <w:rPr>
                <w:rFonts w:hint="default" w:ascii="Times New Roman" w:hAnsi="Times New Roman" w:eastAsia="仿宋" w:cs="Times New Roman"/>
                <w:color w:val="000000"/>
                <w:sz w:val="21"/>
                <w:szCs w:val="21"/>
                <w:highlight w:val="none"/>
              </w:rPr>
              <w:t>技术参数，甲方</w:t>
            </w:r>
            <w:r>
              <w:rPr>
                <w:rFonts w:hint="eastAsia" w:ascii="Times New Roman" w:hAnsi="Times New Roman" w:eastAsia="仿宋" w:cs="Times New Roman"/>
                <w:color w:val="000000"/>
                <w:sz w:val="21"/>
                <w:szCs w:val="21"/>
                <w:highlight w:val="none"/>
                <w:lang w:val="en-US" w:eastAsia="zh-CN"/>
              </w:rPr>
              <w:t>有权</w:t>
            </w:r>
            <w:r>
              <w:rPr>
                <w:rFonts w:hint="eastAsia" w:eastAsia="仿宋" w:cs="Times New Roman"/>
                <w:color w:val="000000"/>
                <w:sz w:val="21"/>
                <w:szCs w:val="21"/>
                <w:highlight w:val="none"/>
                <w:lang w:val="en-US" w:eastAsia="zh-CN"/>
              </w:rPr>
              <w:t>要求乙方承担相关违约责任</w:t>
            </w:r>
            <w:r>
              <w:rPr>
                <w:rFonts w:hint="default" w:ascii="Times New Roman" w:hAnsi="Times New Roman" w:eastAsia="仿宋" w:cs="Times New Roman"/>
                <w:color w:val="000000"/>
                <w:sz w:val="21"/>
                <w:szCs w:val="21"/>
                <w:highlight w:val="none"/>
              </w:rPr>
              <w:t>：</w:t>
            </w:r>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更换</w:t>
            </w:r>
            <w:r>
              <w:rPr>
                <w:rFonts w:hint="eastAsia" w:ascii="Times New Roman" w:hAnsi="Times New Roman" w:eastAsia="仿宋" w:cs="Times New Roman"/>
                <w:color w:val="000000"/>
                <w:sz w:val="21"/>
                <w:szCs w:val="21"/>
                <w:highlight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修理</w:t>
            </w:r>
            <w:r>
              <w:rPr>
                <w:rFonts w:hint="eastAsia" w:eastAsia="仿宋" w:cs="Times New Roman"/>
                <w:color w:val="000000"/>
                <w:sz w:val="21"/>
                <w:szCs w:val="21"/>
                <w:highlight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重作</w:t>
            </w:r>
            <w:r>
              <w:rPr>
                <w:rFonts w:hint="eastAsia" w:eastAsia="仿宋" w:cs="Times New Roman"/>
                <w:color w:val="000000"/>
                <w:sz w:val="21"/>
                <w:szCs w:val="21"/>
                <w:highlight w:val="none"/>
                <w:lang w:val="en-US" w:eastAsia="zh-CN"/>
              </w:rPr>
              <w:t xml:space="preserve"> </w:t>
            </w:r>
            <w:bookmarkStart w:id="32" w:name="OLE_LINK12"/>
            <w:r>
              <w:rPr>
                <w:rFonts w:hint="eastAsia" w:eastAsia="仿宋" w:cs="Times New Roman"/>
                <w:color w:val="000000"/>
                <w:sz w:val="21"/>
                <w:szCs w:val="21"/>
                <w:highlight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bookmarkEnd w:id="32"/>
            <w:r>
              <w:rPr>
                <w:rFonts w:hint="default" w:ascii="Times New Roman" w:hAnsi="Times New Roman" w:eastAsia="仿宋" w:cs="Times New Roman"/>
                <w:color w:val="000000"/>
                <w:sz w:val="21"/>
                <w:szCs w:val="21"/>
                <w:highlight w:val="none"/>
              </w:rPr>
              <w:t>退货</w:t>
            </w:r>
            <w:r>
              <w:rPr>
                <w:rFonts w:hint="eastAsia" w:ascii="Times New Roman" w:hAnsi="Times New Roman" w:eastAsia="仿宋" w:cs="Times New Roman"/>
                <w:color w:val="000000"/>
                <w:sz w:val="21"/>
                <w:szCs w:val="21"/>
                <w:highlight w:val="none"/>
                <w:lang w:val="en-US" w:eastAsia="zh-CN"/>
              </w:rPr>
              <w:t xml:space="preserve">   </w:t>
            </w:r>
            <w:r>
              <w:rPr>
                <w:rFonts w:hint="default" w:ascii="Times New Roman" w:hAnsi="Times New Roman" w:eastAsia="方正仿宋_GBK" w:cs="Times New Roman"/>
                <w:color w:val="000000"/>
                <w:sz w:val="21"/>
                <w:szCs w:val="21"/>
                <w:highlight w:val="none"/>
              </w:rPr>
              <w:sym w:font="Wingdings 2" w:char="00A3"/>
            </w:r>
            <w:r>
              <w:rPr>
                <w:rFonts w:hint="eastAsia" w:eastAsia="仿宋" w:cs="Times New Roman"/>
                <w:color w:val="000000"/>
                <w:sz w:val="21"/>
                <w:szCs w:val="21"/>
                <w:highlight w:val="none"/>
                <w:lang w:eastAsia="zh-CN"/>
              </w:rPr>
              <w:t>减少价款或者报酬</w:t>
            </w:r>
            <w:r>
              <w:rPr>
                <w:rFonts w:hint="eastAsia" w:eastAsia="仿宋" w:cs="Times New Roman"/>
                <w:color w:val="000000"/>
                <w:sz w:val="21"/>
                <w:szCs w:val="21"/>
                <w:highlight w:val="none"/>
                <w:lang w:val="en-US" w:eastAsia="zh-CN"/>
              </w:rPr>
              <w:t xml:space="preserve">  </w:t>
            </w:r>
          </w:p>
          <w:bookmarkEnd w:id="31"/>
          <w:p w14:paraId="12E9F09B">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四）甲方、乙方中的任何一方违约，不履行合同义务或者履行合同义务不符合约定的，应当向守约方承担继续履行、采取补救措施、赔偿损失等违约责任。乙方因过错给甲方造成损失的，乙方或乙方工作人员越权代理（无论该代理系甲方委托或乙方职务行为）给甲方造成损失的，乙方承担赔偿损失的责任。双方都违反合同的，应当各自承担相应的责任。</w:t>
            </w:r>
          </w:p>
          <w:p w14:paraId="4556801D">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（五）履约保证金减少的，乙方未按照甲方要求补足履约保证金的，每逾期</w:t>
            </w:r>
            <w:r>
              <w:rPr>
                <w:rFonts w:hint="default" w:ascii="Times New Roman" w:hAnsi="Times New Roman" w:eastAsia="仿宋" w:cs="Times New Roman"/>
                <w:color w:val="000000"/>
                <w:sz w:val="21"/>
                <w:szCs w:val="21"/>
                <w:highlight w:val="none"/>
                <w:u w:val="single"/>
              </w:rPr>
              <w:t>1</w:t>
            </w:r>
            <w:r>
              <w:rPr>
                <w:rFonts w:hint="default" w:ascii="Times New Roman" w:hAnsi="Times New Roman" w:eastAsia="仿宋" w:cs="Times New Roman"/>
                <w:color w:val="000000"/>
                <w:sz w:val="21"/>
                <w:szCs w:val="21"/>
                <w:highlight w:val="none"/>
              </w:rPr>
              <w:t>个自然日，甲方有权要求乙方支付履约保证金总额</w:t>
            </w:r>
            <w:r>
              <w:rPr>
                <w:rFonts w:hint="default" w:ascii="Times New Roman" w:hAnsi="Times New Roman" w:eastAsia="仿宋" w:cs="Times New Roman"/>
                <w:color w:val="000000"/>
                <w:sz w:val="21"/>
                <w:szCs w:val="21"/>
                <w:highlight w:val="none"/>
                <w:u w:val="single"/>
              </w:rPr>
              <w:t>0.1</w:t>
            </w:r>
            <w:r>
              <w:rPr>
                <w:rFonts w:hint="default" w:ascii="Times New Roman" w:hAnsi="Times New Roman" w:eastAsia="仿宋" w:cs="Times New Roman"/>
                <w:color w:val="000000"/>
                <w:sz w:val="21"/>
                <w:szCs w:val="21"/>
                <w:highlight w:val="none"/>
              </w:rPr>
              <w:t>%的违约金；逾期超过</w:t>
            </w:r>
            <w:r>
              <w:rPr>
                <w:rFonts w:hint="default" w:ascii="Times New Roman" w:hAnsi="Times New Roman" w:eastAsia="仿宋" w:cs="Times New Roman"/>
                <w:color w:val="000000"/>
                <w:sz w:val="21"/>
                <w:szCs w:val="21"/>
                <w:highlight w:val="none"/>
                <w:u w:val="single"/>
              </w:rPr>
              <w:t>60</w:t>
            </w:r>
            <w:r>
              <w:rPr>
                <w:rFonts w:hint="default" w:ascii="Times New Roman" w:hAnsi="Times New Roman" w:eastAsia="仿宋" w:cs="Times New Roman"/>
                <w:color w:val="000000"/>
                <w:sz w:val="21"/>
                <w:szCs w:val="21"/>
                <w:highlight w:val="none"/>
              </w:rPr>
              <w:t>个自然日，甲方有权</w:t>
            </w:r>
            <w:r>
              <w:rPr>
                <w:rFonts w:hint="eastAsia" w:eastAsia="仿宋" w:cs="Times New Roman"/>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解除合同，要求乙方支付前述违约金并没收剩余的履约保证金。</w:t>
            </w:r>
          </w:p>
          <w:p w14:paraId="648C383E">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六）因台风、地震、水灾、政府政策变化、传染性疾病以及其它非一方责任造成的，不能预见、不能避免、并不能克服的客观情况为不可抗力。因不可抗力致使本合同不能履行或不能完全履行时，遭受不可抗力一方应在发生不可抗力之日起</w:t>
            </w:r>
            <w:r>
              <w:rPr>
                <w:rFonts w:hint="default" w:ascii="Times New Roman" w:hAnsi="Times New Roman" w:eastAsia="仿宋" w:cs="Times New Roman"/>
                <w:color w:val="000000"/>
                <w:sz w:val="21"/>
                <w:szCs w:val="21"/>
                <w:highlight w:val="none"/>
                <w:u w:val="single"/>
              </w:rPr>
              <w:t>3</w:t>
            </w:r>
            <w:r>
              <w:rPr>
                <w:rFonts w:hint="default" w:ascii="Times New Roman" w:hAnsi="Times New Roman" w:eastAsia="仿宋" w:cs="Times New Roman"/>
                <w:color w:val="000000"/>
                <w:sz w:val="21"/>
                <w:szCs w:val="21"/>
                <w:highlight w:val="none"/>
              </w:rPr>
              <w:t>个工作日内向对方通报相关情况并向对方提供相应证明，在双方共同商议（或有关主管机关裁决）后，可以根据决议延期履行、部分履行或不履行，并可根据情况部分或全部免于承担违约责任。</w:t>
            </w:r>
          </w:p>
          <w:p w14:paraId="6AB911B7">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（七）乙方承诺本合同履行期间持续具有履行本合同所需合法、有效资质，</w:t>
            </w:r>
            <w:bookmarkStart w:id="33" w:name="OLE_LINK33"/>
            <w:bookmarkStart w:id="34" w:name="OLE_LINK36"/>
            <w:r>
              <w:rPr>
                <w:rFonts w:hint="eastAsia" w:ascii="Times New Roman" w:hAnsi="Times New Roman" w:eastAsia="仿宋" w:cs="Times New Roman"/>
                <w:color w:val="000000"/>
                <w:sz w:val="21"/>
                <w:szCs w:val="21"/>
                <w:highlight w:val="none"/>
                <w:lang w:val="en-US" w:eastAsia="zh-CN"/>
              </w:rPr>
              <w:t>对本合同项下提供的服务的具</w:t>
            </w:r>
            <w:r>
              <w:rPr>
                <w:rFonts w:hint="eastAsia" w:eastAsia="仿宋" w:cs="Times New Roman"/>
                <w:color w:val="000000"/>
                <w:sz w:val="21"/>
                <w:szCs w:val="21"/>
                <w:highlight w:val="none"/>
                <w:lang w:val="en-US" w:eastAsia="zh-CN"/>
              </w:rPr>
              <w:t>有完整、合法的权利</w:t>
            </w:r>
            <w:bookmarkEnd w:id="33"/>
            <w:r>
              <w:rPr>
                <w:rFonts w:hint="eastAsia" w:eastAsia="仿宋" w:cs="Times New Roman"/>
                <w:color w:val="000000"/>
                <w:sz w:val="21"/>
                <w:szCs w:val="21"/>
                <w:highlight w:val="none"/>
                <w:lang w:val="en-US" w:eastAsia="zh-CN"/>
              </w:rPr>
              <w:t>（</w:t>
            </w:r>
            <w:bookmarkEnd w:id="34"/>
            <w:r>
              <w:rPr>
                <w:rFonts w:hint="eastAsia" w:eastAsia="仿宋" w:cs="Times New Roman"/>
                <w:color w:val="000000"/>
                <w:sz w:val="21"/>
                <w:szCs w:val="21"/>
                <w:highlight w:val="none"/>
                <w:lang w:val="en-US" w:eastAsia="zh-CN"/>
              </w:rPr>
              <w:t>不存在任何瑕疵，不构成任何侵权），</w:t>
            </w:r>
            <w:r>
              <w:rPr>
                <w:rFonts w:hint="default" w:ascii="Times New Roman" w:hAnsi="Times New Roman" w:eastAsia="仿宋" w:cs="Times New Roman"/>
                <w:color w:val="000000"/>
                <w:sz w:val="21"/>
                <w:szCs w:val="21"/>
                <w:highlight w:val="none"/>
              </w:rPr>
              <w:t>否则视为重大违约，甲方有权</w:t>
            </w:r>
            <w:r>
              <w:rPr>
                <w:rFonts w:hint="eastAsia" w:eastAsia="仿宋" w:cs="Times New Roman"/>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解除本合同，已交付的费用乙方须无条件全额退还，甲方没收全部履约保证金并追究乙方违约责任。</w:t>
            </w:r>
          </w:p>
          <w:p w14:paraId="486F1F22">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（八）甲乙双方若不能按互谅互惠原则协商解决争议，甚至在</w:t>
            </w:r>
            <w:r>
              <w:rPr>
                <w:rFonts w:hint="default" w:ascii="Times New Roman" w:hAnsi="Times New Roman" w:eastAsia="仿宋" w:cs="Times New Roman"/>
                <w:color w:val="000000"/>
                <w:sz w:val="21"/>
                <w:szCs w:val="21"/>
                <w:highlight w:val="none"/>
                <w:u w:val="single"/>
              </w:rPr>
              <w:t>60</w:t>
            </w:r>
            <w:r>
              <w:rPr>
                <w:rFonts w:hint="default" w:ascii="Times New Roman" w:hAnsi="Times New Roman" w:eastAsia="仿宋" w:cs="Times New Roman"/>
                <w:color w:val="000000"/>
                <w:sz w:val="21"/>
                <w:szCs w:val="21"/>
                <w:highlight w:val="none"/>
              </w:rPr>
              <w:t>个自然日内当事人协商不能达成协议，任何一方均可向重庆仲裁委员会提请仲裁</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地址：重庆市渝北区星光大道96号土星B2栋</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w:t>
            </w:r>
          </w:p>
          <w:p w14:paraId="4183AD82">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九）甲方或乙方一方违约时，守约方据此向违约方主张权利的，违约方应向守约方支付违约金及由此产生的一切损失（包括但不限于直接损失、间接损失、诉讼费、仲裁费、律师费、保全费、保全担保费、鉴定费、差旅费等）。</w:t>
            </w:r>
          </w:p>
          <w:p w14:paraId="356D7EBE">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 xml:space="preserve">（十）本合同项下各违约责任相互独立，可同时、一并适用。 </w:t>
            </w:r>
          </w:p>
        </w:tc>
      </w:tr>
      <w:tr w14:paraId="322A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628" w:type="dxa"/>
            <w:gridSpan w:val="7"/>
            <w:noWrap w:val="0"/>
            <w:vAlign w:val="top"/>
          </w:tcPr>
          <w:p w14:paraId="221B957D">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七、其他约定事项：</w:t>
            </w:r>
          </w:p>
          <w:p w14:paraId="10C48B1C">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（一）</w:t>
            </w:r>
            <w:bookmarkStart w:id="35" w:name="OLE_LINK27"/>
            <w:r>
              <w:rPr>
                <w:rFonts w:hint="default" w:ascii="Times New Roman" w:hAnsi="Times New Roman" w:eastAsia="仿宋" w:cs="Times New Roman"/>
                <w:color w:val="000000"/>
                <w:sz w:val="21"/>
                <w:szCs w:val="21"/>
                <w:highlight w:val="none"/>
              </w:rPr>
              <w:t>甲方招标文件（或竞争性谈判文件、竞争性磋商文件、询价通知书、协商文件等）及其澄清文件（或补遗文件、更正文件等）、乙方响应文件（投标文件）和承诺与本合同不可分割，与本合同具有同等法律效力。若本合同存在歧义或不一致，则根据如下优先次序来判断：本合同签订后达成的有关会议纪要或变更</w:t>
            </w:r>
            <w:r>
              <w:rPr>
                <w:rFonts w:hint="eastAsia" w:eastAsia="仿宋" w:cs="Times New Roman"/>
                <w:color w:val="000000"/>
                <w:sz w:val="21"/>
                <w:szCs w:val="21"/>
                <w:highlight w:val="none"/>
                <w:lang w:val="en-US" w:eastAsia="zh-CN"/>
              </w:rPr>
              <w:t>合同</w:t>
            </w:r>
            <w:r>
              <w:rPr>
                <w:rFonts w:hint="default" w:ascii="Times New Roman" w:hAnsi="Times New Roman" w:eastAsia="仿宋" w:cs="Times New Roman"/>
                <w:color w:val="000000"/>
                <w:sz w:val="21"/>
                <w:szCs w:val="21"/>
                <w:highlight w:val="none"/>
              </w:rPr>
              <w:t>、补充协议</w:t>
            </w:r>
            <w:bookmarkStart w:id="36" w:name="OLE_LINK2"/>
            <w:bookmarkStart w:id="37" w:name="OLE_LINK1"/>
            <w:r>
              <w:rPr>
                <w:rFonts w:hint="eastAsia" w:eastAsia="仿宋" w:cs="Times New Roman"/>
                <w:color w:val="000000"/>
                <w:sz w:val="21"/>
                <w:szCs w:val="21"/>
                <w:highlight w:val="none"/>
                <w:lang w:eastAsia="zh-CN"/>
              </w:rPr>
              <w:t>，</w:t>
            </w:r>
            <w:bookmarkEnd w:id="36"/>
            <w:r>
              <w:rPr>
                <w:rFonts w:hint="default" w:ascii="Times New Roman" w:hAnsi="Times New Roman" w:eastAsia="仿宋" w:cs="Times New Roman"/>
                <w:color w:val="000000"/>
                <w:sz w:val="21"/>
                <w:szCs w:val="21"/>
                <w:highlight w:val="none"/>
              </w:rPr>
              <w:t>本</w:t>
            </w:r>
            <w:bookmarkEnd w:id="37"/>
            <w:r>
              <w:rPr>
                <w:rFonts w:hint="default" w:ascii="Times New Roman" w:hAnsi="Times New Roman" w:eastAsia="仿宋" w:cs="Times New Roman"/>
                <w:color w:val="000000"/>
                <w:sz w:val="21"/>
                <w:szCs w:val="21"/>
                <w:highlight w:val="none"/>
              </w:rPr>
              <w:t>合同</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中标通知书</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乙方</w:t>
            </w:r>
            <w:r>
              <w:rPr>
                <w:rFonts w:hint="default" w:ascii="Times New Roman" w:hAnsi="Times New Roman" w:eastAsia="仿宋" w:cs="Times New Roman"/>
                <w:color w:val="000000"/>
                <w:sz w:val="21"/>
                <w:szCs w:val="21"/>
                <w:highlight w:val="none"/>
              </w:rPr>
              <w:t>投标文件</w:t>
            </w:r>
            <w:r>
              <w:rPr>
                <w:rFonts w:hint="eastAsia" w:ascii="Times New Roman" w:hAnsi="Times New Roman" w:eastAsia="仿宋" w:cs="Times New Roman"/>
                <w:color w:val="000000"/>
                <w:sz w:val="21"/>
                <w:szCs w:val="21"/>
                <w:highlight w:val="none"/>
                <w:lang w:eastAsia="zh-CN"/>
              </w:rPr>
              <w:t>（</w:t>
            </w:r>
            <w:r>
              <w:rPr>
                <w:rFonts w:hint="eastAsia" w:ascii="Times New Roman" w:hAnsi="Times New Roman" w:eastAsia="仿宋" w:cs="Times New Roman"/>
                <w:color w:val="000000"/>
                <w:sz w:val="21"/>
                <w:szCs w:val="21"/>
                <w:highlight w:val="none"/>
                <w:lang w:val="en-US" w:eastAsia="zh-CN"/>
              </w:rPr>
              <w:t>响应文件</w:t>
            </w:r>
            <w:r>
              <w:rPr>
                <w:rFonts w:hint="eastAsia" w:ascii="Times New Roman" w:hAnsi="Times New Roman"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招标文件</w:t>
            </w:r>
            <w:r>
              <w:rPr>
                <w:rFonts w:hint="eastAsia" w:eastAsia="仿宋" w:cs="Times New Roman"/>
                <w:color w:val="000000"/>
                <w:sz w:val="21"/>
                <w:szCs w:val="21"/>
                <w:highlight w:val="none"/>
                <w:lang w:eastAsia="zh-CN"/>
              </w:rPr>
              <w:t>（</w:t>
            </w:r>
            <w:r>
              <w:rPr>
                <w:rFonts w:hint="default" w:ascii="Times New Roman" w:hAnsi="Times New Roman" w:eastAsia="仿宋" w:cs="Times New Roman"/>
                <w:color w:val="000000"/>
                <w:sz w:val="21"/>
                <w:szCs w:val="21"/>
                <w:highlight w:val="none"/>
              </w:rPr>
              <w:t>澄清文件</w:t>
            </w:r>
            <w:r>
              <w:rPr>
                <w:rFonts w:hint="eastAsia" w:eastAsia="仿宋" w:cs="Times New Roman"/>
                <w:color w:val="000000"/>
                <w:sz w:val="21"/>
                <w:szCs w:val="21"/>
                <w:highlight w:val="none"/>
                <w:lang w:eastAsia="zh-CN"/>
              </w:rPr>
              <w:t>），有关技术文件、图纸，国家法律、行政法规和</w:t>
            </w:r>
            <w:r>
              <w:rPr>
                <w:rFonts w:hint="eastAsia" w:eastAsia="仿宋" w:cs="Times New Roman"/>
                <w:color w:val="000000"/>
                <w:sz w:val="21"/>
                <w:szCs w:val="21"/>
                <w:highlight w:val="none"/>
                <w:lang w:val="en-US" w:eastAsia="zh-CN"/>
              </w:rPr>
              <w:t>强制性</w:t>
            </w:r>
            <w:r>
              <w:rPr>
                <w:rFonts w:hint="eastAsia" w:eastAsia="仿宋" w:cs="Times New Roman"/>
                <w:color w:val="000000"/>
                <w:sz w:val="21"/>
                <w:szCs w:val="21"/>
                <w:highlight w:val="none"/>
                <w:lang w:eastAsia="zh-CN"/>
              </w:rPr>
              <w:t>规定或</w:t>
            </w:r>
            <w:r>
              <w:rPr>
                <w:rFonts w:hint="eastAsia" w:eastAsia="仿宋" w:cs="Times New Roman"/>
                <w:color w:val="000000"/>
                <w:sz w:val="21"/>
                <w:szCs w:val="21"/>
                <w:highlight w:val="none"/>
                <w:lang w:val="en-US" w:eastAsia="zh-CN"/>
              </w:rPr>
              <w:t>本</w:t>
            </w:r>
            <w:r>
              <w:rPr>
                <w:rFonts w:hint="eastAsia" w:eastAsia="仿宋" w:cs="Times New Roman"/>
                <w:color w:val="000000"/>
                <w:sz w:val="21"/>
                <w:szCs w:val="21"/>
                <w:highlight w:val="none"/>
                <w:lang w:eastAsia="zh-CN"/>
              </w:rPr>
              <w:t>合同约定的作为合同组成部分的其</w:t>
            </w:r>
            <w:r>
              <w:rPr>
                <w:rFonts w:hint="eastAsia" w:eastAsia="仿宋" w:cs="Times New Roman"/>
                <w:color w:val="000000"/>
                <w:sz w:val="21"/>
                <w:szCs w:val="21"/>
                <w:highlight w:val="none"/>
                <w:lang w:val="en-US" w:eastAsia="zh-CN"/>
              </w:rPr>
              <w:t>它</w:t>
            </w:r>
            <w:r>
              <w:rPr>
                <w:rFonts w:hint="eastAsia" w:eastAsia="仿宋" w:cs="Times New Roman"/>
                <w:color w:val="000000"/>
                <w:sz w:val="21"/>
                <w:szCs w:val="21"/>
                <w:highlight w:val="none"/>
                <w:lang w:eastAsia="zh-CN"/>
              </w:rPr>
              <w:t>文件</w:t>
            </w:r>
            <w:r>
              <w:rPr>
                <w:rFonts w:hint="default" w:ascii="Times New Roman" w:hAnsi="Times New Roman" w:eastAsia="仿宋" w:cs="Times New Roman"/>
                <w:color w:val="000000"/>
                <w:sz w:val="21"/>
                <w:szCs w:val="21"/>
                <w:highlight w:val="none"/>
              </w:rPr>
              <w:t>。上述各项合同文件包括合同当事人就该项合同文件所作出的补充和修改；属于同一类内容的文件，应以最新签署的为准。未尽事宜，按照《中华人民共和国民法典》《中华人民共和国政府采购法》规定，由甲乙双方共商解决。</w:t>
            </w:r>
          </w:p>
          <w:bookmarkEnd w:id="35"/>
          <w:p w14:paraId="5769A019">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（二）甲方在中华人民共和国境内使用乙方提供的合同货物及服务时免受第三方提出的侵犯其专利权或其它知识产权的起诉。如果第三方提出侵权指控，乙方应承担由此而引起的一切法律责任和费用，甲方有权</w:t>
            </w:r>
            <w:r>
              <w:rPr>
                <w:rFonts w:hint="eastAsia" w:eastAsia="仿宋" w:cs="Times New Roman"/>
                <w:color w:val="000000"/>
                <w:sz w:val="21"/>
                <w:szCs w:val="21"/>
                <w:highlight w:val="none"/>
                <w:lang w:val="en-US" w:eastAsia="zh-CN"/>
              </w:rPr>
              <w:t>单方</w:t>
            </w:r>
            <w:r>
              <w:rPr>
                <w:rFonts w:hint="default" w:ascii="Times New Roman" w:hAnsi="Times New Roman" w:eastAsia="仿宋" w:cs="Times New Roman"/>
                <w:color w:val="000000"/>
                <w:sz w:val="21"/>
                <w:szCs w:val="21"/>
                <w:highlight w:val="none"/>
              </w:rPr>
              <w:t>解除本合同，要求乙方退还甲方已支付的费用，并没收全部履约保证金。</w:t>
            </w:r>
          </w:p>
          <w:p w14:paraId="31A886F0">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注：若涉及软件开发等服务类项目知识产权的，知识产权归甲方所有。</w:t>
            </w:r>
          </w:p>
          <w:p w14:paraId="3720B1B1">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（三）乙方对其提供服务的使用和操作，应当向甲方履行培训、通知、协助、保密义务。</w:t>
            </w:r>
            <w:r>
              <w:rPr>
                <w:rFonts w:hint="eastAsia" w:eastAsia="仿宋" w:cs="Times New Roman"/>
                <w:color w:val="000000"/>
                <w:sz w:val="21"/>
                <w:szCs w:val="21"/>
                <w:highlight w:val="none"/>
                <w:lang w:val="en-US" w:eastAsia="zh-CN"/>
              </w:rPr>
              <w:t>甲乙双方对履行本合同</w:t>
            </w:r>
            <w:r>
              <w:rPr>
                <w:rFonts w:hint="default" w:ascii="Times New Roman" w:hAnsi="Times New Roman" w:eastAsia="仿宋" w:cs="Times New Roman"/>
                <w:color w:val="000000"/>
                <w:sz w:val="21"/>
                <w:szCs w:val="21"/>
                <w:highlight w:val="none"/>
              </w:rPr>
              <w:t>所获悉的国家秘密、工作秘密、商业秘密或者其他应当保密的信息，均有保密义务且不受合同有效期所限，直至该信息成为公开信息。</w:t>
            </w:r>
          </w:p>
          <w:p w14:paraId="41B303B2">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（四）乙方向甲方申请付款时，应当按甲方财务管理要求开具增值税发票。若乙方未提供有效增值税发票的，甲方有权拒绝支付合同价款且不承担任何迟延履行的责任，乙方不得以此为由终止或中止本合同。</w:t>
            </w:r>
          </w:p>
          <w:p w14:paraId="6DE784EE">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（五）</w:t>
            </w:r>
            <w:bookmarkStart w:id="38" w:name="OLE_LINK28"/>
            <w:r>
              <w:rPr>
                <w:rFonts w:hint="default" w:ascii="Times New Roman" w:hAnsi="Times New Roman" w:eastAsia="仿宋" w:cs="Times New Roman"/>
                <w:color w:val="000000"/>
                <w:sz w:val="21"/>
                <w:szCs w:val="21"/>
                <w:highlight w:val="none"/>
              </w:rPr>
              <w:t>本合同尾部载明的名称、住所、联系人、联系电话或电子邮箱为一方通知对方、以及涉及诉讼或者仲裁时接收法律文书的送达地址。任何一方当事人变更</w:t>
            </w:r>
            <w:r>
              <w:rPr>
                <w:rFonts w:hint="eastAsia" w:eastAsia="仿宋" w:cs="Times New Roman"/>
                <w:color w:val="000000"/>
                <w:sz w:val="21"/>
                <w:szCs w:val="21"/>
                <w:highlight w:val="none"/>
                <w:lang w:val="en-US" w:eastAsia="zh-CN"/>
              </w:rPr>
              <w:t>上述</w:t>
            </w:r>
            <w:r>
              <w:rPr>
                <w:rFonts w:hint="default" w:ascii="Times New Roman" w:hAnsi="Times New Roman" w:eastAsia="仿宋" w:cs="Times New Roman"/>
                <w:color w:val="000000"/>
                <w:sz w:val="21"/>
                <w:szCs w:val="21"/>
                <w:highlight w:val="none"/>
              </w:rPr>
              <w:t>信息的，应当在变更后</w:t>
            </w:r>
            <w:r>
              <w:rPr>
                <w:rFonts w:hint="eastAsia" w:eastAsia="仿宋" w:cs="Times New Roman"/>
                <w:color w:val="000000"/>
                <w:sz w:val="21"/>
                <w:szCs w:val="21"/>
                <w:highlight w:val="none"/>
                <w:lang w:val="en-US" w:eastAsia="zh-CN"/>
              </w:rPr>
              <w:t>的</w:t>
            </w:r>
            <w:r>
              <w:rPr>
                <w:rFonts w:hint="default" w:ascii="Times New Roman" w:hAnsi="Times New Roman" w:eastAsia="仿宋" w:cs="Times New Roman"/>
                <w:color w:val="000000"/>
                <w:sz w:val="21"/>
                <w:szCs w:val="21"/>
                <w:highlight w:val="none"/>
                <w:u w:val="single"/>
              </w:rPr>
              <w:t>3</w:t>
            </w:r>
            <w:r>
              <w:rPr>
                <w:rFonts w:hint="default" w:ascii="Times New Roman" w:hAnsi="Times New Roman" w:eastAsia="仿宋" w:cs="Times New Roman"/>
                <w:color w:val="000000"/>
                <w:sz w:val="21"/>
                <w:szCs w:val="21"/>
                <w:highlight w:val="none"/>
              </w:rPr>
              <w:t>日内及时书面通知对方，对方实际收到变更通知前的送达仍为有效送达</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因信息</w:t>
            </w:r>
            <w:r>
              <w:rPr>
                <w:rFonts w:hint="default" w:ascii="Times New Roman" w:hAnsi="Times New Roman" w:eastAsia="仿宋" w:cs="Times New Roman"/>
                <w:color w:val="000000"/>
                <w:sz w:val="21"/>
                <w:szCs w:val="21"/>
                <w:highlight w:val="none"/>
              </w:rPr>
              <w:t>有误、未及时书面通知对方</w:t>
            </w:r>
            <w:r>
              <w:rPr>
                <w:rFonts w:hint="eastAsia" w:eastAsia="仿宋" w:cs="Times New Roman"/>
                <w:color w:val="000000"/>
                <w:sz w:val="21"/>
                <w:szCs w:val="21"/>
                <w:highlight w:val="none"/>
                <w:lang w:val="en-US" w:eastAsia="zh-CN"/>
              </w:rPr>
              <w:t>信息变更</w:t>
            </w:r>
            <w:r>
              <w:rPr>
                <w:rFonts w:hint="default" w:ascii="Times New Roman" w:hAnsi="Times New Roman" w:eastAsia="仿宋" w:cs="Times New Roman"/>
                <w:color w:val="000000"/>
                <w:sz w:val="21"/>
                <w:szCs w:val="21"/>
                <w:highlight w:val="none"/>
              </w:rPr>
              <w:t>而导致法律文书送达不能的，应当自行承担后果。</w:t>
            </w:r>
          </w:p>
          <w:bookmarkEnd w:id="38"/>
          <w:p w14:paraId="746F8AC5">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（六）本合同的任何修订、变更或调整，须经甲方、乙方共同书面确认。补充协议与本合同具有同等法律效力，不一致之处，以补充协议为准。</w:t>
            </w:r>
          </w:p>
          <w:p w14:paraId="6A7D4649">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（七）本合同壹式陆份，甲方执正本壹份、副本肆份，乙方执正本壹份，均具备同等法律效力。</w:t>
            </w:r>
          </w:p>
          <w:p w14:paraId="49B89A1E">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w:t>
            </w:r>
            <w:r>
              <w:rPr>
                <w:rFonts w:hint="eastAsia" w:eastAsia="仿宋" w:cs="Times New Roman"/>
                <w:color w:val="000000"/>
                <w:sz w:val="21"/>
                <w:szCs w:val="21"/>
                <w:highlight w:val="none"/>
                <w:lang w:val="en-US" w:eastAsia="zh-CN"/>
              </w:rPr>
              <w:t>八</w:t>
            </w:r>
            <w:r>
              <w:rPr>
                <w:rFonts w:hint="default" w:ascii="Times New Roman" w:hAnsi="Times New Roman" w:eastAsia="仿宋" w:cs="Times New Roman"/>
                <w:color w:val="000000"/>
                <w:sz w:val="21"/>
                <w:szCs w:val="21"/>
                <w:highlight w:val="none"/>
              </w:rPr>
              <w:t>）本合同自双方当事人法定代表人或委托代理人签字并加盖双方合同专用章或公章后生效。</w:t>
            </w:r>
          </w:p>
          <w:p w14:paraId="23D4A440">
            <w:pPr>
              <w:keepNext w:val="0"/>
              <w:keepLines w:val="0"/>
              <w:pageBreakBefore w:val="0"/>
              <w:kinsoku/>
              <w:wordWrap/>
              <w:overflowPunct/>
              <w:topLinePunct w:val="0"/>
              <w:bidi w:val="0"/>
              <w:snapToGrid/>
              <w:spacing w:line="300" w:lineRule="exact"/>
              <w:ind w:firstLine="420" w:firstLineChars="20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（以下无正文）</w:t>
            </w:r>
          </w:p>
        </w:tc>
      </w:tr>
      <w:tr w14:paraId="30FF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4772" w:type="dxa"/>
            <w:gridSpan w:val="4"/>
            <w:noWrap w:val="0"/>
            <w:vAlign w:val="top"/>
          </w:tcPr>
          <w:p w14:paraId="6473A353">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甲方（需方）：重庆医科大学</w:t>
            </w:r>
          </w:p>
          <w:p w14:paraId="2074EBF4">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地址：重庆市渝中区医学院路1号</w:t>
            </w:r>
          </w:p>
          <w:p w14:paraId="7F552BBE">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统一社会信用代码：12500000450401805G</w:t>
            </w:r>
          </w:p>
          <w:p w14:paraId="200CFB6C">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w w:val="90"/>
                <w:sz w:val="21"/>
                <w:szCs w:val="21"/>
                <w:highlight w:val="none"/>
              </w:rPr>
            </w:pPr>
            <w:r>
              <w:rPr>
                <w:rFonts w:hint="default" w:ascii="Times New Roman" w:hAnsi="Times New Roman" w:eastAsia="仿宋" w:cs="Times New Roman"/>
                <w:color w:val="000000"/>
                <w:w w:val="90"/>
                <w:sz w:val="21"/>
                <w:szCs w:val="21"/>
                <w:highlight w:val="none"/>
              </w:rPr>
              <w:t>开户行：中国建设银行股份有限公司重庆高新区分行</w:t>
            </w:r>
          </w:p>
          <w:p w14:paraId="488B9E71">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账号：50001033600050008726</w:t>
            </w:r>
          </w:p>
          <w:p w14:paraId="1F33E9AA">
            <w:pPr>
              <w:pStyle w:val="2"/>
              <w:keepNext w:val="0"/>
              <w:keepLines w:val="0"/>
              <w:pageBreakBefore w:val="0"/>
              <w:kinsoku/>
              <w:wordWrap/>
              <w:overflowPunct/>
              <w:topLinePunct w:val="0"/>
              <w:bidi w:val="0"/>
              <w:snapToGrid/>
              <w:spacing w:line="300" w:lineRule="exact"/>
              <w:textAlignment w:val="auto"/>
              <w:rPr>
                <w:rFonts w:hint="default"/>
                <w:color w:val="000000"/>
                <w:highlight w:val="none"/>
              </w:rPr>
            </w:pPr>
          </w:p>
          <w:p w14:paraId="2E59FEF5">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法定代表人：（签章）</w:t>
            </w:r>
          </w:p>
          <w:p w14:paraId="1CD8553B">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p>
          <w:p w14:paraId="7AAADD91">
            <w:pPr>
              <w:pStyle w:val="2"/>
              <w:keepNext w:val="0"/>
              <w:keepLines w:val="0"/>
              <w:pageBreakBefore w:val="0"/>
              <w:kinsoku/>
              <w:wordWrap/>
              <w:overflowPunct/>
              <w:topLinePunct w:val="0"/>
              <w:bidi w:val="0"/>
              <w:snapToGrid/>
              <w:spacing w:line="300" w:lineRule="exact"/>
              <w:textAlignment w:val="auto"/>
              <w:rPr>
                <w:rFonts w:hint="default"/>
                <w:color w:val="000000"/>
                <w:highlight w:val="none"/>
              </w:rPr>
            </w:pPr>
          </w:p>
          <w:p w14:paraId="13F999D5">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委托代理人：</w:t>
            </w:r>
          </w:p>
          <w:p w14:paraId="72847C40">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p>
          <w:p w14:paraId="2388AC0F">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承办部门：</w:t>
            </w:r>
          </w:p>
          <w:p w14:paraId="0C4D60BD">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p>
          <w:p w14:paraId="5965F5A0">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用户单位：</w:t>
            </w:r>
          </w:p>
          <w:p w14:paraId="2BB0809E">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p>
          <w:p w14:paraId="534C8340">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联系电话：（请备注用户单位联系人电话）</w:t>
            </w:r>
          </w:p>
        </w:tc>
        <w:tc>
          <w:tcPr>
            <w:tcW w:w="4856" w:type="dxa"/>
            <w:gridSpan w:val="3"/>
            <w:noWrap w:val="0"/>
            <w:vAlign w:val="top"/>
          </w:tcPr>
          <w:p w14:paraId="3CD25BEC">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乙方（供方）：</w:t>
            </w:r>
          </w:p>
          <w:p w14:paraId="132C8A9C">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地址：</w:t>
            </w:r>
          </w:p>
          <w:p w14:paraId="045A40C4">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统一社会信用代码：</w:t>
            </w:r>
          </w:p>
          <w:p w14:paraId="27BFBF3F">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开户行：</w:t>
            </w:r>
          </w:p>
          <w:p w14:paraId="3B53CED7">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账号：</w:t>
            </w:r>
          </w:p>
          <w:p w14:paraId="401058BE">
            <w:pPr>
              <w:pStyle w:val="2"/>
              <w:keepNext w:val="0"/>
              <w:keepLines w:val="0"/>
              <w:pageBreakBefore w:val="0"/>
              <w:kinsoku/>
              <w:wordWrap/>
              <w:overflowPunct/>
              <w:topLinePunct w:val="0"/>
              <w:bidi w:val="0"/>
              <w:snapToGrid/>
              <w:spacing w:line="300" w:lineRule="exact"/>
              <w:textAlignment w:val="auto"/>
              <w:rPr>
                <w:rFonts w:hint="default"/>
                <w:color w:val="000000"/>
                <w:highlight w:val="none"/>
              </w:rPr>
            </w:pPr>
          </w:p>
          <w:p w14:paraId="4B5909AD">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法定代表人：   （签章）</w:t>
            </w:r>
          </w:p>
          <w:p w14:paraId="2275D786">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p>
          <w:p w14:paraId="1B07EC21">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p>
          <w:p w14:paraId="48E126AF">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委托代理人：</w:t>
            </w:r>
          </w:p>
          <w:p w14:paraId="398A5A0D">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p>
          <w:p w14:paraId="36CEB233">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eastAsia" w:eastAsia="仿宋" w:cs="Times New Roman"/>
                <w:color w:val="000000"/>
                <w:sz w:val="21"/>
                <w:szCs w:val="21"/>
                <w:highlight w:val="none"/>
                <w:lang w:val="en-US" w:eastAsia="zh-CN"/>
              </w:rPr>
              <w:t>本</w:t>
            </w:r>
            <w:r>
              <w:rPr>
                <w:rFonts w:hint="default" w:ascii="Times New Roman" w:hAnsi="Times New Roman" w:eastAsia="仿宋" w:cs="Times New Roman"/>
                <w:color w:val="000000"/>
                <w:sz w:val="21"/>
                <w:szCs w:val="21"/>
                <w:highlight w:val="none"/>
              </w:rPr>
              <w:t>合同订立时</w:t>
            </w:r>
            <w:r>
              <w:rPr>
                <w:rFonts w:hint="eastAsia" w:eastAsia="仿宋" w:cs="Times New Roman"/>
                <w:color w:val="000000"/>
                <w:sz w:val="21"/>
                <w:szCs w:val="21"/>
                <w:highlight w:val="none"/>
                <w:lang w:eastAsia="zh-CN"/>
              </w:rPr>
              <w:t>，</w:t>
            </w:r>
            <w:r>
              <w:rPr>
                <w:rFonts w:hint="eastAsia" w:eastAsia="仿宋" w:cs="Times New Roman"/>
                <w:color w:val="000000"/>
                <w:sz w:val="21"/>
                <w:szCs w:val="21"/>
                <w:highlight w:val="none"/>
                <w:lang w:val="en-US" w:eastAsia="zh-CN"/>
              </w:rPr>
              <w:t>乙方的</w:t>
            </w:r>
            <w:r>
              <w:rPr>
                <w:rFonts w:hint="default" w:ascii="Times New Roman" w:hAnsi="Times New Roman" w:eastAsia="仿宋" w:cs="Times New Roman"/>
                <w:color w:val="000000"/>
                <w:sz w:val="21"/>
                <w:szCs w:val="21"/>
                <w:highlight w:val="none"/>
              </w:rPr>
              <w:t>企业规模类型：</w:t>
            </w:r>
          </w:p>
          <w:p w14:paraId="7F6AB684">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bookmarkStart w:id="39" w:name="OLE_LINK30"/>
            <w:r>
              <w:rPr>
                <w:rFonts w:hint="default" w:ascii="Times New Roman" w:hAnsi="Times New Roman" w:eastAsia="仿宋" w:cs="Times New Roman"/>
                <w:color w:val="000000"/>
                <w:sz w:val="21"/>
                <w:szCs w:val="21"/>
                <w:highlight w:val="none"/>
              </w:rPr>
              <w:sym w:font="Wingdings 2" w:char="00A3"/>
            </w:r>
            <w:bookmarkEnd w:id="39"/>
            <w:r>
              <w:rPr>
                <w:rFonts w:hint="default" w:ascii="Times New Roman" w:hAnsi="Times New Roman" w:eastAsia="仿宋" w:cs="Times New Roman"/>
                <w:color w:val="000000"/>
                <w:sz w:val="21"/>
                <w:szCs w:val="21"/>
                <w:highlight w:val="none"/>
              </w:rPr>
              <w:t>大型企业</w:t>
            </w:r>
            <w:r>
              <w:rPr>
                <w:rFonts w:hint="eastAsia" w:ascii="Times New Roman" w:hAnsi="Times New Roman" w:eastAsia="仿宋" w:cs="Times New Roman"/>
                <w:color w:val="000000"/>
                <w:sz w:val="21"/>
                <w:szCs w:val="21"/>
                <w:highlight w:val="none"/>
                <w:lang w:val="en-US" w:eastAsia="zh-CN"/>
              </w:rPr>
              <w:t xml:space="preserve"> </w:t>
            </w:r>
            <w:r>
              <w:rPr>
                <w:rFonts w:hint="default" w:ascii="Times New Roman" w:hAnsi="Times New Roman" w:eastAsia="仿宋"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中型企业</w:t>
            </w:r>
            <w:r>
              <w:rPr>
                <w:rFonts w:hint="eastAsia" w:eastAsia="仿宋" w:cs="Times New Roman"/>
                <w:color w:val="000000"/>
                <w:sz w:val="21"/>
                <w:szCs w:val="21"/>
                <w:highlight w:val="none"/>
                <w:lang w:val="en-US" w:eastAsia="zh-CN"/>
              </w:rPr>
              <w:t xml:space="preserve"> </w:t>
            </w:r>
            <w:r>
              <w:rPr>
                <w:rFonts w:hint="default" w:ascii="Times New Roman" w:hAnsi="Times New Roman" w:eastAsia="仿宋"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小型企业</w:t>
            </w:r>
            <w:r>
              <w:rPr>
                <w:rFonts w:hint="eastAsia" w:eastAsia="仿宋" w:cs="Times New Roman"/>
                <w:color w:val="000000"/>
                <w:sz w:val="21"/>
                <w:szCs w:val="21"/>
                <w:highlight w:val="none"/>
                <w:lang w:val="en-US" w:eastAsia="zh-CN"/>
              </w:rPr>
              <w:t xml:space="preserve"> </w:t>
            </w:r>
            <w:r>
              <w:rPr>
                <w:rFonts w:hint="default" w:ascii="Times New Roman" w:hAnsi="Times New Roman" w:eastAsia="仿宋" w:cs="Times New Roman"/>
                <w:color w:val="000000"/>
                <w:sz w:val="21"/>
                <w:szCs w:val="21"/>
                <w:highlight w:val="none"/>
              </w:rPr>
              <w:sym w:font="Wingdings 2" w:char="00A3"/>
            </w:r>
            <w:r>
              <w:rPr>
                <w:rFonts w:hint="default" w:ascii="Times New Roman" w:hAnsi="Times New Roman" w:eastAsia="仿宋" w:cs="Times New Roman"/>
                <w:color w:val="000000"/>
                <w:sz w:val="21"/>
                <w:szCs w:val="21"/>
                <w:highlight w:val="none"/>
              </w:rPr>
              <w:t>微型企业</w:t>
            </w:r>
          </w:p>
          <w:p w14:paraId="518C4603">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p>
          <w:p w14:paraId="61361D74">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联系电话：</w:t>
            </w:r>
          </w:p>
          <w:p w14:paraId="5A0CA7B9">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联系邮箱：</w:t>
            </w:r>
          </w:p>
        </w:tc>
      </w:tr>
      <w:tr w14:paraId="362F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628" w:type="dxa"/>
            <w:gridSpan w:val="7"/>
            <w:noWrap w:val="0"/>
            <w:vAlign w:val="top"/>
          </w:tcPr>
          <w:p w14:paraId="46B66F1B">
            <w:pPr>
              <w:keepNext w:val="0"/>
              <w:keepLines w:val="0"/>
              <w:pageBreakBefore w:val="0"/>
              <w:kinsoku/>
              <w:wordWrap/>
              <w:overflowPunct/>
              <w:topLinePunct w:val="0"/>
              <w:bidi w:val="0"/>
              <w:snapToGrid/>
              <w:spacing w:line="30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备注：本合同请用计算机双面打印，以便于双方准确履行合同义务。</w:t>
            </w:r>
          </w:p>
        </w:tc>
      </w:tr>
    </w:tbl>
    <w:p w14:paraId="7372508C">
      <w:pPr>
        <w:spacing w:line="500" w:lineRule="exact"/>
        <w:ind w:firstLine="420" w:firstLineChars="200"/>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签约地点：重庆医科大学袁家岗校区</w:t>
      </w:r>
    </w:p>
    <w:p w14:paraId="1FA91425">
      <w:pPr>
        <w:spacing w:line="560" w:lineRule="exact"/>
        <w:jc w:val="left"/>
        <w:rPr>
          <w:rFonts w:hint="default" w:ascii="Times New Roman" w:hAnsi="Times New Roman" w:eastAsia="方正黑体_GBK" w:cs="Times New Roman"/>
          <w:color w:val="000000"/>
          <w:sz w:val="32"/>
          <w:szCs w:val="32"/>
          <w:highlight w:val="none"/>
        </w:rPr>
      </w:pPr>
    </w:p>
    <w:p w14:paraId="4F27A42E">
      <w:pPr>
        <w:spacing w:line="560" w:lineRule="exact"/>
        <w:jc w:val="left"/>
        <w:rPr>
          <w:rFonts w:hint="default" w:ascii="Times New Roman" w:hAnsi="Times New Roman" w:eastAsia="方正黑体_GBK" w:cs="Times New Roman"/>
          <w:color w:val="000000"/>
          <w:sz w:val="32"/>
          <w:szCs w:val="32"/>
          <w:highlight w:val="none"/>
        </w:rPr>
      </w:pPr>
    </w:p>
    <w:p w14:paraId="4E7088C0">
      <w:pPr>
        <w:spacing w:line="560" w:lineRule="exact"/>
        <w:jc w:val="left"/>
        <w:rPr>
          <w:rFonts w:hint="default" w:ascii="Times New Roman" w:hAnsi="Times New Roman" w:eastAsia="方正黑体_GBK" w:cs="Times New Roman"/>
          <w:color w:val="000000"/>
          <w:sz w:val="32"/>
          <w:szCs w:val="32"/>
          <w:highlight w:val="none"/>
        </w:rPr>
      </w:pPr>
    </w:p>
    <w:p w14:paraId="3E24D193">
      <w:pPr>
        <w:spacing w:line="560" w:lineRule="exact"/>
        <w:jc w:val="left"/>
        <w:rPr>
          <w:rFonts w:hint="default" w:ascii="Times New Roman" w:hAnsi="Times New Roman" w:eastAsia="方正黑体_GBK" w:cs="Times New Roman"/>
          <w:color w:val="000000"/>
          <w:sz w:val="32"/>
          <w:szCs w:val="32"/>
          <w:highlight w:val="none"/>
        </w:rPr>
      </w:pPr>
    </w:p>
    <w:p w14:paraId="6B5F0B62">
      <w:pPr>
        <w:spacing w:line="560" w:lineRule="exact"/>
        <w:jc w:val="left"/>
        <w:rPr>
          <w:rFonts w:hint="default" w:ascii="Times New Roman" w:hAnsi="Times New Roman" w:eastAsia="方正黑体_GBK" w:cs="Times New Roman"/>
          <w:color w:val="000000"/>
          <w:sz w:val="32"/>
          <w:szCs w:val="32"/>
          <w:highlight w:val="none"/>
        </w:rPr>
      </w:pPr>
    </w:p>
    <w:p w14:paraId="17156DEA">
      <w:pPr>
        <w:spacing w:line="560" w:lineRule="exact"/>
        <w:jc w:val="left"/>
        <w:rPr>
          <w:rFonts w:hint="default" w:ascii="Times New Roman" w:hAnsi="Times New Roman" w:eastAsia="方正黑体_GBK" w:cs="Times New Roman"/>
          <w:color w:val="000000"/>
          <w:sz w:val="32"/>
          <w:szCs w:val="32"/>
          <w:highlight w:val="none"/>
        </w:rPr>
      </w:pPr>
    </w:p>
    <w:p w14:paraId="13129F35">
      <w:pPr>
        <w:spacing w:line="560" w:lineRule="exact"/>
        <w:jc w:val="left"/>
        <w:rPr>
          <w:rFonts w:hint="default" w:ascii="Times New Roman" w:hAnsi="Times New Roman" w:eastAsia="方正黑体_GBK" w:cs="Times New Roman"/>
          <w:color w:val="000000"/>
          <w:sz w:val="32"/>
          <w:szCs w:val="32"/>
          <w:highlight w:val="none"/>
        </w:rPr>
      </w:pPr>
    </w:p>
    <w:p w14:paraId="26456C24">
      <w:pPr>
        <w:spacing w:line="560" w:lineRule="exact"/>
        <w:jc w:val="left"/>
        <w:rPr>
          <w:rFonts w:hint="default" w:ascii="Times New Roman" w:hAnsi="Times New Roman" w:eastAsia="方正黑体_GBK" w:cs="Times New Roman"/>
          <w:color w:val="000000"/>
          <w:sz w:val="32"/>
          <w:szCs w:val="32"/>
          <w:highlight w:val="none"/>
        </w:rPr>
      </w:pPr>
    </w:p>
    <w:p w14:paraId="0509F347">
      <w:pPr>
        <w:spacing w:line="560" w:lineRule="exact"/>
        <w:jc w:val="left"/>
        <w:rPr>
          <w:rFonts w:hint="default" w:ascii="Times New Roman" w:hAnsi="Times New Roman" w:eastAsia="方正黑体_GBK" w:cs="Times New Roman"/>
          <w:color w:val="000000"/>
          <w:sz w:val="32"/>
          <w:szCs w:val="32"/>
          <w:highlight w:val="none"/>
        </w:rPr>
      </w:pPr>
    </w:p>
    <w:p w14:paraId="5B3BEFE9">
      <w:pPr>
        <w:spacing w:line="560" w:lineRule="exact"/>
        <w:jc w:val="left"/>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sz w:val="32"/>
          <w:szCs w:val="32"/>
          <w:highlight w:val="none"/>
        </w:rPr>
        <w:t>附件1</w:t>
      </w:r>
    </w:p>
    <w:p w14:paraId="4FAAF4D3">
      <w:pPr>
        <w:spacing w:line="560" w:lineRule="exact"/>
        <w:jc w:val="center"/>
        <w:rPr>
          <w:rFonts w:hint="default" w:ascii="Times New Roman" w:hAnsi="Times New Roman" w:eastAsia="方正小标宋_GBK" w:cs="Times New Roman"/>
          <w:color w:val="000000"/>
          <w:sz w:val="44"/>
          <w:szCs w:val="44"/>
          <w:highlight w:val="none"/>
        </w:rPr>
      </w:pPr>
    </w:p>
    <w:p w14:paraId="1F2C5533">
      <w:pPr>
        <w:spacing w:line="560" w:lineRule="exact"/>
        <w:jc w:val="center"/>
        <w:rPr>
          <w:rFonts w:hint="default" w:ascii="Times New Roman" w:hAnsi="Times New Roman" w:eastAsia="方正小标宋_GBK" w:cs="Times New Roman"/>
          <w:color w:val="000000"/>
          <w:sz w:val="44"/>
          <w:szCs w:val="44"/>
          <w:highlight w:val="none"/>
        </w:rPr>
      </w:pPr>
      <w:r>
        <w:rPr>
          <w:rFonts w:hint="default" w:ascii="Times New Roman" w:hAnsi="Times New Roman" w:eastAsia="方正小标宋_GBK" w:cs="Times New Roman"/>
          <w:color w:val="000000"/>
          <w:sz w:val="44"/>
          <w:szCs w:val="44"/>
          <w:highlight w:val="none"/>
        </w:rPr>
        <w:t>商务参数明细</w:t>
      </w:r>
    </w:p>
    <w:p w14:paraId="184D2679">
      <w:pPr>
        <w:spacing w:line="560" w:lineRule="exact"/>
        <w:jc w:val="left"/>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sz w:val="32"/>
          <w:szCs w:val="32"/>
          <w:highlight w:val="none"/>
        </w:rPr>
        <w:t>附件2</w:t>
      </w:r>
    </w:p>
    <w:p w14:paraId="106D4638">
      <w:pPr>
        <w:spacing w:line="560" w:lineRule="exact"/>
        <w:rPr>
          <w:rFonts w:hint="default" w:ascii="Times New Roman" w:hAnsi="Times New Roman" w:eastAsia="方正小标宋_GBK" w:cs="Times New Roman"/>
          <w:color w:val="000000"/>
          <w:sz w:val="44"/>
          <w:szCs w:val="44"/>
          <w:highlight w:val="none"/>
        </w:rPr>
      </w:pPr>
    </w:p>
    <w:p w14:paraId="7913A57C">
      <w:pPr>
        <w:spacing w:line="560" w:lineRule="exact"/>
        <w:jc w:val="center"/>
        <w:rPr>
          <w:rFonts w:hint="default" w:ascii="Times New Roman" w:hAnsi="Times New Roman" w:eastAsia="方正小标宋_GBK" w:cs="Times New Roman"/>
          <w:color w:val="000000"/>
          <w:sz w:val="44"/>
          <w:szCs w:val="44"/>
          <w:highlight w:val="none"/>
        </w:rPr>
      </w:pPr>
      <w:r>
        <w:rPr>
          <w:rFonts w:hint="default" w:ascii="Times New Roman" w:hAnsi="Times New Roman" w:eastAsia="方正小标宋_GBK" w:cs="Times New Roman"/>
          <w:color w:val="000000"/>
          <w:sz w:val="44"/>
          <w:szCs w:val="44"/>
          <w:highlight w:val="none"/>
        </w:rPr>
        <w:t>技术参数明细</w:t>
      </w:r>
    </w:p>
    <w:p w14:paraId="2DA9CA00">
      <w:pPr>
        <w:spacing w:line="560" w:lineRule="exact"/>
        <w:rPr>
          <w:rFonts w:hint="default" w:ascii="Times New Roman" w:hAnsi="Times New Roman" w:eastAsia="方正仿宋_GBK" w:cs="Times New Roman"/>
          <w:color w:val="000000"/>
          <w:sz w:val="44"/>
          <w:szCs w:val="44"/>
          <w:highlight w:val="none"/>
        </w:rPr>
      </w:pPr>
    </w:p>
    <w:p w14:paraId="53CE874C">
      <w:pPr>
        <w:pStyle w:val="15"/>
        <w:rPr>
          <w:rFonts w:ascii="宋体" w:hAnsi="宋体" w:eastAsia="宋体" w:cs="宋体"/>
          <w:sz w:val="24"/>
          <w:szCs w:val="24"/>
          <w:highlight w:val="yellow"/>
        </w:rPr>
      </w:pPr>
    </w:p>
    <w:p w14:paraId="3B2B30EC">
      <w:pPr>
        <w:pStyle w:val="15"/>
        <w:rPr>
          <w:rFonts w:ascii="宋体" w:hAnsi="宋体" w:eastAsia="宋体" w:cs="宋体"/>
          <w:sz w:val="24"/>
          <w:szCs w:val="24"/>
          <w:highlight w:val="yellow"/>
        </w:rPr>
      </w:pPr>
    </w:p>
    <w:p w14:paraId="144AD29E">
      <w:pPr>
        <w:pStyle w:val="15"/>
        <w:rPr>
          <w:rFonts w:ascii="宋体" w:hAnsi="宋体" w:eastAsia="宋体" w:cs="宋体"/>
          <w:sz w:val="24"/>
          <w:szCs w:val="24"/>
          <w:highlight w:val="yellow"/>
        </w:rPr>
      </w:pPr>
    </w:p>
    <w:p w14:paraId="72C99CDA">
      <w:pPr>
        <w:pStyle w:val="15"/>
        <w:rPr>
          <w:rFonts w:ascii="宋体" w:hAnsi="宋体" w:eastAsia="宋体" w:cs="宋体"/>
          <w:sz w:val="24"/>
          <w:szCs w:val="24"/>
          <w:highlight w:val="yellow"/>
        </w:rPr>
      </w:pPr>
    </w:p>
    <w:p w14:paraId="322C860C">
      <w:pPr>
        <w:pStyle w:val="15"/>
        <w:rPr>
          <w:rFonts w:ascii="宋体" w:hAnsi="宋体" w:eastAsia="宋体" w:cs="宋体"/>
          <w:sz w:val="24"/>
          <w:szCs w:val="24"/>
          <w:highlight w:val="yellow"/>
        </w:rPr>
      </w:pPr>
    </w:p>
    <w:p w14:paraId="7B12BF58">
      <w:pPr>
        <w:pStyle w:val="15"/>
        <w:rPr>
          <w:rFonts w:ascii="宋体" w:hAnsi="宋体" w:eastAsia="宋体" w:cs="宋体"/>
          <w:sz w:val="24"/>
          <w:szCs w:val="24"/>
          <w:highlight w:val="yellow"/>
        </w:rPr>
      </w:pPr>
    </w:p>
    <w:p w14:paraId="0642008F">
      <w:pPr>
        <w:rPr>
          <w:rFonts w:ascii="宋体" w:hAnsi="宋体" w:eastAsia="宋体" w:cs="宋体"/>
          <w:sz w:val="24"/>
          <w:szCs w:val="24"/>
          <w:highlight w:val="yellow"/>
        </w:rPr>
      </w:pPr>
      <w:r>
        <w:rPr>
          <w:rFonts w:ascii="宋体" w:hAnsi="宋体" w:eastAsia="宋体" w:cs="宋体"/>
          <w:sz w:val="24"/>
          <w:szCs w:val="24"/>
          <w:highlight w:val="yellow"/>
        </w:rPr>
        <w:br w:type="page"/>
      </w:r>
    </w:p>
    <w:p w14:paraId="4FA6B969">
      <w:pPr>
        <w:pStyle w:val="11"/>
        <w:spacing w:line="440" w:lineRule="exact"/>
        <w:outlineLvl w:val="1"/>
        <w:rPr>
          <w:rFonts w:hAnsi="宋体"/>
          <w:bCs/>
          <w:color w:val="000000"/>
          <w:sz w:val="24"/>
          <w:szCs w:val="24"/>
        </w:rPr>
      </w:pPr>
      <w:r>
        <w:rPr>
          <w:rFonts w:hint="eastAsia" w:hAnsi="宋体" w:eastAsia="宋体" w:cs="宋体"/>
          <w:b/>
          <w:snapToGrid w:val="0"/>
          <w:kern w:val="0"/>
          <w:sz w:val="28"/>
          <w:szCs w:val="28"/>
        </w:rPr>
        <w:t>十</w:t>
      </w:r>
      <w:r>
        <w:rPr>
          <w:rFonts w:hint="eastAsia" w:hAnsi="宋体" w:eastAsia="宋体" w:cs="宋体"/>
          <w:b/>
          <w:snapToGrid w:val="0"/>
          <w:kern w:val="0"/>
          <w:sz w:val="28"/>
          <w:szCs w:val="28"/>
          <w:lang w:eastAsia="zh-CN"/>
        </w:rPr>
        <w:t>四</w:t>
      </w:r>
      <w:r>
        <w:rPr>
          <w:rFonts w:hint="eastAsia" w:hAnsi="宋体" w:eastAsia="宋体" w:cs="宋体"/>
          <w:b/>
          <w:snapToGrid w:val="0"/>
          <w:kern w:val="0"/>
          <w:sz w:val="28"/>
          <w:szCs w:val="28"/>
        </w:rPr>
        <w:t>、响应</w:t>
      </w:r>
      <w:r>
        <w:rPr>
          <w:rFonts w:hint="eastAsia" w:hAnsi="宋体" w:eastAsia="宋体" w:cs="宋体"/>
          <w:b/>
          <w:snapToGrid w:val="0"/>
          <w:kern w:val="0"/>
          <w:sz w:val="28"/>
          <w:szCs w:val="28"/>
          <w:lang w:eastAsia="zh-CN"/>
        </w:rPr>
        <w:t>要求及</w:t>
      </w:r>
      <w:r>
        <w:rPr>
          <w:rFonts w:hint="eastAsia" w:hAnsi="宋体" w:eastAsia="宋体" w:cs="宋体"/>
          <w:b/>
          <w:snapToGrid w:val="0"/>
          <w:kern w:val="0"/>
          <w:sz w:val="28"/>
          <w:szCs w:val="28"/>
        </w:rPr>
        <w:t>格式文件</w:t>
      </w:r>
      <w:bookmarkStart w:id="40" w:name="_Toc76462350"/>
      <w:bookmarkStart w:id="41" w:name="_Toc313008356"/>
      <w:bookmarkStart w:id="42" w:name="_Toc12789073"/>
      <w:bookmarkStart w:id="43" w:name="_Toc313888360"/>
      <w:bookmarkStart w:id="44" w:name="_Toc135039066"/>
      <w:bookmarkStart w:id="45" w:name="_Toc342913419"/>
      <w:bookmarkStart w:id="46" w:name="_Toc283382454"/>
    </w:p>
    <w:p w14:paraId="5CAA8B38">
      <w:pPr>
        <w:pStyle w:val="11"/>
        <w:spacing w:line="440" w:lineRule="exact"/>
        <w:rPr>
          <w:rFonts w:asciiTheme="minorEastAsia" w:hAnsiTheme="minorEastAsia" w:cstheme="minorEastAsia"/>
          <w:color w:val="000000"/>
          <w:sz w:val="24"/>
          <w:szCs w:val="24"/>
        </w:rPr>
      </w:pPr>
      <w:r>
        <w:rPr>
          <w:rFonts w:hint="eastAsia" w:hAnsi="宋体"/>
          <w:bCs/>
          <w:color w:val="000000"/>
          <w:sz w:val="24"/>
          <w:szCs w:val="24"/>
        </w:rPr>
        <w:t>（一）响应文件提交的相关要求</w:t>
      </w:r>
    </w:p>
    <w:p w14:paraId="01E0292F">
      <w:pPr>
        <w:adjustRightInd w:val="0"/>
        <w:snapToGrid w:val="0"/>
        <w:spacing w:line="440" w:lineRule="exact"/>
        <w:jc w:val="lef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1、响应文件要按要求完成签署</w:t>
      </w:r>
      <w:r>
        <w:rPr>
          <w:rFonts w:hint="eastAsia" w:asciiTheme="minorEastAsia" w:hAnsiTheme="minorEastAsia" w:cstheme="minorEastAsia"/>
          <w:color w:val="000000"/>
          <w:sz w:val="24"/>
          <w:szCs w:val="24"/>
          <w:lang w:eastAsia="zh-CN"/>
        </w:rPr>
        <w:t>和</w:t>
      </w:r>
      <w:r>
        <w:rPr>
          <w:rFonts w:hint="eastAsia" w:asciiTheme="minorEastAsia" w:hAnsiTheme="minorEastAsia" w:cstheme="minorEastAsia"/>
          <w:color w:val="000000"/>
          <w:sz w:val="24"/>
          <w:szCs w:val="24"/>
        </w:rPr>
        <w:t>盖章。</w:t>
      </w:r>
    </w:p>
    <w:p w14:paraId="7D607B3F">
      <w:pPr>
        <w:adjustRightInd w:val="0"/>
        <w:snapToGrid w:val="0"/>
        <w:spacing w:line="440" w:lineRule="exact"/>
        <w:jc w:val="left"/>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2、响应文件全部制作成一个PDF文档上传。</w:t>
      </w:r>
    </w:p>
    <w:p w14:paraId="36D29BF3">
      <w:pPr>
        <w:adjustRightInd w:val="0"/>
        <w:snapToGrid w:val="0"/>
        <w:spacing w:line="440" w:lineRule="exact"/>
        <w:jc w:val="left"/>
        <w:rPr>
          <w:rFonts w:hint="eastAsia" w:hAnsi="宋体"/>
          <w:b/>
          <w:bCs/>
          <w:color w:val="000000"/>
          <w:sz w:val="24"/>
          <w:szCs w:val="24"/>
        </w:rPr>
      </w:pPr>
      <w:r>
        <w:rPr>
          <w:rFonts w:hint="eastAsia" w:asciiTheme="minorEastAsia" w:hAnsiTheme="minorEastAsia" w:cstheme="minorEastAsia"/>
          <w:b/>
          <w:bCs/>
          <w:color w:val="000000"/>
          <w:sz w:val="24"/>
          <w:szCs w:val="24"/>
        </w:rPr>
        <w:t>3、</w:t>
      </w:r>
      <w:r>
        <w:rPr>
          <w:rFonts w:hint="eastAsia" w:asciiTheme="minorEastAsia" w:hAnsiTheme="minorEastAsia" w:cstheme="minorEastAsia"/>
          <w:b/>
          <w:bCs/>
          <w:color w:val="000000"/>
          <w:sz w:val="24"/>
          <w:szCs w:val="24"/>
          <w:lang w:eastAsia="zh-CN"/>
        </w:rPr>
        <w:t>如未上传资料或</w:t>
      </w:r>
      <w:r>
        <w:rPr>
          <w:rFonts w:hint="eastAsia" w:asciiTheme="minorEastAsia" w:hAnsiTheme="minorEastAsia" w:cstheme="minorEastAsia"/>
          <w:b/>
          <w:bCs/>
          <w:color w:val="000000"/>
          <w:sz w:val="24"/>
          <w:szCs w:val="24"/>
        </w:rPr>
        <w:t>上传的资料</w:t>
      </w:r>
      <w:r>
        <w:rPr>
          <w:rFonts w:hint="eastAsia" w:hAnsi="宋体"/>
          <w:b/>
          <w:bCs/>
          <w:color w:val="000000"/>
          <w:sz w:val="24"/>
          <w:szCs w:val="24"/>
        </w:rPr>
        <w:t>资料不清晰、无法打开的，视为无效投标。</w:t>
      </w:r>
    </w:p>
    <w:p w14:paraId="60BCCB21">
      <w:pPr>
        <w:spacing w:line="440" w:lineRule="exact"/>
        <w:rPr>
          <w:rFonts w:hAnsi="宋体"/>
          <w:bCs/>
          <w:color w:val="000000"/>
          <w:sz w:val="24"/>
          <w:szCs w:val="24"/>
        </w:rPr>
      </w:pPr>
      <w:r>
        <w:rPr>
          <w:rFonts w:hint="eastAsia" w:hAnsi="宋体"/>
          <w:bCs/>
          <w:color w:val="000000"/>
          <w:sz w:val="24"/>
          <w:szCs w:val="24"/>
        </w:rPr>
        <w:t>（二）响应文件内容要求（相应格式文件附后）</w:t>
      </w:r>
    </w:p>
    <w:p w14:paraId="5C2586B4">
      <w:pPr>
        <w:spacing w:line="440" w:lineRule="exact"/>
        <w:jc w:val="left"/>
        <w:rPr>
          <w:rFonts w:hint="eastAsia" w:hAnsi="宋体"/>
          <w:b/>
          <w:bCs w:val="0"/>
          <w:color w:val="000000"/>
          <w:sz w:val="24"/>
          <w:szCs w:val="24"/>
        </w:rPr>
      </w:pPr>
    </w:p>
    <w:p w14:paraId="1E443588">
      <w:pPr>
        <w:spacing w:line="440" w:lineRule="exact"/>
        <w:jc w:val="left"/>
        <w:rPr>
          <w:rFonts w:hAnsi="宋体"/>
          <w:bCs/>
          <w:color w:val="000000"/>
          <w:sz w:val="24"/>
          <w:szCs w:val="24"/>
        </w:rPr>
      </w:pPr>
      <w:r>
        <w:rPr>
          <w:rFonts w:hint="eastAsia" w:hAnsi="宋体"/>
          <w:bCs/>
          <w:color w:val="000000"/>
          <w:sz w:val="24"/>
          <w:szCs w:val="24"/>
        </w:rPr>
        <w:t>（1）法人营业执照（副本）或事业单位法人证书（副本）或个体工商户营业执照或有效的自然人身份证明或社会团体法人登记证书复印件</w:t>
      </w:r>
    </w:p>
    <w:p w14:paraId="685FE3F7">
      <w:pPr>
        <w:spacing w:line="440" w:lineRule="exact"/>
        <w:jc w:val="left"/>
        <w:rPr>
          <w:rFonts w:hAnsi="宋体"/>
          <w:bCs/>
          <w:color w:val="000000"/>
          <w:sz w:val="24"/>
          <w:szCs w:val="24"/>
        </w:rPr>
      </w:pPr>
      <w:r>
        <w:rPr>
          <w:rFonts w:hint="eastAsia" w:hAnsi="宋体"/>
          <w:bCs/>
          <w:color w:val="000000"/>
          <w:sz w:val="24"/>
          <w:szCs w:val="24"/>
        </w:rPr>
        <w:t>（2）法定代表人身份证明书（格式）</w:t>
      </w:r>
    </w:p>
    <w:p w14:paraId="7922FE9F">
      <w:pPr>
        <w:spacing w:line="440" w:lineRule="exact"/>
        <w:jc w:val="left"/>
        <w:rPr>
          <w:rFonts w:hAnsi="宋体"/>
          <w:bCs/>
          <w:color w:val="000000"/>
          <w:sz w:val="24"/>
          <w:szCs w:val="24"/>
        </w:rPr>
      </w:pPr>
      <w:r>
        <w:rPr>
          <w:rFonts w:hint="eastAsia" w:hAnsi="宋体"/>
          <w:bCs/>
          <w:color w:val="000000"/>
          <w:sz w:val="24"/>
          <w:szCs w:val="24"/>
        </w:rPr>
        <w:t>（3）法定代表人授权委托书（格式）</w:t>
      </w:r>
    </w:p>
    <w:p w14:paraId="444C3FEB">
      <w:pPr>
        <w:spacing w:line="440" w:lineRule="exact"/>
        <w:jc w:val="left"/>
        <w:rPr>
          <w:rFonts w:hAnsi="宋体"/>
          <w:bCs/>
          <w:color w:val="000000"/>
          <w:sz w:val="24"/>
          <w:szCs w:val="24"/>
        </w:rPr>
      </w:pPr>
      <w:r>
        <w:rPr>
          <w:rFonts w:hint="eastAsia" w:hAnsi="宋体"/>
          <w:bCs/>
          <w:color w:val="000000"/>
          <w:sz w:val="24"/>
          <w:szCs w:val="24"/>
        </w:rPr>
        <w:t>（4）基本资格条件承诺函（格式）</w:t>
      </w:r>
    </w:p>
    <w:p w14:paraId="49B576BB">
      <w:pPr>
        <w:rPr>
          <w:rFonts w:ascii="方正仿宋_GBK" w:hAnsi="宋体" w:eastAsia="方正仿宋_GBK"/>
          <w:sz w:val="24"/>
          <w:szCs w:val="24"/>
        </w:rPr>
      </w:pPr>
      <w:r>
        <w:rPr>
          <w:rFonts w:ascii="方正仿宋_GBK" w:hAnsi="宋体" w:eastAsia="方正仿宋_GBK"/>
          <w:sz w:val="24"/>
          <w:szCs w:val="24"/>
        </w:rPr>
        <w:br w:type="page"/>
      </w:r>
    </w:p>
    <w:bookmarkEnd w:id="40"/>
    <w:bookmarkEnd w:id="41"/>
    <w:bookmarkEnd w:id="42"/>
    <w:bookmarkEnd w:id="43"/>
    <w:bookmarkEnd w:id="44"/>
    <w:bookmarkEnd w:id="45"/>
    <w:bookmarkEnd w:id="46"/>
    <w:p w14:paraId="1A06AE23">
      <w:pPr>
        <w:adjustRightInd w:val="0"/>
        <w:snapToGrid w:val="0"/>
        <w:spacing w:line="400" w:lineRule="exact"/>
        <w:rPr>
          <w:rFonts w:ascii="方正仿宋_GBK" w:hAnsi="宋体" w:eastAsia="方正仿宋_GBK"/>
          <w:sz w:val="24"/>
        </w:rPr>
      </w:pPr>
      <w:bookmarkStart w:id="47" w:name="_Toc342913422"/>
      <w:bookmarkStart w:id="48" w:name="_Toc313008359"/>
      <w:bookmarkStart w:id="49" w:name="_Toc313888363"/>
      <w:bookmarkStart w:id="50" w:name="_Toc135039069"/>
      <w:bookmarkStart w:id="51" w:name="_Toc76462353"/>
      <w:r>
        <w:rPr>
          <w:rFonts w:hint="eastAsia" w:ascii="方正仿宋_GBK" w:hAnsi="宋体" w:eastAsia="方正仿宋_GBK"/>
          <w:sz w:val="24"/>
          <w:lang w:val="en-US" w:eastAsia="zh-CN"/>
        </w:rPr>
        <w:t>1</w:t>
      </w:r>
      <w:r>
        <w:rPr>
          <w:rFonts w:hint="eastAsia" w:ascii="方正仿宋_GBK" w:hAnsi="宋体" w:eastAsia="方正仿宋_GBK"/>
          <w:sz w:val="24"/>
        </w:rPr>
        <w:t>、资格条件</w:t>
      </w:r>
      <w:bookmarkEnd w:id="47"/>
      <w:bookmarkEnd w:id="48"/>
      <w:bookmarkEnd w:id="49"/>
      <w:bookmarkEnd w:id="50"/>
      <w:bookmarkEnd w:id="51"/>
    </w:p>
    <w:p w14:paraId="5E7A4002">
      <w:pPr>
        <w:tabs>
          <w:tab w:val="left" w:pos="6300"/>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（1）法人营业执照（副本）或事业单位法人证书（副本）或个体工商户营业执照或有效的自然人身份证明或社会团体法人登记证书复印件</w:t>
      </w:r>
    </w:p>
    <w:p w14:paraId="33938CC1">
      <w:pPr>
        <w:tabs>
          <w:tab w:val="left" w:pos="6300"/>
        </w:tabs>
        <w:snapToGrid w:val="0"/>
        <w:spacing w:line="400" w:lineRule="exact"/>
        <w:ind w:firstLine="570"/>
        <w:rPr>
          <w:rFonts w:ascii="方正仿宋_GBK" w:hAnsi="宋体" w:eastAsia="方正仿宋_GBK"/>
        </w:rPr>
      </w:pPr>
    </w:p>
    <w:p w14:paraId="530181AE">
      <w:pPr>
        <w:tabs>
          <w:tab w:val="left" w:pos="6300"/>
        </w:tabs>
        <w:snapToGrid w:val="0"/>
        <w:spacing w:line="500" w:lineRule="exact"/>
        <w:ind w:firstLine="570"/>
        <w:rPr>
          <w:rFonts w:ascii="方正仿宋_GBK" w:hAnsi="宋体" w:eastAsia="方正仿宋_GBK"/>
        </w:rPr>
      </w:pPr>
    </w:p>
    <w:p w14:paraId="447683EF">
      <w:pPr>
        <w:tabs>
          <w:tab w:val="left" w:pos="6300"/>
        </w:tabs>
        <w:snapToGrid w:val="0"/>
        <w:spacing w:line="500" w:lineRule="exact"/>
        <w:ind w:firstLine="570"/>
        <w:rPr>
          <w:rFonts w:ascii="方正仿宋_GBK" w:hAnsi="宋体" w:eastAsia="方正仿宋_GBK"/>
        </w:rPr>
      </w:pPr>
    </w:p>
    <w:p w14:paraId="4CA9A927">
      <w:pPr>
        <w:tabs>
          <w:tab w:val="left" w:pos="6300"/>
        </w:tabs>
        <w:snapToGrid w:val="0"/>
        <w:spacing w:line="500" w:lineRule="exact"/>
        <w:ind w:firstLine="570"/>
        <w:rPr>
          <w:rFonts w:ascii="方正仿宋_GBK" w:hAnsi="宋体" w:eastAsia="方正仿宋_GBK"/>
        </w:rPr>
      </w:pPr>
    </w:p>
    <w:p w14:paraId="4FD58184">
      <w:pPr>
        <w:tabs>
          <w:tab w:val="left" w:pos="6300"/>
        </w:tabs>
        <w:snapToGrid w:val="0"/>
        <w:spacing w:line="500" w:lineRule="exact"/>
        <w:ind w:firstLine="570"/>
        <w:rPr>
          <w:rFonts w:ascii="方正仿宋_GBK" w:hAnsi="宋体" w:eastAsia="方正仿宋_GBK"/>
        </w:rPr>
      </w:pPr>
    </w:p>
    <w:p w14:paraId="73452ADC">
      <w:pPr>
        <w:snapToGrid w:val="0"/>
        <w:spacing w:line="400" w:lineRule="exac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（2）法定代表人身份证明书（格式）</w:t>
      </w:r>
    </w:p>
    <w:p w14:paraId="1C3AACB5">
      <w:pPr>
        <w:tabs>
          <w:tab w:val="left" w:pos="6300"/>
        </w:tabs>
        <w:snapToGrid w:val="0"/>
        <w:spacing w:line="500" w:lineRule="exact"/>
        <w:ind w:firstLine="570"/>
        <w:rPr>
          <w:rFonts w:ascii="方正仿宋_GBK" w:hAnsi="宋体" w:eastAsia="方正仿宋_GBK"/>
          <w:sz w:val="24"/>
        </w:rPr>
      </w:pPr>
    </w:p>
    <w:p w14:paraId="2FD754AC">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35DD4519">
      <w:pPr>
        <w:tabs>
          <w:tab w:val="left" w:pos="6300"/>
        </w:tabs>
        <w:snapToGrid w:val="0"/>
        <w:spacing w:line="500" w:lineRule="exact"/>
        <w:ind w:firstLine="570"/>
        <w:rPr>
          <w:rFonts w:ascii="方正仿宋_GBK" w:hAnsi="宋体" w:eastAsia="方正仿宋_GBK"/>
          <w:sz w:val="24"/>
        </w:rPr>
      </w:pPr>
    </w:p>
    <w:p w14:paraId="3A7EFA63">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重庆医科大学   </w:t>
      </w:r>
      <w:r>
        <w:rPr>
          <w:rFonts w:hint="eastAsia" w:ascii="方正仿宋_GBK" w:hAnsi="宋体" w:eastAsia="方正仿宋_GBK"/>
          <w:sz w:val="24"/>
        </w:rPr>
        <w:t>：</w:t>
      </w:r>
    </w:p>
    <w:p w14:paraId="2E8E8C40">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6B867F3A">
      <w:pPr>
        <w:tabs>
          <w:tab w:val="left" w:pos="6300"/>
        </w:tabs>
        <w:snapToGrid w:val="0"/>
        <w:spacing w:line="500" w:lineRule="exact"/>
        <w:ind w:firstLine="570"/>
        <w:rPr>
          <w:rFonts w:ascii="方正仿宋_GBK" w:hAnsi="宋体" w:eastAsia="方正仿宋_GBK"/>
          <w:sz w:val="24"/>
        </w:rPr>
      </w:pPr>
    </w:p>
    <w:p w14:paraId="1BE1672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4E49A015">
      <w:pPr>
        <w:tabs>
          <w:tab w:val="left" w:pos="6300"/>
        </w:tabs>
        <w:snapToGrid w:val="0"/>
        <w:spacing w:line="500" w:lineRule="exact"/>
        <w:ind w:firstLine="570"/>
        <w:rPr>
          <w:rFonts w:ascii="方正仿宋_GBK" w:hAnsi="宋体" w:eastAsia="方正仿宋_GBK"/>
          <w:sz w:val="24"/>
        </w:rPr>
      </w:pPr>
    </w:p>
    <w:p w14:paraId="33287F55">
      <w:pPr>
        <w:tabs>
          <w:tab w:val="left" w:pos="6300"/>
        </w:tabs>
        <w:snapToGrid w:val="0"/>
        <w:spacing w:line="500" w:lineRule="exact"/>
        <w:ind w:firstLine="570"/>
        <w:rPr>
          <w:rFonts w:ascii="方正仿宋_GBK" w:hAnsi="宋体" w:eastAsia="方正仿宋_GBK"/>
          <w:sz w:val="24"/>
        </w:rPr>
      </w:pPr>
    </w:p>
    <w:p w14:paraId="7F2F369A">
      <w:pPr>
        <w:tabs>
          <w:tab w:val="left" w:pos="6300"/>
        </w:tabs>
        <w:snapToGrid w:val="0"/>
        <w:spacing w:line="500" w:lineRule="exact"/>
        <w:ind w:firstLine="570"/>
        <w:rPr>
          <w:rFonts w:ascii="方正仿宋_GBK" w:hAnsi="宋体" w:eastAsia="方正仿宋_GBK"/>
          <w:sz w:val="24"/>
        </w:rPr>
      </w:pPr>
    </w:p>
    <w:p w14:paraId="1BC84A0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46BFFC8D">
      <w:pPr>
        <w:tabs>
          <w:tab w:val="left" w:pos="6300"/>
        </w:tabs>
        <w:snapToGrid w:val="0"/>
        <w:spacing w:line="500" w:lineRule="exact"/>
        <w:ind w:firstLine="570"/>
        <w:rPr>
          <w:rFonts w:ascii="方正仿宋_GBK" w:hAnsi="宋体" w:eastAsia="方正仿宋_GBK"/>
          <w:sz w:val="24"/>
        </w:rPr>
      </w:pPr>
    </w:p>
    <w:p w14:paraId="22EFBDD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23B772F8">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37A83836">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14:paraId="792C166E">
      <w:pPr>
        <w:tabs>
          <w:tab w:val="left" w:pos="6300"/>
        </w:tabs>
        <w:snapToGrid w:val="0"/>
        <w:spacing w:line="500" w:lineRule="exact"/>
        <w:ind w:firstLine="570"/>
        <w:rPr>
          <w:rFonts w:ascii="方正仿宋_GBK" w:hAnsi="宋体" w:eastAsia="方正仿宋_GBK"/>
          <w:sz w:val="24"/>
        </w:rPr>
      </w:pPr>
    </w:p>
    <w:p w14:paraId="72B84505">
      <w:pPr>
        <w:tabs>
          <w:tab w:val="left" w:pos="6300"/>
        </w:tabs>
        <w:snapToGrid w:val="0"/>
        <w:spacing w:line="500" w:lineRule="exact"/>
        <w:ind w:firstLine="570"/>
        <w:rPr>
          <w:rFonts w:ascii="方正仿宋_GBK" w:hAnsi="宋体" w:eastAsia="方正仿宋_GBK"/>
          <w:sz w:val="24"/>
        </w:rPr>
      </w:pPr>
    </w:p>
    <w:p w14:paraId="1C010B67">
      <w:pPr>
        <w:tabs>
          <w:tab w:val="left" w:pos="6300"/>
        </w:tabs>
        <w:snapToGrid w:val="0"/>
        <w:spacing w:line="500" w:lineRule="exact"/>
        <w:ind w:firstLine="570"/>
        <w:rPr>
          <w:rFonts w:ascii="方正仿宋_GBK" w:hAnsi="宋体" w:eastAsia="方正仿宋_GBK"/>
          <w:sz w:val="24"/>
        </w:rPr>
      </w:pPr>
    </w:p>
    <w:p w14:paraId="2C3129B7">
      <w:pPr>
        <w:tabs>
          <w:tab w:val="left" w:pos="6300"/>
        </w:tabs>
        <w:snapToGrid w:val="0"/>
        <w:spacing w:line="500" w:lineRule="exact"/>
        <w:ind w:firstLine="570"/>
        <w:rPr>
          <w:rFonts w:ascii="方正仿宋_GBK" w:hAnsi="宋体" w:eastAsia="方正仿宋_GBK"/>
          <w:sz w:val="24"/>
        </w:rPr>
      </w:pPr>
    </w:p>
    <w:p w14:paraId="27453852">
      <w:pPr>
        <w:tabs>
          <w:tab w:val="left" w:pos="6300"/>
        </w:tabs>
        <w:snapToGrid w:val="0"/>
        <w:spacing w:line="500" w:lineRule="exact"/>
        <w:ind w:firstLine="570"/>
        <w:rPr>
          <w:rFonts w:ascii="方正仿宋_GBK" w:hAnsi="宋体" w:eastAsia="方正仿宋_GBK"/>
          <w:sz w:val="24"/>
        </w:rPr>
      </w:pPr>
    </w:p>
    <w:p w14:paraId="25A19669">
      <w:pPr>
        <w:tabs>
          <w:tab w:val="left" w:pos="6300"/>
        </w:tabs>
        <w:snapToGrid w:val="0"/>
        <w:spacing w:line="500" w:lineRule="exact"/>
        <w:ind w:firstLine="570"/>
        <w:rPr>
          <w:rFonts w:ascii="方正仿宋_GBK" w:hAnsi="宋体" w:eastAsia="方正仿宋_GBK"/>
          <w:sz w:val="24"/>
        </w:rPr>
      </w:pPr>
    </w:p>
    <w:p w14:paraId="1E483AB8">
      <w:pPr>
        <w:snapToGrid w:val="0"/>
        <w:spacing w:line="400" w:lineRule="exact"/>
        <w:rPr>
          <w:rFonts w:ascii="方正仿宋_GBK" w:hAnsi="宋体" w:eastAsia="方正仿宋_GBK"/>
          <w:sz w:val="24"/>
          <w:szCs w:val="24"/>
        </w:rPr>
      </w:pPr>
      <w:r>
        <w:br w:type="column"/>
      </w:r>
      <w:r>
        <w:rPr>
          <w:rFonts w:hint="eastAsia" w:ascii="方正仿宋_GBK" w:hAnsi="宋体" w:eastAsia="方正仿宋_GBK"/>
          <w:sz w:val="24"/>
          <w:szCs w:val="24"/>
        </w:rPr>
        <w:t>（3）法定代表人授权委托书（格式）</w:t>
      </w:r>
    </w:p>
    <w:p w14:paraId="0EA382C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10EA6DE5">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0D227E23">
      <w:pPr>
        <w:tabs>
          <w:tab w:val="left" w:pos="6300"/>
        </w:tabs>
        <w:snapToGrid w:val="0"/>
        <w:spacing w:line="500" w:lineRule="exact"/>
        <w:ind w:firstLine="570"/>
        <w:rPr>
          <w:rFonts w:ascii="方正仿宋_GBK" w:hAnsi="宋体" w:eastAsia="方正仿宋_GBK"/>
          <w:sz w:val="24"/>
        </w:rPr>
      </w:pPr>
    </w:p>
    <w:p w14:paraId="2B6636FD">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重庆医科大学   </w:t>
      </w:r>
      <w:r>
        <w:rPr>
          <w:rFonts w:hint="eastAsia" w:ascii="方正仿宋_GBK" w:hAnsi="宋体" w:eastAsia="方正仿宋_GBK"/>
          <w:sz w:val="24"/>
        </w:rPr>
        <w:t>：</w:t>
      </w:r>
    </w:p>
    <w:p w14:paraId="51B87B67">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（被授权人姓名及身份证代码）代表我单位全权办理上述项目的投标、签约等具体工作，并签署全部有关文件、协议及合同。</w:t>
      </w:r>
    </w:p>
    <w:p w14:paraId="1D443AA3">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05D83AA4">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3FBA5CF4">
      <w:pPr>
        <w:tabs>
          <w:tab w:val="left" w:pos="6300"/>
        </w:tabs>
        <w:snapToGrid w:val="0"/>
        <w:spacing w:line="500" w:lineRule="exact"/>
        <w:ind w:firstLine="570"/>
        <w:rPr>
          <w:rFonts w:ascii="方正仿宋_GBK" w:hAnsi="宋体" w:eastAsia="方正仿宋_GBK"/>
          <w:sz w:val="24"/>
        </w:rPr>
      </w:pPr>
    </w:p>
    <w:p w14:paraId="5D5A31DD">
      <w:pPr>
        <w:tabs>
          <w:tab w:val="left" w:pos="6300"/>
        </w:tabs>
        <w:snapToGrid w:val="0"/>
        <w:spacing w:line="500" w:lineRule="exact"/>
        <w:ind w:firstLine="570"/>
        <w:rPr>
          <w:rFonts w:ascii="方正仿宋_GBK" w:hAnsi="宋体" w:eastAsia="方正仿宋_GBK"/>
          <w:sz w:val="24"/>
        </w:rPr>
      </w:pPr>
    </w:p>
    <w:p w14:paraId="5E9D038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14:paraId="54FA7A4D">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14:paraId="024C4EEA">
      <w:pPr>
        <w:tabs>
          <w:tab w:val="left" w:pos="6300"/>
        </w:tabs>
        <w:snapToGrid w:val="0"/>
        <w:spacing w:line="500" w:lineRule="exact"/>
        <w:ind w:firstLine="570"/>
        <w:rPr>
          <w:rFonts w:ascii="方正仿宋_GBK" w:hAnsi="宋体" w:eastAsia="方正仿宋_GBK"/>
          <w:sz w:val="24"/>
          <w:szCs w:val="28"/>
        </w:rPr>
      </w:pPr>
    </w:p>
    <w:p w14:paraId="62C505D1">
      <w:pPr>
        <w:tabs>
          <w:tab w:val="left" w:pos="6300"/>
        </w:tabs>
        <w:snapToGrid w:val="0"/>
        <w:spacing w:line="500" w:lineRule="exact"/>
        <w:ind w:firstLine="570"/>
        <w:rPr>
          <w:rFonts w:ascii="方正仿宋_GBK" w:hAnsi="宋体" w:eastAsia="方正仿宋_GBK"/>
          <w:sz w:val="24"/>
        </w:rPr>
      </w:pPr>
    </w:p>
    <w:p w14:paraId="05E1CB6B">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6D9DE3B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4DEE90CA">
      <w:pPr>
        <w:tabs>
          <w:tab w:val="left" w:pos="6300"/>
        </w:tabs>
        <w:snapToGrid w:val="0"/>
        <w:spacing w:line="500" w:lineRule="exact"/>
        <w:ind w:firstLine="570"/>
        <w:rPr>
          <w:rFonts w:ascii="方正仿宋_GBK" w:hAnsi="宋体" w:eastAsia="方正仿宋_GBK"/>
          <w:sz w:val="24"/>
        </w:rPr>
      </w:pPr>
    </w:p>
    <w:p w14:paraId="5585EE63">
      <w:pPr>
        <w:tabs>
          <w:tab w:val="left" w:pos="6300"/>
        </w:tabs>
        <w:snapToGrid w:val="0"/>
        <w:spacing w:line="500" w:lineRule="exact"/>
        <w:ind w:firstLine="570"/>
        <w:rPr>
          <w:rFonts w:ascii="方正仿宋_GBK" w:hAnsi="宋体" w:eastAsia="方正仿宋_GBK"/>
          <w:sz w:val="24"/>
        </w:rPr>
      </w:pPr>
    </w:p>
    <w:p w14:paraId="0041FCF0">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7C6D7026">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280BC0AE">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5DB92CDC">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6E7DDD60">
      <w:pPr>
        <w:tabs>
          <w:tab w:val="left" w:pos="6300"/>
        </w:tabs>
        <w:snapToGrid w:val="0"/>
        <w:spacing w:line="500" w:lineRule="exact"/>
        <w:ind w:firstLine="420" w:firstLineChars="200"/>
        <w:jc w:val="both"/>
        <w:rPr>
          <w:rFonts w:hint="eastAsia" w:ascii="宋体" w:hAnsi="宋体"/>
          <w:lang w:val="en-US" w:eastAsia="zh-CN"/>
        </w:rPr>
      </w:pPr>
      <w:r>
        <w:rPr>
          <w:rFonts w:ascii="宋体" w:hAnsi="宋体"/>
        </w:rPr>
        <w:br w:type="column"/>
      </w:r>
      <w:r>
        <w:rPr>
          <w:rFonts w:hint="eastAsia" w:ascii="宋体" w:hAnsi="宋体"/>
          <w:lang w:val="en-US" w:eastAsia="zh-CN"/>
        </w:rPr>
        <w:t>(4)基本资格条件承诺函（格式）</w:t>
      </w:r>
    </w:p>
    <w:p w14:paraId="55448C76">
      <w:pPr>
        <w:tabs>
          <w:tab w:val="left" w:pos="6300"/>
        </w:tabs>
        <w:snapToGrid w:val="0"/>
        <w:spacing w:line="500" w:lineRule="exact"/>
        <w:ind w:firstLine="420" w:firstLineChars="200"/>
        <w:jc w:val="both"/>
        <w:rPr>
          <w:rFonts w:hint="default" w:ascii="宋体" w:hAnsi="宋体" w:eastAsiaTheme="minorEastAsia"/>
          <w:lang w:val="en-US" w:eastAsia="zh-CN"/>
        </w:rPr>
      </w:pPr>
    </w:p>
    <w:p w14:paraId="229D55AB">
      <w:pPr>
        <w:tabs>
          <w:tab w:val="left" w:pos="6300"/>
        </w:tabs>
        <w:snapToGrid w:val="0"/>
        <w:spacing w:line="500" w:lineRule="exact"/>
        <w:ind w:firstLine="480" w:firstLineChars="20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基本资格条件承诺函</w:t>
      </w:r>
    </w:p>
    <w:p w14:paraId="0F27B89F">
      <w:pPr>
        <w:tabs>
          <w:tab w:val="left" w:pos="6300"/>
        </w:tabs>
        <w:snapToGrid w:val="0"/>
        <w:spacing w:line="530" w:lineRule="exact"/>
        <w:rPr>
          <w:sz w:val="24"/>
        </w:rPr>
      </w:pPr>
    </w:p>
    <w:p w14:paraId="06200BDB">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重庆医科大学   </w:t>
      </w:r>
      <w:r>
        <w:rPr>
          <w:rFonts w:hint="eastAsia" w:ascii="方正仿宋_GBK" w:hAnsi="仿宋" w:eastAsia="方正仿宋_GBK"/>
          <w:sz w:val="24"/>
        </w:rPr>
        <w:t>：</w:t>
      </w:r>
    </w:p>
    <w:p w14:paraId="6D165FD0">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638861D8">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0B3B8E54">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2.我方未列入在信用中国网站（www.creditchina.gov.cn）“失信被执行人”、“税收违法黑名单”中，也未列入中国政府采购网（www.ccgp.gov.cn）“政府采购严重违法失信行为记录名单”中。</w:t>
      </w:r>
    </w:p>
    <w:p w14:paraId="10A0F3D2">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14:paraId="0CE8012C">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14:paraId="287FE2C6">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14:paraId="02C0FA6E">
      <w:pPr>
        <w:rPr>
          <w:rFonts w:ascii="方正仿宋_GBK" w:hAnsi="宋体" w:eastAsia="方正仿宋_GBK"/>
          <w:sz w:val="24"/>
        </w:rPr>
      </w:pPr>
      <w:r>
        <w:rPr>
          <w:rFonts w:hint="eastAsia" w:ascii="方正仿宋_GBK" w:hAnsi="宋体" w:eastAsia="方正仿宋_GBK"/>
          <w:sz w:val="24"/>
        </w:rPr>
        <w:br w:type="page"/>
      </w:r>
    </w:p>
    <w:p w14:paraId="375A3705">
      <w:pPr>
        <w:rPr>
          <w:rFonts w:ascii="方正仿宋_GBK" w:hAnsi="宋体" w:eastAsia="方正仿宋_GBK"/>
          <w:sz w:val="24"/>
          <w:szCs w:val="24"/>
        </w:rPr>
      </w:pPr>
    </w:p>
    <w:p w14:paraId="29171190">
      <w:pPr>
        <w:rPr>
          <w:rFonts w:ascii="方正仿宋_GBK" w:hAnsi="宋体" w:eastAsia="方正仿宋_GBK"/>
          <w:sz w:val="24"/>
          <w:szCs w:val="24"/>
        </w:rPr>
      </w:pPr>
    </w:p>
    <w:p w14:paraId="5C13BB6D">
      <w:pPr>
        <w:spacing w:line="360" w:lineRule="auto"/>
        <w:jc w:val="center"/>
        <w:rPr>
          <w:rFonts w:ascii="方正仿宋_GBK" w:hAnsi="宋体" w:eastAsia="方正仿宋_GBK"/>
          <w:sz w:val="24"/>
          <w:szCs w:val="24"/>
        </w:rPr>
      </w:pPr>
    </w:p>
    <w:p w14:paraId="2ED371A0">
      <w:pPr>
        <w:spacing w:line="360" w:lineRule="auto"/>
        <w:jc w:val="center"/>
        <w:rPr>
          <w:rFonts w:ascii="宋体" w:hAnsi="宋体"/>
          <w:sz w:val="24"/>
          <w:szCs w:val="24"/>
        </w:rPr>
      </w:pPr>
      <w:r>
        <w:rPr>
          <w:rFonts w:hint="eastAsia" w:ascii="方正仿宋_GBK" w:hAnsi="宋体" w:eastAsia="方正仿宋_GBK"/>
          <w:sz w:val="24"/>
          <w:szCs w:val="24"/>
        </w:rPr>
        <w:t>（结束）</w:t>
      </w:r>
    </w:p>
    <w:p w14:paraId="64181F8A"/>
    <w:p w14:paraId="615BF501"/>
    <w:p w14:paraId="2029F36E">
      <w:pPr>
        <w:pStyle w:val="15"/>
        <w:rPr>
          <w:rFonts w:ascii="宋体" w:hAnsi="宋体" w:eastAsia="宋体" w:cs="宋体"/>
          <w:sz w:val="24"/>
          <w:szCs w:val="24"/>
          <w:highlight w:val="yellow"/>
        </w:rPr>
      </w:pPr>
    </w:p>
    <w:sectPr>
      <w:headerReference r:id="rId5" w:type="default"/>
      <w:footerReference r:id="rId6" w:type="default"/>
      <w:pgSz w:w="11905" w:h="16838"/>
      <w:pgMar w:top="1247" w:right="1474" w:bottom="1247" w:left="1474" w:header="850"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23B15F-EF36-4058-A836-36B1D7BB252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973E3A8-A20D-4DAE-8470-AC252F8A16F3}"/>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5FB2D4CB-7EE3-4B86-B4C3-43F2AC69D838}"/>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embedRegular r:id="rId4" w:fontKey="{2DEF776D-CA21-499D-9048-457B7D879791}"/>
  </w:font>
  <w:font w:name="方正黑体_GBK">
    <w:panose1 w:val="03000509000000000000"/>
    <w:charset w:val="86"/>
    <w:family w:val="script"/>
    <w:pitch w:val="default"/>
    <w:sig w:usb0="00000001" w:usb1="080E0000" w:usb2="00000000" w:usb3="00000000" w:csb0="00040000" w:csb1="00000000"/>
    <w:embedRegular r:id="rId5" w:fontKey="{204F0E6B-8E72-4EC3-ADBD-E02B1748D44E}"/>
  </w:font>
  <w:font w:name="方正仿宋_GBK">
    <w:panose1 w:val="03000509000000000000"/>
    <w:charset w:val="86"/>
    <w:family w:val="script"/>
    <w:pitch w:val="default"/>
    <w:sig w:usb0="00000001" w:usb1="080E0000" w:usb2="00000000" w:usb3="00000000" w:csb0="00040000" w:csb1="00000000"/>
    <w:embedRegular r:id="rId6" w:fontKey="{F9E35EA0-C8A7-4C90-885C-9BE17D7B46D8}"/>
  </w:font>
  <w:font w:name="Wingdings 2">
    <w:panose1 w:val="05020102010507070707"/>
    <w:charset w:val="02"/>
    <w:family w:val="roman"/>
    <w:pitch w:val="default"/>
    <w:sig w:usb0="00000000" w:usb1="00000000" w:usb2="00000000" w:usb3="00000000" w:csb0="80000000" w:csb1="00000000"/>
    <w:embedRegular r:id="rId7" w:fontKey="{9CCC71F1-5666-4B8D-A16F-67C7C64202C7}"/>
  </w:font>
  <w:font w:name="方正小标宋简体">
    <w:panose1 w:val="02000000000000000000"/>
    <w:charset w:val="86"/>
    <w:family w:val="auto"/>
    <w:pitch w:val="default"/>
    <w:sig w:usb0="00000001" w:usb1="08000000" w:usb2="00000000" w:usb3="00000000" w:csb0="00040000" w:csb1="00000000"/>
    <w:embedRegular r:id="rId8" w:fontKey="{F1D47B6E-DA25-4C11-846D-B3A980E04A92}"/>
  </w:font>
  <w:font w:name="楷体">
    <w:panose1 w:val="02010609060101010101"/>
    <w:charset w:val="86"/>
    <w:family w:val="modern"/>
    <w:pitch w:val="default"/>
    <w:sig w:usb0="800002BF" w:usb1="38CF7CFA" w:usb2="00000016" w:usb3="00000000" w:csb0="00040001" w:csb1="00000000"/>
    <w:embedRegular r:id="rId9" w:fontKey="{F89C95E9-BED3-494A-8557-2949E4632997}"/>
  </w:font>
  <w:font w:name="方正小标宋_GBK">
    <w:panose1 w:val="03000509000000000000"/>
    <w:charset w:val="86"/>
    <w:family w:val="script"/>
    <w:pitch w:val="default"/>
    <w:sig w:usb0="00000001" w:usb1="080E0000" w:usb2="00000000" w:usb3="00000000" w:csb0="00040000" w:csb1="00000000"/>
    <w:embedRegular r:id="rId10" w:fontKey="{4A482534-F787-4363-959D-ADD4C1A59F96}"/>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60933">
    <w:pPr>
      <w:pStyle w:val="15"/>
      <w:jc w:val="center"/>
      <w:rPr>
        <w:rFonts w:hint="eastAsia"/>
        <w:lang w:eastAsia="zh-CN"/>
      </w:rPr>
    </w:pPr>
    <w:r>
      <w:fldChar w:fldCharType="begin"/>
    </w:r>
    <w:r>
      <w:instrText xml:space="preserve"> PAGE   \* MERGEFORMAT </w:instrText>
    </w:r>
    <w:r>
      <w:fldChar w:fldCharType="separate"/>
    </w:r>
    <w:r>
      <w:rPr>
        <w:lang w:val="zh-CN"/>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6FFCD">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7D30CD">
                          <w:pPr>
                            <w:pStyle w:val="15"/>
                          </w:pPr>
                          <w:r>
                            <w:fldChar w:fldCharType="begin"/>
                          </w:r>
                          <w:r>
                            <w:instrText xml:space="preserve"> PAGE  \* MERGEFORMAT </w:instrText>
                          </w:r>
                          <w:r>
                            <w:fldChar w:fldCharType="separate"/>
                          </w:r>
                          <w:r>
                            <w:t>26</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14:paraId="327D30CD">
                    <w:pPr>
                      <w:pStyle w:val="1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FB042">
    <w:pPr>
      <w:pStyle w:val="16"/>
      <w:jc w:val="both"/>
      <w:rPr>
        <w:rFonts w:hint="eastAsia" w:ascii="方正仿宋_GBK" w:eastAsia="方正仿宋_GBK"/>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CAC27">
    <w:pPr>
      <w:pStyle w:val="16"/>
      <w:jc w:val="both"/>
      <w:rPr>
        <w:rFonts w:ascii="方正仿宋_GBK" w:eastAsia="方正仿宋_GBK"/>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27EFB6">
                          <w:pPr>
                            <w:pStyle w:val="16"/>
                          </w:pP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zXHcGsQBAACQAwAADgAAAAAAAAABACAAAAAeAQAAZHJzL2Uyb0RvYy54bWxQ&#10;SwUGAAAAAAYABgBZAQAAVAUAAAAA&#10;">
              <v:fill on="f" focussize="0,0"/>
              <v:stroke on="f"/>
              <v:imagedata o:title=""/>
              <o:lock v:ext="edit" aspectratio="f"/>
              <v:textbox inset="0mm,0mm,0mm,0mm" style="mso-fit-shape-to-text:t;">
                <w:txbxContent>
                  <w:p w14:paraId="7627EFB6">
                    <w:pPr>
                      <w:pStyle w:val="16"/>
                    </w:pPr>
                  </w:p>
                </w:txbxContent>
              </v:textbox>
            </v:shape>
          </w:pict>
        </mc:Fallback>
      </mc:AlternateContent>
    </w: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C7922"/>
    <w:multiLevelType w:val="singleLevel"/>
    <w:tmpl w:val="848C7922"/>
    <w:lvl w:ilvl="0" w:tentative="0">
      <w:start w:val="2"/>
      <w:numFmt w:val="decimal"/>
      <w:suff w:val="space"/>
      <w:lvlText w:val="%1."/>
      <w:lvlJc w:val="left"/>
    </w:lvl>
  </w:abstractNum>
  <w:abstractNum w:abstractNumId="1">
    <w:nsid w:val="C312A911"/>
    <w:multiLevelType w:val="singleLevel"/>
    <w:tmpl w:val="C312A911"/>
    <w:lvl w:ilvl="0" w:tentative="0">
      <w:start w:val="2"/>
      <w:numFmt w:val="chineseCounting"/>
      <w:suff w:val="nothing"/>
      <w:lvlText w:val="（%1）"/>
      <w:lvlJc w:val="left"/>
      <w:rPr>
        <w:rFonts w:hint="eastAsia"/>
      </w:rPr>
    </w:lvl>
  </w:abstractNum>
  <w:abstractNum w:abstractNumId="2">
    <w:nsid w:val="C82B179C"/>
    <w:multiLevelType w:val="singleLevel"/>
    <w:tmpl w:val="C82B179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YTc5MDE4NGM0N2M3ZjNmNTYzZDMzYjFhMmJlMTQifQ=="/>
  </w:docVars>
  <w:rsids>
    <w:rsidRoot w:val="0026077D"/>
    <w:rsid w:val="00002457"/>
    <w:rsid w:val="00006352"/>
    <w:rsid w:val="000464DD"/>
    <w:rsid w:val="00050987"/>
    <w:rsid w:val="00057BDC"/>
    <w:rsid w:val="000C5799"/>
    <w:rsid w:val="000D5C53"/>
    <w:rsid w:val="000F6CAD"/>
    <w:rsid w:val="001149BC"/>
    <w:rsid w:val="001330CC"/>
    <w:rsid w:val="00142AA5"/>
    <w:rsid w:val="00147207"/>
    <w:rsid w:val="0015011D"/>
    <w:rsid w:val="00180FAD"/>
    <w:rsid w:val="001D73F9"/>
    <w:rsid w:val="002169D5"/>
    <w:rsid w:val="0025166F"/>
    <w:rsid w:val="0026077D"/>
    <w:rsid w:val="00287859"/>
    <w:rsid w:val="002A6C2F"/>
    <w:rsid w:val="002B7527"/>
    <w:rsid w:val="002F1642"/>
    <w:rsid w:val="0030431A"/>
    <w:rsid w:val="003061A4"/>
    <w:rsid w:val="0032735C"/>
    <w:rsid w:val="00333324"/>
    <w:rsid w:val="00337C8F"/>
    <w:rsid w:val="00344E3C"/>
    <w:rsid w:val="0035377A"/>
    <w:rsid w:val="00354946"/>
    <w:rsid w:val="0038218E"/>
    <w:rsid w:val="0038716B"/>
    <w:rsid w:val="003A770F"/>
    <w:rsid w:val="003B2EDB"/>
    <w:rsid w:val="003D18B5"/>
    <w:rsid w:val="00443BFA"/>
    <w:rsid w:val="00461320"/>
    <w:rsid w:val="00463B7A"/>
    <w:rsid w:val="00483694"/>
    <w:rsid w:val="004A3BA8"/>
    <w:rsid w:val="004A5E4F"/>
    <w:rsid w:val="004B460E"/>
    <w:rsid w:val="004B781D"/>
    <w:rsid w:val="004C70F0"/>
    <w:rsid w:val="004E7F1B"/>
    <w:rsid w:val="005425BF"/>
    <w:rsid w:val="005467C1"/>
    <w:rsid w:val="00552325"/>
    <w:rsid w:val="00570D6E"/>
    <w:rsid w:val="00571672"/>
    <w:rsid w:val="005A468F"/>
    <w:rsid w:val="005C3EFE"/>
    <w:rsid w:val="005E23B4"/>
    <w:rsid w:val="005F031D"/>
    <w:rsid w:val="005F0D3C"/>
    <w:rsid w:val="005F454B"/>
    <w:rsid w:val="00601BD0"/>
    <w:rsid w:val="006428A7"/>
    <w:rsid w:val="00646D9C"/>
    <w:rsid w:val="00660917"/>
    <w:rsid w:val="00681006"/>
    <w:rsid w:val="00691F3D"/>
    <w:rsid w:val="0069316C"/>
    <w:rsid w:val="00695063"/>
    <w:rsid w:val="006A57E0"/>
    <w:rsid w:val="006A6EF7"/>
    <w:rsid w:val="006D1E75"/>
    <w:rsid w:val="006E247E"/>
    <w:rsid w:val="00702336"/>
    <w:rsid w:val="0070695F"/>
    <w:rsid w:val="00740F8E"/>
    <w:rsid w:val="00763F02"/>
    <w:rsid w:val="00784C5C"/>
    <w:rsid w:val="0079755C"/>
    <w:rsid w:val="007A2785"/>
    <w:rsid w:val="007B06AB"/>
    <w:rsid w:val="007D57E1"/>
    <w:rsid w:val="007E40D1"/>
    <w:rsid w:val="0081159D"/>
    <w:rsid w:val="00814CC8"/>
    <w:rsid w:val="008156B6"/>
    <w:rsid w:val="00817E19"/>
    <w:rsid w:val="00820862"/>
    <w:rsid w:val="00836FBE"/>
    <w:rsid w:val="008B1872"/>
    <w:rsid w:val="008B5854"/>
    <w:rsid w:val="008B69FA"/>
    <w:rsid w:val="00910AA9"/>
    <w:rsid w:val="00930047"/>
    <w:rsid w:val="00944056"/>
    <w:rsid w:val="00953975"/>
    <w:rsid w:val="0098016C"/>
    <w:rsid w:val="009B1495"/>
    <w:rsid w:val="009D39CA"/>
    <w:rsid w:val="009D6032"/>
    <w:rsid w:val="009F4E82"/>
    <w:rsid w:val="00A05382"/>
    <w:rsid w:val="00A12B7A"/>
    <w:rsid w:val="00A30001"/>
    <w:rsid w:val="00A34A55"/>
    <w:rsid w:val="00A40483"/>
    <w:rsid w:val="00A40D20"/>
    <w:rsid w:val="00A72177"/>
    <w:rsid w:val="00A92DCF"/>
    <w:rsid w:val="00A946D9"/>
    <w:rsid w:val="00AD5FF8"/>
    <w:rsid w:val="00AD7323"/>
    <w:rsid w:val="00AF20F1"/>
    <w:rsid w:val="00B01C1B"/>
    <w:rsid w:val="00B1217D"/>
    <w:rsid w:val="00B130DA"/>
    <w:rsid w:val="00B134D1"/>
    <w:rsid w:val="00B6020A"/>
    <w:rsid w:val="00B84F5E"/>
    <w:rsid w:val="00BC4115"/>
    <w:rsid w:val="00C06FDA"/>
    <w:rsid w:val="00C10096"/>
    <w:rsid w:val="00C12DE3"/>
    <w:rsid w:val="00C2665A"/>
    <w:rsid w:val="00C371E3"/>
    <w:rsid w:val="00C66F23"/>
    <w:rsid w:val="00C67820"/>
    <w:rsid w:val="00C809CF"/>
    <w:rsid w:val="00CB6BEA"/>
    <w:rsid w:val="00CD696D"/>
    <w:rsid w:val="00CF46E2"/>
    <w:rsid w:val="00CF6554"/>
    <w:rsid w:val="00D314D2"/>
    <w:rsid w:val="00D37AD5"/>
    <w:rsid w:val="00D42C61"/>
    <w:rsid w:val="00D6151A"/>
    <w:rsid w:val="00D7788F"/>
    <w:rsid w:val="00DD08A7"/>
    <w:rsid w:val="00DF3CFA"/>
    <w:rsid w:val="00E0238C"/>
    <w:rsid w:val="00E02F0C"/>
    <w:rsid w:val="00E06B16"/>
    <w:rsid w:val="00E17F22"/>
    <w:rsid w:val="00E52DDF"/>
    <w:rsid w:val="00E565CC"/>
    <w:rsid w:val="00E736EE"/>
    <w:rsid w:val="00E80A01"/>
    <w:rsid w:val="00E94BB5"/>
    <w:rsid w:val="00EB1A3D"/>
    <w:rsid w:val="00F12710"/>
    <w:rsid w:val="00F16017"/>
    <w:rsid w:val="00F24217"/>
    <w:rsid w:val="00F404A5"/>
    <w:rsid w:val="00F42F8A"/>
    <w:rsid w:val="00F44641"/>
    <w:rsid w:val="00F46AA4"/>
    <w:rsid w:val="00F5043A"/>
    <w:rsid w:val="00F5268F"/>
    <w:rsid w:val="00F56F72"/>
    <w:rsid w:val="00F616AA"/>
    <w:rsid w:val="00F74847"/>
    <w:rsid w:val="00F750CF"/>
    <w:rsid w:val="00F76218"/>
    <w:rsid w:val="00FC206D"/>
    <w:rsid w:val="00FD44D5"/>
    <w:rsid w:val="014A1357"/>
    <w:rsid w:val="029D33DC"/>
    <w:rsid w:val="02A93B2F"/>
    <w:rsid w:val="02DA4885"/>
    <w:rsid w:val="035F2367"/>
    <w:rsid w:val="037E320E"/>
    <w:rsid w:val="04426D8D"/>
    <w:rsid w:val="048A5B41"/>
    <w:rsid w:val="04BD7164"/>
    <w:rsid w:val="04C902E7"/>
    <w:rsid w:val="04E1510C"/>
    <w:rsid w:val="05056A91"/>
    <w:rsid w:val="051C181F"/>
    <w:rsid w:val="05237065"/>
    <w:rsid w:val="05483AD3"/>
    <w:rsid w:val="05626D26"/>
    <w:rsid w:val="056A0389"/>
    <w:rsid w:val="05831998"/>
    <w:rsid w:val="05D06D57"/>
    <w:rsid w:val="060E0879"/>
    <w:rsid w:val="067578E9"/>
    <w:rsid w:val="0687062B"/>
    <w:rsid w:val="068C534B"/>
    <w:rsid w:val="06A8211E"/>
    <w:rsid w:val="06B70F10"/>
    <w:rsid w:val="06B843C5"/>
    <w:rsid w:val="06E966CE"/>
    <w:rsid w:val="06EB4447"/>
    <w:rsid w:val="06EE4206"/>
    <w:rsid w:val="06FA2BAB"/>
    <w:rsid w:val="0749768F"/>
    <w:rsid w:val="07554952"/>
    <w:rsid w:val="075A5E7B"/>
    <w:rsid w:val="076A5F83"/>
    <w:rsid w:val="076B5857"/>
    <w:rsid w:val="076F5AC2"/>
    <w:rsid w:val="0808579C"/>
    <w:rsid w:val="083E2F6B"/>
    <w:rsid w:val="08ED3316"/>
    <w:rsid w:val="091A022E"/>
    <w:rsid w:val="097000CC"/>
    <w:rsid w:val="09A6701A"/>
    <w:rsid w:val="09AA04A0"/>
    <w:rsid w:val="09D9119E"/>
    <w:rsid w:val="0A026946"/>
    <w:rsid w:val="0A040ADC"/>
    <w:rsid w:val="0A0C42B6"/>
    <w:rsid w:val="0A445307"/>
    <w:rsid w:val="0A59408D"/>
    <w:rsid w:val="0A622F41"/>
    <w:rsid w:val="0ABA45BB"/>
    <w:rsid w:val="0AD12C53"/>
    <w:rsid w:val="0ADD012D"/>
    <w:rsid w:val="0B052C79"/>
    <w:rsid w:val="0B1701D0"/>
    <w:rsid w:val="0B2F68B0"/>
    <w:rsid w:val="0B526B01"/>
    <w:rsid w:val="0B907F82"/>
    <w:rsid w:val="0BE81B6C"/>
    <w:rsid w:val="0BEB51B8"/>
    <w:rsid w:val="0BFE6C9A"/>
    <w:rsid w:val="0C3E353A"/>
    <w:rsid w:val="0C404D4B"/>
    <w:rsid w:val="0C602B1E"/>
    <w:rsid w:val="0C6A7422"/>
    <w:rsid w:val="0C9C64B3"/>
    <w:rsid w:val="0CB0187F"/>
    <w:rsid w:val="0CC51EAD"/>
    <w:rsid w:val="0CCA3020"/>
    <w:rsid w:val="0D116EA1"/>
    <w:rsid w:val="0D8F0AE7"/>
    <w:rsid w:val="0DB8731C"/>
    <w:rsid w:val="0DC72E3E"/>
    <w:rsid w:val="0DC77056"/>
    <w:rsid w:val="0EC456AB"/>
    <w:rsid w:val="0EDC29CD"/>
    <w:rsid w:val="0F1775AC"/>
    <w:rsid w:val="1064458A"/>
    <w:rsid w:val="10A87FA5"/>
    <w:rsid w:val="10B60A0F"/>
    <w:rsid w:val="10B93F43"/>
    <w:rsid w:val="10CA4EC9"/>
    <w:rsid w:val="10F70CB9"/>
    <w:rsid w:val="10F92232"/>
    <w:rsid w:val="1139171B"/>
    <w:rsid w:val="115C5375"/>
    <w:rsid w:val="11F87E50"/>
    <w:rsid w:val="11FC1ECD"/>
    <w:rsid w:val="122A1972"/>
    <w:rsid w:val="122D1939"/>
    <w:rsid w:val="123903D4"/>
    <w:rsid w:val="123E7F36"/>
    <w:rsid w:val="124C2BBB"/>
    <w:rsid w:val="126C57AE"/>
    <w:rsid w:val="127777A6"/>
    <w:rsid w:val="12AD766B"/>
    <w:rsid w:val="12CA06CE"/>
    <w:rsid w:val="12E41073"/>
    <w:rsid w:val="13207027"/>
    <w:rsid w:val="1372740F"/>
    <w:rsid w:val="13A062E5"/>
    <w:rsid w:val="13AA5959"/>
    <w:rsid w:val="13F217DA"/>
    <w:rsid w:val="13F310AE"/>
    <w:rsid w:val="14ED01F3"/>
    <w:rsid w:val="15202EF4"/>
    <w:rsid w:val="15250B5E"/>
    <w:rsid w:val="1525798D"/>
    <w:rsid w:val="1552488C"/>
    <w:rsid w:val="15875F52"/>
    <w:rsid w:val="15AA25F7"/>
    <w:rsid w:val="16013EE6"/>
    <w:rsid w:val="16747D3A"/>
    <w:rsid w:val="1677406C"/>
    <w:rsid w:val="17063ECA"/>
    <w:rsid w:val="17173305"/>
    <w:rsid w:val="172B7CA6"/>
    <w:rsid w:val="172D0D7B"/>
    <w:rsid w:val="172F45D6"/>
    <w:rsid w:val="175C56A1"/>
    <w:rsid w:val="18043AAD"/>
    <w:rsid w:val="18093FB6"/>
    <w:rsid w:val="18563EC4"/>
    <w:rsid w:val="185D11EC"/>
    <w:rsid w:val="18733BAD"/>
    <w:rsid w:val="1876405C"/>
    <w:rsid w:val="18BD0524"/>
    <w:rsid w:val="18DF42F7"/>
    <w:rsid w:val="18F2402A"/>
    <w:rsid w:val="18F54FAA"/>
    <w:rsid w:val="19066D08"/>
    <w:rsid w:val="190873AA"/>
    <w:rsid w:val="19D63A4C"/>
    <w:rsid w:val="1A0F6EBC"/>
    <w:rsid w:val="1A291C76"/>
    <w:rsid w:val="1A3B37AF"/>
    <w:rsid w:val="1A4621B2"/>
    <w:rsid w:val="1A5F7F0A"/>
    <w:rsid w:val="1A760443"/>
    <w:rsid w:val="1A9E33B7"/>
    <w:rsid w:val="1AA50C28"/>
    <w:rsid w:val="1B3D41E0"/>
    <w:rsid w:val="1B3F107D"/>
    <w:rsid w:val="1BAB04C0"/>
    <w:rsid w:val="1BC958FA"/>
    <w:rsid w:val="1BDE2644"/>
    <w:rsid w:val="1C3253C3"/>
    <w:rsid w:val="1C357086"/>
    <w:rsid w:val="1C4526C3"/>
    <w:rsid w:val="1C6E5776"/>
    <w:rsid w:val="1C7D3C0B"/>
    <w:rsid w:val="1CF26612"/>
    <w:rsid w:val="1D0B56BA"/>
    <w:rsid w:val="1D3249F5"/>
    <w:rsid w:val="1D507DD5"/>
    <w:rsid w:val="1DCB6BF8"/>
    <w:rsid w:val="1DCE3054"/>
    <w:rsid w:val="1DE873E0"/>
    <w:rsid w:val="1E26624F"/>
    <w:rsid w:val="1E4B0DCA"/>
    <w:rsid w:val="1E617054"/>
    <w:rsid w:val="1E7F009A"/>
    <w:rsid w:val="1EAE0073"/>
    <w:rsid w:val="1ED25E06"/>
    <w:rsid w:val="1ED61CF8"/>
    <w:rsid w:val="1F473733"/>
    <w:rsid w:val="1F4E5E4E"/>
    <w:rsid w:val="1F525966"/>
    <w:rsid w:val="1F6F5F92"/>
    <w:rsid w:val="1F8C04D8"/>
    <w:rsid w:val="1FBF13AA"/>
    <w:rsid w:val="1FD75D28"/>
    <w:rsid w:val="1FDB1072"/>
    <w:rsid w:val="200B5CB8"/>
    <w:rsid w:val="205630F0"/>
    <w:rsid w:val="208D0A85"/>
    <w:rsid w:val="2091237A"/>
    <w:rsid w:val="20DE6C42"/>
    <w:rsid w:val="2130749E"/>
    <w:rsid w:val="21710889"/>
    <w:rsid w:val="21935C7E"/>
    <w:rsid w:val="219F4E8B"/>
    <w:rsid w:val="225D4C31"/>
    <w:rsid w:val="227B0BEC"/>
    <w:rsid w:val="227C4964"/>
    <w:rsid w:val="2329689A"/>
    <w:rsid w:val="234F54B0"/>
    <w:rsid w:val="2363689B"/>
    <w:rsid w:val="239A0867"/>
    <w:rsid w:val="23CD5928"/>
    <w:rsid w:val="23D45DC0"/>
    <w:rsid w:val="241A270A"/>
    <w:rsid w:val="245C7F70"/>
    <w:rsid w:val="24A75516"/>
    <w:rsid w:val="24C513B8"/>
    <w:rsid w:val="24F232E9"/>
    <w:rsid w:val="251D6E96"/>
    <w:rsid w:val="251E5B96"/>
    <w:rsid w:val="256C18F4"/>
    <w:rsid w:val="26076E80"/>
    <w:rsid w:val="26170C2C"/>
    <w:rsid w:val="264A4474"/>
    <w:rsid w:val="26586904"/>
    <w:rsid w:val="267A740D"/>
    <w:rsid w:val="27286E69"/>
    <w:rsid w:val="277327DA"/>
    <w:rsid w:val="27806CA5"/>
    <w:rsid w:val="27912C60"/>
    <w:rsid w:val="28112CC9"/>
    <w:rsid w:val="28AE3C8C"/>
    <w:rsid w:val="28F25F48"/>
    <w:rsid w:val="2920429C"/>
    <w:rsid w:val="292E4F05"/>
    <w:rsid w:val="29374EF2"/>
    <w:rsid w:val="296074BF"/>
    <w:rsid w:val="29800EB5"/>
    <w:rsid w:val="2A5D7A96"/>
    <w:rsid w:val="2A6E7289"/>
    <w:rsid w:val="2AB761FA"/>
    <w:rsid w:val="2ACA2711"/>
    <w:rsid w:val="2AF75C96"/>
    <w:rsid w:val="2B022031"/>
    <w:rsid w:val="2B0674C1"/>
    <w:rsid w:val="2B762B5B"/>
    <w:rsid w:val="2B793AD0"/>
    <w:rsid w:val="2BDB3AD7"/>
    <w:rsid w:val="2C072235"/>
    <w:rsid w:val="2C327BCB"/>
    <w:rsid w:val="2C3D4F17"/>
    <w:rsid w:val="2C5524AE"/>
    <w:rsid w:val="2CD71ADE"/>
    <w:rsid w:val="2CE7730B"/>
    <w:rsid w:val="2CF87F64"/>
    <w:rsid w:val="2D4D2A86"/>
    <w:rsid w:val="2D5B590B"/>
    <w:rsid w:val="2DE735DA"/>
    <w:rsid w:val="2DFA2359"/>
    <w:rsid w:val="2E405189"/>
    <w:rsid w:val="2E452E34"/>
    <w:rsid w:val="2E526506"/>
    <w:rsid w:val="2EC45C66"/>
    <w:rsid w:val="2EE6563F"/>
    <w:rsid w:val="2F1856C3"/>
    <w:rsid w:val="2F666780"/>
    <w:rsid w:val="2FA93899"/>
    <w:rsid w:val="2FCD4A51"/>
    <w:rsid w:val="2FCF07C9"/>
    <w:rsid w:val="300246FB"/>
    <w:rsid w:val="30077F63"/>
    <w:rsid w:val="30212D2A"/>
    <w:rsid w:val="3055190E"/>
    <w:rsid w:val="30F41CC5"/>
    <w:rsid w:val="3107557B"/>
    <w:rsid w:val="311F1372"/>
    <w:rsid w:val="313B30A4"/>
    <w:rsid w:val="313F45C2"/>
    <w:rsid w:val="31667FB0"/>
    <w:rsid w:val="317C0B8D"/>
    <w:rsid w:val="31A57A34"/>
    <w:rsid w:val="31E24414"/>
    <w:rsid w:val="32017127"/>
    <w:rsid w:val="321A4503"/>
    <w:rsid w:val="32454D73"/>
    <w:rsid w:val="32D16607"/>
    <w:rsid w:val="32EB591A"/>
    <w:rsid w:val="332D0DA5"/>
    <w:rsid w:val="334212AF"/>
    <w:rsid w:val="334E2C7E"/>
    <w:rsid w:val="33784CD4"/>
    <w:rsid w:val="33BC6189"/>
    <w:rsid w:val="34006150"/>
    <w:rsid w:val="340124BE"/>
    <w:rsid w:val="344219DC"/>
    <w:rsid w:val="344352E2"/>
    <w:rsid w:val="344C7360"/>
    <w:rsid w:val="34D16D92"/>
    <w:rsid w:val="34F87471"/>
    <w:rsid w:val="35004F81"/>
    <w:rsid w:val="351530B1"/>
    <w:rsid w:val="3522139B"/>
    <w:rsid w:val="35571C14"/>
    <w:rsid w:val="355D301E"/>
    <w:rsid w:val="355F3E26"/>
    <w:rsid w:val="357B68FB"/>
    <w:rsid w:val="359202CF"/>
    <w:rsid w:val="35C0308E"/>
    <w:rsid w:val="35CF1523"/>
    <w:rsid w:val="36435A6D"/>
    <w:rsid w:val="3660217B"/>
    <w:rsid w:val="36BD1388"/>
    <w:rsid w:val="36C812F7"/>
    <w:rsid w:val="36DF0F2D"/>
    <w:rsid w:val="37083764"/>
    <w:rsid w:val="37904CE2"/>
    <w:rsid w:val="379245B6"/>
    <w:rsid w:val="37985945"/>
    <w:rsid w:val="3882287D"/>
    <w:rsid w:val="38D96215"/>
    <w:rsid w:val="392207EA"/>
    <w:rsid w:val="396A5286"/>
    <w:rsid w:val="398C439E"/>
    <w:rsid w:val="3995038E"/>
    <w:rsid w:val="39F80C3C"/>
    <w:rsid w:val="3A212C7F"/>
    <w:rsid w:val="3A5A0B7E"/>
    <w:rsid w:val="3A9F13BC"/>
    <w:rsid w:val="3AD83CCE"/>
    <w:rsid w:val="3AF47DE7"/>
    <w:rsid w:val="3B215BC2"/>
    <w:rsid w:val="3B392F9B"/>
    <w:rsid w:val="3B5A4E6D"/>
    <w:rsid w:val="3C306331"/>
    <w:rsid w:val="3C3C7866"/>
    <w:rsid w:val="3CAF5C0A"/>
    <w:rsid w:val="3CEA53F6"/>
    <w:rsid w:val="3DB214CE"/>
    <w:rsid w:val="3DB92552"/>
    <w:rsid w:val="3DC12C0B"/>
    <w:rsid w:val="3DDC47DD"/>
    <w:rsid w:val="3DE051EE"/>
    <w:rsid w:val="3DF20955"/>
    <w:rsid w:val="3DFD6502"/>
    <w:rsid w:val="3E112C7C"/>
    <w:rsid w:val="3E1425A5"/>
    <w:rsid w:val="3E230F5E"/>
    <w:rsid w:val="3E35213F"/>
    <w:rsid w:val="3E556A16"/>
    <w:rsid w:val="3EB05C6A"/>
    <w:rsid w:val="3EF85BEA"/>
    <w:rsid w:val="3F56236D"/>
    <w:rsid w:val="406960D0"/>
    <w:rsid w:val="406F4DA3"/>
    <w:rsid w:val="409A274A"/>
    <w:rsid w:val="40D53766"/>
    <w:rsid w:val="40DE6ABE"/>
    <w:rsid w:val="410D73A4"/>
    <w:rsid w:val="41151DB4"/>
    <w:rsid w:val="4124336F"/>
    <w:rsid w:val="415D1692"/>
    <w:rsid w:val="41630D72"/>
    <w:rsid w:val="41847666"/>
    <w:rsid w:val="4189078D"/>
    <w:rsid w:val="41915593"/>
    <w:rsid w:val="41F61BE6"/>
    <w:rsid w:val="429A6A15"/>
    <w:rsid w:val="42AA1F42"/>
    <w:rsid w:val="42BD15EC"/>
    <w:rsid w:val="43087A30"/>
    <w:rsid w:val="430D5439"/>
    <w:rsid w:val="431747A5"/>
    <w:rsid w:val="43250658"/>
    <w:rsid w:val="43505326"/>
    <w:rsid w:val="43574906"/>
    <w:rsid w:val="43615785"/>
    <w:rsid w:val="438D689B"/>
    <w:rsid w:val="43987851"/>
    <w:rsid w:val="43DA2B56"/>
    <w:rsid w:val="43ED1C79"/>
    <w:rsid w:val="43F959BD"/>
    <w:rsid w:val="443D6F42"/>
    <w:rsid w:val="44496945"/>
    <w:rsid w:val="44AA58B3"/>
    <w:rsid w:val="44AB1874"/>
    <w:rsid w:val="44C24001"/>
    <w:rsid w:val="44D37FBC"/>
    <w:rsid w:val="451F2B08"/>
    <w:rsid w:val="45474732"/>
    <w:rsid w:val="45506045"/>
    <w:rsid w:val="45604523"/>
    <w:rsid w:val="45772895"/>
    <w:rsid w:val="45A831F7"/>
    <w:rsid w:val="45B46040"/>
    <w:rsid w:val="45F57422"/>
    <w:rsid w:val="46001C7B"/>
    <w:rsid w:val="4604222D"/>
    <w:rsid w:val="46050649"/>
    <w:rsid w:val="460C314A"/>
    <w:rsid w:val="461E795D"/>
    <w:rsid w:val="4631143E"/>
    <w:rsid w:val="46362F69"/>
    <w:rsid w:val="46386C71"/>
    <w:rsid w:val="46487760"/>
    <w:rsid w:val="46575145"/>
    <w:rsid w:val="46F30DEA"/>
    <w:rsid w:val="47040901"/>
    <w:rsid w:val="474451A1"/>
    <w:rsid w:val="474931B2"/>
    <w:rsid w:val="47807433"/>
    <w:rsid w:val="47C22C96"/>
    <w:rsid w:val="47FF064F"/>
    <w:rsid w:val="480B1540"/>
    <w:rsid w:val="485E533F"/>
    <w:rsid w:val="48CD6222"/>
    <w:rsid w:val="491258DC"/>
    <w:rsid w:val="493A4AAE"/>
    <w:rsid w:val="49610644"/>
    <w:rsid w:val="49693B09"/>
    <w:rsid w:val="49851C32"/>
    <w:rsid w:val="498A77E3"/>
    <w:rsid w:val="49A56EE3"/>
    <w:rsid w:val="49C2049D"/>
    <w:rsid w:val="49CF7754"/>
    <w:rsid w:val="49E36EF3"/>
    <w:rsid w:val="49EF4246"/>
    <w:rsid w:val="4A062BE2"/>
    <w:rsid w:val="4A0654DC"/>
    <w:rsid w:val="4A12749E"/>
    <w:rsid w:val="4A610DF6"/>
    <w:rsid w:val="4A7140CA"/>
    <w:rsid w:val="4A9326C8"/>
    <w:rsid w:val="4AA11B0B"/>
    <w:rsid w:val="4ABC5DD2"/>
    <w:rsid w:val="4ABE02E5"/>
    <w:rsid w:val="4B621471"/>
    <w:rsid w:val="4B657F50"/>
    <w:rsid w:val="4BA907E3"/>
    <w:rsid w:val="4BBE51C0"/>
    <w:rsid w:val="4BCE3AD9"/>
    <w:rsid w:val="4BD9235C"/>
    <w:rsid w:val="4C1753ED"/>
    <w:rsid w:val="4C2F7FF1"/>
    <w:rsid w:val="4C303F46"/>
    <w:rsid w:val="4C667003"/>
    <w:rsid w:val="4C74746E"/>
    <w:rsid w:val="4CE54D31"/>
    <w:rsid w:val="4D2163D0"/>
    <w:rsid w:val="4D4B18E5"/>
    <w:rsid w:val="4D607209"/>
    <w:rsid w:val="4D6A7284"/>
    <w:rsid w:val="4D72067C"/>
    <w:rsid w:val="4D781691"/>
    <w:rsid w:val="4D9218E1"/>
    <w:rsid w:val="4DA55576"/>
    <w:rsid w:val="4DD059E1"/>
    <w:rsid w:val="4EAC1CF1"/>
    <w:rsid w:val="4EB235F2"/>
    <w:rsid w:val="4ED51CD9"/>
    <w:rsid w:val="4EDE3549"/>
    <w:rsid w:val="4EE02CDE"/>
    <w:rsid w:val="4EE03A01"/>
    <w:rsid w:val="4EFA0CEB"/>
    <w:rsid w:val="4F034D7B"/>
    <w:rsid w:val="4F62701A"/>
    <w:rsid w:val="4F794D58"/>
    <w:rsid w:val="4F8448F2"/>
    <w:rsid w:val="4F8D6891"/>
    <w:rsid w:val="4F9C1947"/>
    <w:rsid w:val="4FA85FEA"/>
    <w:rsid w:val="4FE033EC"/>
    <w:rsid w:val="4FEC01AA"/>
    <w:rsid w:val="4FF1337F"/>
    <w:rsid w:val="5019366F"/>
    <w:rsid w:val="502C5C58"/>
    <w:rsid w:val="502E50F4"/>
    <w:rsid w:val="50384256"/>
    <w:rsid w:val="505E5526"/>
    <w:rsid w:val="50683B25"/>
    <w:rsid w:val="506B3DC0"/>
    <w:rsid w:val="5098103F"/>
    <w:rsid w:val="50AE307B"/>
    <w:rsid w:val="50C7131D"/>
    <w:rsid w:val="511A3CE9"/>
    <w:rsid w:val="513149E8"/>
    <w:rsid w:val="513D513B"/>
    <w:rsid w:val="51677FFE"/>
    <w:rsid w:val="519304C7"/>
    <w:rsid w:val="51A2178B"/>
    <w:rsid w:val="51AA471F"/>
    <w:rsid w:val="51C4760A"/>
    <w:rsid w:val="51E33AD4"/>
    <w:rsid w:val="520B5A03"/>
    <w:rsid w:val="52614E59"/>
    <w:rsid w:val="52976ACD"/>
    <w:rsid w:val="53204D14"/>
    <w:rsid w:val="533B7DA0"/>
    <w:rsid w:val="53622239"/>
    <w:rsid w:val="537B1F4B"/>
    <w:rsid w:val="53BF62DB"/>
    <w:rsid w:val="53F9271F"/>
    <w:rsid w:val="53FD0BB2"/>
    <w:rsid w:val="54317321"/>
    <w:rsid w:val="544D4EA0"/>
    <w:rsid w:val="547370C6"/>
    <w:rsid w:val="54817A35"/>
    <w:rsid w:val="54AA5234"/>
    <w:rsid w:val="54DD45D9"/>
    <w:rsid w:val="55313209"/>
    <w:rsid w:val="553834E7"/>
    <w:rsid w:val="555A6D4B"/>
    <w:rsid w:val="559066BB"/>
    <w:rsid w:val="55AD5535"/>
    <w:rsid w:val="55BF269E"/>
    <w:rsid w:val="55DD5CB4"/>
    <w:rsid w:val="55DD66F5"/>
    <w:rsid w:val="55E464CD"/>
    <w:rsid w:val="560F04C9"/>
    <w:rsid w:val="56122A36"/>
    <w:rsid w:val="564354EA"/>
    <w:rsid w:val="566273F2"/>
    <w:rsid w:val="56682C5A"/>
    <w:rsid w:val="56736536"/>
    <w:rsid w:val="56756BA4"/>
    <w:rsid w:val="56E2173C"/>
    <w:rsid w:val="56EA1292"/>
    <w:rsid w:val="56F97F27"/>
    <w:rsid w:val="574D0C27"/>
    <w:rsid w:val="578651E7"/>
    <w:rsid w:val="57A9433B"/>
    <w:rsid w:val="57CC7219"/>
    <w:rsid w:val="57F8000E"/>
    <w:rsid w:val="584414A5"/>
    <w:rsid w:val="584C43A0"/>
    <w:rsid w:val="5887183A"/>
    <w:rsid w:val="589139C3"/>
    <w:rsid w:val="58E31EC0"/>
    <w:rsid w:val="591064E5"/>
    <w:rsid w:val="5913438D"/>
    <w:rsid w:val="59253609"/>
    <w:rsid w:val="5952374E"/>
    <w:rsid w:val="59B3653F"/>
    <w:rsid w:val="59C939C3"/>
    <w:rsid w:val="59D423B5"/>
    <w:rsid w:val="59D57819"/>
    <w:rsid w:val="5A6C145A"/>
    <w:rsid w:val="5A98470F"/>
    <w:rsid w:val="5AB87F28"/>
    <w:rsid w:val="5ABE7B70"/>
    <w:rsid w:val="5AC4067B"/>
    <w:rsid w:val="5B063975"/>
    <w:rsid w:val="5B12588A"/>
    <w:rsid w:val="5B647BFC"/>
    <w:rsid w:val="5B6D486F"/>
    <w:rsid w:val="5BD4669C"/>
    <w:rsid w:val="5BF40AEC"/>
    <w:rsid w:val="5BF8682E"/>
    <w:rsid w:val="5C190B4F"/>
    <w:rsid w:val="5C226A4D"/>
    <w:rsid w:val="5CD84015"/>
    <w:rsid w:val="5CFC10D2"/>
    <w:rsid w:val="5D225ADD"/>
    <w:rsid w:val="5D6469BA"/>
    <w:rsid w:val="5D83037A"/>
    <w:rsid w:val="5D9355C8"/>
    <w:rsid w:val="5DA36C6E"/>
    <w:rsid w:val="5DE30E18"/>
    <w:rsid w:val="5E2A4C99"/>
    <w:rsid w:val="5E563EAE"/>
    <w:rsid w:val="5E745F14"/>
    <w:rsid w:val="5E895E64"/>
    <w:rsid w:val="5E8E6FD6"/>
    <w:rsid w:val="5E9266DB"/>
    <w:rsid w:val="5E9E7C02"/>
    <w:rsid w:val="5EC80949"/>
    <w:rsid w:val="5EEC7108"/>
    <w:rsid w:val="5EED323D"/>
    <w:rsid w:val="5F35637B"/>
    <w:rsid w:val="5F381638"/>
    <w:rsid w:val="5F5D4BFA"/>
    <w:rsid w:val="5F7F3432"/>
    <w:rsid w:val="5F7F587A"/>
    <w:rsid w:val="5F881C77"/>
    <w:rsid w:val="5FD70E51"/>
    <w:rsid w:val="5FDF13DA"/>
    <w:rsid w:val="5FFA4A2E"/>
    <w:rsid w:val="608E4844"/>
    <w:rsid w:val="60A24FBB"/>
    <w:rsid w:val="60DA5293"/>
    <w:rsid w:val="60DE25A3"/>
    <w:rsid w:val="60EA78AC"/>
    <w:rsid w:val="61314591"/>
    <w:rsid w:val="614B7400"/>
    <w:rsid w:val="61692624"/>
    <w:rsid w:val="617221C8"/>
    <w:rsid w:val="617C1CB0"/>
    <w:rsid w:val="61922EB0"/>
    <w:rsid w:val="61C80A51"/>
    <w:rsid w:val="61DE0849"/>
    <w:rsid w:val="61FF370F"/>
    <w:rsid w:val="620A772B"/>
    <w:rsid w:val="62373E29"/>
    <w:rsid w:val="62631329"/>
    <w:rsid w:val="62836D04"/>
    <w:rsid w:val="62E23D94"/>
    <w:rsid w:val="63053DF1"/>
    <w:rsid w:val="63307788"/>
    <w:rsid w:val="63512CC8"/>
    <w:rsid w:val="63B23767"/>
    <w:rsid w:val="63D16FDA"/>
    <w:rsid w:val="645138AB"/>
    <w:rsid w:val="64F20CD0"/>
    <w:rsid w:val="650A1380"/>
    <w:rsid w:val="65113A94"/>
    <w:rsid w:val="654F73EE"/>
    <w:rsid w:val="65B51117"/>
    <w:rsid w:val="65E75180"/>
    <w:rsid w:val="6608112B"/>
    <w:rsid w:val="66385495"/>
    <w:rsid w:val="663B6EB6"/>
    <w:rsid w:val="664E2AA4"/>
    <w:rsid w:val="668C4743"/>
    <w:rsid w:val="66903B07"/>
    <w:rsid w:val="66E423AF"/>
    <w:rsid w:val="67CB129B"/>
    <w:rsid w:val="67DF08A2"/>
    <w:rsid w:val="67EB36EB"/>
    <w:rsid w:val="680D363F"/>
    <w:rsid w:val="68435CC2"/>
    <w:rsid w:val="68531FFC"/>
    <w:rsid w:val="68C501F7"/>
    <w:rsid w:val="68F44821"/>
    <w:rsid w:val="68F47416"/>
    <w:rsid w:val="68F62348"/>
    <w:rsid w:val="690D761B"/>
    <w:rsid w:val="6973347C"/>
    <w:rsid w:val="698C2CAC"/>
    <w:rsid w:val="69DB0ACD"/>
    <w:rsid w:val="69F34AD9"/>
    <w:rsid w:val="69F8644D"/>
    <w:rsid w:val="6A4432DE"/>
    <w:rsid w:val="6A470981"/>
    <w:rsid w:val="6A503532"/>
    <w:rsid w:val="6A5C17EC"/>
    <w:rsid w:val="6AAB0F10"/>
    <w:rsid w:val="6AB204F0"/>
    <w:rsid w:val="6ADB77DB"/>
    <w:rsid w:val="6ADF5F6D"/>
    <w:rsid w:val="6AE659A3"/>
    <w:rsid w:val="6AED76D6"/>
    <w:rsid w:val="6AF428B7"/>
    <w:rsid w:val="6B496B0F"/>
    <w:rsid w:val="6B5C045C"/>
    <w:rsid w:val="6B6164B5"/>
    <w:rsid w:val="6B9D4323"/>
    <w:rsid w:val="6BCD2135"/>
    <w:rsid w:val="6BD36970"/>
    <w:rsid w:val="6BE566A3"/>
    <w:rsid w:val="6C0C59DE"/>
    <w:rsid w:val="6C3118E9"/>
    <w:rsid w:val="6C425BE9"/>
    <w:rsid w:val="6C5633E1"/>
    <w:rsid w:val="6C792204"/>
    <w:rsid w:val="6C922387"/>
    <w:rsid w:val="6D175990"/>
    <w:rsid w:val="6D360E1C"/>
    <w:rsid w:val="6D631F76"/>
    <w:rsid w:val="6D6D5576"/>
    <w:rsid w:val="6D6F4477"/>
    <w:rsid w:val="6D961554"/>
    <w:rsid w:val="6D997745"/>
    <w:rsid w:val="6E001573"/>
    <w:rsid w:val="6E4D21A9"/>
    <w:rsid w:val="6E6E2980"/>
    <w:rsid w:val="6E7D0E15"/>
    <w:rsid w:val="6E87347F"/>
    <w:rsid w:val="6EBE56B6"/>
    <w:rsid w:val="6ED76777"/>
    <w:rsid w:val="6F021716"/>
    <w:rsid w:val="6F3E67F6"/>
    <w:rsid w:val="6F480413"/>
    <w:rsid w:val="6FA6277F"/>
    <w:rsid w:val="6FC224C5"/>
    <w:rsid w:val="6FC30AAA"/>
    <w:rsid w:val="6FF033C7"/>
    <w:rsid w:val="6FF13869"/>
    <w:rsid w:val="702937E8"/>
    <w:rsid w:val="70A52732"/>
    <w:rsid w:val="70A90D18"/>
    <w:rsid w:val="70CE5958"/>
    <w:rsid w:val="70DF7B65"/>
    <w:rsid w:val="711B55DD"/>
    <w:rsid w:val="712B0130"/>
    <w:rsid w:val="718F4A08"/>
    <w:rsid w:val="71D71EB9"/>
    <w:rsid w:val="721B6AFC"/>
    <w:rsid w:val="722C7F80"/>
    <w:rsid w:val="723849E3"/>
    <w:rsid w:val="723A7E2D"/>
    <w:rsid w:val="723F6B0D"/>
    <w:rsid w:val="72466ED4"/>
    <w:rsid w:val="724722D5"/>
    <w:rsid w:val="7254624C"/>
    <w:rsid w:val="72594A12"/>
    <w:rsid w:val="727A5D97"/>
    <w:rsid w:val="729D4377"/>
    <w:rsid w:val="72A17993"/>
    <w:rsid w:val="72DF5BFA"/>
    <w:rsid w:val="72FB055A"/>
    <w:rsid w:val="7371012D"/>
    <w:rsid w:val="73AF1A71"/>
    <w:rsid w:val="73D467A0"/>
    <w:rsid w:val="742C22DD"/>
    <w:rsid w:val="74763CC5"/>
    <w:rsid w:val="74911176"/>
    <w:rsid w:val="74A715D2"/>
    <w:rsid w:val="74AF48D2"/>
    <w:rsid w:val="74BF6BC1"/>
    <w:rsid w:val="74C2141F"/>
    <w:rsid w:val="74C67E78"/>
    <w:rsid w:val="74FD06B6"/>
    <w:rsid w:val="75442478"/>
    <w:rsid w:val="75462FF8"/>
    <w:rsid w:val="758111EB"/>
    <w:rsid w:val="75926681"/>
    <w:rsid w:val="75A924F0"/>
    <w:rsid w:val="76114C42"/>
    <w:rsid w:val="76164029"/>
    <w:rsid w:val="7691545E"/>
    <w:rsid w:val="76AE4262"/>
    <w:rsid w:val="76B012F4"/>
    <w:rsid w:val="76C3082D"/>
    <w:rsid w:val="77205ABA"/>
    <w:rsid w:val="775E5C88"/>
    <w:rsid w:val="77674410"/>
    <w:rsid w:val="776B7494"/>
    <w:rsid w:val="77704737"/>
    <w:rsid w:val="77822FF8"/>
    <w:rsid w:val="77E37F3B"/>
    <w:rsid w:val="781A5C19"/>
    <w:rsid w:val="7831514A"/>
    <w:rsid w:val="78340796"/>
    <w:rsid w:val="783E33C3"/>
    <w:rsid w:val="785901FD"/>
    <w:rsid w:val="785B52D1"/>
    <w:rsid w:val="78986F77"/>
    <w:rsid w:val="78A3591C"/>
    <w:rsid w:val="790E2D96"/>
    <w:rsid w:val="797846B3"/>
    <w:rsid w:val="79BD2A0E"/>
    <w:rsid w:val="79E461EC"/>
    <w:rsid w:val="7A0A0114"/>
    <w:rsid w:val="7A9279F6"/>
    <w:rsid w:val="7AF9268C"/>
    <w:rsid w:val="7BC03EBF"/>
    <w:rsid w:val="7BE201B9"/>
    <w:rsid w:val="7C2E78D5"/>
    <w:rsid w:val="7C450327"/>
    <w:rsid w:val="7CA879B6"/>
    <w:rsid w:val="7CAB7C4F"/>
    <w:rsid w:val="7CD073F4"/>
    <w:rsid w:val="7CEA1D6C"/>
    <w:rsid w:val="7D2012E9"/>
    <w:rsid w:val="7D8555F0"/>
    <w:rsid w:val="7D9D293A"/>
    <w:rsid w:val="7DA056F0"/>
    <w:rsid w:val="7DDB16B4"/>
    <w:rsid w:val="7E1B0471"/>
    <w:rsid w:val="7E2B3F60"/>
    <w:rsid w:val="7E380DE2"/>
    <w:rsid w:val="7E4D4360"/>
    <w:rsid w:val="7E5576B9"/>
    <w:rsid w:val="7E5D031B"/>
    <w:rsid w:val="7E834226"/>
    <w:rsid w:val="7E9B4891"/>
    <w:rsid w:val="7E9F0934"/>
    <w:rsid w:val="7F36438F"/>
    <w:rsid w:val="7F7C78BF"/>
    <w:rsid w:val="7F9D30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link w:val="28"/>
    <w:qFormat/>
    <w:uiPriority w:val="0"/>
    <w:pPr>
      <w:keepNext/>
      <w:keepLines/>
      <w:spacing w:before="260" w:after="260" w:line="413" w:lineRule="auto"/>
      <w:outlineLvl w:val="2"/>
    </w:pPr>
    <w:rPr>
      <w:rFonts w:ascii="Times New Roman" w:hAnsi="Times New Roman" w:eastAsia="宋体" w:cs="Times New Roman"/>
      <w:b/>
      <w:sz w:val="32"/>
      <w:szCs w:val="20"/>
    </w:rPr>
  </w:style>
  <w:style w:type="paragraph" w:styleId="5">
    <w:name w:val="heading 4"/>
    <w:basedOn w:val="3"/>
    <w:next w:val="1"/>
    <w:qFormat/>
    <w:uiPriority w:val="0"/>
    <w:pPr>
      <w:widowControl/>
      <w:spacing w:before="280" w:after="290" w:line="376" w:lineRule="auto"/>
      <w:jc w:val="center"/>
      <w:outlineLvl w:val="3"/>
    </w:pPr>
    <w:rPr>
      <w:rFonts w:ascii="Cambria" w:hAnsi="Cambria"/>
      <w:bCs w:val="0"/>
      <w:kern w:val="0"/>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qFormat/>
    <w:uiPriority w:val="99"/>
    <w:pPr>
      <w:adjustRightInd w:val="0"/>
      <w:snapToGrid w:val="0"/>
      <w:spacing w:line="360" w:lineRule="auto"/>
      <w:ind w:firstLine="420"/>
    </w:pPr>
    <w:rPr>
      <w:sz w:val="24"/>
    </w:rPr>
  </w:style>
  <w:style w:type="paragraph" w:styleId="7">
    <w:name w:val="annotation text"/>
    <w:basedOn w:val="1"/>
    <w:link w:val="35"/>
    <w:semiHidden/>
    <w:unhideWhenUsed/>
    <w:qFormat/>
    <w:uiPriority w:val="99"/>
    <w:pPr>
      <w:jc w:val="left"/>
    </w:pPr>
  </w:style>
  <w:style w:type="paragraph" w:styleId="8">
    <w:name w:val="Body Text"/>
    <w:basedOn w:val="1"/>
    <w:next w:val="1"/>
    <w:qFormat/>
    <w:uiPriority w:val="0"/>
    <w:rPr>
      <w:rFonts w:ascii="仿宋_GB2312" w:eastAsia="仿宋_GB2312"/>
      <w:sz w:val="32"/>
    </w:rPr>
  </w:style>
  <w:style w:type="paragraph" w:styleId="9">
    <w:name w:val="Body Text Indent"/>
    <w:basedOn w:val="1"/>
    <w:next w:val="10"/>
    <w:qFormat/>
    <w:uiPriority w:val="99"/>
    <w:pPr>
      <w:spacing w:line="360" w:lineRule="auto"/>
      <w:ind w:firstLine="570"/>
    </w:pPr>
    <w:rPr>
      <w:sz w:val="24"/>
    </w:rPr>
  </w:style>
  <w:style w:type="paragraph" w:styleId="10">
    <w:name w:val="envelope return"/>
    <w:basedOn w:val="1"/>
    <w:qFormat/>
    <w:uiPriority w:val="0"/>
    <w:rPr>
      <w:rFonts w:ascii="Arial" w:hAnsi="Arial" w:eastAsia="Arial"/>
      <w:spacing w:val="-10"/>
      <w:szCs w:val="21"/>
    </w:rPr>
  </w:style>
  <w:style w:type="paragraph" w:styleId="11">
    <w:name w:val="Plain Text"/>
    <w:basedOn w:val="1"/>
    <w:link w:val="24"/>
    <w:qFormat/>
    <w:uiPriority w:val="0"/>
    <w:rPr>
      <w:rFonts w:ascii="宋体" w:hAnsi="Courier New"/>
    </w:rPr>
  </w:style>
  <w:style w:type="paragraph" w:styleId="12">
    <w:name w:val="Date"/>
    <w:basedOn w:val="1"/>
    <w:next w:val="1"/>
    <w:qFormat/>
    <w:uiPriority w:val="0"/>
  </w:style>
  <w:style w:type="paragraph" w:styleId="13">
    <w:name w:val="Body Text Indent 2"/>
    <w:basedOn w:val="1"/>
    <w:link w:val="29"/>
    <w:qFormat/>
    <w:uiPriority w:val="0"/>
    <w:pPr>
      <w:snapToGrid w:val="0"/>
      <w:spacing w:line="560" w:lineRule="atLeast"/>
      <w:ind w:firstLine="540"/>
    </w:pPr>
    <w:rPr>
      <w:sz w:val="28"/>
    </w:rPr>
  </w:style>
  <w:style w:type="paragraph" w:styleId="14">
    <w:name w:val="Balloon Text"/>
    <w:basedOn w:val="1"/>
    <w:link w:val="37"/>
    <w:semiHidden/>
    <w:unhideWhenUsed/>
    <w:qFormat/>
    <w:uiPriority w:val="99"/>
    <w:rPr>
      <w:sz w:val="18"/>
      <w:szCs w:val="18"/>
    </w:r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line="180" w:lineRule="auto"/>
      <w:jc w:val="center"/>
    </w:pPr>
    <w:rPr>
      <w:sz w:val="30"/>
    </w:rPr>
  </w:style>
  <w:style w:type="paragraph" w:styleId="18">
    <w:name w:val="Subtitle"/>
    <w:basedOn w:val="1"/>
    <w:next w:val="1"/>
    <w:qFormat/>
    <w:uiPriority w:val="11"/>
    <w:pPr>
      <w:spacing w:before="240" w:after="60" w:line="312" w:lineRule="auto"/>
      <w:jc w:val="center"/>
      <w:outlineLvl w:val="1"/>
    </w:pPr>
    <w:rPr>
      <w:b/>
      <w:bCs/>
      <w:kern w:val="28"/>
      <w:sz w:val="32"/>
      <w:szCs w:val="32"/>
    </w:rPr>
  </w:style>
  <w:style w:type="paragraph" w:styleId="19">
    <w:name w:val="annotation subject"/>
    <w:basedOn w:val="7"/>
    <w:next w:val="7"/>
    <w:link w:val="36"/>
    <w:semiHidden/>
    <w:unhideWhenUsed/>
    <w:qFormat/>
    <w:uiPriority w:val="99"/>
    <w:rPr>
      <w:b/>
      <w:bCs/>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annotation reference"/>
    <w:basedOn w:val="22"/>
    <w:semiHidden/>
    <w:unhideWhenUsed/>
    <w:qFormat/>
    <w:uiPriority w:val="99"/>
    <w:rPr>
      <w:sz w:val="21"/>
      <w:szCs w:val="21"/>
    </w:rPr>
  </w:style>
  <w:style w:type="character" w:customStyle="1" w:styleId="24">
    <w:name w:val="纯文本 Char1"/>
    <w:link w:val="11"/>
    <w:qFormat/>
    <w:locked/>
    <w:uiPriority w:val="0"/>
    <w:rPr>
      <w:rFonts w:ascii="宋体" w:hAnsi="Courier New"/>
    </w:rPr>
  </w:style>
  <w:style w:type="character" w:customStyle="1" w:styleId="25">
    <w:name w:val="纯文本 Char"/>
    <w:basedOn w:val="22"/>
    <w:semiHidden/>
    <w:qFormat/>
    <w:uiPriority w:val="99"/>
    <w:rPr>
      <w:rFonts w:ascii="宋体" w:hAnsi="Courier New" w:eastAsia="宋体" w:cs="Courier New"/>
      <w:szCs w:val="21"/>
    </w:rPr>
  </w:style>
  <w:style w:type="character" w:customStyle="1" w:styleId="26">
    <w:name w:val="bluetitle1"/>
    <w:qFormat/>
    <w:uiPriority w:val="0"/>
    <w:rPr>
      <w:b/>
      <w:bCs/>
      <w:color w:val="081B39"/>
      <w:sz w:val="21"/>
      <w:szCs w:val="21"/>
    </w:rPr>
  </w:style>
  <w:style w:type="character" w:customStyle="1" w:styleId="27">
    <w:name w:val="标题 3 Char"/>
    <w:basedOn w:val="22"/>
    <w:semiHidden/>
    <w:qFormat/>
    <w:uiPriority w:val="9"/>
    <w:rPr>
      <w:b/>
      <w:bCs/>
      <w:sz w:val="32"/>
      <w:szCs w:val="32"/>
    </w:rPr>
  </w:style>
  <w:style w:type="character" w:customStyle="1" w:styleId="28">
    <w:name w:val="标题 3 Char1"/>
    <w:link w:val="4"/>
    <w:qFormat/>
    <w:uiPriority w:val="0"/>
    <w:rPr>
      <w:rFonts w:ascii="Times New Roman" w:hAnsi="Times New Roman" w:eastAsia="宋体" w:cs="Times New Roman"/>
      <w:b/>
      <w:sz w:val="32"/>
      <w:szCs w:val="20"/>
    </w:rPr>
  </w:style>
  <w:style w:type="character" w:customStyle="1" w:styleId="29">
    <w:name w:val="正文文本缩进 2 Char1"/>
    <w:link w:val="13"/>
    <w:qFormat/>
    <w:uiPriority w:val="0"/>
    <w:rPr>
      <w:sz w:val="28"/>
    </w:rPr>
  </w:style>
  <w:style w:type="character" w:customStyle="1" w:styleId="30">
    <w:name w:val="正文文本缩进 2 Char"/>
    <w:basedOn w:val="22"/>
    <w:semiHidden/>
    <w:qFormat/>
    <w:uiPriority w:val="99"/>
  </w:style>
  <w:style w:type="character" w:customStyle="1" w:styleId="31">
    <w:name w:val="页眉 Char"/>
    <w:basedOn w:val="22"/>
    <w:link w:val="16"/>
    <w:qFormat/>
    <w:uiPriority w:val="99"/>
    <w:rPr>
      <w:sz w:val="18"/>
      <w:szCs w:val="18"/>
    </w:rPr>
  </w:style>
  <w:style w:type="character" w:customStyle="1" w:styleId="32">
    <w:name w:val="页脚 Char"/>
    <w:basedOn w:val="22"/>
    <w:link w:val="15"/>
    <w:qFormat/>
    <w:uiPriority w:val="99"/>
    <w:rPr>
      <w:sz w:val="18"/>
      <w:szCs w:val="18"/>
    </w:rPr>
  </w:style>
  <w:style w:type="character" w:customStyle="1" w:styleId="33">
    <w:name w:val="纯文本 字符"/>
    <w:qFormat/>
    <w:locked/>
    <w:uiPriority w:val="0"/>
    <w:rPr>
      <w:rFonts w:ascii="宋体" w:hAnsi="Courier New"/>
      <w:kern w:val="2"/>
      <w:sz w:val="21"/>
    </w:rPr>
  </w:style>
  <w:style w:type="character" w:customStyle="1" w:styleId="34">
    <w:name w:val="标题 3 字符"/>
    <w:qFormat/>
    <w:uiPriority w:val="0"/>
    <w:rPr>
      <w:rFonts w:eastAsia="宋体"/>
      <w:b/>
      <w:kern w:val="2"/>
      <w:sz w:val="32"/>
      <w:lang w:val="en-US" w:eastAsia="zh-CN"/>
    </w:rPr>
  </w:style>
  <w:style w:type="character" w:customStyle="1" w:styleId="35">
    <w:name w:val="批注文字 Char"/>
    <w:basedOn w:val="22"/>
    <w:link w:val="7"/>
    <w:semiHidden/>
    <w:qFormat/>
    <w:uiPriority w:val="99"/>
  </w:style>
  <w:style w:type="character" w:customStyle="1" w:styleId="36">
    <w:name w:val="批注主题 Char"/>
    <w:basedOn w:val="35"/>
    <w:link w:val="19"/>
    <w:semiHidden/>
    <w:qFormat/>
    <w:uiPriority w:val="99"/>
    <w:rPr>
      <w:b/>
      <w:bCs/>
    </w:rPr>
  </w:style>
  <w:style w:type="character" w:customStyle="1" w:styleId="37">
    <w:name w:val="批注框文本 Char"/>
    <w:basedOn w:val="22"/>
    <w:link w:val="14"/>
    <w:semiHidden/>
    <w:qFormat/>
    <w:uiPriority w:val="99"/>
    <w:rPr>
      <w:sz w:val="18"/>
      <w:szCs w:val="18"/>
    </w:rPr>
  </w:style>
  <w:style w:type="paragraph" w:customStyle="1" w:styleId="3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39">
    <w:name w:val="font21"/>
    <w:basedOn w:val="22"/>
    <w:qFormat/>
    <w:uiPriority w:val="0"/>
    <w:rPr>
      <w:rFonts w:hint="eastAsia" w:ascii="宋体" w:hAnsi="宋体" w:eastAsia="宋体" w:cs="宋体"/>
      <w:color w:val="000000"/>
      <w:sz w:val="24"/>
      <w:szCs w:val="24"/>
      <w:u w:val="none"/>
    </w:rPr>
  </w:style>
  <w:style w:type="character" w:customStyle="1" w:styleId="40">
    <w:name w:val="font11"/>
    <w:basedOn w:val="22"/>
    <w:qFormat/>
    <w:uiPriority w:val="0"/>
    <w:rPr>
      <w:rFonts w:hint="eastAsia" w:ascii="宋体" w:hAnsi="宋体" w:eastAsia="宋体" w:cs="宋体"/>
      <w:color w:val="000000"/>
      <w:sz w:val="28"/>
      <w:szCs w:val="28"/>
      <w:u w:val="none"/>
    </w:rPr>
  </w:style>
  <w:style w:type="character" w:customStyle="1" w:styleId="41">
    <w:name w:val="font61"/>
    <w:basedOn w:val="22"/>
    <w:qFormat/>
    <w:uiPriority w:val="0"/>
    <w:rPr>
      <w:rFonts w:hint="eastAsia" w:ascii="宋体" w:hAnsi="宋体" w:eastAsia="宋体" w:cs="宋体"/>
      <w:color w:val="000000"/>
      <w:sz w:val="20"/>
      <w:szCs w:val="20"/>
      <w:u w:val="none"/>
    </w:rPr>
  </w:style>
  <w:style w:type="character" w:customStyle="1" w:styleId="42">
    <w:name w:val="font121"/>
    <w:basedOn w:val="22"/>
    <w:qFormat/>
    <w:uiPriority w:val="0"/>
    <w:rPr>
      <w:rFonts w:hint="eastAsia" w:ascii="宋体" w:hAnsi="宋体" w:eastAsia="宋体" w:cs="宋体"/>
      <w:color w:val="FF0000"/>
      <w:sz w:val="20"/>
      <w:szCs w:val="20"/>
      <w:u w:val="none"/>
    </w:rPr>
  </w:style>
  <w:style w:type="character" w:customStyle="1" w:styleId="43">
    <w:name w:val="font101"/>
    <w:basedOn w:val="22"/>
    <w:qFormat/>
    <w:uiPriority w:val="0"/>
    <w:rPr>
      <w:rFonts w:hint="eastAsia" w:ascii="宋体" w:hAnsi="宋体" w:eastAsia="宋体" w:cs="宋体"/>
      <w:color w:val="FF0000"/>
      <w:sz w:val="22"/>
      <w:szCs w:val="22"/>
      <w:u w:val="none"/>
    </w:rPr>
  </w:style>
  <w:style w:type="character" w:customStyle="1" w:styleId="44">
    <w:name w:val="font31"/>
    <w:basedOn w:val="22"/>
    <w:qFormat/>
    <w:uiPriority w:val="0"/>
    <w:rPr>
      <w:rFonts w:hint="eastAsia" w:ascii="宋体" w:hAnsi="宋体" w:eastAsia="宋体" w:cs="宋体"/>
      <w:color w:val="000000"/>
      <w:sz w:val="22"/>
      <w:szCs w:val="22"/>
      <w:u w:val="none"/>
    </w:rPr>
  </w:style>
  <w:style w:type="character" w:customStyle="1" w:styleId="45">
    <w:name w:val="NormalCharacter"/>
    <w:qFormat/>
    <w:uiPriority w:val="0"/>
  </w:style>
  <w:style w:type="character" w:customStyle="1" w:styleId="46">
    <w:name w:val="font81"/>
    <w:basedOn w:val="22"/>
    <w:qFormat/>
    <w:uiPriority w:val="0"/>
    <w:rPr>
      <w:rFonts w:hint="eastAsia" w:ascii="宋体" w:hAnsi="宋体" w:eastAsia="宋体" w:cs="宋体"/>
      <w:color w:val="FF0000"/>
      <w:sz w:val="20"/>
      <w:szCs w:val="20"/>
      <w:u w:val="none"/>
    </w:rPr>
  </w:style>
  <w:style w:type="character" w:customStyle="1" w:styleId="47">
    <w:name w:val="font41"/>
    <w:basedOn w:val="22"/>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58D7D8-2A98-4DA1-9BEE-FFE33F950C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12769</Words>
  <Characters>13209</Characters>
  <Lines>104</Lines>
  <Paragraphs>29</Paragraphs>
  <TotalTime>1</TotalTime>
  <ScaleCrop>false</ScaleCrop>
  <LinksUpToDate>false</LinksUpToDate>
  <CharactersWithSpaces>13694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2022-09-06T06:37:00Z</dcterms:created>
  <dc:creator>PC</dc:creator>
  <cp:lastModifiedBy>LQ</cp:lastModifiedBy>
  <cp:lastPrinted>2025-05-23T09:34:00Z</cp:lastPrinted>
  <dcterms:modified xsi:type="dcterms:W3CDTF">2025-06-04T02:52:39Z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0C22C6B45B28467A8F7528FDA5166168_13</vt:lpwstr>
  </property>
  <property fmtid="{D5CDD505-2E9C-101B-9397-08002B2CF9AE}" pid="4" name="KSOTemplateDocerSaveRecord">
    <vt:lpwstr>eyJoZGlkIjoiNjZhYTA0ZTNjOTc2NDk2NzA2Yjk2MTI4YjEzM2U4MWQiLCJ1c2VySWQiOiI3MTg1NDc1NTUifQ==</vt:lpwstr>
  </property>
</Properties>
</file>