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6A706">
      <w:pPr>
        <w:spacing w:line="360" w:lineRule="auto"/>
        <w:jc w:val="center"/>
        <w:rPr>
          <w:rFonts w:ascii="宋体" w:hAnsi="宋体" w:eastAsia="宋体" w:cs="宋体"/>
          <w:b/>
          <w:sz w:val="36"/>
          <w:szCs w:val="30"/>
        </w:rPr>
      </w:pPr>
      <w:r>
        <w:rPr>
          <w:rFonts w:hint="eastAsia" w:ascii="宋体" w:hAnsi="宋体" w:eastAsia="宋体" w:cs="宋体"/>
          <w:b/>
          <w:sz w:val="36"/>
          <w:szCs w:val="30"/>
        </w:rPr>
        <w:t>重庆医科大学采购干部培训机票服务网上询价公告</w:t>
      </w:r>
    </w:p>
    <w:p w14:paraId="51137A6A">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14:paraId="77FF989E">
      <w:pPr>
        <w:spacing w:line="440" w:lineRule="exact"/>
        <w:ind w:firstLine="480" w:firstLineChars="200"/>
        <w:rPr>
          <w:rFonts w:ascii="宋体" w:hAnsi="宋体"/>
          <w:color w:val="000000"/>
          <w:sz w:val="24"/>
          <w:szCs w:val="24"/>
        </w:rPr>
      </w:pPr>
      <w:r>
        <w:rPr>
          <w:rFonts w:hint="eastAsia" w:ascii="宋体" w:hAnsi="宋体"/>
          <w:color w:val="000000"/>
          <w:sz w:val="24"/>
          <w:szCs w:val="24"/>
        </w:rPr>
        <w:t>（一）本项目为非政府采购项目，不适用《中华人民共和国政府采购法》及其实施条例的有关规定。</w:t>
      </w:r>
    </w:p>
    <w:p w14:paraId="6BFF699C">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二）本项目根据《重庆医科大学采购管理办法》，参照政府采购的网上询价方式进行采购，在遵守公开、公平、公正、高效廉洁的原则下，以保障本单位科研及教学高质量为前提，合理设置采购需求，自行组织实施采购，并做好预算、合同、资产、收支等内控管理工作。 </w:t>
      </w:r>
    </w:p>
    <w:p w14:paraId="5D2EE12D">
      <w:pPr>
        <w:spacing w:line="440" w:lineRule="exact"/>
        <w:ind w:firstLine="480" w:firstLineChars="200"/>
        <w:rPr>
          <w:rFonts w:ascii="宋体" w:hAnsi="宋体"/>
          <w:color w:val="000000"/>
          <w:sz w:val="24"/>
          <w:szCs w:val="24"/>
        </w:rPr>
      </w:pPr>
      <w:r>
        <w:rPr>
          <w:rFonts w:hint="eastAsia" w:ascii="宋体" w:hAnsi="宋体"/>
          <w:color w:val="000000"/>
          <w:sz w:val="24"/>
          <w:szCs w:val="24"/>
        </w:rPr>
        <w:t>（三）本项目要求</w:t>
      </w:r>
      <w:r>
        <w:rPr>
          <w:rFonts w:hint="eastAsia" w:ascii="宋体" w:hAnsi="宋体"/>
          <w:color w:val="000000"/>
          <w:sz w:val="24"/>
          <w:szCs w:val="24"/>
          <w:lang w:eastAsia="zh-CN"/>
        </w:rPr>
        <w:t>供应商提供的服务</w:t>
      </w:r>
      <w:r>
        <w:rPr>
          <w:rFonts w:hint="eastAsia" w:ascii="宋体" w:hAnsi="宋体"/>
          <w:color w:val="000000"/>
          <w:sz w:val="24"/>
          <w:szCs w:val="24"/>
        </w:rPr>
        <w:t>必须满足所有参数及要求</w:t>
      </w:r>
      <w:r>
        <w:rPr>
          <w:rFonts w:hint="eastAsia" w:ascii="宋体" w:hAnsi="宋体"/>
          <w:color w:val="000000"/>
          <w:sz w:val="24"/>
          <w:szCs w:val="24"/>
          <w:lang w:val="en-US" w:eastAsia="zh-CN"/>
        </w:rPr>
        <w:t>,</w:t>
      </w:r>
      <w:r>
        <w:rPr>
          <w:rFonts w:hint="eastAsia" w:ascii="宋体" w:hAnsi="宋体"/>
          <w:color w:val="000000"/>
          <w:sz w:val="24"/>
          <w:szCs w:val="24"/>
        </w:rPr>
        <w:t>欢迎有符合要求的供应商参与投标。</w:t>
      </w:r>
    </w:p>
    <w:p w14:paraId="3C87F960">
      <w:pPr>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（四）投标供应商一旦参与报价，则视为完全响应询价文件所有要求。</w:t>
      </w:r>
    </w:p>
    <w:p w14:paraId="76448681">
      <w:pPr>
        <w:spacing w:line="440" w:lineRule="exact"/>
        <w:ind w:firstLine="482" w:firstLineChars="200"/>
        <w:rPr>
          <w:rFonts w:ascii="宋体" w:hAnsi="宋体"/>
          <w:b/>
          <w:bCs/>
          <w:color w:val="000000"/>
          <w:sz w:val="24"/>
          <w:szCs w:val="24"/>
        </w:rPr>
      </w:pPr>
    </w:p>
    <w:p w14:paraId="42F60A50">
      <w:pPr>
        <w:pStyle w:val="10"/>
        <w:spacing w:line="440" w:lineRule="exact"/>
        <w:outlineLvl w:val="1"/>
        <w:rPr>
          <w:rFonts w:hAnsi="宋体"/>
          <w:color w:val="000000"/>
          <w:sz w:val="24"/>
          <w:szCs w:val="24"/>
        </w:rPr>
      </w:pPr>
      <w:r>
        <w:rPr>
          <w:rFonts w:hint="eastAsia" w:hAnsi="宋体" w:eastAsia="宋体" w:cs="宋体"/>
          <w:b/>
          <w:snapToGrid w:val="0"/>
          <w:kern w:val="0"/>
          <w:sz w:val="28"/>
          <w:szCs w:val="28"/>
        </w:rPr>
        <w:t>二、服务要求</w:t>
      </w:r>
    </w:p>
    <w:p w14:paraId="19C2BD4D">
      <w:pPr>
        <w:pStyle w:val="10"/>
        <w:spacing w:line="440" w:lineRule="exact"/>
        <w:outlineLvl w:val="1"/>
        <w:rPr>
          <w:rFonts w:hAnsi="宋体"/>
          <w:color w:val="000000"/>
          <w:sz w:val="24"/>
          <w:szCs w:val="24"/>
        </w:rPr>
      </w:pPr>
      <w:r>
        <w:rPr>
          <w:rFonts w:hint="eastAsia" w:hAnsi="宋体"/>
          <w:color w:val="000000"/>
          <w:sz w:val="24"/>
          <w:szCs w:val="24"/>
        </w:rPr>
        <w:t>（一）项目一览表</w:t>
      </w:r>
    </w:p>
    <w:tbl>
      <w:tblPr>
        <w:tblStyle w:val="19"/>
        <w:tblW w:w="52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945"/>
        <w:gridCol w:w="1945"/>
        <w:gridCol w:w="2640"/>
      </w:tblGrid>
      <w:tr w14:paraId="415CF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53" w:type="pct"/>
            <w:tcBorders>
              <w:tl2br w:val="nil"/>
              <w:tr2bl w:val="nil"/>
            </w:tcBorders>
            <w:vAlign w:val="center"/>
          </w:tcPr>
          <w:p w14:paraId="1394E2EA">
            <w:pPr>
              <w:widowControl/>
              <w:jc w:val="center"/>
              <w:rPr>
                <w:rFonts w:ascii="仿宋" w:hAnsi="仿宋" w:eastAsia="仿宋" w:cs="仿宋"/>
                <w:b/>
                <w:bCs/>
                <w:kern w:val="0"/>
                <w:sz w:val="28"/>
                <w:szCs w:val="36"/>
              </w:rPr>
            </w:pPr>
            <w:r>
              <w:rPr>
                <w:rFonts w:hint="eastAsia" w:ascii="仿宋" w:hAnsi="仿宋" w:eastAsia="仿宋" w:cs="仿宋"/>
                <w:b/>
                <w:bCs/>
                <w:kern w:val="0"/>
                <w:sz w:val="28"/>
                <w:szCs w:val="36"/>
              </w:rPr>
              <w:t>项目名称</w:t>
            </w:r>
          </w:p>
        </w:tc>
        <w:tc>
          <w:tcPr>
            <w:tcW w:w="1026" w:type="pct"/>
            <w:tcBorders>
              <w:tl2br w:val="nil"/>
              <w:tr2bl w:val="nil"/>
            </w:tcBorders>
            <w:vAlign w:val="center"/>
          </w:tcPr>
          <w:p w14:paraId="56630358">
            <w:pPr>
              <w:widowControl/>
              <w:jc w:val="center"/>
              <w:rPr>
                <w:rFonts w:hint="eastAsia" w:ascii="仿宋" w:hAnsi="仿宋" w:eastAsia="仿宋" w:cs="仿宋"/>
                <w:b/>
                <w:bCs/>
                <w:color w:val="auto"/>
                <w:kern w:val="0"/>
                <w:sz w:val="28"/>
                <w:szCs w:val="36"/>
                <w:lang w:eastAsia="zh-CN"/>
              </w:rPr>
            </w:pPr>
            <w:r>
              <w:rPr>
                <w:rFonts w:hint="eastAsia" w:ascii="仿宋" w:hAnsi="仿宋" w:eastAsia="仿宋" w:cs="仿宋"/>
                <w:b/>
                <w:bCs/>
                <w:color w:val="auto"/>
                <w:kern w:val="0"/>
                <w:sz w:val="28"/>
                <w:szCs w:val="36"/>
                <w:lang w:eastAsia="zh-CN"/>
              </w:rPr>
              <w:t>单人</w:t>
            </w:r>
            <w:r>
              <w:rPr>
                <w:rFonts w:hint="eastAsia" w:ascii="仿宋" w:hAnsi="仿宋" w:eastAsia="仿宋" w:cs="仿宋"/>
                <w:b/>
                <w:bCs/>
                <w:color w:val="auto"/>
                <w:kern w:val="0"/>
                <w:sz w:val="28"/>
                <w:szCs w:val="36"/>
                <w:lang w:val="en-US" w:eastAsia="zh-CN"/>
              </w:rPr>
              <w:t>单程</w:t>
            </w:r>
            <w:r>
              <w:rPr>
                <w:rFonts w:hint="eastAsia" w:ascii="仿宋" w:hAnsi="仿宋" w:eastAsia="仿宋" w:cs="仿宋"/>
                <w:b/>
                <w:bCs/>
                <w:color w:val="auto"/>
                <w:kern w:val="0"/>
                <w:sz w:val="28"/>
                <w:szCs w:val="36"/>
                <w:lang w:eastAsia="zh-CN"/>
              </w:rPr>
              <w:t>机票</w:t>
            </w:r>
          </w:p>
          <w:p w14:paraId="3D8FCEDB">
            <w:pPr>
              <w:widowControl/>
              <w:jc w:val="center"/>
              <w:rPr>
                <w:rFonts w:hint="eastAsia" w:ascii="仿宋" w:hAnsi="仿宋" w:eastAsia="仿宋" w:cs="仿宋"/>
                <w:b/>
                <w:bCs/>
                <w:color w:val="auto"/>
                <w:kern w:val="0"/>
                <w:sz w:val="28"/>
                <w:szCs w:val="36"/>
                <w:lang w:eastAsia="zh-CN"/>
              </w:rPr>
            </w:pPr>
            <w:r>
              <w:rPr>
                <w:rFonts w:hint="eastAsia" w:ascii="仿宋" w:hAnsi="仿宋" w:eastAsia="仿宋" w:cs="仿宋"/>
                <w:b/>
                <w:bCs/>
                <w:color w:val="auto"/>
                <w:kern w:val="0"/>
                <w:sz w:val="28"/>
                <w:szCs w:val="36"/>
                <w:lang w:eastAsia="zh-CN"/>
              </w:rPr>
              <w:t>最高限价</w:t>
            </w:r>
          </w:p>
          <w:p w14:paraId="7A67A5DE">
            <w:pPr>
              <w:widowControl/>
              <w:jc w:val="center"/>
              <w:rPr>
                <w:rFonts w:hint="eastAsia" w:ascii="仿宋" w:hAnsi="仿宋" w:eastAsia="仿宋" w:cs="仿宋"/>
                <w:b/>
                <w:bCs/>
                <w:color w:val="auto"/>
                <w:kern w:val="0"/>
                <w:sz w:val="28"/>
                <w:szCs w:val="36"/>
                <w:lang w:eastAsia="zh-CN"/>
              </w:rPr>
            </w:pPr>
            <w:r>
              <w:rPr>
                <w:rFonts w:hint="eastAsia" w:ascii="仿宋" w:hAnsi="仿宋" w:eastAsia="仿宋" w:cs="仿宋"/>
                <w:b/>
                <w:bCs/>
                <w:color w:val="auto"/>
                <w:kern w:val="0"/>
                <w:sz w:val="28"/>
                <w:szCs w:val="36"/>
                <w:lang w:eastAsia="zh-CN"/>
              </w:rPr>
              <w:t>（元</w:t>
            </w:r>
            <w:r>
              <w:rPr>
                <w:rFonts w:hint="eastAsia" w:ascii="仿宋" w:hAnsi="仿宋" w:eastAsia="仿宋" w:cs="仿宋"/>
                <w:b/>
                <w:bCs/>
                <w:color w:val="auto"/>
                <w:kern w:val="0"/>
                <w:sz w:val="28"/>
                <w:szCs w:val="36"/>
                <w:lang w:val="en-US" w:eastAsia="zh-CN"/>
              </w:rPr>
              <w:t>/人</w:t>
            </w:r>
            <w:r>
              <w:rPr>
                <w:rFonts w:hint="eastAsia" w:ascii="仿宋" w:hAnsi="仿宋" w:eastAsia="仿宋" w:cs="仿宋"/>
                <w:b/>
                <w:bCs/>
                <w:color w:val="auto"/>
                <w:kern w:val="0"/>
                <w:sz w:val="28"/>
                <w:szCs w:val="36"/>
                <w:lang w:eastAsia="zh-CN"/>
              </w:rPr>
              <w:t>）</w:t>
            </w:r>
          </w:p>
        </w:tc>
        <w:tc>
          <w:tcPr>
            <w:tcW w:w="1026" w:type="pct"/>
            <w:tcBorders>
              <w:tl2br w:val="nil"/>
              <w:tr2bl w:val="nil"/>
            </w:tcBorders>
            <w:vAlign w:val="center"/>
          </w:tcPr>
          <w:p w14:paraId="4947EAAE">
            <w:pPr>
              <w:widowControl/>
              <w:jc w:val="center"/>
              <w:rPr>
                <w:rFonts w:ascii="仿宋" w:hAnsi="仿宋" w:eastAsia="仿宋" w:cs="仿宋"/>
                <w:b/>
                <w:bCs/>
                <w:color w:val="auto"/>
                <w:kern w:val="0"/>
                <w:sz w:val="28"/>
                <w:szCs w:val="36"/>
              </w:rPr>
            </w:pPr>
            <w:r>
              <w:rPr>
                <w:rFonts w:hint="eastAsia" w:ascii="仿宋" w:hAnsi="仿宋" w:eastAsia="仿宋" w:cs="仿宋"/>
                <w:b/>
                <w:bCs/>
                <w:color w:val="auto"/>
                <w:kern w:val="0"/>
                <w:sz w:val="28"/>
                <w:szCs w:val="36"/>
              </w:rPr>
              <w:t>最高</w:t>
            </w:r>
            <w:r>
              <w:rPr>
                <w:rFonts w:hint="eastAsia" w:ascii="仿宋" w:hAnsi="仿宋" w:eastAsia="仿宋" w:cs="仿宋"/>
                <w:b/>
                <w:bCs/>
                <w:color w:val="auto"/>
                <w:kern w:val="0"/>
                <w:sz w:val="28"/>
                <w:szCs w:val="36"/>
                <w:lang w:eastAsia="zh-CN"/>
              </w:rPr>
              <w:t>总</w:t>
            </w:r>
            <w:r>
              <w:rPr>
                <w:rFonts w:hint="eastAsia" w:ascii="仿宋" w:hAnsi="仿宋" w:eastAsia="仿宋" w:cs="仿宋"/>
                <w:b/>
                <w:bCs/>
                <w:color w:val="auto"/>
                <w:kern w:val="0"/>
                <w:sz w:val="28"/>
                <w:szCs w:val="36"/>
              </w:rPr>
              <w:t>限价（元）</w:t>
            </w:r>
          </w:p>
        </w:tc>
        <w:tc>
          <w:tcPr>
            <w:tcW w:w="1393" w:type="pct"/>
            <w:tcBorders>
              <w:tl2br w:val="nil"/>
              <w:tr2bl w:val="nil"/>
            </w:tcBorders>
            <w:vAlign w:val="center"/>
          </w:tcPr>
          <w:p w14:paraId="7A132E6D">
            <w:pPr>
              <w:jc w:val="center"/>
              <w:rPr>
                <w:rFonts w:ascii="仿宋" w:hAnsi="仿宋" w:eastAsia="仿宋" w:cs="仿宋"/>
                <w:b/>
                <w:bCs/>
                <w:kern w:val="0"/>
                <w:sz w:val="28"/>
                <w:szCs w:val="36"/>
              </w:rPr>
            </w:pPr>
            <w:r>
              <w:rPr>
                <w:rFonts w:hint="eastAsia" w:ascii="仿宋" w:hAnsi="仿宋" w:eastAsia="仿宋" w:cs="仿宋"/>
                <w:b/>
                <w:bCs/>
                <w:kern w:val="0"/>
                <w:sz w:val="28"/>
                <w:szCs w:val="36"/>
              </w:rPr>
              <w:t>成交供应商数量（名）</w:t>
            </w:r>
          </w:p>
        </w:tc>
      </w:tr>
      <w:tr w14:paraId="101BA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553" w:type="pct"/>
            <w:tcBorders>
              <w:tl2br w:val="nil"/>
              <w:tr2bl w:val="nil"/>
            </w:tcBorders>
            <w:vAlign w:val="center"/>
          </w:tcPr>
          <w:p w14:paraId="353C013E">
            <w:pPr>
              <w:spacing w:line="4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重庆医科大学采购</w:t>
            </w:r>
          </w:p>
          <w:p w14:paraId="794E76A7">
            <w:pPr>
              <w:spacing w:line="44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干部培训机票服务</w:t>
            </w:r>
          </w:p>
        </w:tc>
        <w:tc>
          <w:tcPr>
            <w:tcW w:w="1026" w:type="pct"/>
            <w:tcBorders>
              <w:tl2br w:val="nil"/>
              <w:tr2bl w:val="nil"/>
            </w:tcBorders>
            <w:vAlign w:val="center"/>
          </w:tcPr>
          <w:p w14:paraId="1BEA4A39">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1120</w:t>
            </w:r>
          </w:p>
        </w:tc>
        <w:tc>
          <w:tcPr>
            <w:tcW w:w="1026" w:type="pct"/>
            <w:tcBorders>
              <w:tl2br w:val="nil"/>
              <w:tr2bl w:val="nil"/>
            </w:tcBorders>
            <w:vAlign w:val="center"/>
          </w:tcPr>
          <w:p w14:paraId="401634E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107520</w:t>
            </w:r>
          </w:p>
        </w:tc>
        <w:tc>
          <w:tcPr>
            <w:tcW w:w="1393" w:type="pct"/>
            <w:tcBorders>
              <w:tl2br w:val="nil"/>
              <w:tr2bl w:val="nil"/>
            </w:tcBorders>
            <w:vAlign w:val="center"/>
          </w:tcPr>
          <w:p w14:paraId="3AFDD53A">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bl>
    <w:p w14:paraId="31EDD699">
      <w:pPr>
        <w:pStyle w:val="10"/>
        <w:numPr>
          <w:ilvl w:val="0"/>
          <w:numId w:val="1"/>
        </w:numPr>
        <w:spacing w:line="440" w:lineRule="exact"/>
        <w:outlineLvl w:val="1"/>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具体服务要求</w:t>
      </w:r>
    </w:p>
    <w:p w14:paraId="3C8B82A8">
      <w:pPr>
        <w:numPr>
          <w:ilvl w:val="0"/>
          <w:numId w:val="2"/>
        </w:numPr>
        <w:spacing w:line="440" w:lineRule="exact"/>
        <w:ind w:firstLine="480" w:firstLineChars="200"/>
        <w:rPr>
          <w:rFonts w:hint="eastAsia" w:hAnsi="宋体"/>
          <w:bCs/>
          <w:color w:val="000000"/>
          <w:sz w:val="24"/>
          <w:szCs w:val="24"/>
        </w:rPr>
      </w:pPr>
      <w:r>
        <w:rPr>
          <w:rFonts w:hint="eastAsia" w:hAnsi="宋体"/>
          <w:bCs/>
          <w:color w:val="000000"/>
          <w:sz w:val="24"/>
          <w:szCs w:val="24"/>
        </w:rPr>
        <w:t>机票</w:t>
      </w:r>
      <w:r>
        <w:rPr>
          <w:rFonts w:hint="eastAsia" w:hAnsi="宋体"/>
          <w:bCs/>
          <w:color w:val="000000"/>
          <w:sz w:val="24"/>
          <w:szCs w:val="24"/>
          <w:lang w:eastAsia="zh-CN"/>
        </w:rPr>
        <w:t>中标</w:t>
      </w:r>
      <w:r>
        <w:rPr>
          <w:rFonts w:hint="eastAsia" w:hAnsi="宋体"/>
          <w:bCs/>
          <w:color w:val="000000"/>
          <w:sz w:val="24"/>
          <w:szCs w:val="24"/>
        </w:rPr>
        <w:t>供应商及时反馈公务票</w:t>
      </w:r>
      <w:r>
        <w:rPr>
          <w:rFonts w:hint="eastAsia" w:hAnsi="宋体"/>
          <w:bCs/>
          <w:color w:val="000000"/>
          <w:sz w:val="24"/>
          <w:szCs w:val="24"/>
          <w:lang w:val="en-US" w:eastAsia="zh-CN"/>
        </w:rPr>
        <w:t>或普通票</w:t>
      </w:r>
      <w:r>
        <w:rPr>
          <w:rFonts w:hint="eastAsia" w:hAnsi="宋体"/>
          <w:bCs/>
          <w:color w:val="000000"/>
          <w:sz w:val="24"/>
          <w:szCs w:val="24"/>
        </w:rPr>
        <w:t>价格（重庆-</w:t>
      </w:r>
      <w:r>
        <w:rPr>
          <w:rFonts w:hint="eastAsia" w:hAnsi="宋体"/>
          <w:bCs/>
          <w:color w:val="000000"/>
          <w:sz w:val="24"/>
          <w:szCs w:val="24"/>
          <w:lang w:eastAsia="zh-CN"/>
        </w:rPr>
        <w:t>井冈山</w:t>
      </w:r>
      <w:r>
        <w:rPr>
          <w:rFonts w:hint="eastAsia" w:hAnsi="宋体"/>
          <w:bCs/>
          <w:color w:val="000000"/>
          <w:sz w:val="24"/>
          <w:szCs w:val="24"/>
        </w:rPr>
        <w:t>；</w:t>
      </w:r>
      <w:r>
        <w:rPr>
          <w:rFonts w:hint="eastAsia" w:hAnsi="宋体"/>
          <w:bCs/>
          <w:color w:val="000000"/>
          <w:sz w:val="24"/>
          <w:szCs w:val="24"/>
          <w:lang w:eastAsia="zh-CN"/>
        </w:rPr>
        <w:t>井冈山</w:t>
      </w:r>
      <w:r>
        <w:rPr>
          <w:rFonts w:hint="eastAsia" w:hAnsi="宋体"/>
          <w:bCs/>
          <w:color w:val="000000"/>
          <w:sz w:val="24"/>
          <w:szCs w:val="24"/>
        </w:rPr>
        <w:t>-重庆</w:t>
      </w:r>
      <w:r>
        <w:rPr>
          <w:rFonts w:hint="eastAsia" w:hAnsi="宋体"/>
          <w:bCs/>
          <w:color w:val="000000"/>
          <w:sz w:val="24"/>
          <w:szCs w:val="24"/>
          <w:lang w:eastAsia="zh-CN"/>
        </w:rPr>
        <w:t>；</w:t>
      </w:r>
      <w:r>
        <w:rPr>
          <w:rFonts w:hint="eastAsia" w:hAnsi="宋体"/>
          <w:bCs/>
          <w:color w:val="000000"/>
          <w:sz w:val="24"/>
          <w:szCs w:val="24"/>
        </w:rPr>
        <w:t>时间暂定</w:t>
      </w:r>
      <w:r>
        <w:rPr>
          <w:rFonts w:hint="eastAsia" w:hAnsi="宋体"/>
          <w:bCs/>
          <w:color w:val="000000"/>
          <w:sz w:val="24"/>
          <w:szCs w:val="24"/>
          <w:lang w:val="en-US" w:eastAsia="zh-CN"/>
        </w:rPr>
        <w:t>2025年7月13日</w:t>
      </w:r>
      <w:r>
        <w:rPr>
          <w:rFonts w:hint="eastAsia" w:hAnsi="宋体"/>
          <w:bCs/>
          <w:color w:val="000000"/>
          <w:sz w:val="24"/>
          <w:szCs w:val="24"/>
        </w:rPr>
        <w:t>出发，</w:t>
      </w:r>
      <w:r>
        <w:rPr>
          <w:rFonts w:hint="eastAsia" w:hAnsi="宋体"/>
          <w:bCs/>
          <w:color w:val="000000"/>
          <w:sz w:val="24"/>
          <w:szCs w:val="24"/>
          <w:lang w:val="en-US" w:eastAsia="zh-CN"/>
        </w:rPr>
        <w:t>7月19日</w:t>
      </w:r>
      <w:r>
        <w:rPr>
          <w:rFonts w:hint="eastAsia" w:hAnsi="宋体"/>
          <w:bCs/>
          <w:color w:val="000000"/>
          <w:sz w:val="24"/>
          <w:szCs w:val="24"/>
        </w:rPr>
        <w:t>返程）</w:t>
      </w:r>
      <w:r>
        <w:rPr>
          <w:rFonts w:hint="eastAsia" w:hAnsi="宋体"/>
          <w:bCs/>
          <w:color w:val="000000"/>
          <w:sz w:val="24"/>
          <w:szCs w:val="24"/>
          <w:lang w:eastAsia="zh-CN"/>
        </w:rPr>
        <w:t>，订票前需与需求部门协商确定</w:t>
      </w:r>
      <w:r>
        <w:rPr>
          <w:rFonts w:hint="eastAsia" w:hAnsi="宋体"/>
          <w:bCs/>
          <w:color w:val="000000"/>
          <w:sz w:val="24"/>
          <w:szCs w:val="24"/>
        </w:rPr>
        <w:t>；</w:t>
      </w:r>
    </w:p>
    <w:p w14:paraId="5D0FCA54">
      <w:pPr>
        <w:spacing w:line="440" w:lineRule="exact"/>
        <w:ind w:firstLine="480" w:firstLineChars="200"/>
        <w:rPr>
          <w:rFonts w:hint="eastAsia" w:hAnsi="宋体"/>
          <w:bCs/>
          <w:color w:val="000000"/>
          <w:sz w:val="24"/>
          <w:szCs w:val="24"/>
        </w:rPr>
      </w:pPr>
      <w:r>
        <w:rPr>
          <w:rFonts w:hint="eastAsia" w:hAnsi="宋体"/>
          <w:bCs/>
          <w:color w:val="000000"/>
          <w:sz w:val="24"/>
          <w:szCs w:val="24"/>
          <w:lang w:val="en-US" w:eastAsia="zh-CN"/>
        </w:rPr>
        <w:t>2、</w:t>
      </w:r>
      <w:r>
        <w:rPr>
          <w:rFonts w:hint="eastAsia" w:hAnsi="宋体"/>
          <w:bCs/>
          <w:color w:val="000000"/>
          <w:sz w:val="24"/>
          <w:szCs w:val="24"/>
        </w:rPr>
        <w:t>目前暂定</w:t>
      </w:r>
      <w:r>
        <w:rPr>
          <w:rFonts w:hint="eastAsia" w:hAnsi="宋体"/>
          <w:bCs/>
          <w:color w:val="000000"/>
          <w:sz w:val="24"/>
          <w:szCs w:val="24"/>
          <w:lang w:val="en-US" w:eastAsia="zh-CN"/>
        </w:rPr>
        <w:t>48</w:t>
      </w:r>
      <w:r>
        <w:rPr>
          <w:rFonts w:hint="eastAsia" w:hAnsi="宋体"/>
          <w:bCs/>
          <w:color w:val="000000"/>
          <w:sz w:val="24"/>
          <w:szCs w:val="24"/>
        </w:rPr>
        <w:t>人出行。</w:t>
      </w:r>
    </w:p>
    <w:p w14:paraId="61DF4031">
      <w:pPr>
        <w:spacing w:line="440" w:lineRule="exact"/>
        <w:ind w:firstLine="480" w:firstLineChars="200"/>
        <w:rPr>
          <w:rFonts w:hint="eastAsia" w:hAnsi="宋体"/>
          <w:bCs/>
          <w:color w:val="000000"/>
          <w:sz w:val="24"/>
          <w:szCs w:val="24"/>
        </w:rPr>
      </w:pPr>
    </w:p>
    <w:p w14:paraId="01000473">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三、资格条件</w:t>
      </w:r>
    </w:p>
    <w:p w14:paraId="2A70DF14">
      <w:pPr>
        <w:pStyle w:val="5"/>
        <w:ind w:firstLine="0"/>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（一）一般资格条件</w:t>
      </w:r>
    </w:p>
    <w:p w14:paraId="13EDC712">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14:paraId="39A4B2EA">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14:paraId="4696FA0A">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14:paraId="642A2119">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14:paraId="79DA5961">
      <w:pPr>
        <w:spacing w:line="440" w:lineRule="exact"/>
        <w:ind w:firstLine="480" w:firstLineChars="200"/>
        <w:rPr>
          <w:rFonts w:hAnsi="宋体"/>
          <w:bCs/>
          <w:color w:val="000000"/>
          <w:sz w:val="24"/>
          <w:szCs w:val="24"/>
        </w:rPr>
      </w:pPr>
      <w:r>
        <w:rPr>
          <w:rFonts w:hint="eastAsia" w:hAnsi="宋体"/>
          <w:bCs/>
          <w:color w:val="000000"/>
          <w:sz w:val="24"/>
          <w:szCs w:val="24"/>
        </w:rPr>
        <w:t>5、参加本次网上询价采购活动前三年内，在经营活动中没有重大违法记录；</w:t>
      </w:r>
    </w:p>
    <w:p w14:paraId="20B038DC">
      <w:pPr>
        <w:spacing w:line="440" w:lineRule="exact"/>
        <w:ind w:firstLine="480" w:firstLineChars="200"/>
        <w:rPr>
          <w:rFonts w:hAnsi="宋体"/>
          <w:bCs/>
          <w:color w:val="000000"/>
          <w:sz w:val="24"/>
          <w:szCs w:val="24"/>
        </w:rPr>
      </w:pPr>
      <w:r>
        <w:rPr>
          <w:rFonts w:hint="eastAsia" w:hAnsi="宋体"/>
          <w:bCs/>
          <w:color w:val="000000"/>
          <w:sz w:val="24"/>
          <w:szCs w:val="24"/>
        </w:rPr>
        <w:t xml:space="preserve">6、法律、行政法规规定的其他条件。 </w:t>
      </w:r>
    </w:p>
    <w:p w14:paraId="1A9CE67A">
      <w:pPr>
        <w:pStyle w:val="5"/>
        <w:ind w:firstLine="0"/>
        <w:rPr>
          <w:rFonts w:hint="eastAsia" w:ascii="方正黑体_GBK" w:hAnsi="方正黑体_GBK" w:eastAsia="方正黑体_GBK" w:cs="方正黑体_GBK"/>
          <w:color w:val="000000"/>
          <w:szCs w:val="24"/>
          <w:lang w:val="en-US" w:eastAsia="zh-CN"/>
        </w:rPr>
      </w:pPr>
      <w:r>
        <w:rPr>
          <w:rFonts w:hint="eastAsia" w:ascii="方正黑体_GBK" w:hAnsi="方正黑体_GBK" w:eastAsia="方正黑体_GBK" w:cs="方正黑体_GBK"/>
          <w:color w:val="000000"/>
          <w:szCs w:val="24"/>
          <w:lang w:val="en-US" w:eastAsia="zh-CN"/>
        </w:rPr>
        <w:t>（二）特定资格条件</w:t>
      </w:r>
    </w:p>
    <w:p w14:paraId="0A03E0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highlight w:val="none"/>
          <w:lang w:val="en-US" w:eastAsia="zh-CN"/>
        </w:rPr>
      </w:pPr>
      <w:r>
        <w:rPr>
          <w:rFonts w:hint="eastAsia" w:hAnsi="宋体"/>
          <w:bCs/>
          <w:color w:val="000000"/>
          <w:sz w:val="24"/>
          <w:szCs w:val="24"/>
          <w:highlight w:val="none"/>
          <w:lang w:val="en-US" w:eastAsia="zh-CN"/>
        </w:rPr>
        <w:t>1、投标供应商应具备政府采购机票销售服务的国内机票销售机构，包括供应商航空公司直销机构和代理人，其资质可在政府采购机票管理网站进行查询并打印截图</w:t>
      </w:r>
      <w:r>
        <w:rPr>
          <w:rFonts w:hint="eastAsia" w:hAnsi="宋体"/>
          <w:b/>
          <w:bCs w:val="0"/>
          <w:color w:val="000000"/>
          <w:sz w:val="24"/>
          <w:szCs w:val="24"/>
          <w:highlight w:val="none"/>
          <w:lang w:val="en-US" w:eastAsia="zh-CN"/>
        </w:rPr>
        <w:t>（中标后向需求部门提供截图加盖供应商公章核查）</w:t>
      </w:r>
      <w:r>
        <w:rPr>
          <w:rFonts w:hint="eastAsia" w:hAnsi="宋体"/>
          <w:bCs/>
          <w:color w:val="000000"/>
          <w:sz w:val="24"/>
          <w:szCs w:val="24"/>
          <w:highlight w:val="none"/>
          <w:lang w:val="en-US" w:eastAsia="zh-CN"/>
        </w:rPr>
        <w:t>。</w:t>
      </w:r>
    </w:p>
    <w:p w14:paraId="15481960">
      <w:pPr>
        <w:spacing w:line="440" w:lineRule="exact"/>
        <w:ind w:firstLine="482" w:firstLineChars="200"/>
        <w:rPr>
          <w:rFonts w:hint="eastAsia" w:hAnsi="宋体"/>
          <w:b/>
          <w:bCs w:val="0"/>
          <w:color w:val="000000"/>
          <w:sz w:val="24"/>
          <w:szCs w:val="24"/>
        </w:rPr>
      </w:pPr>
      <w:r>
        <w:rPr>
          <w:rFonts w:hint="eastAsia" w:hAnsi="宋体"/>
          <w:b/>
          <w:bCs w:val="0"/>
          <w:color w:val="000000"/>
          <w:sz w:val="24"/>
          <w:szCs w:val="24"/>
        </w:rPr>
        <w:t>注：</w:t>
      </w:r>
    </w:p>
    <w:p w14:paraId="298C433E">
      <w:pPr>
        <w:spacing w:line="440" w:lineRule="exact"/>
        <w:ind w:firstLine="480" w:firstLineChars="200"/>
        <w:rPr>
          <w:rFonts w:hint="eastAsia" w:hAnsi="宋体"/>
          <w:bCs/>
          <w:color w:val="000000"/>
          <w:sz w:val="24"/>
          <w:szCs w:val="24"/>
        </w:rPr>
      </w:pPr>
      <w:r>
        <w:rPr>
          <w:rFonts w:hint="eastAsia" w:hAnsi="宋体"/>
          <w:bCs/>
          <w:color w:val="000000"/>
          <w:sz w:val="24"/>
          <w:szCs w:val="24"/>
        </w:rPr>
        <w:t>投标时无需上传材料。但中标公示后</w:t>
      </w:r>
      <w:r>
        <w:rPr>
          <w:rFonts w:hint="eastAsia" w:hAnsi="宋体"/>
          <w:bCs/>
          <w:color w:val="000000"/>
          <w:sz w:val="24"/>
          <w:szCs w:val="24"/>
          <w:lang w:val="en-US" w:eastAsia="zh-CN"/>
        </w:rPr>
        <w:t>1</w:t>
      </w:r>
      <w:r>
        <w:rPr>
          <w:rFonts w:hint="eastAsia" w:hAnsi="宋体"/>
          <w:bCs/>
          <w:color w:val="000000"/>
          <w:sz w:val="24"/>
          <w:szCs w:val="24"/>
        </w:rPr>
        <w:t>个工作日内须自行联系需求部门联系人，按需求部门要求提供相关产品资料供其审核。如需求部门有要求的，中标人未能在规定时间内提供相关的资料或提供的资料不能证明满足本询价文件</w:t>
      </w:r>
      <w:r>
        <w:rPr>
          <w:rFonts w:hint="eastAsia" w:hAnsi="宋体"/>
          <w:bCs/>
          <w:color w:val="000000"/>
          <w:sz w:val="24"/>
          <w:szCs w:val="24"/>
          <w:lang w:eastAsia="zh-CN"/>
        </w:rPr>
        <w:t>的</w:t>
      </w:r>
      <w:r>
        <w:rPr>
          <w:rFonts w:hint="eastAsia" w:hAnsi="宋体"/>
          <w:bCs/>
          <w:color w:val="000000"/>
          <w:sz w:val="24"/>
          <w:szCs w:val="24"/>
        </w:rPr>
        <w:t>要求，将视其为虚假应标，列入我校失信惩戒对象名单。</w:t>
      </w:r>
    </w:p>
    <w:p w14:paraId="3BEA5484">
      <w:pPr>
        <w:adjustRightInd w:val="0"/>
        <w:snapToGrid w:val="0"/>
        <w:spacing w:line="400" w:lineRule="exact"/>
        <w:ind w:firstLine="480" w:firstLineChars="200"/>
        <w:jc w:val="left"/>
        <w:rPr>
          <w:rFonts w:hAnsi="宋体"/>
          <w:color w:val="000000"/>
          <w:sz w:val="24"/>
          <w:szCs w:val="24"/>
        </w:rPr>
      </w:pPr>
    </w:p>
    <w:p w14:paraId="590DC33E">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四</w:t>
      </w:r>
      <w:r>
        <w:rPr>
          <w:rFonts w:hint="eastAsia" w:hAnsi="宋体" w:eastAsia="宋体" w:cs="宋体"/>
          <w:b/>
          <w:snapToGrid w:val="0"/>
          <w:kern w:val="0"/>
          <w:sz w:val="28"/>
          <w:szCs w:val="28"/>
        </w:rPr>
        <w:t>、报价要求</w:t>
      </w:r>
    </w:p>
    <w:p w14:paraId="3E753710">
      <w:pPr>
        <w:spacing w:line="360" w:lineRule="auto"/>
        <w:ind w:firstLine="720" w:firstLineChars="300"/>
        <w:rPr>
          <w:rFonts w:hint="eastAsia" w:ascii="宋体" w:hAnsi="宋体" w:eastAsia="宋体" w:cs="宋体"/>
          <w:color w:val="FF0000"/>
          <w:sz w:val="24"/>
          <w:szCs w:val="24"/>
          <w:lang w:val="en-US" w:eastAsia="zh-CN"/>
        </w:rPr>
      </w:pPr>
      <w:r>
        <w:rPr>
          <w:rFonts w:hint="eastAsia" w:ascii="宋体" w:hAnsi="宋体" w:eastAsia="宋体" w:cs="宋体"/>
          <w:sz w:val="24"/>
          <w:szCs w:val="24"/>
        </w:rPr>
        <w:t>报价包含但不限于所有</w:t>
      </w:r>
      <w:r>
        <w:rPr>
          <w:rFonts w:hint="eastAsia" w:ascii="宋体" w:hAnsi="宋体" w:eastAsia="宋体" w:cs="宋体"/>
          <w:sz w:val="24"/>
          <w:szCs w:val="24"/>
          <w:lang w:eastAsia="zh-CN"/>
        </w:rPr>
        <w:t>往返</w:t>
      </w:r>
      <w:r>
        <w:rPr>
          <w:rFonts w:hint="eastAsia" w:hAnsi="宋体"/>
          <w:bCs/>
          <w:color w:val="000000"/>
          <w:sz w:val="24"/>
          <w:szCs w:val="24"/>
        </w:rPr>
        <w:t>机票费用、往返机建燃油费</w:t>
      </w:r>
      <w:r>
        <w:rPr>
          <w:rFonts w:hint="eastAsia" w:hAnsi="宋体"/>
          <w:bCs/>
          <w:color w:val="000000"/>
          <w:sz w:val="24"/>
          <w:szCs w:val="24"/>
          <w:lang w:eastAsia="zh-CN"/>
        </w:rPr>
        <w:t>、</w:t>
      </w:r>
      <w:r>
        <w:rPr>
          <w:rFonts w:hint="eastAsia" w:hAnsi="宋体"/>
          <w:bCs/>
          <w:color w:val="000000"/>
          <w:sz w:val="24"/>
          <w:szCs w:val="24"/>
        </w:rPr>
        <w:t>保险费用</w:t>
      </w:r>
      <w:r>
        <w:rPr>
          <w:rFonts w:hint="eastAsia" w:hAnsi="宋体"/>
          <w:bCs/>
          <w:color w:val="000000"/>
          <w:sz w:val="24"/>
          <w:szCs w:val="24"/>
          <w:lang w:eastAsia="zh-CN"/>
        </w:rPr>
        <w:t>、服务费、</w:t>
      </w:r>
      <w:r>
        <w:rPr>
          <w:rFonts w:hint="eastAsia" w:ascii="宋体" w:hAnsi="宋体" w:eastAsia="宋体" w:cs="宋体"/>
          <w:sz w:val="24"/>
          <w:szCs w:val="24"/>
        </w:rPr>
        <w:t>人工费、机械费、搬运费、安全措施费、道路及建筑物保护措施费用、运输费、管理费及税费等以及</w:t>
      </w:r>
      <w:r>
        <w:rPr>
          <w:rFonts w:hint="eastAsia" w:ascii="宋体" w:hAnsi="宋体" w:eastAsia="宋体" w:cs="宋体"/>
          <w:sz w:val="24"/>
          <w:szCs w:val="24"/>
          <w:lang w:eastAsia="zh-CN"/>
        </w:rPr>
        <w:t>采购人</w:t>
      </w:r>
      <w:r>
        <w:rPr>
          <w:rFonts w:hint="eastAsia" w:ascii="宋体" w:hAnsi="宋体" w:eastAsia="宋体" w:cs="宋体"/>
          <w:sz w:val="24"/>
          <w:szCs w:val="24"/>
        </w:rPr>
        <w:t>未考虑到的其他各种费用，因中标人自身原因造成漏报、少报皆由其自行承担责任，采购人不再补偿。请投标人在投标时充分考虑所有费用。</w:t>
      </w:r>
      <w:r>
        <w:rPr>
          <w:rFonts w:hint="eastAsia" w:ascii="宋体" w:hAnsi="宋体" w:eastAsia="宋体" w:cs="宋体"/>
          <w:sz w:val="24"/>
          <w:szCs w:val="24"/>
          <w:lang w:eastAsia="zh-CN"/>
        </w:rPr>
        <w:t>投标时报单人单程机票价格及总价（总价</w:t>
      </w:r>
      <w:r>
        <w:rPr>
          <w:rFonts w:hint="eastAsia" w:ascii="宋体" w:hAnsi="宋体" w:eastAsia="宋体" w:cs="宋体"/>
          <w:sz w:val="24"/>
          <w:szCs w:val="24"/>
          <w:lang w:val="en-US" w:eastAsia="zh-CN"/>
        </w:rPr>
        <w:t>=单人单程机票价格*48*2</w:t>
      </w:r>
      <w:r>
        <w:rPr>
          <w:rFonts w:hint="eastAsia" w:ascii="宋体" w:hAnsi="宋体" w:eastAsia="宋体" w:cs="宋体"/>
          <w:sz w:val="24"/>
          <w:szCs w:val="24"/>
          <w:lang w:eastAsia="zh-CN"/>
        </w:rPr>
        <w:t>）。</w:t>
      </w:r>
    </w:p>
    <w:p w14:paraId="6FF760E7">
      <w:pPr>
        <w:spacing w:line="360" w:lineRule="auto"/>
        <w:ind w:firstLine="480" w:firstLineChars="200"/>
        <w:rPr>
          <w:rFonts w:ascii="宋体" w:hAnsi="宋体" w:eastAsia="宋体" w:cs="宋体"/>
          <w:color w:val="FF0000"/>
          <w:sz w:val="24"/>
          <w:szCs w:val="24"/>
        </w:rPr>
      </w:pPr>
    </w:p>
    <w:p w14:paraId="600AAC58">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五</w:t>
      </w:r>
      <w:r>
        <w:rPr>
          <w:rFonts w:hint="eastAsia" w:hAnsi="宋体" w:eastAsia="宋体" w:cs="宋体"/>
          <w:b/>
          <w:snapToGrid w:val="0"/>
          <w:kern w:val="0"/>
          <w:sz w:val="28"/>
          <w:szCs w:val="28"/>
        </w:rPr>
        <w:t>、供货期及供货地点（服务期及服务地点）</w:t>
      </w:r>
    </w:p>
    <w:p w14:paraId="1A2DB6E2">
      <w:pPr>
        <w:spacing w:line="440" w:lineRule="exact"/>
        <w:ind w:left="239" w:leftChars="114" w:firstLine="480" w:firstLineChars="200"/>
        <w:rPr>
          <w:rFonts w:hint="eastAsia" w:hAnsi="宋体" w:asciiTheme="minorHAnsi" w:eastAsiaTheme="minorEastAsia" w:cstheme="minorBidi"/>
          <w:bCs/>
          <w:kern w:val="2"/>
          <w:sz w:val="24"/>
          <w:szCs w:val="24"/>
          <w:lang w:val="en-US" w:eastAsia="zh-CN" w:bidi="ar-SA"/>
        </w:rPr>
      </w:pPr>
      <w:r>
        <w:rPr>
          <w:rFonts w:hint="eastAsia" w:hAnsi="宋体"/>
          <w:bCs/>
          <w:color w:val="000000" w:themeColor="text1"/>
          <w:sz w:val="24"/>
          <w:szCs w:val="24"/>
          <w14:textFill>
            <w14:solidFill>
              <w14:schemeClr w14:val="tx1"/>
            </w14:solidFill>
          </w14:textFill>
        </w:rPr>
        <w:t>（一）服务期：</w:t>
      </w:r>
      <w:bookmarkStart w:id="0" w:name="OLE_LINK12"/>
      <w:r>
        <w:rPr>
          <w:rFonts w:hint="eastAsia" w:hAnsi="宋体" w:asciiTheme="minorHAnsi" w:eastAsiaTheme="minorEastAsia" w:cstheme="minorBidi"/>
          <w:bCs/>
          <w:kern w:val="2"/>
          <w:sz w:val="24"/>
          <w:szCs w:val="24"/>
          <w:lang w:val="en-US" w:eastAsia="zh-CN" w:bidi="ar-SA"/>
        </w:rPr>
        <w:t>自中标之日起，至本项目培训结束</w:t>
      </w:r>
      <w:bookmarkEnd w:id="0"/>
      <w:r>
        <w:rPr>
          <w:rFonts w:hint="eastAsia" w:hAnsi="宋体" w:asciiTheme="minorHAnsi" w:eastAsiaTheme="minorEastAsia" w:cstheme="minorBidi"/>
          <w:bCs/>
          <w:kern w:val="2"/>
          <w:sz w:val="24"/>
          <w:szCs w:val="24"/>
          <w:lang w:val="en-US" w:eastAsia="zh-CN" w:bidi="ar-SA"/>
        </w:rPr>
        <w:t>（因项目</w:t>
      </w:r>
      <w:r>
        <w:rPr>
          <w:rFonts w:hint="eastAsia" w:hAnsi="宋体" w:cstheme="minorBidi"/>
          <w:bCs/>
          <w:kern w:val="2"/>
          <w:sz w:val="24"/>
          <w:szCs w:val="24"/>
          <w:lang w:val="en-US" w:eastAsia="zh-CN" w:bidi="ar-SA"/>
        </w:rPr>
        <w:t>较</w:t>
      </w:r>
      <w:r>
        <w:rPr>
          <w:rFonts w:hint="eastAsia" w:hAnsi="宋体" w:asciiTheme="minorHAnsi" w:eastAsiaTheme="minorEastAsia" w:cstheme="minorBidi"/>
          <w:bCs/>
          <w:kern w:val="2"/>
          <w:sz w:val="24"/>
          <w:szCs w:val="24"/>
          <w:lang w:val="en-US" w:eastAsia="zh-CN" w:bidi="ar-SA"/>
        </w:rPr>
        <w:t>紧急，故不等待合同签订，自中标公示结束</w:t>
      </w:r>
      <w:bookmarkStart w:id="47" w:name="_GoBack"/>
      <w:bookmarkEnd w:id="47"/>
      <w:r>
        <w:rPr>
          <w:rFonts w:hint="eastAsia" w:hAnsi="宋体" w:asciiTheme="minorHAnsi" w:eastAsiaTheme="minorEastAsia" w:cstheme="minorBidi"/>
          <w:bCs/>
          <w:kern w:val="2"/>
          <w:sz w:val="24"/>
          <w:szCs w:val="24"/>
          <w:lang w:val="en-US" w:eastAsia="zh-CN" w:bidi="ar-SA"/>
        </w:rPr>
        <w:t>后根据需求部门要求开展工作）。</w:t>
      </w:r>
    </w:p>
    <w:p w14:paraId="59664A0E">
      <w:pPr>
        <w:spacing w:line="440" w:lineRule="exact"/>
        <w:ind w:left="239" w:leftChars="114" w:firstLine="480" w:firstLineChars="200"/>
        <w:rPr>
          <w:rFonts w:hAnsi="宋体"/>
          <w:bCs/>
          <w:sz w:val="24"/>
          <w:szCs w:val="24"/>
        </w:rPr>
      </w:pPr>
      <w:r>
        <w:rPr>
          <w:rFonts w:hint="eastAsia" w:hAnsi="宋体"/>
          <w:bCs/>
          <w:sz w:val="24"/>
          <w:szCs w:val="24"/>
        </w:rPr>
        <w:t>（二）服务要求：采购计划由采购人提前（具体时间以合同约定为准）通知供应商，供应商应严格按照采购计划中确定的货物规格型号、货物数量、交货时间和地点等向采购人及时送达。</w:t>
      </w:r>
    </w:p>
    <w:p w14:paraId="670C2001">
      <w:pPr>
        <w:spacing w:line="440" w:lineRule="exact"/>
        <w:ind w:left="239" w:leftChars="114" w:firstLine="480" w:firstLineChars="200"/>
        <w:rPr>
          <w:rFonts w:hint="eastAsia" w:hAnsi="宋体" w:eastAsiaTheme="minorEastAsia"/>
          <w:bCs/>
          <w:sz w:val="24"/>
          <w:szCs w:val="24"/>
          <w:lang w:eastAsia="zh-CN"/>
        </w:rPr>
      </w:pPr>
      <w:r>
        <w:rPr>
          <w:rFonts w:hint="eastAsia" w:hAnsi="宋体"/>
          <w:bCs/>
          <w:sz w:val="24"/>
          <w:szCs w:val="24"/>
        </w:rPr>
        <w:t>注：中标人应按本条规定的时间完成服务。若未在规定时间内完成服务，将视为中标人违反询价项目要求，采购人有权取消其中标资格，终止合同，不支付任何款项</w:t>
      </w:r>
      <w:r>
        <w:rPr>
          <w:rFonts w:hint="eastAsia" w:hAnsi="宋体"/>
          <w:bCs/>
          <w:sz w:val="24"/>
          <w:szCs w:val="24"/>
          <w:lang w:eastAsia="zh-CN"/>
        </w:rPr>
        <w:t>。</w:t>
      </w:r>
    </w:p>
    <w:p w14:paraId="51A20392">
      <w:pPr>
        <w:spacing w:line="440" w:lineRule="exact"/>
        <w:ind w:firstLine="720" w:firstLineChars="300"/>
      </w:pPr>
      <w:r>
        <w:rPr>
          <w:rFonts w:hint="eastAsia" w:hAnsi="宋体"/>
          <w:bCs/>
          <w:color w:val="000000"/>
          <w:sz w:val="24"/>
          <w:szCs w:val="24"/>
        </w:rPr>
        <w:t>（三）服务地点：重庆医科大学采购人指定地点。</w:t>
      </w:r>
      <w:r>
        <w:rPr>
          <w:rFonts w:hint="eastAsia" w:hAnsi="宋体"/>
          <w:bCs/>
          <w:color w:val="000000"/>
          <w:sz w:val="24"/>
          <w:szCs w:val="24"/>
        </w:rPr>
        <w:br w:type="textWrapping"/>
      </w:r>
    </w:p>
    <w:p w14:paraId="11199F40">
      <w:pPr>
        <w:pStyle w:val="10"/>
        <w:spacing w:line="440" w:lineRule="exact"/>
        <w:outlineLvl w:val="1"/>
        <w:rPr>
          <w:rFonts w:hAnsi="宋体" w:asciiTheme="minorHAnsi"/>
          <w:bCs/>
          <w:color w:val="000000"/>
          <w:sz w:val="24"/>
          <w:szCs w:val="24"/>
        </w:rPr>
      </w:pPr>
      <w:r>
        <w:rPr>
          <w:rFonts w:hint="eastAsia" w:hAnsi="宋体" w:eastAsia="宋体" w:cs="宋体"/>
          <w:b/>
          <w:snapToGrid w:val="0"/>
          <w:kern w:val="0"/>
          <w:sz w:val="28"/>
          <w:szCs w:val="28"/>
          <w:lang w:eastAsia="zh-CN"/>
        </w:rPr>
        <w:t>六</w:t>
      </w:r>
      <w:r>
        <w:rPr>
          <w:rFonts w:hint="eastAsia" w:hAnsi="宋体" w:eastAsia="宋体" w:cs="宋体"/>
          <w:b/>
          <w:snapToGrid w:val="0"/>
          <w:kern w:val="0"/>
          <w:sz w:val="28"/>
          <w:szCs w:val="28"/>
        </w:rPr>
        <w:t>、付款方式</w:t>
      </w:r>
    </w:p>
    <w:p w14:paraId="52FB6249">
      <w:pPr>
        <w:spacing w:line="360" w:lineRule="auto"/>
        <w:ind w:firstLine="720" w:firstLineChars="300"/>
        <w:rPr>
          <w:rFonts w:hAnsi="宋体"/>
          <w:bCs/>
          <w:color w:val="auto"/>
          <w:sz w:val="24"/>
          <w:szCs w:val="24"/>
          <w:highlight w:val="none"/>
        </w:rPr>
      </w:pPr>
      <w:r>
        <w:rPr>
          <w:rFonts w:hint="eastAsia" w:hAnsi="宋体"/>
          <w:bCs/>
          <w:color w:val="000000"/>
          <w:sz w:val="24"/>
          <w:szCs w:val="24"/>
        </w:rPr>
        <w:t>（</w:t>
      </w:r>
      <w:r>
        <w:rPr>
          <w:rFonts w:hint="eastAsia" w:hAnsi="宋体"/>
          <w:bCs/>
          <w:color w:val="000000"/>
          <w:sz w:val="24"/>
          <w:szCs w:val="24"/>
          <w:lang w:eastAsia="zh-CN"/>
        </w:rPr>
        <w:t>一</w:t>
      </w:r>
      <w:r>
        <w:rPr>
          <w:rFonts w:hint="eastAsia" w:hAnsi="宋体"/>
          <w:bCs/>
          <w:color w:val="000000"/>
          <w:sz w:val="24"/>
          <w:szCs w:val="24"/>
        </w:rPr>
        <w:t>）全部服务履约验收合格、且中标人向采购人开具等额有效的发票后，采购人以银行转账方式向中标人一次性支付款项</w:t>
      </w:r>
      <w:r>
        <w:rPr>
          <w:rFonts w:hint="eastAsia" w:hAnsi="宋体"/>
          <w:bCs/>
          <w:color w:val="000000"/>
          <w:sz w:val="24"/>
          <w:szCs w:val="24"/>
          <w:lang w:eastAsia="zh-CN"/>
        </w:rPr>
        <w:t>。</w:t>
      </w:r>
      <w:r>
        <w:rPr>
          <w:rFonts w:hint="eastAsia" w:ascii="宋体" w:hAnsi="宋体" w:eastAsia="宋体" w:cs="宋体"/>
          <w:sz w:val="24"/>
          <w:szCs w:val="24"/>
          <w:lang w:eastAsia="zh-CN"/>
        </w:rPr>
        <w:t>若实际票价等于或高于中标单价，则</w:t>
      </w:r>
      <w:r>
        <w:rPr>
          <w:rFonts w:hint="eastAsia" w:hAnsi="宋体"/>
          <w:bCs/>
          <w:color w:val="000000"/>
          <w:sz w:val="24"/>
          <w:szCs w:val="24"/>
        </w:rPr>
        <w:t>最终支付价格以最终</w:t>
      </w:r>
      <w:r>
        <w:rPr>
          <w:rFonts w:hint="eastAsia" w:hAnsi="宋体"/>
          <w:bCs/>
          <w:color w:val="auto"/>
          <w:sz w:val="24"/>
          <w:szCs w:val="24"/>
          <w:highlight w:val="none"/>
        </w:rPr>
        <w:t>订票人</w:t>
      </w:r>
      <w:r>
        <w:rPr>
          <w:rFonts w:hint="eastAsia" w:hAnsi="宋体"/>
          <w:bCs/>
          <w:color w:val="auto"/>
          <w:sz w:val="24"/>
          <w:szCs w:val="24"/>
          <w:highlight w:val="none"/>
          <w:lang w:eastAsia="zh-CN"/>
        </w:rPr>
        <w:t>次</w:t>
      </w:r>
      <w:r>
        <w:rPr>
          <w:rFonts w:hint="eastAsia" w:hAnsi="宋体"/>
          <w:bCs/>
          <w:color w:val="auto"/>
          <w:sz w:val="24"/>
          <w:szCs w:val="24"/>
          <w:highlight w:val="none"/>
        </w:rPr>
        <w:t>数</w:t>
      </w:r>
      <w:r>
        <w:rPr>
          <w:rFonts w:hint="eastAsia" w:hAnsi="宋体"/>
          <w:bCs/>
          <w:color w:val="auto"/>
          <w:sz w:val="24"/>
          <w:szCs w:val="24"/>
          <w:highlight w:val="none"/>
          <w:lang w:val="en-US" w:eastAsia="zh-CN"/>
        </w:rPr>
        <w:t>*中标单价</w:t>
      </w:r>
      <w:r>
        <w:rPr>
          <w:rFonts w:hint="eastAsia" w:hAnsi="宋体"/>
          <w:bCs/>
          <w:color w:val="auto"/>
          <w:sz w:val="24"/>
          <w:szCs w:val="24"/>
          <w:highlight w:val="none"/>
        </w:rPr>
        <w:t>支付</w:t>
      </w:r>
      <w:r>
        <w:rPr>
          <w:rFonts w:hint="eastAsia" w:hAnsi="宋体"/>
          <w:bCs/>
          <w:color w:val="auto"/>
          <w:sz w:val="24"/>
          <w:szCs w:val="24"/>
          <w:highlight w:val="none"/>
          <w:lang w:eastAsia="zh-CN"/>
        </w:rPr>
        <w:t>；</w:t>
      </w:r>
      <w:r>
        <w:rPr>
          <w:rFonts w:hint="eastAsia" w:ascii="宋体" w:hAnsi="宋体" w:eastAsia="宋体" w:cs="宋体"/>
          <w:color w:val="auto"/>
          <w:sz w:val="24"/>
          <w:szCs w:val="24"/>
          <w:highlight w:val="none"/>
          <w:lang w:eastAsia="zh-CN"/>
        </w:rPr>
        <w:t>若实际票价低于中标单价，则按实际票价</w:t>
      </w:r>
      <w:r>
        <w:rPr>
          <w:rFonts w:hint="eastAsia" w:ascii="宋体" w:hAnsi="宋体" w:eastAsia="宋体" w:cs="宋体"/>
          <w:color w:val="auto"/>
          <w:sz w:val="24"/>
          <w:szCs w:val="24"/>
          <w:highlight w:val="none"/>
          <w:lang w:val="en-US" w:eastAsia="zh-CN"/>
        </w:rPr>
        <w:t>*最终订票人</w:t>
      </w:r>
      <w:r>
        <w:rPr>
          <w:rFonts w:hint="eastAsia" w:hAnsi="宋体"/>
          <w:bCs/>
          <w:color w:val="auto"/>
          <w:sz w:val="24"/>
          <w:szCs w:val="24"/>
          <w:highlight w:val="none"/>
          <w:lang w:eastAsia="zh-CN"/>
        </w:rPr>
        <w:t>次</w:t>
      </w:r>
      <w:r>
        <w:rPr>
          <w:rFonts w:hint="eastAsia" w:ascii="宋体" w:hAnsi="宋体" w:eastAsia="宋体" w:cs="宋体"/>
          <w:color w:val="auto"/>
          <w:sz w:val="24"/>
          <w:szCs w:val="24"/>
          <w:highlight w:val="none"/>
          <w:lang w:val="en-US" w:eastAsia="zh-CN"/>
        </w:rPr>
        <w:t>数</w:t>
      </w:r>
      <w:r>
        <w:rPr>
          <w:rFonts w:hint="eastAsia" w:ascii="宋体" w:hAnsi="宋体" w:eastAsia="宋体" w:cs="宋体"/>
          <w:color w:val="auto"/>
          <w:sz w:val="24"/>
          <w:szCs w:val="24"/>
          <w:highlight w:val="none"/>
          <w:lang w:eastAsia="zh-CN"/>
        </w:rPr>
        <w:t>据实结算。</w:t>
      </w:r>
    </w:p>
    <w:p w14:paraId="4F418943">
      <w:pPr>
        <w:spacing w:line="440" w:lineRule="exact"/>
        <w:ind w:firstLine="480" w:firstLineChars="200"/>
        <w:rPr>
          <w:rFonts w:hAnsi="宋体"/>
          <w:bCs/>
          <w:color w:val="000000"/>
          <w:sz w:val="24"/>
          <w:szCs w:val="24"/>
        </w:rPr>
      </w:pPr>
      <w:r>
        <w:rPr>
          <w:rFonts w:hint="eastAsia" w:hAnsi="宋体"/>
          <w:bCs/>
          <w:color w:val="000000"/>
          <w:sz w:val="24"/>
          <w:szCs w:val="24"/>
        </w:rPr>
        <w:t>（</w:t>
      </w:r>
      <w:r>
        <w:rPr>
          <w:rFonts w:hint="eastAsia" w:hAnsi="宋体"/>
          <w:bCs/>
          <w:color w:val="000000"/>
          <w:sz w:val="24"/>
          <w:szCs w:val="24"/>
          <w:lang w:eastAsia="zh-CN"/>
        </w:rPr>
        <w:t>二</w:t>
      </w:r>
      <w:r>
        <w:rPr>
          <w:rFonts w:hint="eastAsia" w:hAnsi="宋体"/>
          <w:bCs/>
          <w:color w:val="000000"/>
          <w:sz w:val="24"/>
          <w:szCs w:val="24"/>
        </w:rPr>
        <w:t>）因服务不善造成采购人财产和经济损失的，采购人在书面通知中标供应商后，有权从合同款中扣除相关损失的费用。</w:t>
      </w:r>
      <w:r>
        <w:rPr>
          <w:rFonts w:hint="eastAsia" w:hAnsi="宋体"/>
          <w:bCs/>
          <w:color w:val="000000"/>
          <w:sz w:val="24"/>
          <w:szCs w:val="24"/>
        </w:rPr>
        <w:br w:type="textWrapping"/>
      </w:r>
    </w:p>
    <w:p w14:paraId="0A1E2765">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七</w:t>
      </w:r>
      <w:r>
        <w:rPr>
          <w:rFonts w:hint="eastAsia" w:hAnsi="宋体" w:eastAsia="宋体" w:cs="宋体"/>
          <w:b/>
          <w:snapToGrid w:val="0"/>
          <w:kern w:val="0"/>
          <w:sz w:val="28"/>
          <w:szCs w:val="28"/>
        </w:rPr>
        <w:t>、项目实施和验收</w:t>
      </w:r>
    </w:p>
    <w:p w14:paraId="5D864947">
      <w:pPr>
        <w:spacing w:line="440" w:lineRule="exact"/>
        <w:ind w:firstLine="482" w:firstLineChars="200"/>
        <w:rPr>
          <w:rFonts w:hAnsi="宋体"/>
          <w:b/>
          <w:color w:val="000000"/>
          <w:sz w:val="24"/>
          <w:szCs w:val="24"/>
        </w:rPr>
      </w:pPr>
      <w:r>
        <w:rPr>
          <w:rFonts w:hint="eastAsia" w:hAnsi="宋体"/>
          <w:b/>
          <w:color w:val="000000"/>
          <w:sz w:val="24"/>
          <w:szCs w:val="24"/>
        </w:rPr>
        <w:t>（一）项目实施要求</w:t>
      </w:r>
    </w:p>
    <w:p w14:paraId="6E9D8558">
      <w:pPr>
        <w:spacing w:line="440" w:lineRule="exact"/>
        <w:ind w:firstLine="480" w:firstLineChars="200"/>
        <w:rPr>
          <w:rFonts w:hAnsi="宋体"/>
          <w:bCs/>
          <w:color w:val="000000"/>
          <w:sz w:val="24"/>
          <w:szCs w:val="24"/>
        </w:rPr>
      </w:pPr>
      <w:r>
        <w:rPr>
          <w:rFonts w:hint="eastAsia" w:hAnsi="宋体"/>
          <w:bCs/>
          <w:color w:val="000000"/>
          <w:sz w:val="24"/>
          <w:szCs w:val="24"/>
        </w:rPr>
        <w:t>1、中标结果公示后采购人有权对中标人响应文件进行核查，投标人在中标后，如不按时提供查验资料或查验资料不齐全或查实中标人存在虚假应标、弄虚作假、恶意中标等不良情况，将</w:t>
      </w:r>
      <w:r>
        <w:rPr>
          <w:rFonts w:hint="eastAsia" w:hAnsi="宋体"/>
          <w:bCs/>
          <w:sz w:val="24"/>
          <w:szCs w:val="24"/>
        </w:rPr>
        <w:t>列入我校失信惩戒对象名单</w:t>
      </w:r>
      <w:r>
        <w:rPr>
          <w:rFonts w:hint="eastAsia" w:hAnsi="宋体"/>
          <w:bCs/>
          <w:color w:val="000000"/>
          <w:sz w:val="24"/>
          <w:szCs w:val="24"/>
        </w:rPr>
        <w:t>。</w:t>
      </w:r>
    </w:p>
    <w:p w14:paraId="452A9A62">
      <w:pPr>
        <w:spacing w:line="440" w:lineRule="exact"/>
        <w:ind w:firstLine="480" w:firstLineChars="200"/>
        <w:rPr>
          <w:rFonts w:hAnsi="宋体"/>
          <w:bCs/>
          <w:color w:val="000000"/>
          <w:sz w:val="24"/>
          <w:szCs w:val="24"/>
        </w:rPr>
      </w:pPr>
      <w:r>
        <w:rPr>
          <w:rFonts w:hint="eastAsia" w:hAnsi="宋体"/>
          <w:bCs/>
          <w:color w:val="000000"/>
          <w:sz w:val="24"/>
          <w:szCs w:val="24"/>
        </w:rPr>
        <w:t>2、中标供应商提供的货物须为原厂制造并检验合格，全新、未被使用过。设备到货时，须确保产品包装完好、所有标识清晰、封条完整。</w:t>
      </w:r>
    </w:p>
    <w:p w14:paraId="036151CD">
      <w:pPr>
        <w:spacing w:line="440" w:lineRule="exact"/>
        <w:ind w:firstLine="480" w:firstLineChars="200"/>
        <w:rPr>
          <w:rFonts w:hAnsi="宋体"/>
          <w:bCs/>
          <w:sz w:val="24"/>
          <w:szCs w:val="24"/>
        </w:rPr>
      </w:pPr>
      <w:r>
        <w:rPr>
          <w:rFonts w:hint="eastAsia" w:hAnsi="宋体"/>
          <w:bCs/>
          <w:sz w:val="24"/>
          <w:szCs w:val="24"/>
        </w:rPr>
        <w:t>3、中标单位</w:t>
      </w:r>
      <w:r>
        <w:rPr>
          <w:rFonts w:hint="eastAsia" w:hAnsi="宋体"/>
          <w:bCs/>
          <w:color w:val="000000" w:themeColor="text1"/>
          <w:sz w:val="24"/>
          <w:szCs w:val="24"/>
          <w14:textFill>
            <w14:solidFill>
              <w14:schemeClr w14:val="tx1"/>
            </w14:solidFill>
          </w14:textFill>
        </w:rPr>
        <w:t>按询价文件或合同要求提供服务，采购人按技术要求组织验收，如供货时实际产品技术参数达不到询价文件的服务要求或所提供的参选产品存在假冒、侵权、不达标准等情形之一的，采购人将终止本项目，</w:t>
      </w:r>
      <w:r>
        <w:rPr>
          <w:rFonts w:hint="eastAsia" w:hAnsi="宋体"/>
          <w:bCs/>
          <w:sz w:val="24"/>
          <w:szCs w:val="24"/>
        </w:rPr>
        <w:t>不支付任何货款，同时列入我校失信惩戒对象名单。</w:t>
      </w:r>
    </w:p>
    <w:p w14:paraId="25311F4F">
      <w:pPr>
        <w:spacing w:line="440" w:lineRule="exact"/>
        <w:ind w:firstLine="480" w:firstLineChars="200"/>
        <w:rPr>
          <w:rFonts w:hAnsi="宋体" w:eastAsia="宋体" w:cs="宋体"/>
          <w:b/>
          <w:snapToGrid w:val="0"/>
          <w:kern w:val="0"/>
          <w:sz w:val="28"/>
          <w:szCs w:val="28"/>
        </w:rPr>
      </w:pPr>
      <w:r>
        <w:rPr>
          <w:rFonts w:hint="eastAsia" w:hAnsi="宋体"/>
          <w:bCs/>
          <w:sz w:val="24"/>
          <w:szCs w:val="24"/>
        </w:rPr>
        <w:t>4、列入我校失信惩戒对象名单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35A773D5">
      <w:pPr>
        <w:spacing w:line="440" w:lineRule="exact"/>
        <w:ind w:firstLine="480" w:firstLineChars="200"/>
        <w:rPr>
          <w:rFonts w:hAnsi="宋体"/>
          <w:bCs/>
          <w:color w:val="000000"/>
          <w:sz w:val="24"/>
          <w:szCs w:val="24"/>
        </w:rPr>
      </w:pPr>
      <w:r>
        <w:rPr>
          <w:rFonts w:hint="eastAsia" w:ascii="宋体" w:hAnsi="宋体" w:eastAsia="宋体" w:cs="宋体"/>
          <w:sz w:val="24"/>
          <w:szCs w:val="24"/>
        </w:rPr>
        <w:t>5、中标人在供货期间安全责任自行承担。</w:t>
      </w:r>
    </w:p>
    <w:p w14:paraId="7EBF65D8">
      <w:pPr>
        <w:spacing w:line="400" w:lineRule="exact"/>
        <w:ind w:firstLine="482" w:firstLineChars="200"/>
        <w:rPr>
          <w:rFonts w:ascii="宋体" w:hAnsi="宋体" w:eastAsia="宋体" w:cs="宋体"/>
          <w:b/>
          <w:bCs/>
          <w:sz w:val="24"/>
          <w:szCs w:val="24"/>
        </w:rPr>
      </w:pPr>
      <w:bookmarkStart w:id="1" w:name="OLE_LINK49"/>
      <w:r>
        <w:rPr>
          <w:rFonts w:hint="eastAsia" w:ascii="宋体" w:hAnsi="宋体" w:eastAsia="宋体" w:cs="宋体"/>
          <w:b/>
          <w:bCs/>
          <w:sz w:val="24"/>
          <w:szCs w:val="24"/>
        </w:rPr>
        <w:t>（二）验收方式</w:t>
      </w:r>
    </w:p>
    <w:p w14:paraId="766455B7">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1、交</w:t>
      </w:r>
      <w:r>
        <w:rPr>
          <w:rFonts w:hint="eastAsia" w:ascii="宋体" w:hAnsi="宋体" w:eastAsia="宋体" w:cs="宋体"/>
          <w:color w:val="000000" w:themeColor="text1"/>
          <w:sz w:val="24"/>
          <w:szCs w:val="24"/>
          <w14:textFill>
            <w14:solidFill>
              <w14:schemeClr w14:val="tx1"/>
            </w14:solidFill>
          </w14:textFill>
        </w:rPr>
        <w:t>付</w:t>
      </w:r>
      <w:bookmarkStart w:id="2" w:name="OLE_LINK7"/>
      <w:r>
        <w:rPr>
          <w:rFonts w:hint="eastAsia" w:ascii="宋体" w:hAnsi="宋体" w:eastAsia="宋体" w:cs="宋体"/>
          <w:color w:val="000000" w:themeColor="text1"/>
          <w:sz w:val="24"/>
          <w:szCs w:val="24"/>
          <w14:textFill>
            <w14:solidFill>
              <w14:schemeClr w14:val="tx1"/>
            </w14:solidFill>
          </w14:textFill>
        </w:rPr>
        <w:t>货物/服务</w:t>
      </w:r>
      <w:bookmarkEnd w:id="2"/>
      <w:r>
        <w:rPr>
          <w:rFonts w:hint="eastAsia" w:ascii="宋体" w:hAnsi="宋体" w:eastAsia="宋体" w:cs="宋体"/>
          <w:color w:val="000000" w:themeColor="text1"/>
          <w:sz w:val="24"/>
          <w:szCs w:val="24"/>
          <w14:textFill>
            <w14:solidFill>
              <w14:schemeClr w14:val="tx1"/>
            </w14:solidFill>
          </w14:textFill>
        </w:rPr>
        <w:t>时，供应商应在</w:t>
      </w:r>
      <w:bookmarkStart w:id="3" w:name="OLE_LINK13"/>
      <w:r>
        <w:rPr>
          <w:rFonts w:hint="eastAsia" w:ascii="宋体" w:hAnsi="宋体" w:eastAsia="宋体" w:cs="宋体"/>
          <w:sz w:val="24"/>
          <w:szCs w:val="24"/>
        </w:rPr>
        <w:t>采购人</w:t>
      </w:r>
      <w:bookmarkEnd w:id="3"/>
      <w:r>
        <w:rPr>
          <w:rFonts w:hint="eastAsia" w:ascii="宋体" w:hAnsi="宋体" w:eastAsia="宋体" w:cs="宋体"/>
          <w:sz w:val="24"/>
          <w:szCs w:val="24"/>
        </w:rPr>
        <w:t>用户单位在场情况下当面交付，共同清点、检查，作出交付记录，双方签字确认。</w:t>
      </w:r>
    </w:p>
    <w:p w14:paraId="0C68FCD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2、供应商应当保证货物/服务到达采购人所在地完好无损，如有缺漏、损坏，由供应商负责调换、补齐或赔偿。</w:t>
      </w:r>
    </w:p>
    <w:p w14:paraId="1145C5F0">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3、供应商应随货物/服务提供完备的技术资料、装箱单和合格证等，并派遣专业技术人员进行现场支持。按履约验收方案，验收合格条件如下：</w:t>
      </w:r>
    </w:p>
    <w:p w14:paraId="68A2B78F">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（1）货物/服务商务参数、技术参数与本合同一致，性能指标达到规定的标准。</w:t>
      </w:r>
    </w:p>
    <w:p w14:paraId="4CF5D2A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（2）货物/服务技术资料、装箱单、合格证等资料齐全。</w:t>
      </w:r>
    </w:p>
    <w:p w14:paraId="7660612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（3）在系统试运行期间所出现的问题得到解决，并运行正常。</w:t>
      </w:r>
    </w:p>
    <w:p w14:paraId="5DAC419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（4）在规定时间内完成交付并验收，并经采购人确认。</w:t>
      </w:r>
    </w:p>
    <w:p w14:paraId="2BA0C1D0">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货物/服务在试运行符合要求后，才作为最终验收。采购人对供应商交付货物/服务的验收仅为表面验收，验收合格不视为供应商对质量问题免责；采购人验收时未提出异议不视为对供应商货物/服务质量合格之认定。若供应商货物/服务存在任何质量问题，采购人有权要求供应商承担相应责任。</w:t>
      </w:r>
    </w:p>
    <w:p w14:paraId="5360625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5、供应商所交货物/服务的质量指标不得低于采购人招标文件要求、供应商提供的试用货物/服务指标、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D33F601">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售后服务质量要求，按招标文件和投标文件的内容执行。供应商交付时，采购人可根据需要随机抽取一部分货物/服务送有关权威检测部门检测（费用由供应商承担）；如检测不合格，供应商应承担采购人所支出的检测费用并向采购人赔偿一切损失。供应商所交货物/服务若未达到招标文件要求，且对采购人造成损失的，由供应商承担一切责任，并赔偿所造成的损失。</w:t>
      </w:r>
    </w:p>
    <w:p w14:paraId="3241F51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如验收不合格，采购人有权单方解除本合同并没收履约保证金；供应商应当赔偿采购人一切损失，并返还采购人已支付的全部合同款，并据实接受行政主管部门的相关处罚结果。</w:t>
      </w:r>
    </w:p>
    <w:p w14:paraId="1C3C8CA4">
      <w:pPr>
        <w:spacing w:line="400" w:lineRule="exact"/>
        <w:ind w:firstLine="480" w:firstLineChars="200"/>
      </w:pPr>
      <w:r>
        <w:rPr>
          <w:rFonts w:hint="eastAsia" w:ascii="宋体" w:hAnsi="宋体" w:eastAsia="宋体" w:cs="宋体"/>
          <w:sz w:val="24"/>
          <w:szCs w:val="24"/>
        </w:rPr>
        <w:t>6、采购人需要对供应商交付的货物/服务（包括质量、技术参数等）进行确认的，供应商应予以配合，并出具书面意见。</w:t>
      </w:r>
    </w:p>
    <w:p w14:paraId="27BD9E73">
      <w:pPr>
        <w:pStyle w:val="10"/>
        <w:ind w:firstLine="480" w:firstLineChars="200"/>
        <w:rPr>
          <w:rFonts w:hAnsi="宋体" w:eastAsia="宋体" w:cs="宋体"/>
          <w:b/>
          <w:snapToGrid w:val="0"/>
          <w:kern w:val="0"/>
          <w:sz w:val="28"/>
          <w:szCs w:val="28"/>
        </w:rPr>
      </w:pPr>
      <w:r>
        <w:rPr>
          <w:rFonts w:hint="eastAsia" w:hAnsi="宋体" w:eastAsia="宋体" w:cs="宋体"/>
          <w:sz w:val="24"/>
          <w:szCs w:val="28"/>
        </w:rPr>
        <w:t>7、货物/服务包装材料归采购人所有。供应商负责及时将货物/服务包装材料清运离开采购人所在地，由此产生的费用由供应商自行承担。</w:t>
      </w:r>
      <w:bookmarkEnd w:id="1"/>
      <w:r>
        <w:rPr>
          <w:rFonts w:hint="eastAsia" w:hAnsi="宋体" w:eastAsia="宋体" w:cs="宋体"/>
          <w:sz w:val="24"/>
          <w:szCs w:val="28"/>
        </w:rPr>
        <w:br w:type="textWrapping"/>
      </w:r>
      <w:r>
        <w:rPr>
          <w:rFonts w:hint="eastAsia" w:hAnsi="宋体" w:eastAsia="宋体" w:cs="宋体"/>
          <w:sz w:val="24"/>
          <w:szCs w:val="28"/>
        </w:rPr>
        <w:br w:type="textWrapping"/>
      </w:r>
      <w:r>
        <w:rPr>
          <w:rFonts w:hint="eastAsia" w:hAnsi="宋体" w:eastAsia="宋体" w:cs="宋体"/>
          <w:sz w:val="24"/>
          <w:szCs w:val="28"/>
          <w:lang w:eastAsia="zh-CN"/>
        </w:rPr>
        <w:t>八</w:t>
      </w:r>
      <w:r>
        <w:rPr>
          <w:rFonts w:hint="eastAsia" w:hAnsi="宋体" w:eastAsia="宋体" w:cs="宋体"/>
          <w:b/>
          <w:snapToGrid w:val="0"/>
          <w:kern w:val="0"/>
          <w:sz w:val="28"/>
          <w:szCs w:val="28"/>
        </w:rPr>
        <w:t>、质量保证及售后服务</w:t>
      </w:r>
    </w:p>
    <w:p w14:paraId="24D03193">
      <w:pPr>
        <w:pStyle w:val="10"/>
        <w:spacing w:line="360" w:lineRule="auto"/>
        <w:ind w:right="-255" w:firstLine="360" w:firstLineChars="150"/>
        <w:rPr>
          <w:rFonts w:hAnsi="宋体" w:eastAsia="宋体" w:cs="宋体"/>
          <w:color w:val="000000"/>
          <w:sz w:val="24"/>
          <w:szCs w:val="24"/>
        </w:rPr>
      </w:pPr>
      <w:r>
        <w:rPr>
          <w:rFonts w:hint="eastAsia" w:hAnsi="宋体"/>
          <w:bCs/>
          <w:sz w:val="24"/>
          <w:szCs w:val="24"/>
        </w:rPr>
        <w:t>中标单位按询价文件要求提供服务，采购人按技术要求组织验收，如服务要求或所提供的服务不达标准等情形的，采购人将终止本项目，不支付任何货款。</w:t>
      </w:r>
    </w:p>
    <w:p w14:paraId="6037B8E1">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九</w:t>
      </w:r>
      <w:r>
        <w:rPr>
          <w:rFonts w:hint="eastAsia" w:hAnsi="宋体" w:eastAsia="宋体" w:cs="宋体"/>
          <w:b/>
          <w:snapToGrid w:val="0"/>
          <w:kern w:val="0"/>
          <w:sz w:val="28"/>
          <w:szCs w:val="28"/>
        </w:rPr>
        <w:t>、其他说明</w:t>
      </w:r>
    </w:p>
    <w:p w14:paraId="681EB9E1">
      <w:pPr>
        <w:pStyle w:val="12"/>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14:paraId="3B118A0E">
      <w:pPr>
        <w:pStyle w:val="12"/>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14:paraId="5F225672">
      <w:pPr>
        <w:pStyle w:val="12"/>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5B13084">
      <w:pPr>
        <w:pStyle w:val="12"/>
        <w:spacing w:line="440" w:lineRule="exact"/>
        <w:ind w:firstLine="480" w:firstLineChars="200"/>
        <w:rPr>
          <w:rFonts w:hAnsi="宋体" w:eastAsia="宋体" w:cs="宋体"/>
          <w:b/>
          <w:snapToGrid w:val="0"/>
          <w:kern w:val="0"/>
          <w:szCs w:val="28"/>
        </w:rPr>
      </w:pPr>
      <w:r>
        <w:rPr>
          <w:rFonts w:hint="eastAsia" w:hAnsi="宋体"/>
          <w:color w:val="000000"/>
          <w:sz w:val="24"/>
          <w:szCs w:val="24"/>
        </w:rPr>
        <w:t>（四）其他未尽事宜由供需双方在采购合同中详细约定。</w:t>
      </w:r>
    </w:p>
    <w:p w14:paraId="4EF244F6">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十、联系方式</w:t>
      </w:r>
    </w:p>
    <w:p w14:paraId="1D778C5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采购执行方：重庆医科大学招标采购中心</w:t>
      </w:r>
    </w:p>
    <w:p w14:paraId="6DFAFE16">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李</w:t>
      </w:r>
      <w:r>
        <w:rPr>
          <w:rFonts w:ascii="宋体" w:hAnsi="宋体" w:eastAsia="宋体" w:cs="宋体"/>
          <w:sz w:val="24"/>
          <w:szCs w:val="24"/>
        </w:rPr>
        <w:t>老师</w:t>
      </w:r>
    </w:p>
    <w:p w14:paraId="15B22D10">
      <w:pPr>
        <w:spacing w:line="360" w:lineRule="auto"/>
        <w:ind w:left="720"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ascii="宋体" w:hAnsi="宋体" w:eastAsia="宋体" w:cs="宋体"/>
          <w:sz w:val="24"/>
          <w:szCs w:val="24"/>
        </w:rPr>
        <w:t>023-</w:t>
      </w:r>
      <w:r>
        <w:rPr>
          <w:rFonts w:hint="eastAsia" w:ascii="宋体" w:hAnsi="宋体" w:eastAsia="宋体" w:cs="宋体"/>
          <w:sz w:val="24"/>
          <w:szCs w:val="24"/>
          <w:lang w:val="en-US" w:eastAsia="zh-CN"/>
        </w:rPr>
        <w:t>68485118</w:t>
      </w:r>
    </w:p>
    <w:p w14:paraId="2BFC2491">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sz w:val="24"/>
          <w:szCs w:val="24"/>
        </w:rPr>
        <w:t xml:space="preserve">      地  址：</w:t>
      </w:r>
      <w:r>
        <w:rPr>
          <w:rFonts w:hint="eastAsia" w:ascii="宋体" w:hAnsi="宋体" w:eastAsia="宋体" w:cs="宋体"/>
          <w:bCs/>
          <w:color w:val="000000"/>
          <w:sz w:val="24"/>
          <w:szCs w:val="24"/>
        </w:rPr>
        <w:t>重庆医科大学袁家岗校区南楼B127招标采购中心</w:t>
      </w:r>
    </w:p>
    <w:p w14:paraId="269BF7F4">
      <w:pPr>
        <w:pStyle w:val="14"/>
        <w:rPr>
          <w:rFonts w:eastAsia="宋体"/>
        </w:rPr>
      </w:pPr>
    </w:p>
    <w:p w14:paraId="5FAE6643">
      <w:pPr>
        <w:spacing w:line="360" w:lineRule="auto"/>
        <w:rPr>
          <w:rStyle w:val="22"/>
          <w:rFonts w:hint="eastAsia"/>
        </w:rPr>
      </w:pPr>
      <w:r>
        <w:rPr>
          <w:rFonts w:hint="eastAsia" w:ascii="宋体" w:hAnsi="宋体" w:eastAsia="宋体" w:cs="宋体"/>
          <w:sz w:val="24"/>
          <w:szCs w:val="24"/>
        </w:rPr>
        <w:t xml:space="preserve">     采购需求方：</w:t>
      </w:r>
      <w:r>
        <w:rPr>
          <w:rStyle w:val="22"/>
          <w:rFonts w:hint="eastAsia"/>
        </w:rPr>
        <w:t>重庆医科大学</w:t>
      </w:r>
    </w:p>
    <w:p w14:paraId="4ABBE49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联系人：</w:t>
      </w:r>
      <w:r>
        <w:rPr>
          <w:rFonts w:hint="eastAsia" w:ascii="宋体" w:hAnsi="宋体" w:eastAsia="宋体" w:cs="宋体"/>
          <w:sz w:val="24"/>
          <w:szCs w:val="24"/>
          <w:lang w:eastAsia="zh-CN"/>
        </w:rPr>
        <w:t>谷老师</w:t>
      </w:r>
    </w:p>
    <w:p w14:paraId="287A0A23">
      <w:pPr>
        <w:pStyle w:val="14"/>
        <w:rPr>
          <w:rFonts w:ascii="宋体" w:hAnsi="宋体" w:eastAsia="宋体" w:cs="宋体"/>
          <w:sz w:val="24"/>
          <w:szCs w:val="24"/>
        </w:rPr>
      </w:pPr>
      <w:r>
        <w:rPr>
          <w:rFonts w:hint="eastAsia" w:ascii="宋体" w:hAnsi="宋体" w:eastAsia="宋体" w:cs="宋体"/>
          <w:sz w:val="24"/>
          <w:szCs w:val="24"/>
        </w:rPr>
        <w:t xml:space="preserve">            电  话：</w:t>
      </w:r>
      <w:r>
        <w:rPr>
          <w:rFonts w:hint="eastAsia" w:ascii="宋体" w:hAnsi="宋体" w:eastAsia="宋体" w:cs="宋体"/>
          <w:sz w:val="24"/>
          <w:szCs w:val="24"/>
          <w:lang w:val="en-US" w:eastAsia="zh-CN"/>
        </w:rPr>
        <w:t>023-68485222</w:t>
      </w:r>
    </w:p>
    <w:p w14:paraId="69B65874">
      <w:pPr>
        <w:pStyle w:val="10"/>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一</w:t>
      </w:r>
      <w:r>
        <w:rPr>
          <w:rFonts w:hint="eastAsia" w:hAnsi="宋体" w:eastAsia="宋体" w:cs="宋体"/>
          <w:b/>
          <w:snapToGrid w:val="0"/>
          <w:kern w:val="0"/>
          <w:sz w:val="28"/>
          <w:szCs w:val="28"/>
        </w:rPr>
        <w:t>、成交及废标原则</w:t>
      </w:r>
    </w:p>
    <w:p w14:paraId="12795BB1">
      <w:pPr>
        <w:pStyle w:val="12"/>
        <w:spacing w:line="440" w:lineRule="exact"/>
        <w:ind w:firstLine="480" w:firstLineChars="200"/>
        <w:rPr>
          <w:rFonts w:hAnsi="宋体"/>
          <w:color w:val="000000"/>
          <w:sz w:val="24"/>
          <w:szCs w:val="24"/>
        </w:rPr>
      </w:pPr>
      <w:r>
        <w:rPr>
          <w:rFonts w:hint="eastAsia" w:hAnsi="宋体"/>
          <w:color w:val="000000"/>
          <w:sz w:val="24"/>
          <w:szCs w:val="24"/>
        </w:rPr>
        <w:t>（一）成交原则：</w:t>
      </w:r>
    </w:p>
    <w:p w14:paraId="3683B7AF">
      <w:pPr>
        <w:pStyle w:val="12"/>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14:paraId="6240657B">
      <w:pPr>
        <w:pStyle w:val="12"/>
        <w:spacing w:line="440" w:lineRule="exact"/>
        <w:ind w:firstLine="480" w:firstLineChars="200"/>
        <w:rPr>
          <w:rFonts w:hAnsi="宋体"/>
          <w:color w:val="000000"/>
          <w:sz w:val="24"/>
          <w:szCs w:val="24"/>
        </w:rPr>
      </w:pPr>
      <w:r>
        <w:rPr>
          <w:rFonts w:hint="eastAsia" w:hAnsi="宋体"/>
          <w:color w:val="000000"/>
          <w:sz w:val="24"/>
          <w:szCs w:val="24"/>
        </w:rPr>
        <w:t>（二）采购异议处理：</w:t>
      </w:r>
    </w:p>
    <w:p w14:paraId="71018C9E">
      <w:pPr>
        <w:pStyle w:val="12"/>
        <w:spacing w:line="440" w:lineRule="exact"/>
        <w:ind w:firstLine="480" w:firstLineChars="200"/>
        <w:rPr>
          <w:rFonts w:hAnsi="宋体"/>
          <w:sz w:val="24"/>
          <w:szCs w:val="24"/>
        </w:rPr>
      </w:pPr>
      <w:r>
        <w:rPr>
          <w:rFonts w:hint="eastAsia" w:hAnsi="宋体"/>
          <w:color w:val="000000"/>
          <w:sz w:val="24"/>
          <w:szCs w:val="24"/>
        </w:rPr>
        <w:t>1、供应商对采购文件中供应商特定资格条件、技术质量和商务要求、评审标准及评审细则有异议的</w:t>
      </w:r>
      <w:r>
        <w:rPr>
          <w:rFonts w:hint="eastAsia" w:hAnsi="宋体"/>
          <w:sz w:val="24"/>
          <w:szCs w:val="24"/>
        </w:rPr>
        <w:t>，应以书面形式在询价公告发布之日起2个日历日内及时向采购人提出。</w:t>
      </w:r>
    </w:p>
    <w:p w14:paraId="5491167C">
      <w:pPr>
        <w:pStyle w:val="12"/>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14:paraId="1AAB4E73">
      <w:pPr>
        <w:pStyle w:val="12"/>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14:paraId="5B228BE6">
      <w:pPr>
        <w:pStyle w:val="12"/>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w:t>
      </w:r>
      <w:r>
        <w:rPr>
          <w:rFonts w:hint="eastAsia" w:hAnsi="宋体"/>
          <w:color w:val="000000"/>
          <w:sz w:val="24"/>
          <w:szCs w:val="24"/>
          <w:lang w:eastAsia="zh-CN"/>
        </w:rPr>
        <w:t>失信惩戒对象名单</w:t>
      </w:r>
      <w:r>
        <w:rPr>
          <w:rFonts w:hint="eastAsia" w:hAnsi="宋体"/>
          <w:color w:val="000000"/>
          <w:sz w:val="24"/>
          <w:szCs w:val="24"/>
        </w:rPr>
        <w:t>”。</w:t>
      </w:r>
    </w:p>
    <w:p w14:paraId="3CF36253">
      <w:pPr>
        <w:pStyle w:val="12"/>
        <w:spacing w:line="440" w:lineRule="exact"/>
        <w:ind w:firstLine="480" w:firstLineChars="200"/>
        <w:rPr>
          <w:rFonts w:hAnsi="宋体"/>
          <w:color w:val="000000"/>
          <w:sz w:val="24"/>
          <w:szCs w:val="24"/>
        </w:rPr>
      </w:pPr>
      <w:r>
        <w:rPr>
          <w:rFonts w:hint="eastAsia" w:hAnsi="宋体"/>
          <w:color w:val="000000"/>
          <w:sz w:val="24"/>
          <w:szCs w:val="24"/>
        </w:rPr>
        <w:t>（三）废标条款</w:t>
      </w:r>
    </w:p>
    <w:p w14:paraId="628B0A21">
      <w:pPr>
        <w:pStyle w:val="12"/>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14:paraId="58E5E23D">
      <w:pPr>
        <w:pStyle w:val="12"/>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14:paraId="3CB14CB0">
      <w:pPr>
        <w:pStyle w:val="12"/>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14:paraId="6C07BEC8">
      <w:pPr>
        <w:pStyle w:val="12"/>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14:paraId="180EFBA4">
      <w:pPr>
        <w:pStyle w:val="12"/>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14:paraId="7E2189FA">
      <w:pPr>
        <w:pStyle w:val="12"/>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14:paraId="3F5F43EC">
      <w:pPr>
        <w:pStyle w:val="12"/>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14:paraId="7E72B9FB">
      <w:pPr>
        <w:spacing w:line="440" w:lineRule="exact"/>
        <w:outlineLvl w:val="1"/>
        <w:rPr>
          <w:rFonts w:ascii="宋体" w:hAnsi="宋体" w:eastAsia="宋体" w:cs="宋体"/>
          <w:b/>
          <w:snapToGrid w:val="0"/>
          <w:color w:val="FF0000"/>
          <w:kern w:val="0"/>
          <w:sz w:val="28"/>
          <w:szCs w:val="28"/>
          <w:highlight w:val="yellow"/>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二</w:t>
      </w:r>
      <w:r>
        <w:rPr>
          <w:rFonts w:hint="eastAsia" w:ascii="宋体" w:hAnsi="宋体" w:eastAsia="宋体" w:cs="宋体"/>
          <w:b/>
          <w:snapToGrid w:val="0"/>
          <w:kern w:val="0"/>
          <w:sz w:val="28"/>
          <w:szCs w:val="28"/>
        </w:rPr>
        <w:t>、签订采购合同的要求及模版</w:t>
      </w:r>
    </w:p>
    <w:p w14:paraId="55CADB26">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14:paraId="2D581B8D">
      <w:pPr>
        <w:pStyle w:val="12"/>
        <w:spacing w:line="440" w:lineRule="exact"/>
        <w:ind w:firstLine="480" w:firstLineChars="200"/>
        <w:rPr>
          <w:rFonts w:asciiTheme="minorEastAsia" w:hAnsiTheme="minorEastAsia" w:cstheme="minorEastAsia"/>
          <w:color w:val="000000"/>
          <w:sz w:val="24"/>
          <w:szCs w:val="24"/>
        </w:rPr>
      </w:pPr>
      <w:bookmarkStart w:id="4" w:name="_Toc303945820"/>
      <w:bookmarkStart w:id="5" w:name="_Toc14826548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14:paraId="4F83D2BA">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14:paraId="5648C4FF">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14:paraId="658E92CD">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4、合同原则上应按照重庆医科大学提供的合同模板进行签订，相关单位要求适用合同通用格式版本的，采购人视实际情况处理。</w:t>
      </w:r>
    </w:p>
    <w:p w14:paraId="1525684E">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14:paraId="4ECE72D0">
      <w:pPr>
        <w:pStyle w:val="12"/>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6、联系方式：023-68486495，李老师。</w:t>
      </w:r>
    </w:p>
    <w:p w14:paraId="21F8924A">
      <w:pPr>
        <w:pStyle w:val="12"/>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14:paraId="4967CE8F">
      <w:pPr>
        <w:pStyle w:val="12"/>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14:paraId="50DE8072">
      <w:pPr>
        <w:pStyle w:val="12"/>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14:paraId="22A342EB">
      <w:pPr>
        <w:pStyle w:val="12"/>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14:paraId="6B43C4FC">
      <w:pPr>
        <w:pStyle w:val="12"/>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14:paraId="61EB4F4D">
      <w:pPr>
        <w:pStyle w:val="12"/>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14:paraId="001C4AC5">
      <w:pPr>
        <w:pStyle w:val="12"/>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14:paraId="3A7D00D2">
      <w:pPr>
        <w:pStyle w:val="12"/>
        <w:spacing w:line="440" w:lineRule="exact"/>
        <w:ind w:left="479" w:leftChars="228" w:firstLine="0"/>
        <w:rPr>
          <w:rFonts w:hAnsi="宋体"/>
          <w:color w:val="000000"/>
          <w:sz w:val="24"/>
          <w:szCs w:val="24"/>
        </w:rPr>
      </w:pPr>
      <w:r>
        <w:rPr>
          <w:rFonts w:hint="eastAsia" w:hAnsi="宋体"/>
          <w:color w:val="000000"/>
          <w:sz w:val="24"/>
          <w:szCs w:val="24"/>
        </w:rPr>
        <w:t>2.货物内容</w:t>
      </w:r>
    </w:p>
    <w:p w14:paraId="44389286">
      <w:pPr>
        <w:pStyle w:val="12"/>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14:paraId="243A3A20">
      <w:pPr>
        <w:pStyle w:val="12"/>
        <w:spacing w:line="440" w:lineRule="exact"/>
        <w:ind w:left="479" w:leftChars="228" w:firstLine="0"/>
        <w:rPr>
          <w:rFonts w:hAnsi="宋体"/>
          <w:color w:val="000000"/>
          <w:sz w:val="24"/>
          <w:szCs w:val="24"/>
        </w:rPr>
      </w:pPr>
      <w:r>
        <w:rPr>
          <w:rFonts w:hint="eastAsia" w:hAnsi="宋体"/>
          <w:color w:val="000000"/>
          <w:sz w:val="24"/>
          <w:szCs w:val="24"/>
        </w:rPr>
        <w:t>3.合同价格</w:t>
      </w:r>
    </w:p>
    <w:p w14:paraId="75476D7C">
      <w:pPr>
        <w:pStyle w:val="12"/>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14:paraId="11CC8E5A">
      <w:pPr>
        <w:pStyle w:val="12"/>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14:paraId="13616975">
      <w:pPr>
        <w:pStyle w:val="12"/>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14:paraId="389708AB">
      <w:pPr>
        <w:pStyle w:val="12"/>
        <w:spacing w:line="440" w:lineRule="exact"/>
        <w:ind w:left="479" w:leftChars="228" w:firstLine="0"/>
        <w:rPr>
          <w:rFonts w:hAnsi="宋体"/>
          <w:color w:val="000000"/>
          <w:sz w:val="24"/>
          <w:szCs w:val="24"/>
        </w:rPr>
      </w:pPr>
      <w:r>
        <w:rPr>
          <w:rFonts w:hint="eastAsia" w:hAnsi="宋体"/>
          <w:color w:val="000000"/>
          <w:sz w:val="24"/>
          <w:szCs w:val="24"/>
        </w:rPr>
        <w:t>4.转包或分包</w:t>
      </w:r>
    </w:p>
    <w:p w14:paraId="77529F94">
      <w:pPr>
        <w:pStyle w:val="12"/>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14:paraId="70506517">
      <w:pPr>
        <w:pStyle w:val="12"/>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14:paraId="0B0E88A5">
      <w:pPr>
        <w:pStyle w:val="12"/>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14:paraId="37B9A55A">
      <w:pPr>
        <w:pStyle w:val="12"/>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14:paraId="11450A47">
      <w:pPr>
        <w:pStyle w:val="12"/>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14:paraId="032DD3D3">
      <w:pPr>
        <w:pStyle w:val="12"/>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14:paraId="5214206E">
      <w:pPr>
        <w:pStyle w:val="12"/>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14:paraId="7CCD2721">
      <w:pPr>
        <w:pStyle w:val="12"/>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14:paraId="55833602">
      <w:pPr>
        <w:pStyle w:val="12"/>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14:paraId="419DE28E">
      <w:pPr>
        <w:pStyle w:val="12"/>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14:paraId="07151246">
      <w:pPr>
        <w:pStyle w:val="12"/>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14:paraId="7D361D7A">
      <w:pPr>
        <w:pStyle w:val="12"/>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14:paraId="67E33713">
      <w:pPr>
        <w:pStyle w:val="12"/>
        <w:spacing w:line="440" w:lineRule="exact"/>
        <w:ind w:left="479" w:leftChars="228" w:firstLine="0"/>
        <w:rPr>
          <w:rFonts w:hAnsi="宋体"/>
          <w:color w:val="000000"/>
          <w:sz w:val="24"/>
          <w:szCs w:val="24"/>
        </w:rPr>
      </w:pPr>
      <w:r>
        <w:rPr>
          <w:rFonts w:hint="eastAsia" w:hAnsi="宋体"/>
          <w:color w:val="000000"/>
          <w:sz w:val="24"/>
          <w:szCs w:val="24"/>
        </w:rPr>
        <w:t>6.付款</w:t>
      </w:r>
    </w:p>
    <w:p w14:paraId="00631BD3">
      <w:pPr>
        <w:pStyle w:val="12"/>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14:paraId="6CD6EC7C">
      <w:pPr>
        <w:pStyle w:val="12"/>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14:paraId="5AB5628B">
      <w:pPr>
        <w:pStyle w:val="12"/>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14:paraId="6F6D7E41">
      <w:pPr>
        <w:pStyle w:val="12"/>
        <w:spacing w:line="440" w:lineRule="exact"/>
        <w:ind w:left="479" w:leftChars="228" w:firstLine="0"/>
        <w:rPr>
          <w:rFonts w:hAnsi="宋体"/>
          <w:color w:val="000000"/>
          <w:sz w:val="24"/>
          <w:szCs w:val="24"/>
        </w:rPr>
      </w:pPr>
      <w:r>
        <w:rPr>
          <w:rFonts w:hint="eastAsia" w:hAnsi="宋体"/>
          <w:color w:val="000000"/>
          <w:sz w:val="24"/>
          <w:szCs w:val="24"/>
        </w:rPr>
        <w:t>7.检查验收</w:t>
      </w:r>
    </w:p>
    <w:p w14:paraId="2D2D61DB">
      <w:pPr>
        <w:pStyle w:val="12"/>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14:paraId="37AA73A3">
      <w:pPr>
        <w:pStyle w:val="12"/>
        <w:spacing w:line="440" w:lineRule="exact"/>
        <w:ind w:left="479" w:leftChars="228" w:firstLine="0"/>
        <w:rPr>
          <w:rFonts w:hAnsi="宋体"/>
          <w:color w:val="000000"/>
          <w:sz w:val="24"/>
          <w:szCs w:val="24"/>
        </w:rPr>
      </w:pPr>
      <w:r>
        <w:rPr>
          <w:rFonts w:hint="eastAsia" w:hAnsi="宋体"/>
          <w:color w:val="000000"/>
          <w:sz w:val="24"/>
          <w:szCs w:val="24"/>
        </w:rPr>
        <w:t>7.2货物验收</w:t>
      </w:r>
    </w:p>
    <w:p w14:paraId="7433EEE7">
      <w:pPr>
        <w:pStyle w:val="12"/>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1293C7D5">
      <w:pPr>
        <w:pStyle w:val="12"/>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14:paraId="36B0F496">
      <w:pPr>
        <w:pStyle w:val="12"/>
        <w:spacing w:line="440" w:lineRule="exact"/>
        <w:ind w:left="479" w:leftChars="228" w:firstLine="0"/>
        <w:rPr>
          <w:rFonts w:hAnsi="宋体"/>
          <w:color w:val="000000"/>
          <w:sz w:val="24"/>
          <w:szCs w:val="24"/>
        </w:rPr>
      </w:pPr>
      <w:r>
        <w:rPr>
          <w:rFonts w:hint="eastAsia" w:hAnsi="宋体"/>
          <w:color w:val="000000"/>
          <w:sz w:val="24"/>
          <w:szCs w:val="24"/>
        </w:rPr>
        <w:t>8.索赔</w:t>
      </w:r>
    </w:p>
    <w:p w14:paraId="0BCC278F">
      <w:pPr>
        <w:pStyle w:val="12"/>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14:paraId="0E1FB8BB">
      <w:pPr>
        <w:pStyle w:val="12"/>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0DEF2D6">
      <w:pPr>
        <w:pStyle w:val="12"/>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14:paraId="5DE5FB10">
      <w:pPr>
        <w:pStyle w:val="12"/>
        <w:spacing w:line="440" w:lineRule="exact"/>
        <w:ind w:left="479" w:leftChars="228" w:firstLine="0"/>
        <w:rPr>
          <w:rFonts w:hAnsi="宋体"/>
          <w:color w:val="000000"/>
          <w:sz w:val="24"/>
          <w:szCs w:val="24"/>
        </w:rPr>
      </w:pPr>
      <w:r>
        <w:rPr>
          <w:rFonts w:hint="eastAsia" w:hAnsi="宋体"/>
          <w:color w:val="000000"/>
          <w:sz w:val="24"/>
          <w:szCs w:val="24"/>
        </w:rPr>
        <w:t>9.知识产权</w:t>
      </w:r>
    </w:p>
    <w:p w14:paraId="478C83CF">
      <w:pPr>
        <w:pStyle w:val="12"/>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487F8881">
      <w:pPr>
        <w:pStyle w:val="12"/>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14:paraId="33BBD84E">
      <w:pPr>
        <w:pStyle w:val="12"/>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14:paraId="59DDB076">
      <w:pPr>
        <w:pStyle w:val="12"/>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14:paraId="108893E0">
      <w:pPr>
        <w:pStyle w:val="12"/>
        <w:spacing w:line="440" w:lineRule="exact"/>
        <w:ind w:left="479" w:leftChars="228" w:firstLine="0"/>
        <w:rPr>
          <w:rFonts w:hAnsi="宋体"/>
          <w:color w:val="000000"/>
          <w:sz w:val="24"/>
          <w:szCs w:val="24"/>
        </w:rPr>
      </w:pPr>
      <w:r>
        <w:rPr>
          <w:rFonts w:hint="eastAsia" w:hAnsi="宋体"/>
          <w:color w:val="000000"/>
          <w:sz w:val="24"/>
          <w:szCs w:val="24"/>
        </w:rPr>
        <w:t>11.违约责任</w:t>
      </w:r>
    </w:p>
    <w:p w14:paraId="282336EB">
      <w:pPr>
        <w:pStyle w:val="12"/>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14:paraId="3B849B0B">
      <w:pPr>
        <w:pStyle w:val="12"/>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14:paraId="717BF957">
      <w:pPr>
        <w:pStyle w:val="12"/>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14:paraId="7B151398">
      <w:pPr>
        <w:pStyle w:val="12"/>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14:paraId="2144AF94">
      <w:pPr>
        <w:pStyle w:val="12"/>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14:paraId="421B907C">
      <w:pPr>
        <w:pStyle w:val="12"/>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14:paraId="2C34D561">
      <w:pPr>
        <w:pStyle w:val="12"/>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bookmarkEnd w:id="4"/>
    <w:bookmarkEnd w:id="5"/>
    <w:p w14:paraId="57606036">
      <w:pPr>
        <w:rPr>
          <w:rFonts w:ascii="黑体" w:hAnsi="黑体" w:eastAsia="黑体"/>
        </w:rPr>
      </w:pPr>
    </w:p>
    <w:p w14:paraId="08D50B6B">
      <w:pPr>
        <w:rPr>
          <w:rFonts w:ascii="黑体" w:hAnsi="黑体" w:eastAsia="黑体"/>
        </w:rPr>
      </w:pPr>
      <w:r>
        <w:rPr>
          <w:rFonts w:hint="eastAsia" w:ascii="黑体" w:hAnsi="黑体" w:eastAsia="黑体"/>
        </w:rPr>
        <w:br w:type="page"/>
      </w:r>
    </w:p>
    <w:p w14:paraId="06F613B6">
      <w:pPr>
        <w:rPr>
          <w:rFonts w:ascii="黑体" w:hAnsi="黑体" w:eastAsia="黑体"/>
        </w:rPr>
      </w:pPr>
      <w:r>
        <w:rPr>
          <w:rFonts w:hint="eastAsia" w:ascii="黑体" w:hAnsi="黑体" w:eastAsia="黑体"/>
        </w:rPr>
        <w:t>附页：合同格式</w:t>
      </w:r>
    </w:p>
    <w:p w14:paraId="7C13EDCA">
      <w:pPr>
        <w:spacing w:line="560" w:lineRule="exact"/>
        <w:jc w:val="center"/>
        <w:rPr>
          <w:rFonts w:hint="default" w:ascii="Times New Roman" w:hAnsi="Times New Roman" w:eastAsia="方正仿宋_GBK" w:cs="Times New Roman"/>
          <w:color w:val="000000"/>
          <w:sz w:val="32"/>
          <w:szCs w:val="32"/>
          <w:highlight w:val="none"/>
          <w:u w:val="single"/>
        </w:rPr>
      </w:pPr>
      <w:r>
        <w:rPr>
          <w:rFonts w:hint="eastAsia" w:ascii="方正仿宋_GBK" w:hAnsi="宋体" w:eastAsia="方正仿宋_GBK"/>
          <w:color w:val="000000"/>
          <w:sz w:val="32"/>
          <w:szCs w:val="32"/>
        </w:rPr>
        <w:t xml:space="preserve">          </w:t>
      </w:r>
      <w:r>
        <w:rPr>
          <w:rFonts w:hint="default" w:ascii="Times New Roman" w:hAnsi="Times New Roman" w:eastAsia="方正仿宋_GBK" w:cs="Times New Roman"/>
          <w:color w:val="000000"/>
          <w:szCs w:val="28"/>
          <w:highlight w:val="none"/>
        </w:rPr>
        <w:t xml:space="preserve"> </w:t>
      </w:r>
      <w:r>
        <w:rPr>
          <w:rFonts w:hint="default" w:ascii="Times New Roman" w:hAnsi="Times New Roman" w:eastAsia="方正仿宋_GBK" w:cs="Times New Roman"/>
          <w:color w:val="000000"/>
          <w:sz w:val="32"/>
          <w:szCs w:val="32"/>
          <w:highlight w:val="none"/>
        </w:rPr>
        <w:t xml:space="preserve">  合同编号：</w:t>
      </w:r>
      <w:r>
        <w:rPr>
          <w:rFonts w:hint="default" w:ascii="Times New Roman" w:hAnsi="Times New Roman" w:eastAsia="方正仿宋_GBK" w:cs="Times New Roman"/>
          <w:color w:val="000000"/>
          <w:sz w:val="32"/>
          <w:szCs w:val="32"/>
          <w:highlight w:val="none"/>
          <w:u w:val="single"/>
        </w:rPr>
        <w:t xml:space="preserve">         </w:t>
      </w:r>
    </w:p>
    <w:p w14:paraId="132275C6">
      <w:pPr>
        <w:spacing w:line="56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正本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副本</w:t>
      </w:r>
    </w:p>
    <w:p w14:paraId="7CA7005A">
      <w:pPr>
        <w:spacing w:line="560" w:lineRule="exact"/>
        <w:rPr>
          <w:rFonts w:hint="default" w:ascii="Times New Roman" w:hAnsi="Times New Roman" w:eastAsia="方正仿宋_GBK" w:cs="Times New Roman"/>
          <w:color w:val="000000"/>
          <w:szCs w:val="28"/>
          <w:highlight w:val="none"/>
        </w:rPr>
      </w:pPr>
    </w:p>
    <w:p w14:paraId="6AC5F7CD">
      <w:pPr>
        <w:spacing w:line="560" w:lineRule="exact"/>
        <w:rPr>
          <w:rFonts w:hint="default" w:ascii="Times New Roman" w:hAnsi="Times New Roman" w:eastAsia="方正仿宋_GBK" w:cs="Times New Roman"/>
          <w:color w:val="000000"/>
          <w:szCs w:val="28"/>
          <w:highlight w:val="none"/>
        </w:rPr>
      </w:pPr>
    </w:p>
    <w:p w14:paraId="248A5990">
      <w:pPr>
        <w:spacing w:line="900" w:lineRule="exact"/>
        <w:jc w:val="center"/>
        <w:rPr>
          <w:rFonts w:hint="default" w:ascii="Times New Roman" w:hAnsi="Times New Roman" w:eastAsia="方正小标宋简体" w:cs="Times New Roman"/>
          <w:color w:val="000000"/>
          <w:sz w:val="72"/>
          <w:szCs w:val="72"/>
          <w:highlight w:val="none"/>
        </w:rPr>
      </w:pPr>
      <w:r>
        <w:rPr>
          <w:rFonts w:hint="default" w:ascii="Times New Roman" w:hAnsi="Times New Roman" w:eastAsia="方正小标宋简体" w:cs="Times New Roman"/>
          <w:color w:val="000000"/>
          <w:sz w:val="72"/>
          <w:szCs w:val="72"/>
          <w:highlight w:val="none"/>
        </w:rPr>
        <w:t>重庆医科大学经济合同</w:t>
      </w:r>
    </w:p>
    <w:p w14:paraId="74394ECD">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（采购类）</w:t>
      </w:r>
    </w:p>
    <w:p w14:paraId="16BF0558">
      <w:pPr>
        <w:spacing w:line="640" w:lineRule="exact"/>
        <w:jc w:val="center"/>
        <w:rPr>
          <w:rFonts w:hint="default" w:ascii="Times New Roman" w:hAnsi="Times New Roman" w:eastAsia="方正仿宋_GBK" w:cs="Times New Roman"/>
          <w:color w:val="000000"/>
          <w:szCs w:val="28"/>
          <w:highlight w:val="none"/>
        </w:rPr>
      </w:pPr>
    </w:p>
    <w:p w14:paraId="3E50F80D">
      <w:pPr>
        <w:spacing w:line="640" w:lineRule="exact"/>
        <w:rPr>
          <w:rFonts w:hint="default" w:ascii="Times New Roman" w:hAnsi="Times New Roman" w:eastAsia="方正仿宋_GBK" w:cs="Times New Roman"/>
          <w:color w:val="000000"/>
          <w:szCs w:val="28"/>
          <w:highlight w:val="none"/>
        </w:rPr>
      </w:pPr>
    </w:p>
    <w:p w14:paraId="3D39411A">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合同类型：</w:t>
      </w:r>
      <w:r>
        <w:rPr>
          <w:rFonts w:hint="default" w:ascii="Times New Roman" w:hAnsi="Times New Roman" w:eastAsia="方正仿宋_GBK" w:cs="Times New Roman"/>
          <w:color w:val="000000"/>
          <w:sz w:val="32"/>
          <w:szCs w:val="32"/>
          <w:highlight w:val="none"/>
        </w:rPr>
        <w:sym w:font="Wingdings 2" w:char="0052"/>
      </w:r>
      <w:r>
        <w:rPr>
          <w:rFonts w:hint="default" w:ascii="Times New Roman" w:hAnsi="Times New Roman" w:eastAsia="方正仿宋_GBK" w:cs="Times New Roman"/>
          <w:color w:val="000000"/>
          <w:sz w:val="32"/>
          <w:szCs w:val="32"/>
          <w:highlight w:val="none"/>
        </w:rPr>
        <w:t xml:space="preserve">买卖合同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建设工程合同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物业服务合同</w:t>
      </w:r>
    </w:p>
    <w:p w14:paraId="78D627E2">
      <w:pPr>
        <w:spacing w:line="640" w:lineRule="exact"/>
        <w:ind w:firstLine="2240" w:firstLineChars="7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委托合同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运输合同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租赁合同</w:t>
      </w:r>
    </w:p>
    <w:p w14:paraId="3ACE2B73">
      <w:pPr>
        <w:spacing w:line="640" w:lineRule="exact"/>
        <w:ind w:firstLine="2240" w:firstLineChars="7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其它典型合同 </w:t>
      </w:r>
      <w:r>
        <w:rPr>
          <w:rFonts w:hint="default" w:ascii="Times New Roman" w:hAnsi="Times New Roman" w:eastAsia="方正仿宋_GBK" w:cs="Times New Roman"/>
          <w:color w:val="000000"/>
          <w:sz w:val="32"/>
          <w:szCs w:val="32"/>
          <w:highlight w:val="none"/>
          <w:u w:val="single"/>
        </w:rPr>
        <w:t xml:space="preserve">              </w:t>
      </w:r>
    </w:p>
    <w:p w14:paraId="6F4F227D">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项目名称：</w:t>
      </w:r>
      <w:r>
        <w:rPr>
          <w:rFonts w:hint="default" w:ascii="Times New Roman" w:hAnsi="Times New Roman" w:eastAsia="方正仿宋_GBK" w:cs="Times New Roman"/>
          <w:color w:val="000000"/>
          <w:sz w:val="32"/>
          <w:szCs w:val="32"/>
          <w:highlight w:val="none"/>
          <w:u w:val="single"/>
        </w:rPr>
        <w:t xml:space="preserve">                                        </w:t>
      </w:r>
    </w:p>
    <w:p w14:paraId="6E8A3B0F">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u w:val="single"/>
        </w:rPr>
        <w:t xml:space="preserve">                                        </w:t>
      </w:r>
    </w:p>
    <w:p w14:paraId="6C1F9E96">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合同甲方：重庆医科大学</w:t>
      </w:r>
    </w:p>
    <w:p w14:paraId="1A1D4BE1">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合同乙方：</w:t>
      </w:r>
      <w:r>
        <w:rPr>
          <w:rFonts w:hint="default" w:ascii="Times New Roman" w:hAnsi="Times New Roman" w:eastAsia="方正仿宋_GBK" w:cs="Times New Roman"/>
          <w:color w:val="000000"/>
          <w:sz w:val="32"/>
          <w:szCs w:val="32"/>
          <w:highlight w:val="none"/>
          <w:u w:val="single"/>
        </w:rPr>
        <w:t xml:space="preserve">                    </w:t>
      </w:r>
    </w:p>
    <w:p w14:paraId="38496181">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合同金额：人民币</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元</w:t>
      </w:r>
    </w:p>
    <w:p w14:paraId="1DF60F69">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项目</w:t>
      </w:r>
      <w:r>
        <w:rPr>
          <w:rFonts w:hint="eastAsia" w:eastAsia="方正仿宋_GBK" w:cs="Times New Roman"/>
          <w:color w:val="000000"/>
          <w:sz w:val="32"/>
          <w:szCs w:val="32"/>
          <w:highlight w:val="none"/>
          <w:lang w:val="en-US" w:eastAsia="zh-CN"/>
        </w:rPr>
        <w:t>号</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u w:val="single"/>
        </w:rPr>
        <w:t xml:space="preserve">                    </w:t>
      </w:r>
    </w:p>
    <w:p w14:paraId="28C38B11">
      <w:pPr>
        <w:spacing w:line="640" w:lineRule="exact"/>
        <w:ind w:firstLine="640" w:firstLineChars="200"/>
        <w:rPr>
          <w:rFonts w:hint="default" w:ascii="Times New Roman" w:hAnsi="Times New Roman" w:eastAsia="方正仿宋_GBK" w:cs="Times New Roman"/>
          <w:color w:val="000000"/>
          <w:sz w:val="32"/>
          <w:szCs w:val="32"/>
          <w:highlight w:val="none"/>
        </w:rPr>
      </w:pPr>
    </w:p>
    <w:p w14:paraId="6BDEB04C">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签订时间：     年   月   日</w:t>
      </w:r>
    </w:p>
    <w:p w14:paraId="759C8889">
      <w:pPr>
        <w:snapToGrid w:val="0"/>
        <w:spacing w:line="500" w:lineRule="exact"/>
        <w:jc w:val="center"/>
        <w:outlineLvl w:val="0"/>
        <w:rPr>
          <w:rFonts w:hint="default" w:ascii="Times New Roman" w:hAnsi="Times New Roman" w:eastAsia="仿宋" w:cs="Times New Roman"/>
          <w:color w:val="000000"/>
          <w:sz w:val="44"/>
          <w:highlight w:val="none"/>
        </w:rPr>
        <w:sectPr>
          <w:headerReference r:id="rId3" w:type="default"/>
          <w:footerReference r:id="rId4" w:type="default"/>
          <w:pgSz w:w="11907" w:h="16840"/>
          <w:pgMar w:top="1588" w:right="1588" w:bottom="1361" w:left="1588" w:header="964" w:footer="992" w:gutter="0"/>
          <w:cols w:space="720" w:num="1"/>
          <w:docGrid w:linePitch="312" w:charSpace="0"/>
        </w:sectPr>
      </w:pPr>
    </w:p>
    <w:p w14:paraId="34F492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color w:val="000000"/>
          <w:sz w:val="44"/>
          <w:highlight w:val="none"/>
        </w:rPr>
      </w:pPr>
      <w:r>
        <w:rPr>
          <w:rFonts w:hint="eastAsia" w:ascii="方正小标宋简体" w:hAnsi="方正小标宋简体" w:eastAsia="方正小标宋简体" w:cs="方正小标宋简体"/>
          <w:b w:val="0"/>
          <w:bCs/>
          <w:color w:val="000000"/>
          <w:sz w:val="44"/>
          <w:highlight w:val="none"/>
        </w:rPr>
        <w:t>采购</w:t>
      </w:r>
      <w:r>
        <w:rPr>
          <w:rFonts w:hint="eastAsia" w:ascii="方正小标宋简体" w:hAnsi="方正小标宋简体" w:eastAsia="方正小标宋简体" w:cs="方正小标宋简体"/>
          <w:b w:val="0"/>
          <w:bCs/>
          <w:color w:val="000000"/>
          <w:sz w:val="44"/>
          <w:highlight w:val="none"/>
          <w:lang w:val="en-US" w:eastAsia="zh-CN"/>
        </w:rPr>
        <w:t>类经济</w:t>
      </w:r>
      <w:r>
        <w:rPr>
          <w:rFonts w:hint="eastAsia" w:ascii="方正小标宋简体" w:hAnsi="方正小标宋简体" w:eastAsia="方正小标宋简体" w:cs="方正小标宋简体"/>
          <w:b w:val="0"/>
          <w:bCs/>
          <w:color w:val="000000"/>
          <w:sz w:val="44"/>
          <w:highlight w:val="none"/>
        </w:rPr>
        <w:t>合同</w:t>
      </w:r>
    </w:p>
    <w:p w14:paraId="1FCBFD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highlight w:val="none"/>
        </w:rPr>
      </w:pPr>
    </w:p>
    <w:p w14:paraId="73BD3BC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甲方（需方、</w:t>
      </w:r>
      <w:r>
        <w:rPr>
          <w:rFonts w:hint="default" w:ascii="Times New Roman" w:hAnsi="Times New Roman" w:eastAsia="仿宋" w:cs="Times New Roman"/>
          <w:bCs/>
          <w:color w:val="000000"/>
          <w:sz w:val="24"/>
          <w:highlight w:val="none"/>
        </w:rPr>
        <w:t>采购人</w:t>
      </w:r>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color w:val="000000"/>
          <w:sz w:val="24"/>
          <w:highlight w:val="none"/>
          <w:u w:val="single"/>
        </w:rPr>
        <w:t>重庆医科大学</w:t>
      </w:r>
      <w:r>
        <w:rPr>
          <w:rFonts w:hint="default" w:ascii="Times New Roman" w:hAnsi="Times New Roman" w:eastAsia="仿宋" w:cs="Times New Roman"/>
          <w:color w:val="000000"/>
          <w:sz w:val="24"/>
          <w:highlight w:val="none"/>
        </w:rPr>
        <w:t xml:space="preserve">       </w:t>
      </w:r>
      <w:r>
        <w:rPr>
          <w:rFonts w:hint="eastAsia" w:eastAsia="仿宋" w:cs="Times New Roman"/>
          <w:color w:val="000000"/>
          <w:sz w:val="24"/>
          <w:highlight w:val="none"/>
          <w:lang w:val="en-US" w:eastAsia="zh-CN"/>
        </w:rPr>
        <w:t xml:space="preserve">      </w:t>
      </w:r>
      <w:r>
        <w:rPr>
          <w:rFonts w:hint="default" w:ascii="Times New Roman" w:hAnsi="Times New Roman" w:eastAsia="仿宋" w:cs="Times New Roman"/>
          <w:color w:val="000000"/>
          <w:sz w:val="24"/>
          <w:highlight w:val="none"/>
        </w:rPr>
        <w:t>计价单位：</w:t>
      </w:r>
      <w:r>
        <w:rPr>
          <w:rFonts w:hint="default" w:ascii="Times New Roman" w:hAnsi="Times New Roman" w:eastAsia="仿宋" w:cs="Times New Roman"/>
          <w:color w:val="000000"/>
          <w:sz w:val="24"/>
          <w:highlight w:val="none"/>
          <w:u w:val="single"/>
        </w:rPr>
        <w:t>人民币：元</w:t>
      </w:r>
    </w:p>
    <w:p w14:paraId="0737AD4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乙方（供方、</w:t>
      </w:r>
      <w:r>
        <w:rPr>
          <w:rFonts w:hint="default" w:ascii="Times New Roman" w:hAnsi="Times New Roman" w:eastAsia="仿宋" w:cs="Times New Roman"/>
          <w:bCs/>
          <w:color w:val="000000"/>
          <w:sz w:val="24"/>
          <w:highlight w:val="none"/>
        </w:rPr>
        <w:t>中标人</w:t>
      </w:r>
      <w:r>
        <w:rPr>
          <w:rFonts w:hint="default" w:ascii="Times New Roman" w:hAnsi="Times New Roman" w:eastAsia="仿宋" w:cs="Times New Roman"/>
          <w:color w:val="000000"/>
          <w:sz w:val="24"/>
          <w:highlight w:val="none"/>
        </w:rPr>
        <w:t>）：___________________      计量单位：_____________</w:t>
      </w:r>
    </w:p>
    <w:p w14:paraId="265A7FC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仿宋" w:cs="Times New Roman"/>
          <w:color w:val="000000"/>
          <w:sz w:val="21"/>
          <w:szCs w:val="21"/>
          <w:highlight w:val="none"/>
        </w:rPr>
      </w:pPr>
      <w:bookmarkStart w:id="6" w:name="OLE_LINK16"/>
      <w:r>
        <w:rPr>
          <w:rFonts w:hint="default" w:ascii="Times New Roman" w:hAnsi="Times New Roman" w:eastAsia="仿宋" w:cs="Times New Roman"/>
          <w:color w:val="000000"/>
          <w:sz w:val="21"/>
          <w:szCs w:val="21"/>
          <w:highlight w:val="none"/>
        </w:rPr>
        <w:t>根据《中华人民共和国民法典》《中华人民共和国政府采购法》等法律规定，</w:t>
      </w:r>
      <w:r>
        <w:rPr>
          <w:rFonts w:hint="eastAsia" w:eastAsia="仿宋" w:cs="Times New Roman"/>
          <w:color w:val="000000"/>
          <w:sz w:val="21"/>
          <w:szCs w:val="21"/>
          <w:highlight w:val="none"/>
          <w:lang w:val="en-US" w:eastAsia="zh-CN"/>
        </w:rPr>
        <w:t>结合本项目采购文件确定事项，</w:t>
      </w:r>
      <w:r>
        <w:rPr>
          <w:rFonts w:hint="default" w:ascii="Times New Roman" w:hAnsi="Times New Roman" w:eastAsia="仿宋" w:cs="Times New Roman"/>
          <w:color w:val="000000"/>
          <w:sz w:val="21"/>
          <w:szCs w:val="21"/>
          <w:highlight w:val="none"/>
        </w:rPr>
        <w:t>经双方协商一致，</w:t>
      </w:r>
      <w:r>
        <w:rPr>
          <w:rFonts w:hint="eastAsia" w:eastAsia="仿宋" w:cs="Times New Roman"/>
          <w:color w:val="000000"/>
          <w:sz w:val="21"/>
          <w:szCs w:val="21"/>
          <w:highlight w:val="none"/>
          <w:lang w:val="en-US" w:eastAsia="zh-CN"/>
        </w:rPr>
        <w:t>同意签订本</w:t>
      </w:r>
      <w:r>
        <w:rPr>
          <w:rFonts w:hint="default" w:ascii="Times New Roman" w:hAnsi="Times New Roman" w:eastAsia="仿宋" w:cs="Times New Roman"/>
          <w:color w:val="000000"/>
          <w:sz w:val="21"/>
          <w:szCs w:val="21"/>
          <w:highlight w:val="none"/>
        </w:rPr>
        <w:t>合同</w:t>
      </w:r>
      <w:bookmarkEnd w:id="6"/>
      <w:r>
        <w:rPr>
          <w:rFonts w:hint="default" w:ascii="Times New Roman" w:hAnsi="Times New Roman" w:eastAsia="仿宋" w:cs="Times New Roman"/>
          <w:color w:val="000000"/>
          <w:sz w:val="21"/>
          <w:szCs w:val="21"/>
          <w:highlight w:val="none"/>
        </w:rPr>
        <w:t>：</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992"/>
        <w:gridCol w:w="2410"/>
        <w:gridCol w:w="1454"/>
      </w:tblGrid>
      <w:tr w14:paraId="032D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2" w:type="dxa"/>
            <w:noWrap w:val="0"/>
            <w:vAlign w:val="center"/>
          </w:tcPr>
          <w:p w14:paraId="3073B85F">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名称</w:t>
            </w:r>
          </w:p>
        </w:tc>
        <w:tc>
          <w:tcPr>
            <w:tcW w:w="992" w:type="dxa"/>
            <w:noWrap w:val="0"/>
            <w:vAlign w:val="center"/>
          </w:tcPr>
          <w:p w14:paraId="07CBF1E9">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品牌规格型号</w:t>
            </w:r>
          </w:p>
        </w:tc>
        <w:tc>
          <w:tcPr>
            <w:tcW w:w="1276" w:type="dxa"/>
            <w:noWrap w:val="0"/>
            <w:vAlign w:val="center"/>
          </w:tcPr>
          <w:p w14:paraId="2F5DF770">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数量/单位</w:t>
            </w:r>
          </w:p>
        </w:tc>
        <w:tc>
          <w:tcPr>
            <w:tcW w:w="992" w:type="dxa"/>
            <w:noWrap w:val="0"/>
            <w:vAlign w:val="center"/>
          </w:tcPr>
          <w:p w14:paraId="7FFC521C">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bookmarkStart w:id="7" w:name="OLE_LINK17"/>
            <w:r>
              <w:rPr>
                <w:rFonts w:hint="default" w:ascii="Times New Roman" w:hAnsi="Times New Roman" w:eastAsia="仿宋" w:cs="Times New Roman"/>
                <w:color w:val="000000"/>
                <w:sz w:val="21"/>
                <w:szCs w:val="21"/>
                <w:highlight w:val="none"/>
              </w:rPr>
              <w:t>单价</w:t>
            </w:r>
            <w:bookmarkEnd w:id="7"/>
          </w:p>
        </w:tc>
        <w:tc>
          <w:tcPr>
            <w:tcW w:w="992" w:type="dxa"/>
            <w:noWrap w:val="0"/>
            <w:vAlign w:val="center"/>
          </w:tcPr>
          <w:p w14:paraId="5B1F10A7">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总价（元）</w:t>
            </w:r>
          </w:p>
        </w:tc>
        <w:tc>
          <w:tcPr>
            <w:tcW w:w="2410" w:type="dxa"/>
            <w:noWrap w:val="0"/>
            <w:vAlign w:val="center"/>
          </w:tcPr>
          <w:p w14:paraId="52A0633F">
            <w:pPr>
              <w:keepNext w:val="0"/>
              <w:keepLines w:val="0"/>
              <w:pageBreakBefore w:val="0"/>
              <w:kinsoku/>
              <w:wordWrap/>
              <w:overflowPunct/>
              <w:topLinePunct w:val="0"/>
              <w:bidi w:val="0"/>
              <w:snapToGrid/>
              <w:spacing w:line="300" w:lineRule="exact"/>
              <w:jc w:val="center"/>
              <w:textAlignment w:val="auto"/>
              <w:rPr>
                <w:rFonts w:hint="eastAsia" w:ascii="Times New Roman" w:hAnsi="Times New Roman" w:eastAsia="仿宋" w:cs="Times New Roman"/>
                <w:color w:val="000000"/>
                <w:sz w:val="21"/>
                <w:szCs w:val="21"/>
                <w:highlight w:val="none"/>
                <w:lang w:eastAsia="zh-CN"/>
              </w:rPr>
            </w:pPr>
            <w:r>
              <w:rPr>
                <w:rFonts w:hint="eastAsia" w:eastAsia="仿宋" w:cs="Times New Roman"/>
                <w:color w:val="000000"/>
                <w:sz w:val="21"/>
                <w:szCs w:val="21"/>
                <w:highlight w:val="none"/>
                <w:lang w:val="en-US" w:eastAsia="zh-CN"/>
              </w:rPr>
              <w:t>服务期</w:t>
            </w:r>
          </w:p>
        </w:tc>
        <w:tc>
          <w:tcPr>
            <w:tcW w:w="1454" w:type="dxa"/>
            <w:noWrap w:val="0"/>
            <w:vAlign w:val="center"/>
          </w:tcPr>
          <w:p w14:paraId="2D08C7A7">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交付地点</w:t>
            </w:r>
          </w:p>
          <w:p w14:paraId="1DAD8CD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（履行地点）</w:t>
            </w:r>
          </w:p>
        </w:tc>
      </w:tr>
      <w:tr w14:paraId="1E3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12" w:type="dxa"/>
            <w:noWrap w:val="0"/>
            <w:vAlign w:val="center"/>
          </w:tcPr>
          <w:p w14:paraId="0463031B">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4785EC8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1276" w:type="dxa"/>
            <w:noWrap w:val="0"/>
            <w:vAlign w:val="center"/>
          </w:tcPr>
          <w:p w14:paraId="65D4D156">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589B7053">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49D507C1">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2410" w:type="dxa"/>
            <w:noWrap w:val="0"/>
            <w:vAlign w:val="center"/>
          </w:tcPr>
          <w:p w14:paraId="7E992972">
            <w:pPr>
              <w:keepNext w:val="0"/>
              <w:keepLines w:val="0"/>
              <w:pageBreakBefore w:val="0"/>
              <w:kinsoku/>
              <w:wordWrap/>
              <w:overflowPunct/>
              <w:topLinePunct w:val="0"/>
              <w:bidi w:val="0"/>
              <w:snapToGrid/>
              <w:spacing w:line="300" w:lineRule="exact"/>
              <w:jc w:val="left"/>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 xml:space="preserve">   </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t>年  月  日</w:t>
            </w:r>
            <w:r>
              <w:rPr>
                <w:rFonts w:hint="eastAsia" w:eastAsia="仿宋" w:cs="Times New Roman"/>
                <w:color w:val="000000"/>
                <w:sz w:val="21"/>
                <w:szCs w:val="21"/>
                <w:highlight w:val="none"/>
                <w:lang w:val="en-US" w:eastAsia="zh-CN"/>
              </w:rPr>
              <w:t>起，至</w:t>
            </w:r>
            <w:r>
              <w:rPr>
                <w:rFonts w:hint="default" w:ascii="Times New Roman" w:hAnsi="Times New Roman" w:eastAsia="仿宋" w:cs="Times New Roman"/>
                <w:color w:val="000000"/>
                <w:sz w:val="21"/>
                <w:szCs w:val="21"/>
                <w:highlight w:val="none"/>
              </w:rPr>
              <w:t xml:space="preserve">    年  月  日</w:t>
            </w:r>
            <w:r>
              <w:rPr>
                <w:rFonts w:hint="eastAsia" w:eastAsia="仿宋" w:cs="Times New Roman"/>
                <w:color w:val="000000"/>
                <w:sz w:val="21"/>
                <w:szCs w:val="21"/>
                <w:highlight w:val="none"/>
                <w:lang w:val="en-US" w:eastAsia="zh-CN"/>
              </w:rPr>
              <w:t>止。</w:t>
            </w:r>
          </w:p>
          <w:p w14:paraId="08647E6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（不超过3年）</w:t>
            </w:r>
          </w:p>
        </w:tc>
        <w:tc>
          <w:tcPr>
            <w:tcW w:w="1454" w:type="dxa"/>
            <w:noWrap w:val="0"/>
            <w:vAlign w:val="center"/>
          </w:tcPr>
          <w:p w14:paraId="28E8CF1B">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重庆医科大学用户单位指定地点</w:t>
            </w:r>
          </w:p>
        </w:tc>
      </w:tr>
      <w:tr w14:paraId="323B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9628" w:type="dxa"/>
            <w:gridSpan w:val="7"/>
            <w:noWrap w:val="0"/>
            <w:vAlign w:val="center"/>
          </w:tcPr>
          <w:p w14:paraId="47A2E1D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合同总价（含税）：人民币</w:t>
            </w:r>
            <w:bookmarkStart w:id="8" w:name="OLE_LINK29"/>
            <w:r>
              <w:rPr>
                <w:rFonts w:hint="default" w:ascii="Times New Roman" w:hAnsi="Times New Roman" w:eastAsia="仿宋" w:cs="Times New Roman"/>
                <w:color w:val="000000"/>
                <w:sz w:val="21"/>
                <w:szCs w:val="21"/>
                <w:highlight w:val="none"/>
                <w:u w:val="single"/>
              </w:rPr>
              <w:t xml:space="preserve">       </w:t>
            </w:r>
            <w:bookmarkEnd w:id="8"/>
            <w:r>
              <w:rPr>
                <w:rFonts w:hint="default" w:ascii="Times New Roman" w:hAnsi="Times New Roman" w:eastAsia="仿宋" w:cs="Times New Roman"/>
                <w:color w:val="000000"/>
                <w:sz w:val="21"/>
                <w:szCs w:val="21"/>
                <w:highlight w:val="none"/>
              </w:rPr>
              <w:t>元（大写：</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w:t>
            </w:r>
          </w:p>
          <w:p w14:paraId="594B1B4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9" w:name="OLE_LINK18"/>
            <w:r>
              <w:rPr>
                <w:rFonts w:hint="default" w:ascii="Times New Roman" w:hAnsi="Times New Roman" w:eastAsia="仿宋" w:cs="Times New Roman"/>
                <w:color w:val="000000"/>
                <w:sz w:val="21"/>
                <w:szCs w:val="21"/>
                <w:highlight w:val="none"/>
              </w:rPr>
              <w:t>备注：</w:t>
            </w:r>
          </w:p>
          <w:p w14:paraId="7307AE74">
            <w:pPr>
              <w:keepNext w:val="0"/>
              <w:keepLines w:val="0"/>
              <w:pageBreakBefore w:val="0"/>
              <w:numPr>
                <w:ilvl w:val="0"/>
                <w:numId w:val="0"/>
              </w:numPr>
              <w:kinsoku/>
              <w:wordWrap/>
              <w:overflowPunct/>
              <w:topLinePunct w:val="0"/>
              <w:bidi w:val="0"/>
              <w:snapToGrid/>
              <w:spacing w:line="300" w:lineRule="exact"/>
              <w:jc w:val="left"/>
              <w:textAlignment w:val="auto"/>
              <w:rPr>
                <w:rFonts w:hint="default" w:ascii="Times New Roman" w:hAnsi="Times New Roman" w:eastAsia="方正仿宋_GBK" w:cs="Times New Roman"/>
                <w:color w:val="000000"/>
                <w:sz w:val="21"/>
                <w:szCs w:val="21"/>
                <w:highlight w:val="none"/>
                <w:u w:val="single"/>
                <w:lang w:val="en-US" w:eastAsia="zh-CN"/>
              </w:rPr>
            </w:pPr>
            <w:r>
              <w:rPr>
                <w:rFonts w:hint="eastAsia" w:eastAsia="仿宋" w:cs="Times New Roman"/>
                <w:color w:val="000000"/>
                <w:sz w:val="21"/>
                <w:szCs w:val="21"/>
                <w:highlight w:val="none"/>
                <w:lang w:val="en-US" w:eastAsia="zh-CN"/>
              </w:rPr>
              <w:t>1.本项目合同总价为：</w:t>
            </w:r>
            <w:bookmarkStart w:id="10" w:name="OLE_LINK6"/>
            <w:r>
              <w:rPr>
                <w:rFonts w:hint="default" w:ascii="Times New Roman" w:hAnsi="Times New Roman" w:eastAsia="方正仿宋_GBK" w:cs="Times New Roman"/>
                <w:color w:val="000000"/>
                <w:sz w:val="21"/>
                <w:szCs w:val="21"/>
                <w:highlight w:val="none"/>
              </w:rPr>
              <w:sym w:font="Wingdings 2" w:char="00A3"/>
            </w:r>
            <w:bookmarkEnd w:id="10"/>
            <w:r>
              <w:rPr>
                <w:rFonts w:hint="eastAsia" w:eastAsia="仿宋" w:cs="Times New Roman"/>
                <w:color w:val="000000"/>
                <w:sz w:val="21"/>
                <w:szCs w:val="21"/>
                <w:highlight w:val="none"/>
                <w:lang w:val="en-US" w:eastAsia="zh-CN"/>
              </w:rPr>
              <w:t xml:space="preserve">固定总价  </w:t>
            </w:r>
            <w:bookmarkStart w:id="11" w:name="OLE_LINK5"/>
            <w:r>
              <w:rPr>
                <w:rFonts w:hint="default" w:ascii="Times New Roman" w:hAnsi="Times New Roman" w:eastAsia="方正仿宋_GBK" w:cs="Times New Roman"/>
                <w:color w:val="000000"/>
                <w:sz w:val="21"/>
                <w:szCs w:val="21"/>
                <w:highlight w:val="none"/>
              </w:rPr>
              <w:sym w:font="Wingdings 2" w:char="00A3"/>
            </w:r>
            <w:bookmarkEnd w:id="11"/>
            <w:r>
              <w:rPr>
                <w:rFonts w:hint="eastAsia" w:ascii="Times New Roman" w:hAnsi="Times New Roman" w:eastAsia="方正仿宋_GBK" w:cs="Times New Roman"/>
                <w:color w:val="000000"/>
                <w:sz w:val="21"/>
                <w:szCs w:val="21"/>
                <w:highlight w:val="none"/>
                <w:lang w:val="en-US" w:eastAsia="zh-CN"/>
              </w:rPr>
              <w:t>暂</w:t>
            </w:r>
            <w:r>
              <w:rPr>
                <w:rFonts w:hint="eastAsia" w:eastAsia="仿宋" w:cs="Times New Roman"/>
                <w:color w:val="000000"/>
                <w:sz w:val="21"/>
                <w:szCs w:val="21"/>
                <w:highlight w:val="none"/>
                <w:lang w:val="en-US" w:eastAsia="zh-CN"/>
              </w:rPr>
              <w:t>定总价（最高限价），</w:t>
            </w:r>
            <w:r>
              <w:rPr>
                <w:rFonts w:hint="eastAsia" w:eastAsia="仿宋" w:cs="Times New Roman"/>
                <w:color w:val="000000"/>
                <w:sz w:val="21"/>
                <w:szCs w:val="21"/>
                <w:highlight w:val="none"/>
                <w:u w:val="single"/>
                <w:lang w:val="en-US" w:eastAsia="zh-CN"/>
              </w:rPr>
              <w:t>固定单价/固定费率</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其它</w:t>
            </w:r>
            <w:r>
              <w:rPr>
                <w:rFonts w:hint="eastAsia" w:ascii="Times New Roman" w:hAnsi="Times New Roman" w:eastAsia="方正仿宋_GBK" w:cs="Times New Roman"/>
                <w:color w:val="000000"/>
                <w:sz w:val="21"/>
                <w:szCs w:val="21"/>
                <w:highlight w:val="none"/>
                <w:u w:val="single"/>
                <w:lang w:val="en-US" w:eastAsia="zh-CN"/>
              </w:rPr>
              <w:t xml:space="preserve">      </w:t>
            </w:r>
          </w:p>
          <w:bookmarkEnd w:id="9"/>
          <w:p w14:paraId="75C9EA68">
            <w:pPr>
              <w:keepNext w:val="0"/>
              <w:keepLines w:val="0"/>
              <w:pageBreakBefore w:val="0"/>
              <w:kinsoku/>
              <w:wordWrap/>
              <w:overflowPunct/>
              <w:topLinePunct w:val="0"/>
              <w:bidi w:val="0"/>
              <w:snapToGrid/>
              <w:spacing w:line="300" w:lineRule="exact"/>
              <w:jc w:val="lef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2.</w:t>
            </w:r>
            <w:bookmarkStart w:id="12" w:name="OLE_LINK34"/>
            <w:r>
              <w:rPr>
                <w:rFonts w:hint="default" w:ascii="Times New Roman" w:hAnsi="Times New Roman" w:eastAsia="仿宋" w:cs="Times New Roman"/>
                <w:color w:val="000000"/>
                <w:sz w:val="21"/>
                <w:szCs w:val="21"/>
                <w:highlight w:val="none"/>
              </w:rPr>
              <w:t>本项目</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rPr>
              <w:t>合同总价</w:t>
            </w:r>
            <w:bookmarkEnd w:id="12"/>
            <w:r>
              <w:rPr>
                <w:rFonts w:hint="default" w:ascii="Times New Roman" w:hAnsi="Times New Roman" w:eastAsia="仿宋" w:cs="Times New Roman"/>
                <w:color w:val="000000"/>
                <w:sz w:val="21"/>
                <w:szCs w:val="21"/>
                <w:highlight w:val="none"/>
              </w:rPr>
              <w:t>为“包干价”，包括但不限于：乙方为履行合同所需的</w:t>
            </w:r>
            <w:r>
              <w:rPr>
                <w:rFonts w:hint="default" w:ascii="Times New Roman" w:hAnsi="Times New Roman" w:eastAsia="仿宋" w:cs="Times New Roman"/>
                <w:color w:val="000000"/>
                <w:sz w:val="24"/>
                <w:highlight w:val="none"/>
              </w:rPr>
              <w:t>________________</w:t>
            </w:r>
            <w:r>
              <w:rPr>
                <w:rFonts w:hint="default" w:ascii="Times New Roman" w:hAnsi="Times New Roman" w:eastAsia="仿宋" w:cs="Times New Roman"/>
                <w:color w:val="000000"/>
                <w:sz w:val="21"/>
                <w:szCs w:val="21"/>
                <w:highlight w:val="none"/>
              </w:rPr>
              <w:t>及所有税费。乙方投标时已充分考虑到所有费用，此外，甲方不额外支付任何费用。</w:t>
            </w:r>
          </w:p>
          <w:p w14:paraId="504488E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3</w:t>
            </w:r>
            <w:r>
              <w:rPr>
                <w:rFonts w:hint="default" w:ascii="Times New Roman" w:hAnsi="Times New Roman" w:eastAsia="仿宋" w:cs="Times New Roman"/>
                <w:color w:val="000000"/>
                <w:sz w:val="21"/>
                <w:szCs w:val="21"/>
                <w:highlight w:val="none"/>
              </w:rPr>
              <w:t>.本合同商务参数详见附件1，技术参数详见附件2。甲方用户单位已逐页确认，符合其采购需求。</w:t>
            </w:r>
          </w:p>
          <w:p w14:paraId="1912B34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4</w:t>
            </w:r>
            <w:r>
              <w:rPr>
                <w:rFonts w:hint="default" w:ascii="Times New Roman" w:hAnsi="Times New Roman" w:eastAsia="仿宋" w:cs="Times New Roman"/>
                <w:color w:val="000000"/>
                <w:sz w:val="21"/>
                <w:szCs w:val="21"/>
                <w:highlight w:val="none"/>
              </w:rPr>
              <w:t>.税率：乙方承诺，严格依照国家税务管理部门的要求向甲方开具等额有效的发票并依法纳税。</w:t>
            </w:r>
          </w:p>
        </w:tc>
      </w:tr>
      <w:tr w14:paraId="55D9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628" w:type="dxa"/>
            <w:gridSpan w:val="7"/>
            <w:noWrap w:val="0"/>
            <w:vAlign w:val="center"/>
          </w:tcPr>
          <w:p w14:paraId="07EBE01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一、服务要求和技术标准。乙方提供的服务必须是全新的（按招标文件规定的服务性能、技术要求、质量标准），完全符合国家有关技术</w:t>
            </w: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标准。乙方的质量保证及售后服务承诺如下：</w:t>
            </w:r>
          </w:p>
          <w:p w14:paraId="6ECAF34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（一）服务期：</w:t>
            </w:r>
          </w:p>
          <w:p w14:paraId="16A75F7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年，自甲方验收合格之日起计算（若为分段验收的，应明确验收合格之日所属阶段）。服务属于国家规定“三包”范围的，其服务质量不得低于“三包”规定；乙方服务质量承诺优于国家“三包”规定的，按乙方实际承诺执行。</w:t>
            </w:r>
          </w:p>
          <w:p w14:paraId="32C2F65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（二）保修范围：</w:t>
            </w:r>
          </w:p>
          <w:p w14:paraId="19C63F3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上述列表所示的所有服务均属保修范围</w:t>
            </w:r>
            <w:bookmarkStart w:id="13" w:name="OLE_LINK19"/>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且</w:t>
            </w:r>
            <w:r>
              <w:rPr>
                <w:rFonts w:hint="default" w:ascii="Times New Roman" w:hAnsi="Times New Roman" w:eastAsia="仿宋" w:cs="Times New Roman"/>
                <w:color w:val="000000"/>
                <w:sz w:val="21"/>
                <w:szCs w:val="21"/>
                <w:highlight w:val="none"/>
              </w:rPr>
              <w:t>符合国家有关安全、环保、卫生的规定</w:t>
            </w:r>
            <w:r>
              <w:rPr>
                <w:rFonts w:hint="eastAsia" w:eastAsia="仿宋" w:cs="Times New Roman"/>
                <w:color w:val="000000"/>
                <w:sz w:val="21"/>
                <w:szCs w:val="21"/>
                <w:highlight w:val="none"/>
                <w:lang w:eastAsia="zh-CN"/>
              </w:rPr>
              <w:t>。</w:t>
            </w:r>
            <w:bookmarkEnd w:id="13"/>
            <w:r>
              <w:rPr>
                <w:rFonts w:hint="default" w:ascii="Times New Roman" w:hAnsi="Times New Roman" w:eastAsia="仿宋" w:cs="Times New Roman"/>
                <w:color w:val="000000"/>
                <w:sz w:val="21"/>
                <w:szCs w:val="21"/>
                <w:highlight w:val="none"/>
              </w:rPr>
              <w:t>服务期内，乙方应当对甲方正常使用中、非人为原因、基于不可抗力出现质量及安全问题的服务，负责处理解决并承担一切费用。</w:t>
            </w:r>
          </w:p>
          <w:p w14:paraId="29C70B3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（三）服务措施：</w:t>
            </w:r>
          </w:p>
          <w:p w14:paraId="7BCF050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1.服务期内，乙方提供的服务发生质量问题，乙方应负责免费更换。</w:t>
            </w:r>
            <w:bookmarkStart w:id="14" w:name="OLE_LINK20"/>
            <w:r>
              <w:rPr>
                <w:rFonts w:hint="eastAsia" w:eastAsia="仿宋" w:cs="Times New Roman"/>
                <w:color w:val="000000"/>
                <w:sz w:val="21"/>
                <w:szCs w:val="21"/>
                <w:highlight w:val="none"/>
                <w:lang w:val="en-US" w:eastAsia="zh-CN"/>
              </w:rPr>
              <w:t>注：甲方未支付款项的，</w:t>
            </w:r>
            <w:r>
              <w:rPr>
                <w:rFonts w:hint="default" w:ascii="Times New Roman" w:hAnsi="Times New Roman" w:eastAsia="仿宋" w:cs="Times New Roman"/>
                <w:color w:val="000000"/>
                <w:sz w:val="21"/>
                <w:szCs w:val="21"/>
                <w:highlight w:val="none"/>
              </w:rPr>
              <w:t>由乙方承担所发生的全部费用</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甲方已支付款项的，</w:t>
            </w:r>
            <w:r>
              <w:rPr>
                <w:rFonts w:hint="default" w:ascii="Times New Roman" w:hAnsi="Times New Roman" w:eastAsia="仿宋" w:cs="Times New Roman"/>
                <w:color w:val="000000"/>
                <w:sz w:val="21"/>
                <w:szCs w:val="21"/>
                <w:highlight w:val="none"/>
              </w:rPr>
              <w:t>乙方应退还甲方</w:t>
            </w:r>
            <w:r>
              <w:rPr>
                <w:rFonts w:hint="eastAsia" w:ascii="Times New Roman" w:hAnsi="Times New Roman" w:eastAsia="仿宋" w:cs="Times New Roman"/>
                <w:color w:val="000000"/>
                <w:sz w:val="21"/>
                <w:szCs w:val="21"/>
                <w:highlight w:val="none"/>
                <w:lang w:val="en-US" w:eastAsia="zh-CN"/>
              </w:rPr>
              <w:t>已</w:t>
            </w:r>
            <w:r>
              <w:rPr>
                <w:rFonts w:hint="default" w:ascii="Times New Roman" w:hAnsi="Times New Roman" w:eastAsia="仿宋" w:cs="Times New Roman"/>
                <w:color w:val="000000"/>
                <w:sz w:val="21"/>
                <w:szCs w:val="21"/>
                <w:highlight w:val="none"/>
              </w:rPr>
              <w:t>支付的</w:t>
            </w:r>
            <w:r>
              <w:rPr>
                <w:rFonts w:hint="eastAsia" w:ascii="Times New Roman" w:hAnsi="Times New Roman" w:eastAsia="仿宋" w:cs="Times New Roman"/>
                <w:color w:val="000000"/>
                <w:sz w:val="21"/>
                <w:szCs w:val="21"/>
                <w:highlight w:val="none"/>
                <w:lang w:val="en-US" w:eastAsia="zh-CN"/>
              </w:rPr>
              <w:t>款项</w:t>
            </w:r>
            <w:r>
              <w:rPr>
                <w:rFonts w:hint="default" w:ascii="Times New Roman" w:hAnsi="Times New Roman" w:eastAsia="仿宋" w:cs="Times New Roman"/>
                <w:color w:val="000000"/>
                <w:sz w:val="21"/>
                <w:szCs w:val="21"/>
                <w:highlight w:val="none"/>
              </w:rPr>
              <w:t>，同时应承担所发生的全部费用（运输、保险、检验、服务费利息及银行手续费等）。</w:t>
            </w:r>
          </w:p>
          <w:bookmarkEnd w:id="14"/>
          <w:p w14:paraId="016D538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2.服务期内，乙方应当及时采取以下措施，并承担所有费用：</w:t>
            </w:r>
          </w:p>
          <w:p w14:paraId="32313FA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（1）电话或网络在线咨询：乙方应当为甲方提供技术援助电话、网络等服务，解答甲方在使用中遇到的问题，及时为甲方用户单位提出解决问题的建议。</w:t>
            </w:r>
          </w:p>
          <w:p w14:paraId="27D3007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（2）现场响应：甲方遇到使用和技术问题，电话、网络咨询不能解决的，乙方应在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小时内到达甲方现场进行处理，确保服务正常工作；到达后，无法在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小时内解决的，应当在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小时内提供符合质量标准且确保正常工作的备用服务，协助甲方用户单位正常开展科研教学管理工作。</w:t>
            </w:r>
          </w:p>
          <w:p w14:paraId="110BF70D">
            <w:pPr>
              <w:keepNext w:val="0"/>
              <w:keepLines w:val="0"/>
              <w:pageBreakBefore w:val="0"/>
              <w:kinsoku/>
              <w:wordWrap/>
              <w:overflowPunct/>
              <w:topLinePunct w:val="0"/>
              <w:bidi w:val="0"/>
              <w:snapToGrid/>
              <w:spacing w:line="300" w:lineRule="exact"/>
              <w:ind w:firstLine="420" w:firstLineChars="200"/>
              <w:textAlignment w:val="auto"/>
              <w:rPr>
                <w:rFonts w:hint="default"/>
                <w:color w:val="000000"/>
                <w:highlight w:val="none"/>
              </w:rPr>
            </w:pPr>
            <w:r>
              <w:rPr>
                <w:rFonts w:hint="default" w:ascii="Times New Roman" w:hAnsi="Times New Roman" w:eastAsia="仿宋" w:cs="Times New Roman"/>
                <w:color w:val="000000"/>
                <w:sz w:val="21"/>
                <w:szCs w:val="21"/>
                <w:highlight w:val="none"/>
              </w:rPr>
              <w:t>（3）技术升级：在服务期内，如果乙方的服务技术升级，乙方应及时通知甲方，如甲方有相应要求，乙方应对甲方购买的服务进行升级服务。</w:t>
            </w:r>
          </w:p>
        </w:tc>
      </w:tr>
      <w:tr w14:paraId="21EA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628" w:type="dxa"/>
            <w:gridSpan w:val="7"/>
            <w:noWrap w:val="0"/>
            <w:vAlign w:val="top"/>
          </w:tcPr>
          <w:p w14:paraId="2F61EBF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（四）服务期后服务： </w:t>
            </w:r>
          </w:p>
          <w:p w14:paraId="480E26F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 继续提供电话或网络在线咨询：乙方应同样提供免费电话、网络咨询服务，并应承诺提供上门维护服务。</w:t>
            </w:r>
          </w:p>
          <w:p w14:paraId="4FCF611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 继续提供优惠价售后服务：甲方需要继续由乙方提供售后服务的，乙方应当以优惠价提供售后服务；若甲方需要添购，乙方应当依法与甲方另行达成补充协议。</w:t>
            </w:r>
          </w:p>
          <w:p w14:paraId="1B54541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（五）备用服务、备件及易损件：</w:t>
            </w:r>
          </w:p>
          <w:p w14:paraId="0EBC749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售后服务中，维修使用的备用服务、备件及易损件应为原厂标准，未经甲方同意不得使用非原厂标准的备用服务、备件及易损件。常用的、容易损坏的备用服务、备件及易损件的价格清单，乙方已在投标文件中列出。</w:t>
            </w:r>
          </w:p>
        </w:tc>
      </w:tr>
      <w:tr w14:paraId="7FE5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628" w:type="dxa"/>
            <w:gridSpan w:val="7"/>
            <w:noWrap w:val="0"/>
            <w:vAlign w:val="top"/>
          </w:tcPr>
          <w:p w14:paraId="5BDCA94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二、服务附随备品、附件、工具数量及供应方法：</w:t>
            </w:r>
          </w:p>
          <w:p w14:paraId="6F8152A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服务所附的备件、服务使用说明书、技术资料及配套工具应当随服务主体一次性交付至甲方，由甲方用户单位统一保管。</w:t>
            </w:r>
          </w:p>
        </w:tc>
      </w:tr>
      <w:tr w14:paraId="06C5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28" w:type="dxa"/>
            <w:gridSpan w:val="7"/>
            <w:noWrap w:val="0"/>
            <w:vAlign w:val="top"/>
          </w:tcPr>
          <w:p w14:paraId="1A99A37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三、交付方式：</w:t>
            </w:r>
          </w:p>
          <w:p w14:paraId="60B4824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bookmarkStart w:id="15" w:name="OLE_LINK21"/>
            <w:r>
              <w:rPr>
                <w:rFonts w:hint="default" w:ascii="Times New Roman" w:hAnsi="Times New Roman" w:eastAsia="仿宋" w:cs="Times New Roman"/>
                <w:color w:val="000000"/>
                <w:sz w:val="21"/>
                <w:szCs w:val="21"/>
                <w:highlight w:val="none"/>
              </w:rPr>
              <w:t>（一）</w:t>
            </w:r>
            <w:r>
              <w:rPr>
                <w:rFonts w:hint="eastAsia" w:eastAsia="仿宋" w:cs="Times New Roman"/>
                <w:color w:val="000000"/>
                <w:sz w:val="21"/>
                <w:szCs w:val="21"/>
                <w:highlight w:val="none"/>
                <w:lang w:val="en-US" w:eastAsia="zh-CN"/>
              </w:rPr>
              <w:t>分包、转让</w:t>
            </w:r>
          </w:p>
          <w:p w14:paraId="6FCE664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u w:val="single"/>
                <w:lang w:val="en-US" w:eastAsia="zh-CN"/>
              </w:rPr>
            </w:pPr>
            <w:bookmarkStart w:id="16" w:name="OLE_LINK8"/>
            <w:r>
              <w:rPr>
                <w:rFonts w:hint="default" w:ascii="Times New Roman" w:hAnsi="Times New Roman" w:eastAsia="方正仿宋_GBK" w:cs="Times New Roman"/>
                <w:color w:val="000000"/>
                <w:sz w:val="21"/>
                <w:szCs w:val="21"/>
                <w:highlight w:val="none"/>
              </w:rPr>
              <w:sym w:font="Wingdings 2" w:char="00A3"/>
            </w:r>
            <w:bookmarkEnd w:id="16"/>
            <w:r>
              <w:rPr>
                <w:rFonts w:hint="eastAsia" w:eastAsia="仿宋" w:cs="Times New Roman"/>
                <w:color w:val="000000"/>
                <w:sz w:val="21"/>
                <w:szCs w:val="21"/>
                <w:highlight w:val="none"/>
                <w:lang w:val="en-US" w:eastAsia="zh-CN"/>
              </w:rPr>
              <w:t>本合同范围的服务，可以分包、转让：</w:t>
            </w:r>
            <w:r>
              <w:rPr>
                <w:rFonts w:hint="eastAsia" w:eastAsia="仿宋" w:cs="Times New Roman"/>
                <w:color w:val="000000"/>
                <w:sz w:val="21"/>
                <w:szCs w:val="21"/>
                <w:highlight w:val="none"/>
                <w:u w:val="single"/>
                <w:lang w:val="en-US" w:eastAsia="zh-CN"/>
              </w:rPr>
              <w:t xml:space="preserve">《分包意向协议》详见本合同附件                 </w:t>
            </w:r>
          </w:p>
          <w:p w14:paraId="30DE363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方正仿宋_GBK" w:cs="Times New Roman"/>
                <w:color w:val="000000"/>
                <w:sz w:val="21"/>
                <w:szCs w:val="21"/>
                <w:highlight w:val="none"/>
              </w:rPr>
              <w:sym w:font="Wingdings 2" w:char="00A3"/>
            </w:r>
            <w:bookmarkEnd w:id="15"/>
            <w:r>
              <w:rPr>
                <w:rFonts w:hint="default" w:ascii="Times New Roman" w:hAnsi="Times New Roman" w:eastAsia="仿宋" w:cs="Times New Roman"/>
                <w:color w:val="000000"/>
                <w:sz w:val="21"/>
                <w:szCs w:val="21"/>
                <w:highlight w:val="none"/>
              </w:rPr>
              <w:t>本合同范围的服务，应由乙方直接供应，不得转让他人供应；非经甲方书面同意，乙方不得将本合同范围的服务全部或部分分包给他人供应；如有转让和未经甲方书面同意的分包行为，甲方有权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解除合同，没收履约保证金并追究乙方的违约责任。</w:t>
            </w:r>
          </w:p>
          <w:p w14:paraId="4D69165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（二）乙方应当在</w:t>
            </w:r>
            <w:r>
              <w:rPr>
                <w:rFonts w:hint="default" w:ascii="Times New Roman" w:hAnsi="Times New Roman" w:eastAsia="仿宋" w:cs="Times New Roman"/>
                <w:color w:val="000000"/>
                <w:sz w:val="24"/>
                <w:highlight w:val="none"/>
              </w:rPr>
              <w:t>_____________</w:t>
            </w:r>
            <w:r>
              <w:rPr>
                <w:rFonts w:hint="default" w:ascii="Times New Roman" w:hAnsi="Times New Roman" w:eastAsia="仿宋" w:cs="Times New Roman"/>
                <w:color w:val="000000"/>
                <w:sz w:val="21"/>
                <w:szCs w:val="21"/>
                <w:highlight w:val="none"/>
              </w:rPr>
              <w:t>内（履行期间），将服务交付至甲方用户单位指定地点。</w:t>
            </w:r>
          </w:p>
        </w:tc>
      </w:tr>
      <w:tr w14:paraId="56A1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28" w:type="dxa"/>
            <w:gridSpan w:val="7"/>
            <w:noWrap w:val="0"/>
            <w:vAlign w:val="top"/>
          </w:tcPr>
          <w:p w14:paraId="7C36871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四、验收标准、方法：</w:t>
            </w:r>
          </w:p>
          <w:p w14:paraId="2529102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（一）交付服务时，乙方应在甲方用户单位在场情况下当面交付，共同清点、检查，作出交付记录，双方签字确认。</w:t>
            </w:r>
          </w:p>
          <w:p w14:paraId="343B986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（二）乙方应当保证服务到达甲方所在地完好无损，如有缺漏、损坏，由乙方负责调换、补齐或赔偿。</w:t>
            </w:r>
          </w:p>
          <w:p w14:paraId="2D37BE8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（三）乙方应随服务提供完备的技术资料、装箱单和合格证等，并派遣专业技术人员进行现场</w:t>
            </w:r>
            <w:r>
              <w:rPr>
                <w:rFonts w:hint="eastAsia" w:eastAsia="仿宋" w:cs="Times New Roman"/>
                <w:color w:val="000000"/>
                <w:sz w:val="21"/>
                <w:szCs w:val="21"/>
                <w:highlight w:val="none"/>
                <w:lang w:val="en-US" w:eastAsia="zh-CN"/>
              </w:rPr>
              <w:t>支持</w:t>
            </w:r>
            <w:r>
              <w:rPr>
                <w:rFonts w:hint="default" w:ascii="Times New Roman" w:hAnsi="Times New Roman" w:eastAsia="仿宋" w:cs="Times New Roman"/>
                <w:color w:val="000000"/>
                <w:sz w:val="21"/>
                <w:szCs w:val="21"/>
                <w:highlight w:val="none"/>
              </w:rPr>
              <w:t>。</w:t>
            </w:r>
            <w:bookmarkStart w:id="17" w:name="OLE_LINK22"/>
            <w:r>
              <w:rPr>
                <w:rFonts w:hint="eastAsia" w:eastAsia="仿宋" w:cs="Times New Roman"/>
                <w:color w:val="000000"/>
                <w:sz w:val="21"/>
                <w:szCs w:val="21"/>
                <w:highlight w:val="none"/>
                <w:lang w:val="en-US" w:eastAsia="zh-CN"/>
              </w:rPr>
              <w:t>按履约验收方案，</w:t>
            </w:r>
            <w:bookmarkEnd w:id="17"/>
            <w:r>
              <w:rPr>
                <w:rFonts w:hint="default" w:ascii="Times New Roman" w:hAnsi="Times New Roman" w:eastAsia="仿宋" w:cs="Times New Roman"/>
                <w:color w:val="000000"/>
                <w:sz w:val="21"/>
                <w:szCs w:val="21"/>
                <w:highlight w:val="none"/>
              </w:rPr>
              <w:t>验收合格条件如下：</w:t>
            </w:r>
          </w:p>
          <w:p w14:paraId="6DA4862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1服务商务参数、技术参数与本合同一致，性能指标达到规定的标准。</w:t>
            </w:r>
          </w:p>
          <w:p w14:paraId="0FD65F6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2.服务技术资料、装箱单、合格证等资料齐全。</w:t>
            </w:r>
          </w:p>
          <w:p w14:paraId="52ECCB6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3.在系统试运行期间所出现的问题得到解决，并运行正常。</w:t>
            </w:r>
          </w:p>
          <w:p w14:paraId="6D450E9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4.在规定时间内完成交付并验收，并经甲方确认。</w:t>
            </w:r>
          </w:p>
          <w:p w14:paraId="09A3CAAA">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rPr>
              <w:t>（四）服务在试运行符合要求后，才作为最终验收。甲方对乙方交付服务的验收仅为表面验收，验收合格不视为乙方对质量问题免责；甲方验收时未提出异议不视为对乙方服务质量合格之认定。若乙方服务存在任何质量问题，甲方有权要求乙方承担相应责任。</w:t>
            </w:r>
          </w:p>
          <w:p w14:paraId="3A82C3D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（五）乙方所交服务的质量指标不得低于甲方招标文件要求、</w:t>
            </w:r>
            <w:bookmarkStart w:id="18" w:name="OLE_LINK35"/>
            <w:r>
              <w:rPr>
                <w:rFonts w:hint="default" w:ascii="Times New Roman" w:hAnsi="Times New Roman" w:eastAsia="仿宋" w:cs="Times New Roman"/>
                <w:color w:val="000000"/>
                <w:sz w:val="21"/>
                <w:szCs w:val="21"/>
                <w:highlight w:val="none"/>
              </w:rPr>
              <w:t>乙方提供的</w:t>
            </w:r>
            <w:r>
              <w:rPr>
                <w:rFonts w:hint="eastAsia" w:eastAsia="仿宋" w:cs="Times New Roman"/>
                <w:color w:val="000000"/>
                <w:sz w:val="21"/>
                <w:szCs w:val="21"/>
                <w:highlight w:val="none"/>
                <w:lang w:val="en-US" w:eastAsia="zh-CN"/>
              </w:rPr>
              <w:t>试用服务</w:t>
            </w:r>
            <w:r>
              <w:rPr>
                <w:rFonts w:hint="default" w:ascii="Times New Roman" w:hAnsi="Times New Roman" w:eastAsia="仿宋" w:cs="Times New Roman"/>
                <w:color w:val="000000"/>
                <w:sz w:val="21"/>
                <w:szCs w:val="21"/>
                <w:highlight w:val="none"/>
              </w:rPr>
              <w:t>指标、</w:t>
            </w:r>
            <w:bookmarkEnd w:id="18"/>
            <w:r>
              <w:rPr>
                <w:rFonts w:hint="default" w:ascii="Times New Roman" w:hAnsi="Times New Roman" w:eastAsia="仿宋" w:cs="Times New Roman"/>
                <w:color w:val="000000"/>
                <w:sz w:val="21"/>
                <w:szCs w:val="21"/>
                <w:highlight w:val="none"/>
              </w:rPr>
              <w:t>乙方承诺的质量指标或有关国家标准（标准不一致的，以高标准计）</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BBC3C6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售后服务质量要求，按招标文件和投标文件的内容执行。乙方交付时，甲方可根据需要随机抽取一部分服务送有关权威检测部门检测</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费用由乙方承担</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；如检测不合格，乙方应承担甲方所支出的检测费用并向甲方赔偿一切损失。乙方所交服务若未达到招标文件要求，且对甲方造成损失的，由乙方承担一切责任，并赔偿所造成的损失。</w:t>
            </w:r>
          </w:p>
          <w:p w14:paraId="0644616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如验收不合格，甲方有权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解除本合同并没收履约保证金；乙方应当赔偿甲方一切损失，并返还甲方已支付的全部合同款，并据实接受行政主管部门的相关处罚结果。</w:t>
            </w:r>
          </w:p>
          <w:p w14:paraId="265D82C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（六）大型或者复杂的政府采购服务项目，甲方应当邀请国家认可的质量检测机构参加验收工作。</w:t>
            </w:r>
          </w:p>
          <w:p w14:paraId="64C6F60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（七）甲方需要对乙方交付的服务（包括质量、技术参数等）进行确认的，</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应予以配合，并出具书面意见。</w:t>
            </w:r>
          </w:p>
          <w:p w14:paraId="64D4159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（八）服务包装材料归甲方所有。乙方负责及时将服务包装材料清运离开甲方所在地，由此产生的费用由乙方自行承担。</w:t>
            </w:r>
            <w:bookmarkStart w:id="19" w:name="OLE_LINK23"/>
          </w:p>
          <w:p w14:paraId="0503CF21">
            <w:pPr>
              <w:keepNext w:val="0"/>
              <w:keepLines w:val="0"/>
              <w:pageBreakBefore w:val="0"/>
              <w:kinsoku/>
              <w:wordWrap/>
              <w:overflowPunct/>
              <w:topLinePunct w:val="0"/>
              <w:bidi w:val="0"/>
              <w:snapToGrid/>
              <w:spacing w:line="300" w:lineRule="exact"/>
              <w:ind w:firstLine="420" w:firstLineChars="200"/>
              <w:textAlignment w:val="auto"/>
              <w:rPr>
                <w:rFonts w:hint="eastAsia" w:eastAsia="仿宋"/>
                <w:color w:val="000000"/>
                <w:highlight w:val="none"/>
                <w:lang w:eastAsia="zh-CN"/>
              </w:rPr>
            </w:pP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九</w:t>
            </w:r>
            <w:r>
              <w:rPr>
                <w:rFonts w:hint="eastAsia" w:eastAsia="仿宋" w:cs="Times New Roman"/>
                <w:color w:val="000000"/>
                <w:sz w:val="21"/>
                <w:szCs w:val="21"/>
                <w:highlight w:val="none"/>
                <w:lang w:eastAsia="zh-CN"/>
              </w:rPr>
              <w:t>）自本项目结果公告发布之日，</w:t>
            </w:r>
            <w:r>
              <w:rPr>
                <w:rFonts w:hint="eastAsia" w:eastAsia="仿宋" w:cs="Times New Roman"/>
                <w:color w:val="000000"/>
                <w:sz w:val="21"/>
                <w:szCs w:val="21"/>
                <w:highlight w:val="none"/>
                <w:lang w:val="en-US" w:eastAsia="zh-CN"/>
              </w:rPr>
              <w:t>乙方应当</w:t>
            </w:r>
            <w:r>
              <w:rPr>
                <w:rFonts w:hint="eastAsia" w:eastAsia="仿宋" w:cs="Times New Roman"/>
                <w:color w:val="000000"/>
                <w:sz w:val="21"/>
                <w:szCs w:val="21"/>
                <w:highlight w:val="none"/>
                <w:lang w:eastAsia="zh-CN"/>
              </w:rPr>
              <w:t>配合</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在法定时限范围内完成合同签订。若</w:t>
            </w:r>
            <w:r>
              <w:rPr>
                <w:rFonts w:hint="eastAsia" w:eastAsia="仿宋" w:cs="Times New Roman"/>
                <w:color w:val="000000"/>
                <w:sz w:val="21"/>
                <w:szCs w:val="21"/>
                <w:highlight w:val="none"/>
                <w:lang w:val="en-US" w:eastAsia="zh-CN"/>
              </w:rPr>
              <w:t>乙方</w:t>
            </w:r>
            <w:r>
              <w:rPr>
                <w:rFonts w:hint="eastAsia" w:eastAsia="仿宋" w:cs="Times New Roman"/>
                <w:color w:val="000000"/>
                <w:sz w:val="21"/>
                <w:szCs w:val="21"/>
                <w:highlight w:val="none"/>
                <w:lang w:eastAsia="zh-CN"/>
              </w:rPr>
              <w:t>无正当理由不签订合同或故意拖延签订时间，被查证属实的，</w:t>
            </w:r>
            <w:r>
              <w:rPr>
                <w:rFonts w:hint="eastAsia" w:eastAsia="仿宋" w:cs="Times New Roman"/>
                <w:color w:val="000000"/>
                <w:sz w:val="21"/>
                <w:szCs w:val="21"/>
                <w:highlight w:val="none"/>
                <w:lang w:val="en-US" w:eastAsia="zh-CN"/>
              </w:rPr>
              <w:t>乙方须</w:t>
            </w:r>
            <w:r>
              <w:rPr>
                <w:rFonts w:hint="eastAsia" w:eastAsia="仿宋" w:cs="Times New Roman"/>
                <w:color w:val="000000"/>
                <w:sz w:val="21"/>
                <w:szCs w:val="21"/>
                <w:highlight w:val="none"/>
                <w:lang w:eastAsia="zh-CN"/>
              </w:rPr>
              <w:t>依法承担相关法律责任。</w:t>
            </w:r>
          </w:p>
          <w:p w14:paraId="59C7B908">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如乙方对上述（一）至（</w:t>
            </w:r>
            <w:r>
              <w:rPr>
                <w:rFonts w:hint="eastAsia" w:eastAsia="仿宋" w:cs="Times New Roman"/>
                <w:color w:val="000000"/>
                <w:sz w:val="21"/>
                <w:szCs w:val="21"/>
                <w:highlight w:val="none"/>
                <w:lang w:val="en-US" w:eastAsia="zh-CN"/>
              </w:rPr>
              <w:t>九</w:t>
            </w:r>
            <w:r>
              <w:rPr>
                <w:rFonts w:hint="default" w:ascii="Times New Roman" w:hAnsi="Times New Roman" w:eastAsia="仿宋" w:cs="Times New Roman"/>
                <w:color w:val="000000"/>
                <w:sz w:val="21"/>
                <w:szCs w:val="21"/>
                <w:highlight w:val="none"/>
              </w:rPr>
              <w:t>）项约定有异议，请自本合同生效后</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个自然日内向甲方提出。</w:t>
            </w:r>
            <w:bookmarkEnd w:id="19"/>
          </w:p>
        </w:tc>
      </w:tr>
      <w:tr w14:paraId="5F0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7"/>
            <w:noWrap w:val="0"/>
            <w:vAlign w:val="top"/>
          </w:tcPr>
          <w:p w14:paraId="317E648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五、付款方式：</w:t>
            </w:r>
          </w:p>
          <w:p w14:paraId="1372E84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（一）履约担保：</w:t>
            </w:r>
          </w:p>
          <w:p w14:paraId="4DB40211">
            <w:pPr>
              <w:pStyle w:val="23"/>
              <w:rPr>
                <w:rFonts w:hint="default" w:eastAsia="方正仿宋_GBK"/>
                <w:color w:val="000000"/>
                <w:highlight w:val="none"/>
                <w:lang w:val="en-US" w:eastAsia="zh-CN"/>
              </w:rPr>
            </w:pPr>
            <w:r>
              <w:rPr>
                <w:rFonts w:hint="eastAsia" w:ascii="Times New Roman" w:hAnsi="Times New Roman" w:eastAsia="仿宋" w:cs="Times New Roman"/>
                <w:color w:val="000000"/>
                <w:sz w:val="21"/>
                <w:szCs w:val="21"/>
                <w:highlight w:val="none"/>
                <w:lang w:val="en-US" w:eastAsia="zh-CN"/>
              </w:rPr>
              <w:t xml:space="preserve">1.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本项目无需乙方向甲方提交履约担保</w:t>
            </w:r>
          </w:p>
          <w:p w14:paraId="07334FD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eastAsia" w:eastAsia="仿宋" w:cs="Times New Roman"/>
                <w:color w:val="000000"/>
                <w:sz w:val="21"/>
                <w:szCs w:val="21"/>
                <w:highlight w:val="none"/>
                <w:lang w:val="en-US" w:eastAsia="zh-CN"/>
              </w:rPr>
              <w:t xml:space="preserve">2.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本项目需要乙方向甲方提交履约担保</w:t>
            </w:r>
          </w:p>
          <w:p w14:paraId="3BF1AFE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合同签订</w:t>
            </w:r>
            <w:bookmarkStart w:id="20" w:name="OLE_LINK14"/>
            <w:r>
              <w:rPr>
                <w:rFonts w:hint="default" w:ascii="Times New Roman" w:hAnsi="Times New Roman" w:eastAsia="方正仿宋_GBK" w:cs="Times New Roman"/>
                <w:color w:val="000000"/>
                <w:sz w:val="21"/>
                <w:szCs w:val="21"/>
                <w:highlight w:val="none"/>
              </w:rPr>
              <w:sym w:font="Wingdings 2" w:char="00A3"/>
            </w:r>
            <w:bookmarkEnd w:id="20"/>
            <w:r>
              <w:rPr>
                <w:rFonts w:hint="default" w:ascii="Times New Roman" w:hAnsi="Times New Roman" w:eastAsia="仿宋" w:cs="Times New Roman"/>
                <w:color w:val="000000"/>
                <w:sz w:val="21"/>
                <w:szCs w:val="21"/>
                <w:highlight w:val="none"/>
                <w:u w:val="single"/>
              </w:rPr>
              <w:t>前</w:t>
            </w:r>
            <w:bookmarkStart w:id="21" w:name="OLE_LINK11"/>
            <w:r>
              <w:rPr>
                <w:rFonts w:hint="eastAsia" w:eastAsia="仿宋" w:cs="Times New Roman"/>
                <w:color w:val="000000"/>
                <w:sz w:val="21"/>
                <w:szCs w:val="21"/>
                <w:highlight w:val="none"/>
                <w:u w:val="none"/>
                <w:lang w:val="en-US" w:eastAsia="zh-CN"/>
              </w:rPr>
              <w:t xml:space="preserve"> </w:t>
            </w:r>
            <w:bookmarkEnd w:id="21"/>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时</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后</w:t>
            </w:r>
            <w:r>
              <w:rPr>
                <w:rFonts w:hint="default" w:ascii="Times New Roman" w:hAnsi="Times New Roman" w:eastAsia="仿宋" w:cs="Times New Roman"/>
                <w:color w:val="000000"/>
                <w:sz w:val="21"/>
                <w:szCs w:val="21"/>
                <w:highlight w:val="none"/>
              </w:rPr>
              <w:t>，乙方应当按本合同总价的</w:t>
            </w:r>
            <w:r>
              <w:rPr>
                <w:rFonts w:hint="default" w:ascii="Times New Roman" w:hAnsi="Times New Roman" w:eastAsia="仿宋" w:cs="Times New Roman"/>
                <w:color w:val="000000"/>
                <w:sz w:val="21"/>
                <w:szCs w:val="21"/>
                <w:highlight w:val="none"/>
                <w:u w:val="single"/>
              </w:rPr>
              <w:t>5</w:t>
            </w:r>
            <w:r>
              <w:rPr>
                <w:rFonts w:hint="default" w:ascii="Times New Roman" w:hAnsi="Times New Roman" w:eastAsia="仿宋" w:cs="Times New Roman"/>
                <w:color w:val="000000"/>
                <w:sz w:val="21"/>
                <w:szCs w:val="21"/>
                <w:highlight w:val="none"/>
              </w:rPr>
              <w:t>%（若有特殊情况，以招标文件要求为准）向甲方交纳履约保证金（可以</w:t>
            </w:r>
            <w:r>
              <w:rPr>
                <w:rFonts w:hint="eastAsia" w:eastAsia="仿宋" w:cs="Times New Roman"/>
                <w:color w:val="000000"/>
                <w:sz w:val="21"/>
                <w:szCs w:val="21"/>
                <w:highlight w:val="none"/>
                <w:lang w:val="en-US" w:eastAsia="zh-CN"/>
              </w:rPr>
              <w:t>现金形式，或</w:t>
            </w:r>
            <w:r>
              <w:rPr>
                <w:rFonts w:hint="default" w:ascii="Times New Roman" w:hAnsi="Times New Roman" w:eastAsia="仿宋" w:cs="Times New Roman"/>
                <w:color w:val="000000"/>
                <w:sz w:val="21"/>
                <w:szCs w:val="21"/>
                <w:highlight w:val="none"/>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6F91827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（二）乙方按本合同约定交付、经甲方验收合格后，由甲方出具项目验收报告。</w:t>
            </w:r>
          </w:p>
          <w:p w14:paraId="52E2765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w:t>
            </w:r>
            <w:bookmarkStart w:id="22" w:name="OLE_LINK24"/>
            <w:r>
              <w:rPr>
                <w:rFonts w:hint="default" w:ascii="Times New Roman" w:hAnsi="Times New Roman" w:eastAsia="仿宋" w:cs="Times New Roman"/>
                <w:color w:val="000000"/>
                <w:sz w:val="21"/>
                <w:szCs w:val="21"/>
                <w:highlight w:val="none"/>
              </w:rPr>
              <w:t>付款：</w:t>
            </w:r>
          </w:p>
          <w:p w14:paraId="4A221A29">
            <w:pPr>
              <w:pStyle w:val="23"/>
              <w:keepNext w:val="0"/>
              <w:keepLines w:val="0"/>
              <w:pageBreakBefore w:val="0"/>
              <w:kinsoku/>
              <w:wordWrap/>
              <w:overflowPunct/>
              <w:topLinePunct w:val="0"/>
              <w:bidi w:val="0"/>
              <w:snapToGrid/>
              <w:spacing w:line="300" w:lineRule="exact"/>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 付款主体：</w:t>
            </w:r>
          </w:p>
          <w:p w14:paraId="7B085983">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bookmarkStart w:id="23" w:name="OLE_LINK10"/>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w:t>
            </w:r>
            <w:bookmarkEnd w:id="23"/>
            <w:r>
              <w:rPr>
                <w:rFonts w:hint="eastAsia" w:ascii="Times New Roman" w:hAnsi="Times New Roman" w:eastAsia="方正仿宋_GBK" w:cs="Times New Roman"/>
                <w:color w:val="000000"/>
                <w:sz w:val="21"/>
                <w:szCs w:val="21"/>
                <w:highlight w:val="none"/>
                <w:lang w:val="en-US" w:eastAsia="zh-CN"/>
              </w:rPr>
              <w:t>甲方向乙方支付</w:t>
            </w:r>
          </w:p>
          <w:p w14:paraId="18B1D5BB">
            <w:pPr>
              <w:pStyle w:val="23"/>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甲方指定的第三人向乙方支付（第三人：</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lang w:val="en-US" w:eastAsia="zh-CN"/>
              </w:rPr>
              <w:t>）</w:t>
            </w:r>
          </w:p>
          <w:p w14:paraId="68495B70">
            <w:pPr>
              <w:pStyle w:val="23"/>
              <w:keepNext w:val="0"/>
              <w:keepLines w:val="0"/>
              <w:pageBreakBefore w:val="0"/>
              <w:numPr>
                <w:ilvl w:val="0"/>
                <w:numId w:val="3"/>
              </w:numPr>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付款方法：</w:t>
            </w:r>
          </w:p>
          <w:p w14:paraId="46D96E1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bookmarkStart w:id="24" w:name="OLE_LINK9"/>
            <w:r>
              <w:rPr>
                <w:rFonts w:hint="default" w:ascii="Times New Roman" w:hAnsi="Times New Roman" w:eastAsia="方正仿宋_GBK" w:cs="Times New Roman"/>
                <w:color w:val="000000"/>
                <w:sz w:val="21"/>
                <w:szCs w:val="21"/>
                <w:highlight w:val="none"/>
              </w:rPr>
              <w:sym w:font="Wingdings 2" w:char="00A3"/>
            </w:r>
            <w:bookmarkEnd w:id="24"/>
            <w:r>
              <w:rPr>
                <w:rFonts w:hint="eastAsia" w:ascii="Times New Roman" w:hAnsi="Times New Roman" w:eastAsia="方正仿宋_GBK" w:cs="Times New Roman"/>
                <w:color w:val="000000"/>
                <w:sz w:val="21"/>
                <w:szCs w:val="21"/>
                <w:highlight w:val="none"/>
                <w:lang w:val="en-US" w:eastAsia="zh-CN"/>
              </w:rPr>
              <w:t xml:space="preserve"> 先交付、后一次性付款：</w:t>
            </w:r>
          </w:p>
          <w:p w14:paraId="6AFB6900">
            <w:pPr>
              <w:pStyle w:val="23"/>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服务</w:t>
            </w:r>
            <w:r>
              <w:rPr>
                <w:rFonts w:hint="default" w:ascii="Times New Roman" w:hAnsi="Times New Roman" w:eastAsia="仿宋" w:cs="Times New Roman"/>
                <w:color w:val="000000"/>
                <w:sz w:val="21"/>
                <w:szCs w:val="21"/>
                <w:highlight w:val="none"/>
                <w:u w:val="none"/>
              </w:rPr>
              <w:t>全部交付并经甲方验收合格，</w:t>
            </w:r>
            <w:bookmarkStart w:id="25" w:name="OLE_LINK31"/>
            <w:r>
              <w:rPr>
                <w:rFonts w:hint="default" w:ascii="Times New Roman" w:hAnsi="Times New Roman" w:eastAsia="仿宋" w:cs="Times New Roman"/>
                <w:color w:val="000000"/>
                <w:sz w:val="21"/>
                <w:szCs w:val="21"/>
                <w:highlight w:val="none"/>
                <w:u w:val="none"/>
              </w:rPr>
              <w:t>乙方向甲方开具等额有效的增值税发票后，</w:t>
            </w:r>
            <w:bookmarkStart w:id="26" w:name="OLE_LINK15"/>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以银行转账方式按本合同总价</w:t>
            </w:r>
            <w:r>
              <w:rPr>
                <w:rFonts w:hint="default" w:ascii="Times New Roman" w:hAnsi="Times New Roman" w:eastAsia="仿宋" w:cs="Times New Roman"/>
                <w:color w:val="000000"/>
                <w:sz w:val="21"/>
                <w:szCs w:val="21"/>
                <w:highlight w:val="none"/>
              </w:rPr>
              <w:t>向乙方支付本合同款项</w:t>
            </w:r>
            <w:r>
              <w:rPr>
                <w:rFonts w:hint="eastAsia" w:ascii="Times New Roman" w:hAnsi="Times New Roman" w:eastAsia="仿宋" w:cs="Times New Roman"/>
                <w:color w:val="000000"/>
                <w:sz w:val="21"/>
                <w:szCs w:val="21"/>
                <w:highlight w:val="none"/>
                <w:lang w:eastAsia="zh-CN"/>
              </w:rPr>
              <w:t>）</w:t>
            </w:r>
            <w:bookmarkEnd w:id="25"/>
            <w:r>
              <w:rPr>
                <w:rFonts w:hint="default" w:ascii="Times New Roman" w:hAnsi="Times New Roman" w:eastAsia="仿宋" w:cs="Times New Roman"/>
                <w:color w:val="000000"/>
                <w:sz w:val="21"/>
                <w:szCs w:val="21"/>
                <w:highlight w:val="none"/>
              </w:rPr>
              <w:t>。</w:t>
            </w:r>
          </w:p>
          <w:p w14:paraId="5F1AB05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先一次性付款、后交付：</w:t>
            </w:r>
          </w:p>
          <w:p w14:paraId="1AD37263">
            <w:pPr>
              <w:pStyle w:val="23"/>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本合同签订后，乙方即开展本合同项下约定的服务内容并提交至甲方初步验收；甲方初步验收合格，</w:t>
            </w:r>
            <w:r>
              <w:rPr>
                <w:rFonts w:hint="default" w:ascii="Times New Roman" w:hAnsi="Times New Roman" w:eastAsia="仿宋" w:cs="Times New Roman"/>
                <w:color w:val="000000"/>
                <w:sz w:val="21"/>
                <w:szCs w:val="21"/>
                <w:highlight w:val="none"/>
                <w:lang w:val="en-US" w:eastAsia="zh-CN"/>
              </w:rPr>
              <w:t>乙方向甲方开具等额有效的增值税发票后，甲方原则上在收到发票后</w:t>
            </w:r>
            <w:r>
              <w:rPr>
                <w:rFonts w:hint="eastAsia" w:ascii="Times New Roman" w:hAnsi="Times New Roman"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lang w:val="en-US" w:eastAsia="zh-CN"/>
              </w:rPr>
              <w:t>5个工作日内按程序办理支付手续</w:t>
            </w:r>
            <w:r>
              <w:rPr>
                <w:rFonts w:hint="eastAsia" w:ascii="Times New Roman" w:hAnsi="Times New Roman" w:eastAsia="仿宋" w:cs="Times New Roman"/>
                <w:color w:val="000000"/>
                <w:sz w:val="21"/>
                <w:szCs w:val="21"/>
                <w:highlight w:val="none"/>
                <w:lang w:val="en-US" w:eastAsia="zh-CN"/>
              </w:rPr>
              <w:t>（</w:t>
            </w:r>
            <w:r>
              <w:rPr>
                <w:rFonts w:hint="default" w:ascii="Times New Roman" w:hAnsi="Times New Roman" w:eastAsia="仿宋" w:cs="Times New Roman"/>
                <w:color w:val="000000"/>
                <w:sz w:val="21"/>
                <w:szCs w:val="21"/>
                <w:highlight w:val="none"/>
                <w:lang w:val="en-US" w:eastAsia="zh-CN"/>
              </w:rPr>
              <w:t>以银行转账方式按本合同总价向乙方支付本合同款项</w:t>
            </w:r>
            <w:r>
              <w:rPr>
                <w:rFonts w:hint="eastAsia" w:ascii="Times New Roman" w:hAnsi="Times New Roman" w:eastAsia="仿宋" w:cs="Times New Roman"/>
                <w:color w:val="000000"/>
                <w:sz w:val="21"/>
                <w:szCs w:val="21"/>
                <w:highlight w:val="none"/>
                <w:lang w:val="en-US" w:eastAsia="zh-CN"/>
              </w:rPr>
              <w:t>）。</w:t>
            </w:r>
          </w:p>
          <w:bookmarkEnd w:id="26"/>
          <w:p w14:paraId="5B66F6B2">
            <w:pPr>
              <w:pStyle w:val="23"/>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sym w:font="Wingdings 2" w:char="00A3"/>
            </w:r>
            <w:r>
              <w:rPr>
                <w:rFonts w:hint="eastAsia" w:ascii="Times New Roman" w:hAnsi="Times New Roman" w:eastAsia="仿宋" w:cs="Times New Roman"/>
                <w:color w:val="000000"/>
                <w:sz w:val="21"/>
                <w:szCs w:val="21"/>
                <w:highlight w:val="none"/>
                <w:lang w:val="en-US" w:eastAsia="zh-CN"/>
              </w:rPr>
              <w:t xml:space="preserve"> 分期付款：</w:t>
            </w:r>
          </w:p>
          <w:p w14:paraId="23B99A2F">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支付节点1：时间届满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016D5731">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支付节点2：时间届满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2873A8A5">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仿宋" w:cs="Times New Roman"/>
                <w:color w:val="000000"/>
                <w:sz w:val="21"/>
                <w:szCs w:val="21"/>
                <w:highlight w:val="none"/>
                <w:lang w:eastAsia="zh-CN"/>
              </w:rPr>
              <w:t>……</w:t>
            </w:r>
          </w:p>
          <w:p w14:paraId="29E8A5F4">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方正仿宋_GBK" w:cs="Times New Roman"/>
                <w:color w:val="000000"/>
                <w:sz w:val="21"/>
                <w:szCs w:val="21"/>
                <w:highlight w:val="none"/>
                <w:lang w:val="en-US" w:eastAsia="zh-CN"/>
              </w:rPr>
              <w:t>支付节点N：时间届满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bookmarkEnd w:id="22"/>
          <w:p w14:paraId="2C9D75E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乙方知晓并确认本合同尾部的银行账户为乙方收款的有效账户，若该账户信息变更的，应于甲方付款之日前</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个工作日内书面通知甲方，否则甲方支付款项至上述账户后即视为甲方完成相应支付义务。</w:t>
            </w:r>
          </w:p>
          <w:p w14:paraId="2A463E3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cs="Times New Roman"/>
                <w:color w:val="000000"/>
                <w:highlight w:val="none"/>
              </w:rPr>
            </w:pPr>
            <w:r>
              <w:rPr>
                <w:rFonts w:hint="default" w:ascii="Times New Roman" w:hAnsi="Times New Roman" w:eastAsia="仿宋" w:cs="Times New Roman"/>
                <w:color w:val="000000"/>
                <w:sz w:val="21"/>
                <w:szCs w:val="21"/>
                <w:highlight w:val="none"/>
              </w:rPr>
              <w:t>（四）履约保证金无息退还时间：</w:t>
            </w:r>
            <w:r>
              <w:rPr>
                <w:rFonts w:hint="eastAsia" w:eastAsia="仿宋" w:cs="Times New Roman"/>
                <w:color w:val="000000"/>
                <w:sz w:val="21"/>
                <w:szCs w:val="21"/>
                <w:highlight w:val="none"/>
                <w:lang w:val="en-US" w:eastAsia="zh-CN"/>
              </w:rPr>
              <w:t>履约验收合格</w:t>
            </w:r>
            <w:r>
              <w:rPr>
                <w:rFonts w:hint="default" w:ascii="Times New Roman" w:hAnsi="Times New Roman" w:eastAsia="仿宋" w:cs="Times New Roman"/>
                <w:color w:val="000000"/>
                <w:sz w:val="21"/>
                <w:szCs w:val="21"/>
                <w:highlight w:val="none"/>
              </w:rPr>
              <w:t>后，乙方提供的服务无质量问题且没有其他违约行为，经甲方用户单位同意，甲方向乙方无息退还该履约保证金</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逾期退还的，乙方可要求甲方支付违约金</w:t>
            </w:r>
            <w:r>
              <w:rPr>
                <w:rFonts w:hint="default" w:ascii="Times New Roman" w:hAnsi="Times New Roman" w:eastAsia="仿宋" w:cs="Times New Roman"/>
                <w:color w:val="000000"/>
                <w:sz w:val="21"/>
                <w:szCs w:val="21"/>
                <w:highlight w:val="none"/>
              </w:rPr>
              <w:t>。注：本合同关于履约保证金的条款与《重庆市财政局关于开展整治损害政府采购营商环境专项检查工作的通知》（渝财采购〔2023〕9号）精神相抵触的，按甲方落实文件要求的具体安排执行。</w:t>
            </w:r>
          </w:p>
        </w:tc>
      </w:tr>
      <w:tr w14:paraId="478B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7"/>
            <w:noWrap w:val="0"/>
            <w:vAlign w:val="top"/>
          </w:tcPr>
          <w:p w14:paraId="6A951AC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六、违约责任：</w:t>
            </w:r>
          </w:p>
          <w:p w14:paraId="6A54BA0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（一）乙方在投标时未明确提出异议，视为完全响应甲方在本合同内的各项要求。</w:t>
            </w:r>
          </w:p>
          <w:p w14:paraId="7610958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（二）乙方应按本合同第一条“服务要求和技术标准”提供服务。若乙方超过</w:t>
            </w:r>
            <w:r>
              <w:rPr>
                <w:rFonts w:hint="default" w:ascii="Times New Roman" w:hAnsi="Times New Roman" w:eastAsia="仿宋" w:cs="Times New Roman"/>
                <w:color w:val="000000"/>
                <w:sz w:val="21"/>
                <w:szCs w:val="21"/>
                <w:highlight w:val="none"/>
                <w:u w:val="single"/>
              </w:rPr>
              <w:t>7</w:t>
            </w:r>
            <w:r>
              <w:rPr>
                <w:rFonts w:hint="default" w:ascii="Times New Roman" w:hAnsi="Times New Roman" w:eastAsia="仿宋" w:cs="Times New Roman"/>
                <w:color w:val="000000"/>
                <w:sz w:val="21"/>
                <w:szCs w:val="21"/>
                <w:highlight w:val="none"/>
              </w:rPr>
              <w:t>个自然日未履行上述服务承诺的，或者在紧急情况下未在甲方指定时间内履行服务承诺的，甲方有权自行联系其他单位提供同等服务，涉及的费用从乙方缴纳的履约保证金内扣除。若履约保证金不足以抵扣该服务费用的，甲方有权向乙方主张进行补足</w:t>
            </w:r>
            <w:bookmarkStart w:id="27" w:name="OLE_LINK32"/>
            <w:r>
              <w:rPr>
                <w:rFonts w:hint="eastAsia" w:eastAsia="仿宋" w:cs="Times New Roman"/>
                <w:color w:val="000000"/>
                <w:sz w:val="21"/>
                <w:szCs w:val="21"/>
                <w:highlight w:val="none"/>
                <w:lang w:val="en-US" w:eastAsia="zh-CN"/>
              </w:rPr>
              <w:t>或追偿该费用</w:t>
            </w:r>
            <w:bookmarkEnd w:id="27"/>
            <w:r>
              <w:rPr>
                <w:rFonts w:hint="default" w:ascii="Times New Roman" w:hAnsi="Times New Roman" w:eastAsia="仿宋" w:cs="Times New Roman"/>
                <w:color w:val="000000"/>
                <w:sz w:val="21"/>
                <w:szCs w:val="21"/>
                <w:highlight w:val="none"/>
              </w:rPr>
              <w:t>。</w:t>
            </w:r>
          </w:p>
          <w:p w14:paraId="6FD84F0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乙方应当按第三条“交</w:t>
            </w:r>
            <w:r>
              <w:rPr>
                <w:rFonts w:hint="eastAsia" w:eastAsia="仿宋" w:cs="Times New Roman"/>
                <w:color w:val="000000"/>
                <w:sz w:val="21"/>
                <w:szCs w:val="21"/>
                <w:highlight w:val="none"/>
                <w:lang w:val="en-US" w:eastAsia="zh-CN"/>
              </w:rPr>
              <w:t>付</w:t>
            </w:r>
            <w:r>
              <w:rPr>
                <w:rFonts w:hint="default" w:ascii="Times New Roman" w:hAnsi="Times New Roman" w:eastAsia="仿宋" w:cs="Times New Roman"/>
                <w:color w:val="000000"/>
                <w:sz w:val="21"/>
                <w:szCs w:val="21"/>
                <w:highlight w:val="none"/>
              </w:rPr>
              <w:t>方式”按时交付合格服务。若乙方逾期，每延期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个自然日应当按合同总价的</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‰向甲方支付违约金（最高不超过合同总价的</w:t>
            </w:r>
            <w:r>
              <w:rPr>
                <w:rFonts w:hint="default" w:ascii="Times New Roman" w:hAnsi="Times New Roman" w:eastAsia="仿宋" w:cs="Times New Roman"/>
                <w:color w:val="000000"/>
                <w:sz w:val="21"/>
                <w:szCs w:val="21"/>
                <w:highlight w:val="none"/>
                <w:u w:val="single"/>
              </w:rPr>
              <w:t>10</w:t>
            </w:r>
            <w:r>
              <w:rPr>
                <w:rFonts w:hint="default" w:ascii="Times New Roman" w:hAnsi="Times New Roman" w:eastAsia="仿宋" w:cs="Times New Roman"/>
                <w:color w:val="000000"/>
                <w:sz w:val="21"/>
                <w:szCs w:val="21"/>
                <w:highlight w:val="none"/>
              </w:rPr>
              <w:t>%），甲方可在乙方缴纳的履约保证金内扣除；若乙方逾期超过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个自然日的，甲方有权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解除本合同，没收全部履约保证金，并要求乙方返还甲方已支付款项；乙方赔偿甲方全部损失。</w:t>
            </w:r>
          </w:p>
          <w:p w14:paraId="287CEF2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（三）乙方应当按照本合同列明的服务名称、规格、数量</w:t>
            </w:r>
            <w:bookmarkStart w:id="28" w:name="OLE_LINK25"/>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参数等</w:t>
            </w:r>
            <w:bookmarkEnd w:id="28"/>
            <w:r>
              <w:rPr>
                <w:rFonts w:hint="default" w:ascii="Times New Roman" w:hAnsi="Times New Roman" w:eastAsia="仿宋" w:cs="Times New Roman"/>
                <w:color w:val="000000"/>
                <w:sz w:val="21"/>
                <w:szCs w:val="21"/>
                <w:highlight w:val="none"/>
              </w:rPr>
              <w:t>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bookmarkStart w:id="29" w:name="OLE_LINK26"/>
            <w:r>
              <w:rPr>
                <w:rFonts w:hint="eastAsia" w:eastAsia="仿宋" w:cs="Times New Roman"/>
                <w:color w:val="000000"/>
                <w:sz w:val="21"/>
                <w:szCs w:val="21"/>
                <w:highlight w:val="none"/>
                <w:lang w:val="en-US" w:eastAsia="zh-CN"/>
              </w:rPr>
              <w:t>若</w:t>
            </w:r>
            <w:r>
              <w:rPr>
                <w:rFonts w:hint="default" w:ascii="Times New Roman" w:hAnsi="Times New Roman" w:eastAsia="仿宋" w:cs="Times New Roman"/>
                <w:color w:val="000000"/>
                <w:sz w:val="21"/>
                <w:szCs w:val="21"/>
                <w:highlight w:val="none"/>
              </w:rPr>
              <w:t>达不到</w:t>
            </w:r>
            <w:r>
              <w:rPr>
                <w:rFonts w:hint="eastAsia" w:ascii="Times New Roman" w:hAnsi="Times New Roman" w:eastAsia="仿宋" w:cs="Times New Roman"/>
                <w:color w:val="000000"/>
                <w:sz w:val="21"/>
                <w:szCs w:val="21"/>
                <w:highlight w:val="none"/>
                <w:lang w:val="en-US" w:eastAsia="zh-CN"/>
              </w:rPr>
              <w:t>本合同约定的</w:t>
            </w:r>
            <w:r>
              <w:rPr>
                <w:rFonts w:hint="default" w:ascii="Times New Roman" w:hAnsi="Times New Roman" w:eastAsia="仿宋" w:cs="Times New Roman"/>
                <w:color w:val="000000"/>
                <w:sz w:val="21"/>
                <w:szCs w:val="21"/>
                <w:highlight w:val="none"/>
              </w:rPr>
              <w:t>技术参数，甲方</w:t>
            </w:r>
            <w:r>
              <w:rPr>
                <w:rFonts w:hint="eastAsia" w:ascii="Times New Roman" w:hAnsi="Times New Roman" w:eastAsia="仿宋" w:cs="Times New Roman"/>
                <w:color w:val="000000"/>
                <w:sz w:val="21"/>
                <w:szCs w:val="21"/>
                <w:highlight w:val="none"/>
                <w:lang w:val="en-US" w:eastAsia="zh-CN"/>
              </w:rPr>
              <w:t>有权</w:t>
            </w:r>
            <w:r>
              <w:rPr>
                <w:rFonts w:hint="eastAsia" w:eastAsia="仿宋" w:cs="Times New Roman"/>
                <w:color w:val="000000"/>
                <w:sz w:val="21"/>
                <w:szCs w:val="21"/>
                <w:highlight w:val="none"/>
                <w:lang w:val="en-US" w:eastAsia="zh-CN"/>
              </w:rPr>
              <w:t>要求乙方承担相关违约责任</w:t>
            </w:r>
            <w:r>
              <w:rPr>
                <w:rFonts w:hint="default" w:ascii="Times New Roman" w:hAnsi="Times New Roman" w:eastAsia="仿宋" w:cs="Times New Roman"/>
                <w:color w:val="000000"/>
                <w:sz w:val="21"/>
                <w:szCs w:val="21"/>
                <w:highlight w:val="none"/>
              </w:rPr>
              <w:t>：</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更换</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修理</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重作</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退货</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eastAsia="仿宋" w:cs="Times New Roman"/>
                <w:color w:val="000000"/>
                <w:sz w:val="21"/>
                <w:szCs w:val="21"/>
                <w:highlight w:val="none"/>
                <w:lang w:eastAsia="zh-CN"/>
              </w:rPr>
              <w:t>减少价款或者报酬</w:t>
            </w:r>
            <w:r>
              <w:rPr>
                <w:rFonts w:hint="eastAsia" w:eastAsia="仿宋" w:cs="Times New Roman"/>
                <w:color w:val="000000"/>
                <w:sz w:val="21"/>
                <w:szCs w:val="21"/>
                <w:highlight w:val="none"/>
                <w:lang w:val="en-US" w:eastAsia="zh-CN"/>
              </w:rPr>
              <w:t xml:space="preserve">  </w:t>
            </w:r>
          </w:p>
          <w:bookmarkEnd w:id="29"/>
          <w:p w14:paraId="12E9F09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4556801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（五）履约保证金减少的，乙方未按照甲方要求补足履约保证金的，每逾期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个自然日，甲方有权要求乙方支付履约保证金总额</w:t>
            </w:r>
            <w:r>
              <w:rPr>
                <w:rFonts w:hint="default" w:ascii="Times New Roman" w:hAnsi="Times New Roman" w:eastAsia="仿宋" w:cs="Times New Roman"/>
                <w:color w:val="000000"/>
                <w:sz w:val="21"/>
                <w:szCs w:val="21"/>
                <w:highlight w:val="none"/>
                <w:u w:val="single"/>
              </w:rPr>
              <w:t>0.1</w:t>
            </w:r>
            <w:r>
              <w:rPr>
                <w:rFonts w:hint="default" w:ascii="Times New Roman" w:hAnsi="Times New Roman" w:eastAsia="仿宋" w:cs="Times New Roman"/>
                <w:color w:val="000000"/>
                <w:sz w:val="21"/>
                <w:szCs w:val="21"/>
                <w:highlight w:val="none"/>
              </w:rPr>
              <w:t>%的违约金；逾期超过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解除合同，要求乙方支付前述违约金并没收剩余的履约保证金。</w:t>
            </w:r>
          </w:p>
          <w:p w14:paraId="648C383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个工作日内向对方通报相关情况并向对方提供相应证明，在双方共同商议（或有关主管机关裁决）后，可以根据决议延期履行、部分履行或不履行，并可根据情况部分或全部免于承担违约责任。</w:t>
            </w:r>
          </w:p>
          <w:p w14:paraId="6AB911B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（七）乙方承诺本合同履行期间持续具有履行本合同所需合法、有效资质，</w:t>
            </w:r>
            <w:bookmarkStart w:id="30" w:name="OLE_LINK33"/>
            <w:bookmarkStart w:id="31" w:name="OLE_LINK36"/>
            <w:r>
              <w:rPr>
                <w:rFonts w:hint="eastAsia" w:ascii="Times New Roman" w:hAnsi="Times New Roman" w:eastAsia="仿宋" w:cs="Times New Roman"/>
                <w:color w:val="000000"/>
                <w:sz w:val="21"/>
                <w:szCs w:val="21"/>
                <w:highlight w:val="none"/>
                <w:lang w:val="en-US" w:eastAsia="zh-CN"/>
              </w:rPr>
              <w:t>对本合同项下提供的服务的具</w:t>
            </w:r>
            <w:r>
              <w:rPr>
                <w:rFonts w:hint="eastAsia" w:eastAsia="仿宋" w:cs="Times New Roman"/>
                <w:color w:val="000000"/>
                <w:sz w:val="21"/>
                <w:szCs w:val="21"/>
                <w:highlight w:val="none"/>
                <w:lang w:val="en-US" w:eastAsia="zh-CN"/>
              </w:rPr>
              <w:t>有完整、合法的权利</w:t>
            </w:r>
            <w:bookmarkEnd w:id="30"/>
            <w:r>
              <w:rPr>
                <w:rFonts w:hint="eastAsia" w:eastAsia="仿宋" w:cs="Times New Roman"/>
                <w:color w:val="000000"/>
                <w:sz w:val="21"/>
                <w:szCs w:val="21"/>
                <w:highlight w:val="none"/>
                <w:lang w:val="en-US" w:eastAsia="zh-CN"/>
              </w:rPr>
              <w:t>（</w:t>
            </w:r>
            <w:bookmarkEnd w:id="31"/>
            <w:r>
              <w:rPr>
                <w:rFonts w:hint="eastAsia" w:eastAsia="仿宋" w:cs="Times New Roman"/>
                <w:color w:val="000000"/>
                <w:sz w:val="21"/>
                <w:szCs w:val="21"/>
                <w:highlight w:val="none"/>
                <w:lang w:val="en-US" w:eastAsia="zh-CN"/>
              </w:rPr>
              <w:t>不存在任何瑕疵，不构成任何侵权），</w:t>
            </w:r>
            <w:r>
              <w:rPr>
                <w:rFonts w:hint="default" w:ascii="Times New Roman" w:hAnsi="Times New Roman" w:eastAsia="仿宋" w:cs="Times New Roman"/>
                <w:color w:val="000000"/>
                <w:sz w:val="21"/>
                <w:szCs w:val="21"/>
                <w:highlight w:val="none"/>
              </w:rPr>
              <w:t>否则视为重大违约，甲方有权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解除本合同，已交付的费用乙方须无条件全额退还，甲方没收全部履约保证金并追究乙方违约责任。</w:t>
            </w:r>
          </w:p>
          <w:p w14:paraId="486F1F2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（八）甲乙双方若不能按互谅互惠原则协商解决争议，甚至在</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个自然日内当事人协商不能达成协议，任何一方均可向重庆仲裁委员会提请仲裁</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地址：重庆市渝北区星光大道96号土星B2栋</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p w14:paraId="4183AD8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356D7EB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（十）本合同项下各违约责任相互独立，可同时、一并适用。 </w:t>
            </w:r>
          </w:p>
        </w:tc>
      </w:tr>
      <w:tr w14:paraId="322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8" w:type="dxa"/>
            <w:gridSpan w:val="7"/>
            <w:noWrap w:val="0"/>
            <w:vAlign w:val="top"/>
          </w:tcPr>
          <w:p w14:paraId="221B957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七、其他约定事项：</w:t>
            </w:r>
          </w:p>
          <w:p w14:paraId="10C48B1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w:t>
            </w:r>
            <w:bookmarkStart w:id="32" w:name="OLE_LINK27"/>
            <w:r>
              <w:rPr>
                <w:rFonts w:hint="default" w:ascii="Times New Roman" w:hAnsi="Times New Roman" w:eastAsia="仿宋" w:cs="Times New Roman"/>
                <w:color w:val="000000"/>
                <w:sz w:val="21"/>
                <w:szCs w:val="21"/>
                <w:highlight w:val="none"/>
              </w:rPr>
              <w:t>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hint="eastAsia" w:eastAsia="仿宋" w:cs="Times New Roman"/>
                <w:color w:val="000000"/>
                <w:sz w:val="21"/>
                <w:szCs w:val="21"/>
                <w:highlight w:val="none"/>
                <w:lang w:val="en-US" w:eastAsia="zh-CN"/>
              </w:rPr>
              <w:t>合同</w:t>
            </w:r>
            <w:r>
              <w:rPr>
                <w:rFonts w:hint="default" w:ascii="Times New Roman" w:hAnsi="Times New Roman" w:eastAsia="仿宋" w:cs="Times New Roman"/>
                <w:color w:val="000000"/>
                <w:sz w:val="21"/>
                <w:szCs w:val="21"/>
                <w:highlight w:val="none"/>
              </w:rPr>
              <w:t>、补充协议</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本合同</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中标通知书</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投标文件</w:t>
            </w:r>
            <w:r>
              <w:rPr>
                <w:rFonts w:hint="eastAsia" w:ascii="Times New Roman" w:hAnsi="Times New Roman" w:eastAsia="仿宋" w:cs="Times New Roman"/>
                <w:color w:val="000000"/>
                <w:sz w:val="21"/>
                <w:szCs w:val="21"/>
                <w:highlight w:val="none"/>
                <w:lang w:eastAsia="zh-CN"/>
              </w:rPr>
              <w:t>（</w:t>
            </w:r>
            <w:r>
              <w:rPr>
                <w:rFonts w:hint="eastAsia" w:ascii="Times New Roman" w:hAnsi="Times New Roman" w:eastAsia="仿宋" w:cs="Times New Roman"/>
                <w:color w:val="000000"/>
                <w:sz w:val="21"/>
                <w:szCs w:val="21"/>
                <w:highlight w:val="none"/>
                <w:lang w:val="en-US" w:eastAsia="zh-CN"/>
              </w:rPr>
              <w:t>响应文件</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招标文件</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澄清文件</w:t>
            </w:r>
            <w:r>
              <w:rPr>
                <w:rFonts w:hint="eastAsia" w:eastAsia="仿宋" w:cs="Times New Roman"/>
                <w:color w:val="000000"/>
                <w:sz w:val="21"/>
                <w:szCs w:val="21"/>
                <w:highlight w:val="none"/>
                <w:lang w:eastAsia="zh-CN"/>
              </w:rPr>
              <w:t>），有关技术文件、图纸，国家法律、行政法规和</w:t>
            </w:r>
            <w:r>
              <w:rPr>
                <w:rFonts w:hint="eastAsia" w:eastAsia="仿宋" w:cs="Times New Roman"/>
                <w:color w:val="000000"/>
                <w:sz w:val="21"/>
                <w:szCs w:val="21"/>
                <w:highlight w:val="none"/>
                <w:lang w:val="en-US" w:eastAsia="zh-CN"/>
              </w:rPr>
              <w:t>强制性</w:t>
            </w:r>
            <w:r>
              <w:rPr>
                <w:rFonts w:hint="eastAsia" w:eastAsia="仿宋" w:cs="Times New Roman"/>
                <w:color w:val="000000"/>
                <w:sz w:val="21"/>
                <w:szCs w:val="21"/>
                <w:highlight w:val="none"/>
                <w:lang w:eastAsia="zh-CN"/>
              </w:rPr>
              <w:t>规定或</w:t>
            </w:r>
            <w:r>
              <w:rPr>
                <w:rFonts w:hint="eastAsia" w:eastAsia="仿宋" w:cs="Times New Roman"/>
                <w:color w:val="000000"/>
                <w:sz w:val="21"/>
                <w:szCs w:val="21"/>
                <w:highlight w:val="none"/>
                <w:lang w:val="en-US" w:eastAsia="zh-CN"/>
              </w:rPr>
              <w:t>本</w:t>
            </w:r>
            <w:r>
              <w:rPr>
                <w:rFonts w:hint="eastAsia" w:eastAsia="仿宋" w:cs="Times New Roman"/>
                <w:color w:val="000000"/>
                <w:sz w:val="21"/>
                <w:szCs w:val="21"/>
                <w:highlight w:val="none"/>
                <w:lang w:eastAsia="zh-CN"/>
              </w:rPr>
              <w:t>合同约定的作为合同组成部分的其</w:t>
            </w:r>
            <w:r>
              <w:rPr>
                <w:rFonts w:hint="eastAsia" w:eastAsia="仿宋" w:cs="Times New Roman"/>
                <w:color w:val="000000"/>
                <w:sz w:val="21"/>
                <w:szCs w:val="21"/>
                <w:highlight w:val="none"/>
                <w:lang w:val="en-US" w:eastAsia="zh-CN"/>
              </w:rPr>
              <w:t>它</w:t>
            </w:r>
            <w:r>
              <w:rPr>
                <w:rFonts w:hint="eastAsia" w:eastAsia="仿宋" w:cs="Times New Roman"/>
                <w:color w:val="000000"/>
                <w:sz w:val="21"/>
                <w:szCs w:val="21"/>
                <w:highlight w:val="none"/>
                <w:lang w:eastAsia="zh-CN"/>
              </w:rPr>
              <w:t>文件</w:t>
            </w:r>
            <w:r>
              <w:rPr>
                <w:rFonts w:hint="default" w:ascii="Times New Roman" w:hAnsi="Times New Roman" w:eastAsia="仿宋" w:cs="Times New Roman"/>
                <w:color w:val="000000"/>
                <w:sz w:val="21"/>
                <w:szCs w:val="21"/>
                <w:highlight w:val="none"/>
              </w:rPr>
              <w:t>。上述各项合同文件包括合同当事人就该项合同文件所作出的补充和修改；属于同一类内容的文件，应以最新签署的为准。未尽事宜，按照《中华人民共和国民法典》《中华人民共和国政府采购法》规定，由甲乙双方共商解决。</w:t>
            </w:r>
          </w:p>
          <w:bookmarkEnd w:id="32"/>
          <w:p w14:paraId="5769A01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（二）甲方在中华人民共和国境内使用乙方提供的合同货物及服务时免受第三方提出的侵犯其专利权或其它知识产权的起诉。如果第三方提出侵权指控，乙方应承担由此而引起的一切法律责任和费用，甲方有权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解除本合同，要求乙方退还甲方已支付的费用，并没收全部履约保证金。</w:t>
            </w:r>
          </w:p>
          <w:p w14:paraId="31A886F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注：若涉及软件开发等服务类项目知识产权的，知识产权归甲方所有。</w:t>
            </w:r>
          </w:p>
          <w:p w14:paraId="3720B1B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（三）乙方对其提供服务的使用和操作，应当向甲方履行培训、通知、协助、保密义务。</w:t>
            </w:r>
            <w:r>
              <w:rPr>
                <w:rFonts w:hint="eastAsia" w:eastAsia="仿宋" w:cs="Times New Roman"/>
                <w:color w:val="000000"/>
                <w:sz w:val="21"/>
                <w:szCs w:val="21"/>
                <w:highlight w:val="none"/>
                <w:lang w:val="en-US" w:eastAsia="zh-CN"/>
              </w:rPr>
              <w:t>甲乙双方对履行本合同</w:t>
            </w:r>
            <w:r>
              <w:rPr>
                <w:rFonts w:hint="default" w:ascii="Times New Roman" w:hAnsi="Times New Roman" w:eastAsia="仿宋" w:cs="Times New Roman"/>
                <w:color w:val="000000"/>
                <w:sz w:val="21"/>
                <w:szCs w:val="21"/>
                <w:highlight w:val="none"/>
              </w:rPr>
              <w:t>所获悉的国家秘密、工作秘密、商业秘密或者其他应当保密的信息，均有保密义务且不受合同有效期所限，直至该信息成为公开信息。</w:t>
            </w:r>
          </w:p>
          <w:p w14:paraId="41B303B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（四）乙方向甲方申请付款时，应当按甲方财务管理要求开具增值税发票。若乙方未提供有效增值税发票的，甲方有权拒绝支付合同价款且不承担任何迟延履行的责任，乙方不得以此为由终止或中止本合同。</w:t>
            </w:r>
          </w:p>
          <w:p w14:paraId="6DE784E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w:t>
            </w:r>
            <w:bookmarkStart w:id="33" w:name="OLE_LINK28"/>
            <w:r>
              <w:rPr>
                <w:rFonts w:hint="default" w:ascii="Times New Roman" w:hAnsi="Times New Roman" w:eastAsia="仿宋" w:cs="Times New Roman"/>
                <w:color w:val="000000"/>
                <w:sz w:val="21"/>
                <w:szCs w:val="21"/>
                <w:highlight w:val="none"/>
              </w:rPr>
              <w:t>本合同尾部载明的名称、住所、联系人、联系电话或电子邮箱为一方通知对方、以及涉及诉讼或者仲裁时接收法律文书的送达地址。任何一方当事人变更</w:t>
            </w:r>
            <w:r>
              <w:rPr>
                <w:rFonts w:hint="eastAsia" w:eastAsia="仿宋" w:cs="Times New Roman"/>
                <w:color w:val="000000"/>
                <w:sz w:val="21"/>
                <w:szCs w:val="21"/>
                <w:highlight w:val="none"/>
                <w:lang w:val="en-US" w:eastAsia="zh-CN"/>
              </w:rPr>
              <w:t>上述</w:t>
            </w:r>
            <w:r>
              <w:rPr>
                <w:rFonts w:hint="default" w:ascii="Times New Roman" w:hAnsi="Times New Roman" w:eastAsia="仿宋" w:cs="Times New Roman"/>
                <w:color w:val="000000"/>
                <w:sz w:val="21"/>
                <w:szCs w:val="21"/>
                <w:highlight w:val="none"/>
              </w:rPr>
              <w:t>信息的，应当在变更后</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日内及时书面通知对方，对方实际收到变更通知前的送达仍为有效送达</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因信息</w:t>
            </w:r>
            <w:r>
              <w:rPr>
                <w:rFonts w:hint="default" w:ascii="Times New Roman" w:hAnsi="Times New Roman" w:eastAsia="仿宋" w:cs="Times New Roman"/>
                <w:color w:val="000000"/>
                <w:sz w:val="21"/>
                <w:szCs w:val="21"/>
                <w:highlight w:val="none"/>
              </w:rPr>
              <w:t>有误、未及时书面通知对方</w:t>
            </w:r>
            <w:r>
              <w:rPr>
                <w:rFonts w:hint="eastAsia" w:eastAsia="仿宋" w:cs="Times New Roman"/>
                <w:color w:val="000000"/>
                <w:sz w:val="21"/>
                <w:szCs w:val="21"/>
                <w:highlight w:val="none"/>
                <w:lang w:val="en-US" w:eastAsia="zh-CN"/>
              </w:rPr>
              <w:t>信息变更</w:t>
            </w:r>
            <w:r>
              <w:rPr>
                <w:rFonts w:hint="default" w:ascii="Times New Roman" w:hAnsi="Times New Roman" w:eastAsia="仿宋" w:cs="Times New Roman"/>
                <w:color w:val="000000"/>
                <w:sz w:val="21"/>
                <w:szCs w:val="21"/>
                <w:highlight w:val="none"/>
              </w:rPr>
              <w:t>而导致法律文书送达不能的，应当自行承担后果。</w:t>
            </w:r>
          </w:p>
          <w:bookmarkEnd w:id="33"/>
          <w:p w14:paraId="746F8AC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（六）本合同的任何修订、变更或调整，须经甲方、乙方共同书面确认。补充协议与本合同具有同等法律效力，不一致之处，以补充协议为准。</w:t>
            </w:r>
          </w:p>
          <w:p w14:paraId="6A7D464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（七）本合同壹式陆份，甲方执正本壹份、副本肆份，乙方执正本壹份，均具备同等法律效力。</w:t>
            </w:r>
          </w:p>
          <w:p w14:paraId="49B89A1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eastAsia" w:eastAsia="仿宋" w:cs="Times New Roman"/>
                <w:color w:val="000000"/>
                <w:sz w:val="21"/>
                <w:szCs w:val="21"/>
                <w:highlight w:val="none"/>
                <w:lang w:val="en-US" w:eastAsia="zh-CN"/>
              </w:rPr>
              <w:t>八</w:t>
            </w:r>
            <w:r>
              <w:rPr>
                <w:rFonts w:hint="default" w:ascii="Times New Roman" w:hAnsi="Times New Roman" w:eastAsia="仿宋" w:cs="Times New Roman"/>
                <w:color w:val="000000"/>
                <w:sz w:val="21"/>
                <w:szCs w:val="21"/>
                <w:highlight w:val="none"/>
              </w:rPr>
              <w:t>）本合同自双方当事人法定代表人或委托代理人签字并加盖双方合同专用章或公章后生效。</w:t>
            </w:r>
          </w:p>
          <w:p w14:paraId="23D4A44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（以下无正文）</w:t>
            </w:r>
          </w:p>
        </w:tc>
      </w:tr>
      <w:tr w14:paraId="30FF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772" w:type="dxa"/>
            <w:gridSpan w:val="4"/>
            <w:noWrap w:val="0"/>
            <w:vAlign w:val="top"/>
          </w:tcPr>
          <w:p w14:paraId="6473A35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甲方（需方）：重庆医科大学</w:t>
            </w:r>
          </w:p>
          <w:p w14:paraId="2074EBF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地址：重庆市渝中区医学院路1号</w:t>
            </w:r>
          </w:p>
          <w:p w14:paraId="7F552BB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统一社会信用代码：12500000450401805G</w:t>
            </w:r>
          </w:p>
          <w:p w14:paraId="200CFB6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w w:val="90"/>
                <w:sz w:val="21"/>
                <w:szCs w:val="21"/>
                <w:highlight w:val="none"/>
              </w:rPr>
            </w:pPr>
            <w:r>
              <w:rPr>
                <w:rFonts w:hint="default" w:ascii="Times New Roman" w:hAnsi="Times New Roman" w:eastAsia="仿宋" w:cs="Times New Roman"/>
                <w:color w:val="000000"/>
                <w:w w:val="90"/>
                <w:sz w:val="21"/>
                <w:szCs w:val="21"/>
                <w:highlight w:val="none"/>
              </w:rPr>
              <w:t>开户行：中国建设银行股份有限公司重庆高新区分行</w:t>
            </w:r>
          </w:p>
          <w:p w14:paraId="488B9E71">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账号：50001033600050008726</w:t>
            </w:r>
          </w:p>
          <w:p w14:paraId="1F33E9AA">
            <w:pPr>
              <w:pStyle w:val="23"/>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2E59FEF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法定代表人：（签章）</w:t>
            </w:r>
          </w:p>
          <w:p w14:paraId="1CD8553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7AAADD91">
            <w:pPr>
              <w:pStyle w:val="23"/>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13F999D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72847C4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2388AC0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承办部门：</w:t>
            </w:r>
          </w:p>
          <w:p w14:paraId="0C4D60B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965F5A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用户单位：</w:t>
            </w:r>
          </w:p>
          <w:p w14:paraId="2BB0809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34C834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联系电话：（请备注用户单位联系人电话）</w:t>
            </w:r>
          </w:p>
        </w:tc>
        <w:tc>
          <w:tcPr>
            <w:tcW w:w="4856" w:type="dxa"/>
            <w:gridSpan w:val="3"/>
            <w:noWrap w:val="0"/>
            <w:vAlign w:val="top"/>
          </w:tcPr>
          <w:p w14:paraId="3CD25BE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乙方（供方）：</w:t>
            </w:r>
          </w:p>
          <w:p w14:paraId="132C8A9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w:t>
            </w:r>
          </w:p>
          <w:p w14:paraId="045A40C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w:t>
            </w:r>
          </w:p>
          <w:p w14:paraId="27BFBF3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开户行：</w:t>
            </w:r>
          </w:p>
          <w:p w14:paraId="3B53CED7">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w:t>
            </w:r>
          </w:p>
          <w:p w14:paraId="401058BE">
            <w:pPr>
              <w:pStyle w:val="23"/>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4B5909A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   （签章）</w:t>
            </w:r>
          </w:p>
          <w:p w14:paraId="2275D78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1B07EC21">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48E126A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398A5A0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36CEB23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合同订立时</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乙方的</w:t>
            </w:r>
            <w:r>
              <w:rPr>
                <w:rFonts w:hint="default" w:ascii="Times New Roman" w:hAnsi="Times New Roman" w:eastAsia="仿宋" w:cs="Times New Roman"/>
                <w:color w:val="000000"/>
                <w:sz w:val="21"/>
                <w:szCs w:val="21"/>
                <w:highlight w:val="none"/>
              </w:rPr>
              <w:t>企业规模类型：</w:t>
            </w:r>
          </w:p>
          <w:p w14:paraId="7F6AB68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34" w:name="OLE_LINK30"/>
            <w:r>
              <w:rPr>
                <w:rFonts w:hint="default" w:ascii="Times New Roman" w:hAnsi="Times New Roman" w:eastAsia="仿宋" w:cs="Times New Roman"/>
                <w:color w:val="000000"/>
                <w:sz w:val="21"/>
                <w:szCs w:val="21"/>
                <w:highlight w:val="none"/>
              </w:rPr>
              <w:sym w:font="Wingdings 2" w:char="00A3"/>
            </w:r>
            <w:bookmarkEnd w:id="34"/>
            <w:r>
              <w:rPr>
                <w:rFonts w:hint="default" w:ascii="Times New Roman" w:hAnsi="Times New Roman" w:eastAsia="仿宋" w:cs="Times New Roman"/>
                <w:color w:val="000000"/>
                <w:sz w:val="21"/>
                <w:szCs w:val="21"/>
                <w:highlight w:val="none"/>
              </w:rPr>
              <w:t>大型企业</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中型企业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小型企业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微型企业</w:t>
            </w:r>
          </w:p>
          <w:p w14:paraId="518C460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61361D7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w:t>
            </w:r>
          </w:p>
          <w:p w14:paraId="5A0CA7B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联系邮箱：</w:t>
            </w:r>
          </w:p>
        </w:tc>
      </w:tr>
      <w:tr w14:paraId="362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28" w:type="dxa"/>
            <w:gridSpan w:val="7"/>
            <w:noWrap w:val="0"/>
            <w:vAlign w:val="top"/>
          </w:tcPr>
          <w:p w14:paraId="46B66F1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备注：本合同请用计算机双面打印，以便于双方准确履行合同义务。</w:t>
            </w:r>
          </w:p>
        </w:tc>
      </w:tr>
    </w:tbl>
    <w:p w14:paraId="7372508C">
      <w:pPr>
        <w:spacing w:line="50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签约地点：重庆医科大学袁家岗校区</w:t>
      </w:r>
    </w:p>
    <w:p w14:paraId="45A357A7">
      <w:pPr>
        <w:spacing w:line="560" w:lineRule="exact"/>
        <w:rPr>
          <w:rFonts w:hint="default" w:ascii="Times New Roman" w:hAnsi="Times New Roman" w:eastAsia="方正小标宋_GBK" w:cs="Times New Roman"/>
          <w:color w:val="000000"/>
          <w:sz w:val="44"/>
          <w:szCs w:val="44"/>
          <w:highlight w:val="none"/>
        </w:rPr>
      </w:pPr>
    </w:p>
    <w:p w14:paraId="4EC1DEE2">
      <w:pPr>
        <w:spacing w:line="560" w:lineRule="exact"/>
        <w:jc w:val="center"/>
        <w:rPr>
          <w:rFonts w:hint="default" w:ascii="Times New Roman" w:hAnsi="Times New Roman" w:eastAsia="方正小标宋_GBK" w:cs="Times New Roman"/>
          <w:color w:val="000000"/>
          <w:sz w:val="44"/>
          <w:szCs w:val="44"/>
          <w:highlight w:val="none"/>
        </w:rPr>
      </w:pPr>
    </w:p>
    <w:p w14:paraId="7CFA9989">
      <w:pPr>
        <w:spacing w:line="560" w:lineRule="exact"/>
        <w:jc w:val="center"/>
        <w:rPr>
          <w:rFonts w:hint="default" w:ascii="Times New Roman" w:hAnsi="Times New Roman" w:eastAsia="方正小标宋_GBK" w:cs="Times New Roman"/>
          <w:color w:val="000000"/>
          <w:sz w:val="44"/>
          <w:szCs w:val="44"/>
          <w:highlight w:val="none"/>
        </w:rPr>
      </w:pPr>
    </w:p>
    <w:p w14:paraId="7C937288">
      <w:pPr>
        <w:pStyle w:val="12"/>
        <w:spacing w:line="440" w:lineRule="exact"/>
        <w:ind w:firstLine="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附件：1、商务参数明细</w:t>
      </w:r>
    </w:p>
    <w:p w14:paraId="636002EB">
      <w:pPr>
        <w:pStyle w:val="12"/>
        <w:spacing w:line="440" w:lineRule="exact"/>
        <w:ind w:firstLine="720" w:firstLineChars="30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2、技术参数明细</w:t>
      </w:r>
    </w:p>
    <w:p w14:paraId="4B36706D">
      <w:pPr>
        <w:pStyle w:val="14"/>
        <w:rPr>
          <w:rFonts w:ascii="宋体" w:hAnsi="宋体" w:eastAsia="宋体" w:cs="宋体"/>
          <w:sz w:val="24"/>
          <w:szCs w:val="24"/>
          <w:highlight w:val="yellow"/>
        </w:rPr>
      </w:pPr>
    </w:p>
    <w:p w14:paraId="1908B2A2">
      <w:pPr>
        <w:pStyle w:val="14"/>
        <w:rPr>
          <w:rFonts w:ascii="宋体" w:hAnsi="宋体" w:eastAsia="宋体" w:cs="宋体"/>
          <w:sz w:val="24"/>
          <w:szCs w:val="24"/>
          <w:highlight w:val="yellow"/>
        </w:rPr>
      </w:pPr>
    </w:p>
    <w:p w14:paraId="3A8A383D">
      <w:pPr>
        <w:pStyle w:val="14"/>
        <w:rPr>
          <w:rFonts w:ascii="宋体" w:hAnsi="宋体" w:eastAsia="宋体" w:cs="宋体"/>
          <w:sz w:val="24"/>
          <w:szCs w:val="24"/>
          <w:highlight w:val="yellow"/>
        </w:rPr>
      </w:pPr>
    </w:p>
    <w:p w14:paraId="371AA4B2">
      <w:pPr>
        <w:pStyle w:val="14"/>
        <w:rPr>
          <w:rFonts w:ascii="宋体" w:hAnsi="宋体" w:eastAsia="宋体" w:cs="宋体"/>
          <w:sz w:val="24"/>
          <w:szCs w:val="24"/>
          <w:highlight w:val="yellow"/>
        </w:rPr>
      </w:pPr>
    </w:p>
    <w:p w14:paraId="642C04E0">
      <w:pPr>
        <w:pStyle w:val="14"/>
        <w:rPr>
          <w:rFonts w:ascii="宋体" w:hAnsi="宋体" w:eastAsia="宋体" w:cs="宋体"/>
          <w:sz w:val="24"/>
          <w:szCs w:val="24"/>
          <w:highlight w:val="yellow"/>
        </w:rPr>
      </w:pPr>
    </w:p>
    <w:p w14:paraId="52EE4028">
      <w:pPr>
        <w:pStyle w:val="14"/>
        <w:rPr>
          <w:rFonts w:ascii="宋体" w:hAnsi="宋体" w:eastAsia="宋体" w:cs="宋体"/>
          <w:sz w:val="24"/>
          <w:szCs w:val="24"/>
          <w:highlight w:val="yellow"/>
        </w:rPr>
      </w:pPr>
    </w:p>
    <w:p w14:paraId="5C893A6B">
      <w:pPr>
        <w:pStyle w:val="14"/>
        <w:rPr>
          <w:rFonts w:ascii="宋体" w:hAnsi="宋体" w:eastAsia="宋体" w:cs="宋体"/>
          <w:sz w:val="24"/>
          <w:szCs w:val="24"/>
          <w:highlight w:val="yellow"/>
        </w:rPr>
      </w:pPr>
    </w:p>
    <w:p w14:paraId="6ABF0938">
      <w:pPr>
        <w:spacing w:line="440" w:lineRule="exact"/>
        <w:outlineLvl w:val="1"/>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三</w:t>
      </w:r>
      <w:r>
        <w:rPr>
          <w:rFonts w:hint="eastAsia" w:ascii="宋体" w:hAnsi="宋体" w:eastAsia="宋体" w:cs="宋体"/>
          <w:b/>
          <w:snapToGrid w:val="0"/>
          <w:kern w:val="0"/>
          <w:sz w:val="28"/>
          <w:szCs w:val="28"/>
        </w:rPr>
        <w:t>、响应要求及格式文件</w:t>
      </w:r>
      <w:bookmarkStart w:id="35" w:name="_Toc313008356"/>
      <w:bookmarkStart w:id="36" w:name="_Toc342913419"/>
      <w:bookmarkStart w:id="37" w:name="_Toc313888360"/>
      <w:bookmarkStart w:id="38" w:name="_Toc283382454"/>
      <w:bookmarkStart w:id="39" w:name="_Toc76462350"/>
      <w:bookmarkStart w:id="40" w:name="_Toc135039066"/>
      <w:bookmarkStart w:id="41" w:name="_Toc12789073"/>
    </w:p>
    <w:p w14:paraId="2358548B">
      <w:pPr>
        <w:pStyle w:val="10"/>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14:paraId="6CFE9A30">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1、响应文件要按要求完成签署和盖章。</w:t>
      </w:r>
    </w:p>
    <w:p w14:paraId="6DA52D6B">
      <w:pPr>
        <w:adjustRightInd w:val="0"/>
        <w:snapToGrid w:val="0"/>
        <w:spacing w:line="44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2、响应文件全部制作成一个PDF文档上传。</w:t>
      </w:r>
    </w:p>
    <w:p w14:paraId="367F2CB8">
      <w:pPr>
        <w:adjustRightInd w:val="0"/>
        <w:snapToGrid w:val="0"/>
        <w:spacing w:line="440" w:lineRule="exact"/>
        <w:jc w:val="left"/>
        <w:rPr>
          <w:rFonts w:hint="eastAsia" w:hAnsi="宋体"/>
          <w:b/>
          <w:bCs/>
          <w:color w:val="000000"/>
          <w:sz w:val="24"/>
          <w:szCs w:val="24"/>
        </w:rPr>
      </w:pPr>
      <w:r>
        <w:rPr>
          <w:rFonts w:hint="eastAsia" w:asciiTheme="minorEastAsia" w:hAnsiTheme="minorEastAsia" w:cstheme="minorEastAsia"/>
          <w:b/>
          <w:bCs/>
          <w:color w:val="000000"/>
          <w:sz w:val="24"/>
          <w:szCs w:val="24"/>
        </w:rPr>
        <w:t>3、如未上传资料或上传的资料</w:t>
      </w:r>
      <w:r>
        <w:rPr>
          <w:rFonts w:hint="eastAsia" w:hAnsi="宋体"/>
          <w:b/>
          <w:bCs/>
          <w:color w:val="000000"/>
          <w:sz w:val="24"/>
          <w:szCs w:val="24"/>
        </w:rPr>
        <w:t>资料不清晰、无法打开的，视为无效投标。</w:t>
      </w:r>
    </w:p>
    <w:p w14:paraId="4C4CEB75">
      <w:pPr>
        <w:adjustRightInd w:val="0"/>
        <w:snapToGrid w:val="0"/>
        <w:spacing w:line="440" w:lineRule="exact"/>
        <w:jc w:val="left"/>
        <w:rPr>
          <w:rFonts w:hint="eastAsia" w:hAnsi="宋体"/>
          <w:b/>
          <w:bCs/>
          <w:color w:val="000000"/>
          <w:sz w:val="24"/>
          <w:szCs w:val="24"/>
        </w:rPr>
      </w:pPr>
    </w:p>
    <w:p w14:paraId="7A98C10E">
      <w:pPr>
        <w:spacing w:line="440" w:lineRule="exact"/>
        <w:rPr>
          <w:rFonts w:hint="eastAsia" w:hAnsi="宋体"/>
          <w:bCs/>
          <w:color w:val="000000"/>
          <w:sz w:val="24"/>
          <w:szCs w:val="24"/>
        </w:rPr>
      </w:pPr>
      <w:r>
        <w:rPr>
          <w:rFonts w:hint="eastAsia" w:hAnsi="宋体"/>
          <w:bCs/>
          <w:color w:val="000000"/>
          <w:sz w:val="24"/>
          <w:szCs w:val="24"/>
        </w:rPr>
        <w:t>（二）响应文件内容要求（相应格式文件附后）</w:t>
      </w:r>
    </w:p>
    <w:p w14:paraId="7CCB57E5">
      <w:pPr>
        <w:spacing w:line="440" w:lineRule="exact"/>
        <w:jc w:val="left"/>
        <w:rPr>
          <w:rFonts w:hAnsi="宋体"/>
          <w:b/>
          <w:color w:val="000000"/>
          <w:sz w:val="24"/>
          <w:szCs w:val="24"/>
        </w:rPr>
      </w:pPr>
      <w:r>
        <w:rPr>
          <w:rFonts w:hint="eastAsia" w:hAnsi="宋体"/>
          <w:b/>
          <w:color w:val="000000"/>
          <w:sz w:val="24"/>
          <w:szCs w:val="24"/>
        </w:rPr>
        <w:t>1、资格条件</w:t>
      </w:r>
    </w:p>
    <w:p w14:paraId="485E4599">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14:paraId="09A3FA33">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14:paraId="3FCF9E6D">
      <w:pPr>
        <w:spacing w:line="440" w:lineRule="exact"/>
        <w:jc w:val="left"/>
        <w:rPr>
          <w:rFonts w:hint="eastAsia" w:hAnsi="宋体"/>
          <w:b/>
          <w:color w:val="000000"/>
          <w:sz w:val="24"/>
          <w:szCs w:val="24"/>
        </w:rPr>
      </w:pPr>
      <w:r>
        <w:rPr>
          <w:rFonts w:hint="eastAsia" w:hAnsi="宋体"/>
          <w:bCs/>
          <w:color w:val="000000"/>
          <w:sz w:val="24"/>
          <w:szCs w:val="24"/>
        </w:rPr>
        <w:t>（3）法定代表人授权委托书（格式）</w:t>
      </w:r>
    </w:p>
    <w:p w14:paraId="2091E133">
      <w:pPr>
        <w:pStyle w:val="10"/>
        <w:spacing w:line="440" w:lineRule="exact"/>
        <w:rPr>
          <w:rFonts w:hAnsi="宋体"/>
          <w:bCs/>
          <w:color w:val="FF0000"/>
          <w:sz w:val="24"/>
          <w:szCs w:val="24"/>
        </w:rPr>
      </w:pPr>
      <w:r>
        <w:rPr>
          <w:rFonts w:hint="eastAsia" w:hAnsi="宋体"/>
          <w:b/>
          <w:color w:val="000000"/>
          <w:sz w:val="24"/>
          <w:szCs w:val="24"/>
        </w:rPr>
        <w:t>2、经济部分</w:t>
      </w:r>
    </w:p>
    <w:p w14:paraId="320BD943">
      <w:pPr>
        <w:spacing w:line="440" w:lineRule="exact"/>
        <w:jc w:val="left"/>
        <w:rPr>
          <w:rFonts w:hint="eastAsia" w:hAnsi="宋体" w:eastAsiaTheme="minorEastAsia"/>
          <w:bCs/>
          <w:color w:val="000000"/>
          <w:sz w:val="24"/>
          <w:szCs w:val="24"/>
          <w:lang w:eastAsia="zh-CN"/>
        </w:rPr>
      </w:pPr>
      <w:r>
        <w:rPr>
          <w:rFonts w:hint="eastAsia" w:hAnsi="宋体"/>
          <w:bCs/>
          <w:color w:val="000000"/>
          <w:sz w:val="24"/>
          <w:szCs w:val="24"/>
        </w:rPr>
        <w:t>（1）</w:t>
      </w:r>
      <w:r>
        <w:rPr>
          <w:rFonts w:hint="eastAsia" w:hAnsi="宋体"/>
          <w:bCs/>
          <w:color w:val="000000"/>
          <w:sz w:val="24"/>
          <w:szCs w:val="24"/>
          <w:lang w:eastAsia="zh-CN"/>
        </w:rPr>
        <w:t>报价函</w:t>
      </w:r>
    </w:p>
    <w:p w14:paraId="0A9BBAB4">
      <w:pPr>
        <w:rPr>
          <w:rFonts w:ascii="方正仿宋_GBK" w:hAnsi="宋体" w:eastAsia="方正仿宋_GBK"/>
          <w:sz w:val="24"/>
          <w:szCs w:val="24"/>
        </w:rPr>
      </w:pPr>
      <w:r>
        <w:rPr>
          <w:rFonts w:ascii="方正仿宋_GBK" w:hAnsi="宋体" w:eastAsia="方正仿宋_GBK"/>
          <w:sz w:val="24"/>
          <w:szCs w:val="24"/>
        </w:rPr>
        <w:br w:type="page"/>
      </w:r>
    </w:p>
    <w:bookmarkEnd w:id="35"/>
    <w:bookmarkEnd w:id="36"/>
    <w:bookmarkEnd w:id="37"/>
    <w:bookmarkEnd w:id="38"/>
    <w:bookmarkEnd w:id="39"/>
    <w:bookmarkEnd w:id="40"/>
    <w:bookmarkEnd w:id="41"/>
    <w:p w14:paraId="165DDA9D">
      <w:pPr>
        <w:adjustRightInd w:val="0"/>
        <w:snapToGrid w:val="0"/>
        <w:spacing w:line="400" w:lineRule="exact"/>
        <w:rPr>
          <w:rFonts w:ascii="方正仿宋_GBK" w:hAnsi="宋体" w:eastAsia="方正仿宋_GBK"/>
          <w:sz w:val="24"/>
        </w:rPr>
      </w:pPr>
      <w:bookmarkStart w:id="42" w:name="_Toc313008359"/>
      <w:bookmarkStart w:id="43" w:name="_Toc342913422"/>
      <w:bookmarkStart w:id="44" w:name="_Toc135039069"/>
      <w:bookmarkStart w:id="45" w:name="_Toc313888363"/>
      <w:bookmarkStart w:id="46" w:name="_Toc76462353"/>
      <w:r>
        <w:rPr>
          <w:rFonts w:hint="eastAsia" w:ascii="方正仿宋_GBK" w:hAnsi="宋体" w:eastAsia="方正仿宋_GBK"/>
          <w:sz w:val="24"/>
        </w:rPr>
        <w:t>1、资格条件</w:t>
      </w:r>
      <w:bookmarkEnd w:id="42"/>
      <w:bookmarkEnd w:id="43"/>
      <w:bookmarkEnd w:id="44"/>
      <w:bookmarkEnd w:id="45"/>
      <w:bookmarkEnd w:id="46"/>
    </w:p>
    <w:p w14:paraId="7EA43082">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14:paraId="68ED568F">
      <w:pPr>
        <w:tabs>
          <w:tab w:val="left" w:pos="6300"/>
        </w:tabs>
        <w:snapToGrid w:val="0"/>
        <w:spacing w:line="400" w:lineRule="exact"/>
        <w:ind w:firstLine="570"/>
        <w:rPr>
          <w:rFonts w:ascii="方正仿宋_GBK" w:hAnsi="宋体" w:eastAsia="方正仿宋_GBK"/>
        </w:rPr>
      </w:pPr>
    </w:p>
    <w:p w14:paraId="7C102CB4">
      <w:pPr>
        <w:tabs>
          <w:tab w:val="left" w:pos="6300"/>
        </w:tabs>
        <w:snapToGrid w:val="0"/>
        <w:spacing w:line="500" w:lineRule="exact"/>
        <w:ind w:firstLine="570"/>
        <w:rPr>
          <w:rFonts w:ascii="方正仿宋_GBK" w:hAnsi="宋体" w:eastAsia="方正仿宋_GBK"/>
        </w:rPr>
      </w:pPr>
    </w:p>
    <w:p w14:paraId="2DF232ED">
      <w:pPr>
        <w:tabs>
          <w:tab w:val="left" w:pos="6300"/>
        </w:tabs>
        <w:snapToGrid w:val="0"/>
        <w:spacing w:line="500" w:lineRule="exact"/>
        <w:ind w:firstLine="570"/>
        <w:rPr>
          <w:rFonts w:ascii="方正仿宋_GBK" w:hAnsi="宋体" w:eastAsia="方正仿宋_GBK"/>
        </w:rPr>
      </w:pPr>
    </w:p>
    <w:p w14:paraId="1C65ED4F">
      <w:pPr>
        <w:tabs>
          <w:tab w:val="left" w:pos="6300"/>
        </w:tabs>
        <w:snapToGrid w:val="0"/>
        <w:spacing w:line="500" w:lineRule="exact"/>
        <w:ind w:firstLine="570"/>
        <w:rPr>
          <w:rFonts w:ascii="方正仿宋_GBK" w:hAnsi="宋体" w:eastAsia="方正仿宋_GBK"/>
        </w:rPr>
      </w:pPr>
    </w:p>
    <w:p w14:paraId="1864AA2F">
      <w:pPr>
        <w:tabs>
          <w:tab w:val="left" w:pos="6300"/>
        </w:tabs>
        <w:snapToGrid w:val="0"/>
        <w:spacing w:line="500" w:lineRule="exact"/>
        <w:ind w:firstLine="570"/>
        <w:rPr>
          <w:rFonts w:ascii="方正仿宋_GBK" w:hAnsi="宋体" w:eastAsia="方正仿宋_GBK"/>
        </w:rPr>
      </w:pPr>
    </w:p>
    <w:p w14:paraId="15CC998D">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14:paraId="72BB82FE">
      <w:pPr>
        <w:tabs>
          <w:tab w:val="left" w:pos="6300"/>
        </w:tabs>
        <w:snapToGrid w:val="0"/>
        <w:spacing w:line="500" w:lineRule="exact"/>
        <w:ind w:firstLine="570"/>
        <w:rPr>
          <w:rFonts w:ascii="方正仿宋_GBK" w:hAnsi="宋体" w:eastAsia="方正仿宋_GBK"/>
          <w:sz w:val="24"/>
        </w:rPr>
      </w:pPr>
    </w:p>
    <w:p w14:paraId="7C5BDD6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6F7EA789">
      <w:pPr>
        <w:tabs>
          <w:tab w:val="left" w:pos="6300"/>
        </w:tabs>
        <w:snapToGrid w:val="0"/>
        <w:spacing w:line="500" w:lineRule="exact"/>
        <w:ind w:firstLine="570"/>
        <w:rPr>
          <w:rFonts w:ascii="方正仿宋_GBK" w:hAnsi="宋体" w:eastAsia="方正仿宋_GBK"/>
          <w:sz w:val="24"/>
        </w:rPr>
      </w:pPr>
    </w:p>
    <w:p w14:paraId="517BF61A">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710EFA6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BDF21CC">
      <w:pPr>
        <w:tabs>
          <w:tab w:val="left" w:pos="6300"/>
        </w:tabs>
        <w:snapToGrid w:val="0"/>
        <w:spacing w:line="500" w:lineRule="exact"/>
        <w:ind w:firstLine="570"/>
        <w:rPr>
          <w:rFonts w:ascii="方正仿宋_GBK" w:hAnsi="宋体" w:eastAsia="方正仿宋_GBK"/>
          <w:sz w:val="24"/>
        </w:rPr>
      </w:pPr>
    </w:p>
    <w:p w14:paraId="657826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30B5E">
      <w:pPr>
        <w:tabs>
          <w:tab w:val="left" w:pos="6300"/>
        </w:tabs>
        <w:snapToGrid w:val="0"/>
        <w:spacing w:line="500" w:lineRule="exact"/>
        <w:ind w:firstLine="570"/>
        <w:rPr>
          <w:rFonts w:ascii="方正仿宋_GBK" w:hAnsi="宋体" w:eastAsia="方正仿宋_GBK"/>
          <w:sz w:val="24"/>
        </w:rPr>
      </w:pPr>
    </w:p>
    <w:p w14:paraId="3ECCBFB2">
      <w:pPr>
        <w:tabs>
          <w:tab w:val="left" w:pos="6300"/>
        </w:tabs>
        <w:snapToGrid w:val="0"/>
        <w:spacing w:line="500" w:lineRule="exact"/>
        <w:ind w:firstLine="570"/>
        <w:rPr>
          <w:rFonts w:ascii="方正仿宋_GBK" w:hAnsi="宋体" w:eastAsia="方正仿宋_GBK"/>
          <w:sz w:val="24"/>
        </w:rPr>
      </w:pPr>
    </w:p>
    <w:p w14:paraId="11F718FB">
      <w:pPr>
        <w:tabs>
          <w:tab w:val="left" w:pos="6300"/>
        </w:tabs>
        <w:snapToGrid w:val="0"/>
        <w:spacing w:line="500" w:lineRule="exact"/>
        <w:ind w:firstLine="570"/>
        <w:rPr>
          <w:rFonts w:ascii="方正仿宋_GBK" w:hAnsi="宋体" w:eastAsia="方正仿宋_GBK"/>
          <w:sz w:val="24"/>
        </w:rPr>
      </w:pPr>
    </w:p>
    <w:p w14:paraId="0EAFB7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3C1783DB">
      <w:pPr>
        <w:tabs>
          <w:tab w:val="left" w:pos="6300"/>
        </w:tabs>
        <w:snapToGrid w:val="0"/>
        <w:spacing w:line="500" w:lineRule="exact"/>
        <w:ind w:firstLine="570"/>
        <w:rPr>
          <w:rFonts w:ascii="方正仿宋_GBK" w:hAnsi="宋体" w:eastAsia="方正仿宋_GBK"/>
          <w:sz w:val="24"/>
        </w:rPr>
      </w:pPr>
    </w:p>
    <w:p w14:paraId="56C23A6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DDCE20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26E4906E">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3F3C11F4">
      <w:pPr>
        <w:tabs>
          <w:tab w:val="left" w:pos="6300"/>
        </w:tabs>
        <w:snapToGrid w:val="0"/>
        <w:spacing w:line="500" w:lineRule="exact"/>
        <w:ind w:firstLine="570"/>
        <w:rPr>
          <w:rFonts w:ascii="方正仿宋_GBK" w:hAnsi="宋体" w:eastAsia="方正仿宋_GBK"/>
          <w:sz w:val="24"/>
        </w:rPr>
      </w:pPr>
    </w:p>
    <w:p w14:paraId="64A56D2F">
      <w:pPr>
        <w:tabs>
          <w:tab w:val="left" w:pos="6300"/>
        </w:tabs>
        <w:snapToGrid w:val="0"/>
        <w:spacing w:line="500" w:lineRule="exact"/>
        <w:ind w:firstLine="570"/>
        <w:rPr>
          <w:rFonts w:ascii="方正仿宋_GBK" w:hAnsi="宋体" w:eastAsia="方正仿宋_GBK"/>
          <w:sz w:val="24"/>
        </w:rPr>
      </w:pPr>
    </w:p>
    <w:p w14:paraId="313F6AEA">
      <w:pPr>
        <w:tabs>
          <w:tab w:val="left" w:pos="6300"/>
        </w:tabs>
        <w:snapToGrid w:val="0"/>
        <w:spacing w:line="500" w:lineRule="exact"/>
        <w:ind w:firstLine="570"/>
        <w:rPr>
          <w:rFonts w:ascii="方正仿宋_GBK" w:hAnsi="宋体" w:eastAsia="方正仿宋_GBK"/>
          <w:sz w:val="24"/>
        </w:rPr>
      </w:pPr>
    </w:p>
    <w:p w14:paraId="0D43C244">
      <w:pPr>
        <w:tabs>
          <w:tab w:val="left" w:pos="6300"/>
        </w:tabs>
        <w:snapToGrid w:val="0"/>
        <w:spacing w:line="500" w:lineRule="exact"/>
        <w:ind w:firstLine="570"/>
        <w:rPr>
          <w:rFonts w:ascii="方正仿宋_GBK" w:hAnsi="宋体" w:eastAsia="方正仿宋_GBK"/>
          <w:sz w:val="24"/>
        </w:rPr>
      </w:pPr>
    </w:p>
    <w:p w14:paraId="20A6B3B8">
      <w:pPr>
        <w:tabs>
          <w:tab w:val="left" w:pos="6300"/>
        </w:tabs>
        <w:snapToGrid w:val="0"/>
        <w:spacing w:line="500" w:lineRule="exact"/>
        <w:ind w:firstLine="570"/>
        <w:rPr>
          <w:rFonts w:ascii="方正仿宋_GBK" w:hAnsi="宋体" w:eastAsia="方正仿宋_GBK"/>
          <w:sz w:val="24"/>
        </w:rPr>
      </w:pPr>
    </w:p>
    <w:p w14:paraId="1CB5E001">
      <w:pPr>
        <w:tabs>
          <w:tab w:val="left" w:pos="6300"/>
        </w:tabs>
        <w:snapToGrid w:val="0"/>
        <w:spacing w:line="500" w:lineRule="exact"/>
        <w:ind w:firstLine="570"/>
        <w:rPr>
          <w:rFonts w:ascii="方正仿宋_GBK" w:hAnsi="宋体" w:eastAsia="方正仿宋_GBK"/>
          <w:sz w:val="24"/>
        </w:rPr>
      </w:pPr>
    </w:p>
    <w:p w14:paraId="302FD234">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14:paraId="5D0C06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9CE958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EDFAE32">
      <w:pPr>
        <w:tabs>
          <w:tab w:val="left" w:pos="6300"/>
        </w:tabs>
        <w:snapToGrid w:val="0"/>
        <w:spacing w:line="500" w:lineRule="exact"/>
        <w:ind w:firstLine="570"/>
        <w:rPr>
          <w:rFonts w:ascii="方正仿宋_GBK" w:hAnsi="宋体" w:eastAsia="方正仿宋_GBK"/>
          <w:sz w:val="24"/>
        </w:rPr>
      </w:pPr>
    </w:p>
    <w:p w14:paraId="3638B649">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2615DD9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0F09B23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EAEA65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CFEDA46">
      <w:pPr>
        <w:tabs>
          <w:tab w:val="left" w:pos="6300"/>
        </w:tabs>
        <w:snapToGrid w:val="0"/>
        <w:spacing w:line="500" w:lineRule="exact"/>
        <w:ind w:firstLine="570"/>
        <w:rPr>
          <w:rFonts w:ascii="方正仿宋_GBK" w:hAnsi="宋体" w:eastAsia="方正仿宋_GBK"/>
          <w:sz w:val="24"/>
        </w:rPr>
      </w:pPr>
    </w:p>
    <w:p w14:paraId="5EB4775C">
      <w:pPr>
        <w:tabs>
          <w:tab w:val="left" w:pos="6300"/>
        </w:tabs>
        <w:snapToGrid w:val="0"/>
        <w:spacing w:line="500" w:lineRule="exact"/>
        <w:ind w:firstLine="570"/>
        <w:rPr>
          <w:rFonts w:ascii="方正仿宋_GBK" w:hAnsi="宋体" w:eastAsia="方正仿宋_GBK"/>
          <w:sz w:val="24"/>
        </w:rPr>
      </w:pPr>
    </w:p>
    <w:p w14:paraId="40FFBA6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406861F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6A84A2CE">
      <w:pPr>
        <w:tabs>
          <w:tab w:val="left" w:pos="6300"/>
        </w:tabs>
        <w:snapToGrid w:val="0"/>
        <w:spacing w:line="500" w:lineRule="exact"/>
        <w:ind w:firstLine="570"/>
        <w:rPr>
          <w:rFonts w:ascii="方正仿宋_GBK" w:hAnsi="宋体" w:eastAsia="方正仿宋_GBK"/>
          <w:sz w:val="24"/>
          <w:szCs w:val="28"/>
        </w:rPr>
      </w:pPr>
    </w:p>
    <w:p w14:paraId="1FAD6D75">
      <w:pPr>
        <w:tabs>
          <w:tab w:val="left" w:pos="6300"/>
        </w:tabs>
        <w:snapToGrid w:val="0"/>
        <w:spacing w:line="500" w:lineRule="exact"/>
        <w:ind w:firstLine="570"/>
        <w:rPr>
          <w:rFonts w:ascii="方正仿宋_GBK" w:hAnsi="宋体" w:eastAsia="方正仿宋_GBK"/>
          <w:sz w:val="24"/>
        </w:rPr>
      </w:pPr>
    </w:p>
    <w:p w14:paraId="17B9FB4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4900F5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59971C90">
      <w:pPr>
        <w:tabs>
          <w:tab w:val="left" w:pos="6300"/>
        </w:tabs>
        <w:snapToGrid w:val="0"/>
        <w:spacing w:line="500" w:lineRule="exact"/>
        <w:ind w:firstLine="570"/>
        <w:rPr>
          <w:rFonts w:ascii="方正仿宋_GBK" w:hAnsi="宋体" w:eastAsia="方正仿宋_GBK"/>
          <w:sz w:val="24"/>
        </w:rPr>
      </w:pPr>
    </w:p>
    <w:p w14:paraId="0C17958F">
      <w:pPr>
        <w:tabs>
          <w:tab w:val="left" w:pos="6300"/>
        </w:tabs>
        <w:snapToGrid w:val="0"/>
        <w:spacing w:line="500" w:lineRule="exact"/>
        <w:ind w:firstLine="570"/>
        <w:rPr>
          <w:rFonts w:ascii="方正仿宋_GBK" w:hAnsi="宋体" w:eastAsia="方正仿宋_GBK"/>
          <w:sz w:val="24"/>
        </w:rPr>
      </w:pPr>
    </w:p>
    <w:p w14:paraId="0ED8203F">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379ABB95">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C0D71D2">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077E031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475F3636">
      <w:pPr>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2、经济文件</w:t>
      </w:r>
    </w:p>
    <w:p w14:paraId="118A37C8">
      <w:pPr>
        <w:jc w:val="center"/>
        <w:rPr>
          <w:rFonts w:hint="eastAsia" w:ascii="方正仿宋_GBK" w:eastAsia="方正仿宋_GBK"/>
          <w:b/>
          <w:szCs w:val="28"/>
        </w:rPr>
      </w:pPr>
    </w:p>
    <w:p w14:paraId="45309681">
      <w:pPr>
        <w:jc w:val="center"/>
        <w:rPr>
          <w:rFonts w:hint="eastAsia" w:ascii="方正仿宋_GBK" w:eastAsia="方正仿宋_GBK"/>
          <w:b/>
          <w:szCs w:val="28"/>
        </w:rPr>
      </w:pPr>
    </w:p>
    <w:p w14:paraId="7BA5E69F">
      <w:pPr>
        <w:jc w:val="center"/>
        <w:rPr>
          <w:rFonts w:hint="eastAsia" w:ascii="方正仿宋_GBK" w:eastAsia="方正仿宋_GBK"/>
          <w:b/>
          <w:szCs w:val="28"/>
        </w:rPr>
      </w:pPr>
      <w:r>
        <w:rPr>
          <w:rFonts w:hint="eastAsia" w:ascii="方正仿宋_GBK" w:eastAsia="方正仿宋_GBK"/>
          <w:b/>
          <w:szCs w:val="28"/>
        </w:rPr>
        <w:t>报价函</w:t>
      </w:r>
    </w:p>
    <w:p w14:paraId="6A37704E">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w:t>
      </w:r>
      <w:r>
        <w:rPr>
          <w:rFonts w:hint="eastAsia" w:ascii="方正仿宋_GBK" w:hAnsi="宋体" w:eastAsia="方正仿宋_GBK"/>
          <w:sz w:val="24"/>
          <w:szCs w:val="24"/>
          <w:u w:val="single"/>
          <w:lang w:eastAsia="zh-CN"/>
        </w:rPr>
        <w:t>重庆医科大学</w:t>
      </w:r>
      <w:r>
        <w:rPr>
          <w:rFonts w:hint="eastAsia" w:ascii="方正仿宋_GBK" w:hAnsi="宋体" w:eastAsia="方正仿宋_GBK"/>
          <w:sz w:val="24"/>
          <w:szCs w:val="24"/>
          <w:u w:val="single"/>
        </w:rPr>
        <w:t>）</w:t>
      </w:r>
      <w:r>
        <w:rPr>
          <w:rFonts w:hint="eastAsia" w:ascii="方正仿宋_GBK" w:hAnsi="宋体" w:eastAsia="方正仿宋_GBK"/>
          <w:sz w:val="24"/>
          <w:szCs w:val="24"/>
        </w:rPr>
        <w:t>：</w:t>
      </w:r>
    </w:p>
    <w:p w14:paraId="0EE3382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w:t>
      </w:r>
    </w:p>
    <w:p w14:paraId="1A0F8449">
      <w:pPr>
        <w:numPr>
          <w:ilvl w:val="0"/>
          <w:numId w:val="0"/>
        </w:numPr>
        <w:tabs>
          <w:tab w:val="left" w:pos="6300"/>
        </w:tabs>
        <w:snapToGrid w:val="0"/>
        <w:spacing w:line="312" w:lineRule="auto"/>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愿意按照</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文件中的一切要求，提供本项目的服务</w:t>
      </w:r>
      <w:r>
        <w:rPr>
          <w:rFonts w:hint="eastAsia" w:ascii="方正仿宋_GBK" w:hAnsi="宋体" w:eastAsia="方正仿宋_GBK"/>
          <w:sz w:val="24"/>
          <w:szCs w:val="24"/>
          <w:highlight w:val="none"/>
          <w:lang w:eastAsia="zh-CN"/>
        </w:rPr>
        <w:t>。</w:t>
      </w:r>
    </w:p>
    <w:p w14:paraId="0D70CD0C">
      <w:pPr>
        <w:numPr>
          <w:ilvl w:val="0"/>
          <w:numId w:val="0"/>
        </w:num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报价为</w:t>
      </w:r>
      <w:r>
        <w:rPr>
          <w:rFonts w:hint="eastAsia" w:ascii="方正仿宋_GBK" w:hAnsi="宋体" w:eastAsia="方正仿宋_GBK"/>
          <w:sz w:val="24"/>
          <w:szCs w:val="24"/>
          <w:highlight w:val="none"/>
          <w:lang w:eastAsia="zh-CN"/>
        </w:rPr>
        <w:t>：单人</w:t>
      </w:r>
      <w:r>
        <w:rPr>
          <w:rFonts w:hint="eastAsia" w:ascii="方正仿宋_GBK" w:hAnsi="宋体" w:eastAsia="方正仿宋_GBK"/>
          <w:sz w:val="24"/>
          <w:szCs w:val="24"/>
          <w:highlight w:val="none"/>
          <w:lang w:val="en-US" w:eastAsia="zh-CN"/>
        </w:rPr>
        <w:t>单程</w:t>
      </w:r>
      <w:r>
        <w:rPr>
          <w:rFonts w:hint="eastAsia" w:ascii="方正仿宋_GBK" w:hAnsi="宋体" w:eastAsia="方正仿宋_GBK"/>
          <w:sz w:val="24"/>
          <w:szCs w:val="24"/>
          <w:highlight w:val="none"/>
          <w:lang w:eastAsia="zh-CN"/>
        </w:rPr>
        <w:t>机票费用</w:t>
      </w:r>
      <w:r>
        <w:rPr>
          <w:rFonts w:hint="eastAsia" w:ascii="方正仿宋_GBK" w:hAnsi="宋体" w:eastAsia="方正仿宋_GBK"/>
          <w:sz w:val="24"/>
          <w:szCs w:val="24"/>
          <w:highlight w:val="none"/>
          <w:u w:val="single"/>
          <w:lang w:val="en-US" w:eastAsia="zh-CN"/>
        </w:rPr>
        <w:t xml:space="preserve">        </w:t>
      </w:r>
      <w:r>
        <w:rPr>
          <w:rFonts w:hint="eastAsia" w:ascii="方正仿宋_GBK" w:hAnsi="宋体" w:eastAsia="方正仿宋_GBK"/>
          <w:sz w:val="24"/>
          <w:szCs w:val="24"/>
          <w:highlight w:val="none"/>
          <w:u w:val="none"/>
          <w:lang w:val="en-US" w:eastAsia="zh-CN"/>
        </w:rPr>
        <w:t>元/人；暂定48人，往返</w:t>
      </w:r>
      <w:r>
        <w:rPr>
          <w:rFonts w:hint="eastAsia" w:ascii="方正仿宋_GBK" w:hAnsi="宋体" w:eastAsia="方正仿宋_GBK"/>
          <w:sz w:val="24"/>
          <w:szCs w:val="24"/>
          <w:highlight w:val="none"/>
          <w:lang w:eastAsia="zh-CN"/>
        </w:rPr>
        <w:t>机票总费用：</w:t>
      </w:r>
      <w:r>
        <w:rPr>
          <w:rFonts w:hint="eastAsia" w:ascii="方正仿宋_GBK" w:hAnsi="宋体" w:eastAsia="方正仿宋_GBK"/>
          <w:sz w:val="24"/>
          <w:szCs w:val="24"/>
          <w:highlight w:val="none"/>
          <w:u w:val="single"/>
          <w:lang w:val="en-US" w:eastAsia="zh-CN"/>
        </w:rPr>
        <w:t xml:space="preserve">         </w:t>
      </w:r>
      <w:r>
        <w:rPr>
          <w:rFonts w:hint="eastAsia" w:ascii="方正仿宋_GBK" w:hAnsi="宋体" w:eastAsia="方正仿宋_GBK"/>
          <w:sz w:val="24"/>
          <w:szCs w:val="24"/>
          <w:highlight w:val="none"/>
          <w:lang w:val="en-US" w:eastAsia="zh-CN"/>
        </w:rPr>
        <w:t>元</w:t>
      </w:r>
      <w:r>
        <w:rPr>
          <w:rFonts w:hint="eastAsia" w:ascii="方正仿宋_GBK" w:hAnsi="宋体" w:eastAsia="方正仿宋_GBK"/>
          <w:sz w:val="24"/>
          <w:szCs w:val="24"/>
          <w:highlight w:val="none"/>
        </w:rPr>
        <w:t>。</w:t>
      </w:r>
    </w:p>
    <w:p w14:paraId="29925CE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1</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28855B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项目</w:t>
      </w:r>
      <w:r>
        <w:rPr>
          <w:rFonts w:hint="eastAsia" w:ascii="方正仿宋_GBK" w:hAnsi="宋体" w:eastAsia="方正仿宋_GBK"/>
          <w:sz w:val="24"/>
          <w:szCs w:val="24"/>
        </w:rPr>
        <w:t>的有效期为提交响应文件截止时间起90天。</w:t>
      </w:r>
    </w:p>
    <w:p w14:paraId="5E5EC76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询价文件</w:t>
      </w:r>
      <w:r>
        <w:rPr>
          <w:rFonts w:hint="eastAsia" w:ascii="方正仿宋_GBK" w:hAnsi="宋体" w:eastAsia="方正仿宋_GBK"/>
          <w:sz w:val="24"/>
          <w:szCs w:val="24"/>
        </w:rPr>
        <w:t>的一切规定和要求及评审办法。</w:t>
      </w:r>
    </w:p>
    <w:p w14:paraId="56D28B3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eastAsia="zh-CN"/>
        </w:rPr>
        <w:t>招标</w:t>
      </w:r>
      <w:r>
        <w:rPr>
          <w:rFonts w:hint="eastAsia" w:ascii="方正仿宋_GBK" w:hAnsi="宋体" w:eastAsia="方正仿宋_GBK"/>
          <w:sz w:val="24"/>
          <w:szCs w:val="24"/>
        </w:rPr>
        <w:t>过程中，我方若有违规行为，接受按照《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文件》之规定给予惩罚。</w:t>
      </w:r>
    </w:p>
    <w:p w14:paraId="16F8D3F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找吧</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572B2D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2F065DDE">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026FBCAE">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3681F927">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CF3667F">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FC5E9BE">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4814F0BC">
      <w:pPr>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3114FD4E">
      <w:pPr>
        <w:snapToGrid w:val="0"/>
        <w:spacing w:line="312" w:lineRule="auto"/>
        <w:ind w:firstLine="5760" w:firstLineChars="2400"/>
        <w:rPr>
          <w:rFonts w:hint="eastAsia" w:ascii="方正仿宋_GBK" w:hAnsi="宋体" w:eastAsia="方正仿宋_GBK"/>
          <w:sz w:val="24"/>
          <w:szCs w:val="24"/>
          <w:lang w:eastAsia="zh-CN"/>
        </w:rPr>
        <w:sectPr>
          <w:footerReference r:id="rId5"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sz w:val="24"/>
          <w:szCs w:val="24"/>
        </w:rPr>
        <w:t xml:space="preserve">            年   月   </w:t>
      </w:r>
      <w:r>
        <w:rPr>
          <w:rFonts w:hint="eastAsia" w:ascii="方正仿宋_GBK" w:hAnsi="宋体" w:eastAsia="方正仿宋_GBK"/>
          <w:sz w:val="24"/>
          <w:szCs w:val="24"/>
          <w:lang w:eastAsia="zh-CN"/>
        </w:rPr>
        <w:t>日</w:t>
      </w:r>
    </w:p>
    <w:p w14:paraId="111A7DB7"/>
    <w:p w14:paraId="35FAD0BD"/>
    <w:p w14:paraId="5F51508E"/>
    <w:p w14:paraId="2AE41DBE"/>
    <w:p w14:paraId="7F2EB45D"/>
    <w:p w14:paraId="1C149F04">
      <w:pPr>
        <w:spacing w:line="360" w:lineRule="auto"/>
        <w:jc w:val="center"/>
        <w:rPr>
          <w:rFonts w:ascii="方正仿宋_GBK" w:hAnsi="宋体" w:eastAsia="方正仿宋_GBK"/>
          <w:sz w:val="24"/>
          <w:szCs w:val="24"/>
        </w:rPr>
      </w:pPr>
    </w:p>
    <w:p w14:paraId="1A23C616">
      <w:pPr>
        <w:spacing w:line="360" w:lineRule="auto"/>
        <w:jc w:val="center"/>
        <w:rPr>
          <w:rFonts w:ascii="方正仿宋_GBK" w:hAnsi="宋体" w:eastAsia="方正仿宋_GBK"/>
          <w:sz w:val="24"/>
          <w:szCs w:val="24"/>
        </w:rPr>
      </w:pPr>
    </w:p>
    <w:p w14:paraId="504A076F">
      <w:pPr>
        <w:spacing w:line="360" w:lineRule="auto"/>
        <w:jc w:val="center"/>
        <w:rPr>
          <w:rFonts w:ascii="方正仿宋_GBK" w:hAnsi="宋体" w:eastAsia="方正仿宋_GBK"/>
          <w:sz w:val="24"/>
          <w:szCs w:val="24"/>
        </w:rPr>
      </w:pPr>
    </w:p>
    <w:p w14:paraId="64629518">
      <w:pPr>
        <w:spacing w:line="360" w:lineRule="auto"/>
        <w:jc w:val="center"/>
        <w:rPr>
          <w:rFonts w:ascii="方正仿宋_GBK" w:hAnsi="宋体" w:eastAsia="方正仿宋_GBK"/>
          <w:sz w:val="24"/>
          <w:szCs w:val="24"/>
        </w:rPr>
      </w:pPr>
    </w:p>
    <w:p w14:paraId="5631657E">
      <w:pPr>
        <w:rPr>
          <w:rFonts w:ascii="方正仿宋_GBK" w:hAnsi="宋体" w:eastAsia="方正仿宋_GBK"/>
          <w:sz w:val="24"/>
          <w:szCs w:val="24"/>
        </w:rPr>
      </w:pPr>
    </w:p>
    <w:p w14:paraId="03D3B6C7">
      <w:pPr>
        <w:rPr>
          <w:rFonts w:ascii="方正仿宋_GBK" w:hAnsi="宋体" w:eastAsia="方正仿宋_GBK"/>
          <w:sz w:val="24"/>
          <w:szCs w:val="24"/>
        </w:rPr>
      </w:pPr>
    </w:p>
    <w:p w14:paraId="5EFB80B0">
      <w:pPr>
        <w:rPr>
          <w:rFonts w:ascii="方正仿宋_GBK" w:hAnsi="宋体" w:eastAsia="方正仿宋_GBK"/>
          <w:sz w:val="24"/>
          <w:szCs w:val="24"/>
        </w:rPr>
      </w:pPr>
    </w:p>
    <w:p w14:paraId="27FD6598">
      <w:pPr>
        <w:rPr>
          <w:rFonts w:ascii="方正仿宋_GBK" w:hAnsi="宋体" w:eastAsia="方正仿宋_GBK"/>
          <w:sz w:val="24"/>
          <w:szCs w:val="24"/>
        </w:rPr>
      </w:pPr>
    </w:p>
    <w:p w14:paraId="6FA53CD6">
      <w:pPr>
        <w:rPr>
          <w:rFonts w:ascii="方正仿宋_GBK" w:hAnsi="宋体" w:eastAsia="方正仿宋_GBK"/>
          <w:sz w:val="24"/>
          <w:szCs w:val="24"/>
        </w:rPr>
      </w:pPr>
    </w:p>
    <w:p w14:paraId="5DE760BE">
      <w:pPr>
        <w:spacing w:line="360" w:lineRule="auto"/>
        <w:jc w:val="center"/>
        <w:rPr>
          <w:rFonts w:ascii="方正仿宋_GBK" w:hAnsi="宋体" w:eastAsia="方正仿宋_GBK"/>
          <w:sz w:val="24"/>
          <w:szCs w:val="24"/>
        </w:rPr>
      </w:pPr>
    </w:p>
    <w:p w14:paraId="0BA74371">
      <w:pPr>
        <w:spacing w:line="360" w:lineRule="auto"/>
        <w:jc w:val="center"/>
        <w:rPr>
          <w:rFonts w:ascii="宋体" w:hAnsi="宋体"/>
          <w:sz w:val="24"/>
          <w:szCs w:val="24"/>
        </w:rPr>
      </w:pPr>
      <w:r>
        <w:rPr>
          <w:rFonts w:hint="eastAsia" w:ascii="方正仿宋_GBK" w:hAnsi="宋体" w:eastAsia="方正仿宋_GBK"/>
          <w:sz w:val="24"/>
          <w:szCs w:val="24"/>
        </w:rPr>
        <w:t>（结束）</w:t>
      </w:r>
    </w:p>
    <w:p w14:paraId="40434E76"/>
    <w:p w14:paraId="18B9691A"/>
    <w:p w14:paraId="3828F969">
      <w:pPr>
        <w:pStyle w:val="14"/>
        <w:rPr>
          <w:rFonts w:ascii="宋体" w:hAnsi="宋体" w:eastAsia="宋体" w:cs="宋体"/>
          <w:sz w:val="24"/>
          <w:szCs w:val="24"/>
          <w:highlight w:val="yellow"/>
        </w:rPr>
      </w:pPr>
    </w:p>
    <w:sectPr>
      <w:headerReference r:id="rId6" w:type="default"/>
      <w:footerReference r:id="rId7" w:type="default"/>
      <w:pgSz w:w="11905" w:h="16838"/>
      <w:pgMar w:top="1247" w:right="1474" w:bottom="1247" w:left="1474"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8AA077-5700-438C-B204-800E7B5D61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5621598-4A07-4DBB-B5B0-73B50DA022C2}"/>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52CB82F2-94B1-449E-9459-0B4619819DA6}"/>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embedRegular r:id="rId4" w:fontKey="{B672DE18-06D1-4764-A48A-A2462F5150FA}"/>
  </w:font>
  <w:font w:name="方正仿宋_GBK">
    <w:panose1 w:val="03000509000000000000"/>
    <w:charset w:val="86"/>
    <w:family w:val="script"/>
    <w:pitch w:val="default"/>
    <w:sig w:usb0="00000001" w:usb1="080E0000" w:usb2="00000000" w:usb3="00000000" w:csb0="00040000" w:csb1="00000000"/>
    <w:embedRegular r:id="rId5" w:fontKey="{89398EDC-1161-42B5-AF1F-DE4A1EABC2A9}"/>
  </w:font>
  <w:font w:name="Wingdings 2">
    <w:panose1 w:val="05020102010507070707"/>
    <w:charset w:val="02"/>
    <w:family w:val="roman"/>
    <w:pitch w:val="default"/>
    <w:sig w:usb0="00000000" w:usb1="00000000" w:usb2="00000000" w:usb3="00000000" w:csb0="80000000" w:csb1="00000000"/>
    <w:embedRegular r:id="rId6" w:fontKey="{22768150-4BD8-470D-9260-401F1CE364A8}"/>
  </w:font>
  <w:font w:name="方正小标宋简体">
    <w:panose1 w:val="03000509000000000000"/>
    <w:charset w:val="86"/>
    <w:family w:val="script"/>
    <w:pitch w:val="default"/>
    <w:sig w:usb0="00000001" w:usb1="080E0000" w:usb2="00000000" w:usb3="00000000" w:csb0="00040000" w:csb1="00000000"/>
    <w:embedRegular r:id="rId7" w:fontKey="{6D8B317D-BA87-47FC-BA47-300029C305A1}"/>
  </w:font>
  <w:font w:name="方正小标宋_GBK">
    <w:panose1 w:val="03000509000000000000"/>
    <w:charset w:val="86"/>
    <w:family w:val="script"/>
    <w:pitch w:val="default"/>
    <w:sig w:usb0="00000001" w:usb1="080E0000" w:usb2="00000000" w:usb3="00000000" w:csb0="00040000" w:csb1="00000000"/>
    <w:embedRegular r:id="rId8" w:fontKey="{C994781B-05B9-4DA0-A865-B265978F2E4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0933">
    <w:pPr>
      <w:pStyle w:val="14"/>
      <w:jc w:val="center"/>
      <w:rPr>
        <w:rFonts w:hint="eastAsia"/>
        <w:lang w:eastAsia="zh-CN"/>
      </w:rPr>
    </w:pPr>
    <w:r>
      <w:fldChar w:fldCharType="begin"/>
    </w:r>
    <w:r>
      <w:instrText xml:space="preserve"> PAGE   \* MERGEFORMAT </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586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976887">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976887">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558A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D33B2">
                          <w:pPr>
                            <w:pStyle w:val="1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78D33B2">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B042">
    <w:pPr>
      <w:pStyle w:val="15"/>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F4DF">
    <w:pPr>
      <w:pStyle w:val="15"/>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6EE8B">
                          <w:pPr>
                            <w:pStyle w:val="15"/>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B16EE8B">
                    <w:pPr>
                      <w:pStyle w:val="15"/>
                    </w:pPr>
                  </w:p>
                </w:txbxContent>
              </v:textbox>
            </v:shape>
          </w:pict>
        </mc:Fallback>
      </mc:AlternateConten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7922"/>
    <w:multiLevelType w:val="singleLevel"/>
    <w:tmpl w:val="848C7922"/>
    <w:lvl w:ilvl="0" w:tentative="0">
      <w:start w:val="2"/>
      <w:numFmt w:val="decimal"/>
      <w:suff w:val="space"/>
      <w:lvlText w:val="%1."/>
      <w:lvlJc w:val="left"/>
    </w:lvl>
  </w:abstractNum>
  <w:abstractNum w:abstractNumId="1">
    <w:nsid w:val="952C8FB8"/>
    <w:multiLevelType w:val="singleLevel"/>
    <w:tmpl w:val="952C8FB8"/>
    <w:lvl w:ilvl="0" w:tentative="0">
      <w:start w:val="1"/>
      <w:numFmt w:val="decimal"/>
      <w:suff w:val="nothing"/>
      <w:lvlText w:val="%1、"/>
      <w:lvlJc w:val="left"/>
    </w:lvl>
  </w:abstractNum>
  <w:abstractNum w:abstractNumId="2">
    <w:nsid w:val="C312A911"/>
    <w:multiLevelType w:val="singleLevel"/>
    <w:tmpl w:val="C312A91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NTI4NDY2MDJjY2E0MGMwMWQwMzIxZjBhZjE3Y2EifQ=="/>
  </w:docVars>
  <w:rsids>
    <w:rsidRoot w:val="0026077D"/>
    <w:rsid w:val="00002457"/>
    <w:rsid w:val="00006352"/>
    <w:rsid w:val="000464DD"/>
    <w:rsid w:val="00050987"/>
    <w:rsid w:val="00057BDC"/>
    <w:rsid w:val="000C5799"/>
    <w:rsid w:val="000D5849"/>
    <w:rsid w:val="000D5C53"/>
    <w:rsid w:val="000F6CAD"/>
    <w:rsid w:val="001149BC"/>
    <w:rsid w:val="001330CC"/>
    <w:rsid w:val="00142AA5"/>
    <w:rsid w:val="00147207"/>
    <w:rsid w:val="0015011D"/>
    <w:rsid w:val="00180FAD"/>
    <w:rsid w:val="001C36AF"/>
    <w:rsid w:val="001D3735"/>
    <w:rsid w:val="001D73F9"/>
    <w:rsid w:val="002169D5"/>
    <w:rsid w:val="002455F7"/>
    <w:rsid w:val="0025166F"/>
    <w:rsid w:val="0026077D"/>
    <w:rsid w:val="002825C3"/>
    <w:rsid w:val="00287859"/>
    <w:rsid w:val="002A6C2F"/>
    <w:rsid w:val="002B7527"/>
    <w:rsid w:val="002E0D91"/>
    <w:rsid w:val="002F1642"/>
    <w:rsid w:val="00300A56"/>
    <w:rsid w:val="0030431A"/>
    <w:rsid w:val="003061A4"/>
    <w:rsid w:val="0032735C"/>
    <w:rsid w:val="00333324"/>
    <w:rsid w:val="00337C8F"/>
    <w:rsid w:val="00344E3C"/>
    <w:rsid w:val="00346B7C"/>
    <w:rsid w:val="0035377A"/>
    <w:rsid w:val="00354946"/>
    <w:rsid w:val="0038218E"/>
    <w:rsid w:val="0038716B"/>
    <w:rsid w:val="003A770F"/>
    <w:rsid w:val="003B2EDB"/>
    <w:rsid w:val="003D18B5"/>
    <w:rsid w:val="00443BFA"/>
    <w:rsid w:val="00461320"/>
    <w:rsid w:val="00463B7A"/>
    <w:rsid w:val="00483694"/>
    <w:rsid w:val="004A3BA8"/>
    <w:rsid w:val="004A5E4F"/>
    <w:rsid w:val="004A5E5A"/>
    <w:rsid w:val="004B460E"/>
    <w:rsid w:val="004B781D"/>
    <w:rsid w:val="004C5B5E"/>
    <w:rsid w:val="004C70F0"/>
    <w:rsid w:val="004E7F1B"/>
    <w:rsid w:val="00502C74"/>
    <w:rsid w:val="005425BF"/>
    <w:rsid w:val="005467C1"/>
    <w:rsid w:val="00552325"/>
    <w:rsid w:val="00570D6E"/>
    <w:rsid w:val="00571672"/>
    <w:rsid w:val="005A468F"/>
    <w:rsid w:val="005C3EFE"/>
    <w:rsid w:val="005E23B4"/>
    <w:rsid w:val="005F031D"/>
    <w:rsid w:val="005F0D3C"/>
    <w:rsid w:val="005F454B"/>
    <w:rsid w:val="00601BD0"/>
    <w:rsid w:val="006428A7"/>
    <w:rsid w:val="00646D9C"/>
    <w:rsid w:val="00657468"/>
    <w:rsid w:val="00660917"/>
    <w:rsid w:val="006702B9"/>
    <w:rsid w:val="00681006"/>
    <w:rsid w:val="00691F3D"/>
    <w:rsid w:val="0069316C"/>
    <w:rsid w:val="00695063"/>
    <w:rsid w:val="006A57E0"/>
    <w:rsid w:val="006A6EF7"/>
    <w:rsid w:val="006D0CB3"/>
    <w:rsid w:val="006D1E75"/>
    <w:rsid w:val="006E247E"/>
    <w:rsid w:val="006F4DE0"/>
    <w:rsid w:val="00702336"/>
    <w:rsid w:val="0070695F"/>
    <w:rsid w:val="00740F8E"/>
    <w:rsid w:val="00763F02"/>
    <w:rsid w:val="00784C5C"/>
    <w:rsid w:val="0079755C"/>
    <w:rsid w:val="007A2785"/>
    <w:rsid w:val="007B06AB"/>
    <w:rsid w:val="007C0828"/>
    <w:rsid w:val="007D57E1"/>
    <w:rsid w:val="007E40D1"/>
    <w:rsid w:val="0081159D"/>
    <w:rsid w:val="00814CC8"/>
    <w:rsid w:val="008156B6"/>
    <w:rsid w:val="00817E19"/>
    <w:rsid w:val="00820862"/>
    <w:rsid w:val="00836FBE"/>
    <w:rsid w:val="00872981"/>
    <w:rsid w:val="00893EFC"/>
    <w:rsid w:val="008B1872"/>
    <w:rsid w:val="008B5854"/>
    <w:rsid w:val="008B69FA"/>
    <w:rsid w:val="00910AA9"/>
    <w:rsid w:val="00930047"/>
    <w:rsid w:val="00944056"/>
    <w:rsid w:val="00953975"/>
    <w:rsid w:val="0098016C"/>
    <w:rsid w:val="0099244C"/>
    <w:rsid w:val="00992E94"/>
    <w:rsid w:val="009B1495"/>
    <w:rsid w:val="009D39CA"/>
    <w:rsid w:val="009D6032"/>
    <w:rsid w:val="009F4E82"/>
    <w:rsid w:val="00A05382"/>
    <w:rsid w:val="00A12B7A"/>
    <w:rsid w:val="00A30001"/>
    <w:rsid w:val="00A34A55"/>
    <w:rsid w:val="00A40D20"/>
    <w:rsid w:val="00A72177"/>
    <w:rsid w:val="00A92DCF"/>
    <w:rsid w:val="00A946D9"/>
    <w:rsid w:val="00AD5FF8"/>
    <w:rsid w:val="00AD7323"/>
    <w:rsid w:val="00AF20F1"/>
    <w:rsid w:val="00B01C1B"/>
    <w:rsid w:val="00B1217D"/>
    <w:rsid w:val="00B130DA"/>
    <w:rsid w:val="00B134D1"/>
    <w:rsid w:val="00B6020A"/>
    <w:rsid w:val="00B84F5E"/>
    <w:rsid w:val="00BC4115"/>
    <w:rsid w:val="00BE2219"/>
    <w:rsid w:val="00C06FDA"/>
    <w:rsid w:val="00C10096"/>
    <w:rsid w:val="00C2665A"/>
    <w:rsid w:val="00C371E3"/>
    <w:rsid w:val="00C66F23"/>
    <w:rsid w:val="00C67820"/>
    <w:rsid w:val="00C809CF"/>
    <w:rsid w:val="00CB6BEA"/>
    <w:rsid w:val="00CC0060"/>
    <w:rsid w:val="00CD696D"/>
    <w:rsid w:val="00CF46E2"/>
    <w:rsid w:val="00CF6554"/>
    <w:rsid w:val="00D314D2"/>
    <w:rsid w:val="00D37AD5"/>
    <w:rsid w:val="00D42C27"/>
    <w:rsid w:val="00D42C61"/>
    <w:rsid w:val="00D4604E"/>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6F72"/>
    <w:rsid w:val="00F616AA"/>
    <w:rsid w:val="00F74847"/>
    <w:rsid w:val="00F750CF"/>
    <w:rsid w:val="00F76218"/>
    <w:rsid w:val="00FA2A36"/>
    <w:rsid w:val="00FC206D"/>
    <w:rsid w:val="00FD44D5"/>
    <w:rsid w:val="014A1357"/>
    <w:rsid w:val="01DB7ED5"/>
    <w:rsid w:val="02836333"/>
    <w:rsid w:val="029D33DC"/>
    <w:rsid w:val="02A93B2F"/>
    <w:rsid w:val="02DA4885"/>
    <w:rsid w:val="035F2367"/>
    <w:rsid w:val="037E320E"/>
    <w:rsid w:val="04426D8D"/>
    <w:rsid w:val="048A5B41"/>
    <w:rsid w:val="04BD7164"/>
    <w:rsid w:val="04C902E7"/>
    <w:rsid w:val="04E1510C"/>
    <w:rsid w:val="05056A91"/>
    <w:rsid w:val="051C181F"/>
    <w:rsid w:val="05237065"/>
    <w:rsid w:val="05483AD3"/>
    <w:rsid w:val="05626D26"/>
    <w:rsid w:val="056A0389"/>
    <w:rsid w:val="060E0879"/>
    <w:rsid w:val="067578E9"/>
    <w:rsid w:val="0687062B"/>
    <w:rsid w:val="068C534B"/>
    <w:rsid w:val="06A46FDD"/>
    <w:rsid w:val="06A8211E"/>
    <w:rsid w:val="06B70F10"/>
    <w:rsid w:val="06EB4447"/>
    <w:rsid w:val="06EE4206"/>
    <w:rsid w:val="06FA2BAB"/>
    <w:rsid w:val="0749768F"/>
    <w:rsid w:val="07554952"/>
    <w:rsid w:val="076A5F83"/>
    <w:rsid w:val="076B5857"/>
    <w:rsid w:val="08204893"/>
    <w:rsid w:val="08ED3316"/>
    <w:rsid w:val="091A022E"/>
    <w:rsid w:val="09A6701A"/>
    <w:rsid w:val="09D9119E"/>
    <w:rsid w:val="0A026946"/>
    <w:rsid w:val="0A040ADC"/>
    <w:rsid w:val="0A0C42B6"/>
    <w:rsid w:val="0A1717CC"/>
    <w:rsid w:val="0A445307"/>
    <w:rsid w:val="0A59408D"/>
    <w:rsid w:val="0ABA45BB"/>
    <w:rsid w:val="0AD12C53"/>
    <w:rsid w:val="0ADD012D"/>
    <w:rsid w:val="0B052C79"/>
    <w:rsid w:val="0B1701D0"/>
    <w:rsid w:val="0B2F68B0"/>
    <w:rsid w:val="0B403C58"/>
    <w:rsid w:val="0B526B01"/>
    <w:rsid w:val="0B907F82"/>
    <w:rsid w:val="0BE81B6C"/>
    <w:rsid w:val="0BEB51B8"/>
    <w:rsid w:val="0BFE6C9A"/>
    <w:rsid w:val="0C3E353A"/>
    <w:rsid w:val="0C404D4B"/>
    <w:rsid w:val="0C602B1E"/>
    <w:rsid w:val="0C6A7422"/>
    <w:rsid w:val="0C9C64B3"/>
    <w:rsid w:val="0CB0187F"/>
    <w:rsid w:val="0D116EA1"/>
    <w:rsid w:val="0D8F0AE7"/>
    <w:rsid w:val="0DB8731C"/>
    <w:rsid w:val="0DC72E3E"/>
    <w:rsid w:val="0DC77056"/>
    <w:rsid w:val="0EC456AB"/>
    <w:rsid w:val="0EDC29CD"/>
    <w:rsid w:val="0F1775AC"/>
    <w:rsid w:val="0F227D2C"/>
    <w:rsid w:val="10A87FA5"/>
    <w:rsid w:val="10B60A0F"/>
    <w:rsid w:val="10B93F43"/>
    <w:rsid w:val="10F92232"/>
    <w:rsid w:val="1139171B"/>
    <w:rsid w:val="115C5375"/>
    <w:rsid w:val="11665E14"/>
    <w:rsid w:val="11FC1ECD"/>
    <w:rsid w:val="122A1972"/>
    <w:rsid w:val="122D1939"/>
    <w:rsid w:val="123903D4"/>
    <w:rsid w:val="123E7F36"/>
    <w:rsid w:val="124C2BBB"/>
    <w:rsid w:val="126C57AE"/>
    <w:rsid w:val="12AD766B"/>
    <w:rsid w:val="12E41073"/>
    <w:rsid w:val="130059ED"/>
    <w:rsid w:val="13207027"/>
    <w:rsid w:val="1372740F"/>
    <w:rsid w:val="13A062E5"/>
    <w:rsid w:val="13F217DA"/>
    <w:rsid w:val="13F310AE"/>
    <w:rsid w:val="14AC513B"/>
    <w:rsid w:val="14ED01F3"/>
    <w:rsid w:val="15202EF4"/>
    <w:rsid w:val="1525798D"/>
    <w:rsid w:val="1552488C"/>
    <w:rsid w:val="15AA25F7"/>
    <w:rsid w:val="15D7452F"/>
    <w:rsid w:val="16013EE6"/>
    <w:rsid w:val="16747D3A"/>
    <w:rsid w:val="1677406C"/>
    <w:rsid w:val="16C3437C"/>
    <w:rsid w:val="17063ECA"/>
    <w:rsid w:val="172B7CA6"/>
    <w:rsid w:val="172D0D7B"/>
    <w:rsid w:val="175C56A1"/>
    <w:rsid w:val="17BB0135"/>
    <w:rsid w:val="17E70F2A"/>
    <w:rsid w:val="18043AAD"/>
    <w:rsid w:val="18093FB6"/>
    <w:rsid w:val="18563EC4"/>
    <w:rsid w:val="185D11EC"/>
    <w:rsid w:val="18733BAD"/>
    <w:rsid w:val="1876405C"/>
    <w:rsid w:val="18BD0524"/>
    <w:rsid w:val="18DF42F7"/>
    <w:rsid w:val="18F2402A"/>
    <w:rsid w:val="19066D08"/>
    <w:rsid w:val="19D63A4C"/>
    <w:rsid w:val="1A3B37AF"/>
    <w:rsid w:val="1A4621B2"/>
    <w:rsid w:val="1A5E3E22"/>
    <w:rsid w:val="1A760443"/>
    <w:rsid w:val="1AA50C28"/>
    <w:rsid w:val="1AC066DB"/>
    <w:rsid w:val="1B3D41E0"/>
    <w:rsid w:val="1B3F107D"/>
    <w:rsid w:val="1BAB04C0"/>
    <w:rsid w:val="1BC958FA"/>
    <w:rsid w:val="1C3253C3"/>
    <w:rsid w:val="1C4526C3"/>
    <w:rsid w:val="1C6E5776"/>
    <w:rsid w:val="1C7D3C0B"/>
    <w:rsid w:val="1CE456D8"/>
    <w:rsid w:val="1CF26612"/>
    <w:rsid w:val="1D0B56BA"/>
    <w:rsid w:val="1D3249F5"/>
    <w:rsid w:val="1D507DD5"/>
    <w:rsid w:val="1DC85359"/>
    <w:rsid w:val="1DCB6BF8"/>
    <w:rsid w:val="1DCE3054"/>
    <w:rsid w:val="1E26624F"/>
    <w:rsid w:val="1E4B0DCA"/>
    <w:rsid w:val="1E617054"/>
    <w:rsid w:val="1E7F009A"/>
    <w:rsid w:val="1EAE0073"/>
    <w:rsid w:val="1ED61CF8"/>
    <w:rsid w:val="1EF5217E"/>
    <w:rsid w:val="1F4E5E4E"/>
    <w:rsid w:val="1F525966"/>
    <w:rsid w:val="1F6F5F92"/>
    <w:rsid w:val="1F8C04D8"/>
    <w:rsid w:val="1FD75D28"/>
    <w:rsid w:val="200B5CB8"/>
    <w:rsid w:val="205630F0"/>
    <w:rsid w:val="2091237A"/>
    <w:rsid w:val="20DE6C42"/>
    <w:rsid w:val="2130749E"/>
    <w:rsid w:val="21710889"/>
    <w:rsid w:val="219F4E8B"/>
    <w:rsid w:val="22576CAC"/>
    <w:rsid w:val="23502079"/>
    <w:rsid w:val="239A0867"/>
    <w:rsid w:val="23CD5928"/>
    <w:rsid w:val="23D45DC0"/>
    <w:rsid w:val="241A270A"/>
    <w:rsid w:val="245C7F70"/>
    <w:rsid w:val="24A75516"/>
    <w:rsid w:val="251D6E96"/>
    <w:rsid w:val="251E5B96"/>
    <w:rsid w:val="256C18F4"/>
    <w:rsid w:val="256C2A6E"/>
    <w:rsid w:val="26076E80"/>
    <w:rsid w:val="26170C2C"/>
    <w:rsid w:val="264A4474"/>
    <w:rsid w:val="26586904"/>
    <w:rsid w:val="267A740D"/>
    <w:rsid w:val="268D7140"/>
    <w:rsid w:val="26A30712"/>
    <w:rsid w:val="273677D8"/>
    <w:rsid w:val="277327DA"/>
    <w:rsid w:val="278E4F1E"/>
    <w:rsid w:val="27912C60"/>
    <w:rsid w:val="27D8263D"/>
    <w:rsid w:val="28420898"/>
    <w:rsid w:val="28AE3C8C"/>
    <w:rsid w:val="28F25F48"/>
    <w:rsid w:val="292E4F05"/>
    <w:rsid w:val="296074BF"/>
    <w:rsid w:val="296C5733"/>
    <w:rsid w:val="2A5D7A96"/>
    <w:rsid w:val="2A6E7289"/>
    <w:rsid w:val="2AB761FA"/>
    <w:rsid w:val="2AF75C96"/>
    <w:rsid w:val="2B022031"/>
    <w:rsid w:val="2B0674C1"/>
    <w:rsid w:val="2B762B5B"/>
    <w:rsid w:val="2B793AD0"/>
    <w:rsid w:val="2BDB3AD7"/>
    <w:rsid w:val="2C072235"/>
    <w:rsid w:val="2C327BCB"/>
    <w:rsid w:val="2C5524AE"/>
    <w:rsid w:val="2CC722F3"/>
    <w:rsid w:val="2CD71ADE"/>
    <w:rsid w:val="2CE7730B"/>
    <w:rsid w:val="2CF87F64"/>
    <w:rsid w:val="2CFA4E04"/>
    <w:rsid w:val="2D4D2A86"/>
    <w:rsid w:val="2D5B590B"/>
    <w:rsid w:val="2DBA296E"/>
    <w:rsid w:val="2DE735DA"/>
    <w:rsid w:val="2DFA2359"/>
    <w:rsid w:val="2E405189"/>
    <w:rsid w:val="2E452E34"/>
    <w:rsid w:val="2E526506"/>
    <w:rsid w:val="2F1856C3"/>
    <w:rsid w:val="2F666780"/>
    <w:rsid w:val="2FA93899"/>
    <w:rsid w:val="2FCD4A51"/>
    <w:rsid w:val="2FCF07C9"/>
    <w:rsid w:val="300246FB"/>
    <w:rsid w:val="30077F63"/>
    <w:rsid w:val="30212D2A"/>
    <w:rsid w:val="30330D58"/>
    <w:rsid w:val="3055190E"/>
    <w:rsid w:val="30B71989"/>
    <w:rsid w:val="3107557B"/>
    <w:rsid w:val="311F1372"/>
    <w:rsid w:val="313B30A4"/>
    <w:rsid w:val="313F45C2"/>
    <w:rsid w:val="31667FB0"/>
    <w:rsid w:val="31A57A34"/>
    <w:rsid w:val="31E24414"/>
    <w:rsid w:val="32017127"/>
    <w:rsid w:val="321A4503"/>
    <w:rsid w:val="32454D73"/>
    <w:rsid w:val="32EB591A"/>
    <w:rsid w:val="332D0DA5"/>
    <w:rsid w:val="3341553A"/>
    <w:rsid w:val="334212AF"/>
    <w:rsid w:val="33784CD4"/>
    <w:rsid w:val="33B823B2"/>
    <w:rsid w:val="33BC6189"/>
    <w:rsid w:val="34006150"/>
    <w:rsid w:val="340124BE"/>
    <w:rsid w:val="344219DC"/>
    <w:rsid w:val="344352E2"/>
    <w:rsid w:val="344C7360"/>
    <w:rsid w:val="34D16D92"/>
    <w:rsid w:val="35004F81"/>
    <w:rsid w:val="351530B1"/>
    <w:rsid w:val="3522139B"/>
    <w:rsid w:val="35571C14"/>
    <w:rsid w:val="355D301E"/>
    <w:rsid w:val="355F3E26"/>
    <w:rsid w:val="357B68FB"/>
    <w:rsid w:val="35CF1523"/>
    <w:rsid w:val="36376DB8"/>
    <w:rsid w:val="36435A6D"/>
    <w:rsid w:val="36633A19"/>
    <w:rsid w:val="36BD1388"/>
    <w:rsid w:val="36DE0111"/>
    <w:rsid w:val="36DF0F2D"/>
    <w:rsid w:val="37083764"/>
    <w:rsid w:val="37904CE2"/>
    <w:rsid w:val="379245B6"/>
    <w:rsid w:val="379537DB"/>
    <w:rsid w:val="3882287D"/>
    <w:rsid w:val="38D96215"/>
    <w:rsid w:val="392207EA"/>
    <w:rsid w:val="392F4087"/>
    <w:rsid w:val="398C439E"/>
    <w:rsid w:val="39F80C3C"/>
    <w:rsid w:val="3A212C7F"/>
    <w:rsid w:val="3A571AE7"/>
    <w:rsid w:val="3A5A0B7E"/>
    <w:rsid w:val="3A9F13BC"/>
    <w:rsid w:val="3AD83CCE"/>
    <w:rsid w:val="3B215BC2"/>
    <w:rsid w:val="3B392F9B"/>
    <w:rsid w:val="3B5A4E6D"/>
    <w:rsid w:val="3B8C4A9F"/>
    <w:rsid w:val="3BFC3324"/>
    <w:rsid w:val="3C306331"/>
    <w:rsid w:val="3C3C7866"/>
    <w:rsid w:val="3CAF5C0A"/>
    <w:rsid w:val="3CEA53F6"/>
    <w:rsid w:val="3D624A2B"/>
    <w:rsid w:val="3DB214CE"/>
    <w:rsid w:val="3DB92552"/>
    <w:rsid w:val="3DDC47DD"/>
    <w:rsid w:val="3DE051EE"/>
    <w:rsid w:val="3DE10046"/>
    <w:rsid w:val="3DF20955"/>
    <w:rsid w:val="3DFD6502"/>
    <w:rsid w:val="3E1425A5"/>
    <w:rsid w:val="3EB05C6A"/>
    <w:rsid w:val="3EDB05F0"/>
    <w:rsid w:val="3F56236D"/>
    <w:rsid w:val="3FF676AC"/>
    <w:rsid w:val="40155D85"/>
    <w:rsid w:val="406F4DA3"/>
    <w:rsid w:val="409A274A"/>
    <w:rsid w:val="40DE6ABE"/>
    <w:rsid w:val="410D73A4"/>
    <w:rsid w:val="41151DB4"/>
    <w:rsid w:val="4124336F"/>
    <w:rsid w:val="41630D72"/>
    <w:rsid w:val="41847666"/>
    <w:rsid w:val="4189078D"/>
    <w:rsid w:val="41913ED7"/>
    <w:rsid w:val="41915593"/>
    <w:rsid w:val="427D2183"/>
    <w:rsid w:val="429A6A15"/>
    <w:rsid w:val="42AA1F42"/>
    <w:rsid w:val="42BD15EC"/>
    <w:rsid w:val="42D9753D"/>
    <w:rsid w:val="43087A30"/>
    <w:rsid w:val="430D5439"/>
    <w:rsid w:val="431747A5"/>
    <w:rsid w:val="43250658"/>
    <w:rsid w:val="43505326"/>
    <w:rsid w:val="43574906"/>
    <w:rsid w:val="43615785"/>
    <w:rsid w:val="437246D8"/>
    <w:rsid w:val="438D689B"/>
    <w:rsid w:val="43987851"/>
    <w:rsid w:val="43DA2B56"/>
    <w:rsid w:val="43ED1C79"/>
    <w:rsid w:val="443D6F42"/>
    <w:rsid w:val="44496945"/>
    <w:rsid w:val="44AA58B3"/>
    <w:rsid w:val="44AB1874"/>
    <w:rsid w:val="44C24001"/>
    <w:rsid w:val="45506045"/>
    <w:rsid w:val="45604523"/>
    <w:rsid w:val="45A831F7"/>
    <w:rsid w:val="45F57422"/>
    <w:rsid w:val="46001C7B"/>
    <w:rsid w:val="4604222D"/>
    <w:rsid w:val="46050649"/>
    <w:rsid w:val="460C314A"/>
    <w:rsid w:val="461E795D"/>
    <w:rsid w:val="4631143E"/>
    <w:rsid w:val="46362F69"/>
    <w:rsid w:val="46386C71"/>
    <w:rsid w:val="46487760"/>
    <w:rsid w:val="46575145"/>
    <w:rsid w:val="46F30DEA"/>
    <w:rsid w:val="47040901"/>
    <w:rsid w:val="474931B2"/>
    <w:rsid w:val="47C22C96"/>
    <w:rsid w:val="47FF064F"/>
    <w:rsid w:val="480B1540"/>
    <w:rsid w:val="482A54EA"/>
    <w:rsid w:val="485E533F"/>
    <w:rsid w:val="491258DC"/>
    <w:rsid w:val="493A4AAE"/>
    <w:rsid w:val="49610644"/>
    <w:rsid w:val="49693B09"/>
    <w:rsid w:val="49851C32"/>
    <w:rsid w:val="498A77E3"/>
    <w:rsid w:val="49A56EE3"/>
    <w:rsid w:val="49CF7754"/>
    <w:rsid w:val="49E36EF3"/>
    <w:rsid w:val="49E853A8"/>
    <w:rsid w:val="49EF4246"/>
    <w:rsid w:val="4A0654DC"/>
    <w:rsid w:val="4A12749E"/>
    <w:rsid w:val="4A610DF6"/>
    <w:rsid w:val="4A7140CA"/>
    <w:rsid w:val="4A9326C8"/>
    <w:rsid w:val="4AA11B0B"/>
    <w:rsid w:val="4ABC5DD2"/>
    <w:rsid w:val="4ABE02E5"/>
    <w:rsid w:val="4B381F8C"/>
    <w:rsid w:val="4B621471"/>
    <w:rsid w:val="4B657F50"/>
    <w:rsid w:val="4BA40904"/>
    <w:rsid w:val="4BA907E3"/>
    <w:rsid w:val="4BBE51C0"/>
    <w:rsid w:val="4BCE3AD9"/>
    <w:rsid w:val="4BD9235C"/>
    <w:rsid w:val="4C1753ED"/>
    <w:rsid w:val="4C667003"/>
    <w:rsid w:val="4C74746E"/>
    <w:rsid w:val="4CE54D31"/>
    <w:rsid w:val="4D2163D0"/>
    <w:rsid w:val="4D4B18E5"/>
    <w:rsid w:val="4D607209"/>
    <w:rsid w:val="4D6A7284"/>
    <w:rsid w:val="4D72067C"/>
    <w:rsid w:val="4D781691"/>
    <w:rsid w:val="4D9218E1"/>
    <w:rsid w:val="4DA55576"/>
    <w:rsid w:val="4DD059E1"/>
    <w:rsid w:val="4EAC1CF1"/>
    <w:rsid w:val="4ED51CD9"/>
    <w:rsid w:val="4EDE3549"/>
    <w:rsid w:val="4EE02CDE"/>
    <w:rsid w:val="4EE03A01"/>
    <w:rsid w:val="4F794D58"/>
    <w:rsid w:val="4F8448F2"/>
    <w:rsid w:val="4F8D6891"/>
    <w:rsid w:val="4F9C1947"/>
    <w:rsid w:val="4FA85FEA"/>
    <w:rsid w:val="4FE033EC"/>
    <w:rsid w:val="4FF1337F"/>
    <w:rsid w:val="5019366F"/>
    <w:rsid w:val="502C5C58"/>
    <w:rsid w:val="502E50F4"/>
    <w:rsid w:val="50384256"/>
    <w:rsid w:val="505E5526"/>
    <w:rsid w:val="5098103F"/>
    <w:rsid w:val="50AE307B"/>
    <w:rsid w:val="50C7131D"/>
    <w:rsid w:val="511A3CE9"/>
    <w:rsid w:val="513149E8"/>
    <w:rsid w:val="51677FFE"/>
    <w:rsid w:val="519304C7"/>
    <w:rsid w:val="51A2178B"/>
    <w:rsid w:val="51AA471F"/>
    <w:rsid w:val="51E43809"/>
    <w:rsid w:val="520B5A03"/>
    <w:rsid w:val="52424D6E"/>
    <w:rsid w:val="52614E59"/>
    <w:rsid w:val="52976ACD"/>
    <w:rsid w:val="53204D14"/>
    <w:rsid w:val="533B7DA0"/>
    <w:rsid w:val="53622239"/>
    <w:rsid w:val="537B1F4B"/>
    <w:rsid w:val="53BF62DB"/>
    <w:rsid w:val="54317321"/>
    <w:rsid w:val="5444538E"/>
    <w:rsid w:val="544D4EA0"/>
    <w:rsid w:val="546F50A2"/>
    <w:rsid w:val="547370C6"/>
    <w:rsid w:val="54817A35"/>
    <w:rsid w:val="54AA5234"/>
    <w:rsid w:val="54DD45D9"/>
    <w:rsid w:val="553834E7"/>
    <w:rsid w:val="559066BB"/>
    <w:rsid w:val="55AD5535"/>
    <w:rsid w:val="55BF269E"/>
    <w:rsid w:val="55DD5CB4"/>
    <w:rsid w:val="55DD66F5"/>
    <w:rsid w:val="55E464CD"/>
    <w:rsid w:val="55F61D5C"/>
    <w:rsid w:val="560F04C9"/>
    <w:rsid w:val="566273F2"/>
    <w:rsid w:val="56682C5A"/>
    <w:rsid w:val="56756BA4"/>
    <w:rsid w:val="56E2173C"/>
    <w:rsid w:val="56EA1292"/>
    <w:rsid w:val="572F3778"/>
    <w:rsid w:val="574D0C27"/>
    <w:rsid w:val="578414F1"/>
    <w:rsid w:val="578651E7"/>
    <w:rsid w:val="57A9433B"/>
    <w:rsid w:val="57CC7219"/>
    <w:rsid w:val="57F8000E"/>
    <w:rsid w:val="584414A5"/>
    <w:rsid w:val="584C43A0"/>
    <w:rsid w:val="5887183A"/>
    <w:rsid w:val="589139C3"/>
    <w:rsid w:val="58E31EC0"/>
    <w:rsid w:val="591064E5"/>
    <w:rsid w:val="5913438D"/>
    <w:rsid w:val="59253609"/>
    <w:rsid w:val="5952374E"/>
    <w:rsid w:val="59C939C3"/>
    <w:rsid w:val="59D423B5"/>
    <w:rsid w:val="59D57819"/>
    <w:rsid w:val="5A6C145A"/>
    <w:rsid w:val="5A98470F"/>
    <w:rsid w:val="5AB87F28"/>
    <w:rsid w:val="5ABE7B70"/>
    <w:rsid w:val="5AC4067B"/>
    <w:rsid w:val="5B063975"/>
    <w:rsid w:val="5B647BFC"/>
    <w:rsid w:val="5B6D486F"/>
    <w:rsid w:val="5B9067AF"/>
    <w:rsid w:val="5C226A4D"/>
    <w:rsid w:val="5CD84015"/>
    <w:rsid w:val="5CFC10D2"/>
    <w:rsid w:val="5D225ADD"/>
    <w:rsid w:val="5D6469BA"/>
    <w:rsid w:val="5D83037A"/>
    <w:rsid w:val="5D9355C8"/>
    <w:rsid w:val="5DA36C6E"/>
    <w:rsid w:val="5E195453"/>
    <w:rsid w:val="5E2A4C99"/>
    <w:rsid w:val="5E563EAE"/>
    <w:rsid w:val="5E745F14"/>
    <w:rsid w:val="5E895E64"/>
    <w:rsid w:val="5E9266DB"/>
    <w:rsid w:val="5E9E7C02"/>
    <w:rsid w:val="5EC80949"/>
    <w:rsid w:val="5EEC7108"/>
    <w:rsid w:val="5F35637B"/>
    <w:rsid w:val="5F5D4BFA"/>
    <w:rsid w:val="5F7F3432"/>
    <w:rsid w:val="5F7F587A"/>
    <w:rsid w:val="5FC97F30"/>
    <w:rsid w:val="5FD70E51"/>
    <w:rsid w:val="5FDF13DA"/>
    <w:rsid w:val="5FFA4A2E"/>
    <w:rsid w:val="608E4844"/>
    <w:rsid w:val="60D20180"/>
    <w:rsid w:val="60DE25A3"/>
    <w:rsid w:val="60EA78AC"/>
    <w:rsid w:val="614007DA"/>
    <w:rsid w:val="614B7400"/>
    <w:rsid w:val="61692624"/>
    <w:rsid w:val="617221C8"/>
    <w:rsid w:val="617C1CB0"/>
    <w:rsid w:val="61922EB0"/>
    <w:rsid w:val="61C80A51"/>
    <w:rsid w:val="61DE0849"/>
    <w:rsid w:val="61FF370F"/>
    <w:rsid w:val="620A772B"/>
    <w:rsid w:val="62373E29"/>
    <w:rsid w:val="62631329"/>
    <w:rsid w:val="62836D04"/>
    <w:rsid w:val="62E23D94"/>
    <w:rsid w:val="63053DF1"/>
    <w:rsid w:val="63307788"/>
    <w:rsid w:val="63512CC8"/>
    <w:rsid w:val="63CB5F3A"/>
    <w:rsid w:val="63D16FDA"/>
    <w:rsid w:val="645138AB"/>
    <w:rsid w:val="64A357A5"/>
    <w:rsid w:val="64F20CD0"/>
    <w:rsid w:val="65113A94"/>
    <w:rsid w:val="654F73EE"/>
    <w:rsid w:val="656E7B61"/>
    <w:rsid w:val="65B51117"/>
    <w:rsid w:val="65E75180"/>
    <w:rsid w:val="6608112B"/>
    <w:rsid w:val="66385495"/>
    <w:rsid w:val="6646394A"/>
    <w:rsid w:val="664E2AA4"/>
    <w:rsid w:val="668C4743"/>
    <w:rsid w:val="67DF08A2"/>
    <w:rsid w:val="680D363F"/>
    <w:rsid w:val="68435CC2"/>
    <w:rsid w:val="68F44821"/>
    <w:rsid w:val="68F47416"/>
    <w:rsid w:val="68F62348"/>
    <w:rsid w:val="690D761B"/>
    <w:rsid w:val="6973347C"/>
    <w:rsid w:val="698C2CAC"/>
    <w:rsid w:val="69F34AD9"/>
    <w:rsid w:val="69F8644D"/>
    <w:rsid w:val="69FC2B43"/>
    <w:rsid w:val="6A4432DE"/>
    <w:rsid w:val="6A470981"/>
    <w:rsid w:val="6A503532"/>
    <w:rsid w:val="6A5C17EC"/>
    <w:rsid w:val="6AAB0F10"/>
    <w:rsid w:val="6ADB77DB"/>
    <w:rsid w:val="6ADF5F6D"/>
    <w:rsid w:val="6AE659A3"/>
    <w:rsid w:val="6AED76D6"/>
    <w:rsid w:val="6B0C5E52"/>
    <w:rsid w:val="6B9D4323"/>
    <w:rsid w:val="6BCD2135"/>
    <w:rsid w:val="6BD36970"/>
    <w:rsid w:val="6BE566A3"/>
    <w:rsid w:val="6C0C59DE"/>
    <w:rsid w:val="6C3118E9"/>
    <w:rsid w:val="6C425BE9"/>
    <w:rsid w:val="6C5633E1"/>
    <w:rsid w:val="6C792204"/>
    <w:rsid w:val="6D175990"/>
    <w:rsid w:val="6D360E1C"/>
    <w:rsid w:val="6D631F76"/>
    <w:rsid w:val="6D6D5576"/>
    <w:rsid w:val="6D6F4477"/>
    <w:rsid w:val="6D961554"/>
    <w:rsid w:val="6D997745"/>
    <w:rsid w:val="6D9D7236"/>
    <w:rsid w:val="6DA32372"/>
    <w:rsid w:val="6DBD70F6"/>
    <w:rsid w:val="6E001573"/>
    <w:rsid w:val="6E103CBF"/>
    <w:rsid w:val="6E4D21A9"/>
    <w:rsid w:val="6E7D0E15"/>
    <w:rsid w:val="6E87347F"/>
    <w:rsid w:val="6EBF2F1C"/>
    <w:rsid w:val="6F021716"/>
    <w:rsid w:val="6F3E67F6"/>
    <w:rsid w:val="6F480413"/>
    <w:rsid w:val="6FA6277F"/>
    <w:rsid w:val="6FC224C5"/>
    <w:rsid w:val="6FC30AAA"/>
    <w:rsid w:val="6FF033C7"/>
    <w:rsid w:val="70774359"/>
    <w:rsid w:val="70A90D18"/>
    <w:rsid w:val="70CE5958"/>
    <w:rsid w:val="711B55DD"/>
    <w:rsid w:val="718F4A08"/>
    <w:rsid w:val="71A37405"/>
    <w:rsid w:val="71D71EB9"/>
    <w:rsid w:val="71E74197"/>
    <w:rsid w:val="721B6AFC"/>
    <w:rsid w:val="722C7F80"/>
    <w:rsid w:val="723849E3"/>
    <w:rsid w:val="723A7E2D"/>
    <w:rsid w:val="723F6B0D"/>
    <w:rsid w:val="7254624C"/>
    <w:rsid w:val="72594A12"/>
    <w:rsid w:val="725E4E77"/>
    <w:rsid w:val="727A5D97"/>
    <w:rsid w:val="729D4377"/>
    <w:rsid w:val="72A17993"/>
    <w:rsid w:val="72DF5BFA"/>
    <w:rsid w:val="72E70F53"/>
    <w:rsid w:val="72FB055A"/>
    <w:rsid w:val="7371012D"/>
    <w:rsid w:val="738526B4"/>
    <w:rsid w:val="73AF1A71"/>
    <w:rsid w:val="742C22DD"/>
    <w:rsid w:val="74763CC5"/>
    <w:rsid w:val="74911176"/>
    <w:rsid w:val="74A715D2"/>
    <w:rsid w:val="74AF48D2"/>
    <w:rsid w:val="74BF6BC1"/>
    <w:rsid w:val="74C2141F"/>
    <w:rsid w:val="74C67E78"/>
    <w:rsid w:val="74FD06B6"/>
    <w:rsid w:val="75442478"/>
    <w:rsid w:val="758111EB"/>
    <w:rsid w:val="75926681"/>
    <w:rsid w:val="75945570"/>
    <w:rsid w:val="75A924F0"/>
    <w:rsid w:val="76114C42"/>
    <w:rsid w:val="76164029"/>
    <w:rsid w:val="7691545E"/>
    <w:rsid w:val="76B012F4"/>
    <w:rsid w:val="76C3082D"/>
    <w:rsid w:val="775E5C88"/>
    <w:rsid w:val="77674410"/>
    <w:rsid w:val="77704737"/>
    <w:rsid w:val="77822FF8"/>
    <w:rsid w:val="781A5C19"/>
    <w:rsid w:val="782D798E"/>
    <w:rsid w:val="783E33C3"/>
    <w:rsid w:val="785901FD"/>
    <w:rsid w:val="785B52D1"/>
    <w:rsid w:val="78986F77"/>
    <w:rsid w:val="78A3591C"/>
    <w:rsid w:val="78EC72C3"/>
    <w:rsid w:val="790E2D96"/>
    <w:rsid w:val="797846B3"/>
    <w:rsid w:val="798A1819"/>
    <w:rsid w:val="79BD2A0E"/>
    <w:rsid w:val="79E461EC"/>
    <w:rsid w:val="7A0A0114"/>
    <w:rsid w:val="7AF9268C"/>
    <w:rsid w:val="7B654B59"/>
    <w:rsid w:val="7BC03EBF"/>
    <w:rsid w:val="7BE201B9"/>
    <w:rsid w:val="7C2E78D5"/>
    <w:rsid w:val="7CA879B6"/>
    <w:rsid w:val="7CD073F4"/>
    <w:rsid w:val="7CEA1D6C"/>
    <w:rsid w:val="7D2012E9"/>
    <w:rsid w:val="7D4C0330"/>
    <w:rsid w:val="7D8555F0"/>
    <w:rsid w:val="7D9D293A"/>
    <w:rsid w:val="7E380DE2"/>
    <w:rsid w:val="7E4D4360"/>
    <w:rsid w:val="7E5576B9"/>
    <w:rsid w:val="7E5D031B"/>
    <w:rsid w:val="7E62460F"/>
    <w:rsid w:val="7E834226"/>
    <w:rsid w:val="7E9B4891"/>
    <w:rsid w:val="7E9F0934"/>
    <w:rsid w:val="7F7C78BF"/>
    <w:rsid w:val="7F9D30C5"/>
    <w:rsid w:val="7FB8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4">
    <w:name w:val="heading 4"/>
    <w:basedOn w:val="2"/>
    <w:next w:val="1"/>
    <w:qFormat/>
    <w:uiPriority w:val="0"/>
    <w:pPr>
      <w:widowControl/>
      <w:spacing w:before="280" w:after="290" w:line="376" w:lineRule="auto"/>
      <w:jc w:val="center"/>
      <w:outlineLvl w:val="3"/>
    </w:pPr>
    <w:rPr>
      <w:rFonts w:ascii="Cambria" w:hAnsi="Cambria"/>
      <w:bCs w:val="0"/>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annotation text"/>
    <w:basedOn w:val="1"/>
    <w:link w:val="35"/>
    <w:semiHidden/>
    <w:unhideWhenUsed/>
    <w:qFormat/>
    <w:uiPriority w:val="99"/>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next w:val="9"/>
    <w:qFormat/>
    <w:uiPriority w:val="99"/>
    <w:pPr>
      <w:spacing w:line="360" w:lineRule="auto"/>
      <w:ind w:firstLine="570"/>
    </w:pPr>
    <w:rPr>
      <w:sz w:val="24"/>
    </w:rPr>
  </w:style>
  <w:style w:type="paragraph" w:styleId="9">
    <w:name w:val="envelope return"/>
    <w:basedOn w:val="1"/>
    <w:qFormat/>
    <w:uiPriority w:val="0"/>
    <w:rPr>
      <w:rFonts w:ascii="Arial" w:hAnsi="Arial" w:eastAsia="Arial"/>
      <w:spacing w:val="-10"/>
      <w:szCs w:val="21"/>
    </w:rPr>
  </w:style>
  <w:style w:type="paragraph" w:styleId="10">
    <w:name w:val="Plain Text"/>
    <w:basedOn w:val="1"/>
    <w:link w:val="24"/>
    <w:qFormat/>
    <w:uiPriority w:val="0"/>
    <w:rPr>
      <w:rFonts w:ascii="宋体" w:hAnsi="Courier New"/>
    </w:rPr>
  </w:style>
  <w:style w:type="paragraph" w:styleId="11">
    <w:name w:val="Date"/>
    <w:basedOn w:val="1"/>
    <w:next w:val="1"/>
    <w:qFormat/>
    <w:uiPriority w:val="0"/>
  </w:style>
  <w:style w:type="paragraph" w:styleId="12">
    <w:name w:val="Body Text Indent 2"/>
    <w:basedOn w:val="1"/>
    <w:link w:val="29"/>
    <w:qFormat/>
    <w:uiPriority w:val="0"/>
    <w:pPr>
      <w:snapToGrid w:val="0"/>
      <w:spacing w:line="560" w:lineRule="atLeast"/>
      <w:ind w:firstLine="540"/>
    </w:pPr>
    <w:rPr>
      <w:sz w:val="28"/>
    </w:rPr>
  </w:style>
  <w:style w:type="paragraph" w:styleId="13">
    <w:name w:val="Balloon Text"/>
    <w:basedOn w:val="1"/>
    <w:link w:val="37"/>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180" w:lineRule="auto"/>
      <w:jc w:val="center"/>
    </w:pPr>
    <w:rPr>
      <w:sz w:val="30"/>
    </w:rPr>
  </w:style>
  <w:style w:type="paragraph" w:styleId="17">
    <w:name w:val="Subtitle"/>
    <w:basedOn w:val="1"/>
    <w:next w:val="1"/>
    <w:qFormat/>
    <w:uiPriority w:val="11"/>
    <w:pPr>
      <w:spacing w:before="240" w:after="60" w:line="312" w:lineRule="auto"/>
      <w:jc w:val="center"/>
      <w:outlineLvl w:val="1"/>
    </w:pPr>
    <w:rPr>
      <w:b/>
      <w:bCs/>
      <w:kern w:val="28"/>
      <w:sz w:val="32"/>
      <w:szCs w:val="32"/>
    </w:rPr>
  </w:style>
  <w:style w:type="paragraph" w:styleId="18">
    <w:name w:val="annotation subject"/>
    <w:basedOn w:val="6"/>
    <w:next w:val="6"/>
    <w:link w:val="36"/>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
    <w:name w:val="纯文本 Char1"/>
    <w:link w:val="10"/>
    <w:qFormat/>
    <w:locked/>
    <w:uiPriority w:val="0"/>
    <w:rPr>
      <w:rFonts w:ascii="宋体" w:hAnsi="Courier New"/>
    </w:rPr>
  </w:style>
  <w:style w:type="character" w:customStyle="1" w:styleId="25">
    <w:name w:val="纯文本 Char"/>
    <w:basedOn w:val="21"/>
    <w:semiHidden/>
    <w:qFormat/>
    <w:uiPriority w:val="99"/>
    <w:rPr>
      <w:rFonts w:ascii="宋体" w:hAnsi="Courier New" w:eastAsia="宋体" w:cs="Courier New"/>
      <w:szCs w:val="21"/>
    </w:rPr>
  </w:style>
  <w:style w:type="character" w:customStyle="1" w:styleId="26">
    <w:name w:val="bluetitle1"/>
    <w:qFormat/>
    <w:uiPriority w:val="0"/>
    <w:rPr>
      <w:b/>
      <w:bCs/>
      <w:color w:val="081B39"/>
      <w:sz w:val="21"/>
      <w:szCs w:val="21"/>
    </w:rPr>
  </w:style>
  <w:style w:type="character" w:customStyle="1" w:styleId="27">
    <w:name w:val="标题 3 Char"/>
    <w:basedOn w:val="21"/>
    <w:semiHidden/>
    <w:qFormat/>
    <w:uiPriority w:val="9"/>
    <w:rPr>
      <w:b/>
      <w:bCs/>
      <w:sz w:val="32"/>
      <w:szCs w:val="32"/>
    </w:rPr>
  </w:style>
  <w:style w:type="character" w:customStyle="1" w:styleId="28">
    <w:name w:val="标题 3 Char1"/>
    <w:link w:val="3"/>
    <w:qFormat/>
    <w:uiPriority w:val="0"/>
    <w:rPr>
      <w:rFonts w:ascii="Times New Roman" w:hAnsi="Times New Roman" w:eastAsia="宋体" w:cs="Times New Roman"/>
      <w:b/>
      <w:sz w:val="32"/>
      <w:szCs w:val="20"/>
    </w:rPr>
  </w:style>
  <w:style w:type="character" w:customStyle="1" w:styleId="29">
    <w:name w:val="正文文本缩进 2 Char1"/>
    <w:link w:val="12"/>
    <w:qFormat/>
    <w:uiPriority w:val="0"/>
    <w:rPr>
      <w:sz w:val="28"/>
    </w:rPr>
  </w:style>
  <w:style w:type="character" w:customStyle="1" w:styleId="30">
    <w:name w:val="正文文本缩进 2 Char"/>
    <w:basedOn w:val="21"/>
    <w:semiHidden/>
    <w:qFormat/>
    <w:uiPriority w:val="99"/>
  </w:style>
  <w:style w:type="character" w:customStyle="1" w:styleId="31">
    <w:name w:val="页眉 Char"/>
    <w:basedOn w:val="21"/>
    <w:link w:val="15"/>
    <w:qFormat/>
    <w:uiPriority w:val="99"/>
    <w:rPr>
      <w:sz w:val="18"/>
      <w:szCs w:val="18"/>
    </w:rPr>
  </w:style>
  <w:style w:type="character" w:customStyle="1" w:styleId="32">
    <w:name w:val="页脚 Char"/>
    <w:basedOn w:val="21"/>
    <w:link w:val="14"/>
    <w:qFormat/>
    <w:uiPriority w:val="99"/>
    <w:rPr>
      <w:sz w:val="18"/>
      <w:szCs w:val="18"/>
    </w:rPr>
  </w:style>
  <w:style w:type="character" w:customStyle="1" w:styleId="33">
    <w:name w:val="纯文本 字符"/>
    <w:qFormat/>
    <w:locked/>
    <w:uiPriority w:val="0"/>
    <w:rPr>
      <w:rFonts w:ascii="宋体" w:hAnsi="Courier New"/>
      <w:kern w:val="2"/>
      <w:sz w:val="21"/>
    </w:rPr>
  </w:style>
  <w:style w:type="character" w:customStyle="1" w:styleId="34">
    <w:name w:val="标题 3 字符"/>
    <w:qFormat/>
    <w:uiPriority w:val="0"/>
    <w:rPr>
      <w:rFonts w:eastAsia="宋体"/>
      <w:b/>
      <w:kern w:val="2"/>
      <w:sz w:val="32"/>
      <w:lang w:val="en-US" w:eastAsia="zh-CN"/>
    </w:rPr>
  </w:style>
  <w:style w:type="character" w:customStyle="1" w:styleId="35">
    <w:name w:val="批注文字 Char"/>
    <w:basedOn w:val="21"/>
    <w:link w:val="6"/>
    <w:semiHidden/>
    <w:qFormat/>
    <w:uiPriority w:val="99"/>
  </w:style>
  <w:style w:type="character" w:customStyle="1" w:styleId="36">
    <w:name w:val="批注主题 Char"/>
    <w:basedOn w:val="35"/>
    <w:link w:val="18"/>
    <w:semiHidden/>
    <w:qFormat/>
    <w:uiPriority w:val="99"/>
    <w:rPr>
      <w:b/>
      <w:bCs/>
    </w:rPr>
  </w:style>
  <w:style w:type="character" w:customStyle="1" w:styleId="37">
    <w:name w:val="批注框文本 Char"/>
    <w:basedOn w:val="21"/>
    <w:link w:val="13"/>
    <w:semiHidden/>
    <w:qFormat/>
    <w:uiPriority w:val="99"/>
    <w:rPr>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9">
    <w:name w:val="font21"/>
    <w:basedOn w:val="21"/>
    <w:qFormat/>
    <w:uiPriority w:val="0"/>
    <w:rPr>
      <w:rFonts w:hint="eastAsia" w:ascii="宋体" w:hAnsi="宋体" w:eastAsia="宋体" w:cs="宋体"/>
      <w:color w:val="000000"/>
      <w:sz w:val="24"/>
      <w:szCs w:val="24"/>
      <w:u w:val="none"/>
    </w:rPr>
  </w:style>
  <w:style w:type="character" w:customStyle="1" w:styleId="40">
    <w:name w:val="font11"/>
    <w:basedOn w:val="21"/>
    <w:qFormat/>
    <w:uiPriority w:val="0"/>
    <w:rPr>
      <w:rFonts w:hint="eastAsia" w:ascii="宋体" w:hAnsi="宋体" w:eastAsia="宋体" w:cs="宋体"/>
      <w:color w:val="000000"/>
      <w:sz w:val="28"/>
      <w:szCs w:val="28"/>
      <w:u w:val="none"/>
    </w:rPr>
  </w:style>
  <w:style w:type="character" w:customStyle="1" w:styleId="41">
    <w:name w:val="font61"/>
    <w:basedOn w:val="21"/>
    <w:qFormat/>
    <w:uiPriority w:val="0"/>
    <w:rPr>
      <w:rFonts w:hint="eastAsia" w:ascii="宋体" w:hAnsi="宋体" w:eastAsia="宋体" w:cs="宋体"/>
      <w:color w:val="000000"/>
      <w:sz w:val="20"/>
      <w:szCs w:val="20"/>
      <w:u w:val="none"/>
    </w:rPr>
  </w:style>
  <w:style w:type="character" w:customStyle="1" w:styleId="42">
    <w:name w:val="font121"/>
    <w:basedOn w:val="21"/>
    <w:qFormat/>
    <w:uiPriority w:val="0"/>
    <w:rPr>
      <w:rFonts w:hint="eastAsia" w:ascii="宋体" w:hAnsi="宋体" w:eastAsia="宋体" w:cs="宋体"/>
      <w:color w:val="FF0000"/>
      <w:sz w:val="20"/>
      <w:szCs w:val="20"/>
      <w:u w:val="none"/>
    </w:rPr>
  </w:style>
  <w:style w:type="character" w:customStyle="1" w:styleId="43">
    <w:name w:val="font101"/>
    <w:basedOn w:val="21"/>
    <w:qFormat/>
    <w:uiPriority w:val="0"/>
    <w:rPr>
      <w:rFonts w:hint="eastAsia" w:ascii="宋体" w:hAnsi="宋体" w:eastAsia="宋体" w:cs="宋体"/>
      <w:color w:val="FF0000"/>
      <w:sz w:val="22"/>
      <w:szCs w:val="22"/>
      <w:u w:val="none"/>
    </w:rPr>
  </w:style>
  <w:style w:type="character" w:customStyle="1" w:styleId="44">
    <w:name w:val="font31"/>
    <w:basedOn w:val="21"/>
    <w:qFormat/>
    <w:uiPriority w:val="0"/>
    <w:rPr>
      <w:rFonts w:hint="eastAsia" w:ascii="宋体" w:hAnsi="宋体" w:eastAsia="宋体" w:cs="宋体"/>
      <w:color w:val="000000"/>
      <w:sz w:val="22"/>
      <w:szCs w:val="22"/>
      <w:u w:val="none"/>
    </w:rPr>
  </w:style>
  <w:style w:type="character" w:customStyle="1" w:styleId="4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FB9D9-3529-46EB-AE76-ADB598E472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13499</Words>
  <Characters>13844</Characters>
  <Lines>114</Lines>
  <Paragraphs>32</Paragraphs>
  <TotalTime>9</TotalTime>
  <ScaleCrop>false</ScaleCrop>
  <LinksUpToDate>false</LinksUpToDate>
  <CharactersWithSpaces>14914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2025-06-10T02:07:00Z</dcterms:created>
  <dc:creator>PC</dc:creator>
  <cp:lastModifiedBy>LQ</cp:lastModifiedBy>
  <cp:lastPrinted>2025-02-26T01:27:00Z</cp:lastPrinted>
  <dcterms:modified xsi:type="dcterms:W3CDTF">2025-06-30T08:04:44Z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F5AAE39EADD441A4A0CE0BE4A062C01E_13</vt:lpwstr>
  </property>
  <property fmtid="{D5CDD505-2E9C-101B-9397-08002B2CF9AE}" pid="4" name="KSOTemplateDocerSaveRecord">
    <vt:lpwstr>eyJoZGlkIjoiNjZhYTA0ZTNjOTc2NDk2NzA2Yjk2MTI4YjEzM2U4MWQiLCJ1c2VySWQiOiI3MTg1NDc1NTUifQ==</vt:lpwstr>
  </property>
</Properties>
</file>